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F619" w14:textId="77777777" w:rsidR="0057297F" w:rsidRDefault="0057297F" w:rsidP="0057297F">
      <w:pPr>
        <w:pStyle w:val="Heading2"/>
        <w:jc w:val="center"/>
        <w:rPr>
          <w:rStyle w:val="normaltextrun"/>
          <w:rFonts w:cstheme="majorBidi"/>
          <w:caps/>
        </w:rPr>
      </w:pPr>
      <w:bookmarkStart w:id="0" w:name="_heading=h.gjdgxs" w:colFirst="0" w:colLast="0"/>
      <w:bookmarkEnd w:id="0"/>
      <w:r>
        <w:rPr>
          <w:rStyle w:val="normaltextrun"/>
          <w:caps/>
        </w:rPr>
        <w:t>The State of the Sub-Discipline: Mapping Parliamentary and Legislative Studies Using a Survey and Bibliometric Analysis of Three of its Journals</w:t>
      </w:r>
    </w:p>
    <w:p w14:paraId="5A4CE097" w14:textId="77777777" w:rsidR="0057297F" w:rsidRDefault="0057297F" w:rsidP="0057297F">
      <w:pPr>
        <w:pStyle w:val="Heading3"/>
        <w:rPr>
          <w:rStyle w:val="normaltextrun"/>
        </w:rPr>
      </w:pPr>
      <w:r>
        <w:rPr>
          <w:rStyle w:val="normaltextrun"/>
        </w:rPr>
        <w:t>Running Head</w:t>
      </w:r>
    </w:p>
    <w:p w14:paraId="5250F3F2" w14:textId="77777777" w:rsidR="0057297F" w:rsidRDefault="0057297F" w:rsidP="0057297F">
      <w:r>
        <w:t>The State of the Sub-Discipline</w:t>
      </w:r>
    </w:p>
    <w:p w14:paraId="06AB64C2" w14:textId="77777777" w:rsidR="0057297F" w:rsidRDefault="0057297F" w:rsidP="0057297F"/>
    <w:p w14:paraId="784511C8" w14:textId="77777777" w:rsidR="0057297F" w:rsidRDefault="0057297F" w:rsidP="0057297F">
      <w:pPr>
        <w:pStyle w:val="Heading3"/>
        <w:rPr>
          <w:rStyle w:val="normaltextrun"/>
        </w:rPr>
      </w:pPr>
      <w:r>
        <w:rPr>
          <w:rStyle w:val="normaltextrun"/>
        </w:rPr>
        <w:t>Article Category</w:t>
      </w:r>
    </w:p>
    <w:p w14:paraId="0CC8256A" w14:textId="77777777" w:rsidR="0057297F" w:rsidRDefault="0057297F" w:rsidP="0057297F">
      <w:r>
        <w:t>Original article</w:t>
      </w:r>
    </w:p>
    <w:p w14:paraId="754FFB71" w14:textId="77777777" w:rsidR="0057297F" w:rsidRDefault="0057297F" w:rsidP="0057297F"/>
    <w:p w14:paraId="186E1723" w14:textId="77777777" w:rsidR="0057297F" w:rsidRDefault="0057297F" w:rsidP="0057297F">
      <w:pPr>
        <w:pStyle w:val="Heading3"/>
        <w:rPr>
          <w:rStyle w:val="normaltextrun"/>
        </w:rPr>
      </w:pPr>
      <w:r>
        <w:rPr>
          <w:rStyle w:val="normaltextrun"/>
        </w:rPr>
        <w:t>Authors</w:t>
      </w:r>
    </w:p>
    <w:p w14:paraId="527A6192" w14:textId="77777777" w:rsidR="0057297F" w:rsidRDefault="0057297F" w:rsidP="0057297F">
      <w:pPr>
        <w:contextualSpacing/>
        <w:rPr>
          <w:b/>
        </w:rPr>
      </w:pPr>
      <w:r>
        <w:rPr>
          <w:b/>
        </w:rPr>
        <w:t>Caroline Bhattacharya</w:t>
      </w:r>
    </w:p>
    <w:p w14:paraId="3BFDFF4C" w14:textId="77777777" w:rsidR="0057297F" w:rsidRDefault="0057297F" w:rsidP="0057297F">
      <w:r>
        <w:t>Faculty of Social Sciences, University of Helsinki, Helsinki, Finland</w:t>
      </w:r>
    </w:p>
    <w:p w14:paraId="1A37D79C" w14:textId="77777777" w:rsidR="0057297F" w:rsidRDefault="0057297F" w:rsidP="0057297F">
      <w:pPr>
        <w:contextualSpacing/>
        <w:rPr>
          <w:b/>
        </w:rPr>
      </w:pPr>
      <w:r>
        <w:rPr>
          <w:b/>
        </w:rPr>
        <w:t xml:space="preserve">Gavin Hart </w:t>
      </w:r>
    </w:p>
    <w:p w14:paraId="6B573CB5" w14:textId="77777777" w:rsidR="0057297F" w:rsidRDefault="0057297F" w:rsidP="0057297F">
      <w:r>
        <w:t>Department of Criminology, Liverpool Hope University, Liverpool, UK</w:t>
      </w:r>
    </w:p>
    <w:p w14:paraId="0CC0DF12" w14:textId="77777777" w:rsidR="0057297F" w:rsidRDefault="0057297F" w:rsidP="0057297F">
      <w:pPr>
        <w:contextualSpacing/>
        <w:rPr>
          <w:b/>
        </w:rPr>
      </w:pPr>
      <w:r>
        <w:rPr>
          <w:b/>
        </w:rPr>
        <w:t xml:space="preserve">Sean </w:t>
      </w:r>
      <w:proofErr w:type="spellStart"/>
      <w:r>
        <w:rPr>
          <w:b/>
        </w:rPr>
        <w:t>Haughey</w:t>
      </w:r>
      <w:proofErr w:type="spellEnd"/>
      <w:r>
        <w:rPr>
          <w:b/>
        </w:rPr>
        <w:t xml:space="preserve"> </w:t>
      </w:r>
    </w:p>
    <w:p w14:paraId="5E3A7DFE" w14:textId="77777777" w:rsidR="0057297F" w:rsidRDefault="0057297F" w:rsidP="0057297F">
      <w:r>
        <w:rPr>
          <w:rStyle w:val="normaltextrun"/>
        </w:rPr>
        <w:t>Institute of Irish Studies,</w:t>
      </w:r>
      <w:r>
        <w:t xml:space="preserve"> University of Liverpool, Liverpool, UK</w:t>
      </w:r>
    </w:p>
    <w:p w14:paraId="05006BEB" w14:textId="77777777" w:rsidR="0057297F" w:rsidRDefault="0057297F" w:rsidP="0057297F">
      <w:pPr>
        <w:contextualSpacing/>
        <w:rPr>
          <w:b/>
        </w:rPr>
      </w:pPr>
      <w:r>
        <w:rPr>
          <w:b/>
        </w:rPr>
        <w:t xml:space="preserve">Stephen Holden Bates </w:t>
      </w:r>
    </w:p>
    <w:p w14:paraId="7C38C666" w14:textId="77777777" w:rsidR="0057297F" w:rsidRDefault="0057297F" w:rsidP="0057297F">
      <w:r>
        <w:t>Department of Political Science &amp; International Studies, University of Birmingham, Birmingham, UK</w:t>
      </w:r>
    </w:p>
    <w:p w14:paraId="29202174" w14:textId="77777777" w:rsidR="0057297F" w:rsidRDefault="0057297F" w:rsidP="0057297F">
      <w:pPr>
        <w:contextualSpacing/>
        <w:rPr>
          <w:b/>
        </w:rPr>
      </w:pPr>
      <w:r>
        <w:rPr>
          <w:b/>
        </w:rPr>
        <w:t xml:space="preserve">Alexandra Meakin </w:t>
      </w:r>
    </w:p>
    <w:p w14:paraId="50B03648" w14:textId="77777777" w:rsidR="0057297F" w:rsidRDefault="0057297F" w:rsidP="0057297F">
      <w:r>
        <w:t>School of Politics and International Studies, University of Leeds, Leeds, UK</w:t>
      </w:r>
    </w:p>
    <w:p w14:paraId="131F4B84" w14:textId="77777777" w:rsidR="0057297F" w:rsidRDefault="0057297F" w:rsidP="0057297F">
      <w:pPr>
        <w:pStyle w:val="Heading3"/>
        <w:rPr>
          <w:rStyle w:val="normaltextrun"/>
        </w:rPr>
      </w:pPr>
    </w:p>
    <w:p w14:paraId="32A0B4E3" w14:textId="77777777" w:rsidR="0057297F" w:rsidRDefault="0057297F" w:rsidP="0057297F">
      <w:pPr>
        <w:pStyle w:val="Heading3"/>
        <w:rPr>
          <w:rStyle w:val="normaltextrun"/>
        </w:rPr>
      </w:pPr>
      <w:r>
        <w:rPr>
          <w:rStyle w:val="normaltextrun"/>
        </w:rPr>
        <w:t>Corresponding author</w:t>
      </w:r>
    </w:p>
    <w:p w14:paraId="5A482934" w14:textId="77777777" w:rsidR="0057297F" w:rsidRDefault="0057297F" w:rsidP="0057297F">
      <w:r>
        <w:t xml:space="preserve">C. Bhattacharya; Faculty of Social Sciences, University of Helsinki, </w:t>
      </w:r>
      <w:proofErr w:type="spellStart"/>
      <w:r>
        <w:t>Unioninkatu</w:t>
      </w:r>
      <w:proofErr w:type="spellEnd"/>
      <w:r>
        <w:t xml:space="preserve"> 37, 00014 Helsinki, Finland; </w:t>
      </w:r>
      <w:hyperlink r:id="rId8" w:history="1">
        <w:r>
          <w:rPr>
            <w:rStyle w:val="Hyperlink"/>
          </w:rPr>
          <w:t>caroline.bhattacharya@helsinki.fi</w:t>
        </w:r>
      </w:hyperlink>
      <w:r>
        <w:t xml:space="preserve"> </w:t>
      </w:r>
    </w:p>
    <w:p w14:paraId="1D618756" w14:textId="77777777" w:rsidR="0057297F" w:rsidRDefault="0057297F" w:rsidP="0057297F"/>
    <w:p w14:paraId="4191A0BE" w14:textId="77777777" w:rsidR="0057297F" w:rsidRDefault="0057297F" w:rsidP="0057297F"/>
    <w:p w14:paraId="0AD08333" w14:textId="77777777" w:rsidR="0057297F" w:rsidRDefault="0057297F" w:rsidP="0057297F">
      <w:pPr>
        <w:pStyle w:val="Heading3"/>
        <w:rPr>
          <w:rStyle w:val="normaltextrun"/>
        </w:rPr>
      </w:pPr>
      <w:r>
        <w:rPr>
          <w:rStyle w:val="normaltextrun"/>
        </w:rPr>
        <w:t>Acknowledgements</w:t>
      </w:r>
    </w:p>
    <w:p w14:paraId="7C45FDC3" w14:textId="77777777" w:rsidR="0057297F" w:rsidRDefault="0057297F" w:rsidP="0057297F">
      <w:pPr>
        <w:rPr>
          <w:rStyle w:val="normaltextrun"/>
        </w:rPr>
      </w:pPr>
      <w:r>
        <w:rPr>
          <w:rStyle w:val="normaltextrun"/>
        </w:rPr>
        <w:t xml:space="preserve">We are grateful to the School of Government, University of Birmingham, and to the Institute of Irish Studies, University of Liverpool for providing funds for research assistance for the survey and bibliometric analysis. We would like to thank all those who responded to our survey and helped to distribute it, and Claire </w:t>
      </w:r>
      <w:proofErr w:type="spellStart"/>
      <w:r>
        <w:rPr>
          <w:rStyle w:val="normaltextrun"/>
        </w:rPr>
        <w:t>Bloquet</w:t>
      </w:r>
      <w:proofErr w:type="spellEnd"/>
      <w:r>
        <w:rPr>
          <w:rStyle w:val="normaltextrun"/>
        </w:rPr>
        <w:t>, Chen Friedberg, Stephen McKay, Hilmar Rommetvedt, Sven Siefken and Hanna Wass for their comments on the survey, the cluster analysis, the bibliometric analysis and/or earlier versions of this paper. We are grateful to the editor of Parliamentary Affairs for his help and for his understanding regarding the timing of our submission.</w:t>
      </w:r>
    </w:p>
    <w:p w14:paraId="2425118F" w14:textId="77777777" w:rsidR="0057297F" w:rsidRDefault="0057297F" w:rsidP="0057297F">
      <w:pPr>
        <w:rPr>
          <w:rStyle w:val="normaltextrun"/>
        </w:rPr>
      </w:pPr>
    </w:p>
    <w:p w14:paraId="3D1F6E32" w14:textId="77777777" w:rsidR="0057297F" w:rsidRDefault="0057297F" w:rsidP="0057297F">
      <w:pPr>
        <w:pStyle w:val="Heading3"/>
        <w:rPr>
          <w:rStyle w:val="normaltextrun"/>
        </w:rPr>
      </w:pPr>
      <w:r>
        <w:rPr>
          <w:rStyle w:val="normaltextrun"/>
        </w:rPr>
        <w:t>Funding</w:t>
      </w:r>
    </w:p>
    <w:p w14:paraId="79D3466F" w14:textId="77777777" w:rsidR="0057297F" w:rsidRDefault="0057297F" w:rsidP="0057297F">
      <w:pPr>
        <w:rPr>
          <w:rStyle w:val="normaltextrun"/>
        </w:rPr>
      </w:pPr>
      <w:r>
        <w:rPr>
          <w:rStyle w:val="normaltextrun"/>
        </w:rPr>
        <w:t>None</w:t>
      </w:r>
    </w:p>
    <w:p w14:paraId="3941FB19" w14:textId="77777777" w:rsidR="0057297F" w:rsidRDefault="0057297F" w:rsidP="0057297F">
      <w:pPr>
        <w:rPr>
          <w:rStyle w:val="normaltextrun"/>
        </w:rPr>
      </w:pPr>
    </w:p>
    <w:p w14:paraId="334AC1C7" w14:textId="77777777" w:rsidR="0057297F" w:rsidRDefault="0057297F" w:rsidP="0057297F">
      <w:pPr>
        <w:pStyle w:val="Heading3"/>
        <w:rPr>
          <w:rStyle w:val="normaltextrun"/>
        </w:rPr>
      </w:pPr>
      <w:r>
        <w:rPr>
          <w:rStyle w:val="normaltextrun"/>
        </w:rPr>
        <w:t>Conflict of Interests</w:t>
      </w:r>
    </w:p>
    <w:p w14:paraId="55F8C503" w14:textId="77777777" w:rsidR="0057297F" w:rsidRDefault="0057297F" w:rsidP="0057297F">
      <w:r>
        <w:t>None.</w:t>
      </w:r>
    </w:p>
    <w:p w14:paraId="00000001" w14:textId="77777777" w:rsidR="00D77236" w:rsidRDefault="000B2A86">
      <w:pPr>
        <w:pStyle w:val="Heading2"/>
        <w:jc w:val="center"/>
        <w:rPr>
          <w:smallCaps/>
        </w:rPr>
      </w:pPr>
      <w:r>
        <w:rPr>
          <w:smallCaps/>
        </w:rPr>
        <w:lastRenderedPageBreak/>
        <w:t>THE STATE OF THE SUB-DISCIPLINE: MAPPING PARLIAMENTARY AND LEGISLATIVE STUDIES USING A SURVEY AND BIBLIOMETRIC ANALYSIS OF THREE OF ITS JOURNALS</w:t>
      </w:r>
    </w:p>
    <w:p w14:paraId="00000002" w14:textId="77777777" w:rsidR="00D77236" w:rsidRDefault="000B2A86">
      <w:pPr>
        <w:pStyle w:val="Heading3"/>
      </w:pPr>
      <w:r>
        <w:t>Summary:</w:t>
      </w:r>
    </w:p>
    <w:p w14:paraId="00000003" w14:textId="77777777" w:rsidR="00D77236" w:rsidRDefault="000B2A86">
      <w:pPr>
        <w:spacing w:after="0"/>
      </w:pPr>
      <w:r>
        <w:t>We map the current state of parliamentary and legislative studies through a survey of 218 scholars and a bibliometric analysis of 25 years of publications in three prominent sub-field journals. We identify two groupings of researchers, a quantitative methods-, rational choice-favouring grouping, and a qualitative methods-, interpretivism-favouring grouping with a UK focus. Upon closer examination, these groupings share similar views about the challenges and future of the sub-discipline. While the sub-discipline is becoming more diverse and international, US-focused literature remains dominant and distinct from UK-focused literature, although there are emerging sub-literatures which are well placed to link them together.</w:t>
      </w:r>
    </w:p>
    <w:p w14:paraId="00000004" w14:textId="77777777" w:rsidR="00D77236" w:rsidRDefault="00D77236"/>
    <w:p w14:paraId="00000005" w14:textId="77777777" w:rsidR="00D77236" w:rsidRDefault="000B2A86">
      <w:pPr>
        <w:pStyle w:val="Heading3"/>
      </w:pPr>
      <w:r>
        <w:t>Key words:</w:t>
      </w:r>
    </w:p>
    <w:p w14:paraId="00000006" w14:textId="77777777" w:rsidR="00D77236" w:rsidRDefault="000B2A86">
      <w:r>
        <w:t>Bibliometrics; Diversity; Legislative studies; Parliamentary studies; Political Science; Sub-discipline; Survey</w:t>
      </w:r>
    </w:p>
    <w:p w14:paraId="00000007" w14:textId="77777777" w:rsidR="00D77236" w:rsidRDefault="000B2A86">
      <w:pPr>
        <w:widowControl/>
        <w:spacing w:after="0" w:line="240" w:lineRule="auto"/>
        <w:rPr>
          <w:color w:val="1F3863"/>
          <w:sz w:val="24"/>
          <w:szCs w:val="24"/>
        </w:rPr>
      </w:pPr>
      <w:r>
        <w:br w:type="page"/>
      </w:r>
    </w:p>
    <w:p w14:paraId="00000008" w14:textId="77777777" w:rsidR="00D77236" w:rsidRDefault="000B2A86">
      <w:pPr>
        <w:pStyle w:val="Heading2"/>
        <w:jc w:val="center"/>
        <w:rPr>
          <w:smallCaps/>
        </w:rPr>
      </w:pPr>
      <w:r>
        <w:rPr>
          <w:smallCaps/>
        </w:rPr>
        <w:lastRenderedPageBreak/>
        <w:t>THE STATE OF THE SUB-DISCIPLINE: MAPPING PARLIAMENTARY AND LEGISLATIVE STUDIES USING A SURVEY AND BIBLIOMETRIC ANALYSIS OF THREE OF ITS JOURNALS</w:t>
      </w:r>
    </w:p>
    <w:p w14:paraId="00000009" w14:textId="77777777" w:rsidR="00D77236" w:rsidRDefault="000B2A86">
      <w:bookmarkStart w:id="1" w:name="_heading=h.30j0zll" w:colFirst="0" w:colLast="0"/>
      <w:bookmarkEnd w:id="1"/>
      <w:r>
        <w:t>In this article, we seek to map the sub-discipline of parliamentary and legislative studies (</w:t>
      </w:r>
      <w:proofErr w:type="spellStart"/>
      <w:r>
        <w:t>PaLS</w:t>
      </w:r>
      <w:proofErr w:type="spellEnd"/>
      <w:r>
        <w:t xml:space="preserve">) at the beginning of the 2020s. To do so, we draw on a survey of the sub-discipline we ran in early 2021 and a bibliometric analysis of every article published in </w:t>
      </w:r>
      <w:r>
        <w:rPr>
          <w:i/>
        </w:rPr>
        <w:t>The Journal of Legislative Studies</w:t>
      </w:r>
      <w:r>
        <w:t xml:space="preserve">, </w:t>
      </w:r>
      <w:r>
        <w:rPr>
          <w:i/>
        </w:rPr>
        <w:t>Legislative Studies Quarterly</w:t>
      </w:r>
      <w:r>
        <w:t xml:space="preserve"> and </w:t>
      </w:r>
      <w:r>
        <w:rPr>
          <w:i/>
        </w:rPr>
        <w:t>Parliamentary Affairs</w:t>
      </w:r>
      <w:r>
        <w:t xml:space="preserve"> over the past 25 years. In relation to the latter, we find that female authorship is on the rise and that the sub-discipline is becoming increasingly international in terms of authors and collaborations. Nonetheless, the divide between the UK-focused literature and the US-focused literature persists, with studies on committees and an emerging literature on women and ethnic minorities potentially building bridges. In relation to the former, using hierarchical and </w:t>
      </w:r>
      <w:r>
        <w:rPr>
          <w:i/>
        </w:rPr>
        <w:t>K</w:t>
      </w:r>
      <w:r>
        <w:t xml:space="preserve">-means cluster analyses, we identify two </w:t>
      </w:r>
      <w:proofErr w:type="spellStart"/>
      <w:r>
        <w:t>PaLS</w:t>
      </w:r>
      <w:proofErr w:type="spellEnd"/>
      <w:r>
        <w:t xml:space="preserve"> groupings in the survey data: (</w:t>
      </w:r>
      <w:proofErr w:type="spellStart"/>
      <w:r>
        <w:t>i</w:t>
      </w:r>
      <w:proofErr w:type="spellEnd"/>
      <w:r>
        <w:t xml:space="preserve">) a quantitative methods-, rational choice-favouring grouping; and (ii) a qualitative methods-, interpretivism-favouring grouping who tend to study the UK. As might be expected, members of these groupings tend to have different backgrounds and characteristics (pertaining to place of birth, route into academia, and age) and hold different views about the purpose of the sub-discipline. However, what is perhaps most notable about the groupings is that they seem to share more in common than perhaps we thought and as often expressed in the survey. </w:t>
      </w:r>
    </w:p>
    <w:p w14:paraId="0000000A" w14:textId="77777777" w:rsidR="00D77236" w:rsidRDefault="000B2A86">
      <w:r>
        <w:t xml:space="preserve">The article contains a further six sections. In the first, we review the literature which concerns both professional diversity within, and the intellectual development of, </w:t>
      </w:r>
      <w:proofErr w:type="spellStart"/>
      <w:r>
        <w:t>PaLS</w:t>
      </w:r>
      <w:proofErr w:type="spellEnd"/>
      <w:r>
        <w:t>. We then introduce our data and outline our methods in the second section before outlining the results of the survey and bibliometric analysis in the third and fourth sections respectively. We then discuss the results in the fifth section before ending with a short conclusion. We argue that divisions do not run as deeply as often perceived and portrayed, but there is certainly room both to make the sub-discipline more inclusionary of scholars of different backgrounds and of non-mainstream approaches and cases, and to foster more dialogue across the different groupings.</w:t>
      </w:r>
    </w:p>
    <w:p w14:paraId="0000000B" w14:textId="77777777" w:rsidR="00D77236" w:rsidRDefault="000B2A86">
      <w:pPr>
        <w:pStyle w:val="Heading3"/>
      </w:pPr>
      <w:r>
        <w:t>1. Literature Review</w:t>
      </w:r>
    </w:p>
    <w:p w14:paraId="0000000C" w14:textId="77777777" w:rsidR="00D77236" w:rsidRDefault="000B2A86">
      <w:r>
        <w:t xml:space="preserve">Although there is a growing body of scholarship on professional diversity within political science, the literature has yet to develop an explicit focus on the composition of, and diversity within, the sub-discipline of </w:t>
      </w:r>
      <w:proofErr w:type="spellStart"/>
      <w:r>
        <w:t>PaLS</w:t>
      </w:r>
      <w:proofErr w:type="spellEnd"/>
      <w:r>
        <w:t>. There are, however, some encouraging signs in this regard. Taking the lead from research on the gendered composition of political science departments, for example in Germany (</w:t>
      </w:r>
      <w:proofErr w:type="spellStart"/>
      <w:r>
        <w:t>Schröder</w:t>
      </w:r>
      <w:proofErr w:type="spellEnd"/>
      <w:r>
        <w:t> </w:t>
      </w:r>
      <w:r>
        <w:rPr>
          <w:i/>
        </w:rPr>
        <w:t>et al.</w:t>
      </w:r>
      <w:r>
        <w:t>, 2021) and the UK (</w:t>
      </w:r>
      <w:proofErr w:type="spellStart"/>
      <w:r>
        <w:t>Pflaeger</w:t>
      </w:r>
      <w:proofErr w:type="spellEnd"/>
      <w:r>
        <w:t xml:space="preserve"> Young </w:t>
      </w:r>
      <w:r>
        <w:rPr>
          <w:i/>
        </w:rPr>
        <w:t>et al.</w:t>
      </w:r>
      <w:r>
        <w:t xml:space="preserve">, 2021), scholars are beginning to consider how the sub-discipline of </w:t>
      </w:r>
      <w:proofErr w:type="spellStart"/>
      <w:r>
        <w:t>PaLS</w:t>
      </w:r>
      <w:proofErr w:type="spellEnd"/>
      <w:r>
        <w:t xml:space="preserve"> compares with wider gender diversity trends. In the USA, for instance, questions have been asked about whether there is a gender bias within legislative and congressional studies (Powell, 2020), with calls for better mentoring of women embarking upon academic careers in these fields (Rosenthal, 2020). In terms of ethnic diversity, the explosion of interest in the racial and ethnic composition of legislatures (e.g. </w:t>
      </w:r>
      <w:proofErr w:type="spellStart"/>
      <w:r>
        <w:t>Mügge</w:t>
      </w:r>
      <w:proofErr w:type="spellEnd"/>
      <w:r>
        <w:t xml:space="preserve"> </w:t>
      </w:r>
      <w:r>
        <w:rPr>
          <w:i/>
        </w:rPr>
        <w:t>et al</w:t>
      </w:r>
      <w:r>
        <w:t xml:space="preserve">., 2019) has not been matched by a commensurate level of interest in the racial and ethnic composition of </w:t>
      </w:r>
      <w:proofErr w:type="spellStart"/>
      <w:r>
        <w:t>PaLS</w:t>
      </w:r>
      <w:proofErr w:type="spellEnd"/>
      <w:r>
        <w:t xml:space="preserve">. Bhopal and Henderson (2021) argue that efforts to address gender inequality in higher education have been prioritised above issues of race, and there is certainly some evidence to support this conclusion in political science too (e.g. Barnes and Clark, 2020, although see Hanretty, 2021). </w:t>
      </w:r>
    </w:p>
    <w:p w14:paraId="0000000D" w14:textId="77777777" w:rsidR="00D77236" w:rsidRDefault="000B2A86">
      <w:r>
        <w:t xml:space="preserve">Much more has been written about intellectual developments within the sub-discipline (see especially Martin </w:t>
      </w:r>
      <w:r>
        <w:rPr>
          <w:i/>
        </w:rPr>
        <w:t>et al.</w:t>
      </w:r>
      <w:r>
        <w:t>, 2014; Geddes and Rhodes, 2018; Benoît and </w:t>
      </w:r>
      <w:proofErr w:type="spellStart"/>
      <w:r>
        <w:t>Rozenberg</w:t>
      </w:r>
      <w:proofErr w:type="spellEnd"/>
      <w:r>
        <w:t xml:space="preserve">, 2020a; Martin </w:t>
      </w:r>
      <w:r>
        <w:rPr>
          <w:i/>
        </w:rPr>
        <w:t>et al.</w:t>
      </w:r>
      <w:r>
        <w:t xml:space="preserve">, 2021; Crewe </w:t>
      </w:r>
      <w:r>
        <w:rPr>
          <w:i/>
        </w:rPr>
        <w:t>et al.</w:t>
      </w:r>
      <w:r>
        <w:t xml:space="preserve">, 2021; Taylor-Robinson </w:t>
      </w:r>
      <w:r>
        <w:rPr>
          <w:i/>
        </w:rPr>
        <w:t>et al.</w:t>
      </w:r>
      <w:r>
        <w:t>, 2021). As Benoît and </w:t>
      </w:r>
      <w:proofErr w:type="spellStart"/>
      <w:r>
        <w:t>Rozenberg</w:t>
      </w:r>
      <w:proofErr w:type="spellEnd"/>
      <w:r>
        <w:t xml:space="preserve"> (2020b) note, </w:t>
      </w:r>
      <w:proofErr w:type="spellStart"/>
      <w:r>
        <w:t>PaLS</w:t>
      </w:r>
      <w:proofErr w:type="spellEnd"/>
      <w:r>
        <w:t xml:space="preserve"> is located at a point of overlap between contributions from practitioners, legal scholars, historians, philosophers, sociologists, economists and political scientists, which arguably makes it difficult to pinpoint the genesis of </w:t>
      </w:r>
      <w:proofErr w:type="spellStart"/>
      <w:r>
        <w:t>PaLS</w:t>
      </w:r>
      <w:proofErr w:type="spellEnd"/>
      <w:r>
        <w:t xml:space="preserve"> as a distinctive subject in its own right. Nonetheless, in terms of tracing theoretical roots and establishing core areas of interest in the study of legislatures, Benoît and </w:t>
      </w:r>
      <w:proofErr w:type="spellStart"/>
      <w:r>
        <w:t>Rozenberg</w:t>
      </w:r>
      <w:proofErr w:type="spellEnd"/>
      <w:r>
        <w:t xml:space="preserve"> (2020b, p.3) point towards a number of canonical authors who are </w:t>
      </w:r>
      <w:proofErr w:type="spellStart"/>
      <w:r>
        <w:t>recurringly</w:t>
      </w:r>
      <w:proofErr w:type="spellEnd"/>
      <w:r>
        <w:t xml:space="preserve"> cited across disciplinary boundaries: philosophers such as Burke (1774) and Mill (1859), who discuss – </w:t>
      </w:r>
      <w:r>
        <w:lastRenderedPageBreak/>
        <w:t xml:space="preserve">among other things – concepts such as representation and deliberation in the legislative process; and authors such as Wilson (1885), Bagehot (1893), and others who detailed parliamentary and legislative rules and procedures. </w:t>
      </w:r>
    </w:p>
    <w:p w14:paraId="0000000E" w14:textId="77777777" w:rsidR="00D77236" w:rsidRDefault="000B2A86">
      <w:r>
        <w:t xml:space="preserve">This latter group of scholars are seen by Martin </w:t>
      </w:r>
      <w:r>
        <w:rPr>
          <w:i/>
        </w:rPr>
        <w:t>et al.</w:t>
      </w:r>
      <w:r>
        <w:t xml:space="preserve"> as part of the first of three stages in the evolution of legislative studies, all of which “received major impulses from America” (2014, pp.5–6). Martin </w:t>
      </w:r>
      <w:r>
        <w:rPr>
          <w:i/>
        </w:rPr>
        <w:t>et al.</w:t>
      </w:r>
      <w:r>
        <w:t xml:space="preserve"> (2014) associated the first wave, which existed between the late nineteenth century and the 1940s, with the old institutionalism. The prominence of the old institutionalism is arguably evident in early issues of </w:t>
      </w:r>
      <w:r>
        <w:rPr>
          <w:i/>
        </w:rPr>
        <w:t>Parliamentary Affairs</w:t>
      </w:r>
      <w:r>
        <w:t>. The journal, established in 1947, was initially dominated by in-depth dissections of legislative procedures and structures in the UK (e.g. Perceval, 1949; Lascelles, 1953) and elsewhere (e.g. Cheng (1949) on China, and Miller (1949) on Australia), which, in turn, helped to provide the basis for the subdiscipline to develop a comparative focus (e.g. IPU, 1963).</w:t>
      </w:r>
    </w:p>
    <w:p w14:paraId="0000000F" w14:textId="77777777" w:rsidR="00D77236" w:rsidRDefault="000B2A86">
      <w:r>
        <w:t xml:space="preserve">Martin </w:t>
      </w:r>
      <w:r>
        <w:rPr>
          <w:i/>
        </w:rPr>
        <w:t>et al.</w:t>
      </w:r>
      <w:r>
        <w:t xml:space="preserve"> argue that a second wave, which focused on individual behaviour, emerged in the 1950s and 1960s with prominent and influential scholarship including </w:t>
      </w:r>
      <w:proofErr w:type="spellStart"/>
      <w:r>
        <w:t>Wahlke</w:t>
      </w:r>
      <w:proofErr w:type="spellEnd"/>
      <w:r>
        <w:t xml:space="preserve"> </w:t>
      </w:r>
      <w:r>
        <w:rPr>
          <w:i/>
        </w:rPr>
        <w:t>et al.</w:t>
      </w:r>
      <w:r>
        <w:t xml:space="preserve">’s work (1962) on representational role orientation and </w:t>
      </w:r>
      <w:proofErr w:type="spellStart"/>
      <w:r>
        <w:t>Fenno’s</w:t>
      </w:r>
      <w:proofErr w:type="spellEnd"/>
      <w:r>
        <w:t xml:space="preserve"> work on ‘home style’ (1978). This second wave, they argue, mirrored the rise of </w:t>
      </w:r>
      <w:proofErr w:type="spellStart"/>
      <w:r>
        <w:t>behaviouralism</w:t>
      </w:r>
      <w:proofErr w:type="spellEnd"/>
      <w:r>
        <w:t xml:space="preserve"> in political science more generally and, accordingly, interest in (formal) institutions decreased. It was towards the end of this wave that </w:t>
      </w:r>
      <w:r>
        <w:rPr>
          <w:i/>
        </w:rPr>
        <w:t>Legislative Studies Quarterly</w:t>
      </w:r>
      <w:r>
        <w:t xml:space="preserve"> was launched in 1976 with the aim of rectifying perceived weaknesses in legislative research by paying more attention to the development of theory and encouraging comparative analysis, especially that which includes non-western legislatures (Jewell, 1976).</w:t>
      </w:r>
    </w:p>
    <w:p w14:paraId="00000010" w14:textId="77777777" w:rsidR="00D77236" w:rsidRDefault="000B2A86">
      <w:r>
        <w:t xml:space="preserve">There is a general recognition in the literature about the importance of new institutionalism to parliamentary studies over the past four decades and the third wave of what Martin </w:t>
      </w:r>
      <w:r>
        <w:rPr>
          <w:i/>
        </w:rPr>
        <w:t>et al.</w:t>
      </w:r>
      <w:r>
        <w:t xml:space="preserve"> (2014), following Coleman (1986), call macro-micro-macro perspectives, both as a reaction to the old institutionalism of the first wave and the </w:t>
      </w:r>
      <w:proofErr w:type="spellStart"/>
      <w:r>
        <w:t>behaviouralism</w:t>
      </w:r>
      <w:proofErr w:type="spellEnd"/>
      <w:r>
        <w:t xml:space="preserve"> and rational choice theory of the second wave. Geddes and Rhodes (2018) note that the study of parliaments increasingly (re)turned to informal behaviours and social rules during this period and Benoît and </w:t>
      </w:r>
      <w:proofErr w:type="spellStart"/>
      <w:r>
        <w:t>Rozenberg</w:t>
      </w:r>
      <w:proofErr w:type="spellEnd"/>
      <w:r>
        <w:t xml:space="preserve"> note that the new institutionalist turn “helped restore parliament to the centre of research agendas” (2020b, p. 5), after its relegation to a ‘black box’ during the second wave. </w:t>
      </w:r>
    </w:p>
    <w:p w14:paraId="00000011" w14:textId="77777777" w:rsidR="00D77236" w:rsidRDefault="000B2A86">
      <w:r>
        <w:t>Often drawing on new institutionalist frameworks, the sub-discipline became increasingly (re-)engaged towards the end of the twentieth century in debates about representation, with focus tending to fall on the descriptive and substantive representation of ethnic minorities and, particularly, women in legislatures (e.g. Norris, 1985; Howard-</w:t>
      </w:r>
      <w:proofErr w:type="spellStart"/>
      <w:r>
        <w:t>Merrium</w:t>
      </w:r>
      <w:proofErr w:type="spellEnd"/>
      <w:r>
        <w:t xml:space="preserve">, 1990; Norris </w:t>
      </w:r>
      <w:r>
        <w:rPr>
          <w:i/>
        </w:rPr>
        <w:t>et al.</w:t>
      </w:r>
      <w:r>
        <w:t xml:space="preserve">, 1992). Taylor-Robinson (2014) argues that this increase in scholarship evolved as representation of women in government expanded. More recently, this focus on representation and inclusion has extended into new avenues of academic inquiry, with important research on the representation of disabled people (Chaney, 2015), for example, appearing in the UK-based </w:t>
      </w:r>
      <w:r>
        <w:rPr>
          <w:i/>
        </w:rPr>
        <w:t>Journal of Legislative Studies</w:t>
      </w:r>
      <w:r>
        <w:t xml:space="preserve">, established in 1995.  </w:t>
      </w:r>
    </w:p>
    <w:p w14:paraId="00000012" w14:textId="77777777" w:rsidR="00D77236" w:rsidRDefault="000B2A86">
      <w:r>
        <w:t xml:space="preserve">Taylor-Robinson </w:t>
      </w:r>
      <w:r>
        <w:rPr>
          <w:i/>
        </w:rPr>
        <w:t>et al.</w:t>
      </w:r>
      <w:r>
        <w:t xml:space="preserve"> (this issue) argue that the subdiscipline in this century – and the past decade in particular – has been characterised by increasing methodological diversity. Whilst surveys and interviews remain popular (Martin </w:t>
      </w:r>
      <w:r>
        <w:rPr>
          <w:i/>
        </w:rPr>
        <w:t>et al.</w:t>
      </w:r>
      <w:r>
        <w:t xml:space="preserve">, 2014), technological advances have opened the door to powerful new research tools. Automated computer packages, for example, have facilitated content analysis of legislation on a scale and at a level of sophistication that would have been unthinkable at the turn of the century (e.g. Williams, 2018). The internet is largely responsible for the growth in experimental </w:t>
      </w:r>
      <w:proofErr w:type="spellStart"/>
      <w:r>
        <w:t>PaLS</w:t>
      </w:r>
      <w:proofErr w:type="spellEnd"/>
      <w:r>
        <w:t xml:space="preserve">, especially the sending of fictitious emails to test legislators’ responsiveness (e.g. </w:t>
      </w:r>
      <w:proofErr w:type="spellStart"/>
      <w:r>
        <w:t>Umit</w:t>
      </w:r>
      <w:proofErr w:type="spellEnd"/>
      <w:r>
        <w:t xml:space="preserve">, 2017). A recent controversy surrounding fictitious emails has, however, prompted debate about the ethics of deceiving parliamentarians (Campbell and </w:t>
      </w:r>
      <w:proofErr w:type="spellStart"/>
      <w:r>
        <w:t>Bolet</w:t>
      </w:r>
      <w:proofErr w:type="spellEnd"/>
      <w:r>
        <w:t xml:space="preserve">, 2021). The growth in ethnographic approaches to the study of parliaments (e.g. Crewe, 2015) is perhaps testament to what can be achieved via good relations between parliaments and academics. Inside access to the UK Parliament has also facilitated some of the most impactful research to emerge in British </w:t>
      </w:r>
      <w:proofErr w:type="spellStart"/>
      <w:r>
        <w:t>PaLS</w:t>
      </w:r>
      <w:proofErr w:type="spellEnd"/>
      <w:r>
        <w:t xml:space="preserve"> in recent years, with the House of Commons implementing several of the recommendations made by Childs (2016) to address its diversity insensitivities. Elsewhere, Childs and colleagues contend that impact of this kind, </w:t>
      </w:r>
      <w:r>
        <w:lastRenderedPageBreak/>
        <w:t xml:space="preserve">especially as it pertains to improving the status of women in legislatures, should be considered a feminist imperative (Childs and </w:t>
      </w:r>
      <w:proofErr w:type="spellStart"/>
      <w:r>
        <w:t>Challender</w:t>
      </w:r>
      <w:proofErr w:type="spellEnd"/>
      <w:r>
        <w:t xml:space="preserve">, 2019), reflecting, perhaps, a growing notion within the sub-discipline that research need not only be about understanding legislatures but should also seek to improve how they operate. </w:t>
      </w:r>
    </w:p>
    <w:p w14:paraId="00000013" w14:textId="77777777" w:rsidR="00D77236" w:rsidRDefault="000B2A86">
      <w:pPr>
        <w:rPr>
          <w:highlight w:val="white"/>
        </w:rPr>
      </w:pPr>
      <w:r>
        <w:t>Benoît</w:t>
      </w:r>
      <w:r>
        <w:rPr>
          <w:highlight w:val="white"/>
        </w:rPr>
        <w:t xml:space="preserve"> and </w:t>
      </w:r>
      <w:proofErr w:type="spellStart"/>
      <w:r>
        <w:rPr>
          <w:highlight w:val="white"/>
        </w:rPr>
        <w:t>Rozenberg</w:t>
      </w:r>
      <w:proofErr w:type="spellEnd"/>
      <w:r>
        <w:rPr>
          <w:highlight w:val="white"/>
        </w:rPr>
        <w:t xml:space="preserve"> (2020b) note a considerable growth in the number of disciplines taking more of an interest in parliaments with recent publications from constitutional lawyers, political economists and even mathematicians reflecting widening appreciation for the importance of legislatures.</w:t>
      </w:r>
      <w:r>
        <w:t xml:space="preserve"> </w:t>
      </w:r>
      <w:r>
        <w:rPr>
          <w:highlight w:val="white"/>
        </w:rPr>
        <w:t xml:space="preserve">Yet, </w:t>
      </w:r>
      <w:r>
        <w:t>Taylor-Robinson in Taylor-Robinson</w:t>
      </w:r>
      <w:r>
        <w:rPr>
          <w:highlight w:val="white"/>
        </w:rPr>
        <w:t xml:space="preserve"> </w:t>
      </w:r>
      <w:r>
        <w:rPr>
          <w:i/>
          <w:highlight w:val="white"/>
        </w:rPr>
        <w:t>et al.</w:t>
      </w:r>
      <w:r>
        <w:rPr>
          <w:highlight w:val="white"/>
        </w:rPr>
        <w:t xml:space="preserve"> (this issue) argue that the lion’s share of </w:t>
      </w:r>
      <w:proofErr w:type="spellStart"/>
      <w:r>
        <w:t>PaLS</w:t>
      </w:r>
      <w:proofErr w:type="spellEnd"/>
      <w:r>
        <w:rPr>
          <w:highlight w:val="white"/>
        </w:rPr>
        <w:t xml:space="preserve"> continues to be conducted in disciplinary silos and </w:t>
      </w:r>
      <w:r>
        <w:t xml:space="preserve">Loewenberg argues that only modest progress has been made vis-à-vis the lack of interdisciplinary research on legislatures (2011, p.6; although one potentially promising area in this regard is the study of MPs using the techniques of behavioural science (e.g. </w:t>
      </w:r>
      <w:proofErr w:type="spellStart"/>
      <w:r>
        <w:rPr>
          <w:highlight w:val="white"/>
        </w:rPr>
        <w:t>Rheault</w:t>
      </w:r>
      <w:proofErr w:type="spellEnd"/>
      <w:r>
        <w:rPr>
          <w:highlight w:val="white"/>
        </w:rPr>
        <w:t xml:space="preserve"> </w:t>
      </w:r>
      <w:r>
        <w:rPr>
          <w:i/>
          <w:highlight w:val="white"/>
        </w:rPr>
        <w:t>et al.</w:t>
      </w:r>
      <w:r>
        <w:rPr>
          <w:highlight w:val="white"/>
        </w:rPr>
        <w:t xml:space="preserve">, 2016)). </w:t>
      </w:r>
      <w:r>
        <w:t>Benoît</w:t>
      </w:r>
      <w:r>
        <w:rPr>
          <w:highlight w:val="white"/>
        </w:rPr>
        <w:t xml:space="preserve"> and </w:t>
      </w:r>
      <w:proofErr w:type="spellStart"/>
      <w:r>
        <w:rPr>
          <w:highlight w:val="white"/>
        </w:rPr>
        <w:t>Rozenberg</w:t>
      </w:r>
      <w:proofErr w:type="spellEnd"/>
      <w:r>
        <w:rPr>
          <w:highlight w:val="white"/>
        </w:rPr>
        <w:t xml:space="preserve"> suggest that this decline in knowledge sharing and a common vocabulary is a result of “</w:t>
      </w:r>
      <w:r>
        <w:t>[</w:t>
      </w:r>
      <w:proofErr w:type="spellStart"/>
      <w:r>
        <w:t>i</w:t>
      </w:r>
      <w:proofErr w:type="spellEnd"/>
      <w:r>
        <w:t>]</w:t>
      </w:r>
      <w:proofErr w:type="spellStart"/>
      <w:r>
        <w:t>ncreasing</w:t>
      </w:r>
      <w:proofErr w:type="spellEnd"/>
      <w:r>
        <w:t xml:space="preserve"> sophistication and greater precision in terms of research questions and methods” which separates and distances disciplines from one another </w:t>
      </w:r>
      <w:r>
        <w:rPr>
          <w:highlight w:val="white"/>
        </w:rPr>
        <w:t>(2020b, p. 3)</w:t>
      </w:r>
      <w:r>
        <w:t>.</w:t>
      </w:r>
    </w:p>
    <w:p w14:paraId="00000014" w14:textId="77777777" w:rsidR="00D77236" w:rsidRDefault="000B2A86">
      <w:pPr>
        <w:rPr>
          <w:highlight w:val="white"/>
        </w:rPr>
      </w:pPr>
      <w:r>
        <w:rPr>
          <w:highlight w:val="white"/>
        </w:rPr>
        <w:t>Another more recent development</w:t>
      </w:r>
      <w:r>
        <w:t xml:space="preserve"> that </w:t>
      </w:r>
      <w:r>
        <w:rPr>
          <w:highlight w:val="white"/>
        </w:rPr>
        <w:t xml:space="preserve">Downs highlights (2014) – perhaps a (delayed) response to </w:t>
      </w:r>
      <w:r>
        <w:t xml:space="preserve">Jewell’s call (1976) – </w:t>
      </w:r>
      <w:r>
        <w:rPr>
          <w:highlight w:val="white"/>
        </w:rPr>
        <w:t xml:space="preserve">is a growing appreciation for the empirical value of legislatures at the subnational level, not least in the UK, where scholars have explored old and new questions using the evidence provided by the country’s devolved legislatures, but also elsewhere (e.g. Noble, 2019; </w:t>
      </w:r>
      <w:proofErr w:type="spellStart"/>
      <w:r>
        <w:rPr>
          <w:highlight w:val="white"/>
        </w:rPr>
        <w:t>Odeyemi</w:t>
      </w:r>
      <w:proofErr w:type="spellEnd"/>
      <w:r>
        <w:rPr>
          <w:highlight w:val="white"/>
        </w:rPr>
        <w:t xml:space="preserve"> and </w:t>
      </w:r>
      <w:proofErr w:type="spellStart"/>
      <w:r>
        <w:rPr>
          <w:highlight w:val="white"/>
        </w:rPr>
        <w:t>Abati</w:t>
      </w:r>
      <w:proofErr w:type="spellEnd"/>
      <w:r>
        <w:rPr>
          <w:highlight w:val="white"/>
        </w:rPr>
        <w:t xml:space="preserve">, 2021). It arguably remains to be seen whether subnational legislatures remain understudied and whether their potential as sites of academic inquiry is yet to be fully realised. </w:t>
      </w:r>
    </w:p>
    <w:p w14:paraId="00000015" w14:textId="77777777" w:rsidR="00D77236" w:rsidRDefault="000B2A86">
      <w:pPr>
        <w:pStyle w:val="Heading3"/>
      </w:pPr>
      <w:r>
        <w:t>2. Data and methods</w:t>
      </w:r>
    </w:p>
    <w:p w14:paraId="00000016" w14:textId="77777777" w:rsidR="00D77236" w:rsidRDefault="000B2A86">
      <w:pPr>
        <w:rPr>
          <w:i/>
        </w:rPr>
      </w:pPr>
      <w:r>
        <w:rPr>
          <w:i/>
        </w:rPr>
        <w:t>2.1 Survey</w:t>
      </w:r>
    </w:p>
    <w:p w14:paraId="00000017" w14:textId="77777777" w:rsidR="00D77236" w:rsidRDefault="000B2A86">
      <w:r>
        <w:t xml:space="preserve">To identify trends and map the makeup of </w:t>
      </w:r>
      <w:proofErr w:type="spellStart"/>
      <w:r>
        <w:t>PaLS</w:t>
      </w:r>
      <w:proofErr w:type="spellEnd"/>
      <w:r>
        <w:t>, we ran a survey under the auspices of the PSA Parliaments specialist group of the UK Political Studies Association of which we are, or were at the time, convenors or officers. The survey ran between 1</w:t>
      </w:r>
      <w:r>
        <w:rPr>
          <w:vertAlign w:val="superscript"/>
        </w:rPr>
        <w:t>st</w:t>
      </w:r>
      <w:r>
        <w:t xml:space="preserve"> March and 31</w:t>
      </w:r>
      <w:r>
        <w:rPr>
          <w:vertAlign w:val="superscript"/>
        </w:rPr>
        <w:t>st</w:t>
      </w:r>
      <w:r>
        <w:t xml:space="preserve"> May 2021 and was advertised globally across different communication channels. We received 218 responses from academics in 48 countries mainly working in political science, history and law.</w:t>
      </w:r>
    </w:p>
    <w:p w14:paraId="00000018" w14:textId="77777777" w:rsidR="00D77236" w:rsidRDefault="000B2A86">
      <w:r>
        <w:t xml:space="preserve">The survey contained 56 questions over six sections on research, publications and research dissemination, research career, opinions about the sub-discipline of </w:t>
      </w:r>
      <w:proofErr w:type="spellStart"/>
      <w:r>
        <w:t>PaLS</w:t>
      </w:r>
      <w:proofErr w:type="spellEnd"/>
      <w:r>
        <w:t>, respondents’ background and additional information. Most of the questions were multiple choice but there were open-ended questions at the end of each section for additional comments, and the section on opinions included two additional open-ended questions which allowed respondents to reflect upon the purpose of the sub-discipline, how it could be improved, and the challenges and threats that it faces</w:t>
      </w:r>
      <w:r>
        <w:rPr>
          <w:vertAlign w:val="superscript"/>
        </w:rPr>
        <w:footnoteReference w:id="1"/>
      </w:r>
      <w:r>
        <w:t xml:space="preserve">. Descriptive statistical analysis of the survey results was undertaken for Bhattacharya </w:t>
      </w:r>
      <w:r>
        <w:rPr>
          <w:i/>
        </w:rPr>
        <w:t>et al.</w:t>
      </w:r>
      <w:r>
        <w:t xml:space="preserve"> (2021a). We build on this analysis in three main ways here. </w:t>
      </w:r>
    </w:p>
    <w:p w14:paraId="00000019" w14:textId="77777777" w:rsidR="00D77236" w:rsidRDefault="000B2A86">
      <w:r>
        <w:t xml:space="preserve">First, we undertake a cluster analysis of all non-open-ended questions concerning respondents’ research, as well as whether respondents have co-designed research with parliamentary actors. It is important to note that </w:t>
      </w:r>
      <w:r>
        <w:rPr>
          <w:i/>
        </w:rPr>
        <w:t>this clustering only pertains to the political scientists who responded to the survey</w:t>
      </w:r>
      <w:r>
        <w:t xml:space="preserve"> (n=169; 77.5% of respondents), as it became clear during analysis that the responses of all respondents was unamenable to clustering. We first transformed the responses into variables with binary measures. We then ran a hierarchical cluster analysis (Bridges, 1966), using Ward’s method and binary squared Euclidean distance measure, to produce a dendrogram, from which we determined the optimal number of clusters for the data by identifying the largest difference in length between branches (see </w:t>
      </w:r>
      <w:r>
        <w:rPr>
          <w:i/>
        </w:rPr>
        <w:t>Figure A1</w:t>
      </w:r>
      <w:r>
        <w:t xml:space="preserve"> in the Online Appendix). We then ran a </w:t>
      </w:r>
      <w:r>
        <w:rPr>
          <w:i/>
        </w:rPr>
        <w:t>K</w:t>
      </w:r>
      <w:r>
        <w:t>-means cluster analysis (Wu, 2012) to place the cases into one of the appropriate number of clusters.</w:t>
      </w:r>
    </w:p>
    <w:p w14:paraId="0000001A" w14:textId="77777777" w:rsidR="00D77236" w:rsidRDefault="000B2A86">
      <w:bookmarkStart w:id="2" w:name="_heading=h.1fob9te" w:colFirst="0" w:colLast="0"/>
      <w:bookmarkEnd w:id="2"/>
      <w:r>
        <w:lastRenderedPageBreak/>
        <w:t xml:space="preserve">Second, we present the results of thematic analysis of the responses to the relevant open-ended questions. Two of the authors discussed, refined and then agreed upon the themes for each question (9 for </w:t>
      </w:r>
      <w:r>
        <w:rPr>
          <w:i/>
        </w:rPr>
        <w:t>improvements, challenges and threats</w:t>
      </w:r>
      <w:r>
        <w:t xml:space="preserve">; 3 for </w:t>
      </w:r>
      <w:r>
        <w:rPr>
          <w:i/>
        </w:rPr>
        <w:t>purpose of the sub-discipline</w:t>
      </w:r>
      <w:r>
        <w:t xml:space="preserve">) before separately coding each response. The </w:t>
      </w:r>
      <w:proofErr w:type="spellStart"/>
      <w:r>
        <w:t>codings</w:t>
      </w:r>
      <w:proofErr w:type="spellEnd"/>
      <w:r>
        <w:t xml:space="preserve"> were then assessed for reliability using </w:t>
      </w:r>
      <w:proofErr w:type="spellStart"/>
      <w:r>
        <w:t>Deen</w:t>
      </w:r>
      <w:proofErr w:type="spellEnd"/>
      <w:r>
        <w:t xml:space="preserve"> </w:t>
      </w:r>
      <w:proofErr w:type="spellStart"/>
      <w:r>
        <w:t>Freelon’s</w:t>
      </w:r>
      <w:proofErr w:type="spellEnd"/>
      <w:r>
        <w:t xml:space="preserve"> </w:t>
      </w:r>
      <w:r>
        <w:rPr>
          <w:i/>
        </w:rPr>
        <w:t>ReCal2</w:t>
      </w:r>
      <w:r>
        <w:rPr>
          <w:i/>
          <w:vertAlign w:val="superscript"/>
        </w:rPr>
        <w:footnoteReference w:id="2"/>
      </w:r>
      <w:r>
        <w:t xml:space="preserve">. With regard to the </w:t>
      </w:r>
      <w:r>
        <w:rPr>
          <w:i/>
        </w:rPr>
        <w:t>improvements, challenges and threats</w:t>
      </w:r>
      <w:r>
        <w:t xml:space="preserve"> question, the two coders agreed 86.2% of the time (</w:t>
      </w:r>
      <w:proofErr w:type="spellStart"/>
      <w:r>
        <w:t>Krippendorff's</w:t>
      </w:r>
      <w:proofErr w:type="spellEnd"/>
      <w:r>
        <w:t xml:space="preserve"> α</w:t>
      </w:r>
      <w:r>
        <w:rPr>
          <w:color w:val="000000"/>
        </w:rPr>
        <w:t xml:space="preserve">=.83); with regard to the </w:t>
      </w:r>
      <w:r>
        <w:rPr>
          <w:i/>
          <w:color w:val="000000"/>
        </w:rPr>
        <w:t>purpose of the sub-discipline</w:t>
      </w:r>
      <w:r>
        <w:t xml:space="preserve"> question, the two coders agreed 90.2% of the time (</w:t>
      </w:r>
      <w:proofErr w:type="spellStart"/>
      <w:r>
        <w:t>Krippendorff's</w:t>
      </w:r>
      <w:proofErr w:type="spellEnd"/>
      <w:r>
        <w:t xml:space="preserve"> α</w:t>
      </w:r>
      <w:r>
        <w:rPr>
          <w:color w:val="000000"/>
        </w:rPr>
        <w:t xml:space="preserve">=.85). In both cases, drawing on </w:t>
      </w:r>
      <w:proofErr w:type="spellStart"/>
      <w:r>
        <w:t>Krippendorf</w:t>
      </w:r>
      <w:proofErr w:type="spellEnd"/>
      <w:r>
        <w:t xml:space="preserve"> (2004, p.429), </w:t>
      </w:r>
      <w:r>
        <w:rPr>
          <w:color w:val="000000"/>
        </w:rPr>
        <w:t xml:space="preserve">levels of reliability were deemed to be acceptable and analysis proceeded on the basis of one set of </w:t>
      </w:r>
      <w:proofErr w:type="spellStart"/>
      <w:r>
        <w:rPr>
          <w:color w:val="000000"/>
        </w:rPr>
        <w:t>codings</w:t>
      </w:r>
      <w:proofErr w:type="spellEnd"/>
      <w:r>
        <w:rPr>
          <w:color w:val="000000"/>
          <w:vertAlign w:val="superscript"/>
        </w:rPr>
        <w:footnoteReference w:id="3"/>
      </w:r>
      <w:r>
        <w:rPr>
          <w:color w:val="000000"/>
        </w:rPr>
        <w:t>.</w:t>
      </w:r>
    </w:p>
    <w:p w14:paraId="0000001B" w14:textId="77777777" w:rsidR="00D77236" w:rsidRDefault="000B2A86">
      <w:r>
        <w:t xml:space="preserve">Third, we analyse the identified clusters and themes both in terms of how the backgrounds and careers of respondents relate to membership of a cluster, and in terms of how membership of a cluster affects opinions held about the sub-discipline. To achieve these ends, we employ tree-based models (Clark and </w:t>
      </w:r>
      <w:proofErr w:type="spellStart"/>
      <w:r>
        <w:t>Pregibon</w:t>
      </w:r>
      <w:proofErr w:type="spellEnd"/>
      <w:r>
        <w:t xml:space="preserve">, 2017), using the CHAID growing method and </w:t>
      </w:r>
      <w:proofErr w:type="spellStart"/>
      <w:r>
        <w:t>crossvalidation</w:t>
      </w:r>
      <w:proofErr w:type="spellEnd"/>
      <w:r>
        <w:t xml:space="preserve"> across 10 sample folds. We use a maximum tree depth of 3 and a minimum number of cases of 25 for the parent node and 10 for the child node.</w:t>
      </w:r>
    </w:p>
    <w:p w14:paraId="0000001C" w14:textId="77777777" w:rsidR="00D77236" w:rsidRDefault="000B2A86">
      <w:pPr>
        <w:rPr>
          <w:i/>
        </w:rPr>
      </w:pPr>
      <w:r>
        <w:rPr>
          <w:i/>
        </w:rPr>
        <w:t>2.2 Bibliometrics</w:t>
      </w:r>
    </w:p>
    <w:p w14:paraId="0000001D" w14:textId="77777777" w:rsidR="00D77236" w:rsidRDefault="000B2A86">
      <w:r>
        <w:t xml:space="preserve">Bibliometrics is the study of research outputs through statistical methods. Though the use of bibliometric measures to evaluate the scientific value or impact of scholars and their contributions is often seen as contentious, bibliometric tools enable us to identify trends in publication and citation patterns, thus providing valuable insights into the evolution of </w:t>
      </w:r>
      <w:proofErr w:type="spellStart"/>
      <w:r>
        <w:t>PaLS</w:t>
      </w:r>
      <w:proofErr w:type="spellEnd"/>
      <w:r>
        <w:t xml:space="preserve"> over time.</w:t>
      </w:r>
    </w:p>
    <w:p w14:paraId="0000001E" w14:textId="77777777" w:rsidR="00D77236" w:rsidRDefault="000B2A86">
      <w:r>
        <w:t xml:space="preserve">We created a dataset of all full articles (n=2431) published in </w:t>
      </w:r>
      <w:r>
        <w:rPr>
          <w:i/>
        </w:rPr>
        <w:t>Parliamentary Affairs</w:t>
      </w:r>
      <w:r>
        <w:t xml:space="preserve">, </w:t>
      </w:r>
      <w:r>
        <w:rPr>
          <w:i/>
        </w:rPr>
        <w:t>The Journal of Legislative Studies</w:t>
      </w:r>
      <w:r>
        <w:t xml:space="preserve"> and </w:t>
      </w:r>
      <w:r>
        <w:rPr>
          <w:i/>
        </w:rPr>
        <w:t>Legislative Studies Quarterly</w:t>
      </w:r>
      <w:r>
        <w:t xml:space="preserve"> since 1996 and their authors (n=2355)</w:t>
      </w:r>
      <w:r>
        <w:rPr>
          <w:vertAlign w:val="superscript"/>
        </w:rPr>
        <w:footnoteReference w:id="4"/>
      </w:r>
      <w:r>
        <w:t>. We then assigned by hand the author’s gender based on our own familiarity with them, their name or cues on their online profiles</w:t>
      </w:r>
      <w:r>
        <w:rPr>
          <w:vertAlign w:val="superscript"/>
        </w:rPr>
        <w:footnoteReference w:id="5"/>
      </w:r>
      <w:r>
        <w:t xml:space="preserve">. In addition to statistical analyses, we perform further analysis on co-authorship, citation and topical co-occurrence networks, which were generated with the help of the </w:t>
      </w:r>
      <w:proofErr w:type="spellStart"/>
      <w:r>
        <w:rPr>
          <w:i/>
        </w:rPr>
        <w:t>VOSviewer</w:t>
      </w:r>
      <w:proofErr w:type="spellEnd"/>
      <w:r>
        <w:t xml:space="preserve"> tool (Van Eck and Waltman, 2014a), </w:t>
      </w:r>
      <w:proofErr w:type="spellStart"/>
      <w:r>
        <w:rPr>
          <w:i/>
        </w:rPr>
        <w:t>CitNetExplorer</w:t>
      </w:r>
      <w:proofErr w:type="spellEnd"/>
      <w:r>
        <w:t xml:space="preserve"> (Van Eck and Waltman, 2014b) and </w:t>
      </w:r>
      <w:proofErr w:type="spellStart"/>
      <w:r>
        <w:rPr>
          <w:i/>
        </w:rPr>
        <w:t>Gephi</w:t>
      </w:r>
      <w:proofErr w:type="spellEnd"/>
      <w:r>
        <w:t xml:space="preserve"> (Bastian et al., 2009).</w:t>
      </w:r>
    </w:p>
    <w:p w14:paraId="0000001F" w14:textId="77777777" w:rsidR="00D77236" w:rsidRDefault="000B2A86">
      <w:pPr>
        <w:pStyle w:val="Heading3"/>
      </w:pPr>
      <w:r>
        <w:t>3. Surveying the sub-discipline</w:t>
      </w:r>
    </w:p>
    <w:p w14:paraId="00000020" w14:textId="77777777" w:rsidR="00D77236" w:rsidRDefault="000B2A86">
      <w:r>
        <w:t xml:space="preserve">Of the survey’s 218 respondents, 37% were female, 7.1% and 12.4% were a member of an ethnic minority grouping in their country of birth and work respectively, and around two-fifths (39.4%), a quarter (25.2%) and two-thirteenths (15.6%) were based in the UK, Europe (excluding the UK), and the US respectively. A shade under four-fifths (79.4%) were political scientists, nearly half (48.8%) considered their work to be interdisciplinary, over three-fifths (61.3%) said they had undertaken </w:t>
      </w:r>
      <w:r>
        <w:lastRenderedPageBreak/>
        <w:t xml:space="preserve">comparative work, and nearly a fifth (19.0%) had co-designed research with parliamentary actors within the past five years. Just under half (48.1%) used institutionalism in their work and a third (33.0%) said they drew on rational choice in some form. In terms of methods, 11.5% said they only used qualitative methods, 36.4% said mostly qualitative methods, 29.0% said mostly quantitative methods, 7.4% said only quantitative methods, and 15.7% said both equally. Case studies, semi-structured interviews and archival research were the most popular methods (for a complete list, see Bhattacharya </w:t>
      </w:r>
      <w:r>
        <w:rPr>
          <w:i/>
        </w:rPr>
        <w:t>et al.</w:t>
      </w:r>
      <w:r>
        <w:t xml:space="preserve">, 2021a, p.9). The three most popular topics of study (out of the 37 listed) were representation, legislative-executive relations and committees (see Bhattacharya </w:t>
      </w:r>
      <w:r>
        <w:rPr>
          <w:i/>
        </w:rPr>
        <w:t>et al.</w:t>
      </w:r>
      <w:r>
        <w:t>, 2021a, p.8).</w:t>
      </w:r>
    </w:p>
    <w:p w14:paraId="00000021" w14:textId="77777777" w:rsidR="00D77236" w:rsidRDefault="000B2A86">
      <w:pPr>
        <w:rPr>
          <w:b/>
          <w:i/>
        </w:rPr>
      </w:pPr>
      <w:r>
        <w:rPr>
          <w:i/>
        </w:rPr>
        <w:t>3.1 Cluster analysis results: Two parliamentary and legislative studies groupings</w:t>
      </w:r>
    </w:p>
    <w:p w14:paraId="00000022" w14:textId="77777777" w:rsidR="00D77236" w:rsidRDefault="000B2A86">
      <w:r>
        <w:t xml:space="preserve">Focusing only on respondents who were political scientists (n=169), there are two clusters of </w:t>
      </w:r>
      <w:proofErr w:type="spellStart"/>
      <w:r>
        <w:t>PaLS</w:t>
      </w:r>
      <w:proofErr w:type="spellEnd"/>
      <w:r>
        <w:t xml:space="preserve"> scholars of roughly the same size (see </w:t>
      </w:r>
      <w:r>
        <w:rPr>
          <w:i/>
        </w:rPr>
        <w:t>Figure A1</w:t>
      </w:r>
      <w:r>
        <w:t xml:space="preserve"> and </w:t>
      </w:r>
      <w:r>
        <w:rPr>
          <w:i/>
        </w:rPr>
        <w:t xml:space="preserve">Table A1 </w:t>
      </w:r>
      <w:r>
        <w:t xml:space="preserve">in the appendix). </w:t>
      </w:r>
      <w:r>
        <w:rPr>
          <w:i/>
        </w:rPr>
        <w:t>Table 1</w:t>
      </w:r>
      <w:r>
        <w:t xml:space="preserve"> below summarises all variables where p&lt;.01 and, thus, where there is the most evidence that the variables shape membership of the two clusters in a meaningful way.</w:t>
      </w:r>
    </w:p>
    <w:p w14:paraId="00000023" w14:textId="77777777" w:rsidR="00D77236" w:rsidRDefault="000B2A86">
      <w:pPr>
        <w:rPr>
          <w:b/>
        </w:rPr>
      </w:pPr>
      <w:r>
        <w:rPr>
          <w:b/>
        </w:rPr>
        <w:t>[Table 1 here]</w:t>
      </w:r>
    </w:p>
    <w:p w14:paraId="00000024" w14:textId="77777777" w:rsidR="00D77236" w:rsidRDefault="000B2A86">
      <w:r>
        <w:t xml:space="preserve">The differences in memberships between the two clusters are quite easy to see: members of Cluster 1 favour quantitative methods, rational choice approaches and use parliaments and legislatures as vectors to study closely related political phenomena (individual politicians, coalitions, parties, elections); members of Cluster 2 favour qualitative methods and interpretivism, are more likely to undertake interdisciplinary work, and tend to have a UK-focus. In addition, and probably in part because they are more likely to have a parliament and/or legislature that is their main focus, members of Cluster 2 tend to focus on what parliaments and/or legislatures do as corporate bodies (accountability, policymaking, public engagement, scrutiny) and how they operate (rituals/traditions, transparency/openness). On the basis of these results, then, we can perhaps label members of Cluster 1 as the </w:t>
      </w:r>
      <w:r>
        <w:rPr>
          <w:i/>
        </w:rPr>
        <w:t xml:space="preserve">Quantitative-, Rational Choice-Favouring Grouping </w:t>
      </w:r>
      <w:r>
        <w:t>(</w:t>
      </w:r>
      <w:proofErr w:type="spellStart"/>
      <w:r>
        <w:t>Quantirc</w:t>
      </w:r>
      <w:proofErr w:type="spellEnd"/>
      <w:r>
        <w:t xml:space="preserve">) and members of Cluster 2 as the </w:t>
      </w:r>
      <w:r>
        <w:rPr>
          <w:i/>
        </w:rPr>
        <w:t>Qualitative-, Interpretivist-Favouring and UK-Focused Grouping</w:t>
      </w:r>
      <w:r>
        <w:t xml:space="preserve"> (</w:t>
      </w:r>
      <w:proofErr w:type="spellStart"/>
      <w:r>
        <w:t>Qualint</w:t>
      </w:r>
      <w:proofErr w:type="spellEnd"/>
      <w:r>
        <w:t xml:space="preserve">). </w:t>
      </w:r>
    </w:p>
    <w:p w14:paraId="00000025" w14:textId="77777777" w:rsidR="00D77236" w:rsidRDefault="000B2A86">
      <w:r>
        <w:rPr>
          <w:i/>
        </w:rPr>
        <w:t>Table 2</w:t>
      </w:r>
      <w:r>
        <w:t xml:space="preserve"> provides an overview of the makeup of each grouping. Turning to the tree-based analysis (see </w:t>
      </w:r>
      <w:r>
        <w:rPr>
          <w:i/>
        </w:rPr>
        <w:t>Table A3</w:t>
      </w:r>
      <w:r>
        <w:t xml:space="preserve"> for the model’s accuracy statistics), the decision tree in </w:t>
      </w:r>
      <w:r>
        <w:rPr>
          <w:i/>
        </w:rPr>
        <w:t>Figure A2</w:t>
      </w:r>
      <w:r>
        <w:t xml:space="preserve"> shows the most significant factors in determining membership of the groupings (with the terminal nodes summarised in </w:t>
      </w:r>
      <w:r>
        <w:rPr>
          <w:i/>
        </w:rPr>
        <w:t>Tables A2</w:t>
      </w:r>
      <w:r>
        <w:t xml:space="preserve">). As can be seen when moving down through the branches, the most important characteristic is </w:t>
      </w:r>
      <w:r>
        <w:rPr>
          <w:i/>
        </w:rPr>
        <w:t>whether or not the member was born in the UK</w:t>
      </w:r>
      <w:r>
        <w:t xml:space="preserve"> – if a respondent was born in the UK, there is an 80.6% chance that they will be in </w:t>
      </w:r>
      <w:proofErr w:type="spellStart"/>
      <w:r>
        <w:t>Qualint</w:t>
      </w:r>
      <w:proofErr w:type="spellEnd"/>
      <w:r>
        <w:t xml:space="preserve">. The second most important characteristic is </w:t>
      </w:r>
      <w:r>
        <w:rPr>
          <w:i/>
        </w:rPr>
        <w:t>whether or not the respondent (part) self-funded their PhD</w:t>
      </w:r>
      <w:r>
        <w:t xml:space="preserve"> – if a respondent was not born in the UK and (part) self-funded their PhD, there is a 56.1% chance of being in </w:t>
      </w:r>
      <w:proofErr w:type="spellStart"/>
      <w:r>
        <w:t>Qualint</w:t>
      </w:r>
      <w:proofErr w:type="spellEnd"/>
      <w:r>
        <w:t xml:space="preserve">. The third most important characteristic is </w:t>
      </w:r>
      <w:r>
        <w:rPr>
          <w:i/>
        </w:rPr>
        <w:t xml:space="preserve">the respondent’s age </w:t>
      </w:r>
      <w:r>
        <w:t xml:space="preserve">– if a respondent was not born in the UK, was not self-funded and is </w:t>
      </w:r>
      <w:r>
        <w:rPr>
          <w:i/>
        </w:rPr>
        <w:t>over</w:t>
      </w:r>
      <w:r>
        <w:t xml:space="preserve"> 50, there is a 72.7% chance of being in </w:t>
      </w:r>
      <w:proofErr w:type="spellStart"/>
      <w:r>
        <w:t>Qualint</w:t>
      </w:r>
      <w:proofErr w:type="spellEnd"/>
      <w:r>
        <w:t xml:space="preserve">; if a respondent was not born in the UK, was not self-funded and is </w:t>
      </w:r>
      <w:r>
        <w:rPr>
          <w:i/>
        </w:rPr>
        <w:t>under</w:t>
      </w:r>
      <w:r>
        <w:t xml:space="preserve"> 50, there is a 72.0% chance of being in </w:t>
      </w:r>
      <w:proofErr w:type="spellStart"/>
      <w:r>
        <w:t>Quantirc</w:t>
      </w:r>
      <w:proofErr w:type="spellEnd"/>
      <w:r>
        <w:t xml:space="preserve">. </w:t>
      </w:r>
    </w:p>
    <w:p w14:paraId="00000026" w14:textId="77777777" w:rsidR="00D77236" w:rsidRDefault="000B2A86">
      <w:pPr>
        <w:rPr>
          <w:b/>
        </w:rPr>
      </w:pPr>
      <w:r>
        <w:rPr>
          <w:b/>
        </w:rPr>
        <w:t xml:space="preserve">[Table 2 here] </w:t>
      </w:r>
    </w:p>
    <w:p w14:paraId="00000027" w14:textId="77777777" w:rsidR="00D77236" w:rsidRDefault="000B2A86">
      <w:pPr>
        <w:rPr>
          <w:i/>
        </w:rPr>
      </w:pPr>
      <w:r>
        <w:rPr>
          <w:i/>
        </w:rPr>
        <w:t>3.2 Thematic analysis results</w:t>
      </w:r>
    </w:p>
    <w:p w14:paraId="00000028" w14:textId="77777777" w:rsidR="00D77236" w:rsidRDefault="000B2A86">
      <w:r>
        <w:t xml:space="preserve">We received 106 meaningful responses to the question regarding improvements, challenges and threats to </w:t>
      </w:r>
      <w:proofErr w:type="spellStart"/>
      <w:r>
        <w:t>PaLS</w:t>
      </w:r>
      <w:proofErr w:type="spellEnd"/>
      <w:r>
        <w:t>,</w:t>
      </w:r>
      <w:r>
        <w:rPr>
          <w:vertAlign w:val="superscript"/>
        </w:rPr>
        <w:footnoteReference w:id="6"/>
      </w:r>
      <w:r>
        <w:t xml:space="preserve"> and 87 responses to the question regarding the purpose of the sub-discipline. </w:t>
      </w:r>
    </w:p>
    <w:p w14:paraId="00000029" w14:textId="77777777" w:rsidR="00D77236" w:rsidRDefault="000B2A86">
      <w:r>
        <w:t xml:space="preserve">With regard to the latter, three themes, which sometimes overlapped, could be identified. First, an </w:t>
      </w:r>
      <w:r>
        <w:rPr>
          <w:i/>
        </w:rPr>
        <w:t>intellectual</w:t>
      </w:r>
      <w:r>
        <w:t xml:space="preserve"> concern with explaining and/or understanding parliaments (n=52</w:t>
      </w:r>
      <w:r>
        <w:rPr>
          <w:vertAlign w:val="superscript"/>
        </w:rPr>
        <w:footnoteReference w:id="7"/>
      </w:r>
      <w:r>
        <w:t xml:space="preserve">) which was the most </w:t>
      </w:r>
      <w:r>
        <w:lastRenderedPageBreak/>
        <w:t xml:space="preserve">popular purpose. For example, one respondent said the purpose was “To describe and explain the role of legislatures in political systems, including their impacts”. Secondly, there was a </w:t>
      </w:r>
      <w:r>
        <w:rPr>
          <w:i/>
        </w:rPr>
        <w:t>normative</w:t>
      </w:r>
      <w:r>
        <w:t xml:space="preserve"> concern expressed about improving parliaments (and the broader political system and/or society of which it is a part) (n=43). One respondent, for instance, said that the purpose of </w:t>
      </w:r>
      <w:proofErr w:type="spellStart"/>
      <w:r>
        <w:t>PaLS</w:t>
      </w:r>
      <w:proofErr w:type="spellEnd"/>
      <w:r>
        <w:t xml:space="preserve"> was: “To strengthen parliaments, to strengthen democracy, and to contribute to a wider public discourse around why parliamentary democracy is important (and how it works)”. This response also contains the third, less prevalent, theme identified: an </w:t>
      </w:r>
      <w:r>
        <w:rPr>
          <w:i/>
        </w:rPr>
        <w:t>educational</w:t>
      </w:r>
      <w:r>
        <w:t xml:space="preserve"> concern with informing the public (n=20).</w:t>
      </w:r>
    </w:p>
    <w:p w14:paraId="0000002A" w14:textId="77777777" w:rsidR="00D77236" w:rsidRDefault="000B2A86">
      <w:r>
        <w:t xml:space="preserve">With regard to improvements, challenges and threats, nine themes emerged, some of which overlapped and, as you might expect given the diversity of focus and methods indicated above, some of which were contradictory. </w:t>
      </w:r>
    </w:p>
    <w:p w14:paraId="0000002B" w14:textId="77777777" w:rsidR="00D77236" w:rsidRDefault="000B2A86">
      <w:r>
        <w:t xml:space="preserve">One opinion expressed not particularly often but perhaps the most forcefully was about the lack of diversity of scholars in the field (n=8). A relatively small minority of respondents referred to the dominance in the sub-discipline of white men from, and studying, the global north and the intellectual and political consequences of this. The following are comments on this theme made by three respondents: </w:t>
      </w:r>
    </w:p>
    <w:p w14:paraId="0000002C" w14:textId="77777777" w:rsidR="00D77236" w:rsidRDefault="000B2A86">
      <w:pPr>
        <w:ind w:left="720"/>
      </w:pPr>
      <w:r>
        <w:t xml:space="preserve">Parliamentary studies </w:t>
      </w:r>
      <w:proofErr w:type="gramStart"/>
      <w:r>
        <w:t>has</w:t>
      </w:r>
      <w:proofErr w:type="gramEnd"/>
      <w:r>
        <w:t xml:space="preserve"> been the mainstream of political science since the beginning. While women and ethnic minorities in the discipline are usually at the cutting-edge, studying what is brand new and innovative, obscure, unusual, and with a variety of methods, the majority of scholars in the subdiscipline (white men, including young ones), have stayed firmly in the 1980s and 90s, not to say the 1960s. That is clear in any specialist conference for parliaments where the theory is always the same, the methods are always the same, the objects of study are always the same. At one event, I didn't even bother participating in discussions, because I'd be starting a question with the basics: “Did you consider gender differences when you ran this regression?”. </w:t>
      </w:r>
    </w:p>
    <w:p w14:paraId="0000002D" w14:textId="77777777" w:rsidR="00D77236" w:rsidRDefault="000B2A86">
      <w:pPr>
        <w:ind w:left="720"/>
      </w:pPr>
      <w:r>
        <w:t>We need to have more diversity and intellectual pluralism, and understand that these two are interdependent. The underrepresentation of certain regions and institutions could, for example, be addressed to a certain degree by increasing the diversity of scholars, thus, a higher share of people having the language skills to research understudied institutions.</w:t>
      </w:r>
    </w:p>
    <w:p w14:paraId="0000002E" w14:textId="77777777" w:rsidR="00D77236" w:rsidRDefault="000B2A86">
      <w:pPr>
        <w:ind w:left="720"/>
      </w:pPr>
      <w:r>
        <w:t>[We need to improve the] representation and experience of ethnic minority and women scholars in parliamentary studies. This is a political-science wide problem, but is particularly pressing given the connection of the sub-discipline to representative institutions and the practical and policy-relevant work it often produces. With that kind of responsibility as a sub-discipline should come leadership on these points.</w:t>
      </w:r>
    </w:p>
    <w:p w14:paraId="0000002F" w14:textId="77777777" w:rsidR="00D77236" w:rsidRDefault="000B2A86">
      <w:r>
        <w:t>The most prevalent opinion was again concerned with a lack of diversity but, in this instance, referring to case selection, methods, and/or theoretical approach (n=50). In terms of case selection, there were concerns expressed about too much emphasis being placed on the US and Europe (and the UK in particular within Europe). With regard to theory and methods, the main view expressed was about the dominance of quantitative methods and, to a lesser extent, rational choice, often related to the dominance of US political science and US-based journals. As two respondents put it:</w:t>
      </w:r>
    </w:p>
    <w:p w14:paraId="00000030" w14:textId="77777777" w:rsidR="00D77236" w:rsidRDefault="000B2A86">
      <w:pPr>
        <w:ind w:left="720"/>
      </w:pPr>
      <w:r>
        <w:t xml:space="preserve">The main threats faced by parliamentary studies (broadly defined) in my view primarily come from methods-driven (as opposed to question-driven) research. Parliaments are seen by too many people as a 'data playground', providing opportunities for lots of elaborate quant analysis which is often of extremely limited use in the real world, and even to some extent risks bringing academia into disrepute. Too many people in the field of legislative studies understand little about how legislatures actually work, do not care very much, and indeed often have little interest in actual politics – being more driven by outdoing each other in terms </w:t>
      </w:r>
      <w:r>
        <w:lastRenderedPageBreak/>
        <w:t>of methods.</w:t>
      </w:r>
    </w:p>
    <w:p w14:paraId="00000031" w14:textId="77777777" w:rsidR="00D77236" w:rsidRDefault="000B2A86">
      <w:pPr>
        <w:ind w:left="720"/>
      </w:pPr>
      <w:r>
        <w:t xml:space="preserve">The US sub-discipline in particular is very distinct to what we do in the UK (and in Europe many are now following the US model). This is mainly highly theoretical and/or narrow research which has almost no linkage to the reality of parliaments. Bridging the divide between that type of research and a more open/plural approach that combines different methods (some of which may be narrow and highly quantitative) would enhance the sub-discipline very significantly. The US dominance of a specific model is particularly a problem due to their dominance of the wider politics discipline, rating of journals, </w:t>
      </w:r>
      <w:r>
        <w:rPr>
          <w:i/>
        </w:rPr>
        <w:t>etc</w:t>
      </w:r>
      <w:r>
        <w:t>.</w:t>
      </w:r>
    </w:p>
    <w:p w14:paraId="00000032" w14:textId="77777777" w:rsidR="00D77236" w:rsidRDefault="000B2A86">
      <w:r>
        <w:t xml:space="preserve">Views about the debilitating dominance of rational choice and quantitative methods were not universally held. There were a small minority of respondents who bemoaned either the lack of generalisability (n=2) or the lack of theory and/or quantitative methods in (UK) scholarship </w:t>
      </w:r>
      <w:proofErr w:type="spellStart"/>
      <w:r>
        <w:t>PaLS</w:t>
      </w:r>
      <w:proofErr w:type="spellEnd"/>
      <w:r>
        <w:t xml:space="preserve"> (n=4). There was a “lack of cumulative knowledge and common theoretical frameworks” one respondent reported, while another one said:</w:t>
      </w:r>
    </w:p>
    <w:p w14:paraId="00000033" w14:textId="77777777" w:rsidR="00D77236" w:rsidRDefault="000B2A86">
      <w:pPr>
        <w:ind w:left="720"/>
      </w:pPr>
      <w:r>
        <w:t xml:space="preserve">The UK is lagging behind the US and large parts of the Western Europe. There is still too much descriptive work being published, to a large extent the "Hull school of legislative studies" has done parliamentary research in the UK a disservice. In the UK </w:t>
      </w:r>
      <w:proofErr w:type="gramStart"/>
      <w:r>
        <w:t>more</w:t>
      </w:r>
      <w:proofErr w:type="gramEnd"/>
      <w:r>
        <w:t xml:space="preserve"> focus is needed using quantitative methods, and the old gatekeepers need to be open for this. A threat is also the very cosy relationship that some researchers are building with parliamentary institutions which might be good for them, but excludes other researchers.</w:t>
      </w:r>
    </w:p>
    <w:p w14:paraId="00000034" w14:textId="77777777" w:rsidR="00D77236" w:rsidRDefault="000B2A86">
      <w:r>
        <w:t>The view about cliques articulated in the last sentence, and similar views concerning gatekeeping, silos and a lack of communication, was the second most prevalent opinion expressed by respondents, although who was gatekeeping and who was inside and outside the cliques was contested. As shown in some of the responses quoted above, gatekeepers identified by respondents include: (</w:t>
      </w:r>
      <w:proofErr w:type="spellStart"/>
      <w:r>
        <w:t>i</w:t>
      </w:r>
      <w:proofErr w:type="spellEnd"/>
      <w:r>
        <w:t>) quantitative and/or US political scientists; (ii) the editors and reviewers of “top ranked” journals within which “non-causal work” and “qualitative work based on a single case face miserable odds of being accepted”; (iii) owners of datasets who only share data “among friends or with a considerable time delay (i.e. long after the project has ended), which is a huge challenge for scholars outside these networks”; and the “old grandees” of parliamentary studies who dominate funding. One respondent talked about the consequence of such silos:</w:t>
      </w:r>
    </w:p>
    <w:p w14:paraId="00000035" w14:textId="77777777" w:rsidR="00D77236" w:rsidRDefault="000B2A86">
      <w:pPr>
        <w:ind w:left="720"/>
      </w:pPr>
      <w:r>
        <w:t>Subdivisions into niche specialisms based on theoretical preoccupations, disagreement over the value of quantitative vs. qualitative methods, and a tendency to consider empirical case study data exclusively in terms of how it validates one or another such position are threats to broad-scale, multi-focal analysis of contemporary problems. This also makes our findings inaccessible to the public/non-specialists, and limits their usefulness for legislators and policy makers.</w:t>
      </w:r>
    </w:p>
    <w:p w14:paraId="00000036" w14:textId="77777777" w:rsidR="00D77236" w:rsidRDefault="000B2A86">
      <w:r>
        <w:t xml:space="preserve">This concern about proving relevance and improving engagement was expressed by 17 respondents. Proving relevance was directed at a number of actors: the general public – “One of the key possible areas for improvement would be to reach beyond the scholarly community and to communicate more effectively with the wider public”; funders – “It's not a 'sexy topic' to funders”; parliamentarians and practitioners – “There is often a mis-match between the needs of academia and what is useful to the institutions of parliament”; and other political scientists/academia more generally. When talking about this latter group, one respondent said: </w:t>
      </w:r>
    </w:p>
    <w:p w14:paraId="00000037" w14:textId="77777777" w:rsidR="00D77236" w:rsidRDefault="000B2A86">
      <w:pPr>
        <w:ind w:left="720"/>
      </w:pPr>
      <w:r>
        <w:t>[We need to] make our colleagues understand (and sometimes ourselves) that the scope of parliamentary studies is much wider than just an interest in the legislatures. Studying parliaments is studying the society as a whole, with an original perspective. So, the main threat is the opposite: to be considered as a very specific field of research, in which only a few specialists are interested.</w:t>
      </w:r>
    </w:p>
    <w:p w14:paraId="00000038" w14:textId="77777777" w:rsidR="00D77236" w:rsidRDefault="000B2A86">
      <w:r>
        <w:t xml:space="preserve">Only a small minority of respondents (n=3) were concerned about the “risk of 'capture' when working </w:t>
      </w:r>
      <w:r>
        <w:lastRenderedPageBreak/>
        <w:t>closely with parliamentarians”. More commonly expressed concerns were problems with access (n=21) and external threats scholars face when trying to undertake their research (n=11). With regard to the former, concern was articulated not only about colleagues not sharing data in a timely or fair manner, but also about: (</w:t>
      </w:r>
      <w:proofErr w:type="spellStart"/>
      <w:r>
        <w:t>i</w:t>
      </w:r>
      <w:proofErr w:type="spellEnd"/>
      <w:r>
        <w:t>) the quality and availability of data provided by parliaments and legislatures; (ii) a lack of access to parliaments and parliamentarians; and (iii) a lack of funding to help facilitate access. One respondent believed that the difficulty in gaining access to parliaments and parliamentarians was “why in the U.S. there has been such significant emphasis on quantitative analysis”.</w:t>
      </w:r>
    </w:p>
    <w:p w14:paraId="00000039" w14:textId="77777777" w:rsidR="00D77236" w:rsidRDefault="000B2A86">
      <w:r>
        <w:t>With regard to the latter, the main threats mentioned by respondents were: interference with academic freedom; marketisation of Higher Education; a lack of job positions and funding; time constraints on research; the politicisation of research and academia more widely; and the “marginalisation of many traditional methods/approaches used in UK parliamentary studies within Masters/PhD training of many leading departments”.</w:t>
      </w:r>
    </w:p>
    <w:p w14:paraId="0000003A" w14:textId="77777777" w:rsidR="00D77236" w:rsidRDefault="000B2A86">
      <w:r>
        <w:t xml:space="preserve">Returning to the </w:t>
      </w:r>
      <w:proofErr w:type="spellStart"/>
      <w:r>
        <w:t>PaLS</w:t>
      </w:r>
      <w:proofErr w:type="spellEnd"/>
      <w:r>
        <w:t xml:space="preserve"> groupings again, as can be seen in </w:t>
      </w:r>
      <w:r>
        <w:rPr>
          <w:i/>
        </w:rPr>
        <w:t>Table 2</w:t>
      </w:r>
      <w:r>
        <w:t>,</w:t>
      </w:r>
      <w:r>
        <w:rPr>
          <w:i/>
        </w:rPr>
        <w:t xml:space="preserve"> </w:t>
      </w:r>
      <w:r>
        <w:t xml:space="preserve">differences in the opinions of the members are in degree, rather than in kind. As shown in the decision tree in </w:t>
      </w:r>
      <w:r>
        <w:rPr>
          <w:i/>
        </w:rPr>
        <w:t>Figure A3</w:t>
      </w:r>
      <w:r>
        <w:t xml:space="preserve"> (see </w:t>
      </w:r>
      <w:r>
        <w:rPr>
          <w:i/>
        </w:rPr>
        <w:t xml:space="preserve">Table A5 </w:t>
      </w:r>
      <w:r>
        <w:t xml:space="preserve">for the model’s accuracy statistics), there is only one opinion where there is evidence of a meaningful difference in viewpoint between the two groupings: members of </w:t>
      </w:r>
      <w:proofErr w:type="spellStart"/>
      <w:r>
        <w:t>Qualint</w:t>
      </w:r>
      <w:proofErr w:type="spellEnd"/>
      <w:r>
        <w:t xml:space="preserve"> are more likely to believe that research should have a normative purpose compared to members of </w:t>
      </w:r>
      <w:proofErr w:type="spellStart"/>
      <w:r>
        <w:t>Quantirc</w:t>
      </w:r>
      <w:proofErr w:type="spellEnd"/>
      <w:r>
        <w:t xml:space="preserve">.  </w:t>
      </w:r>
    </w:p>
    <w:p w14:paraId="0000003B" w14:textId="77777777" w:rsidR="00D77236" w:rsidRDefault="000B2A86">
      <w:pPr>
        <w:pStyle w:val="Heading3"/>
      </w:pPr>
      <w:r>
        <w:t>4. A bibliometric analysis of 25 years of parliament research</w:t>
      </w:r>
    </w:p>
    <w:p w14:paraId="0000003C" w14:textId="77777777" w:rsidR="00D77236" w:rsidRDefault="000B2A86">
      <w:r>
        <w:t xml:space="preserve">Our dataset covers 25 years of research on parliaments and legislatures published in the three main specialist journals (at least in the English-speaking world). Approximately, 23.9% of publications have been written by a woman as the first or only author, though the overall share of female (co-)authors is higher at ≈27.8%. Female first authorship has increased over time (see </w:t>
      </w:r>
      <w:r>
        <w:rPr>
          <w:i/>
        </w:rPr>
        <w:t>Figure A4</w:t>
      </w:r>
      <w:r>
        <w:t xml:space="preserve">), but differences between journals remain: around 25.5% of articles in </w:t>
      </w:r>
      <w:r>
        <w:rPr>
          <w:i/>
        </w:rPr>
        <w:t>Parliamentary Affairs</w:t>
      </w:r>
      <w:r>
        <w:t xml:space="preserve"> have a female first/single author (2020: ≈33.9%), compared to around 23.8% (2020: ≈28%) in </w:t>
      </w:r>
      <w:r>
        <w:rPr>
          <w:i/>
        </w:rPr>
        <w:t>The Journal of Legislative Studies</w:t>
      </w:r>
      <w:r>
        <w:t xml:space="preserve"> and approximately 21.2% (2020: ≈20.4%) in </w:t>
      </w:r>
      <w:r>
        <w:rPr>
          <w:i/>
        </w:rPr>
        <w:t>Legislative Studies Quarterly</w:t>
      </w:r>
      <w:r>
        <w:t xml:space="preserve">. There is no notable difference in the average number of citations received by publications with a female or male first author, nor in their inclination to co-author (see Bhattacharya </w:t>
      </w:r>
      <w:r>
        <w:rPr>
          <w:i/>
        </w:rPr>
        <w:t>et al.</w:t>
      </w:r>
      <w:r>
        <w:t>, 2021b, p.7).</w:t>
      </w:r>
    </w:p>
    <w:p w14:paraId="0000003D" w14:textId="77777777" w:rsidR="00D77236" w:rsidRDefault="000B2A86">
      <w:r>
        <w:t xml:space="preserve">Confirming an earlier study by Martin (2008), we find that almost two in three publications were written by a single/first author based in the US or UK. However, there is evidence that the sub-discipline is becoming increasingly international: The share of authors based in the UK and US is declining, and there is a rise in cross-country collaborations over time (e.g., 23.6% of multi-author publications in 2020 involved researchers from more than one country compared to 5.6% in 1996). We found 54 groups of co-authors (see </w:t>
      </w:r>
      <w:r>
        <w:rPr>
          <w:i/>
        </w:rPr>
        <w:t>Figure 1</w:t>
      </w:r>
      <w:r>
        <w:t xml:space="preserve">), some of which form a larger sub-network revolving around prolific UK-based scholars such as </w:t>
      </w:r>
      <w:proofErr w:type="spellStart"/>
      <w:r>
        <w:t>Leston</w:t>
      </w:r>
      <w:proofErr w:type="spellEnd"/>
      <w:r>
        <w:t xml:space="preserve">-Bandeira, Tonge, Norton, Mitchell, Pattie, Johnston, Thrasher, </w:t>
      </w:r>
      <w:proofErr w:type="spellStart"/>
      <w:r>
        <w:t>Rallings</w:t>
      </w:r>
      <w:proofErr w:type="spellEnd"/>
      <w:r>
        <w:t xml:space="preserve"> and </w:t>
      </w:r>
      <w:proofErr w:type="spellStart"/>
      <w:r>
        <w:t>Whiteley</w:t>
      </w:r>
      <w:proofErr w:type="spellEnd"/>
      <w:r>
        <w:t>, among many others. There are 14 groups with five or more authors, and looking at these co-authorship communities by gender, we find two groups in which there is at least an equal number of women and men, two all-male groups and three groups of ten or more authors with only one woman.</w:t>
      </w:r>
    </w:p>
    <w:p w14:paraId="0000003E" w14:textId="77777777" w:rsidR="00D77236" w:rsidRDefault="00D77236"/>
    <w:p w14:paraId="0000003F" w14:textId="77777777" w:rsidR="00D77236" w:rsidRDefault="000B2A86">
      <w:pPr>
        <w:rPr>
          <w:b/>
        </w:rPr>
      </w:pPr>
      <w:r>
        <w:rPr>
          <w:b/>
        </w:rPr>
        <w:t>[Insert Figure 1 here]</w:t>
      </w:r>
    </w:p>
    <w:p w14:paraId="00000042" w14:textId="77777777" w:rsidR="00D77236" w:rsidRDefault="00D77236"/>
    <w:p w14:paraId="00000043" w14:textId="77777777" w:rsidR="00D77236" w:rsidRDefault="000B2A86">
      <w:r>
        <w:t xml:space="preserve">With the help of </w:t>
      </w:r>
      <w:proofErr w:type="spellStart"/>
      <w:r>
        <w:rPr>
          <w:i/>
        </w:rPr>
        <w:t>CitNetExplorer</w:t>
      </w:r>
      <w:proofErr w:type="spellEnd"/>
      <w:r>
        <w:t xml:space="preserve">, we identified 121 key works, which have been cited or published in the three parliament journals and have citation links with at least ten other core publications (see </w:t>
      </w:r>
      <w:r>
        <w:rPr>
          <w:i/>
        </w:rPr>
        <w:t>Table A6</w:t>
      </w:r>
      <w:r>
        <w:t xml:space="preserve"> for the full list). By running a cluster analysis and visualising the publication clusters along a vertical timeline, we can present a dynamic overview of how the literature has evolved over time (see </w:t>
      </w:r>
      <w:r>
        <w:rPr>
          <w:i/>
        </w:rPr>
        <w:t>Figure 2</w:t>
      </w:r>
      <w:r>
        <w:t xml:space="preserve">). We find three groups of publications: Originating from </w:t>
      </w:r>
      <w:proofErr w:type="spellStart"/>
      <w:r>
        <w:t>Shepsle’s</w:t>
      </w:r>
      <w:proofErr w:type="spellEnd"/>
      <w:r>
        <w:t xml:space="preserve"> (1979) and Cooper and </w:t>
      </w:r>
      <w:r>
        <w:lastRenderedPageBreak/>
        <w:t xml:space="preserve">Brady’s (1981) classic articles on institutional arrangements, a literature (blue cluster) emerged dealing with institutional design, rules and reform in legislative institutions, which was then complemented by studies on minority rights and majority bias, the role of political parties, roll-call voting and agenda control. Most of this literature is very US-centric and closely connected to studies (purple cluster) on legislative behaviour, policy-making, co-sponsorship and agenda-setting in the US, which evolved from Mayhew’s (1974) development of a rational choice model for Congress members and </w:t>
      </w:r>
      <w:proofErr w:type="spellStart"/>
      <w:r>
        <w:t>Fenno’s</w:t>
      </w:r>
      <w:proofErr w:type="spellEnd"/>
      <w:r>
        <w:t xml:space="preserve"> (1978) seminal book on how Congress members’ view of their constituency affects their political behaviour. The third cluster (green) represents a distinct literature including a recent wave of key publications around committees, covering topics such as committee powers, outliers, assignments and informativeness.</w:t>
      </w:r>
    </w:p>
    <w:p w14:paraId="00000044" w14:textId="77777777" w:rsidR="00D77236" w:rsidRDefault="00D77236"/>
    <w:p w14:paraId="00000045" w14:textId="77777777" w:rsidR="00D77236" w:rsidRDefault="000B2A86">
      <w:pPr>
        <w:rPr>
          <w:b/>
        </w:rPr>
      </w:pPr>
      <w:r>
        <w:rPr>
          <w:b/>
        </w:rPr>
        <w:t>[Insert Figure 2 here]</w:t>
      </w:r>
    </w:p>
    <w:p w14:paraId="00000048" w14:textId="77777777" w:rsidR="00D77236" w:rsidRDefault="00D77236">
      <w:bookmarkStart w:id="4" w:name="_heading=h.3znysh7" w:colFirst="0" w:colLast="0"/>
      <w:bookmarkEnd w:id="4"/>
    </w:p>
    <w:p w14:paraId="00000049" w14:textId="77777777" w:rsidR="00D77236" w:rsidRDefault="000B2A86">
      <w:r>
        <w:t>To gain a more comprehensive picture, we also conducted a more fine-grained local-level topic analysis of the last 25 years of parliamentary and legislative research by extracting the most frequent and relevant terms from the titles and abstracts of the articles in our dataset</w:t>
      </w:r>
      <w:r>
        <w:rPr>
          <w:vertAlign w:val="superscript"/>
        </w:rPr>
        <w:footnoteReference w:id="8"/>
      </w:r>
      <w:r>
        <w:t xml:space="preserve">. The analysis reveals six topical clusters, which are visualised in Figure 3 (for a more detailed summary, see Table 7 in Bhattacharya </w:t>
      </w:r>
      <w:r>
        <w:rPr>
          <w:i/>
        </w:rPr>
        <w:t>et al.</w:t>
      </w:r>
      <w:r>
        <w:t xml:space="preserve">, 2021b, p.15). The main insight is that the sub-discipline is less US-centric than the global overview of core publications suggests. One cluster (green) clearly relates to US legislative politics and institutions, complemented by the purple cluster focusing on different aspects of legislative behaviour, speech and party politics. There are two clusters (red and yellow) which revolve predominantly around the UK parliament and devolved parliaments as well as electoral politics and parties in the UK, and the blue cluster reflects topics related to the European Union and different parliamentary and party systems in a range of European countries and Oceania. Finally, a separate literature on women, ethnic minorities and different concepts of representation has emerged (cyan cluster). Studies on parliamentary engagement, communication and political participation seem to be more closely connected to the UK literature, while the topic of committees links European and American </w:t>
      </w:r>
      <w:proofErr w:type="spellStart"/>
      <w:r>
        <w:t>PaLS</w:t>
      </w:r>
      <w:proofErr w:type="spellEnd"/>
      <w:r>
        <w:t>.</w:t>
      </w:r>
    </w:p>
    <w:p w14:paraId="0000004A" w14:textId="77777777" w:rsidR="00D77236" w:rsidRDefault="00D77236"/>
    <w:p w14:paraId="0000004B" w14:textId="77777777" w:rsidR="00D77236" w:rsidRDefault="000B2A86">
      <w:pPr>
        <w:rPr>
          <w:b/>
        </w:rPr>
      </w:pPr>
      <w:r>
        <w:rPr>
          <w:b/>
        </w:rPr>
        <w:t xml:space="preserve"> [Insert Figure 3 here]</w:t>
      </w:r>
    </w:p>
    <w:p w14:paraId="0000004E" w14:textId="77777777" w:rsidR="00D77236" w:rsidRDefault="00D77236">
      <w:pPr>
        <w:pBdr>
          <w:top w:val="nil"/>
          <w:left w:val="nil"/>
          <w:bottom w:val="nil"/>
          <w:right w:val="nil"/>
          <w:between w:val="nil"/>
        </w:pBdr>
        <w:spacing w:line="240" w:lineRule="auto"/>
      </w:pPr>
    </w:p>
    <w:p w14:paraId="0000004F" w14:textId="77777777" w:rsidR="00D77236" w:rsidRDefault="000B2A86">
      <w:pPr>
        <w:pStyle w:val="Heading3"/>
      </w:pPr>
      <w:r>
        <w:t>5. Discussion</w:t>
      </w:r>
    </w:p>
    <w:p w14:paraId="00000050" w14:textId="77777777" w:rsidR="00D77236" w:rsidRDefault="000B2A86">
      <w:r>
        <w:t xml:space="preserve">We wish to focus our discussion on whether the opinions held by respondents about the state of </w:t>
      </w:r>
      <w:proofErr w:type="spellStart"/>
      <w:r>
        <w:t>PaLS</w:t>
      </w:r>
      <w:proofErr w:type="spellEnd"/>
      <w:r>
        <w:t xml:space="preserve"> and the status of certain groups of scholars within it are accurate. We argue that, on the basis of the responses to other questions and the bibliometric analysis, the evidence is somewhat mixed.</w:t>
      </w:r>
    </w:p>
    <w:p w14:paraId="00000051" w14:textId="77777777" w:rsidR="00D77236" w:rsidRDefault="000B2A86">
      <w:r>
        <w:t>On the one hand, the concern expressed about the lack of diversity of cases is probably borne out by the survey results concerning comparative analysis</w:t>
      </w:r>
      <w:r>
        <w:rPr>
          <w:vertAlign w:val="superscript"/>
        </w:rPr>
        <w:footnoteReference w:id="9"/>
      </w:r>
      <w:r>
        <w:t xml:space="preserve"> and the bibliometric analysis. While there is evidence that the sub-discipline is becoming more international in outlook, and its journals, especially </w:t>
      </w:r>
      <w:r>
        <w:rPr>
          <w:i/>
        </w:rPr>
        <w:t>The Journal of Legislative Studies</w:t>
      </w:r>
      <w:r>
        <w:t xml:space="preserve">, are becoming (even) more likely to publish scholars based in areas beyond Europe and/or North America (which is suggestive that research on a wider range of geographical areas is being published), it remains the case that other areas of the world are </w:t>
      </w:r>
      <w:r>
        <w:lastRenderedPageBreak/>
        <w:t xml:space="preserve">understudied, at least among those who responded to the survey. Jewell’s lament from 1976 that “there has not been much integration of the findings from a variety of [non-western] countries” into </w:t>
      </w:r>
      <w:proofErr w:type="spellStart"/>
      <w:r>
        <w:t>PaLS</w:t>
      </w:r>
      <w:proofErr w:type="spellEnd"/>
      <w:r>
        <w:t xml:space="preserve"> (1976, p.3) appears to retain some truth nearly half a century later.</w:t>
      </w:r>
    </w:p>
    <w:p w14:paraId="00000052" w14:textId="77777777" w:rsidR="00D77236" w:rsidRDefault="000B2A86">
      <w:r>
        <w:t>Concern about the lack of diversity among researchers also appears to be justified. Turning to the UK only (for which we have the most available evidence), while the proportion of female scholars in the sub-discipline is only slightly lower than in UK political science more broadly, the proportion of scholars from an ethnic minority background is over ten percentage points lower</w:t>
      </w:r>
      <w:r>
        <w:rPr>
          <w:vertAlign w:val="superscript"/>
        </w:rPr>
        <w:footnoteReference w:id="10"/>
      </w:r>
      <w:r>
        <w:t xml:space="preserve">. In both cases, women and people with an ethnic minority background are under-represented in the UK-based sub-discipline compared with their presence in UK society. In addition, the proportion of sole or first female authors for the latest year in our data is similar to female presence within the sub-discipline in only two of the three journals considered. </w:t>
      </w:r>
    </w:p>
    <w:p w14:paraId="00000053" w14:textId="77777777" w:rsidR="00D77236" w:rsidRDefault="000B2A86">
      <w:r>
        <w:t>Turning to another aspect of the diversity of scholars, perhaps one of the most surprising results in the survey is the proportion of respondents who were not first-generation PhD students. Nearly a quarter of respondents had at least one parent who held a doctorate. The proportion of 25- to 64-year-olds across all OECD countries who held a doctorate in 2018 was 1.1%</w:t>
      </w:r>
      <w:r>
        <w:rPr>
          <w:vertAlign w:val="superscript"/>
        </w:rPr>
        <w:footnoteReference w:id="11"/>
      </w:r>
      <w:r>
        <w:t>. This discrepancy suggests that working-class people find it considerably harder to enter the sub-discipline than others.</w:t>
      </w:r>
    </w:p>
    <w:p w14:paraId="00000054" w14:textId="77777777" w:rsidR="00D77236" w:rsidRDefault="000B2A86">
      <w:r>
        <w:t xml:space="preserve">Of course, these problems are not the sub-discipline’s alone and are reflective of societal and/or academic and/or disciplinary-wide issues. However, at least in some areas, </w:t>
      </w:r>
      <w:proofErr w:type="spellStart"/>
      <w:r>
        <w:t>PaLS</w:t>
      </w:r>
      <w:proofErr w:type="spellEnd"/>
      <w:r>
        <w:t xml:space="preserve"> seems to be doing worse than political science as a whole, if not other disciplines as well. Initiatives such as the relatively recently established </w:t>
      </w:r>
      <w:r>
        <w:rPr>
          <w:i/>
        </w:rPr>
        <w:t>Women in Legislative Studies</w:t>
      </w:r>
      <w:r>
        <w:t xml:space="preserve"> group</w:t>
      </w:r>
      <w:r>
        <w:rPr>
          <w:vertAlign w:val="superscript"/>
        </w:rPr>
        <w:footnoteReference w:id="12"/>
      </w:r>
      <w:r>
        <w:t xml:space="preserve"> and the PSA Parliament’s </w:t>
      </w:r>
      <w:r>
        <w:rPr>
          <w:i/>
        </w:rPr>
        <w:t xml:space="preserve">Parliamentary Studies is for Everybody </w:t>
      </w:r>
      <w:r>
        <w:t>workshop</w:t>
      </w:r>
      <w:r>
        <w:rPr>
          <w:vertAlign w:val="superscript"/>
        </w:rPr>
        <w:footnoteReference w:id="13"/>
      </w:r>
      <w:r>
        <w:t xml:space="preserve"> should help in this regard. However, we need not only to encourage scholars from under-represented backgrounds who are already within the sub-discipline but also to encourage scholars from under-represented backgrounds to enter the sub-discipline in the first place. This, arguably, requires us to think more creatively about outreach and to demonstrate more persuasively the relevance of </w:t>
      </w:r>
      <w:proofErr w:type="spellStart"/>
      <w:r>
        <w:t>PaLS</w:t>
      </w:r>
      <w:proofErr w:type="spellEnd"/>
      <w:r>
        <w:t xml:space="preserve"> to the lives and concerns of a wider range of students at undergraduate level.</w:t>
      </w:r>
    </w:p>
    <w:p w14:paraId="00000055" w14:textId="77777777" w:rsidR="00D77236" w:rsidRDefault="000B2A86">
      <w:bookmarkStart w:id="5" w:name="_heading=h.2et92p0" w:colFirst="0" w:colLast="0"/>
      <w:bookmarkEnd w:id="5"/>
      <w:r>
        <w:t xml:space="preserve">On the other hand, some of the opinions expressed by respondents do not seem to be supported completely by the evidence we present above. In particular, concern about a lack of diversity in the theories and methods used in the sub-discipline, often associated with an uneasiness over the (perceived) dominance of US political science, rational choice and quantitative methods, appears to be (somewhat) overblown. The two groupings of political science parliamentary and legislative scholars uncovered by the cluster analyses are of roughly equal size; a majority of members in both groupings believe the discipline would benefit from the use of a wider diversity of methods and theories; 90.5% use at least some qualitative methods in their work and 40.8% use qualitative methods either a majority or all of the time; a wide range of specific qualitative techniques are employed by scholars (and of specific quantitative techniques too); and 69.2% do not use rational choice in their research, whether in its institutionalist guise or otherwise. Moreover, while US-based/focused political science certainly dominates the global citation network, (very) often – but certainly not always (e.g. </w:t>
      </w:r>
      <w:proofErr w:type="spellStart"/>
      <w:r>
        <w:t>Fenno</w:t>
      </w:r>
      <w:proofErr w:type="spellEnd"/>
      <w:r>
        <w:t xml:space="preserve">, 1978; Hall, 1996) – with a rational choice and/or quantitative flavour, the local-level analysis of the three </w:t>
      </w:r>
      <w:proofErr w:type="spellStart"/>
      <w:r>
        <w:t>PaLS</w:t>
      </w:r>
      <w:proofErr w:type="spellEnd"/>
      <w:r>
        <w:t xml:space="preserve"> journals demonstrates a much more theoretically and methodologically diverse sub-discipline (albeit one which still tends to study the global north) within which one of the most important emerging sub-literatures concerns women, ethnic minorities and different concepts of representation in that it is well-placed to play an increasingly key role in linking </w:t>
      </w:r>
      <w:r>
        <w:lastRenderedPageBreak/>
        <w:t xml:space="preserve">other sub-literatures together. </w:t>
      </w:r>
    </w:p>
    <w:p w14:paraId="00000056" w14:textId="77777777" w:rsidR="00D77236" w:rsidRDefault="000B2A86">
      <w:r>
        <w:t xml:space="preserve">What, then, explains this discrepancy between the opinions often held on these issues and the evidence on research and publications presented in the survey results and bibliometric analysis which, although it does not negate the opinions, certainly paints a more nuanced picture? We believe that the answer can be found in two interconnected issues. First, we suspect that our survey especially, and the bibliometric analysis to a lesser extent, has not mapped the sub-discipline </w:t>
      </w:r>
      <w:r>
        <w:rPr>
          <w:i/>
        </w:rPr>
        <w:t>tout court</w:t>
      </w:r>
      <w:r>
        <w:t xml:space="preserve"> but rather has mainly captured the UK-based sub-discipline and those scholars who are (also) part of a more outward looking, international network who were more likely to gain knowledge of the survey through Twitter, academic newsletters and mailing lists, etc. and who are more likely to use rational choice and quantitative methods in their research. We further suspect that, if the French equivalent of PSA Parliaments, for instance, were to run a similar survey, they might similarly uncover two clusters of scholars: one analogous to </w:t>
      </w:r>
      <w:proofErr w:type="spellStart"/>
      <w:r>
        <w:t>Quantirc</w:t>
      </w:r>
      <w:proofErr w:type="spellEnd"/>
      <w:r>
        <w:t xml:space="preserve"> and one which mirrors </w:t>
      </w:r>
      <w:proofErr w:type="spellStart"/>
      <w:r>
        <w:t>Qualint</w:t>
      </w:r>
      <w:proofErr w:type="spellEnd"/>
      <w:r>
        <w:t xml:space="preserve"> but with a French rather than UK focus. </w:t>
      </w:r>
    </w:p>
    <w:p w14:paraId="00000057" w14:textId="77777777" w:rsidR="00D77236" w:rsidRDefault="000B2A86">
      <w:r>
        <w:t>Second, because of the gravitational pull of US political science (as well as the intellectual merits of the works which make the global citation network), scholars must often start their research with an engagement with work underpinned by rational choice and/or quantitative methods, whether or not they are of the same theoretical and methodological persuasion, which has the effect of overblowing the dominance of rational choice and/or quantitative methods.</w:t>
      </w:r>
    </w:p>
    <w:p w14:paraId="00000058" w14:textId="77777777" w:rsidR="00D77236" w:rsidRDefault="000B2A86">
      <w:r>
        <w:t>None of the above is to argue that rational choice and quantitative methods do not have dominant positions in the sub-discipline and that it is just as easy to publish qualitative work as it is to publish quantitative work in the journals usually considered the most prestigious. Rather it is to argue: (</w:t>
      </w:r>
      <w:proofErr w:type="spellStart"/>
      <w:r>
        <w:t>i</w:t>
      </w:r>
      <w:proofErr w:type="spellEnd"/>
      <w:r>
        <w:t>) that this dominance is not as complete as is often felt and that this dominance is not preserved in aspic; (ii) that there are others approaches and areas of study which, while more on the periphery of the sub-discipline, are still thriving and have further room to develop; and (iii) that those who use those other approaches can be more self-confident and optimistic about the future than often suggested by the tenor of the open-ended comments</w:t>
      </w:r>
      <w:r>
        <w:rPr>
          <w:vertAlign w:val="superscript"/>
        </w:rPr>
        <w:footnoteReference w:id="14"/>
      </w:r>
      <w:r>
        <w:t>. For example, despite arguably greater practical difficulties when compared with using quantitative methods, there are huge opportunities for larger-n comparative work using qualitative methods; opportunities that can be facilitated through developments in methodology – such as with regard to fuzzy-set qualitative comparative analysis (Ragin, 2009), which remains comparatively rare in the sub-discipline despite being around for a decade or more – and through the IPSA Research Committee of Legislative Specialists</w:t>
      </w:r>
      <w:r>
        <w:rPr>
          <w:vertAlign w:val="superscript"/>
        </w:rPr>
        <w:footnoteReference w:id="15"/>
      </w:r>
      <w:r>
        <w:t xml:space="preserve"> who are arguably best placed to encourage more collaboration by bringing together the more dispersed pockets of qualitative-informed research around the world.</w:t>
      </w:r>
    </w:p>
    <w:p w14:paraId="00000059" w14:textId="77777777" w:rsidR="00D77236" w:rsidRDefault="000B2A86">
      <w:pPr>
        <w:pStyle w:val="Heading3"/>
      </w:pPr>
      <w:r>
        <w:t xml:space="preserve">6. Conclusion </w:t>
      </w:r>
    </w:p>
    <w:p w14:paraId="0000005A" w14:textId="77777777" w:rsidR="00D77236" w:rsidRDefault="000B2A86">
      <w:r>
        <w:t xml:space="preserve">Without wishing to sound mawkish, what is perhaps most notable about our findings is the lack of sharper distinctions between </w:t>
      </w:r>
      <w:proofErr w:type="spellStart"/>
      <w:r>
        <w:t>PaLS</w:t>
      </w:r>
      <w:proofErr w:type="spellEnd"/>
      <w:r>
        <w:t xml:space="preserve"> scholars in the two groupings. To begin with, there are only two groupings which is not suggestive of a fractured and segregated sub-discipline. Where there are differences apparent, they appear to be more an indication of a healthy pluralism than sclerotic entrenchments. Second, although there is evidence that age and place of birth make a difference to cluster membership, gender, ethnicity, sexuality and whether or not you have a disability appear not to. Third, a majority of both groupings share both a concern over the status and (lack of) presence of women and people from an ethnic minorities background, and a wish for a greater diversity of cases, methods and theories in the sub-discipline. In short, when we are considering the two groupings of </w:t>
      </w:r>
      <w:proofErr w:type="spellStart"/>
      <w:r>
        <w:t>PaLS</w:t>
      </w:r>
      <w:proofErr w:type="spellEnd"/>
      <w:r>
        <w:t xml:space="preserve"> scholars, we are not talking about the Sharks and the Jets, the USA and the USSR, or Blur and </w:t>
      </w:r>
      <w:r>
        <w:lastRenderedPageBreak/>
        <w:t>Oasis</w:t>
      </w:r>
      <w:r>
        <w:rPr>
          <w:vertAlign w:val="superscript"/>
        </w:rPr>
        <w:footnoteReference w:id="16"/>
      </w:r>
      <w:r>
        <w:t>.</w:t>
      </w:r>
    </w:p>
    <w:p w14:paraId="0000005B" w14:textId="77777777" w:rsidR="00D77236" w:rsidRDefault="000B2A86">
      <w:r>
        <w:t>In 2000, Mr Perestroika called for the “dismantling of the Orwellian system that we have in APSA”</w:t>
      </w:r>
      <w:r>
        <w:rPr>
          <w:vertAlign w:val="superscript"/>
        </w:rPr>
        <w:footnoteReference w:id="17"/>
      </w:r>
      <w:r>
        <w:t xml:space="preserve"> and railed, according to Monroe, against the “narrow parochialism and methodological bias toward the quantitative, </w:t>
      </w:r>
      <w:proofErr w:type="spellStart"/>
      <w:r>
        <w:t>behavioral</w:t>
      </w:r>
      <w:proofErr w:type="spellEnd"/>
      <w:r>
        <w:t xml:space="preserve">, rational choice, statistical, and formal modelling approaches” within political science (2005, p.9). Over two decades later and on the basis of our analysis here, there is probably not an immediate need for the return of Mr Perestroika within </w:t>
      </w:r>
      <w:proofErr w:type="spellStart"/>
      <w:r>
        <w:t>PaLS</w:t>
      </w:r>
      <w:proofErr w:type="spellEnd"/>
      <w:r>
        <w:t xml:space="preserve">. However, it may well be that a Ms Glasnost should make an appearance; someone who can foster an (even) greater openness within the sub-discipline towards: disseminating findings; debating differences; reading, engaging with, and publishing work on different cases using different theories and methods; welcoming scholars from under-represented backgrounds; and dismantling silos. Our evidence confirms that it is not the case that “the theory is always the same, the methods are always the same, the objects of study are always the same” within </w:t>
      </w:r>
      <w:proofErr w:type="spellStart"/>
      <w:r>
        <w:t>PaLS</w:t>
      </w:r>
      <w:proofErr w:type="spellEnd"/>
      <w:r>
        <w:t>, even if it is often that way on certain panels, and maybe within certain conferences and journals. We suggest the task of parliamentary and legislative scholars, perhaps especially those in privileged positions, is both to cultivate an even playing field and to engineer a more interconnected, open sub-discipline in order for these insular and exclusionary tendencies to disappear.</w:t>
      </w:r>
    </w:p>
    <w:p w14:paraId="0000005C" w14:textId="77777777" w:rsidR="00D77236" w:rsidRDefault="000B2A86">
      <w:r>
        <w:br w:type="page"/>
      </w:r>
    </w:p>
    <w:p w14:paraId="0F3B88FD" w14:textId="47004A5B" w:rsidR="00654BB4" w:rsidRPr="00654BB4" w:rsidRDefault="00654BB4" w:rsidP="00654BB4">
      <w:pPr>
        <w:pStyle w:val="Heading3"/>
      </w:pPr>
      <w:r w:rsidRPr="00654BB4">
        <w:lastRenderedPageBreak/>
        <w:t>Tables</w:t>
      </w:r>
    </w:p>
    <w:p w14:paraId="61386D46" w14:textId="1415D212" w:rsidR="00654BB4" w:rsidRDefault="00654BB4" w:rsidP="00654BB4">
      <w:pPr>
        <w:keepNext/>
        <w:pBdr>
          <w:top w:val="nil"/>
          <w:left w:val="nil"/>
          <w:bottom w:val="nil"/>
          <w:right w:val="nil"/>
          <w:between w:val="nil"/>
        </w:pBdr>
        <w:spacing w:after="200"/>
        <w:rPr>
          <w:i/>
          <w:color w:val="44546A"/>
          <w:sz w:val="18"/>
          <w:szCs w:val="18"/>
        </w:rPr>
      </w:pPr>
      <w:r>
        <w:rPr>
          <w:i/>
          <w:color w:val="44546A"/>
          <w:sz w:val="18"/>
          <w:szCs w:val="18"/>
        </w:rPr>
        <w:t>Table 1 Summary of variables which most affect cluster membership (political scientists only; p&lt;.01)</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2"/>
        <w:gridCol w:w="3654"/>
        <w:gridCol w:w="3730"/>
      </w:tblGrid>
      <w:tr w:rsidR="00654BB4" w14:paraId="3BB2308B" w14:textId="77777777" w:rsidTr="004B388F">
        <w:tc>
          <w:tcPr>
            <w:tcW w:w="1632" w:type="dxa"/>
          </w:tcPr>
          <w:p w14:paraId="4CC50061" w14:textId="77777777" w:rsidR="00654BB4" w:rsidRDefault="00654BB4" w:rsidP="004B388F">
            <w:pPr>
              <w:widowControl/>
              <w:rPr>
                <w:sz w:val="20"/>
                <w:szCs w:val="20"/>
              </w:rPr>
            </w:pPr>
          </w:p>
        </w:tc>
        <w:tc>
          <w:tcPr>
            <w:tcW w:w="3654" w:type="dxa"/>
          </w:tcPr>
          <w:p w14:paraId="3CAC5CEF" w14:textId="77777777" w:rsidR="00654BB4" w:rsidRDefault="00654BB4" w:rsidP="004B388F">
            <w:pPr>
              <w:widowControl/>
              <w:jc w:val="center"/>
              <w:rPr>
                <w:b/>
                <w:sz w:val="20"/>
                <w:szCs w:val="20"/>
              </w:rPr>
            </w:pPr>
            <w:r>
              <w:rPr>
                <w:b/>
                <w:sz w:val="20"/>
                <w:szCs w:val="20"/>
              </w:rPr>
              <w:t>Cluster 1</w:t>
            </w:r>
          </w:p>
        </w:tc>
        <w:tc>
          <w:tcPr>
            <w:tcW w:w="3730" w:type="dxa"/>
          </w:tcPr>
          <w:p w14:paraId="3B76128B" w14:textId="77777777" w:rsidR="00654BB4" w:rsidRDefault="00654BB4" w:rsidP="004B388F">
            <w:pPr>
              <w:widowControl/>
              <w:jc w:val="center"/>
              <w:rPr>
                <w:b/>
                <w:sz w:val="20"/>
                <w:szCs w:val="20"/>
              </w:rPr>
            </w:pPr>
            <w:r>
              <w:rPr>
                <w:b/>
                <w:sz w:val="20"/>
                <w:szCs w:val="20"/>
              </w:rPr>
              <w:t>Cluster 2</w:t>
            </w:r>
          </w:p>
        </w:tc>
      </w:tr>
      <w:tr w:rsidR="00654BB4" w14:paraId="667DD539" w14:textId="77777777" w:rsidTr="004B388F">
        <w:tc>
          <w:tcPr>
            <w:tcW w:w="1632" w:type="dxa"/>
          </w:tcPr>
          <w:p w14:paraId="3DFD1A5D" w14:textId="77777777" w:rsidR="00654BB4" w:rsidRDefault="00654BB4" w:rsidP="004B388F">
            <w:pPr>
              <w:widowControl/>
              <w:rPr>
                <w:i/>
                <w:sz w:val="20"/>
                <w:szCs w:val="20"/>
              </w:rPr>
            </w:pPr>
            <w:r>
              <w:rPr>
                <w:i/>
                <w:sz w:val="20"/>
                <w:szCs w:val="20"/>
              </w:rPr>
              <w:t>Geographical Focus</w:t>
            </w:r>
          </w:p>
        </w:tc>
        <w:tc>
          <w:tcPr>
            <w:tcW w:w="3654" w:type="dxa"/>
          </w:tcPr>
          <w:p w14:paraId="31E941C5" w14:textId="77777777" w:rsidR="00654BB4" w:rsidRDefault="00654BB4" w:rsidP="004B388F">
            <w:pPr>
              <w:widowControl/>
              <w:pBdr>
                <w:top w:val="nil"/>
                <w:left w:val="nil"/>
                <w:bottom w:val="nil"/>
                <w:right w:val="nil"/>
                <w:between w:val="nil"/>
              </w:pBdr>
              <w:ind w:left="245" w:hanging="245"/>
              <w:rPr>
                <w:color w:val="000000"/>
                <w:sz w:val="20"/>
                <w:szCs w:val="20"/>
              </w:rPr>
            </w:pPr>
          </w:p>
        </w:tc>
        <w:tc>
          <w:tcPr>
            <w:tcW w:w="3730" w:type="dxa"/>
          </w:tcPr>
          <w:p w14:paraId="5C8CF031"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 xml:space="preserve">Has a main geographical focus </w:t>
            </w:r>
          </w:p>
          <w:p w14:paraId="25E76889"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jc w:val="left"/>
              <w:rPr>
                <w:color w:val="000000"/>
                <w:sz w:val="20"/>
                <w:szCs w:val="20"/>
              </w:rPr>
            </w:pPr>
            <w:r>
              <w:rPr>
                <w:color w:val="000000"/>
                <w:sz w:val="20"/>
                <w:szCs w:val="20"/>
              </w:rPr>
              <w:t>The Commonwealth</w:t>
            </w:r>
          </w:p>
          <w:p w14:paraId="39A2165A"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UK non-exclusively</w:t>
            </w:r>
          </w:p>
          <w:p w14:paraId="1A405895"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UK exclusively</w:t>
            </w:r>
          </w:p>
          <w:p w14:paraId="31931675"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UK at a devolved level</w:t>
            </w:r>
          </w:p>
          <w:p w14:paraId="72D16789" w14:textId="77777777" w:rsidR="00654BB4" w:rsidRDefault="00654BB4" w:rsidP="004B388F">
            <w:pPr>
              <w:widowControl/>
              <w:pBdr>
                <w:top w:val="nil"/>
                <w:left w:val="nil"/>
                <w:bottom w:val="nil"/>
                <w:right w:val="nil"/>
                <w:between w:val="nil"/>
              </w:pBdr>
              <w:ind w:left="245"/>
              <w:rPr>
                <w:color w:val="000000"/>
                <w:sz w:val="20"/>
                <w:szCs w:val="20"/>
              </w:rPr>
            </w:pPr>
          </w:p>
        </w:tc>
      </w:tr>
      <w:tr w:rsidR="00654BB4" w14:paraId="099B67B2" w14:textId="77777777" w:rsidTr="004B388F">
        <w:tc>
          <w:tcPr>
            <w:tcW w:w="1632" w:type="dxa"/>
          </w:tcPr>
          <w:p w14:paraId="0469DFA0" w14:textId="77777777" w:rsidR="00654BB4" w:rsidRDefault="00654BB4" w:rsidP="004B388F">
            <w:pPr>
              <w:widowControl/>
              <w:rPr>
                <w:i/>
                <w:sz w:val="20"/>
                <w:szCs w:val="20"/>
              </w:rPr>
            </w:pPr>
            <w:r>
              <w:rPr>
                <w:i/>
                <w:sz w:val="20"/>
                <w:szCs w:val="20"/>
              </w:rPr>
              <w:t>Methods</w:t>
            </w:r>
          </w:p>
        </w:tc>
        <w:tc>
          <w:tcPr>
            <w:tcW w:w="3654" w:type="dxa"/>
          </w:tcPr>
          <w:p w14:paraId="6CB4B086"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All quantitative</w:t>
            </w:r>
          </w:p>
          <w:p w14:paraId="6AE4F5BF"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Majority quantitative</w:t>
            </w:r>
          </w:p>
          <w:p w14:paraId="6CB47DF8"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Multivariate statistics</w:t>
            </w:r>
          </w:p>
          <w:p w14:paraId="63518E59"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Natural experiments</w:t>
            </w:r>
          </w:p>
          <w:p w14:paraId="4ACEE4E4"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Regression analysis</w:t>
            </w:r>
          </w:p>
          <w:p w14:paraId="7E2FE2A1" w14:textId="77777777" w:rsidR="00654BB4" w:rsidRDefault="00654BB4" w:rsidP="004B388F">
            <w:pPr>
              <w:widowControl/>
              <w:ind w:left="245" w:hanging="245"/>
              <w:rPr>
                <w:sz w:val="20"/>
                <w:szCs w:val="20"/>
              </w:rPr>
            </w:pPr>
          </w:p>
        </w:tc>
        <w:tc>
          <w:tcPr>
            <w:tcW w:w="3730" w:type="dxa"/>
          </w:tcPr>
          <w:p w14:paraId="0E163899"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All qualitative</w:t>
            </w:r>
          </w:p>
          <w:p w14:paraId="0585EDAC"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Majority qualitative</w:t>
            </w:r>
          </w:p>
          <w:p w14:paraId="7DFB99C6"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Case study</w:t>
            </w:r>
          </w:p>
          <w:p w14:paraId="38474D45"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Documentary analysis</w:t>
            </w:r>
          </w:p>
          <w:p w14:paraId="226C3226"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Participant observation</w:t>
            </w:r>
          </w:p>
          <w:p w14:paraId="2BCCACBB"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Focus groups</w:t>
            </w:r>
          </w:p>
          <w:p w14:paraId="660B3C00"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Semi-structured interviews</w:t>
            </w:r>
          </w:p>
          <w:p w14:paraId="5809C36F" w14:textId="77777777" w:rsidR="00654BB4" w:rsidRDefault="00654BB4" w:rsidP="004B388F">
            <w:pPr>
              <w:widowControl/>
              <w:pBdr>
                <w:top w:val="nil"/>
                <w:left w:val="nil"/>
                <w:bottom w:val="nil"/>
                <w:right w:val="nil"/>
                <w:between w:val="nil"/>
              </w:pBdr>
              <w:ind w:left="245"/>
              <w:rPr>
                <w:color w:val="000000"/>
                <w:sz w:val="20"/>
                <w:szCs w:val="20"/>
              </w:rPr>
            </w:pPr>
          </w:p>
        </w:tc>
      </w:tr>
      <w:tr w:rsidR="00654BB4" w14:paraId="03BC0478" w14:textId="77777777" w:rsidTr="004B388F">
        <w:tc>
          <w:tcPr>
            <w:tcW w:w="1632" w:type="dxa"/>
          </w:tcPr>
          <w:p w14:paraId="29E5E07F" w14:textId="77777777" w:rsidR="00654BB4" w:rsidRDefault="00654BB4" w:rsidP="004B388F">
            <w:pPr>
              <w:widowControl/>
              <w:rPr>
                <w:i/>
                <w:sz w:val="20"/>
                <w:szCs w:val="20"/>
              </w:rPr>
            </w:pPr>
            <w:r>
              <w:rPr>
                <w:i/>
                <w:sz w:val="20"/>
                <w:szCs w:val="20"/>
              </w:rPr>
              <w:t>Approach/Theory</w:t>
            </w:r>
          </w:p>
        </w:tc>
        <w:tc>
          <w:tcPr>
            <w:tcW w:w="3654" w:type="dxa"/>
          </w:tcPr>
          <w:p w14:paraId="72E230E4"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Rational choice</w:t>
            </w:r>
          </w:p>
          <w:p w14:paraId="6A7A82FA"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Rational choice institutionalism</w:t>
            </w:r>
          </w:p>
          <w:p w14:paraId="78FF9D3D" w14:textId="77777777" w:rsidR="00654BB4" w:rsidRDefault="00654BB4" w:rsidP="004B388F">
            <w:pPr>
              <w:widowControl/>
              <w:rPr>
                <w:sz w:val="20"/>
                <w:szCs w:val="20"/>
              </w:rPr>
            </w:pPr>
          </w:p>
        </w:tc>
        <w:tc>
          <w:tcPr>
            <w:tcW w:w="3730" w:type="dxa"/>
          </w:tcPr>
          <w:p w14:paraId="014026FF"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Interpretivism</w:t>
            </w:r>
          </w:p>
          <w:p w14:paraId="1524C59A"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Interdisciplinary</w:t>
            </w:r>
          </w:p>
          <w:p w14:paraId="3EBD6AEE" w14:textId="77777777" w:rsidR="00654BB4" w:rsidRDefault="00654BB4" w:rsidP="004B388F">
            <w:pPr>
              <w:widowControl/>
              <w:ind w:left="245" w:hanging="245"/>
              <w:rPr>
                <w:sz w:val="20"/>
                <w:szCs w:val="20"/>
              </w:rPr>
            </w:pPr>
          </w:p>
        </w:tc>
      </w:tr>
      <w:tr w:rsidR="00654BB4" w14:paraId="4F15EAED" w14:textId="77777777" w:rsidTr="004B388F">
        <w:tc>
          <w:tcPr>
            <w:tcW w:w="1632" w:type="dxa"/>
          </w:tcPr>
          <w:p w14:paraId="5F041CD9" w14:textId="77777777" w:rsidR="00654BB4" w:rsidRDefault="00654BB4" w:rsidP="004B388F">
            <w:pPr>
              <w:widowControl/>
              <w:rPr>
                <w:i/>
                <w:sz w:val="20"/>
                <w:szCs w:val="20"/>
              </w:rPr>
            </w:pPr>
            <w:r>
              <w:rPr>
                <w:i/>
                <w:sz w:val="20"/>
                <w:szCs w:val="20"/>
              </w:rPr>
              <w:t>Research focus within parliamentary &amp; legislative studies (P&amp;LS)</w:t>
            </w:r>
          </w:p>
        </w:tc>
        <w:tc>
          <w:tcPr>
            <w:tcW w:w="3654" w:type="dxa"/>
          </w:tcPr>
          <w:p w14:paraId="3BD3A5F2"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Candidates</w:t>
            </w:r>
          </w:p>
          <w:p w14:paraId="41920B15"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Electoral systems</w:t>
            </w:r>
          </w:p>
          <w:p w14:paraId="1ABFFA20"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Careers</w:t>
            </w:r>
          </w:p>
          <w:p w14:paraId="51EB5AC4"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Coalitions</w:t>
            </w:r>
          </w:p>
          <w:p w14:paraId="4D05F36F" w14:textId="77777777" w:rsidR="00654BB4" w:rsidRDefault="00654BB4" w:rsidP="00654BB4">
            <w:pPr>
              <w:widowControl/>
              <w:numPr>
                <w:ilvl w:val="0"/>
                <w:numId w:val="8"/>
              </w:numPr>
              <w:pBdr>
                <w:top w:val="nil"/>
                <w:left w:val="nil"/>
                <w:bottom w:val="nil"/>
                <w:right w:val="nil"/>
                <w:between w:val="nil"/>
              </w:pBdr>
              <w:spacing w:after="0" w:line="240" w:lineRule="auto"/>
              <w:ind w:left="245" w:hanging="245"/>
              <w:rPr>
                <w:color w:val="000000"/>
                <w:sz w:val="20"/>
                <w:szCs w:val="20"/>
              </w:rPr>
            </w:pPr>
            <w:r>
              <w:rPr>
                <w:color w:val="000000"/>
                <w:sz w:val="20"/>
                <w:szCs w:val="20"/>
              </w:rPr>
              <w:t>Political Parties/Elections</w:t>
            </w:r>
          </w:p>
          <w:p w14:paraId="7858C82E" w14:textId="77777777" w:rsidR="00654BB4" w:rsidRDefault="00654BB4" w:rsidP="004B388F">
            <w:pPr>
              <w:widowControl/>
              <w:rPr>
                <w:sz w:val="20"/>
                <w:szCs w:val="20"/>
              </w:rPr>
            </w:pPr>
          </w:p>
          <w:p w14:paraId="01048B45" w14:textId="77777777" w:rsidR="00654BB4" w:rsidRDefault="00654BB4" w:rsidP="004B388F">
            <w:pPr>
              <w:widowControl/>
              <w:ind w:left="245" w:hanging="245"/>
              <w:rPr>
                <w:sz w:val="20"/>
                <w:szCs w:val="20"/>
              </w:rPr>
            </w:pPr>
          </w:p>
        </w:tc>
        <w:tc>
          <w:tcPr>
            <w:tcW w:w="3730" w:type="dxa"/>
          </w:tcPr>
          <w:p w14:paraId="265F819A"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Policymaking</w:t>
            </w:r>
          </w:p>
          <w:p w14:paraId="38FBB8E1"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Scrutiny</w:t>
            </w:r>
          </w:p>
          <w:p w14:paraId="2BF05D1A"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Bureaucracies</w:t>
            </w:r>
          </w:p>
          <w:p w14:paraId="3F308A02"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Transparency/openness</w:t>
            </w:r>
          </w:p>
          <w:p w14:paraId="442B4738"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Accountability</w:t>
            </w:r>
          </w:p>
          <w:p w14:paraId="4B57F6AD"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Rituals/traditions</w:t>
            </w:r>
          </w:p>
          <w:p w14:paraId="089F21B1"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Privilege</w:t>
            </w:r>
          </w:p>
          <w:p w14:paraId="5BDC4AC8"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rPr>
                <w:color w:val="000000"/>
                <w:sz w:val="20"/>
                <w:szCs w:val="20"/>
              </w:rPr>
            </w:pPr>
            <w:r>
              <w:rPr>
                <w:color w:val="000000"/>
                <w:sz w:val="20"/>
                <w:szCs w:val="20"/>
              </w:rPr>
              <w:t>Public engagement</w:t>
            </w:r>
          </w:p>
          <w:p w14:paraId="2D2DBF70" w14:textId="77777777" w:rsidR="00654BB4" w:rsidRDefault="00654BB4" w:rsidP="004B388F">
            <w:pPr>
              <w:widowControl/>
              <w:ind w:left="245" w:hanging="245"/>
              <w:rPr>
                <w:sz w:val="20"/>
                <w:szCs w:val="20"/>
              </w:rPr>
            </w:pPr>
          </w:p>
        </w:tc>
      </w:tr>
      <w:tr w:rsidR="00654BB4" w14:paraId="78DD7AEB" w14:textId="77777777" w:rsidTr="004B388F">
        <w:tc>
          <w:tcPr>
            <w:tcW w:w="1632" w:type="dxa"/>
          </w:tcPr>
          <w:p w14:paraId="16E26BA1" w14:textId="77777777" w:rsidR="00654BB4" w:rsidRDefault="00654BB4" w:rsidP="004B388F">
            <w:pPr>
              <w:widowControl/>
              <w:rPr>
                <w:i/>
                <w:sz w:val="20"/>
                <w:szCs w:val="20"/>
              </w:rPr>
            </w:pPr>
            <w:r>
              <w:rPr>
                <w:i/>
                <w:sz w:val="20"/>
                <w:szCs w:val="20"/>
              </w:rPr>
              <w:t>Research focus beyond P&amp;LS</w:t>
            </w:r>
          </w:p>
        </w:tc>
        <w:tc>
          <w:tcPr>
            <w:tcW w:w="3654" w:type="dxa"/>
          </w:tcPr>
          <w:p w14:paraId="0747B7B0" w14:textId="77777777" w:rsidR="00654BB4" w:rsidRDefault="00654BB4" w:rsidP="004B388F">
            <w:pPr>
              <w:widowControl/>
              <w:rPr>
                <w:sz w:val="20"/>
                <w:szCs w:val="20"/>
              </w:rPr>
            </w:pPr>
          </w:p>
        </w:tc>
        <w:tc>
          <w:tcPr>
            <w:tcW w:w="3730" w:type="dxa"/>
          </w:tcPr>
          <w:p w14:paraId="655E9741" w14:textId="77777777" w:rsidR="00654BB4" w:rsidRDefault="00654BB4" w:rsidP="00654BB4">
            <w:pPr>
              <w:widowControl/>
              <w:numPr>
                <w:ilvl w:val="0"/>
                <w:numId w:val="6"/>
              </w:numPr>
              <w:pBdr>
                <w:top w:val="nil"/>
                <w:left w:val="nil"/>
                <w:bottom w:val="nil"/>
                <w:right w:val="nil"/>
                <w:between w:val="nil"/>
              </w:pBdr>
              <w:spacing w:after="0" w:line="240" w:lineRule="auto"/>
              <w:ind w:left="245" w:hanging="245"/>
              <w:jc w:val="left"/>
              <w:rPr>
                <w:color w:val="000000"/>
                <w:sz w:val="20"/>
                <w:szCs w:val="20"/>
              </w:rPr>
            </w:pPr>
            <w:r>
              <w:rPr>
                <w:color w:val="000000"/>
                <w:sz w:val="20"/>
                <w:szCs w:val="20"/>
              </w:rPr>
              <w:t>Other</w:t>
            </w:r>
          </w:p>
        </w:tc>
      </w:tr>
    </w:tbl>
    <w:p w14:paraId="63C16F32" w14:textId="77777777" w:rsidR="00654BB4" w:rsidRDefault="00654BB4" w:rsidP="00654BB4">
      <w:r>
        <w:br w:type="page"/>
      </w:r>
    </w:p>
    <w:p w14:paraId="0ED3CBAD" w14:textId="3C654506" w:rsidR="00654BB4" w:rsidRDefault="00654BB4" w:rsidP="00654BB4">
      <w:pPr>
        <w:keepNext/>
        <w:pBdr>
          <w:top w:val="nil"/>
          <w:left w:val="nil"/>
          <w:bottom w:val="nil"/>
          <w:right w:val="nil"/>
          <w:between w:val="nil"/>
        </w:pBdr>
        <w:spacing w:after="200"/>
        <w:rPr>
          <w:i/>
          <w:color w:val="44546A"/>
          <w:sz w:val="18"/>
          <w:szCs w:val="18"/>
        </w:rPr>
      </w:pPr>
      <w:r>
        <w:rPr>
          <w:i/>
          <w:color w:val="44546A"/>
          <w:sz w:val="18"/>
          <w:szCs w:val="18"/>
        </w:rPr>
        <w:lastRenderedPageBreak/>
        <w:t xml:space="preserve">Table 2 Summary of membership characteristics of, and opinions held by, members of </w:t>
      </w:r>
      <w:proofErr w:type="spellStart"/>
      <w:r>
        <w:rPr>
          <w:i/>
          <w:color w:val="44546A"/>
          <w:sz w:val="18"/>
          <w:szCs w:val="18"/>
        </w:rPr>
        <w:t>Quantirc</w:t>
      </w:r>
      <w:proofErr w:type="spellEnd"/>
      <w:r>
        <w:rPr>
          <w:i/>
          <w:color w:val="44546A"/>
          <w:sz w:val="18"/>
          <w:szCs w:val="18"/>
        </w:rPr>
        <w:t xml:space="preserve"> and of </w:t>
      </w:r>
      <w:proofErr w:type="spellStart"/>
      <w:r>
        <w:rPr>
          <w:i/>
          <w:color w:val="44546A"/>
          <w:sz w:val="18"/>
          <w:szCs w:val="18"/>
        </w:rPr>
        <w:t>Qualint</w:t>
      </w:r>
      <w:proofErr w:type="spellEnd"/>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4536"/>
        <w:gridCol w:w="1558"/>
        <w:gridCol w:w="1418"/>
      </w:tblGrid>
      <w:tr w:rsidR="00654BB4" w14:paraId="41045E08" w14:textId="77777777" w:rsidTr="004B388F">
        <w:trPr>
          <w:trHeight w:val="290"/>
        </w:trPr>
        <w:tc>
          <w:tcPr>
            <w:tcW w:w="1560" w:type="dxa"/>
            <w:tcBorders>
              <w:top w:val="single" w:sz="4" w:space="0" w:color="000000"/>
              <w:bottom w:val="single" w:sz="4" w:space="0" w:color="000000"/>
            </w:tcBorders>
          </w:tcPr>
          <w:p w14:paraId="6E395EA6" w14:textId="77777777" w:rsidR="00654BB4" w:rsidRDefault="00654BB4" w:rsidP="004B388F">
            <w:pPr>
              <w:widowControl/>
              <w:ind w:left="360"/>
              <w:jc w:val="left"/>
              <w:rPr>
                <w:b/>
                <w:sz w:val="20"/>
                <w:szCs w:val="20"/>
              </w:rPr>
            </w:pPr>
          </w:p>
        </w:tc>
        <w:tc>
          <w:tcPr>
            <w:tcW w:w="4536" w:type="dxa"/>
            <w:tcBorders>
              <w:top w:val="single" w:sz="4" w:space="0" w:color="000000"/>
              <w:bottom w:val="single" w:sz="4" w:space="0" w:color="000000"/>
            </w:tcBorders>
            <w:shd w:val="clear" w:color="auto" w:fill="auto"/>
          </w:tcPr>
          <w:p w14:paraId="29F0E5FD" w14:textId="77777777" w:rsidR="00654BB4" w:rsidRDefault="00654BB4" w:rsidP="004B388F">
            <w:pPr>
              <w:widowControl/>
              <w:jc w:val="left"/>
              <w:rPr>
                <w:b/>
                <w:sz w:val="20"/>
                <w:szCs w:val="20"/>
              </w:rPr>
            </w:pPr>
            <w:r>
              <w:rPr>
                <w:b/>
                <w:sz w:val="20"/>
                <w:szCs w:val="20"/>
              </w:rPr>
              <w:t>Variable</w:t>
            </w:r>
          </w:p>
        </w:tc>
        <w:tc>
          <w:tcPr>
            <w:tcW w:w="1558" w:type="dxa"/>
            <w:tcBorders>
              <w:top w:val="single" w:sz="4" w:space="0" w:color="000000"/>
              <w:bottom w:val="single" w:sz="4" w:space="0" w:color="000000"/>
            </w:tcBorders>
            <w:shd w:val="clear" w:color="auto" w:fill="auto"/>
          </w:tcPr>
          <w:p w14:paraId="19B3F31A" w14:textId="77777777" w:rsidR="00654BB4" w:rsidRDefault="00654BB4" w:rsidP="004B388F">
            <w:pPr>
              <w:widowControl/>
              <w:jc w:val="center"/>
              <w:rPr>
                <w:b/>
                <w:color w:val="000000"/>
                <w:sz w:val="20"/>
                <w:szCs w:val="20"/>
              </w:rPr>
            </w:pPr>
            <w:proofErr w:type="spellStart"/>
            <w:r>
              <w:rPr>
                <w:b/>
                <w:color w:val="000000"/>
                <w:sz w:val="20"/>
                <w:szCs w:val="20"/>
              </w:rPr>
              <w:t>Quantirc</w:t>
            </w:r>
            <w:proofErr w:type="spellEnd"/>
            <w:r>
              <w:rPr>
                <w:b/>
                <w:color w:val="000000"/>
                <w:sz w:val="20"/>
                <w:szCs w:val="20"/>
              </w:rPr>
              <w:t xml:space="preserve"> (%)</w:t>
            </w:r>
          </w:p>
        </w:tc>
        <w:tc>
          <w:tcPr>
            <w:tcW w:w="1418" w:type="dxa"/>
            <w:tcBorders>
              <w:top w:val="single" w:sz="4" w:space="0" w:color="000000"/>
              <w:bottom w:val="single" w:sz="4" w:space="0" w:color="000000"/>
            </w:tcBorders>
            <w:shd w:val="clear" w:color="auto" w:fill="auto"/>
          </w:tcPr>
          <w:p w14:paraId="2781FE45" w14:textId="77777777" w:rsidR="00654BB4" w:rsidRDefault="00654BB4" w:rsidP="004B388F">
            <w:pPr>
              <w:widowControl/>
              <w:jc w:val="center"/>
              <w:rPr>
                <w:b/>
                <w:color w:val="000000"/>
                <w:sz w:val="20"/>
                <w:szCs w:val="20"/>
              </w:rPr>
            </w:pPr>
            <w:proofErr w:type="spellStart"/>
            <w:r>
              <w:rPr>
                <w:b/>
                <w:color w:val="000000"/>
                <w:sz w:val="20"/>
                <w:szCs w:val="20"/>
              </w:rPr>
              <w:t>Qualint</w:t>
            </w:r>
            <w:proofErr w:type="spellEnd"/>
            <w:r>
              <w:rPr>
                <w:b/>
                <w:color w:val="000000"/>
                <w:sz w:val="20"/>
                <w:szCs w:val="20"/>
              </w:rPr>
              <w:t xml:space="preserve"> (%)</w:t>
            </w:r>
          </w:p>
        </w:tc>
      </w:tr>
      <w:tr w:rsidR="00654BB4" w14:paraId="2AE1A4D9" w14:textId="77777777" w:rsidTr="004B388F">
        <w:trPr>
          <w:trHeight w:val="290"/>
        </w:trPr>
        <w:tc>
          <w:tcPr>
            <w:tcW w:w="1560" w:type="dxa"/>
            <w:tcBorders>
              <w:top w:val="single" w:sz="4" w:space="0" w:color="000000"/>
            </w:tcBorders>
          </w:tcPr>
          <w:p w14:paraId="5F981EE3" w14:textId="77777777" w:rsidR="00654BB4" w:rsidRDefault="00654BB4" w:rsidP="004B388F">
            <w:pPr>
              <w:widowControl/>
              <w:jc w:val="left"/>
              <w:rPr>
                <w:b/>
                <w:color w:val="000000"/>
                <w:sz w:val="20"/>
                <w:szCs w:val="20"/>
              </w:rPr>
            </w:pPr>
            <w:r>
              <w:rPr>
                <w:b/>
                <w:color w:val="000000"/>
                <w:sz w:val="20"/>
                <w:szCs w:val="20"/>
              </w:rPr>
              <w:t>Characteristics</w:t>
            </w:r>
          </w:p>
        </w:tc>
        <w:tc>
          <w:tcPr>
            <w:tcW w:w="4536" w:type="dxa"/>
            <w:tcBorders>
              <w:top w:val="single" w:sz="4" w:space="0" w:color="000000"/>
            </w:tcBorders>
            <w:shd w:val="clear" w:color="auto" w:fill="auto"/>
          </w:tcPr>
          <w:p w14:paraId="69E5DD54" w14:textId="77777777" w:rsidR="00654BB4" w:rsidRDefault="00654BB4" w:rsidP="004B388F">
            <w:pPr>
              <w:widowControl/>
              <w:jc w:val="left"/>
              <w:rPr>
                <w:i/>
                <w:color w:val="000000"/>
                <w:sz w:val="20"/>
                <w:szCs w:val="20"/>
              </w:rPr>
            </w:pPr>
            <w:r>
              <w:rPr>
                <w:i/>
                <w:color w:val="000000"/>
                <w:sz w:val="20"/>
                <w:szCs w:val="20"/>
              </w:rPr>
              <w:t>Age:</w:t>
            </w:r>
          </w:p>
        </w:tc>
        <w:tc>
          <w:tcPr>
            <w:tcW w:w="1558" w:type="dxa"/>
            <w:tcBorders>
              <w:top w:val="single" w:sz="4" w:space="0" w:color="000000"/>
            </w:tcBorders>
            <w:shd w:val="clear" w:color="auto" w:fill="auto"/>
          </w:tcPr>
          <w:p w14:paraId="3268CAD0" w14:textId="77777777" w:rsidR="00654BB4" w:rsidRDefault="00654BB4" w:rsidP="004B388F">
            <w:pPr>
              <w:widowControl/>
              <w:jc w:val="center"/>
              <w:rPr>
                <w:color w:val="000000"/>
                <w:sz w:val="20"/>
                <w:szCs w:val="20"/>
              </w:rPr>
            </w:pPr>
          </w:p>
        </w:tc>
        <w:tc>
          <w:tcPr>
            <w:tcW w:w="1418" w:type="dxa"/>
            <w:tcBorders>
              <w:top w:val="single" w:sz="4" w:space="0" w:color="000000"/>
            </w:tcBorders>
            <w:shd w:val="clear" w:color="auto" w:fill="auto"/>
          </w:tcPr>
          <w:p w14:paraId="79396B98" w14:textId="77777777" w:rsidR="00654BB4" w:rsidRDefault="00654BB4" w:rsidP="004B388F">
            <w:pPr>
              <w:widowControl/>
              <w:jc w:val="center"/>
              <w:rPr>
                <w:color w:val="000000"/>
                <w:sz w:val="20"/>
                <w:szCs w:val="20"/>
              </w:rPr>
            </w:pPr>
          </w:p>
        </w:tc>
      </w:tr>
      <w:tr w:rsidR="00654BB4" w14:paraId="6CC088B0" w14:textId="77777777" w:rsidTr="004B388F">
        <w:trPr>
          <w:trHeight w:val="290"/>
        </w:trPr>
        <w:tc>
          <w:tcPr>
            <w:tcW w:w="1560" w:type="dxa"/>
          </w:tcPr>
          <w:p w14:paraId="2D7DF1C6"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53B103B5" w14:textId="77777777" w:rsidR="00654BB4" w:rsidRDefault="00654BB4" w:rsidP="00654BB4">
            <w:pPr>
              <w:widowControl/>
              <w:numPr>
                <w:ilvl w:val="0"/>
                <w:numId w:val="1"/>
              </w:numPr>
              <w:pBdr>
                <w:top w:val="nil"/>
                <w:left w:val="nil"/>
                <w:bottom w:val="nil"/>
                <w:right w:val="nil"/>
                <w:between w:val="nil"/>
              </w:pBdr>
              <w:spacing w:after="0" w:line="240" w:lineRule="auto"/>
              <w:jc w:val="left"/>
              <w:rPr>
                <w:color w:val="000000"/>
                <w:sz w:val="20"/>
                <w:szCs w:val="20"/>
              </w:rPr>
            </w:pPr>
            <w:r>
              <w:rPr>
                <w:color w:val="000000"/>
                <w:sz w:val="20"/>
                <w:szCs w:val="20"/>
              </w:rPr>
              <w:t>20-29</w:t>
            </w:r>
          </w:p>
        </w:tc>
        <w:tc>
          <w:tcPr>
            <w:tcW w:w="1558" w:type="dxa"/>
            <w:shd w:val="clear" w:color="auto" w:fill="auto"/>
          </w:tcPr>
          <w:p w14:paraId="48E81B3C" w14:textId="77777777" w:rsidR="00654BB4" w:rsidRDefault="00654BB4" w:rsidP="004B388F">
            <w:pPr>
              <w:widowControl/>
              <w:jc w:val="center"/>
              <w:rPr>
                <w:color w:val="000000"/>
                <w:sz w:val="20"/>
                <w:szCs w:val="20"/>
              </w:rPr>
            </w:pPr>
            <w:r>
              <w:rPr>
                <w:color w:val="000000"/>
                <w:sz w:val="20"/>
                <w:szCs w:val="20"/>
              </w:rPr>
              <w:t>11.3</w:t>
            </w:r>
          </w:p>
        </w:tc>
        <w:tc>
          <w:tcPr>
            <w:tcW w:w="1418" w:type="dxa"/>
            <w:shd w:val="clear" w:color="auto" w:fill="auto"/>
          </w:tcPr>
          <w:p w14:paraId="0B699688" w14:textId="77777777" w:rsidR="00654BB4" w:rsidRDefault="00654BB4" w:rsidP="004B388F">
            <w:pPr>
              <w:widowControl/>
              <w:jc w:val="center"/>
              <w:rPr>
                <w:color w:val="000000"/>
                <w:sz w:val="20"/>
                <w:szCs w:val="20"/>
              </w:rPr>
            </w:pPr>
            <w:r>
              <w:rPr>
                <w:color w:val="000000"/>
                <w:sz w:val="20"/>
                <w:szCs w:val="20"/>
              </w:rPr>
              <w:t>6.8</w:t>
            </w:r>
          </w:p>
        </w:tc>
      </w:tr>
      <w:tr w:rsidR="00654BB4" w14:paraId="3F62FD5C" w14:textId="77777777" w:rsidTr="004B388F">
        <w:trPr>
          <w:trHeight w:val="290"/>
        </w:trPr>
        <w:tc>
          <w:tcPr>
            <w:tcW w:w="1560" w:type="dxa"/>
          </w:tcPr>
          <w:p w14:paraId="3148CB5D"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50AE7957" w14:textId="77777777" w:rsidR="00654BB4" w:rsidRDefault="00654BB4" w:rsidP="00654BB4">
            <w:pPr>
              <w:widowControl/>
              <w:numPr>
                <w:ilvl w:val="0"/>
                <w:numId w:val="1"/>
              </w:numPr>
              <w:pBdr>
                <w:top w:val="nil"/>
                <w:left w:val="nil"/>
                <w:bottom w:val="nil"/>
                <w:right w:val="nil"/>
                <w:between w:val="nil"/>
              </w:pBdr>
              <w:spacing w:after="0" w:line="240" w:lineRule="auto"/>
              <w:jc w:val="left"/>
              <w:rPr>
                <w:color w:val="000000"/>
                <w:sz w:val="20"/>
                <w:szCs w:val="20"/>
              </w:rPr>
            </w:pPr>
            <w:r>
              <w:rPr>
                <w:color w:val="000000"/>
                <w:sz w:val="20"/>
                <w:szCs w:val="20"/>
              </w:rPr>
              <w:t>30-39</w:t>
            </w:r>
          </w:p>
        </w:tc>
        <w:tc>
          <w:tcPr>
            <w:tcW w:w="1558" w:type="dxa"/>
            <w:shd w:val="clear" w:color="auto" w:fill="auto"/>
          </w:tcPr>
          <w:p w14:paraId="5071CE2E" w14:textId="77777777" w:rsidR="00654BB4" w:rsidRDefault="00654BB4" w:rsidP="004B388F">
            <w:pPr>
              <w:widowControl/>
              <w:jc w:val="center"/>
              <w:rPr>
                <w:color w:val="000000"/>
                <w:sz w:val="20"/>
                <w:szCs w:val="20"/>
              </w:rPr>
            </w:pPr>
            <w:r>
              <w:rPr>
                <w:color w:val="000000"/>
                <w:sz w:val="20"/>
                <w:szCs w:val="20"/>
              </w:rPr>
              <w:t>49.3</w:t>
            </w:r>
          </w:p>
        </w:tc>
        <w:tc>
          <w:tcPr>
            <w:tcW w:w="1418" w:type="dxa"/>
            <w:shd w:val="clear" w:color="auto" w:fill="auto"/>
          </w:tcPr>
          <w:p w14:paraId="38FF90CE" w14:textId="77777777" w:rsidR="00654BB4" w:rsidRDefault="00654BB4" w:rsidP="004B388F">
            <w:pPr>
              <w:widowControl/>
              <w:jc w:val="center"/>
              <w:rPr>
                <w:color w:val="000000"/>
                <w:sz w:val="20"/>
                <w:szCs w:val="20"/>
              </w:rPr>
            </w:pPr>
            <w:r>
              <w:rPr>
                <w:color w:val="000000"/>
                <w:sz w:val="20"/>
                <w:szCs w:val="20"/>
              </w:rPr>
              <w:t>31.5</w:t>
            </w:r>
          </w:p>
        </w:tc>
      </w:tr>
      <w:tr w:rsidR="00654BB4" w14:paraId="64AE924A" w14:textId="77777777" w:rsidTr="004B388F">
        <w:trPr>
          <w:trHeight w:val="290"/>
        </w:trPr>
        <w:tc>
          <w:tcPr>
            <w:tcW w:w="1560" w:type="dxa"/>
          </w:tcPr>
          <w:p w14:paraId="539E9A0C"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0688A038" w14:textId="77777777" w:rsidR="00654BB4" w:rsidRDefault="00654BB4" w:rsidP="00654BB4">
            <w:pPr>
              <w:widowControl/>
              <w:numPr>
                <w:ilvl w:val="0"/>
                <w:numId w:val="1"/>
              </w:numPr>
              <w:pBdr>
                <w:top w:val="nil"/>
                <w:left w:val="nil"/>
                <w:bottom w:val="nil"/>
                <w:right w:val="nil"/>
                <w:between w:val="nil"/>
              </w:pBdr>
              <w:spacing w:after="0" w:line="240" w:lineRule="auto"/>
              <w:jc w:val="left"/>
              <w:rPr>
                <w:color w:val="000000"/>
                <w:sz w:val="20"/>
                <w:szCs w:val="20"/>
              </w:rPr>
            </w:pPr>
            <w:r>
              <w:rPr>
                <w:color w:val="000000"/>
                <w:sz w:val="20"/>
                <w:szCs w:val="20"/>
              </w:rPr>
              <w:t>40-49</w:t>
            </w:r>
          </w:p>
        </w:tc>
        <w:tc>
          <w:tcPr>
            <w:tcW w:w="1558" w:type="dxa"/>
            <w:shd w:val="clear" w:color="auto" w:fill="auto"/>
          </w:tcPr>
          <w:p w14:paraId="4277405D" w14:textId="77777777" w:rsidR="00654BB4" w:rsidRDefault="00654BB4" w:rsidP="004B388F">
            <w:pPr>
              <w:widowControl/>
              <w:jc w:val="center"/>
              <w:rPr>
                <w:color w:val="000000"/>
                <w:sz w:val="20"/>
                <w:szCs w:val="20"/>
              </w:rPr>
            </w:pPr>
            <w:r>
              <w:rPr>
                <w:color w:val="000000"/>
                <w:sz w:val="20"/>
                <w:szCs w:val="20"/>
              </w:rPr>
              <w:t>28.2</w:t>
            </w:r>
          </w:p>
        </w:tc>
        <w:tc>
          <w:tcPr>
            <w:tcW w:w="1418" w:type="dxa"/>
            <w:shd w:val="clear" w:color="auto" w:fill="auto"/>
          </w:tcPr>
          <w:p w14:paraId="73ECF637" w14:textId="77777777" w:rsidR="00654BB4" w:rsidRDefault="00654BB4" w:rsidP="004B388F">
            <w:pPr>
              <w:widowControl/>
              <w:jc w:val="center"/>
              <w:rPr>
                <w:color w:val="000000"/>
                <w:sz w:val="20"/>
                <w:szCs w:val="20"/>
              </w:rPr>
            </w:pPr>
            <w:r>
              <w:rPr>
                <w:color w:val="000000"/>
                <w:sz w:val="20"/>
                <w:szCs w:val="20"/>
              </w:rPr>
              <w:t>31.5</w:t>
            </w:r>
          </w:p>
        </w:tc>
      </w:tr>
      <w:tr w:rsidR="00654BB4" w14:paraId="168D683D" w14:textId="77777777" w:rsidTr="004B388F">
        <w:trPr>
          <w:trHeight w:val="290"/>
        </w:trPr>
        <w:tc>
          <w:tcPr>
            <w:tcW w:w="1560" w:type="dxa"/>
          </w:tcPr>
          <w:p w14:paraId="182F19E5"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62012714" w14:textId="77777777" w:rsidR="00654BB4" w:rsidRDefault="00654BB4" w:rsidP="00654BB4">
            <w:pPr>
              <w:widowControl/>
              <w:numPr>
                <w:ilvl w:val="0"/>
                <w:numId w:val="1"/>
              </w:numPr>
              <w:pBdr>
                <w:top w:val="nil"/>
                <w:left w:val="nil"/>
                <w:bottom w:val="nil"/>
                <w:right w:val="nil"/>
                <w:between w:val="nil"/>
              </w:pBdr>
              <w:spacing w:after="0" w:line="240" w:lineRule="auto"/>
              <w:jc w:val="left"/>
              <w:rPr>
                <w:color w:val="000000"/>
                <w:sz w:val="20"/>
                <w:szCs w:val="20"/>
              </w:rPr>
            </w:pPr>
            <w:r>
              <w:rPr>
                <w:color w:val="000000"/>
                <w:sz w:val="20"/>
                <w:szCs w:val="20"/>
              </w:rPr>
              <w:t>50-59</w:t>
            </w:r>
          </w:p>
        </w:tc>
        <w:tc>
          <w:tcPr>
            <w:tcW w:w="1558" w:type="dxa"/>
            <w:shd w:val="clear" w:color="auto" w:fill="auto"/>
          </w:tcPr>
          <w:p w14:paraId="61450FA4" w14:textId="77777777" w:rsidR="00654BB4" w:rsidRDefault="00654BB4" w:rsidP="004B388F">
            <w:pPr>
              <w:widowControl/>
              <w:jc w:val="center"/>
              <w:rPr>
                <w:color w:val="000000"/>
                <w:sz w:val="20"/>
                <w:szCs w:val="20"/>
              </w:rPr>
            </w:pPr>
            <w:r>
              <w:rPr>
                <w:color w:val="000000"/>
                <w:sz w:val="20"/>
                <w:szCs w:val="20"/>
              </w:rPr>
              <w:t>7.0</w:t>
            </w:r>
          </w:p>
        </w:tc>
        <w:tc>
          <w:tcPr>
            <w:tcW w:w="1418" w:type="dxa"/>
            <w:shd w:val="clear" w:color="auto" w:fill="auto"/>
          </w:tcPr>
          <w:p w14:paraId="3175FD91" w14:textId="77777777" w:rsidR="00654BB4" w:rsidRDefault="00654BB4" w:rsidP="004B388F">
            <w:pPr>
              <w:widowControl/>
              <w:jc w:val="center"/>
              <w:rPr>
                <w:color w:val="000000"/>
                <w:sz w:val="20"/>
                <w:szCs w:val="20"/>
              </w:rPr>
            </w:pPr>
            <w:r>
              <w:rPr>
                <w:color w:val="000000"/>
                <w:sz w:val="20"/>
                <w:szCs w:val="20"/>
              </w:rPr>
              <w:t>17.8</w:t>
            </w:r>
          </w:p>
        </w:tc>
      </w:tr>
      <w:tr w:rsidR="00654BB4" w14:paraId="28CBDEC8" w14:textId="77777777" w:rsidTr="004B388F">
        <w:trPr>
          <w:trHeight w:val="290"/>
        </w:trPr>
        <w:tc>
          <w:tcPr>
            <w:tcW w:w="1560" w:type="dxa"/>
          </w:tcPr>
          <w:p w14:paraId="49E4A75A"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63F51490" w14:textId="77777777" w:rsidR="00654BB4" w:rsidRDefault="00654BB4" w:rsidP="00654BB4">
            <w:pPr>
              <w:widowControl/>
              <w:numPr>
                <w:ilvl w:val="0"/>
                <w:numId w:val="1"/>
              </w:numPr>
              <w:pBdr>
                <w:top w:val="nil"/>
                <w:left w:val="nil"/>
                <w:bottom w:val="nil"/>
                <w:right w:val="nil"/>
                <w:between w:val="nil"/>
              </w:pBdr>
              <w:spacing w:after="0" w:line="240" w:lineRule="auto"/>
              <w:jc w:val="left"/>
              <w:rPr>
                <w:color w:val="000000"/>
                <w:sz w:val="20"/>
                <w:szCs w:val="20"/>
              </w:rPr>
            </w:pPr>
            <w:r>
              <w:rPr>
                <w:color w:val="000000"/>
                <w:sz w:val="20"/>
                <w:szCs w:val="20"/>
              </w:rPr>
              <w:t>60+</w:t>
            </w:r>
          </w:p>
        </w:tc>
        <w:tc>
          <w:tcPr>
            <w:tcW w:w="1558" w:type="dxa"/>
            <w:shd w:val="clear" w:color="auto" w:fill="auto"/>
          </w:tcPr>
          <w:p w14:paraId="4C22D598" w14:textId="77777777" w:rsidR="00654BB4" w:rsidRDefault="00654BB4" w:rsidP="004B388F">
            <w:pPr>
              <w:widowControl/>
              <w:jc w:val="center"/>
              <w:rPr>
                <w:color w:val="000000"/>
                <w:sz w:val="20"/>
                <w:szCs w:val="20"/>
              </w:rPr>
            </w:pPr>
            <w:r>
              <w:rPr>
                <w:color w:val="000000"/>
                <w:sz w:val="20"/>
                <w:szCs w:val="20"/>
              </w:rPr>
              <w:t>4.2</w:t>
            </w:r>
          </w:p>
        </w:tc>
        <w:tc>
          <w:tcPr>
            <w:tcW w:w="1418" w:type="dxa"/>
            <w:shd w:val="clear" w:color="auto" w:fill="auto"/>
          </w:tcPr>
          <w:p w14:paraId="6F68F6AB" w14:textId="77777777" w:rsidR="00654BB4" w:rsidRDefault="00654BB4" w:rsidP="004B388F">
            <w:pPr>
              <w:widowControl/>
              <w:jc w:val="center"/>
              <w:rPr>
                <w:color w:val="000000"/>
                <w:sz w:val="20"/>
                <w:szCs w:val="20"/>
              </w:rPr>
            </w:pPr>
            <w:r>
              <w:rPr>
                <w:color w:val="000000"/>
                <w:sz w:val="20"/>
                <w:szCs w:val="20"/>
              </w:rPr>
              <w:t>12.3</w:t>
            </w:r>
          </w:p>
        </w:tc>
      </w:tr>
      <w:tr w:rsidR="00654BB4" w14:paraId="5D7DE2EA" w14:textId="77777777" w:rsidTr="004B388F">
        <w:trPr>
          <w:trHeight w:val="290"/>
        </w:trPr>
        <w:tc>
          <w:tcPr>
            <w:tcW w:w="1560" w:type="dxa"/>
          </w:tcPr>
          <w:p w14:paraId="302E5E6C" w14:textId="77777777" w:rsidR="00654BB4" w:rsidRDefault="00654BB4" w:rsidP="004B388F">
            <w:pPr>
              <w:widowControl/>
              <w:ind w:left="360"/>
              <w:jc w:val="left"/>
              <w:rPr>
                <w:color w:val="000000"/>
                <w:sz w:val="20"/>
                <w:szCs w:val="20"/>
              </w:rPr>
            </w:pPr>
          </w:p>
        </w:tc>
        <w:tc>
          <w:tcPr>
            <w:tcW w:w="4536" w:type="dxa"/>
            <w:shd w:val="clear" w:color="auto" w:fill="auto"/>
          </w:tcPr>
          <w:p w14:paraId="7DE91ECF" w14:textId="77777777" w:rsidR="00654BB4" w:rsidRDefault="00654BB4" w:rsidP="004B388F">
            <w:pPr>
              <w:widowControl/>
              <w:jc w:val="left"/>
              <w:rPr>
                <w:color w:val="000000"/>
                <w:sz w:val="20"/>
                <w:szCs w:val="20"/>
              </w:rPr>
            </w:pPr>
            <w:r>
              <w:rPr>
                <w:color w:val="000000"/>
                <w:sz w:val="20"/>
                <w:szCs w:val="20"/>
              </w:rPr>
              <w:t>Has a disability</w:t>
            </w:r>
          </w:p>
        </w:tc>
        <w:tc>
          <w:tcPr>
            <w:tcW w:w="1558" w:type="dxa"/>
            <w:shd w:val="clear" w:color="auto" w:fill="auto"/>
          </w:tcPr>
          <w:p w14:paraId="734FF9A3" w14:textId="77777777" w:rsidR="00654BB4" w:rsidRDefault="00654BB4" w:rsidP="004B388F">
            <w:pPr>
              <w:widowControl/>
              <w:jc w:val="center"/>
              <w:rPr>
                <w:color w:val="000000"/>
                <w:sz w:val="20"/>
                <w:szCs w:val="20"/>
              </w:rPr>
            </w:pPr>
            <w:r>
              <w:rPr>
                <w:color w:val="000000"/>
                <w:sz w:val="20"/>
                <w:szCs w:val="20"/>
              </w:rPr>
              <w:t>3.8</w:t>
            </w:r>
          </w:p>
        </w:tc>
        <w:tc>
          <w:tcPr>
            <w:tcW w:w="1418" w:type="dxa"/>
            <w:shd w:val="clear" w:color="auto" w:fill="auto"/>
          </w:tcPr>
          <w:p w14:paraId="5E28C797" w14:textId="77777777" w:rsidR="00654BB4" w:rsidRDefault="00654BB4" w:rsidP="004B388F">
            <w:pPr>
              <w:widowControl/>
              <w:jc w:val="center"/>
              <w:rPr>
                <w:color w:val="000000"/>
                <w:sz w:val="20"/>
                <w:szCs w:val="20"/>
              </w:rPr>
            </w:pPr>
            <w:r>
              <w:rPr>
                <w:color w:val="000000"/>
                <w:sz w:val="20"/>
                <w:szCs w:val="20"/>
              </w:rPr>
              <w:t>7.8</w:t>
            </w:r>
          </w:p>
        </w:tc>
      </w:tr>
      <w:tr w:rsidR="00654BB4" w14:paraId="24C0A04F" w14:textId="77777777" w:rsidTr="004B388F">
        <w:trPr>
          <w:trHeight w:val="290"/>
        </w:trPr>
        <w:tc>
          <w:tcPr>
            <w:tcW w:w="1560" w:type="dxa"/>
          </w:tcPr>
          <w:p w14:paraId="41771CE6" w14:textId="77777777" w:rsidR="00654BB4" w:rsidRDefault="00654BB4" w:rsidP="004B388F">
            <w:pPr>
              <w:widowControl/>
              <w:ind w:left="360"/>
              <w:jc w:val="left"/>
              <w:rPr>
                <w:color w:val="000000"/>
                <w:sz w:val="20"/>
                <w:szCs w:val="20"/>
              </w:rPr>
            </w:pPr>
          </w:p>
        </w:tc>
        <w:tc>
          <w:tcPr>
            <w:tcW w:w="4536" w:type="dxa"/>
            <w:shd w:val="clear" w:color="auto" w:fill="auto"/>
          </w:tcPr>
          <w:p w14:paraId="119C80FE" w14:textId="77777777" w:rsidR="00654BB4" w:rsidRDefault="00654BB4" w:rsidP="004B388F">
            <w:pPr>
              <w:widowControl/>
              <w:jc w:val="left"/>
              <w:rPr>
                <w:color w:val="000000"/>
                <w:sz w:val="20"/>
                <w:szCs w:val="20"/>
              </w:rPr>
            </w:pPr>
            <w:r>
              <w:rPr>
                <w:color w:val="000000"/>
                <w:sz w:val="20"/>
                <w:szCs w:val="20"/>
              </w:rPr>
              <w:t>Ethnic minority in country of birth and/or work</w:t>
            </w:r>
          </w:p>
        </w:tc>
        <w:tc>
          <w:tcPr>
            <w:tcW w:w="1558" w:type="dxa"/>
            <w:shd w:val="clear" w:color="auto" w:fill="auto"/>
          </w:tcPr>
          <w:p w14:paraId="3C0D5728" w14:textId="77777777" w:rsidR="00654BB4" w:rsidRDefault="00654BB4" w:rsidP="004B388F">
            <w:pPr>
              <w:widowControl/>
              <w:jc w:val="center"/>
              <w:rPr>
                <w:color w:val="000000"/>
                <w:sz w:val="20"/>
                <w:szCs w:val="20"/>
              </w:rPr>
            </w:pPr>
            <w:r>
              <w:rPr>
                <w:color w:val="000000"/>
                <w:sz w:val="20"/>
                <w:szCs w:val="20"/>
              </w:rPr>
              <w:t>18.1</w:t>
            </w:r>
          </w:p>
        </w:tc>
        <w:tc>
          <w:tcPr>
            <w:tcW w:w="1418" w:type="dxa"/>
            <w:shd w:val="clear" w:color="auto" w:fill="auto"/>
          </w:tcPr>
          <w:p w14:paraId="66D56CED" w14:textId="77777777" w:rsidR="00654BB4" w:rsidRDefault="00654BB4" w:rsidP="004B388F">
            <w:pPr>
              <w:widowControl/>
              <w:jc w:val="center"/>
              <w:rPr>
                <w:color w:val="000000"/>
                <w:sz w:val="20"/>
                <w:szCs w:val="20"/>
              </w:rPr>
            </w:pPr>
            <w:r>
              <w:rPr>
                <w:color w:val="000000"/>
                <w:sz w:val="20"/>
                <w:szCs w:val="20"/>
              </w:rPr>
              <w:t>12.9</w:t>
            </w:r>
          </w:p>
        </w:tc>
      </w:tr>
      <w:tr w:rsidR="00654BB4" w14:paraId="6FCAEF3D" w14:textId="77777777" w:rsidTr="004B388F">
        <w:trPr>
          <w:trHeight w:val="290"/>
        </w:trPr>
        <w:tc>
          <w:tcPr>
            <w:tcW w:w="1560" w:type="dxa"/>
          </w:tcPr>
          <w:p w14:paraId="0CD2B2DF" w14:textId="77777777" w:rsidR="00654BB4" w:rsidRDefault="00654BB4" w:rsidP="004B388F">
            <w:pPr>
              <w:widowControl/>
              <w:ind w:left="360"/>
              <w:jc w:val="left"/>
              <w:rPr>
                <w:color w:val="000000"/>
                <w:sz w:val="20"/>
                <w:szCs w:val="20"/>
              </w:rPr>
            </w:pPr>
          </w:p>
        </w:tc>
        <w:tc>
          <w:tcPr>
            <w:tcW w:w="4536" w:type="dxa"/>
            <w:shd w:val="clear" w:color="auto" w:fill="auto"/>
          </w:tcPr>
          <w:p w14:paraId="0A24C305" w14:textId="77777777" w:rsidR="00654BB4" w:rsidRDefault="00654BB4" w:rsidP="004B388F">
            <w:pPr>
              <w:widowControl/>
              <w:jc w:val="left"/>
              <w:rPr>
                <w:color w:val="000000"/>
                <w:sz w:val="20"/>
                <w:szCs w:val="20"/>
              </w:rPr>
            </w:pPr>
            <w:r>
              <w:rPr>
                <w:color w:val="000000"/>
                <w:sz w:val="20"/>
                <w:szCs w:val="20"/>
              </w:rPr>
              <w:t>Female</w:t>
            </w:r>
          </w:p>
        </w:tc>
        <w:tc>
          <w:tcPr>
            <w:tcW w:w="1558" w:type="dxa"/>
            <w:shd w:val="clear" w:color="auto" w:fill="auto"/>
          </w:tcPr>
          <w:p w14:paraId="3F5A5E86" w14:textId="77777777" w:rsidR="00654BB4" w:rsidRDefault="00654BB4" w:rsidP="004B388F">
            <w:pPr>
              <w:widowControl/>
              <w:jc w:val="center"/>
              <w:rPr>
                <w:color w:val="000000"/>
                <w:sz w:val="20"/>
                <w:szCs w:val="20"/>
              </w:rPr>
            </w:pPr>
            <w:r>
              <w:rPr>
                <w:color w:val="000000"/>
                <w:sz w:val="20"/>
                <w:szCs w:val="20"/>
              </w:rPr>
              <w:t>37.5</w:t>
            </w:r>
          </w:p>
        </w:tc>
        <w:tc>
          <w:tcPr>
            <w:tcW w:w="1418" w:type="dxa"/>
            <w:shd w:val="clear" w:color="auto" w:fill="auto"/>
          </w:tcPr>
          <w:p w14:paraId="08E90E01" w14:textId="77777777" w:rsidR="00654BB4" w:rsidRDefault="00654BB4" w:rsidP="004B388F">
            <w:pPr>
              <w:widowControl/>
              <w:jc w:val="center"/>
              <w:rPr>
                <w:color w:val="000000"/>
                <w:sz w:val="20"/>
                <w:szCs w:val="20"/>
              </w:rPr>
            </w:pPr>
            <w:r>
              <w:rPr>
                <w:color w:val="000000"/>
                <w:sz w:val="20"/>
                <w:szCs w:val="20"/>
              </w:rPr>
              <w:t>38.2</w:t>
            </w:r>
          </w:p>
        </w:tc>
      </w:tr>
      <w:tr w:rsidR="00654BB4" w14:paraId="42E66C34" w14:textId="77777777" w:rsidTr="004B388F">
        <w:trPr>
          <w:trHeight w:val="290"/>
        </w:trPr>
        <w:tc>
          <w:tcPr>
            <w:tcW w:w="1560" w:type="dxa"/>
          </w:tcPr>
          <w:p w14:paraId="5748DDD0" w14:textId="77777777" w:rsidR="00654BB4" w:rsidRDefault="00654BB4" w:rsidP="004B388F">
            <w:pPr>
              <w:widowControl/>
              <w:ind w:left="360"/>
              <w:jc w:val="left"/>
              <w:rPr>
                <w:color w:val="000000"/>
                <w:sz w:val="20"/>
                <w:szCs w:val="20"/>
              </w:rPr>
            </w:pPr>
          </w:p>
        </w:tc>
        <w:tc>
          <w:tcPr>
            <w:tcW w:w="4536" w:type="dxa"/>
            <w:shd w:val="clear" w:color="auto" w:fill="auto"/>
          </w:tcPr>
          <w:p w14:paraId="217248B6" w14:textId="77777777" w:rsidR="00654BB4" w:rsidRDefault="00654BB4" w:rsidP="004B388F">
            <w:pPr>
              <w:widowControl/>
              <w:jc w:val="left"/>
              <w:rPr>
                <w:color w:val="000000"/>
                <w:sz w:val="20"/>
                <w:szCs w:val="20"/>
              </w:rPr>
            </w:pPr>
            <w:r>
              <w:rPr>
                <w:color w:val="000000"/>
                <w:sz w:val="20"/>
                <w:szCs w:val="20"/>
              </w:rPr>
              <w:t>Non-heterosexual</w:t>
            </w:r>
          </w:p>
        </w:tc>
        <w:tc>
          <w:tcPr>
            <w:tcW w:w="1558" w:type="dxa"/>
            <w:shd w:val="clear" w:color="auto" w:fill="auto"/>
          </w:tcPr>
          <w:p w14:paraId="385C20EB" w14:textId="77777777" w:rsidR="00654BB4" w:rsidRDefault="00654BB4" w:rsidP="004B388F">
            <w:pPr>
              <w:widowControl/>
              <w:jc w:val="center"/>
              <w:rPr>
                <w:color w:val="000000"/>
                <w:sz w:val="20"/>
                <w:szCs w:val="20"/>
              </w:rPr>
            </w:pPr>
            <w:r>
              <w:rPr>
                <w:color w:val="000000"/>
                <w:sz w:val="20"/>
                <w:szCs w:val="20"/>
              </w:rPr>
              <w:t>9.7</w:t>
            </w:r>
          </w:p>
        </w:tc>
        <w:tc>
          <w:tcPr>
            <w:tcW w:w="1418" w:type="dxa"/>
            <w:shd w:val="clear" w:color="auto" w:fill="auto"/>
          </w:tcPr>
          <w:p w14:paraId="4167B70E" w14:textId="77777777" w:rsidR="00654BB4" w:rsidRDefault="00654BB4" w:rsidP="004B388F">
            <w:pPr>
              <w:widowControl/>
              <w:jc w:val="center"/>
              <w:rPr>
                <w:color w:val="000000"/>
                <w:sz w:val="20"/>
                <w:szCs w:val="20"/>
              </w:rPr>
            </w:pPr>
            <w:r>
              <w:rPr>
                <w:color w:val="000000"/>
                <w:sz w:val="20"/>
                <w:szCs w:val="20"/>
              </w:rPr>
              <w:t>16.2</w:t>
            </w:r>
          </w:p>
        </w:tc>
      </w:tr>
      <w:tr w:rsidR="00654BB4" w14:paraId="684FC291" w14:textId="77777777" w:rsidTr="004B388F">
        <w:trPr>
          <w:trHeight w:val="290"/>
        </w:trPr>
        <w:tc>
          <w:tcPr>
            <w:tcW w:w="1560" w:type="dxa"/>
          </w:tcPr>
          <w:p w14:paraId="1CD1D1BF" w14:textId="77777777" w:rsidR="00654BB4" w:rsidRDefault="00654BB4" w:rsidP="004B388F">
            <w:pPr>
              <w:widowControl/>
              <w:ind w:left="360"/>
              <w:jc w:val="left"/>
              <w:rPr>
                <w:i/>
                <w:color w:val="000000"/>
                <w:sz w:val="20"/>
                <w:szCs w:val="20"/>
              </w:rPr>
            </w:pPr>
          </w:p>
        </w:tc>
        <w:tc>
          <w:tcPr>
            <w:tcW w:w="4536" w:type="dxa"/>
            <w:shd w:val="clear" w:color="auto" w:fill="auto"/>
          </w:tcPr>
          <w:p w14:paraId="38685179" w14:textId="77777777" w:rsidR="00654BB4" w:rsidRDefault="00654BB4" w:rsidP="004B388F">
            <w:pPr>
              <w:widowControl/>
              <w:jc w:val="left"/>
              <w:rPr>
                <w:i/>
                <w:color w:val="000000"/>
                <w:sz w:val="20"/>
                <w:szCs w:val="20"/>
              </w:rPr>
            </w:pPr>
            <w:r>
              <w:rPr>
                <w:i/>
                <w:color w:val="000000"/>
                <w:sz w:val="20"/>
                <w:szCs w:val="20"/>
              </w:rPr>
              <w:t>Place of birth:</w:t>
            </w:r>
          </w:p>
        </w:tc>
        <w:tc>
          <w:tcPr>
            <w:tcW w:w="1558" w:type="dxa"/>
            <w:shd w:val="clear" w:color="auto" w:fill="auto"/>
          </w:tcPr>
          <w:p w14:paraId="150A5492" w14:textId="77777777" w:rsidR="00654BB4" w:rsidRDefault="00654BB4" w:rsidP="004B388F">
            <w:pPr>
              <w:widowControl/>
              <w:jc w:val="center"/>
              <w:rPr>
                <w:color w:val="000000"/>
                <w:sz w:val="20"/>
                <w:szCs w:val="20"/>
              </w:rPr>
            </w:pPr>
          </w:p>
        </w:tc>
        <w:tc>
          <w:tcPr>
            <w:tcW w:w="1418" w:type="dxa"/>
            <w:shd w:val="clear" w:color="auto" w:fill="auto"/>
          </w:tcPr>
          <w:p w14:paraId="485B0EB3" w14:textId="77777777" w:rsidR="00654BB4" w:rsidRDefault="00654BB4" w:rsidP="004B388F">
            <w:pPr>
              <w:widowControl/>
              <w:jc w:val="center"/>
              <w:rPr>
                <w:color w:val="000000"/>
                <w:sz w:val="20"/>
                <w:szCs w:val="20"/>
              </w:rPr>
            </w:pPr>
          </w:p>
        </w:tc>
      </w:tr>
      <w:tr w:rsidR="00654BB4" w14:paraId="319958E7" w14:textId="77777777" w:rsidTr="004B388F">
        <w:trPr>
          <w:trHeight w:val="290"/>
        </w:trPr>
        <w:tc>
          <w:tcPr>
            <w:tcW w:w="1560" w:type="dxa"/>
          </w:tcPr>
          <w:p w14:paraId="56E810D6"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1FDACB9E" w14:textId="77777777" w:rsidR="00654BB4" w:rsidRDefault="00654BB4" w:rsidP="00654BB4">
            <w:pPr>
              <w:widowControl/>
              <w:numPr>
                <w:ilvl w:val="0"/>
                <w:numId w:val="4"/>
              </w:numPr>
              <w:pBdr>
                <w:top w:val="nil"/>
                <w:left w:val="nil"/>
                <w:bottom w:val="nil"/>
                <w:right w:val="nil"/>
                <w:between w:val="nil"/>
              </w:pBdr>
              <w:spacing w:after="0" w:line="240" w:lineRule="auto"/>
              <w:jc w:val="left"/>
              <w:rPr>
                <w:color w:val="000000"/>
                <w:sz w:val="20"/>
                <w:szCs w:val="20"/>
              </w:rPr>
            </w:pPr>
            <w:r>
              <w:rPr>
                <w:color w:val="000000"/>
                <w:sz w:val="20"/>
                <w:szCs w:val="20"/>
              </w:rPr>
              <w:t>North America</w:t>
            </w:r>
          </w:p>
        </w:tc>
        <w:tc>
          <w:tcPr>
            <w:tcW w:w="1558" w:type="dxa"/>
            <w:shd w:val="clear" w:color="auto" w:fill="auto"/>
          </w:tcPr>
          <w:p w14:paraId="27C23920" w14:textId="77777777" w:rsidR="00654BB4" w:rsidRDefault="00654BB4" w:rsidP="004B388F">
            <w:pPr>
              <w:widowControl/>
              <w:jc w:val="center"/>
              <w:rPr>
                <w:color w:val="000000"/>
                <w:sz w:val="20"/>
                <w:szCs w:val="20"/>
              </w:rPr>
            </w:pPr>
            <w:r>
              <w:rPr>
                <w:color w:val="000000"/>
                <w:sz w:val="20"/>
                <w:szCs w:val="20"/>
              </w:rPr>
              <w:t>22.0</w:t>
            </w:r>
          </w:p>
        </w:tc>
        <w:tc>
          <w:tcPr>
            <w:tcW w:w="1418" w:type="dxa"/>
            <w:shd w:val="clear" w:color="auto" w:fill="auto"/>
          </w:tcPr>
          <w:p w14:paraId="61165A76" w14:textId="77777777" w:rsidR="00654BB4" w:rsidRDefault="00654BB4" w:rsidP="004B388F">
            <w:pPr>
              <w:widowControl/>
              <w:jc w:val="center"/>
              <w:rPr>
                <w:color w:val="000000"/>
                <w:sz w:val="20"/>
                <w:szCs w:val="20"/>
              </w:rPr>
            </w:pPr>
            <w:r>
              <w:rPr>
                <w:color w:val="000000"/>
                <w:sz w:val="20"/>
                <w:szCs w:val="20"/>
              </w:rPr>
              <w:t>14.8</w:t>
            </w:r>
          </w:p>
        </w:tc>
      </w:tr>
      <w:tr w:rsidR="00654BB4" w14:paraId="24558DDE" w14:textId="77777777" w:rsidTr="004B388F">
        <w:trPr>
          <w:trHeight w:val="290"/>
        </w:trPr>
        <w:tc>
          <w:tcPr>
            <w:tcW w:w="1560" w:type="dxa"/>
          </w:tcPr>
          <w:p w14:paraId="62F46F4E"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565EF7EC" w14:textId="77777777" w:rsidR="00654BB4" w:rsidRDefault="00654BB4" w:rsidP="00654BB4">
            <w:pPr>
              <w:widowControl/>
              <w:numPr>
                <w:ilvl w:val="0"/>
                <w:numId w:val="4"/>
              </w:numPr>
              <w:pBdr>
                <w:top w:val="nil"/>
                <w:left w:val="nil"/>
                <w:bottom w:val="nil"/>
                <w:right w:val="nil"/>
                <w:between w:val="nil"/>
              </w:pBdr>
              <w:spacing w:after="0" w:line="240" w:lineRule="auto"/>
              <w:jc w:val="left"/>
              <w:rPr>
                <w:color w:val="000000"/>
                <w:sz w:val="20"/>
                <w:szCs w:val="20"/>
              </w:rPr>
            </w:pPr>
            <w:r>
              <w:rPr>
                <w:color w:val="000000"/>
                <w:sz w:val="20"/>
                <w:szCs w:val="20"/>
              </w:rPr>
              <w:t>Europe (excluding the UK)</w:t>
            </w:r>
          </w:p>
        </w:tc>
        <w:tc>
          <w:tcPr>
            <w:tcW w:w="1558" w:type="dxa"/>
            <w:shd w:val="clear" w:color="auto" w:fill="auto"/>
          </w:tcPr>
          <w:p w14:paraId="145A0ADA" w14:textId="77777777" w:rsidR="00654BB4" w:rsidRDefault="00654BB4" w:rsidP="004B388F">
            <w:pPr>
              <w:widowControl/>
              <w:jc w:val="center"/>
              <w:rPr>
                <w:color w:val="000000"/>
                <w:sz w:val="20"/>
                <w:szCs w:val="20"/>
              </w:rPr>
            </w:pPr>
            <w:r>
              <w:rPr>
                <w:color w:val="000000"/>
                <w:sz w:val="20"/>
                <w:szCs w:val="20"/>
              </w:rPr>
              <w:t>42.7</w:t>
            </w:r>
          </w:p>
        </w:tc>
        <w:tc>
          <w:tcPr>
            <w:tcW w:w="1418" w:type="dxa"/>
            <w:shd w:val="clear" w:color="auto" w:fill="auto"/>
          </w:tcPr>
          <w:p w14:paraId="5D5F192C" w14:textId="77777777" w:rsidR="00654BB4" w:rsidRDefault="00654BB4" w:rsidP="004B388F">
            <w:pPr>
              <w:widowControl/>
              <w:jc w:val="center"/>
              <w:rPr>
                <w:color w:val="000000"/>
                <w:sz w:val="20"/>
                <w:szCs w:val="20"/>
              </w:rPr>
            </w:pPr>
            <w:r>
              <w:rPr>
                <w:color w:val="000000"/>
                <w:sz w:val="20"/>
                <w:szCs w:val="20"/>
              </w:rPr>
              <w:t>27.2</w:t>
            </w:r>
          </w:p>
        </w:tc>
      </w:tr>
      <w:tr w:rsidR="00654BB4" w14:paraId="1D3B17C4" w14:textId="77777777" w:rsidTr="004B388F">
        <w:trPr>
          <w:trHeight w:val="290"/>
        </w:trPr>
        <w:tc>
          <w:tcPr>
            <w:tcW w:w="1560" w:type="dxa"/>
          </w:tcPr>
          <w:p w14:paraId="0130522C"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35CD1144" w14:textId="77777777" w:rsidR="00654BB4" w:rsidRDefault="00654BB4" w:rsidP="00654BB4">
            <w:pPr>
              <w:widowControl/>
              <w:numPr>
                <w:ilvl w:val="0"/>
                <w:numId w:val="4"/>
              </w:numPr>
              <w:pBdr>
                <w:top w:val="nil"/>
                <w:left w:val="nil"/>
                <w:bottom w:val="nil"/>
                <w:right w:val="nil"/>
                <w:between w:val="nil"/>
              </w:pBdr>
              <w:spacing w:after="0" w:line="240" w:lineRule="auto"/>
              <w:jc w:val="left"/>
              <w:rPr>
                <w:color w:val="000000"/>
                <w:sz w:val="20"/>
                <w:szCs w:val="20"/>
              </w:rPr>
            </w:pPr>
            <w:r>
              <w:rPr>
                <w:color w:val="000000"/>
                <w:sz w:val="20"/>
                <w:szCs w:val="20"/>
              </w:rPr>
              <w:t>UK</w:t>
            </w:r>
          </w:p>
        </w:tc>
        <w:tc>
          <w:tcPr>
            <w:tcW w:w="1558" w:type="dxa"/>
            <w:shd w:val="clear" w:color="auto" w:fill="auto"/>
          </w:tcPr>
          <w:p w14:paraId="171C28C9" w14:textId="77777777" w:rsidR="00654BB4" w:rsidRDefault="00654BB4" w:rsidP="004B388F">
            <w:pPr>
              <w:widowControl/>
              <w:jc w:val="center"/>
              <w:rPr>
                <w:color w:val="000000"/>
                <w:sz w:val="20"/>
                <w:szCs w:val="20"/>
              </w:rPr>
            </w:pPr>
            <w:r>
              <w:rPr>
                <w:color w:val="000000"/>
                <w:sz w:val="20"/>
                <w:szCs w:val="20"/>
              </w:rPr>
              <w:t>8.5</w:t>
            </w:r>
          </w:p>
        </w:tc>
        <w:tc>
          <w:tcPr>
            <w:tcW w:w="1418" w:type="dxa"/>
            <w:shd w:val="clear" w:color="auto" w:fill="auto"/>
          </w:tcPr>
          <w:p w14:paraId="2E55661C" w14:textId="77777777" w:rsidR="00654BB4" w:rsidRDefault="00654BB4" w:rsidP="004B388F">
            <w:pPr>
              <w:widowControl/>
              <w:jc w:val="center"/>
              <w:rPr>
                <w:color w:val="000000"/>
                <w:sz w:val="20"/>
                <w:szCs w:val="20"/>
              </w:rPr>
            </w:pPr>
            <w:r>
              <w:rPr>
                <w:color w:val="000000"/>
                <w:sz w:val="20"/>
                <w:szCs w:val="20"/>
              </w:rPr>
              <w:t>35.8</w:t>
            </w:r>
          </w:p>
        </w:tc>
      </w:tr>
      <w:tr w:rsidR="00654BB4" w14:paraId="3784B05A" w14:textId="77777777" w:rsidTr="004B388F">
        <w:trPr>
          <w:trHeight w:val="290"/>
        </w:trPr>
        <w:tc>
          <w:tcPr>
            <w:tcW w:w="1560" w:type="dxa"/>
          </w:tcPr>
          <w:p w14:paraId="7F0B7AA3"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766CC782" w14:textId="77777777" w:rsidR="00654BB4" w:rsidRDefault="00654BB4" w:rsidP="00654BB4">
            <w:pPr>
              <w:widowControl/>
              <w:numPr>
                <w:ilvl w:val="0"/>
                <w:numId w:val="4"/>
              </w:numPr>
              <w:pBdr>
                <w:top w:val="nil"/>
                <w:left w:val="nil"/>
                <w:bottom w:val="nil"/>
                <w:right w:val="nil"/>
                <w:between w:val="nil"/>
              </w:pBdr>
              <w:spacing w:after="0" w:line="240" w:lineRule="auto"/>
              <w:jc w:val="left"/>
              <w:rPr>
                <w:color w:val="000000"/>
                <w:sz w:val="20"/>
                <w:szCs w:val="20"/>
              </w:rPr>
            </w:pPr>
            <w:r>
              <w:rPr>
                <w:color w:val="000000"/>
                <w:sz w:val="20"/>
                <w:szCs w:val="20"/>
              </w:rPr>
              <w:t>Rest of the world</w:t>
            </w:r>
          </w:p>
        </w:tc>
        <w:tc>
          <w:tcPr>
            <w:tcW w:w="1558" w:type="dxa"/>
            <w:shd w:val="clear" w:color="auto" w:fill="auto"/>
          </w:tcPr>
          <w:p w14:paraId="462EAFA7" w14:textId="77777777" w:rsidR="00654BB4" w:rsidRDefault="00654BB4" w:rsidP="004B388F">
            <w:pPr>
              <w:widowControl/>
              <w:jc w:val="center"/>
              <w:rPr>
                <w:color w:val="000000"/>
                <w:sz w:val="20"/>
                <w:szCs w:val="20"/>
              </w:rPr>
            </w:pPr>
            <w:r>
              <w:rPr>
                <w:color w:val="000000"/>
                <w:sz w:val="20"/>
                <w:szCs w:val="20"/>
              </w:rPr>
              <w:t>26.8</w:t>
            </w:r>
          </w:p>
        </w:tc>
        <w:tc>
          <w:tcPr>
            <w:tcW w:w="1418" w:type="dxa"/>
            <w:shd w:val="clear" w:color="auto" w:fill="auto"/>
          </w:tcPr>
          <w:p w14:paraId="08156307" w14:textId="77777777" w:rsidR="00654BB4" w:rsidRDefault="00654BB4" w:rsidP="004B388F">
            <w:pPr>
              <w:widowControl/>
              <w:jc w:val="center"/>
              <w:rPr>
                <w:color w:val="000000"/>
                <w:sz w:val="20"/>
                <w:szCs w:val="20"/>
              </w:rPr>
            </w:pPr>
            <w:r>
              <w:rPr>
                <w:color w:val="000000"/>
                <w:sz w:val="20"/>
                <w:szCs w:val="20"/>
              </w:rPr>
              <w:t>22.2</w:t>
            </w:r>
          </w:p>
        </w:tc>
      </w:tr>
      <w:tr w:rsidR="00654BB4" w14:paraId="3879CDF6" w14:textId="77777777" w:rsidTr="004B388F">
        <w:trPr>
          <w:trHeight w:val="290"/>
        </w:trPr>
        <w:tc>
          <w:tcPr>
            <w:tcW w:w="1560" w:type="dxa"/>
          </w:tcPr>
          <w:p w14:paraId="786E37FF" w14:textId="77777777" w:rsidR="00654BB4" w:rsidRDefault="00654BB4" w:rsidP="004B388F">
            <w:pPr>
              <w:widowControl/>
              <w:ind w:left="360"/>
              <w:jc w:val="left"/>
              <w:rPr>
                <w:color w:val="000000"/>
                <w:sz w:val="20"/>
                <w:szCs w:val="20"/>
              </w:rPr>
            </w:pPr>
          </w:p>
        </w:tc>
        <w:tc>
          <w:tcPr>
            <w:tcW w:w="4536" w:type="dxa"/>
            <w:shd w:val="clear" w:color="auto" w:fill="auto"/>
          </w:tcPr>
          <w:p w14:paraId="37672088" w14:textId="77777777" w:rsidR="00654BB4" w:rsidRDefault="00654BB4" w:rsidP="004B388F">
            <w:pPr>
              <w:widowControl/>
              <w:jc w:val="left"/>
              <w:rPr>
                <w:color w:val="000000"/>
                <w:sz w:val="20"/>
                <w:szCs w:val="20"/>
              </w:rPr>
            </w:pPr>
            <w:r>
              <w:rPr>
                <w:color w:val="000000"/>
                <w:sz w:val="20"/>
                <w:szCs w:val="20"/>
              </w:rPr>
              <w:t>First generation to go to university</w:t>
            </w:r>
          </w:p>
        </w:tc>
        <w:tc>
          <w:tcPr>
            <w:tcW w:w="1558" w:type="dxa"/>
            <w:shd w:val="clear" w:color="auto" w:fill="auto"/>
          </w:tcPr>
          <w:p w14:paraId="0A57D4A8" w14:textId="77777777" w:rsidR="00654BB4" w:rsidRDefault="00654BB4" w:rsidP="004B388F">
            <w:pPr>
              <w:widowControl/>
              <w:jc w:val="center"/>
              <w:rPr>
                <w:color w:val="000000"/>
                <w:sz w:val="20"/>
                <w:szCs w:val="20"/>
              </w:rPr>
            </w:pPr>
            <w:r>
              <w:rPr>
                <w:color w:val="000000"/>
                <w:sz w:val="20"/>
                <w:szCs w:val="20"/>
              </w:rPr>
              <w:t>28.4</w:t>
            </w:r>
          </w:p>
        </w:tc>
        <w:tc>
          <w:tcPr>
            <w:tcW w:w="1418" w:type="dxa"/>
            <w:shd w:val="clear" w:color="auto" w:fill="auto"/>
          </w:tcPr>
          <w:p w14:paraId="6685DCF0" w14:textId="77777777" w:rsidR="00654BB4" w:rsidRDefault="00654BB4" w:rsidP="004B388F">
            <w:pPr>
              <w:widowControl/>
              <w:jc w:val="center"/>
              <w:rPr>
                <w:color w:val="000000"/>
                <w:sz w:val="20"/>
                <w:szCs w:val="20"/>
              </w:rPr>
            </w:pPr>
            <w:r>
              <w:rPr>
                <w:color w:val="000000"/>
                <w:sz w:val="20"/>
                <w:szCs w:val="20"/>
              </w:rPr>
              <w:t>35.5</w:t>
            </w:r>
          </w:p>
        </w:tc>
      </w:tr>
      <w:tr w:rsidR="00654BB4" w14:paraId="38EA2957" w14:textId="77777777" w:rsidTr="004B388F">
        <w:trPr>
          <w:trHeight w:val="290"/>
        </w:trPr>
        <w:tc>
          <w:tcPr>
            <w:tcW w:w="1560" w:type="dxa"/>
          </w:tcPr>
          <w:p w14:paraId="33DF29FD" w14:textId="77777777" w:rsidR="00654BB4" w:rsidRDefault="00654BB4" w:rsidP="004B388F">
            <w:pPr>
              <w:widowControl/>
              <w:ind w:left="360"/>
              <w:jc w:val="left"/>
              <w:rPr>
                <w:color w:val="000000"/>
                <w:sz w:val="20"/>
                <w:szCs w:val="20"/>
              </w:rPr>
            </w:pPr>
          </w:p>
        </w:tc>
        <w:tc>
          <w:tcPr>
            <w:tcW w:w="4536" w:type="dxa"/>
            <w:shd w:val="clear" w:color="auto" w:fill="auto"/>
          </w:tcPr>
          <w:p w14:paraId="135A9DAA" w14:textId="77777777" w:rsidR="00654BB4" w:rsidRDefault="00654BB4" w:rsidP="004B388F">
            <w:pPr>
              <w:widowControl/>
              <w:jc w:val="left"/>
              <w:rPr>
                <w:color w:val="000000"/>
                <w:sz w:val="20"/>
                <w:szCs w:val="20"/>
              </w:rPr>
            </w:pPr>
            <w:r>
              <w:rPr>
                <w:color w:val="000000"/>
                <w:sz w:val="20"/>
                <w:szCs w:val="20"/>
              </w:rPr>
              <w:t>First generation to study for a PhD</w:t>
            </w:r>
          </w:p>
        </w:tc>
        <w:tc>
          <w:tcPr>
            <w:tcW w:w="1558" w:type="dxa"/>
            <w:shd w:val="clear" w:color="auto" w:fill="auto"/>
          </w:tcPr>
          <w:p w14:paraId="165F3291" w14:textId="77777777" w:rsidR="00654BB4" w:rsidRDefault="00654BB4" w:rsidP="004B388F">
            <w:pPr>
              <w:widowControl/>
              <w:jc w:val="center"/>
              <w:rPr>
                <w:color w:val="000000"/>
                <w:sz w:val="20"/>
                <w:szCs w:val="20"/>
              </w:rPr>
            </w:pPr>
            <w:r>
              <w:rPr>
                <w:color w:val="000000"/>
                <w:sz w:val="20"/>
                <w:szCs w:val="20"/>
              </w:rPr>
              <w:t>73.6</w:t>
            </w:r>
          </w:p>
        </w:tc>
        <w:tc>
          <w:tcPr>
            <w:tcW w:w="1418" w:type="dxa"/>
            <w:shd w:val="clear" w:color="auto" w:fill="auto"/>
          </w:tcPr>
          <w:p w14:paraId="5D2393CE" w14:textId="77777777" w:rsidR="00654BB4" w:rsidRDefault="00654BB4" w:rsidP="004B388F">
            <w:pPr>
              <w:widowControl/>
              <w:jc w:val="center"/>
              <w:rPr>
                <w:color w:val="000000"/>
                <w:sz w:val="20"/>
                <w:szCs w:val="20"/>
              </w:rPr>
            </w:pPr>
            <w:r>
              <w:rPr>
                <w:color w:val="000000"/>
                <w:sz w:val="20"/>
                <w:szCs w:val="20"/>
              </w:rPr>
              <w:t>79.5</w:t>
            </w:r>
          </w:p>
        </w:tc>
      </w:tr>
      <w:tr w:rsidR="00654BB4" w14:paraId="6D7EEAF7" w14:textId="77777777" w:rsidTr="004B388F">
        <w:trPr>
          <w:trHeight w:val="290"/>
        </w:trPr>
        <w:tc>
          <w:tcPr>
            <w:tcW w:w="1560" w:type="dxa"/>
          </w:tcPr>
          <w:p w14:paraId="0A40D0D7" w14:textId="77777777" w:rsidR="00654BB4" w:rsidRDefault="00654BB4" w:rsidP="004B388F">
            <w:pPr>
              <w:widowControl/>
              <w:ind w:left="360"/>
              <w:jc w:val="left"/>
              <w:rPr>
                <w:color w:val="000000"/>
                <w:sz w:val="20"/>
                <w:szCs w:val="20"/>
              </w:rPr>
            </w:pPr>
          </w:p>
        </w:tc>
        <w:tc>
          <w:tcPr>
            <w:tcW w:w="4536" w:type="dxa"/>
            <w:shd w:val="clear" w:color="auto" w:fill="auto"/>
          </w:tcPr>
          <w:p w14:paraId="73988099" w14:textId="77777777" w:rsidR="00654BB4" w:rsidRDefault="00654BB4" w:rsidP="004B388F">
            <w:pPr>
              <w:widowControl/>
              <w:jc w:val="left"/>
              <w:rPr>
                <w:color w:val="000000"/>
                <w:sz w:val="20"/>
                <w:szCs w:val="20"/>
              </w:rPr>
            </w:pPr>
            <w:r>
              <w:rPr>
                <w:color w:val="000000"/>
                <w:sz w:val="20"/>
                <w:szCs w:val="20"/>
              </w:rPr>
              <w:t>Has a PhD</w:t>
            </w:r>
          </w:p>
        </w:tc>
        <w:tc>
          <w:tcPr>
            <w:tcW w:w="1558" w:type="dxa"/>
            <w:shd w:val="clear" w:color="auto" w:fill="auto"/>
          </w:tcPr>
          <w:p w14:paraId="3C8A6C23" w14:textId="77777777" w:rsidR="00654BB4" w:rsidRDefault="00654BB4" w:rsidP="004B388F">
            <w:pPr>
              <w:widowControl/>
              <w:jc w:val="center"/>
              <w:rPr>
                <w:color w:val="000000"/>
                <w:sz w:val="20"/>
                <w:szCs w:val="20"/>
              </w:rPr>
            </w:pPr>
            <w:r>
              <w:rPr>
                <w:color w:val="000000"/>
                <w:sz w:val="20"/>
                <w:szCs w:val="20"/>
              </w:rPr>
              <w:t>80.2</w:t>
            </w:r>
          </w:p>
        </w:tc>
        <w:tc>
          <w:tcPr>
            <w:tcW w:w="1418" w:type="dxa"/>
            <w:shd w:val="clear" w:color="auto" w:fill="auto"/>
          </w:tcPr>
          <w:p w14:paraId="25634C9D" w14:textId="77777777" w:rsidR="00654BB4" w:rsidRDefault="00654BB4" w:rsidP="004B388F">
            <w:pPr>
              <w:widowControl/>
              <w:jc w:val="center"/>
              <w:rPr>
                <w:color w:val="000000"/>
                <w:sz w:val="20"/>
                <w:szCs w:val="20"/>
              </w:rPr>
            </w:pPr>
            <w:r>
              <w:rPr>
                <w:color w:val="000000"/>
                <w:sz w:val="20"/>
                <w:szCs w:val="20"/>
              </w:rPr>
              <w:t>77.8</w:t>
            </w:r>
          </w:p>
        </w:tc>
      </w:tr>
      <w:tr w:rsidR="00654BB4" w14:paraId="29B469F2" w14:textId="77777777" w:rsidTr="004B388F">
        <w:trPr>
          <w:trHeight w:val="290"/>
        </w:trPr>
        <w:tc>
          <w:tcPr>
            <w:tcW w:w="1560" w:type="dxa"/>
          </w:tcPr>
          <w:p w14:paraId="3908EDF5" w14:textId="77777777" w:rsidR="00654BB4" w:rsidRDefault="00654BB4" w:rsidP="004B388F">
            <w:pPr>
              <w:widowControl/>
              <w:ind w:left="360"/>
              <w:jc w:val="left"/>
              <w:rPr>
                <w:color w:val="000000"/>
                <w:sz w:val="20"/>
                <w:szCs w:val="20"/>
              </w:rPr>
            </w:pPr>
          </w:p>
        </w:tc>
        <w:tc>
          <w:tcPr>
            <w:tcW w:w="4536" w:type="dxa"/>
            <w:shd w:val="clear" w:color="auto" w:fill="auto"/>
          </w:tcPr>
          <w:p w14:paraId="269D9CF5" w14:textId="77777777" w:rsidR="00654BB4" w:rsidRDefault="00654BB4" w:rsidP="004B388F">
            <w:pPr>
              <w:widowControl/>
              <w:jc w:val="left"/>
              <w:rPr>
                <w:color w:val="000000"/>
                <w:sz w:val="20"/>
                <w:szCs w:val="20"/>
              </w:rPr>
            </w:pPr>
            <w:r>
              <w:rPr>
                <w:color w:val="000000"/>
                <w:sz w:val="20"/>
                <w:szCs w:val="20"/>
              </w:rPr>
              <w:t>PhD is/was (part) self-funded</w:t>
            </w:r>
          </w:p>
        </w:tc>
        <w:tc>
          <w:tcPr>
            <w:tcW w:w="1558" w:type="dxa"/>
            <w:shd w:val="clear" w:color="auto" w:fill="auto"/>
          </w:tcPr>
          <w:p w14:paraId="079B2B63" w14:textId="77777777" w:rsidR="00654BB4" w:rsidRDefault="00654BB4" w:rsidP="004B388F">
            <w:pPr>
              <w:widowControl/>
              <w:jc w:val="center"/>
              <w:rPr>
                <w:color w:val="000000"/>
                <w:sz w:val="20"/>
                <w:szCs w:val="20"/>
              </w:rPr>
            </w:pPr>
            <w:r>
              <w:rPr>
                <w:color w:val="000000"/>
                <w:sz w:val="20"/>
                <w:szCs w:val="20"/>
              </w:rPr>
              <w:t>24.0</w:t>
            </w:r>
          </w:p>
        </w:tc>
        <w:tc>
          <w:tcPr>
            <w:tcW w:w="1418" w:type="dxa"/>
            <w:shd w:val="clear" w:color="auto" w:fill="auto"/>
          </w:tcPr>
          <w:p w14:paraId="66DC3A45" w14:textId="77777777" w:rsidR="00654BB4" w:rsidRDefault="00654BB4" w:rsidP="004B388F">
            <w:pPr>
              <w:widowControl/>
              <w:jc w:val="center"/>
              <w:rPr>
                <w:color w:val="000000"/>
                <w:sz w:val="20"/>
                <w:szCs w:val="20"/>
              </w:rPr>
            </w:pPr>
            <w:r>
              <w:rPr>
                <w:color w:val="000000"/>
                <w:sz w:val="20"/>
                <w:szCs w:val="20"/>
              </w:rPr>
              <w:t>39.5</w:t>
            </w:r>
          </w:p>
        </w:tc>
      </w:tr>
      <w:tr w:rsidR="00654BB4" w14:paraId="142E700B" w14:textId="77777777" w:rsidTr="004B388F">
        <w:trPr>
          <w:trHeight w:val="290"/>
        </w:trPr>
        <w:tc>
          <w:tcPr>
            <w:tcW w:w="1560" w:type="dxa"/>
          </w:tcPr>
          <w:p w14:paraId="09512C94" w14:textId="77777777" w:rsidR="00654BB4" w:rsidRDefault="00654BB4" w:rsidP="004B388F">
            <w:pPr>
              <w:widowControl/>
              <w:ind w:left="360"/>
              <w:jc w:val="left"/>
              <w:rPr>
                <w:i/>
                <w:color w:val="000000"/>
                <w:sz w:val="20"/>
                <w:szCs w:val="20"/>
              </w:rPr>
            </w:pPr>
          </w:p>
        </w:tc>
        <w:tc>
          <w:tcPr>
            <w:tcW w:w="4536" w:type="dxa"/>
            <w:shd w:val="clear" w:color="auto" w:fill="auto"/>
          </w:tcPr>
          <w:p w14:paraId="0A27DE12" w14:textId="77777777" w:rsidR="00654BB4" w:rsidRDefault="00654BB4" w:rsidP="004B388F">
            <w:pPr>
              <w:widowControl/>
              <w:jc w:val="left"/>
              <w:rPr>
                <w:i/>
                <w:color w:val="000000"/>
                <w:sz w:val="20"/>
                <w:szCs w:val="20"/>
              </w:rPr>
            </w:pPr>
            <w:r>
              <w:rPr>
                <w:i/>
                <w:color w:val="000000"/>
                <w:sz w:val="20"/>
                <w:szCs w:val="20"/>
              </w:rPr>
              <w:t>Highest degree years held:</w:t>
            </w:r>
          </w:p>
        </w:tc>
        <w:tc>
          <w:tcPr>
            <w:tcW w:w="1558" w:type="dxa"/>
            <w:shd w:val="clear" w:color="auto" w:fill="auto"/>
          </w:tcPr>
          <w:p w14:paraId="367F03C6" w14:textId="77777777" w:rsidR="00654BB4" w:rsidRDefault="00654BB4" w:rsidP="004B388F">
            <w:pPr>
              <w:widowControl/>
              <w:jc w:val="center"/>
              <w:rPr>
                <w:color w:val="000000"/>
                <w:sz w:val="20"/>
                <w:szCs w:val="20"/>
              </w:rPr>
            </w:pPr>
          </w:p>
        </w:tc>
        <w:tc>
          <w:tcPr>
            <w:tcW w:w="1418" w:type="dxa"/>
            <w:shd w:val="clear" w:color="auto" w:fill="auto"/>
          </w:tcPr>
          <w:p w14:paraId="41C0955A" w14:textId="77777777" w:rsidR="00654BB4" w:rsidRDefault="00654BB4" w:rsidP="004B388F">
            <w:pPr>
              <w:widowControl/>
              <w:jc w:val="center"/>
              <w:rPr>
                <w:color w:val="000000"/>
                <w:sz w:val="20"/>
                <w:szCs w:val="20"/>
              </w:rPr>
            </w:pPr>
          </w:p>
        </w:tc>
      </w:tr>
      <w:tr w:rsidR="00654BB4" w14:paraId="6C551831" w14:textId="77777777" w:rsidTr="004B388F">
        <w:trPr>
          <w:trHeight w:val="290"/>
        </w:trPr>
        <w:tc>
          <w:tcPr>
            <w:tcW w:w="1560" w:type="dxa"/>
          </w:tcPr>
          <w:p w14:paraId="548D215F"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45462F60" w14:textId="77777777" w:rsidR="00654BB4" w:rsidRDefault="00654BB4" w:rsidP="00654BB4">
            <w:pPr>
              <w:widowControl/>
              <w:numPr>
                <w:ilvl w:val="0"/>
                <w:numId w:val="3"/>
              </w:numPr>
              <w:pBdr>
                <w:top w:val="nil"/>
                <w:left w:val="nil"/>
                <w:bottom w:val="nil"/>
                <w:right w:val="nil"/>
                <w:between w:val="nil"/>
              </w:pBdr>
              <w:spacing w:after="0" w:line="240" w:lineRule="auto"/>
              <w:jc w:val="left"/>
              <w:rPr>
                <w:color w:val="000000"/>
                <w:sz w:val="20"/>
                <w:szCs w:val="20"/>
              </w:rPr>
            </w:pPr>
            <w:r>
              <w:rPr>
                <w:color w:val="000000"/>
                <w:sz w:val="20"/>
                <w:szCs w:val="20"/>
              </w:rPr>
              <w:t>&lt;5</w:t>
            </w:r>
          </w:p>
        </w:tc>
        <w:tc>
          <w:tcPr>
            <w:tcW w:w="1558" w:type="dxa"/>
            <w:shd w:val="clear" w:color="auto" w:fill="auto"/>
          </w:tcPr>
          <w:p w14:paraId="30944500" w14:textId="77777777" w:rsidR="00654BB4" w:rsidRDefault="00654BB4" w:rsidP="004B388F">
            <w:pPr>
              <w:widowControl/>
              <w:jc w:val="center"/>
              <w:rPr>
                <w:color w:val="000000"/>
                <w:sz w:val="20"/>
                <w:szCs w:val="20"/>
              </w:rPr>
            </w:pPr>
            <w:r>
              <w:rPr>
                <w:color w:val="000000"/>
                <w:sz w:val="20"/>
                <w:szCs w:val="20"/>
              </w:rPr>
              <w:t>40.8</w:t>
            </w:r>
          </w:p>
        </w:tc>
        <w:tc>
          <w:tcPr>
            <w:tcW w:w="1418" w:type="dxa"/>
            <w:shd w:val="clear" w:color="auto" w:fill="auto"/>
          </w:tcPr>
          <w:p w14:paraId="4327E3A5" w14:textId="77777777" w:rsidR="00654BB4" w:rsidRDefault="00654BB4" w:rsidP="004B388F">
            <w:pPr>
              <w:widowControl/>
              <w:jc w:val="center"/>
              <w:rPr>
                <w:color w:val="000000"/>
                <w:sz w:val="20"/>
                <w:szCs w:val="20"/>
              </w:rPr>
            </w:pPr>
            <w:r>
              <w:rPr>
                <w:color w:val="000000"/>
                <w:sz w:val="20"/>
                <w:szCs w:val="20"/>
              </w:rPr>
              <w:t>39.7</w:t>
            </w:r>
          </w:p>
        </w:tc>
      </w:tr>
      <w:tr w:rsidR="00654BB4" w14:paraId="5ABEE8B1" w14:textId="77777777" w:rsidTr="004B388F">
        <w:trPr>
          <w:trHeight w:val="290"/>
        </w:trPr>
        <w:tc>
          <w:tcPr>
            <w:tcW w:w="1560" w:type="dxa"/>
          </w:tcPr>
          <w:p w14:paraId="178DF52E"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3C03B669" w14:textId="77777777" w:rsidR="00654BB4" w:rsidRDefault="00654BB4" w:rsidP="00654BB4">
            <w:pPr>
              <w:widowControl/>
              <w:numPr>
                <w:ilvl w:val="0"/>
                <w:numId w:val="3"/>
              </w:numPr>
              <w:pBdr>
                <w:top w:val="nil"/>
                <w:left w:val="nil"/>
                <w:bottom w:val="nil"/>
                <w:right w:val="nil"/>
                <w:between w:val="nil"/>
              </w:pBdr>
              <w:spacing w:after="0" w:line="240" w:lineRule="auto"/>
              <w:jc w:val="left"/>
              <w:rPr>
                <w:color w:val="000000"/>
                <w:sz w:val="20"/>
                <w:szCs w:val="20"/>
              </w:rPr>
            </w:pPr>
            <w:r>
              <w:rPr>
                <w:color w:val="000000"/>
                <w:sz w:val="20"/>
                <w:szCs w:val="20"/>
              </w:rPr>
              <w:t>6-10</w:t>
            </w:r>
          </w:p>
        </w:tc>
        <w:tc>
          <w:tcPr>
            <w:tcW w:w="1558" w:type="dxa"/>
            <w:shd w:val="clear" w:color="auto" w:fill="auto"/>
          </w:tcPr>
          <w:p w14:paraId="7579A5AB" w14:textId="77777777" w:rsidR="00654BB4" w:rsidRDefault="00654BB4" w:rsidP="004B388F">
            <w:pPr>
              <w:widowControl/>
              <w:jc w:val="center"/>
              <w:rPr>
                <w:color w:val="000000"/>
                <w:sz w:val="20"/>
                <w:szCs w:val="20"/>
              </w:rPr>
            </w:pPr>
            <w:r>
              <w:rPr>
                <w:color w:val="000000"/>
                <w:sz w:val="20"/>
                <w:szCs w:val="20"/>
              </w:rPr>
              <w:t>30.3</w:t>
            </w:r>
          </w:p>
        </w:tc>
        <w:tc>
          <w:tcPr>
            <w:tcW w:w="1418" w:type="dxa"/>
            <w:shd w:val="clear" w:color="auto" w:fill="auto"/>
          </w:tcPr>
          <w:p w14:paraId="56D594EB" w14:textId="77777777" w:rsidR="00654BB4" w:rsidRDefault="00654BB4" w:rsidP="004B388F">
            <w:pPr>
              <w:widowControl/>
              <w:jc w:val="center"/>
              <w:rPr>
                <w:color w:val="000000"/>
                <w:sz w:val="20"/>
                <w:szCs w:val="20"/>
              </w:rPr>
            </w:pPr>
            <w:r>
              <w:rPr>
                <w:color w:val="000000"/>
                <w:sz w:val="20"/>
                <w:szCs w:val="20"/>
              </w:rPr>
              <w:t>21.9</w:t>
            </w:r>
          </w:p>
        </w:tc>
      </w:tr>
      <w:tr w:rsidR="00654BB4" w14:paraId="2D2AF3AC" w14:textId="77777777" w:rsidTr="004B388F">
        <w:trPr>
          <w:trHeight w:val="290"/>
        </w:trPr>
        <w:tc>
          <w:tcPr>
            <w:tcW w:w="1560" w:type="dxa"/>
          </w:tcPr>
          <w:p w14:paraId="68F1A8AA"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19E05DD9" w14:textId="77777777" w:rsidR="00654BB4" w:rsidRDefault="00654BB4" w:rsidP="00654BB4">
            <w:pPr>
              <w:widowControl/>
              <w:numPr>
                <w:ilvl w:val="0"/>
                <w:numId w:val="3"/>
              </w:numPr>
              <w:pBdr>
                <w:top w:val="nil"/>
                <w:left w:val="nil"/>
                <w:bottom w:val="nil"/>
                <w:right w:val="nil"/>
                <w:between w:val="nil"/>
              </w:pBdr>
              <w:spacing w:after="0" w:line="240" w:lineRule="auto"/>
              <w:jc w:val="left"/>
              <w:rPr>
                <w:color w:val="000000"/>
                <w:sz w:val="20"/>
                <w:szCs w:val="20"/>
              </w:rPr>
            </w:pPr>
            <w:r>
              <w:rPr>
                <w:color w:val="000000"/>
                <w:sz w:val="20"/>
                <w:szCs w:val="20"/>
              </w:rPr>
              <w:t>11-20</w:t>
            </w:r>
          </w:p>
        </w:tc>
        <w:tc>
          <w:tcPr>
            <w:tcW w:w="1558" w:type="dxa"/>
            <w:shd w:val="clear" w:color="auto" w:fill="auto"/>
          </w:tcPr>
          <w:p w14:paraId="4F7D0A60" w14:textId="77777777" w:rsidR="00654BB4" w:rsidRDefault="00654BB4" w:rsidP="004B388F">
            <w:pPr>
              <w:widowControl/>
              <w:jc w:val="center"/>
              <w:rPr>
                <w:color w:val="000000"/>
                <w:sz w:val="20"/>
                <w:szCs w:val="20"/>
              </w:rPr>
            </w:pPr>
            <w:r>
              <w:rPr>
                <w:color w:val="000000"/>
                <w:sz w:val="20"/>
                <w:szCs w:val="20"/>
              </w:rPr>
              <w:t>15.8</w:t>
            </w:r>
          </w:p>
        </w:tc>
        <w:tc>
          <w:tcPr>
            <w:tcW w:w="1418" w:type="dxa"/>
            <w:shd w:val="clear" w:color="auto" w:fill="auto"/>
          </w:tcPr>
          <w:p w14:paraId="0B03D5BA" w14:textId="77777777" w:rsidR="00654BB4" w:rsidRDefault="00654BB4" w:rsidP="004B388F">
            <w:pPr>
              <w:widowControl/>
              <w:jc w:val="center"/>
              <w:rPr>
                <w:color w:val="000000"/>
                <w:sz w:val="20"/>
                <w:szCs w:val="20"/>
              </w:rPr>
            </w:pPr>
            <w:r>
              <w:rPr>
                <w:color w:val="000000"/>
                <w:sz w:val="20"/>
                <w:szCs w:val="20"/>
              </w:rPr>
              <w:t>17.8</w:t>
            </w:r>
          </w:p>
        </w:tc>
      </w:tr>
      <w:tr w:rsidR="00654BB4" w14:paraId="3B8165BB" w14:textId="77777777" w:rsidTr="004B388F">
        <w:trPr>
          <w:trHeight w:val="290"/>
        </w:trPr>
        <w:tc>
          <w:tcPr>
            <w:tcW w:w="1560" w:type="dxa"/>
          </w:tcPr>
          <w:p w14:paraId="63D2E2AD"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2C4EF4D8" w14:textId="77777777" w:rsidR="00654BB4" w:rsidRDefault="00654BB4" w:rsidP="00654BB4">
            <w:pPr>
              <w:widowControl/>
              <w:numPr>
                <w:ilvl w:val="0"/>
                <w:numId w:val="3"/>
              </w:numPr>
              <w:pBdr>
                <w:top w:val="nil"/>
                <w:left w:val="nil"/>
                <w:bottom w:val="nil"/>
                <w:right w:val="nil"/>
                <w:between w:val="nil"/>
              </w:pBdr>
              <w:spacing w:after="0" w:line="240" w:lineRule="auto"/>
              <w:jc w:val="left"/>
              <w:rPr>
                <w:color w:val="000000"/>
                <w:sz w:val="20"/>
                <w:szCs w:val="20"/>
              </w:rPr>
            </w:pPr>
            <w:r>
              <w:rPr>
                <w:color w:val="000000"/>
                <w:sz w:val="20"/>
                <w:szCs w:val="20"/>
              </w:rPr>
              <w:t>21-30</w:t>
            </w:r>
          </w:p>
        </w:tc>
        <w:tc>
          <w:tcPr>
            <w:tcW w:w="1558" w:type="dxa"/>
            <w:shd w:val="clear" w:color="auto" w:fill="auto"/>
          </w:tcPr>
          <w:p w14:paraId="6C13CED1" w14:textId="77777777" w:rsidR="00654BB4" w:rsidRDefault="00654BB4" w:rsidP="004B388F">
            <w:pPr>
              <w:widowControl/>
              <w:jc w:val="center"/>
              <w:rPr>
                <w:color w:val="000000"/>
                <w:sz w:val="20"/>
                <w:szCs w:val="20"/>
              </w:rPr>
            </w:pPr>
            <w:r>
              <w:rPr>
                <w:color w:val="000000"/>
                <w:sz w:val="20"/>
                <w:szCs w:val="20"/>
              </w:rPr>
              <w:t>10.5</w:t>
            </w:r>
          </w:p>
        </w:tc>
        <w:tc>
          <w:tcPr>
            <w:tcW w:w="1418" w:type="dxa"/>
            <w:shd w:val="clear" w:color="auto" w:fill="auto"/>
          </w:tcPr>
          <w:p w14:paraId="4EF22BA6" w14:textId="77777777" w:rsidR="00654BB4" w:rsidRDefault="00654BB4" w:rsidP="004B388F">
            <w:pPr>
              <w:widowControl/>
              <w:jc w:val="center"/>
              <w:rPr>
                <w:color w:val="000000"/>
                <w:sz w:val="20"/>
                <w:szCs w:val="20"/>
              </w:rPr>
            </w:pPr>
            <w:r>
              <w:rPr>
                <w:color w:val="000000"/>
                <w:sz w:val="20"/>
                <w:szCs w:val="20"/>
              </w:rPr>
              <w:t>12.3</w:t>
            </w:r>
          </w:p>
        </w:tc>
      </w:tr>
      <w:tr w:rsidR="00654BB4" w14:paraId="5F1AFA6E" w14:textId="77777777" w:rsidTr="004B388F">
        <w:trPr>
          <w:trHeight w:val="290"/>
        </w:trPr>
        <w:tc>
          <w:tcPr>
            <w:tcW w:w="1560" w:type="dxa"/>
          </w:tcPr>
          <w:p w14:paraId="6E289C62"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2704598F" w14:textId="77777777" w:rsidR="00654BB4" w:rsidRDefault="00654BB4" w:rsidP="00654BB4">
            <w:pPr>
              <w:widowControl/>
              <w:numPr>
                <w:ilvl w:val="0"/>
                <w:numId w:val="3"/>
              </w:numPr>
              <w:pBdr>
                <w:top w:val="nil"/>
                <w:left w:val="nil"/>
                <w:bottom w:val="nil"/>
                <w:right w:val="nil"/>
                <w:between w:val="nil"/>
              </w:pBdr>
              <w:spacing w:after="0" w:line="240" w:lineRule="auto"/>
              <w:jc w:val="left"/>
              <w:rPr>
                <w:color w:val="000000"/>
                <w:sz w:val="20"/>
                <w:szCs w:val="20"/>
              </w:rPr>
            </w:pPr>
            <w:r>
              <w:rPr>
                <w:color w:val="000000"/>
                <w:sz w:val="20"/>
                <w:szCs w:val="20"/>
              </w:rPr>
              <w:t>&gt;30</w:t>
            </w:r>
          </w:p>
        </w:tc>
        <w:tc>
          <w:tcPr>
            <w:tcW w:w="1558" w:type="dxa"/>
            <w:shd w:val="clear" w:color="auto" w:fill="auto"/>
          </w:tcPr>
          <w:p w14:paraId="6CEC8376" w14:textId="77777777" w:rsidR="00654BB4" w:rsidRDefault="00654BB4" w:rsidP="004B388F">
            <w:pPr>
              <w:widowControl/>
              <w:jc w:val="center"/>
              <w:rPr>
                <w:color w:val="000000"/>
                <w:sz w:val="20"/>
                <w:szCs w:val="20"/>
              </w:rPr>
            </w:pPr>
            <w:r>
              <w:rPr>
                <w:color w:val="000000"/>
                <w:sz w:val="20"/>
                <w:szCs w:val="20"/>
              </w:rPr>
              <w:t>2.6</w:t>
            </w:r>
          </w:p>
        </w:tc>
        <w:tc>
          <w:tcPr>
            <w:tcW w:w="1418" w:type="dxa"/>
            <w:shd w:val="clear" w:color="auto" w:fill="auto"/>
          </w:tcPr>
          <w:p w14:paraId="487C2EC4" w14:textId="77777777" w:rsidR="00654BB4" w:rsidRDefault="00654BB4" w:rsidP="004B388F">
            <w:pPr>
              <w:widowControl/>
              <w:jc w:val="center"/>
              <w:rPr>
                <w:color w:val="000000"/>
                <w:sz w:val="20"/>
                <w:szCs w:val="20"/>
              </w:rPr>
            </w:pPr>
            <w:r>
              <w:rPr>
                <w:color w:val="000000"/>
                <w:sz w:val="20"/>
                <w:szCs w:val="20"/>
              </w:rPr>
              <w:t>8.2</w:t>
            </w:r>
          </w:p>
        </w:tc>
      </w:tr>
      <w:tr w:rsidR="00654BB4" w14:paraId="72090FF7" w14:textId="77777777" w:rsidTr="004B388F">
        <w:trPr>
          <w:trHeight w:val="290"/>
        </w:trPr>
        <w:tc>
          <w:tcPr>
            <w:tcW w:w="1560" w:type="dxa"/>
          </w:tcPr>
          <w:p w14:paraId="29063703" w14:textId="77777777" w:rsidR="00654BB4" w:rsidRDefault="00654BB4" w:rsidP="004B388F">
            <w:pPr>
              <w:widowControl/>
              <w:ind w:left="360"/>
              <w:jc w:val="left"/>
              <w:rPr>
                <w:i/>
                <w:color w:val="000000"/>
                <w:sz w:val="20"/>
                <w:szCs w:val="20"/>
              </w:rPr>
            </w:pPr>
          </w:p>
        </w:tc>
        <w:tc>
          <w:tcPr>
            <w:tcW w:w="4536" w:type="dxa"/>
            <w:shd w:val="clear" w:color="auto" w:fill="auto"/>
          </w:tcPr>
          <w:p w14:paraId="6E793AE4" w14:textId="77777777" w:rsidR="00654BB4" w:rsidRDefault="00654BB4" w:rsidP="004B388F">
            <w:pPr>
              <w:widowControl/>
              <w:jc w:val="left"/>
              <w:rPr>
                <w:i/>
                <w:color w:val="000000"/>
                <w:sz w:val="20"/>
                <w:szCs w:val="20"/>
              </w:rPr>
            </w:pPr>
            <w:r>
              <w:rPr>
                <w:i/>
                <w:color w:val="000000"/>
                <w:sz w:val="20"/>
                <w:szCs w:val="20"/>
              </w:rPr>
              <w:t>Highest degree held from:</w:t>
            </w:r>
          </w:p>
        </w:tc>
        <w:tc>
          <w:tcPr>
            <w:tcW w:w="1558" w:type="dxa"/>
            <w:shd w:val="clear" w:color="auto" w:fill="auto"/>
          </w:tcPr>
          <w:p w14:paraId="3BD51DA3" w14:textId="77777777" w:rsidR="00654BB4" w:rsidRDefault="00654BB4" w:rsidP="004B388F">
            <w:pPr>
              <w:widowControl/>
              <w:jc w:val="center"/>
              <w:rPr>
                <w:color w:val="000000"/>
                <w:sz w:val="20"/>
                <w:szCs w:val="20"/>
              </w:rPr>
            </w:pPr>
          </w:p>
        </w:tc>
        <w:tc>
          <w:tcPr>
            <w:tcW w:w="1418" w:type="dxa"/>
            <w:shd w:val="clear" w:color="auto" w:fill="auto"/>
          </w:tcPr>
          <w:p w14:paraId="79DEC3C3" w14:textId="77777777" w:rsidR="00654BB4" w:rsidRDefault="00654BB4" w:rsidP="004B388F">
            <w:pPr>
              <w:widowControl/>
              <w:jc w:val="center"/>
              <w:rPr>
                <w:color w:val="000000"/>
                <w:sz w:val="20"/>
                <w:szCs w:val="20"/>
              </w:rPr>
            </w:pPr>
          </w:p>
        </w:tc>
      </w:tr>
      <w:tr w:rsidR="00654BB4" w14:paraId="12299F3A" w14:textId="77777777" w:rsidTr="004B388F">
        <w:trPr>
          <w:trHeight w:val="290"/>
        </w:trPr>
        <w:tc>
          <w:tcPr>
            <w:tcW w:w="1560" w:type="dxa"/>
          </w:tcPr>
          <w:p w14:paraId="60B667F2"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50BE9A6F" w14:textId="77777777" w:rsidR="00654BB4" w:rsidRDefault="00654BB4" w:rsidP="00654BB4">
            <w:pPr>
              <w:widowControl/>
              <w:numPr>
                <w:ilvl w:val="0"/>
                <w:numId w:val="2"/>
              </w:numPr>
              <w:pBdr>
                <w:top w:val="nil"/>
                <w:left w:val="nil"/>
                <w:bottom w:val="nil"/>
                <w:right w:val="nil"/>
                <w:between w:val="nil"/>
              </w:pBdr>
              <w:spacing w:after="0" w:line="240" w:lineRule="auto"/>
              <w:jc w:val="left"/>
              <w:rPr>
                <w:color w:val="000000"/>
                <w:sz w:val="20"/>
                <w:szCs w:val="20"/>
              </w:rPr>
            </w:pPr>
            <w:r>
              <w:rPr>
                <w:color w:val="000000"/>
                <w:sz w:val="20"/>
                <w:szCs w:val="20"/>
              </w:rPr>
              <w:t>Europe (excluding the UK)</w:t>
            </w:r>
          </w:p>
        </w:tc>
        <w:tc>
          <w:tcPr>
            <w:tcW w:w="1558" w:type="dxa"/>
            <w:shd w:val="clear" w:color="auto" w:fill="auto"/>
          </w:tcPr>
          <w:p w14:paraId="3B378744" w14:textId="77777777" w:rsidR="00654BB4" w:rsidRDefault="00654BB4" w:rsidP="004B388F">
            <w:pPr>
              <w:widowControl/>
              <w:jc w:val="center"/>
              <w:rPr>
                <w:color w:val="000000"/>
                <w:sz w:val="20"/>
                <w:szCs w:val="20"/>
              </w:rPr>
            </w:pPr>
            <w:r>
              <w:rPr>
                <w:color w:val="000000"/>
                <w:sz w:val="20"/>
                <w:szCs w:val="20"/>
              </w:rPr>
              <w:t>22.0</w:t>
            </w:r>
          </w:p>
        </w:tc>
        <w:tc>
          <w:tcPr>
            <w:tcW w:w="1418" w:type="dxa"/>
            <w:shd w:val="clear" w:color="auto" w:fill="auto"/>
          </w:tcPr>
          <w:p w14:paraId="5C4D079B" w14:textId="77777777" w:rsidR="00654BB4" w:rsidRDefault="00654BB4" w:rsidP="004B388F">
            <w:pPr>
              <w:widowControl/>
              <w:jc w:val="center"/>
              <w:rPr>
                <w:color w:val="000000"/>
                <w:sz w:val="20"/>
                <w:szCs w:val="20"/>
              </w:rPr>
            </w:pPr>
            <w:r>
              <w:rPr>
                <w:color w:val="000000"/>
                <w:sz w:val="20"/>
                <w:szCs w:val="20"/>
              </w:rPr>
              <w:t>21.0</w:t>
            </w:r>
          </w:p>
        </w:tc>
      </w:tr>
      <w:tr w:rsidR="00654BB4" w14:paraId="58FE7617" w14:textId="77777777" w:rsidTr="004B388F">
        <w:trPr>
          <w:trHeight w:val="290"/>
        </w:trPr>
        <w:tc>
          <w:tcPr>
            <w:tcW w:w="1560" w:type="dxa"/>
          </w:tcPr>
          <w:p w14:paraId="61CE2658"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3CA1F99A" w14:textId="77777777" w:rsidR="00654BB4" w:rsidRDefault="00654BB4" w:rsidP="00654BB4">
            <w:pPr>
              <w:widowControl/>
              <w:numPr>
                <w:ilvl w:val="0"/>
                <w:numId w:val="2"/>
              </w:numPr>
              <w:pBdr>
                <w:top w:val="nil"/>
                <w:left w:val="nil"/>
                <w:bottom w:val="nil"/>
                <w:right w:val="nil"/>
                <w:between w:val="nil"/>
              </w:pBdr>
              <w:spacing w:after="0" w:line="240" w:lineRule="auto"/>
              <w:jc w:val="left"/>
              <w:rPr>
                <w:color w:val="000000"/>
                <w:sz w:val="20"/>
                <w:szCs w:val="20"/>
              </w:rPr>
            </w:pPr>
            <w:r>
              <w:rPr>
                <w:color w:val="000000"/>
                <w:sz w:val="20"/>
                <w:szCs w:val="20"/>
              </w:rPr>
              <w:t>North America</w:t>
            </w:r>
          </w:p>
        </w:tc>
        <w:tc>
          <w:tcPr>
            <w:tcW w:w="1558" w:type="dxa"/>
            <w:shd w:val="clear" w:color="auto" w:fill="auto"/>
          </w:tcPr>
          <w:p w14:paraId="2CF1578C" w14:textId="77777777" w:rsidR="00654BB4" w:rsidRDefault="00654BB4" w:rsidP="004B388F">
            <w:pPr>
              <w:widowControl/>
              <w:jc w:val="center"/>
              <w:rPr>
                <w:color w:val="000000"/>
                <w:sz w:val="20"/>
                <w:szCs w:val="20"/>
              </w:rPr>
            </w:pPr>
            <w:r>
              <w:rPr>
                <w:color w:val="000000"/>
                <w:sz w:val="20"/>
                <w:szCs w:val="20"/>
              </w:rPr>
              <w:t>15.9</w:t>
            </w:r>
          </w:p>
        </w:tc>
        <w:tc>
          <w:tcPr>
            <w:tcW w:w="1418" w:type="dxa"/>
            <w:shd w:val="clear" w:color="auto" w:fill="auto"/>
          </w:tcPr>
          <w:p w14:paraId="41B85E17" w14:textId="77777777" w:rsidR="00654BB4" w:rsidRDefault="00654BB4" w:rsidP="004B388F">
            <w:pPr>
              <w:widowControl/>
              <w:jc w:val="center"/>
              <w:rPr>
                <w:color w:val="000000"/>
                <w:sz w:val="20"/>
                <w:szCs w:val="20"/>
              </w:rPr>
            </w:pPr>
            <w:r>
              <w:rPr>
                <w:color w:val="000000"/>
                <w:sz w:val="20"/>
                <w:szCs w:val="20"/>
              </w:rPr>
              <w:t>16.0</w:t>
            </w:r>
          </w:p>
        </w:tc>
      </w:tr>
      <w:tr w:rsidR="00654BB4" w14:paraId="2189FC81" w14:textId="77777777" w:rsidTr="004B388F">
        <w:trPr>
          <w:trHeight w:val="290"/>
        </w:trPr>
        <w:tc>
          <w:tcPr>
            <w:tcW w:w="1560" w:type="dxa"/>
          </w:tcPr>
          <w:p w14:paraId="3505331D"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2386A273" w14:textId="77777777" w:rsidR="00654BB4" w:rsidRDefault="00654BB4" w:rsidP="00654BB4">
            <w:pPr>
              <w:widowControl/>
              <w:numPr>
                <w:ilvl w:val="0"/>
                <w:numId w:val="2"/>
              </w:numPr>
              <w:pBdr>
                <w:top w:val="nil"/>
                <w:left w:val="nil"/>
                <w:bottom w:val="nil"/>
                <w:right w:val="nil"/>
                <w:between w:val="nil"/>
              </w:pBdr>
              <w:spacing w:after="0" w:line="240" w:lineRule="auto"/>
              <w:jc w:val="left"/>
              <w:rPr>
                <w:color w:val="000000"/>
                <w:sz w:val="20"/>
                <w:szCs w:val="20"/>
              </w:rPr>
            </w:pPr>
            <w:r>
              <w:rPr>
                <w:color w:val="000000"/>
                <w:sz w:val="20"/>
                <w:szCs w:val="20"/>
              </w:rPr>
              <w:t>UK</w:t>
            </w:r>
          </w:p>
        </w:tc>
        <w:tc>
          <w:tcPr>
            <w:tcW w:w="1558" w:type="dxa"/>
            <w:shd w:val="clear" w:color="auto" w:fill="auto"/>
          </w:tcPr>
          <w:p w14:paraId="7F12D11E" w14:textId="77777777" w:rsidR="00654BB4" w:rsidRDefault="00654BB4" w:rsidP="004B388F">
            <w:pPr>
              <w:widowControl/>
              <w:jc w:val="center"/>
              <w:rPr>
                <w:color w:val="000000"/>
                <w:sz w:val="20"/>
                <w:szCs w:val="20"/>
              </w:rPr>
            </w:pPr>
            <w:r>
              <w:rPr>
                <w:color w:val="000000"/>
                <w:sz w:val="20"/>
                <w:szCs w:val="20"/>
              </w:rPr>
              <w:t>36.6</w:t>
            </w:r>
          </w:p>
        </w:tc>
        <w:tc>
          <w:tcPr>
            <w:tcW w:w="1418" w:type="dxa"/>
            <w:shd w:val="clear" w:color="auto" w:fill="auto"/>
          </w:tcPr>
          <w:p w14:paraId="0FED66B6" w14:textId="77777777" w:rsidR="00654BB4" w:rsidRDefault="00654BB4" w:rsidP="004B388F">
            <w:pPr>
              <w:widowControl/>
              <w:jc w:val="center"/>
              <w:rPr>
                <w:color w:val="000000"/>
                <w:sz w:val="20"/>
                <w:szCs w:val="20"/>
              </w:rPr>
            </w:pPr>
            <w:r>
              <w:rPr>
                <w:color w:val="000000"/>
                <w:sz w:val="20"/>
                <w:szCs w:val="20"/>
              </w:rPr>
              <w:t>43.2</w:t>
            </w:r>
          </w:p>
        </w:tc>
      </w:tr>
      <w:tr w:rsidR="00654BB4" w14:paraId="2DE9EE92" w14:textId="77777777" w:rsidTr="004B388F">
        <w:trPr>
          <w:trHeight w:val="290"/>
        </w:trPr>
        <w:tc>
          <w:tcPr>
            <w:tcW w:w="1560" w:type="dxa"/>
          </w:tcPr>
          <w:p w14:paraId="45A8B708"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74828366" w14:textId="77777777" w:rsidR="00654BB4" w:rsidRDefault="00654BB4" w:rsidP="00654BB4">
            <w:pPr>
              <w:widowControl/>
              <w:numPr>
                <w:ilvl w:val="0"/>
                <w:numId w:val="2"/>
              </w:numPr>
              <w:pBdr>
                <w:top w:val="nil"/>
                <w:left w:val="nil"/>
                <w:bottom w:val="nil"/>
                <w:right w:val="nil"/>
                <w:between w:val="nil"/>
              </w:pBdr>
              <w:spacing w:after="0" w:line="240" w:lineRule="auto"/>
              <w:jc w:val="left"/>
              <w:rPr>
                <w:color w:val="000000"/>
                <w:sz w:val="20"/>
                <w:szCs w:val="20"/>
              </w:rPr>
            </w:pPr>
            <w:r>
              <w:rPr>
                <w:color w:val="000000"/>
                <w:sz w:val="20"/>
                <w:szCs w:val="20"/>
              </w:rPr>
              <w:t>Rest of the world</w:t>
            </w:r>
          </w:p>
        </w:tc>
        <w:tc>
          <w:tcPr>
            <w:tcW w:w="1558" w:type="dxa"/>
            <w:shd w:val="clear" w:color="auto" w:fill="auto"/>
          </w:tcPr>
          <w:p w14:paraId="4DF7C38F" w14:textId="77777777" w:rsidR="00654BB4" w:rsidRDefault="00654BB4" w:rsidP="004B388F">
            <w:pPr>
              <w:widowControl/>
              <w:jc w:val="center"/>
              <w:rPr>
                <w:color w:val="000000"/>
                <w:sz w:val="20"/>
                <w:szCs w:val="20"/>
              </w:rPr>
            </w:pPr>
            <w:r>
              <w:rPr>
                <w:color w:val="000000"/>
                <w:sz w:val="20"/>
                <w:szCs w:val="20"/>
              </w:rPr>
              <w:t>25.6</w:t>
            </w:r>
          </w:p>
        </w:tc>
        <w:tc>
          <w:tcPr>
            <w:tcW w:w="1418" w:type="dxa"/>
            <w:shd w:val="clear" w:color="auto" w:fill="auto"/>
          </w:tcPr>
          <w:p w14:paraId="3516272E" w14:textId="77777777" w:rsidR="00654BB4" w:rsidRDefault="00654BB4" w:rsidP="004B388F">
            <w:pPr>
              <w:widowControl/>
              <w:jc w:val="center"/>
              <w:rPr>
                <w:color w:val="000000"/>
                <w:sz w:val="20"/>
                <w:szCs w:val="20"/>
              </w:rPr>
            </w:pPr>
            <w:r>
              <w:rPr>
                <w:color w:val="000000"/>
                <w:sz w:val="20"/>
                <w:szCs w:val="20"/>
              </w:rPr>
              <w:t>19.8</w:t>
            </w:r>
          </w:p>
        </w:tc>
      </w:tr>
      <w:tr w:rsidR="00654BB4" w14:paraId="2778B3A5" w14:textId="77777777" w:rsidTr="004B388F">
        <w:trPr>
          <w:trHeight w:val="290"/>
        </w:trPr>
        <w:tc>
          <w:tcPr>
            <w:tcW w:w="1560" w:type="dxa"/>
          </w:tcPr>
          <w:p w14:paraId="02722F3C" w14:textId="77777777" w:rsidR="00654BB4" w:rsidRDefault="00654BB4" w:rsidP="004B388F">
            <w:pPr>
              <w:widowControl/>
              <w:ind w:left="360"/>
              <w:jc w:val="left"/>
              <w:rPr>
                <w:i/>
                <w:color w:val="000000"/>
                <w:sz w:val="20"/>
                <w:szCs w:val="20"/>
              </w:rPr>
            </w:pPr>
          </w:p>
        </w:tc>
        <w:tc>
          <w:tcPr>
            <w:tcW w:w="4536" w:type="dxa"/>
            <w:shd w:val="clear" w:color="auto" w:fill="auto"/>
          </w:tcPr>
          <w:p w14:paraId="718ABC41" w14:textId="77777777" w:rsidR="00654BB4" w:rsidRDefault="00654BB4" w:rsidP="004B388F">
            <w:pPr>
              <w:widowControl/>
              <w:jc w:val="left"/>
              <w:rPr>
                <w:i/>
                <w:color w:val="000000"/>
                <w:sz w:val="20"/>
                <w:szCs w:val="20"/>
              </w:rPr>
            </w:pPr>
            <w:r>
              <w:rPr>
                <w:i/>
                <w:color w:val="000000"/>
                <w:sz w:val="20"/>
                <w:szCs w:val="20"/>
              </w:rPr>
              <w:t>Currently working in:</w:t>
            </w:r>
          </w:p>
        </w:tc>
        <w:tc>
          <w:tcPr>
            <w:tcW w:w="1558" w:type="dxa"/>
            <w:shd w:val="clear" w:color="auto" w:fill="auto"/>
          </w:tcPr>
          <w:p w14:paraId="7264F0F0" w14:textId="77777777" w:rsidR="00654BB4" w:rsidRDefault="00654BB4" w:rsidP="004B388F">
            <w:pPr>
              <w:widowControl/>
              <w:jc w:val="center"/>
              <w:rPr>
                <w:color w:val="000000"/>
                <w:sz w:val="20"/>
                <w:szCs w:val="20"/>
              </w:rPr>
            </w:pPr>
          </w:p>
        </w:tc>
        <w:tc>
          <w:tcPr>
            <w:tcW w:w="1418" w:type="dxa"/>
            <w:shd w:val="clear" w:color="auto" w:fill="auto"/>
          </w:tcPr>
          <w:p w14:paraId="257C2A8A" w14:textId="77777777" w:rsidR="00654BB4" w:rsidRDefault="00654BB4" w:rsidP="004B388F">
            <w:pPr>
              <w:widowControl/>
              <w:jc w:val="center"/>
              <w:rPr>
                <w:color w:val="000000"/>
                <w:sz w:val="20"/>
                <w:szCs w:val="20"/>
              </w:rPr>
            </w:pPr>
          </w:p>
        </w:tc>
      </w:tr>
      <w:tr w:rsidR="00654BB4" w14:paraId="55B5EA67" w14:textId="77777777" w:rsidTr="004B388F">
        <w:trPr>
          <w:trHeight w:val="290"/>
        </w:trPr>
        <w:tc>
          <w:tcPr>
            <w:tcW w:w="1560" w:type="dxa"/>
          </w:tcPr>
          <w:p w14:paraId="5C908DAB"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3097B2F6" w14:textId="77777777" w:rsidR="00654BB4" w:rsidRDefault="00654BB4" w:rsidP="00654BB4">
            <w:pPr>
              <w:widowControl/>
              <w:numPr>
                <w:ilvl w:val="0"/>
                <w:numId w:val="14"/>
              </w:numPr>
              <w:pBdr>
                <w:top w:val="nil"/>
                <w:left w:val="nil"/>
                <w:bottom w:val="nil"/>
                <w:right w:val="nil"/>
                <w:between w:val="nil"/>
              </w:pBdr>
              <w:spacing w:after="0" w:line="240" w:lineRule="auto"/>
              <w:jc w:val="left"/>
              <w:rPr>
                <w:color w:val="000000"/>
                <w:sz w:val="20"/>
                <w:szCs w:val="20"/>
              </w:rPr>
            </w:pPr>
            <w:r>
              <w:rPr>
                <w:color w:val="000000"/>
                <w:sz w:val="20"/>
                <w:szCs w:val="20"/>
              </w:rPr>
              <w:t>North America</w:t>
            </w:r>
          </w:p>
        </w:tc>
        <w:tc>
          <w:tcPr>
            <w:tcW w:w="1558" w:type="dxa"/>
            <w:shd w:val="clear" w:color="auto" w:fill="auto"/>
          </w:tcPr>
          <w:p w14:paraId="46B9590A" w14:textId="77777777" w:rsidR="00654BB4" w:rsidRDefault="00654BB4" w:rsidP="004B388F">
            <w:pPr>
              <w:widowControl/>
              <w:jc w:val="center"/>
              <w:rPr>
                <w:color w:val="000000"/>
                <w:sz w:val="20"/>
                <w:szCs w:val="20"/>
              </w:rPr>
            </w:pPr>
            <w:r>
              <w:rPr>
                <w:color w:val="000000"/>
                <w:sz w:val="20"/>
                <w:szCs w:val="20"/>
              </w:rPr>
              <w:t>26.8</w:t>
            </w:r>
          </w:p>
        </w:tc>
        <w:tc>
          <w:tcPr>
            <w:tcW w:w="1418" w:type="dxa"/>
            <w:shd w:val="clear" w:color="auto" w:fill="auto"/>
          </w:tcPr>
          <w:p w14:paraId="4F99AE06" w14:textId="77777777" w:rsidR="00654BB4" w:rsidRDefault="00654BB4" w:rsidP="004B388F">
            <w:pPr>
              <w:widowControl/>
              <w:jc w:val="center"/>
              <w:rPr>
                <w:color w:val="000000"/>
                <w:sz w:val="20"/>
                <w:szCs w:val="20"/>
              </w:rPr>
            </w:pPr>
            <w:r>
              <w:rPr>
                <w:color w:val="000000"/>
                <w:sz w:val="20"/>
                <w:szCs w:val="20"/>
              </w:rPr>
              <w:t>13.6</w:t>
            </w:r>
          </w:p>
        </w:tc>
      </w:tr>
      <w:tr w:rsidR="00654BB4" w14:paraId="7DF7E122" w14:textId="77777777" w:rsidTr="004B388F">
        <w:trPr>
          <w:trHeight w:val="290"/>
        </w:trPr>
        <w:tc>
          <w:tcPr>
            <w:tcW w:w="1560" w:type="dxa"/>
          </w:tcPr>
          <w:p w14:paraId="3EEE6389"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5A6D4ABF" w14:textId="77777777" w:rsidR="00654BB4" w:rsidRDefault="00654BB4" w:rsidP="00654BB4">
            <w:pPr>
              <w:widowControl/>
              <w:numPr>
                <w:ilvl w:val="0"/>
                <w:numId w:val="14"/>
              </w:numPr>
              <w:pBdr>
                <w:top w:val="nil"/>
                <w:left w:val="nil"/>
                <w:bottom w:val="nil"/>
                <w:right w:val="nil"/>
                <w:between w:val="nil"/>
              </w:pBdr>
              <w:spacing w:after="0" w:line="240" w:lineRule="auto"/>
              <w:jc w:val="left"/>
              <w:rPr>
                <w:color w:val="000000"/>
                <w:sz w:val="20"/>
                <w:szCs w:val="20"/>
              </w:rPr>
            </w:pPr>
            <w:r>
              <w:rPr>
                <w:color w:val="000000"/>
                <w:sz w:val="20"/>
                <w:szCs w:val="20"/>
              </w:rPr>
              <w:t>Europe (excluding the UK)</w:t>
            </w:r>
          </w:p>
        </w:tc>
        <w:tc>
          <w:tcPr>
            <w:tcW w:w="1558" w:type="dxa"/>
            <w:shd w:val="clear" w:color="auto" w:fill="auto"/>
          </w:tcPr>
          <w:p w14:paraId="2DD96245" w14:textId="77777777" w:rsidR="00654BB4" w:rsidRDefault="00654BB4" w:rsidP="004B388F">
            <w:pPr>
              <w:widowControl/>
              <w:jc w:val="center"/>
              <w:rPr>
                <w:color w:val="000000"/>
                <w:sz w:val="20"/>
                <w:szCs w:val="20"/>
              </w:rPr>
            </w:pPr>
            <w:r>
              <w:rPr>
                <w:color w:val="000000"/>
                <w:sz w:val="20"/>
                <w:szCs w:val="20"/>
              </w:rPr>
              <w:t>30.5</w:t>
            </w:r>
          </w:p>
        </w:tc>
        <w:tc>
          <w:tcPr>
            <w:tcW w:w="1418" w:type="dxa"/>
            <w:shd w:val="clear" w:color="auto" w:fill="auto"/>
          </w:tcPr>
          <w:p w14:paraId="079BC597" w14:textId="77777777" w:rsidR="00654BB4" w:rsidRDefault="00654BB4" w:rsidP="004B388F">
            <w:pPr>
              <w:widowControl/>
              <w:jc w:val="center"/>
              <w:rPr>
                <w:color w:val="000000"/>
                <w:sz w:val="20"/>
                <w:szCs w:val="20"/>
              </w:rPr>
            </w:pPr>
            <w:r>
              <w:rPr>
                <w:color w:val="000000"/>
                <w:sz w:val="20"/>
                <w:szCs w:val="20"/>
              </w:rPr>
              <w:t>24.7</w:t>
            </w:r>
          </w:p>
        </w:tc>
      </w:tr>
      <w:tr w:rsidR="00654BB4" w14:paraId="2D45AE58" w14:textId="77777777" w:rsidTr="004B388F">
        <w:trPr>
          <w:trHeight w:val="290"/>
        </w:trPr>
        <w:tc>
          <w:tcPr>
            <w:tcW w:w="1560" w:type="dxa"/>
          </w:tcPr>
          <w:p w14:paraId="2984C6CB"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65CB33E2" w14:textId="77777777" w:rsidR="00654BB4" w:rsidRDefault="00654BB4" w:rsidP="00654BB4">
            <w:pPr>
              <w:widowControl/>
              <w:numPr>
                <w:ilvl w:val="0"/>
                <w:numId w:val="14"/>
              </w:numPr>
              <w:pBdr>
                <w:top w:val="nil"/>
                <w:left w:val="nil"/>
                <w:bottom w:val="nil"/>
                <w:right w:val="nil"/>
                <w:between w:val="nil"/>
              </w:pBdr>
              <w:spacing w:after="0" w:line="240" w:lineRule="auto"/>
              <w:jc w:val="left"/>
              <w:rPr>
                <w:color w:val="000000"/>
                <w:sz w:val="20"/>
                <w:szCs w:val="20"/>
              </w:rPr>
            </w:pPr>
            <w:r>
              <w:rPr>
                <w:color w:val="000000"/>
                <w:sz w:val="20"/>
                <w:szCs w:val="20"/>
              </w:rPr>
              <w:t>UK</w:t>
            </w:r>
          </w:p>
        </w:tc>
        <w:tc>
          <w:tcPr>
            <w:tcW w:w="1558" w:type="dxa"/>
            <w:shd w:val="clear" w:color="auto" w:fill="auto"/>
          </w:tcPr>
          <w:p w14:paraId="3F9252A6" w14:textId="77777777" w:rsidR="00654BB4" w:rsidRDefault="00654BB4" w:rsidP="004B388F">
            <w:pPr>
              <w:widowControl/>
              <w:jc w:val="center"/>
              <w:rPr>
                <w:color w:val="000000"/>
                <w:sz w:val="20"/>
                <w:szCs w:val="20"/>
              </w:rPr>
            </w:pPr>
            <w:r>
              <w:rPr>
                <w:color w:val="000000"/>
                <w:sz w:val="20"/>
                <w:szCs w:val="20"/>
              </w:rPr>
              <w:t>24.4</w:t>
            </w:r>
          </w:p>
        </w:tc>
        <w:tc>
          <w:tcPr>
            <w:tcW w:w="1418" w:type="dxa"/>
            <w:shd w:val="clear" w:color="auto" w:fill="auto"/>
          </w:tcPr>
          <w:p w14:paraId="6B797335" w14:textId="77777777" w:rsidR="00654BB4" w:rsidRDefault="00654BB4" w:rsidP="004B388F">
            <w:pPr>
              <w:widowControl/>
              <w:jc w:val="center"/>
              <w:rPr>
                <w:color w:val="000000"/>
                <w:sz w:val="20"/>
                <w:szCs w:val="20"/>
              </w:rPr>
            </w:pPr>
            <w:r>
              <w:rPr>
                <w:color w:val="000000"/>
                <w:sz w:val="20"/>
                <w:szCs w:val="20"/>
              </w:rPr>
              <w:t>43.2</w:t>
            </w:r>
          </w:p>
        </w:tc>
      </w:tr>
      <w:tr w:rsidR="00654BB4" w14:paraId="60F65CF3" w14:textId="77777777" w:rsidTr="004B388F">
        <w:trPr>
          <w:trHeight w:val="290"/>
        </w:trPr>
        <w:tc>
          <w:tcPr>
            <w:tcW w:w="1560" w:type="dxa"/>
          </w:tcPr>
          <w:p w14:paraId="653E23A2"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1BE9EA80" w14:textId="77777777" w:rsidR="00654BB4" w:rsidRDefault="00654BB4" w:rsidP="00654BB4">
            <w:pPr>
              <w:widowControl/>
              <w:numPr>
                <w:ilvl w:val="0"/>
                <w:numId w:val="14"/>
              </w:numPr>
              <w:pBdr>
                <w:top w:val="nil"/>
                <w:left w:val="nil"/>
                <w:bottom w:val="nil"/>
                <w:right w:val="nil"/>
                <w:between w:val="nil"/>
              </w:pBdr>
              <w:spacing w:after="0" w:line="240" w:lineRule="auto"/>
              <w:jc w:val="left"/>
              <w:rPr>
                <w:color w:val="000000"/>
                <w:sz w:val="20"/>
                <w:szCs w:val="20"/>
              </w:rPr>
            </w:pPr>
            <w:r>
              <w:rPr>
                <w:color w:val="000000"/>
                <w:sz w:val="20"/>
                <w:szCs w:val="20"/>
              </w:rPr>
              <w:t>Rest of the world</w:t>
            </w:r>
          </w:p>
        </w:tc>
        <w:tc>
          <w:tcPr>
            <w:tcW w:w="1558" w:type="dxa"/>
            <w:shd w:val="clear" w:color="auto" w:fill="auto"/>
          </w:tcPr>
          <w:p w14:paraId="77D5F282" w14:textId="77777777" w:rsidR="00654BB4" w:rsidRDefault="00654BB4" w:rsidP="004B388F">
            <w:pPr>
              <w:widowControl/>
              <w:jc w:val="center"/>
              <w:rPr>
                <w:color w:val="000000"/>
                <w:sz w:val="20"/>
                <w:szCs w:val="20"/>
              </w:rPr>
            </w:pPr>
            <w:r>
              <w:rPr>
                <w:color w:val="000000"/>
                <w:sz w:val="20"/>
                <w:szCs w:val="20"/>
              </w:rPr>
              <w:t>18.3</w:t>
            </w:r>
          </w:p>
        </w:tc>
        <w:tc>
          <w:tcPr>
            <w:tcW w:w="1418" w:type="dxa"/>
            <w:shd w:val="clear" w:color="auto" w:fill="auto"/>
          </w:tcPr>
          <w:p w14:paraId="65C56667" w14:textId="77777777" w:rsidR="00654BB4" w:rsidRDefault="00654BB4" w:rsidP="004B388F">
            <w:pPr>
              <w:widowControl/>
              <w:jc w:val="center"/>
              <w:rPr>
                <w:color w:val="000000"/>
                <w:sz w:val="20"/>
                <w:szCs w:val="20"/>
              </w:rPr>
            </w:pPr>
            <w:r>
              <w:rPr>
                <w:color w:val="000000"/>
                <w:sz w:val="20"/>
                <w:szCs w:val="20"/>
              </w:rPr>
              <w:t>18.5</w:t>
            </w:r>
          </w:p>
        </w:tc>
      </w:tr>
      <w:tr w:rsidR="00654BB4" w14:paraId="18B71200" w14:textId="77777777" w:rsidTr="004B388F">
        <w:trPr>
          <w:trHeight w:val="290"/>
        </w:trPr>
        <w:tc>
          <w:tcPr>
            <w:tcW w:w="1560" w:type="dxa"/>
          </w:tcPr>
          <w:p w14:paraId="6658C6D1" w14:textId="77777777" w:rsidR="00654BB4" w:rsidRDefault="00654BB4" w:rsidP="004B388F">
            <w:pPr>
              <w:widowControl/>
              <w:ind w:left="360"/>
              <w:jc w:val="left"/>
              <w:rPr>
                <w:i/>
                <w:color w:val="000000"/>
                <w:sz w:val="20"/>
                <w:szCs w:val="20"/>
              </w:rPr>
            </w:pPr>
          </w:p>
        </w:tc>
        <w:tc>
          <w:tcPr>
            <w:tcW w:w="4536" w:type="dxa"/>
            <w:shd w:val="clear" w:color="auto" w:fill="auto"/>
          </w:tcPr>
          <w:p w14:paraId="76D03962" w14:textId="77777777" w:rsidR="00654BB4" w:rsidRDefault="00654BB4" w:rsidP="004B388F">
            <w:pPr>
              <w:widowControl/>
              <w:jc w:val="left"/>
              <w:rPr>
                <w:i/>
                <w:color w:val="000000"/>
                <w:sz w:val="20"/>
                <w:szCs w:val="20"/>
              </w:rPr>
            </w:pPr>
            <w:r>
              <w:rPr>
                <w:i/>
                <w:color w:val="000000"/>
                <w:sz w:val="20"/>
                <w:szCs w:val="20"/>
              </w:rPr>
              <w:t>Mobility:</w:t>
            </w:r>
          </w:p>
        </w:tc>
        <w:tc>
          <w:tcPr>
            <w:tcW w:w="1558" w:type="dxa"/>
            <w:shd w:val="clear" w:color="auto" w:fill="auto"/>
          </w:tcPr>
          <w:p w14:paraId="2D364F4D" w14:textId="77777777" w:rsidR="00654BB4" w:rsidRDefault="00654BB4" w:rsidP="004B388F">
            <w:pPr>
              <w:widowControl/>
              <w:jc w:val="center"/>
              <w:rPr>
                <w:color w:val="000000"/>
                <w:sz w:val="20"/>
                <w:szCs w:val="20"/>
              </w:rPr>
            </w:pPr>
          </w:p>
        </w:tc>
        <w:tc>
          <w:tcPr>
            <w:tcW w:w="1418" w:type="dxa"/>
            <w:shd w:val="clear" w:color="auto" w:fill="auto"/>
          </w:tcPr>
          <w:p w14:paraId="178D09A1" w14:textId="77777777" w:rsidR="00654BB4" w:rsidRDefault="00654BB4" w:rsidP="004B388F">
            <w:pPr>
              <w:widowControl/>
              <w:jc w:val="center"/>
              <w:rPr>
                <w:color w:val="000000"/>
                <w:sz w:val="20"/>
                <w:szCs w:val="20"/>
              </w:rPr>
            </w:pPr>
          </w:p>
        </w:tc>
      </w:tr>
      <w:tr w:rsidR="00654BB4" w14:paraId="16EF2760" w14:textId="77777777" w:rsidTr="004B388F">
        <w:trPr>
          <w:trHeight w:val="290"/>
        </w:trPr>
        <w:tc>
          <w:tcPr>
            <w:tcW w:w="1560" w:type="dxa"/>
          </w:tcPr>
          <w:p w14:paraId="423A396E"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4EBA09FA" w14:textId="77777777" w:rsidR="00654BB4" w:rsidRDefault="00654BB4" w:rsidP="00654BB4">
            <w:pPr>
              <w:widowControl/>
              <w:numPr>
                <w:ilvl w:val="0"/>
                <w:numId w:val="13"/>
              </w:numPr>
              <w:pBdr>
                <w:top w:val="nil"/>
                <w:left w:val="nil"/>
                <w:bottom w:val="nil"/>
                <w:right w:val="nil"/>
                <w:between w:val="nil"/>
              </w:pBdr>
              <w:spacing w:after="0" w:line="240" w:lineRule="auto"/>
              <w:jc w:val="left"/>
              <w:rPr>
                <w:color w:val="000000"/>
                <w:sz w:val="20"/>
                <w:szCs w:val="20"/>
              </w:rPr>
            </w:pPr>
            <w:r>
              <w:rPr>
                <w:color w:val="000000"/>
                <w:sz w:val="20"/>
                <w:szCs w:val="20"/>
              </w:rPr>
              <w:t>No mobility</w:t>
            </w:r>
          </w:p>
        </w:tc>
        <w:tc>
          <w:tcPr>
            <w:tcW w:w="1558" w:type="dxa"/>
            <w:shd w:val="clear" w:color="auto" w:fill="auto"/>
          </w:tcPr>
          <w:p w14:paraId="521D8D91" w14:textId="77777777" w:rsidR="00654BB4" w:rsidRDefault="00654BB4" w:rsidP="004B388F">
            <w:pPr>
              <w:widowControl/>
              <w:jc w:val="center"/>
              <w:rPr>
                <w:color w:val="000000"/>
                <w:sz w:val="20"/>
                <w:szCs w:val="20"/>
              </w:rPr>
            </w:pPr>
            <w:r>
              <w:rPr>
                <w:color w:val="000000"/>
                <w:sz w:val="20"/>
                <w:szCs w:val="20"/>
              </w:rPr>
              <w:t>58.1</w:t>
            </w:r>
          </w:p>
        </w:tc>
        <w:tc>
          <w:tcPr>
            <w:tcW w:w="1418" w:type="dxa"/>
            <w:shd w:val="clear" w:color="auto" w:fill="auto"/>
          </w:tcPr>
          <w:p w14:paraId="52CCD408" w14:textId="77777777" w:rsidR="00654BB4" w:rsidRDefault="00654BB4" w:rsidP="004B388F">
            <w:pPr>
              <w:widowControl/>
              <w:jc w:val="center"/>
              <w:rPr>
                <w:color w:val="000000"/>
                <w:sz w:val="20"/>
                <w:szCs w:val="20"/>
              </w:rPr>
            </w:pPr>
            <w:r>
              <w:rPr>
                <w:color w:val="000000"/>
                <w:sz w:val="20"/>
                <w:szCs w:val="20"/>
              </w:rPr>
              <w:t>66.7</w:t>
            </w:r>
          </w:p>
        </w:tc>
      </w:tr>
      <w:tr w:rsidR="00654BB4" w14:paraId="60B61177" w14:textId="77777777" w:rsidTr="004B388F">
        <w:trPr>
          <w:trHeight w:val="290"/>
        </w:trPr>
        <w:tc>
          <w:tcPr>
            <w:tcW w:w="1560" w:type="dxa"/>
          </w:tcPr>
          <w:p w14:paraId="6FC65A00"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2777A0D2" w14:textId="77777777" w:rsidR="00654BB4" w:rsidRDefault="00654BB4" w:rsidP="00654BB4">
            <w:pPr>
              <w:widowControl/>
              <w:numPr>
                <w:ilvl w:val="0"/>
                <w:numId w:val="13"/>
              </w:numPr>
              <w:pBdr>
                <w:top w:val="nil"/>
                <w:left w:val="nil"/>
                <w:bottom w:val="nil"/>
                <w:right w:val="nil"/>
                <w:between w:val="nil"/>
              </w:pBdr>
              <w:spacing w:after="0" w:line="240" w:lineRule="auto"/>
              <w:jc w:val="left"/>
              <w:rPr>
                <w:color w:val="000000"/>
                <w:sz w:val="20"/>
                <w:szCs w:val="20"/>
              </w:rPr>
            </w:pPr>
            <w:r>
              <w:rPr>
                <w:color w:val="000000"/>
                <w:sz w:val="20"/>
                <w:szCs w:val="20"/>
              </w:rPr>
              <w:t>Some mobility</w:t>
            </w:r>
          </w:p>
        </w:tc>
        <w:tc>
          <w:tcPr>
            <w:tcW w:w="1558" w:type="dxa"/>
            <w:shd w:val="clear" w:color="auto" w:fill="auto"/>
          </w:tcPr>
          <w:p w14:paraId="336164A4" w14:textId="77777777" w:rsidR="00654BB4" w:rsidRDefault="00654BB4" w:rsidP="004B388F">
            <w:pPr>
              <w:widowControl/>
              <w:jc w:val="center"/>
              <w:rPr>
                <w:color w:val="000000"/>
                <w:sz w:val="20"/>
                <w:szCs w:val="20"/>
              </w:rPr>
            </w:pPr>
            <w:r>
              <w:rPr>
                <w:color w:val="000000"/>
                <w:sz w:val="20"/>
                <w:szCs w:val="20"/>
              </w:rPr>
              <w:t>32.4</w:t>
            </w:r>
          </w:p>
        </w:tc>
        <w:tc>
          <w:tcPr>
            <w:tcW w:w="1418" w:type="dxa"/>
            <w:shd w:val="clear" w:color="auto" w:fill="auto"/>
          </w:tcPr>
          <w:p w14:paraId="3A5EC4F0" w14:textId="77777777" w:rsidR="00654BB4" w:rsidRDefault="00654BB4" w:rsidP="004B388F">
            <w:pPr>
              <w:widowControl/>
              <w:jc w:val="center"/>
              <w:rPr>
                <w:color w:val="000000"/>
                <w:sz w:val="20"/>
                <w:szCs w:val="20"/>
              </w:rPr>
            </w:pPr>
            <w:r>
              <w:rPr>
                <w:color w:val="000000"/>
                <w:sz w:val="20"/>
                <w:szCs w:val="20"/>
              </w:rPr>
              <w:t>32.1</w:t>
            </w:r>
          </w:p>
        </w:tc>
      </w:tr>
      <w:tr w:rsidR="00654BB4" w14:paraId="35A122F5" w14:textId="77777777" w:rsidTr="004B388F">
        <w:trPr>
          <w:trHeight w:val="290"/>
        </w:trPr>
        <w:tc>
          <w:tcPr>
            <w:tcW w:w="1560" w:type="dxa"/>
          </w:tcPr>
          <w:p w14:paraId="43C8D9BF"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0B565439" w14:textId="77777777" w:rsidR="00654BB4" w:rsidRDefault="00654BB4" w:rsidP="00654BB4">
            <w:pPr>
              <w:widowControl/>
              <w:numPr>
                <w:ilvl w:val="0"/>
                <w:numId w:val="13"/>
              </w:numPr>
              <w:pBdr>
                <w:top w:val="nil"/>
                <w:left w:val="nil"/>
                <w:bottom w:val="nil"/>
                <w:right w:val="nil"/>
                <w:between w:val="nil"/>
              </w:pBdr>
              <w:spacing w:after="0" w:line="240" w:lineRule="auto"/>
              <w:jc w:val="left"/>
              <w:rPr>
                <w:color w:val="000000"/>
                <w:sz w:val="20"/>
                <w:szCs w:val="20"/>
              </w:rPr>
            </w:pPr>
            <w:r>
              <w:rPr>
                <w:color w:val="000000"/>
                <w:sz w:val="20"/>
                <w:szCs w:val="20"/>
              </w:rPr>
              <w:t>High mobility</w:t>
            </w:r>
          </w:p>
        </w:tc>
        <w:tc>
          <w:tcPr>
            <w:tcW w:w="1558" w:type="dxa"/>
            <w:shd w:val="clear" w:color="auto" w:fill="auto"/>
          </w:tcPr>
          <w:p w14:paraId="09E9CE66" w14:textId="77777777" w:rsidR="00654BB4" w:rsidRDefault="00654BB4" w:rsidP="004B388F">
            <w:pPr>
              <w:widowControl/>
              <w:jc w:val="center"/>
              <w:rPr>
                <w:color w:val="000000"/>
                <w:sz w:val="20"/>
                <w:szCs w:val="20"/>
              </w:rPr>
            </w:pPr>
            <w:r>
              <w:rPr>
                <w:color w:val="000000"/>
                <w:sz w:val="20"/>
                <w:szCs w:val="20"/>
              </w:rPr>
              <w:t>9.5</w:t>
            </w:r>
          </w:p>
        </w:tc>
        <w:tc>
          <w:tcPr>
            <w:tcW w:w="1418" w:type="dxa"/>
            <w:shd w:val="clear" w:color="auto" w:fill="auto"/>
          </w:tcPr>
          <w:p w14:paraId="699FE1AA" w14:textId="77777777" w:rsidR="00654BB4" w:rsidRDefault="00654BB4" w:rsidP="004B388F">
            <w:pPr>
              <w:widowControl/>
              <w:jc w:val="center"/>
              <w:rPr>
                <w:color w:val="000000"/>
                <w:sz w:val="20"/>
                <w:szCs w:val="20"/>
              </w:rPr>
            </w:pPr>
            <w:r>
              <w:rPr>
                <w:color w:val="000000"/>
                <w:sz w:val="20"/>
                <w:szCs w:val="20"/>
              </w:rPr>
              <w:t>1.3</w:t>
            </w:r>
          </w:p>
        </w:tc>
      </w:tr>
      <w:tr w:rsidR="00654BB4" w14:paraId="39F72F06" w14:textId="77777777" w:rsidTr="004B388F">
        <w:trPr>
          <w:trHeight w:val="290"/>
        </w:trPr>
        <w:tc>
          <w:tcPr>
            <w:tcW w:w="1560" w:type="dxa"/>
          </w:tcPr>
          <w:p w14:paraId="01C6CF93" w14:textId="77777777" w:rsidR="00654BB4" w:rsidRDefault="00654BB4" w:rsidP="004B388F">
            <w:pPr>
              <w:widowControl/>
              <w:ind w:left="360"/>
              <w:jc w:val="left"/>
              <w:rPr>
                <w:i/>
                <w:color w:val="000000"/>
                <w:sz w:val="20"/>
                <w:szCs w:val="20"/>
              </w:rPr>
            </w:pPr>
          </w:p>
        </w:tc>
        <w:tc>
          <w:tcPr>
            <w:tcW w:w="4536" w:type="dxa"/>
            <w:shd w:val="clear" w:color="auto" w:fill="auto"/>
          </w:tcPr>
          <w:p w14:paraId="4315E137" w14:textId="77777777" w:rsidR="00654BB4" w:rsidRDefault="00654BB4" w:rsidP="004B388F">
            <w:pPr>
              <w:widowControl/>
              <w:jc w:val="left"/>
              <w:rPr>
                <w:i/>
                <w:color w:val="000000"/>
                <w:sz w:val="20"/>
                <w:szCs w:val="20"/>
              </w:rPr>
            </w:pPr>
            <w:r>
              <w:rPr>
                <w:i/>
                <w:color w:val="000000"/>
                <w:sz w:val="20"/>
                <w:szCs w:val="20"/>
              </w:rPr>
              <w:t>Position held:</w:t>
            </w:r>
          </w:p>
        </w:tc>
        <w:tc>
          <w:tcPr>
            <w:tcW w:w="1558" w:type="dxa"/>
            <w:shd w:val="clear" w:color="auto" w:fill="auto"/>
          </w:tcPr>
          <w:p w14:paraId="396DD845" w14:textId="77777777" w:rsidR="00654BB4" w:rsidRDefault="00654BB4" w:rsidP="004B388F">
            <w:pPr>
              <w:widowControl/>
              <w:jc w:val="center"/>
              <w:rPr>
                <w:color w:val="000000"/>
                <w:sz w:val="20"/>
                <w:szCs w:val="20"/>
              </w:rPr>
            </w:pPr>
          </w:p>
        </w:tc>
        <w:tc>
          <w:tcPr>
            <w:tcW w:w="1418" w:type="dxa"/>
            <w:shd w:val="clear" w:color="auto" w:fill="auto"/>
          </w:tcPr>
          <w:p w14:paraId="460E9F04" w14:textId="77777777" w:rsidR="00654BB4" w:rsidRDefault="00654BB4" w:rsidP="004B388F">
            <w:pPr>
              <w:widowControl/>
              <w:jc w:val="center"/>
              <w:rPr>
                <w:color w:val="000000"/>
                <w:sz w:val="20"/>
                <w:szCs w:val="20"/>
              </w:rPr>
            </w:pPr>
          </w:p>
        </w:tc>
      </w:tr>
      <w:tr w:rsidR="00654BB4" w14:paraId="1652F284" w14:textId="77777777" w:rsidTr="004B388F">
        <w:trPr>
          <w:trHeight w:val="290"/>
        </w:trPr>
        <w:tc>
          <w:tcPr>
            <w:tcW w:w="1560" w:type="dxa"/>
          </w:tcPr>
          <w:p w14:paraId="5AD3D976"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0C4A6D5F" w14:textId="77777777" w:rsidR="00654BB4" w:rsidRDefault="00654BB4" w:rsidP="00654BB4">
            <w:pPr>
              <w:widowControl/>
              <w:numPr>
                <w:ilvl w:val="0"/>
                <w:numId w:val="12"/>
              </w:numPr>
              <w:pBdr>
                <w:top w:val="nil"/>
                <w:left w:val="nil"/>
                <w:bottom w:val="nil"/>
                <w:right w:val="nil"/>
                <w:between w:val="nil"/>
              </w:pBdr>
              <w:spacing w:after="0" w:line="240" w:lineRule="auto"/>
              <w:jc w:val="left"/>
              <w:rPr>
                <w:color w:val="000000"/>
                <w:sz w:val="20"/>
                <w:szCs w:val="20"/>
              </w:rPr>
            </w:pPr>
            <w:r>
              <w:rPr>
                <w:color w:val="000000"/>
                <w:sz w:val="20"/>
                <w:szCs w:val="20"/>
              </w:rPr>
              <w:t>Professor or higher</w:t>
            </w:r>
          </w:p>
        </w:tc>
        <w:tc>
          <w:tcPr>
            <w:tcW w:w="1558" w:type="dxa"/>
            <w:shd w:val="clear" w:color="auto" w:fill="auto"/>
          </w:tcPr>
          <w:p w14:paraId="1E527F66" w14:textId="77777777" w:rsidR="00654BB4" w:rsidRDefault="00654BB4" w:rsidP="004B388F">
            <w:pPr>
              <w:widowControl/>
              <w:jc w:val="center"/>
              <w:rPr>
                <w:color w:val="000000"/>
                <w:sz w:val="20"/>
                <w:szCs w:val="20"/>
              </w:rPr>
            </w:pPr>
            <w:r>
              <w:rPr>
                <w:color w:val="000000"/>
                <w:sz w:val="20"/>
                <w:szCs w:val="20"/>
              </w:rPr>
              <w:t>18.3</w:t>
            </w:r>
          </w:p>
        </w:tc>
        <w:tc>
          <w:tcPr>
            <w:tcW w:w="1418" w:type="dxa"/>
            <w:shd w:val="clear" w:color="auto" w:fill="auto"/>
          </w:tcPr>
          <w:p w14:paraId="5DEE3422" w14:textId="77777777" w:rsidR="00654BB4" w:rsidRDefault="00654BB4" w:rsidP="004B388F">
            <w:pPr>
              <w:widowControl/>
              <w:jc w:val="center"/>
              <w:rPr>
                <w:color w:val="000000"/>
                <w:sz w:val="20"/>
                <w:szCs w:val="20"/>
              </w:rPr>
            </w:pPr>
            <w:r>
              <w:rPr>
                <w:color w:val="000000"/>
                <w:sz w:val="20"/>
                <w:szCs w:val="20"/>
              </w:rPr>
              <w:t>19.8</w:t>
            </w:r>
          </w:p>
        </w:tc>
      </w:tr>
      <w:tr w:rsidR="00654BB4" w14:paraId="4AA50701" w14:textId="77777777" w:rsidTr="004B388F">
        <w:trPr>
          <w:trHeight w:val="290"/>
        </w:trPr>
        <w:tc>
          <w:tcPr>
            <w:tcW w:w="1560" w:type="dxa"/>
          </w:tcPr>
          <w:p w14:paraId="072E7697"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1C884105" w14:textId="77777777" w:rsidR="00654BB4" w:rsidRDefault="00654BB4" w:rsidP="00654BB4">
            <w:pPr>
              <w:widowControl/>
              <w:numPr>
                <w:ilvl w:val="0"/>
                <w:numId w:val="12"/>
              </w:numPr>
              <w:pBdr>
                <w:top w:val="nil"/>
                <w:left w:val="nil"/>
                <w:bottom w:val="nil"/>
                <w:right w:val="nil"/>
                <w:between w:val="nil"/>
              </w:pBdr>
              <w:spacing w:after="0" w:line="240" w:lineRule="auto"/>
              <w:jc w:val="left"/>
              <w:rPr>
                <w:color w:val="000000"/>
                <w:sz w:val="20"/>
                <w:szCs w:val="20"/>
              </w:rPr>
            </w:pPr>
            <w:r>
              <w:rPr>
                <w:color w:val="000000"/>
                <w:sz w:val="20"/>
                <w:szCs w:val="20"/>
              </w:rPr>
              <w:t>Assistant or associate professor (or equivalent)</w:t>
            </w:r>
          </w:p>
        </w:tc>
        <w:tc>
          <w:tcPr>
            <w:tcW w:w="1558" w:type="dxa"/>
            <w:shd w:val="clear" w:color="auto" w:fill="auto"/>
          </w:tcPr>
          <w:p w14:paraId="32331F34" w14:textId="77777777" w:rsidR="00654BB4" w:rsidRDefault="00654BB4" w:rsidP="004B388F">
            <w:pPr>
              <w:widowControl/>
              <w:jc w:val="center"/>
              <w:rPr>
                <w:color w:val="000000"/>
                <w:sz w:val="20"/>
                <w:szCs w:val="20"/>
              </w:rPr>
            </w:pPr>
            <w:r>
              <w:rPr>
                <w:color w:val="000000"/>
                <w:sz w:val="20"/>
                <w:szCs w:val="20"/>
              </w:rPr>
              <w:t>43.9</w:t>
            </w:r>
          </w:p>
        </w:tc>
        <w:tc>
          <w:tcPr>
            <w:tcW w:w="1418" w:type="dxa"/>
            <w:shd w:val="clear" w:color="auto" w:fill="auto"/>
          </w:tcPr>
          <w:p w14:paraId="6E40E52E" w14:textId="77777777" w:rsidR="00654BB4" w:rsidRDefault="00654BB4" w:rsidP="004B388F">
            <w:pPr>
              <w:widowControl/>
              <w:jc w:val="center"/>
              <w:rPr>
                <w:color w:val="000000"/>
                <w:sz w:val="20"/>
                <w:szCs w:val="20"/>
              </w:rPr>
            </w:pPr>
            <w:r>
              <w:rPr>
                <w:color w:val="000000"/>
                <w:sz w:val="20"/>
                <w:szCs w:val="20"/>
              </w:rPr>
              <w:t>30.9</w:t>
            </w:r>
          </w:p>
        </w:tc>
      </w:tr>
      <w:tr w:rsidR="00654BB4" w14:paraId="3BD71442" w14:textId="77777777" w:rsidTr="004B388F">
        <w:trPr>
          <w:trHeight w:val="290"/>
        </w:trPr>
        <w:tc>
          <w:tcPr>
            <w:tcW w:w="1560" w:type="dxa"/>
          </w:tcPr>
          <w:p w14:paraId="380A7D6B"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shd w:val="clear" w:color="auto" w:fill="auto"/>
          </w:tcPr>
          <w:p w14:paraId="057A335D" w14:textId="77777777" w:rsidR="00654BB4" w:rsidRDefault="00654BB4" w:rsidP="00654BB4">
            <w:pPr>
              <w:widowControl/>
              <w:numPr>
                <w:ilvl w:val="0"/>
                <w:numId w:val="12"/>
              </w:numPr>
              <w:pBdr>
                <w:top w:val="nil"/>
                <w:left w:val="nil"/>
                <w:bottom w:val="nil"/>
                <w:right w:val="nil"/>
                <w:between w:val="nil"/>
              </w:pBdr>
              <w:spacing w:after="0" w:line="240" w:lineRule="auto"/>
              <w:jc w:val="left"/>
              <w:rPr>
                <w:color w:val="000000"/>
                <w:sz w:val="20"/>
                <w:szCs w:val="20"/>
              </w:rPr>
            </w:pPr>
            <w:r>
              <w:rPr>
                <w:color w:val="000000"/>
                <w:sz w:val="20"/>
                <w:szCs w:val="20"/>
              </w:rPr>
              <w:t>PhD or Post-doc</w:t>
            </w:r>
          </w:p>
        </w:tc>
        <w:tc>
          <w:tcPr>
            <w:tcW w:w="1558" w:type="dxa"/>
            <w:shd w:val="clear" w:color="auto" w:fill="auto"/>
          </w:tcPr>
          <w:p w14:paraId="3C1120D2" w14:textId="77777777" w:rsidR="00654BB4" w:rsidRDefault="00654BB4" w:rsidP="004B388F">
            <w:pPr>
              <w:widowControl/>
              <w:jc w:val="center"/>
              <w:rPr>
                <w:color w:val="000000"/>
                <w:sz w:val="20"/>
                <w:szCs w:val="20"/>
              </w:rPr>
            </w:pPr>
            <w:r>
              <w:rPr>
                <w:color w:val="000000"/>
                <w:sz w:val="20"/>
                <w:szCs w:val="20"/>
              </w:rPr>
              <w:t>23.2</w:t>
            </w:r>
          </w:p>
        </w:tc>
        <w:tc>
          <w:tcPr>
            <w:tcW w:w="1418" w:type="dxa"/>
            <w:shd w:val="clear" w:color="auto" w:fill="auto"/>
          </w:tcPr>
          <w:p w14:paraId="7824EE4E" w14:textId="77777777" w:rsidR="00654BB4" w:rsidRDefault="00654BB4" w:rsidP="004B388F">
            <w:pPr>
              <w:widowControl/>
              <w:jc w:val="center"/>
              <w:rPr>
                <w:color w:val="000000"/>
                <w:sz w:val="20"/>
                <w:szCs w:val="20"/>
              </w:rPr>
            </w:pPr>
            <w:r>
              <w:rPr>
                <w:color w:val="000000"/>
                <w:sz w:val="20"/>
                <w:szCs w:val="20"/>
              </w:rPr>
              <w:t>28.4</w:t>
            </w:r>
          </w:p>
        </w:tc>
      </w:tr>
      <w:tr w:rsidR="00654BB4" w14:paraId="04CD1877" w14:textId="77777777" w:rsidTr="004B388F">
        <w:trPr>
          <w:trHeight w:val="290"/>
        </w:trPr>
        <w:tc>
          <w:tcPr>
            <w:tcW w:w="1560" w:type="dxa"/>
            <w:tcBorders>
              <w:bottom w:val="single" w:sz="4" w:space="0" w:color="BFBFBF"/>
            </w:tcBorders>
          </w:tcPr>
          <w:p w14:paraId="4530ED6F" w14:textId="77777777" w:rsidR="00654BB4" w:rsidRDefault="00654BB4" w:rsidP="004B388F">
            <w:pPr>
              <w:widowControl/>
              <w:ind w:left="360"/>
              <w:jc w:val="left"/>
              <w:rPr>
                <w:color w:val="000000"/>
                <w:sz w:val="20"/>
                <w:szCs w:val="20"/>
              </w:rPr>
            </w:pPr>
          </w:p>
        </w:tc>
        <w:tc>
          <w:tcPr>
            <w:tcW w:w="4536" w:type="dxa"/>
            <w:tcBorders>
              <w:bottom w:val="single" w:sz="4" w:space="0" w:color="BFBFBF"/>
            </w:tcBorders>
            <w:shd w:val="clear" w:color="auto" w:fill="auto"/>
          </w:tcPr>
          <w:p w14:paraId="0111A3C7" w14:textId="77777777" w:rsidR="00654BB4" w:rsidRDefault="00654BB4" w:rsidP="004B388F">
            <w:pPr>
              <w:widowControl/>
              <w:jc w:val="left"/>
              <w:rPr>
                <w:color w:val="000000"/>
                <w:sz w:val="20"/>
                <w:szCs w:val="20"/>
              </w:rPr>
            </w:pPr>
            <w:r>
              <w:rPr>
                <w:color w:val="000000"/>
                <w:sz w:val="20"/>
                <w:szCs w:val="20"/>
              </w:rPr>
              <w:t>Currently teaching</w:t>
            </w:r>
          </w:p>
        </w:tc>
        <w:tc>
          <w:tcPr>
            <w:tcW w:w="1558" w:type="dxa"/>
            <w:tcBorders>
              <w:bottom w:val="single" w:sz="4" w:space="0" w:color="BFBFBF"/>
            </w:tcBorders>
            <w:shd w:val="clear" w:color="auto" w:fill="auto"/>
          </w:tcPr>
          <w:p w14:paraId="1CC4C4B7" w14:textId="77777777" w:rsidR="00654BB4" w:rsidRDefault="00654BB4" w:rsidP="004B388F">
            <w:pPr>
              <w:widowControl/>
              <w:jc w:val="center"/>
              <w:rPr>
                <w:color w:val="000000"/>
                <w:sz w:val="20"/>
                <w:szCs w:val="20"/>
              </w:rPr>
            </w:pPr>
            <w:r>
              <w:rPr>
                <w:color w:val="000000"/>
                <w:sz w:val="20"/>
                <w:szCs w:val="20"/>
              </w:rPr>
              <w:t>59.8</w:t>
            </w:r>
          </w:p>
        </w:tc>
        <w:tc>
          <w:tcPr>
            <w:tcW w:w="1418" w:type="dxa"/>
            <w:tcBorders>
              <w:bottom w:val="single" w:sz="4" w:space="0" w:color="BFBFBF"/>
            </w:tcBorders>
            <w:shd w:val="clear" w:color="auto" w:fill="auto"/>
          </w:tcPr>
          <w:p w14:paraId="43BB5588" w14:textId="77777777" w:rsidR="00654BB4" w:rsidRDefault="00654BB4" w:rsidP="004B388F">
            <w:pPr>
              <w:widowControl/>
              <w:jc w:val="center"/>
              <w:rPr>
                <w:color w:val="000000"/>
                <w:sz w:val="20"/>
                <w:szCs w:val="20"/>
              </w:rPr>
            </w:pPr>
            <w:r>
              <w:rPr>
                <w:color w:val="000000"/>
                <w:sz w:val="20"/>
                <w:szCs w:val="20"/>
              </w:rPr>
              <w:t>55.6</w:t>
            </w:r>
          </w:p>
        </w:tc>
      </w:tr>
      <w:tr w:rsidR="00654BB4" w14:paraId="5CF3983D" w14:textId="77777777" w:rsidTr="004B388F">
        <w:trPr>
          <w:trHeight w:val="290"/>
        </w:trPr>
        <w:tc>
          <w:tcPr>
            <w:tcW w:w="1560" w:type="dxa"/>
            <w:tcBorders>
              <w:top w:val="single" w:sz="4" w:space="0" w:color="BFBFBF"/>
            </w:tcBorders>
          </w:tcPr>
          <w:p w14:paraId="4B304520" w14:textId="77777777" w:rsidR="00654BB4" w:rsidRDefault="00654BB4" w:rsidP="004B388F">
            <w:pPr>
              <w:widowControl/>
              <w:jc w:val="left"/>
              <w:rPr>
                <w:b/>
                <w:sz w:val="20"/>
                <w:szCs w:val="20"/>
              </w:rPr>
            </w:pPr>
            <w:r>
              <w:rPr>
                <w:b/>
                <w:sz w:val="20"/>
                <w:szCs w:val="20"/>
              </w:rPr>
              <w:t>Opinions</w:t>
            </w:r>
          </w:p>
        </w:tc>
        <w:tc>
          <w:tcPr>
            <w:tcW w:w="4536" w:type="dxa"/>
            <w:tcBorders>
              <w:top w:val="single" w:sz="4" w:space="0" w:color="BFBFBF"/>
            </w:tcBorders>
          </w:tcPr>
          <w:p w14:paraId="15D8C9CC" w14:textId="77777777" w:rsidR="00654BB4" w:rsidRDefault="00654BB4" w:rsidP="004B388F">
            <w:pPr>
              <w:widowControl/>
              <w:jc w:val="left"/>
              <w:rPr>
                <w:i/>
                <w:sz w:val="20"/>
                <w:szCs w:val="20"/>
              </w:rPr>
            </w:pPr>
            <w:r>
              <w:rPr>
                <w:i/>
                <w:sz w:val="20"/>
                <w:szCs w:val="20"/>
              </w:rPr>
              <w:t>Female academics are underrepresented in P&amp;LS in your country of work</w:t>
            </w:r>
          </w:p>
        </w:tc>
        <w:tc>
          <w:tcPr>
            <w:tcW w:w="1558" w:type="dxa"/>
            <w:tcBorders>
              <w:top w:val="single" w:sz="4" w:space="0" w:color="BFBFBF"/>
            </w:tcBorders>
          </w:tcPr>
          <w:p w14:paraId="38C26389" w14:textId="77777777" w:rsidR="00654BB4" w:rsidRDefault="00654BB4" w:rsidP="004B388F">
            <w:pPr>
              <w:widowControl/>
              <w:jc w:val="center"/>
              <w:rPr>
                <w:sz w:val="20"/>
                <w:szCs w:val="20"/>
              </w:rPr>
            </w:pPr>
          </w:p>
        </w:tc>
        <w:tc>
          <w:tcPr>
            <w:tcW w:w="1418" w:type="dxa"/>
            <w:tcBorders>
              <w:top w:val="single" w:sz="4" w:space="0" w:color="BFBFBF"/>
            </w:tcBorders>
          </w:tcPr>
          <w:p w14:paraId="1471631A" w14:textId="77777777" w:rsidR="00654BB4" w:rsidRDefault="00654BB4" w:rsidP="004B388F">
            <w:pPr>
              <w:widowControl/>
              <w:jc w:val="center"/>
              <w:rPr>
                <w:sz w:val="20"/>
                <w:szCs w:val="20"/>
              </w:rPr>
            </w:pPr>
          </w:p>
        </w:tc>
      </w:tr>
      <w:tr w:rsidR="00654BB4" w14:paraId="6B4B64F9" w14:textId="77777777" w:rsidTr="004B388F">
        <w:trPr>
          <w:trHeight w:val="290"/>
        </w:trPr>
        <w:tc>
          <w:tcPr>
            <w:tcW w:w="1560" w:type="dxa"/>
          </w:tcPr>
          <w:p w14:paraId="0824340E"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6FEDB308" w14:textId="77777777" w:rsidR="00654BB4" w:rsidRDefault="00654BB4" w:rsidP="00654BB4">
            <w:pPr>
              <w:widowControl/>
              <w:numPr>
                <w:ilvl w:val="0"/>
                <w:numId w:val="16"/>
              </w:numPr>
              <w:pBdr>
                <w:top w:val="nil"/>
                <w:left w:val="nil"/>
                <w:bottom w:val="nil"/>
                <w:right w:val="nil"/>
                <w:between w:val="nil"/>
              </w:pBdr>
              <w:spacing w:after="0" w:line="240" w:lineRule="auto"/>
              <w:jc w:val="left"/>
              <w:rPr>
                <w:color w:val="000000"/>
                <w:sz w:val="20"/>
                <w:szCs w:val="20"/>
              </w:rPr>
            </w:pPr>
            <w:r>
              <w:rPr>
                <w:color w:val="000000"/>
                <w:sz w:val="20"/>
                <w:szCs w:val="20"/>
              </w:rPr>
              <w:t>Strongly disagree</w:t>
            </w:r>
          </w:p>
        </w:tc>
        <w:tc>
          <w:tcPr>
            <w:tcW w:w="1558" w:type="dxa"/>
          </w:tcPr>
          <w:p w14:paraId="0CFA31B8" w14:textId="77777777" w:rsidR="00654BB4" w:rsidRDefault="00654BB4" w:rsidP="004B388F">
            <w:pPr>
              <w:widowControl/>
              <w:jc w:val="center"/>
              <w:rPr>
                <w:sz w:val="20"/>
                <w:szCs w:val="20"/>
              </w:rPr>
            </w:pPr>
            <w:r>
              <w:rPr>
                <w:sz w:val="20"/>
                <w:szCs w:val="20"/>
              </w:rPr>
              <w:t>1.3%</w:t>
            </w:r>
          </w:p>
        </w:tc>
        <w:tc>
          <w:tcPr>
            <w:tcW w:w="1418" w:type="dxa"/>
          </w:tcPr>
          <w:p w14:paraId="75522466" w14:textId="77777777" w:rsidR="00654BB4" w:rsidRDefault="00654BB4" w:rsidP="004B388F">
            <w:pPr>
              <w:widowControl/>
              <w:jc w:val="center"/>
              <w:rPr>
                <w:sz w:val="20"/>
                <w:szCs w:val="20"/>
              </w:rPr>
            </w:pPr>
            <w:r>
              <w:rPr>
                <w:sz w:val="20"/>
                <w:szCs w:val="20"/>
              </w:rPr>
              <w:t>1.3%</w:t>
            </w:r>
          </w:p>
        </w:tc>
      </w:tr>
      <w:tr w:rsidR="00654BB4" w14:paraId="61326D3A" w14:textId="77777777" w:rsidTr="004B388F">
        <w:trPr>
          <w:trHeight w:val="290"/>
        </w:trPr>
        <w:tc>
          <w:tcPr>
            <w:tcW w:w="1560" w:type="dxa"/>
          </w:tcPr>
          <w:p w14:paraId="466D917A"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7472DA3F" w14:textId="77777777" w:rsidR="00654BB4" w:rsidRDefault="00654BB4" w:rsidP="00654BB4">
            <w:pPr>
              <w:widowControl/>
              <w:numPr>
                <w:ilvl w:val="0"/>
                <w:numId w:val="16"/>
              </w:numPr>
              <w:pBdr>
                <w:top w:val="nil"/>
                <w:left w:val="nil"/>
                <w:bottom w:val="nil"/>
                <w:right w:val="nil"/>
                <w:between w:val="nil"/>
              </w:pBdr>
              <w:spacing w:after="0" w:line="240" w:lineRule="auto"/>
              <w:jc w:val="left"/>
              <w:rPr>
                <w:color w:val="000000"/>
                <w:sz w:val="20"/>
                <w:szCs w:val="20"/>
              </w:rPr>
            </w:pPr>
            <w:r>
              <w:rPr>
                <w:color w:val="000000"/>
                <w:sz w:val="20"/>
                <w:szCs w:val="20"/>
              </w:rPr>
              <w:t>Disagree</w:t>
            </w:r>
          </w:p>
        </w:tc>
        <w:tc>
          <w:tcPr>
            <w:tcW w:w="1558" w:type="dxa"/>
          </w:tcPr>
          <w:p w14:paraId="752B966C" w14:textId="77777777" w:rsidR="00654BB4" w:rsidRDefault="00654BB4" w:rsidP="004B388F">
            <w:pPr>
              <w:widowControl/>
              <w:jc w:val="center"/>
              <w:rPr>
                <w:sz w:val="20"/>
                <w:szCs w:val="20"/>
              </w:rPr>
            </w:pPr>
            <w:r>
              <w:rPr>
                <w:sz w:val="20"/>
                <w:szCs w:val="20"/>
              </w:rPr>
              <w:t>17.5%</w:t>
            </w:r>
          </w:p>
        </w:tc>
        <w:tc>
          <w:tcPr>
            <w:tcW w:w="1418" w:type="dxa"/>
          </w:tcPr>
          <w:p w14:paraId="2436B109" w14:textId="77777777" w:rsidR="00654BB4" w:rsidRDefault="00654BB4" w:rsidP="004B388F">
            <w:pPr>
              <w:widowControl/>
              <w:jc w:val="center"/>
              <w:rPr>
                <w:sz w:val="20"/>
                <w:szCs w:val="20"/>
              </w:rPr>
            </w:pPr>
            <w:r>
              <w:rPr>
                <w:sz w:val="20"/>
                <w:szCs w:val="20"/>
              </w:rPr>
              <w:t>23.8%</w:t>
            </w:r>
          </w:p>
        </w:tc>
      </w:tr>
      <w:tr w:rsidR="00654BB4" w14:paraId="598F5981" w14:textId="77777777" w:rsidTr="004B388F">
        <w:trPr>
          <w:trHeight w:val="290"/>
        </w:trPr>
        <w:tc>
          <w:tcPr>
            <w:tcW w:w="1560" w:type="dxa"/>
          </w:tcPr>
          <w:p w14:paraId="6695246F"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02A3926A" w14:textId="77777777" w:rsidR="00654BB4" w:rsidRDefault="00654BB4" w:rsidP="00654BB4">
            <w:pPr>
              <w:widowControl/>
              <w:numPr>
                <w:ilvl w:val="0"/>
                <w:numId w:val="16"/>
              </w:numPr>
              <w:pBdr>
                <w:top w:val="nil"/>
                <w:left w:val="nil"/>
                <w:bottom w:val="nil"/>
                <w:right w:val="nil"/>
                <w:between w:val="nil"/>
              </w:pBdr>
              <w:spacing w:after="0" w:line="240" w:lineRule="auto"/>
              <w:jc w:val="left"/>
              <w:rPr>
                <w:color w:val="000000"/>
                <w:sz w:val="20"/>
                <w:szCs w:val="20"/>
              </w:rPr>
            </w:pPr>
            <w:r>
              <w:rPr>
                <w:color w:val="000000"/>
                <w:sz w:val="20"/>
                <w:szCs w:val="20"/>
              </w:rPr>
              <w:t>Neutral</w:t>
            </w:r>
          </w:p>
        </w:tc>
        <w:tc>
          <w:tcPr>
            <w:tcW w:w="1558" w:type="dxa"/>
          </w:tcPr>
          <w:p w14:paraId="5834A90C" w14:textId="77777777" w:rsidR="00654BB4" w:rsidRDefault="00654BB4" w:rsidP="004B388F">
            <w:pPr>
              <w:widowControl/>
              <w:jc w:val="center"/>
              <w:rPr>
                <w:sz w:val="20"/>
                <w:szCs w:val="20"/>
              </w:rPr>
            </w:pPr>
            <w:r>
              <w:rPr>
                <w:sz w:val="20"/>
                <w:szCs w:val="20"/>
              </w:rPr>
              <w:t>26.3%</w:t>
            </w:r>
          </w:p>
        </w:tc>
        <w:tc>
          <w:tcPr>
            <w:tcW w:w="1418" w:type="dxa"/>
          </w:tcPr>
          <w:p w14:paraId="77462892" w14:textId="77777777" w:rsidR="00654BB4" w:rsidRDefault="00654BB4" w:rsidP="004B388F">
            <w:pPr>
              <w:widowControl/>
              <w:jc w:val="center"/>
              <w:rPr>
                <w:sz w:val="20"/>
                <w:szCs w:val="20"/>
              </w:rPr>
            </w:pPr>
            <w:r>
              <w:rPr>
                <w:sz w:val="20"/>
                <w:szCs w:val="20"/>
              </w:rPr>
              <w:t>22.5%</w:t>
            </w:r>
          </w:p>
        </w:tc>
      </w:tr>
      <w:tr w:rsidR="00654BB4" w14:paraId="014BE093" w14:textId="77777777" w:rsidTr="004B388F">
        <w:trPr>
          <w:trHeight w:val="290"/>
        </w:trPr>
        <w:tc>
          <w:tcPr>
            <w:tcW w:w="1560" w:type="dxa"/>
          </w:tcPr>
          <w:p w14:paraId="6B699C6D"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DA2F762" w14:textId="77777777" w:rsidR="00654BB4" w:rsidRDefault="00654BB4" w:rsidP="00654BB4">
            <w:pPr>
              <w:widowControl/>
              <w:numPr>
                <w:ilvl w:val="0"/>
                <w:numId w:val="16"/>
              </w:numPr>
              <w:pBdr>
                <w:top w:val="nil"/>
                <w:left w:val="nil"/>
                <w:bottom w:val="nil"/>
                <w:right w:val="nil"/>
                <w:between w:val="nil"/>
              </w:pBdr>
              <w:spacing w:after="0" w:line="240" w:lineRule="auto"/>
              <w:jc w:val="left"/>
              <w:rPr>
                <w:color w:val="000000"/>
                <w:sz w:val="20"/>
                <w:szCs w:val="20"/>
              </w:rPr>
            </w:pPr>
            <w:r>
              <w:rPr>
                <w:color w:val="000000"/>
                <w:sz w:val="20"/>
                <w:szCs w:val="20"/>
              </w:rPr>
              <w:t>Agree</w:t>
            </w:r>
          </w:p>
        </w:tc>
        <w:tc>
          <w:tcPr>
            <w:tcW w:w="1558" w:type="dxa"/>
          </w:tcPr>
          <w:p w14:paraId="7FF9591E" w14:textId="77777777" w:rsidR="00654BB4" w:rsidRDefault="00654BB4" w:rsidP="004B388F">
            <w:pPr>
              <w:widowControl/>
              <w:jc w:val="center"/>
              <w:rPr>
                <w:sz w:val="20"/>
                <w:szCs w:val="20"/>
              </w:rPr>
            </w:pPr>
            <w:r>
              <w:rPr>
                <w:sz w:val="20"/>
                <w:szCs w:val="20"/>
              </w:rPr>
              <w:t>41.3%</w:t>
            </w:r>
          </w:p>
        </w:tc>
        <w:tc>
          <w:tcPr>
            <w:tcW w:w="1418" w:type="dxa"/>
          </w:tcPr>
          <w:p w14:paraId="1BDCD108" w14:textId="77777777" w:rsidR="00654BB4" w:rsidRDefault="00654BB4" w:rsidP="004B388F">
            <w:pPr>
              <w:widowControl/>
              <w:jc w:val="center"/>
              <w:rPr>
                <w:sz w:val="20"/>
                <w:szCs w:val="20"/>
              </w:rPr>
            </w:pPr>
            <w:r>
              <w:rPr>
                <w:sz w:val="20"/>
                <w:szCs w:val="20"/>
              </w:rPr>
              <w:t>37.5%</w:t>
            </w:r>
          </w:p>
        </w:tc>
      </w:tr>
      <w:tr w:rsidR="00654BB4" w14:paraId="7CC9E788" w14:textId="77777777" w:rsidTr="004B388F">
        <w:trPr>
          <w:trHeight w:val="290"/>
        </w:trPr>
        <w:tc>
          <w:tcPr>
            <w:tcW w:w="1560" w:type="dxa"/>
          </w:tcPr>
          <w:p w14:paraId="56F31183"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5F3AB94" w14:textId="77777777" w:rsidR="00654BB4" w:rsidRDefault="00654BB4" w:rsidP="00654BB4">
            <w:pPr>
              <w:widowControl/>
              <w:numPr>
                <w:ilvl w:val="0"/>
                <w:numId w:val="16"/>
              </w:numPr>
              <w:pBdr>
                <w:top w:val="nil"/>
                <w:left w:val="nil"/>
                <w:bottom w:val="nil"/>
                <w:right w:val="nil"/>
                <w:between w:val="nil"/>
              </w:pBdr>
              <w:spacing w:after="0" w:line="240" w:lineRule="auto"/>
              <w:jc w:val="left"/>
              <w:rPr>
                <w:color w:val="000000"/>
                <w:sz w:val="20"/>
                <w:szCs w:val="20"/>
              </w:rPr>
            </w:pPr>
            <w:r>
              <w:rPr>
                <w:color w:val="000000"/>
                <w:sz w:val="20"/>
                <w:szCs w:val="20"/>
              </w:rPr>
              <w:t>Strongly agree</w:t>
            </w:r>
          </w:p>
        </w:tc>
        <w:tc>
          <w:tcPr>
            <w:tcW w:w="1558" w:type="dxa"/>
          </w:tcPr>
          <w:p w14:paraId="300A1BAB" w14:textId="77777777" w:rsidR="00654BB4" w:rsidRDefault="00654BB4" w:rsidP="004B388F">
            <w:pPr>
              <w:widowControl/>
              <w:jc w:val="center"/>
              <w:rPr>
                <w:sz w:val="20"/>
                <w:szCs w:val="20"/>
              </w:rPr>
            </w:pPr>
            <w:r>
              <w:rPr>
                <w:sz w:val="20"/>
                <w:szCs w:val="20"/>
              </w:rPr>
              <w:t>13.8%</w:t>
            </w:r>
          </w:p>
        </w:tc>
        <w:tc>
          <w:tcPr>
            <w:tcW w:w="1418" w:type="dxa"/>
          </w:tcPr>
          <w:p w14:paraId="0ED42CDE" w14:textId="77777777" w:rsidR="00654BB4" w:rsidRDefault="00654BB4" w:rsidP="004B388F">
            <w:pPr>
              <w:widowControl/>
              <w:jc w:val="center"/>
              <w:rPr>
                <w:sz w:val="20"/>
                <w:szCs w:val="20"/>
              </w:rPr>
            </w:pPr>
            <w:r>
              <w:rPr>
                <w:sz w:val="20"/>
                <w:szCs w:val="20"/>
              </w:rPr>
              <w:t>15.0%</w:t>
            </w:r>
          </w:p>
        </w:tc>
      </w:tr>
      <w:tr w:rsidR="00654BB4" w14:paraId="44D72EC1" w14:textId="77777777" w:rsidTr="004B388F">
        <w:trPr>
          <w:trHeight w:val="290"/>
        </w:trPr>
        <w:tc>
          <w:tcPr>
            <w:tcW w:w="1560" w:type="dxa"/>
          </w:tcPr>
          <w:p w14:paraId="68C45705" w14:textId="77777777" w:rsidR="00654BB4" w:rsidRDefault="00654BB4" w:rsidP="004B388F">
            <w:pPr>
              <w:widowControl/>
              <w:ind w:left="360"/>
              <w:jc w:val="left"/>
              <w:rPr>
                <w:i/>
                <w:sz w:val="20"/>
                <w:szCs w:val="20"/>
              </w:rPr>
            </w:pPr>
          </w:p>
        </w:tc>
        <w:tc>
          <w:tcPr>
            <w:tcW w:w="4536" w:type="dxa"/>
          </w:tcPr>
          <w:p w14:paraId="4F4B5C84" w14:textId="77777777" w:rsidR="00654BB4" w:rsidRDefault="00654BB4" w:rsidP="004B388F">
            <w:pPr>
              <w:widowControl/>
              <w:jc w:val="left"/>
              <w:rPr>
                <w:i/>
                <w:sz w:val="20"/>
                <w:szCs w:val="20"/>
              </w:rPr>
            </w:pPr>
            <w:r>
              <w:rPr>
                <w:i/>
                <w:sz w:val="20"/>
                <w:szCs w:val="20"/>
              </w:rPr>
              <w:t>Academics from ethnic minority backgrounds are underrepresented in P&amp;LS in your country of work</w:t>
            </w:r>
          </w:p>
        </w:tc>
        <w:tc>
          <w:tcPr>
            <w:tcW w:w="1558" w:type="dxa"/>
          </w:tcPr>
          <w:p w14:paraId="19291DE8" w14:textId="77777777" w:rsidR="00654BB4" w:rsidRDefault="00654BB4" w:rsidP="004B388F">
            <w:pPr>
              <w:widowControl/>
              <w:jc w:val="center"/>
              <w:rPr>
                <w:sz w:val="20"/>
                <w:szCs w:val="20"/>
              </w:rPr>
            </w:pPr>
          </w:p>
        </w:tc>
        <w:tc>
          <w:tcPr>
            <w:tcW w:w="1418" w:type="dxa"/>
          </w:tcPr>
          <w:p w14:paraId="596CFA9D" w14:textId="77777777" w:rsidR="00654BB4" w:rsidRDefault="00654BB4" w:rsidP="004B388F">
            <w:pPr>
              <w:widowControl/>
              <w:jc w:val="center"/>
              <w:rPr>
                <w:sz w:val="20"/>
                <w:szCs w:val="20"/>
              </w:rPr>
            </w:pPr>
          </w:p>
        </w:tc>
      </w:tr>
      <w:tr w:rsidR="00654BB4" w14:paraId="083A2E87" w14:textId="77777777" w:rsidTr="004B388F">
        <w:trPr>
          <w:trHeight w:val="290"/>
        </w:trPr>
        <w:tc>
          <w:tcPr>
            <w:tcW w:w="1560" w:type="dxa"/>
          </w:tcPr>
          <w:p w14:paraId="0E29742A"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675A1EC3" w14:textId="77777777" w:rsidR="00654BB4" w:rsidRDefault="00654BB4" w:rsidP="00654BB4">
            <w:pPr>
              <w:widowControl/>
              <w:numPr>
                <w:ilvl w:val="0"/>
                <w:numId w:val="17"/>
              </w:numPr>
              <w:pBdr>
                <w:top w:val="nil"/>
                <w:left w:val="nil"/>
                <w:bottom w:val="nil"/>
                <w:right w:val="nil"/>
                <w:between w:val="nil"/>
              </w:pBdr>
              <w:spacing w:after="0" w:line="240" w:lineRule="auto"/>
              <w:jc w:val="left"/>
              <w:rPr>
                <w:color w:val="000000"/>
                <w:sz w:val="20"/>
                <w:szCs w:val="20"/>
              </w:rPr>
            </w:pPr>
            <w:r>
              <w:rPr>
                <w:color w:val="000000"/>
                <w:sz w:val="20"/>
                <w:szCs w:val="20"/>
              </w:rPr>
              <w:t>Strongly disagree</w:t>
            </w:r>
          </w:p>
        </w:tc>
        <w:tc>
          <w:tcPr>
            <w:tcW w:w="1558" w:type="dxa"/>
          </w:tcPr>
          <w:p w14:paraId="075AFED4" w14:textId="77777777" w:rsidR="00654BB4" w:rsidRDefault="00654BB4" w:rsidP="004B388F">
            <w:pPr>
              <w:widowControl/>
              <w:jc w:val="center"/>
              <w:rPr>
                <w:sz w:val="20"/>
                <w:szCs w:val="20"/>
              </w:rPr>
            </w:pPr>
            <w:r>
              <w:rPr>
                <w:sz w:val="20"/>
                <w:szCs w:val="20"/>
              </w:rPr>
              <w:t>0.0%</w:t>
            </w:r>
          </w:p>
        </w:tc>
        <w:tc>
          <w:tcPr>
            <w:tcW w:w="1418" w:type="dxa"/>
          </w:tcPr>
          <w:p w14:paraId="48EEB247" w14:textId="77777777" w:rsidR="00654BB4" w:rsidRDefault="00654BB4" w:rsidP="004B388F">
            <w:pPr>
              <w:widowControl/>
              <w:jc w:val="center"/>
              <w:rPr>
                <w:sz w:val="20"/>
                <w:szCs w:val="20"/>
              </w:rPr>
            </w:pPr>
            <w:r>
              <w:rPr>
                <w:sz w:val="20"/>
                <w:szCs w:val="20"/>
              </w:rPr>
              <w:t>1.3%</w:t>
            </w:r>
          </w:p>
        </w:tc>
      </w:tr>
      <w:tr w:rsidR="00654BB4" w14:paraId="4729A960" w14:textId="77777777" w:rsidTr="004B388F">
        <w:trPr>
          <w:trHeight w:val="290"/>
        </w:trPr>
        <w:tc>
          <w:tcPr>
            <w:tcW w:w="1560" w:type="dxa"/>
          </w:tcPr>
          <w:p w14:paraId="3B17B7A0"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17EC5303" w14:textId="77777777" w:rsidR="00654BB4" w:rsidRDefault="00654BB4" w:rsidP="00654BB4">
            <w:pPr>
              <w:widowControl/>
              <w:numPr>
                <w:ilvl w:val="0"/>
                <w:numId w:val="17"/>
              </w:numPr>
              <w:pBdr>
                <w:top w:val="nil"/>
                <w:left w:val="nil"/>
                <w:bottom w:val="nil"/>
                <w:right w:val="nil"/>
                <w:between w:val="nil"/>
              </w:pBdr>
              <w:spacing w:after="0" w:line="240" w:lineRule="auto"/>
              <w:jc w:val="left"/>
              <w:rPr>
                <w:color w:val="000000"/>
                <w:sz w:val="20"/>
                <w:szCs w:val="20"/>
              </w:rPr>
            </w:pPr>
            <w:r>
              <w:rPr>
                <w:color w:val="000000"/>
                <w:sz w:val="20"/>
                <w:szCs w:val="20"/>
              </w:rPr>
              <w:t>Disagree</w:t>
            </w:r>
          </w:p>
        </w:tc>
        <w:tc>
          <w:tcPr>
            <w:tcW w:w="1558" w:type="dxa"/>
          </w:tcPr>
          <w:p w14:paraId="6039646B" w14:textId="77777777" w:rsidR="00654BB4" w:rsidRDefault="00654BB4" w:rsidP="004B388F">
            <w:pPr>
              <w:widowControl/>
              <w:jc w:val="center"/>
              <w:rPr>
                <w:sz w:val="20"/>
                <w:szCs w:val="20"/>
              </w:rPr>
            </w:pPr>
            <w:r>
              <w:rPr>
                <w:sz w:val="20"/>
                <w:szCs w:val="20"/>
              </w:rPr>
              <w:t>3.8%</w:t>
            </w:r>
          </w:p>
        </w:tc>
        <w:tc>
          <w:tcPr>
            <w:tcW w:w="1418" w:type="dxa"/>
          </w:tcPr>
          <w:p w14:paraId="14CE3DE8" w14:textId="77777777" w:rsidR="00654BB4" w:rsidRDefault="00654BB4" w:rsidP="004B388F">
            <w:pPr>
              <w:widowControl/>
              <w:jc w:val="center"/>
              <w:rPr>
                <w:sz w:val="20"/>
                <w:szCs w:val="20"/>
              </w:rPr>
            </w:pPr>
            <w:r>
              <w:rPr>
                <w:sz w:val="20"/>
                <w:szCs w:val="20"/>
              </w:rPr>
              <w:t>3.8%</w:t>
            </w:r>
          </w:p>
        </w:tc>
      </w:tr>
      <w:tr w:rsidR="00654BB4" w14:paraId="5CC04ED8" w14:textId="77777777" w:rsidTr="004B388F">
        <w:trPr>
          <w:trHeight w:val="290"/>
        </w:trPr>
        <w:tc>
          <w:tcPr>
            <w:tcW w:w="1560" w:type="dxa"/>
          </w:tcPr>
          <w:p w14:paraId="24539547"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3592909F" w14:textId="77777777" w:rsidR="00654BB4" w:rsidRDefault="00654BB4" w:rsidP="00654BB4">
            <w:pPr>
              <w:widowControl/>
              <w:numPr>
                <w:ilvl w:val="0"/>
                <w:numId w:val="17"/>
              </w:numPr>
              <w:pBdr>
                <w:top w:val="nil"/>
                <w:left w:val="nil"/>
                <w:bottom w:val="nil"/>
                <w:right w:val="nil"/>
                <w:between w:val="nil"/>
              </w:pBdr>
              <w:spacing w:after="0" w:line="240" w:lineRule="auto"/>
              <w:jc w:val="left"/>
              <w:rPr>
                <w:color w:val="000000"/>
                <w:sz w:val="20"/>
                <w:szCs w:val="20"/>
              </w:rPr>
            </w:pPr>
            <w:r>
              <w:rPr>
                <w:color w:val="000000"/>
                <w:sz w:val="20"/>
                <w:szCs w:val="20"/>
              </w:rPr>
              <w:t>Neutral</w:t>
            </w:r>
          </w:p>
        </w:tc>
        <w:tc>
          <w:tcPr>
            <w:tcW w:w="1558" w:type="dxa"/>
          </w:tcPr>
          <w:p w14:paraId="52C2F6B5" w14:textId="77777777" w:rsidR="00654BB4" w:rsidRDefault="00654BB4" w:rsidP="004B388F">
            <w:pPr>
              <w:widowControl/>
              <w:jc w:val="center"/>
              <w:rPr>
                <w:sz w:val="20"/>
                <w:szCs w:val="20"/>
              </w:rPr>
            </w:pPr>
            <w:r>
              <w:rPr>
                <w:sz w:val="20"/>
                <w:szCs w:val="20"/>
              </w:rPr>
              <w:t>11.4%</w:t>
            </w:r>
          </w:p>
        </w:tc>
        <w:tc>
          <w:tcPr>
            <w:tcW w:w="1418" w:type="dxa"/>
          </w:tcPr>
          <w:p w14:paraId="1C7F5A85" w14:textId="77777777" w:rsidR="00654BB4" w:rsidRDefault="00654BB4" w:rsidP="004B388F">
            <w:pPr>
              <w:widowControl/>
              <w:jc w:val="center"/>
              <w:rPr>
                <w:sz w:val="20"/>
                <w:szCs w:val="20"/>
              </w:rPr>
            </w:pPr>
            <w:r>
              <w:rPr>
                <w:sz w:val="20"/>
                <w:szCs w:val="20"/>
              </w:rPr>
              <w:t>16.3%</w:t>
            </w:r>
          </w:p>
        </w:tc>
      </w:tr>
      <w:tr w:rsidR="00654BB4" w14:paraId="4D8F5C1D" w14:textId="77777777" w:rsidTr="004B388F">
        <w:trPr>
          <w:trHeight w:val="290"/>
        </w:trPr>
        <w:tc>
          <w:tcPr>
            <w:tcW w:w="1560" w:type="dxa"/>
          </w:tcPr>
          <w:p w14:paraId="589DACF4"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3400E97A" w14:textId="77777777" w:rsidR="00654BB4" w:rsidRDefault="00654BB4" w:rsidP="00654BB4">
            <w:pPr>
              <w:widowControl/>
              <w:numPr>
                <w:ilvl w:val="0"/>
                <w:numId w:val="17"/>
              </w:numPr>
              <w:pBdr>
                <w:top w:val="nil"/>
                <w:left w:val="nil"/>
                <w:bottom w:val="nil"/>
                <w:right w:val="nil"/>
                <w:between w:val="nil"/>
              </w:pBdr>
              <w:spacing w:after="0" w:line="240" w:lineRule="auto"/>
              <w:jc w:val="left"/>
              <w:rPr>
                <w:color w:val="000000"/>
                <w:sz w:val="20"/>
                <w:szCs w:val="20"/>
              </w:rPr>
            </w:pPr>
            <w:r>
              <w:rPr>
                <w:color w:val="000000"/>
                <w:sz w:val="20"/>
                <w:szCs w:val="20"/>
              </w:rPr>
              <w:t>Agree</w:t>
            </w:r>
          </w:p>
        </w:tc>
        <w:tc>
          <w:tcPr>
            <w:tcW w:w="1558" w:type="dxa"/>
          </w:tcPr>
          <w:p w14:paraId="2209C92F" w14:textId="77777777" w:rsidR="00654BB4" w:rsidRDefault="00654BB4" w:rsidP="004B388F">
            <w:pPr>
              <w:widowControl/>
              <w:jc w:val="center"/>
              <w:rPr>
                <w:sz w:val="20"/>
                <w:szCs w:val="20"/>
              </w:rPr>
            </w:pPr>
            <w:r>
              <w:rPr>
                <w:sz w:val="20"/>
                <w:szCs w:val="20"/>
              </w:rPr>
              <w:t>44.3%</w:t>
            </w:r>
          </w:p>
        </w:tc>
        <w:tc>
          <w:tcPr>
            <w:tcW w:w="1418" w:type="dxa"/>
          </w:tcPr>
          <w:p w14:paraId="6C77DE12" w14:textId="77777777" w:rsidR="00654BB4" w:rsidRDefault="00654BB4" w:rsidP="004B388F">
            <w:pPr>
              <w:widowControl/>
              <w:jc w:val="center"/>
              <w:rPr>
                <w:sz w:val="20"/>
                <w:szCs w:val="20"/>
              </w:rPr>
            </w:pPr>
            <w:r>
              <w:rPr>
                <w:sz w:val="20"/>
                <w:szCs w:val="20"/>
              </w:rPr>
              <w:t>33.8%</w:t>
            </w:r>
          </w:p>
        </w:tc>
      </w:tr>
      <w:tr w:rsidR="00654BB4" w14:paraId="395A67B2" w14:textId="77777777" w:rsidTr="004B388F">
        <w:trPr>
          <w:trHeight w:val="290"/>
        </w:trPr>
        <w:tc>
          <w:tcPr>
            <w:tcW w:w="1560" w:type="dxa"/>
          </w:tcPr>
          <w:p w14:paraId="0FCD9CE1"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5E081D22" w14:textId="77777777" w:rsidR="00654BB4" w:rsidRDefault="00654BB4" w:rsidP="00654BB4">
            <w:pPr>
              <w:widowControl/>
              <w:numPr>
                <w:ilvl w:val="0"/>
                <w:numId w:val="17"/>
              </w:numPr>
              <w:pBdr>
                <w:top w:val="nil"/>
                <w:left w:val="nil"/>
                <w:bottom w:val="nil"/>
                <w:right w:val="nil"/>
                <w:between w:val="nil"/>
              </w:pBdr>
              <w:spacing w:after="0" w:line="240" w:lineRule="auto"/>
              <w:jc w:val="left"/>
              <w:rPr>
                <w:color w:val="000000"/>
                <w:sz w:val="20"/>
                <w:szCs w:val="20"/>
              </w:rPr>
            </w:pPr>
            <w:r>
              <w:rPr>
                <w:color w:val="000000"/>
                <w:sz w:val="20"/>
                <w:szCs w:val="20"/>
              </w:rPr>
              <w:t>Strongly agree</w:t>
            </w:r>
          </w:p>
        </w:tc>
        <w:tc>
          <w:tcPr>
            <w:tcW w:w="1558" w:type="dxa"/>
          </w:tcPr>
          <w:p w14:paraId="7852806F" w14:textId="77777777" w:rsidR="00654BB4" w:rsidRDefault="00654BB4" w:rsidP="004B388F">
            <w:pPr>
              <w:widowControl/>
              <w:jc w:val="center"/>
              <w:rPr>
                <w:sz w:val="20"/>
                <w:szCs w:val="20"/>
              </w:rPr>
            </w:pPr>
            <w:r>
              <w:rPr>
                <w:sz w:val="20"/>
                <w:szCs w:val="20"/>
              </w:rPr>
              <w:t>40.5%</w:t>
            </w:r>
          </w:p>
        </w:tc>
        <w:tc>
          <w:tcPr>
            <w:tcW w:w="1418" w:type="dxa"/>
          </w:tcPr>
          <w:p w14:paraId="10160F6C" w14:textId="77777777" w:rsidR="00654BB4" w:rsidRDefault="00654BB4" w:rsidP="004B388F">
            <w:pPr>
              <w:widowControl/>
              <w:jc w:val="center"/>
              <w:rPr>
                <w:sz w:val="20"/>
                <w:szCs w:val="20"/>
              </w:rPr>
            </w:pPr>
            <w:r>
              <w:rPr>
                <w:sz w:val="20"/>
                <w:szCs w:val="20"/>
              </w:rPr>
              <w:t>45.0%</w:t>
            </w:r>
          </w:p>
        </w:tc>
      </w:tr>
      <w:tr w:rsidR="00654BB4" w14:paraId="2481B00B" w14:textId="77777777" w:rsidTr="004B388F">
        <w:trPr>
          <w:trHeight w:val="290"/>
        </w:trPr>
        <w:tc>
          <w:tcPr>
            <w:tcW w:w="1560" w:type="dxa"/>
          </w:tcPr>
          <w:p w14:paraId="5C48D9C0" w14:textId="77777777" w:rsidR="00654BB4" w:rsidRDefault="00654BB4" w:rsidP="004B388F">
            <w:pPr>
              <w:widowControl/>
              <w:ind w:left="360"/>
              <w:jc w:val="left"/>
              <w:rPr>
                <w:i/>
                <w:sz w:val="20"/>
                <w:szCs w:val="20"/>
              </w:rPr>
            </w:pPr>
          </w:p>
        </w:tc>
        <w:tc>
          <w:tcPr>
            <w:tcW w:w="4536" w:type="dxa"/>
          </w:tcPr>
          <w:p w14:paraId="71D67C87" w14:textId="77777777" w:rsidR="00654BB4" w:rsidRDefault="00654BB4" w:rsidP="004B388F">
            <w:pPr>
              <w:widowControl/>
              <w:jc w:val="left"/>
              <w:rPr>
                <w:i/>
                <w:sz w:val="20"/>
                <w:szCs w:val="20"/>
              </w:rPr>
            </w:pPr>
            <w:r>
              <w:rPr>
                <w:i/>
                <w:sz w:val="20"/>
                <w:szCs w:val="20"/>
              </w:rPr>
              <w:t>Female academics are underrepresented in P&amp;LS in general</w:t>
            </w:r>
          </w:p>
        </w:tc>
        <w:tc>
          <w:tcPr>
            <w:tcW w:w="1558" w:type="dxa"/>
          </w:tcPr>
          <w:p w14:paraId="4C7448D1" w14:textId="77777777" w:rsidR="00654BB4" w:rsidRDefault="00654BB4" w:rsidP="004B388F">
            <w:pPr>
              <w:widowControl/>
              <w:jc w:val="center"/>
              <w:rPr>
                <w:sz w:val="20"/>
                <w:szCs w:val="20"/>
              </w:rPr>
            </w:pPr>
          </w:p>
        </w:tc>
        <w:tc>
          <w:tcPr>
            <w:tcW w:w="1418" w:type="dxa"/>
          </w:tcPr>
          <w:p w14:paraId="241A6AD8" w14:textId="77777777" w:rsidR="00654BB4" w:rsidRDefault="00654BB4" w:rsidP="004B388F">
            <w:pPr>
              <w:widowControl/>
              <w:jc w:val="center"/>
              <w:rPr>
                <w:sz w:val="20"/>
                <w:szCs w:val="20"/>
              </w:rPr>
            </w:pPr>
          </w:p>
        </w:tc>
      </w:tr>
      <w:tr w:rsidR="00654BB4" w14:paraId="603FA5F5" w14:textId="77777777" w:rsidTr="004B388F">
        <w:trPr>
          <w:trHeight w:val="290"/>
        </w:trPr>
        <w:tc>
          <w:tcPr>
            <w:tcW w:w="1560" w:type="dxa"/>
          </w:tcPr>
          <w:p w14:paraId="1E4B6C17"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E7E7CE1" w14:textId="77777777" w:rsidR="00654BB4" w:rsidRDefault="00654BB4" w:rsidP="00654BB4">
            <w:pPr>
              <w:widowControl/>
              <w:numPr>
                <w:ilvl w:val="0"/>
                <w:numId w:val="18"/>
              </w:numPr>
              <w:pBdr>
                <w:top w:val="nil"/>
                <w:left w:val="nil"/>
                <w:bottom w:val="nil"/>
                <w:right w:val="nil"/>
                <w:between w:val="nil"/>
              </w:pBdr>
              <w:spacing w:after="0" w:line="240" w:lineRule="auto"/>
              <w:jc w:val="left"/>
              <w:rPr>
                <w:color w:val="000000"/>
                <w:sz w:val="20"/>
                <w:szCs w:val="20"/>
              </w:rPr>
            </w:pPr>
            <w:r>
              <w:rPr>
                <w:color w:val="000000"/>
                <w:sz w:val="20"/>
                <w:szCs w:val="20"/>
              </w:rPr>
              <w:t>Strongly disagree</w:t>
            </w:r>
          </w:p>
        </w:tc>
        <w:tc>
          <w:tcPr>
            <w:tcW w:w="1558" w:type="dxa"/>
          </w:tcPr>
          <w:p w14:paraId="6589AB5D" w14:textId="77777777" w:rsidR="00654BB4" w:rsidRDefault="00654BB4" w:rsidP="004B388F">
            <w:pPr>
              <w:widowControl/>
              <w:jc w:val="center"/>
              <w:rPr>
                <w:sz w:val="20"/>
                <w:szCs w:val="20"/>
              </w:rPr>
            </w:pPr>
            <w:r>
              <w:rPr>
                <w:sz w:val="20"/>
                <w:szCs w:val="20"/>
              </w:rPr>
              <w:t>0.0%</w:t>
            </w:r>
          </w:p>
        </w:tc>
        <w:tc>
          <w:tcPr>
            <w:tcW w:w="1418" w:type="dxa"/>
          </w:tcPr>
          <w:p w14:paraId="6D7FF0A4" w14:textId="77777777" w:rsidR="00654BB4" w:rsidRDefault="00654BB4" w:rsidP="004B388F">
            <w:pPr>
              <w:widowControl/>
              <w:jc w:val="center"/>
              <w:rPr>
                <w:sz w:val="20"/>
                <w:szCs w:val="20"/>
              </w:rPr>
            </w:pPr>
            <w:r>
              <w:rPr>
                <w:sz w:val="20"/>
                <w:szCs w:val="20"/>
              </w:rPr>
              <w:t>0.0%</w:t>
            </w:r>
          </w:p>
        </w:tc>
      </w:tr>
      <w:tr w:rsidR="00654BB4" w14:paraId="1DBFE7C5" w14:textId="77777777" w:rsidTr="004B388F">
        <w:trPr>
          <w:trHeight w:val="290"/>
        </w:trPr>
        <w:tc>
          <w:tcPr>
            <w:tcW w:w="1560" w:type="dxa"/>
          </w:tcPr>
          <w:p w14:paraId="04CE94E1"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04322C4C" w14:textId="77777777" w:rsidR="00654BB4" w:rsidRDefault="00654BB4" w:rsidP="00654BB4">
            <w:pPr>
              <w:widowControl/>
              <w:numPr>
                <w:ilvl w:val="0"/>
                <w:numId w:val="18"/>
              </w:numPr>
              <w:pBdr>
                <w:top w:val="nil"/>
                <w:left w:val="nil"/>
                <w:bottom w:val="nil"/>
                <w:right w:val="nil"/>
                <w:between w:val="nil"/>
              </w:pBdr>
              <w:spacing w:after="0" w:line="240" w:lineRule="auto"/>
              <w:jc w:val="left"/>
              <w:rPr>
                <w:color w:val="000000"/>
                <w:sz w:val="20"/>
                <w:szCs w:val="20"/>
              </w:rPr>
            </w:pPr>
            <w:r>
              <w:rPr>
                <w:color w:val="000000"/>
                <w:sz w:val="20"/>
                <w:szCs w:val="20"/>
              </w:rPr>
              <w:t>Disagree</w:t>
            </w:r>
          </w:p>
        </w:tc>
        <w:tc>
          <w:tcPr>
            <w:tcW w:w="1558" w:type="dxa"/>
          </w:tcPr>
          <w:p w14:paraId="13DA07B3" w14:textId="77777777" w:rsidR="00654BB4" w:rsidRDefault="00654BB4" w:rsidP="004B388F">
            <w:pPr>
              <w:widowControl/>
              <w:jc w:val="center"/>
              <w:rPr>
                <w:sz w:val="20"/>
                <w:szCs w:val="20"/>
              </w:rPr>
            </w:pPr>
            <w:r>
              <w:rPr>
                <w:sz w:val="20"/>
                <w:szCs w:val="20"/>
              </w:rPr>
              <w:t>14.3%</w:t>
            </w:r>
          </w:p>
        </w:tc>
        <w:tc>
          <w:tcPr>
            <w:tcW w:w="1418" w:type="dxa"/>
          </w:tcPr>
          <w:p w14:paraId="2E661853" w14:textId="77777777" w:rsidR="00654BB4" w:rsidRDefault="00654BB4" w:rsidP="004B388F">
            <w:pPr>
              <w:widowControl/>
              <w:jc w:val="center"/>
              <w:rPr>
                <w:sz w:val="20"/>
                <w:szCs w:val="20"/>
              </w:rPr>
            </w:pPr>
            <w:r>
              <w:rPr>
                <w:sz w:val="20"/>
                <w:szCs w:val="20"/>
              </w:rPr>
              <w:t>14.1%</w:t>
            </w:r>
          </w:p>
        </w:tc>
      </w:tr>
      <w:tr w:rsidR="00654BB4" w14:paraId="4668DBF9" w14:textId="77777777" w:rsidTr="004B388F">
        <w:trPr>
          <w:trHeight w:val="290"/>
        </w:trPr>
        <w:tc>
          <w:tcPr>
            <w:tcW w:w="1560" w:type="dxa"/>
          </w:tcPr>
          <w:p w14:paraId="662B2C35"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214BDD93" w14:textId="77777777" w:rsidR="00654BB4" w:rsidRDefault="00654BB4" w:rsidP="00654BB4">
            <w:pPr>
              <w:widowControl/>
              <w:numPr>
                <w:ilvl w:val="0"/>
                <w:numId w:val="18"/>
              </w:numPr>
              <w:pBdr>
                <w:top w:val="nil"/>
                <w:left w:val="nil"/>
                <w:bottom w:val="nil"/>
                <w:right w:val="nil"/>
                <w:between w:val="nil"/>
              </w:pBdr>
              <w:spacing w:after="0" w:line="240" w:lineRule="auto"/>
              <w:jc w:val="left"/>
              <w:rPr>
                <w:color w:val="000000"/>
                <w:sz w:val="20"/>
                <w:szCs w:val="20"/>
              </w:rPr>
            </w:pPr>
            <w:r>
              <w:rPr>
                <w:color w:val="000000"/>
                <w:sz w:val="20"/>
                <w:szCs w:val="20"/>
              </w:rPr>
              <w:t>Neutral</w:t>
            </w:r>
          </w:p>
        </w:tc>
        <w:tc>
          <w:tcPr>
            <w:tcW w:w="1558" w:type="dxa"/>
          </w:tcPr>
          <w:p w14:paraId="76800E97" w14:textId="77777777" w:rsidR="00654BB4" w:rsidRDefault="00654BB4" w:rsidP="004B388F">
            <w:pPr>
              <w:widowControl/>
              <w:jc w:val="center"/>
              <w:rPr>
                <w:sz w:val="20"/>
                <w:szCs w:val="20"/>
              </w:rPr>
            </w:pPr>
            <w:r>
              <w:rPr>
                <w:sz w:val="20"/>
                <w:szCs w:val="20"/>
              </w:rPr>
              <w:t>31.2%</w:t>
            </w:r>
          </w:p>
        </w:tc>
        <w:tc>
          <w:tcPr>
            <w:tcW w:w="1418" w:type="dxa"/>
          </w:tcPr>
          <w:p w14:paraId="29BCADEB" w14:textId="77777777" w:rsidR="00654BB4" w:rsidRDefault="00654BB4" w:rsidP="004B388F">
            <w:pPr>
              <w:widowControl/>
              <w:jc w:val="center"/>
              <w:rPr>
                <w:sz w:val="20"/>
                <w:szCs w:val="20"/>
              </w:rPr>
            </w:pPr>
            <w:r>
              <w:rPr>
                <w:sz w:val="20"/>
                <w:szCs w:val="20"/>
              </w:rPr>
              <w:t>29.5%</w:t>
            </w:r>
          </w:p>
        </w:tc>
      </w:tr>
      <w:tr w:rsidR="00654BB4" w14:paraId="434AC8C6" w14:textId="77777777" w:rsidTr="004B388F">
        <w:trPr>
          <w:trHeight w:val="290"/>
        </w:trPr>
        <w:tc>
          <w:tcPr>
            <w:tcW w:w="1560" w:type="dxa"/>
          </w:tcPr>
          <w:p w14:paraId="3FCBC3DC"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0725B80D" w14:textId="77777777" w:rsidR="00654BB4" w:rsidRDefault="00654BB4" w:rsidP="00654BB4">
            <w:pPr>
              <w:widowControl/>
              <w:numPr>
                <w:ilvl w:val="0"/>
                <w:numId w:val="18"/>
              </w:numPr>
              <w:pBdr>
                <w:top w:val="nil"/>
                <w:left w:val="nil"/>
                <w:bottom w:val="nil"/>
                <w:right w:val="nil"/>
                <w:between w:val="nil"/>
              </w:pBdr>
              <w:spacing w:after="0" w:line="240" w:lineRule="auto"/>
              <w:jc w:val="left"/>
              <w:rPr>
                <w:color w:val="000000"/>
                <w:sz w:val="20"/>
                <w:szCs w:val="20"/>
              </w:rPr>
            </w:pPr>
            <w:r>
              <w:rPr>
                <w:color w:val="000000"/>
                <w:sz w:val="20"/>
                <w:szCs w:val="20"/>
              </w:rPr>
              <w:t>Agree</w:t>
            </w:r>
          </w:p>
        </w:tc>
        <w:tc>
          <w:tcPr>
            <w:tcW w:w="1558" w:type="dxa"/>
          </w:tcPr>
          <w:p w14:paraId="4D127821" w14:textId="77777777" w:rsidR="00654BB4" w:rsidRDefault="00654BB4" w:rsidP="004B388F">
            <w:pPr>
              <w:widowControl/>
              <w:jc w:val="center"/>
              <w:rPr>
                <w:sz w:val="20"/>
                <w:szCs w:val="20"/>
              </w:rPr>
            </w:pPr>
            <w:r>
              <w:rPr>
                <w:sz w:val="20"/>
                <w:szCs w:val="20"/>
              </w:rPr>
              <w:t>45.5%</w:t>
            </w:r>
          </w:p>
        </w:tc>
        <w:tc>
          <w:tcPr>
            <w:tcW w:w="1418" w:type="dxa"/>
          </w:tcPr>
          <w:p w14:paraId="589766AC" w14:textId="77777777" w:rsidR="00654BB4" w:rsidRDefault="00654BB4" w:rsidP="004B388F">
            <w:pPr>
              <w:widowControl/>
              <w:jc w:val="center"/>
              <w:rPr>
                <w:sz w:val="20"/>
                <w:szCs w:val="20"/>
              </w:rPr>
            </w:pPr>
            <w:r>
              <w:rPr>
                <w:sz w:val="20"/>
                <w:szCs w:val="20"/>
              </w:rPr>
              <w:t>37.2%</w:t>
            </w:r>
          </w:p>
        </w:tc>
      </w:tr>
      <w:tr w:rsidR="00654BB4" w14:paraId="65F08DD1" w14:textId="77777777" w:rsidTr="004B388F">
        <w:trPr>
          <w:trHeight w:val="290"/>
        </w:trPr>
        <w:tc>
          <w:tcPr>
            <w:tcW w:w="1560" w:type="dxa"/>
          </w:tcPr>
          <w:p w14:paraId="27052A2D"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0C2FB673" w14:textId="77777777" w:rsidR="00654BB4" w:rsidRDefault="00654BB4" w:rsidP="00654BB4">
            <w:pPr>
              <w:widowControl/>
              <w:numPr>
                <w:ilvl w:val="0"/>
                <w:numId w:val="18"/>
              </w:numPr>
              <w:pBdr>
                <w:top w:val="nil"/>
                <w:left w:val="nil"/>
                <w:bottom w:val="nil"/>
                <w:right w:val="nil"/>
                <w:between w:val="nil"/>
              </w:pBdr>
              <w:spacing w:after="0" w:line="240" w:lineRule="auto"/>
              <w:jc w:val="left"/>
              <w:rPr>
                <w:color w:val="000000"/>
                <w:sz w:val="20"/>
                <w:szCs w:val="20"/>
              </w:rPr>
            </w:pPr>
            <w:r>
              <w:rPr>
                <w:color w:val="000000"/>
                <w:sz w:val="20"/>
                <w:szCs w:val="20"/>
              </w:rPr>
              <w:t>Strongly agree</w:t>
            </w:r>
          </w:p>
        </w:tc>
        <w:tc>
          <w:tcPr>
            <w:tcW w:w="1558" w:type="dxa"/>
          </w:tcPr>
          <w:p w14:paraId="1D7712CD" w14:textId="77777777" w:rsidR="00654BB4" w:rsidRDefault="00654BB4" w:rsidP="004B388F">
            <w:pPr>
              <w:widowControl/>
              <w:jc w:val="center"/>
              <w:rPr>
                <w:sz w:val="20"/>
                <w:szCs w:val="20"/>
              </w:rPr>
            </w:pPr>
            <w:r>
              <w:rPr>
                <w:sz w:val="20"/>
                <w:szCs w:val="20"/>
              </w:rPr>
              <w:t>9.1%</w:t>
            </w:r>
          </w:p>
        </w:tc>
        <w:tc>
          <w:tcPr>
            <w:tcW w:w="1418" w:type="dxa"/>
          </w:tcPr>
          <w:p w14:paraId="7C18FEB6" w14:textId="77777777" w:rsidR="00654BB4" w:rsidRDefault="00654BB4" w:rsidP="004B388F">
            <w:pPr>
              <w:widowControl/>
              <w:jc w:val="center"/>
              <w:rPr>
                <w:sz w:val="20"/>
                <w:szCs w:val="20"/>
              </w:rPr>
            </w:pPr>
            <w:r>
              <w:rPr>
                <w:sz w:val="20"/>
                <w:szCs w:val="20"/>
              </w:rPr>
              <w:t>19.2%</w:t>
            </w:r>
          </w:p>
        </w:tc>
      </w:tr>
      <w:tr w:rsidR="00654BB4" w14:paraId="4474266B" w14:textId="77777777" w:rsidTr="004B388F">
        <w:trPr>
          <w:trHeight w:val="290"/>
        </w:trPr>
        <w:tc>
          <w:tcPr>
            <w:tcW w:w="1560" w:type="dxa"/>
          </w:tcPr>
          <w:p w14:paraId="587D74F3" w14:textId="77777777" w:rsidR="00654BB4" w:rsidRDefault="00654BB4" w:rsidP="004B388F">
            <w:pPr>
              <w:widowControl/>
              <w:ind w:left="360"/>
              <w:jc w:val="left"/>
              <w:rPr>
                <w:i/>
                <w:sz w:val="20"/>
                <w:szCs w:val="20"/>
              </w:rPr>
            </w:pPr>
          </w:p>
        </w:tc>
        <w:tc>
          <w:tcPr>
            <w:tcW w:w="4536" w:type="dxa"/>
          </w:tcPr>
          <w:p w14:paraId="5FFC68F0" w14:textId="77777777" w:rsidR="00654BB4" w:rsidRDefault="00654BB4" w:rsidP="004B388F">
            <w:pPr>
              <w:widowControl/>
              <w:jc w:val="left"/>
              <w:rPr>
                <w:i/>
                <w:sz w:val="20"/>
                <w:szCs w:val="20"/>
              </w:rPr>
            </w:pPr>
            <w:r>
              <w:rPr>
                <w:i/>
                <w:sz w:val="20"/>
                <w:szCs w:val="20"/>
              </w:rPr>
              <w:t>Academics from ethnic minority backgrounds are underrepresented in P&amp;LS in general</w:t>
            </w:r>
          </w:p>
        </w:tc>
        <w:tc>
          <w:tcPr>
            <w:tcW w:w="1558" w:type="dxa"/>
          </w:tcPr>
          <w:p w14:paraId="7152B725" w14:textId="77777777" w:rsidR="00654BB4" w:rsidRDefault="00654BB4" w:rsidP="004B388F">
            <w:pPr>
              <w:widowControl/>
              <w:jc w:val="center"/>
              <w:rPr>
                <w:sz w:val="20"/>
                <w:szCs w:val="20"/>
              </w:rPr>
            </w:pPr>
          </w:p>
        </w:tc>
        <w:tc>
          <w:tcPr>
            <w:tcW w:w="1418" w:type="dxa"/>
          </w:tcPr>
          <w:p w14:paraId="0D48FF3B" w14:textId="77777777" w:rsidR="00654BB4" w:rsidRDefault="00654BB4" w:rsidP="004B388F">
            <w:pPr>
              <w:widowControl/>
              <w:jc w:val="center"/>
              <w:rPr>
                <w:sz w:val="20"/>
                <w:szCs w:val="20"/>
              </w:rPr>
            </w:pPr>
          </w:p>
        </w:tc>
      </w:tr>
      <w:tr w:rsidR="00654BB4" w14:paraId="240D6F12" w14:textId="77777777" w:rsidTr="004B388F">
        <w:trPr>
          <w:trHeight w:val="290"/>
        </w:trPr>
        <w:tc>
          <w:tcPr>
            <w:tcW w:w="1560" w:type="dxa"/>
          </w:tcPr>
          <w:p w14:paraId="36F2A240"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154740C0" w14:textId="77777777" w:rsidR="00654BB4" w:rsidRDefault="00654BB4" w:rsidP="00654BB4">
            <w:pPr>
              <w:widowControl/>
              <w:numPr>
                <w:ilvl w:val="0"/>
                <w:numId w:val="5"/>
              </w:numPr>
              <w:pBdr>
                <w:top w:val="nil"/>
                <w:left w:val="nil"/>
                <w:bottom w:val="nil"/>
                <w:right w:val="nil"/>
                <w:between w:val="nil"/>
              </w:pBdr>
              <w:spacing w:after="0" w:line="240" w:lineRule="auto"/>
              <w:jc w:val="left"/>
              <w:rPr>
                <w:color w:val="000000"/>
                <w:sz w:val="20"/>
                <w:szCs w:val="20"/>
              </w:rPr>
            </w:pPr>
            <w:r>
              <w:rPr>
                <w:color w:val="000000"/>
                <w:sz w:val="20"/>
                <w:szCs w:val="20"/>
              </w:rPr>
              <w:t>Strongly disagree</w:t>
            </w:r>
          </w:p>
        </w:tc>
        <w:tc>
          <w:tcPr>
            <w:tcW w:w="1558" w:type="dxa"/>
          </w:tcPr>
          <w:p w14:paraId="698BD4DF" w14:textId="77777777" w:rsidR="00654BB4" w:rsidRDefault="00654BB4" w:rsidP="004B388F">
            <w:pPr>
              <w:widowControl/>
              <w:jc w:val="center"/>
              <w:rPr>
                <w:sz w:val="20"/>
                <w:szCs w:val="20"/>
              </w:rPr>
            </w:pPr>
            <w:r>
              <w:rPr>
                <w:sz w:val="20"/>
                <w:szCs w:val="20"/>
              </w:rPr>
              <w:t>1.3%</w:t>
            </w:r>
          </w:p>
        </w:tc>
        <w:tc>
          <w:tcPr>
            <w:tcW w:w="1418" w:type="dxa"/>
          </w:tcPr>
          <w:p w14:paraId="34726806" w14:textId="77777777" w:rsidR="00654BB4" w:rsidRDefault="00654BB4" w:rsidP="004B388F">
            <w:pPr>
              <w:widowControl/>
              <w:jc w:val="center"/>
              <w:rPr>
                <w:sz w:val="20"/>
                <w:szCs w:val="20"/>
              </w:rPr>
            </w:pPr>
            <w:r>
              <w:rPr>
                <w:sz w:val="20"/>
                <w:szCs w:val="20"/>
              </w:rPr>
              <w:t>2.6%</w:t>
            </w:r>
          </w:p>
        </w:tc>
      </w:tr>
      <w:tr w:rsidR="00654BB4" w14:paraId="392785CA" w14:textId="77777777" w:rsidTr="004B388F">
        <w:trPr>
          <w:trHeight w:val="290"/>
        </w:trPr>
        <w:tc>
          <w:tcPr>
            <w:tcW w:w="1560" w:type="dxa"/>
          </w:tcPr>
          <w:p w14:paraId="326AC48E"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5034C35" w14:textId="77777777" w:rsidR="00654BB4" w:rsidRDefault="00654BB4" w:rsidP="00654BB4">
            <w:pPr>
              <w:widowControl/>
              <w:numPr>
                <w:ilvl w:val="0"/>
                <w:numId w:val="5"/>
              </w:numPr>
              <w:pBdr>
                <w:top w:val="nil"/>
                <w:left w:val="nil"/>
                <w:bottom w:val="nil"/>
                <w:right w:val="nil"/>
                <w:between w:val="nil"/>
              </w:pBdr>
              <w:spacing w:after="0" w:line="240" w:lineRule="auto"/>
              <w:jc w:val="left"/>
              <w:rPr>
                <w:color w:val="000000"/>
                <w:sz w:val="20"/>
                <w:szCs w:val="20"/>
              </w:rPr>
            </w:pPr>
            <w:r>
              <w:rPr>
                <w:color w:val="000000"/>
                <w:sz w:val="20"/>
                <w:szCs w:val="20"/>
              </w:rPr>
              <w:t>Disagree</w:t>
            </w:r>
          </w:p>
        </w:tc>
        <w:tc>
          <w:tcPr>
            <w:tcW w:w="1558" w:type="dxa"/>
          </w:tcPr>
          <w:p w14:paraId="2A8F782E" w14:textId="77777777" w:rsidR="00654BB4" w:rsidRDefault="00654BB4" w:rsidP="004B388F">
            <w:pPr>
              <w:widowControl/>
              <w:jc w:val="center"/>
              <w:rPr>
                <w:sz w:val="20"/>
                <w:szCs w:val="20"/>
              </w:rPr>
            </w:pPr>
            <w:r>
              <w:rPr>
                <w:sz w:val="20"/>
                <w:szCs w:val="20"/>
              </w:rPr>
              <w:t>3.9%</w:t>
            </w:r>
          </w:p>
        </w:tc>
        <w:tc>
          <w:tcPr>
            <w:tcW w:w="1418" w:type="dxa"/>
          </w:tcPr>
          <w:p w14:paraId="5D0237E7" w14:textId="77777777" w:rsidR="00654BB4" w:rsidRDefault="00654BB4" w:rsidP="004B388F">
            <w:pPr>
              <w:widowControl/>
              <w:jc w:val="center"/>
              <w:rPr>
                <w:sz w:val="20"/>
                <w:szCs w:val="20"/>
              </w:rPr>
            </w:pPr>
            <w:r>
              <w:rPr>
                <w:sz w:val="20"/>
                <w:szCs w:val="20"/>
              </w:rPr>
              <w:t>2.6%</w:t>
            </w:r>
          </w:p>
        </w:tc>
      </w:tr>
      <w:tr w:rsidR="00654BB4" w14:paraId="567A0CD7" w14:textId="77777777" w:rsidTr="004B388F">
        <w:trPr>
          <w:trHeight w:val="290"/>
        </w:trPr>
        <w:tc>
          <w:tcPr>
            <w:tcW w:w="1560" w:type="dxa"/>
          </w:tcPr>
          <w:p w14:paraId="3C446D4D"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2821F16D" w14:textId="77777777" w:rsidR="00654BB4" w:rsidRDefault="00654BB4" w:rsidP="00654BB4">
            <w:pPr>
              <w:widowControl/>
              <w:numPr>
                <w:ilvl w:val="0"/>
                <w:numId w:val="5"/>
              </w:numPr>
              <w:pBdr>
                <w:top w:val="nil"/>
                <w:left w:val="nil"/>
                <w:bottom w:val="nil"/>
                <w:right w:val="nil"/>
                <w:between w:val="nil"/>
              </w:pBdr>
              <w:spacing w:after="0" w:line="240" w:lineRule="auto"/>
              <w:jc w:val="left"/>
              <w:rPr>
                <w:color w:val="000000"/>
                <w:sz w:val="20"/>
                <w:szCs w:val="20"/>
              </w:rPr>
            </w:pPr>
            <w:r>
              <w:rPr>
                <w:color w:val="000000"/>
                <w:sz w:val="20"/>
                <w:szCs w:val="20"/>
              </w:rPr>
              <w:t>Neutral</w:t>
            </w:r>
          </w:p>
        </w:tc>
        <w:tc>
          <w:tcPr>
            <w:tcW w:w="1558" w:type="dxa"/>
          </w:tcPr>
          <w:p w14:paraId="39379CE5" w14:textId="77777777" w:rsidR="00654BB4" w:rsidRDefault="00654BB4" w:rsidP="004B388F">
            <w:pPr>
              <w:widowControl/>
              <w:jc w:val="center"/>
              <w:rPr>
                <w:sz w:val="20"/>
                <w:szCs w:val="20"/>
              </w:rPr>
            </w:pPr>
            <w:r>
              <w:rPr>
                <w:sz w:val="20"/>
                <w:szCs w:val="20"/>
              </w:rPr>
              <w:t>18.4%</w:t>
            </w:r>
          </w:p>
        </w:tc>
        <w:tc>
          <w:tcPr>
            <w:tcW w:w="1418" w:type="dxa"/>
          </w:tcPr>
          <w:p w14:paraId="258ABCCF" w14:textId="77777777" w:rsidR="00654BB4" w:rsidRDefault="00654BB4" w:rsidP="004B388F">
            <w:pPr>
              <w:widowControl/>
              <w:jc w:val="center"/>
              <w:rPr>
                <w:sz w:val="20"/>
                <w:szCs w:val="20"/>
              </w:rPr>
            </w:pPr>
            <w:r>
              <w:rPr>
                <w:sz w:val="20"/>
                <w:szCs w:val="20"/>
              </w:rPr>
              <w:t>19.5%</w:t>
            </w:r>
          </w:p>
        </w:tc>
      </w:tr>
      <w:tr w:rsidR="00654BB4" w14:paraId="75E1D1F7" w14:textId="77777777" w:rsidTr="004B388F">
        <w:trPr>
          <w:trHeight w:val="290"/>
        </w:trPr>
        <w:tc>
          <w:tcPr>
            <w:tcW w:w="1560" w:type="dxa"/>
          </w:tcPr>
          <w:p w14:paraId="234B846D"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232407CA" w14:textId="77777777" w:rsidR="00654BB4" w:rsidRDefault="00654BB4" w:rsidP="00654BB4">
            <w:pPr>
              <w:widowControl/>
              <w:numPr>
                <w:ilvl w:val="0"/>
                <w:numId w:val="5"/>
              </w:numPr>
              <w:pBdr>
                <w:top w:val="nil"/>
                <w:left w:val="nil"/>
                <w:bottom w:val="nil"/>
                <w:right w:val="nil"/>
                <w:between w:val="nil"/>
              </w:pBdr>
              <w:spacing w:after="0" w:line="240" w:lineRule="auto"/>
              <w:jc w:val="left"/>
              <w:rPr>
                <w:color w:val="000000"/>
                <w:sz w:val="20"/>
                <w:szCs w:val="20"/>
              </w:rPr>
            </w:pPr>
            <w:r>
              <w:rPr>
                <w:color w:val="000000"/>
                <w:sz w:val="20"/>
                <w:szCs w:val="20"/>
              </w:rPr>
              <w:t>Agree</w:t>
            </w:r>
          </w:p>
        </w:tc>
        <w:tc>
          <w:tcPr>
            <w:tcW w:w="1558" w:type="dxa"/>
          </w:tcPr>
          <w:p w14:paraId="384BA115" w14:textId="77777777" w:rsidR="00654BB4" w:rsidRDefault="00654BB4" w:rsidP="004B388F">
            <w:pPr>
              <w:widowControl/>
              <w:jc w:val="center"/>
              <w:rPr>
                <w:sz w:val="20"/>
                <w:szCs w:val="20"/>
              </w:rPr>
            </w:pPr>
            <w:r>
              <w:rPr>
                <w:sz w:val="20"/>
                <w:szCs w:val="20"/>
              </w:rPr>
              <w:t>44.7%</w:t>
            </w:r>
          </w:p>
        </w:tc>
        <w:tc>
          <w:tcPr>
            <w:tcW w:w="1418" w:type="dxa"/>
          </w:tcPr>
          <w:p w14:paraId="486F6E28" w14:textId="77777777" w:rsidR="00654BB4" w:rsidRDefault="00654BB4" w:rsidP="004B388F">
            <w:pPr>
              <w:widowControl/>
              <w:jc w:val="center"/>
              <w:rPr>
                <w:sz w:val="20"/>
                <w:szCs w:val="20"/>
              </w:rPr>
            </w:pPr>
            <w:r>
              <w:rPr>
                <w:sz w:val="20"/>
                <w:szCs w:val="20"/>
              </w:rPr>
              <w:t>45.5%</w:t>
            </w:r>
          </w:p>
        </w:tc>
      </w:tr>
      <w:tr w:rsidR="00654BB4" w14:paraId="3E935CC2" w14:textId="77777777" w:rsidTr="004B388F">
        <w:trPr>
          <w:trHeight w:val="290"/>
        </w:trPr>
        <w:tc>
          <w:tcPr>
            <w:tcW w:w="1560" w:type="dxa"/>
          </w:tcPr>
          <w:p w14:paraId="7340DDF9"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1A90935E" w14:textId="77777777" w:rsidR="00654BB4" w:rsidRDefault="00654BB4" w:rsidP="00654BB4">
            <w:pPr>
              <w:widowControl/>
              <w:numPr>
                <w:ilvl w:val="0"/>
                <w:numId w:val="5"/>
              </w:numPr>
              <w:pBdr>
                <w:top w:val="nil"/>
                <w:left w:val="nil"/>
                <w:bottom w:val="nil"/>
                <w:right w:val="nil"/>
                <w:between w:val="nil"/>
              </w:pBdr>
              <w:spacing w:after="0" w:line="240" w:lineRule="auto"/>
              <w:jc w:val="left"/>
              <w:rPr>
                <w:color w:val="000000"/>
                <w:sz w:val="20"/>
                <w:szCs w:val="20"/>
              </w:rPr>
            </w:pPr>
            <w:r>
              <w:rPr>
                <w:color w:val="000000"/>
                <w:sz w:val="20"/>
                <w:szCs w:val="20"/>
              </w:rPr>
              <w:t>Strongly agree</w:t>
            </w:r>
          </w:p>
        </w:tc>
        <w:tc>
          <w:tcPr>
            <w:tcW w:w="1558" w:type="dxa"/>
          </w:tcPr>
          <w:p w14:paraId="37724501" w14:textId="77777777" w:rsidR="00654BB4" w:rsidRDefault="00654BB4" w:rsidP="004B388F">
            <w:pPr>
              <w:widowControl/>
              <w:jc w:val="center"/>
              <w:rPr>
                <w:sz w:val="20"/>
                <w:szCs w:val="20"/>
              </w:rPr>
            </w:pPr>
            <w:r>
              <w:rPr>
                <w:sz w:val="20"/>
                <w:szCs w:val="20"/>
              </w:rPr>
              <w:t>31.6%</w:t>
            </w:r>
          </w:p>
        </w:tc>
        <w:tc>
          <w:tcPr>
            <w:tcW w:w="1418" w:type="dxa"/>
          </w:tcPr>
          <w:p w14:paraId="35CE189F" w14:textId="77777777" w:rsidR="00654BB4" w:rsidRDefault="00654BB4" w:rsidP="004B388F">
            <w:pPr>
              <w:widowControl/>
              <w:jc w:val="center"/>
              <w:rPr>
                <w:sz w:val="20"/>
                <w:szCs w:val="20"/>
              </w:rPr>
            </w:pPr>
            <w:r>
              <w:rPr>
                <w:sz w:val="20"/>
                <w:szCs w:val="20"/>
              </w:rPr>
              <w:t>29.9%</w:t>
            </w:r>
          </w:p>
        </w:tc>
      </w:tr>
      <w:tr w:rsidR="00654BB4" w14:paraId="53F7459D" w14:textId="77777777" w:rsidTr="004B388F">
        <w:trPr>
          <w:trHeight w:val="290"/>
        </w:trPr>
        <w:tc>
          <w:tcPr>
            <w:tcW w:w="1560" w:type="dxa"/>
          </w:tcPr>
          <w:p w14:paraId="365A65E1" w14:textId="77777777" w:rsidR="00654BB4" w:rsidRDefault="00654BB4" w:rsidP="004B388F">
            <w:pPr>
              <w:widowControl/>
              <w:ind w:left="360"/>
              <w:jc w:val="left"/>
              <w:rPr>
                <w:i/>
                <w:sz w:val="20"/>
                <w:szCs w:val="20"/>
              </w:rPr>
            </w:pPr>
          </w:p>
        </w:tc>
        <w:tc>
          <w:tcPr>
            <w:tcW w:w="4536" w:type="dxa"/>
          </w:tcPr>
          <w:p w14:paraId="450335B1" w14:textId="77777777" w:rsidR="00654BB4" w:rsidRDefault="00654BB4" w:rsidP="004B388F">
            <w:pPr>
              <w:widowControl/>
              <w:jc w:val="left"/>
              <w:rPr>
                <w:i/>
                <w:sz w:val="20"/>
                <w:szCs w:val="20"/>
              </w:rPr>
            </w:pPr>
            <w:r>
              <w:rPr>
                <w:i/>
                <w:sz w:val="20"/>
                <w:szCs w:val="20"/>
              </w:rPr>
              <w:t>P&amp;LS would benefit from more diversity in terms of case selection</w:t>
            </w:r>
          </w:p>
        </w:tc>
        <w:tc>
          <w:tcPr>
            <w:tcW w:w="1558" w:type="dxa"/>
          </w:tcPr>
          <w:p w14:paraId="272F8FAF" w14:textId="77777777" w:rsidR="00654BB4" w:rsidRDefault="00654BB4" w:rsidP="004B388F">
            <w:pPr>
              <w:widowControl/>
              <w:jc w:val="center"/>
              <w:rPr>
                <w:sz w:val="20"/>
                <w:szCs w:val="20"/>
              </w:rPr>
            </w:pPr>
          </w:p>
        </w:tc>
        <w:tc>
          <w:tcPr>
            <w:tcW w:w="1418" w:type="dxa"/>
          </w:tcPr>
          <w:p w14:paraId="66A7F1E1" w14:textId="77777777" w:rsidR="00654BB4" w:rsidRDefault="00654BB4" w:rsidP="004B388F">
            <w:pPr>
              <w:widowControl/>
              <w:jc w:val="center"/>
              <w:rPr>
                <w:sz w:val="20"/>
                <w:szCs w:val="20"/>
              </w:rPr>
            </w:pPr>
          </w:p>
        </w:tc>
      </w:tr>
      <w:tr w:rsidR="00654BB4" w14:paraId="484E1E47" w14:textId="77777777" w:rsidTr="004B388F">
        <w:trPr>
          <w:trHeight w:val="290"/>
        </w:trPr>
        <w:tc>
          <w:tcPr>
            <w:tcW w:w="1560" w:type="dxa"/>
          </w:tcPr>
          <w:p w14:paraId="5036820F"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5628541D" w14:textId="77777777" w:rsidR="00654BB4" w:rsidRDefault="00654BB4" w:rsidP="00654BB4">
            <w:pPr>
              <w:widowControl/>
              <w:numPr>
                <w:ilvl w:val="0"/>
                <w:numId w:val="7"/>
              </w:numPr>
              <w:pBdr>
                <w:top w:val="nil"/>
                <w:left w:val="nil"/>
                <w:bottom w:val="nil"/>
                <w:right w:val="nil"/>
                <w:between w:val="nil"/>
              </w:pBdr>
              <w:spacing w:after="0" w:line="240" w:lineRule="auto"/>
              <w:jc w:val="left"/>
              <w:rPr>
                <w:color w:val="000000"/>
                <w:sz w:val="20"/>
                <w:szCs w:val="20"/>
              </w:rPr>
            </w:pPr>
            <w:r>
              <w:rPr>
                <w:color w:val="000000"/>
                <w:sz w:val="20"/>
                <w:szCs w:val="20"/>
              </w:rPr>
              <w:t>Strongly disagree</w:t>
            </w:r>
          </w:p>
        </w:tc>
        <w:tc>
          <w:tcPr>
            <w:tcW w:w="1558" w:type="dxa"/>
          </w:tcPr>
          <w:p w14:paraId="642FAE21" w14:textId="77777777" w:rsidR="00654BB4" w:rsidRDefault="00654BB4" w:rsidP="004B388F">
            <w:pPr>
              <w:widowControl/>
              <w:jc w:val="center"/>
              <w:rPr>
                <w:sz w:val="20"/>
                <w:szCs w:val="20"/>
              </w:rPr>
            </w:pPr>
            <w:r>
              <w:rPr>
                <w:sz w:val="20"/>
                <w:szCs w:val="20"/>
              </w:rPr>
              <w:t>2.7%</w:t>
            </w:r>
          </w:p>
        </w:tc>
        <w:tc>
          <w:tcPr>
            <w:tcW w:w="1418" w:type="dxa"/>
          </w:tcPr>
          <w:p w14:paraId="143820C7" w14:textId="77777777" w:rsidR="00654BB4" w:rsidRDefault="00654BB4" w:rsidP="004B388F">
            <w:pPr>
              <w:widowControl/>
              <w:jc w:val="center"/>
              <w:rPr>
                <w:sz w:val="20"/>
                <w:szCs w:val="20"/>
              </w:rPr>
            </w:pPr>
            <w:r>
              <w:rPr>
                <w:sz w:val="20"/>
                <w:szCs w:val="20"/>
              </w:rPr>
              <w:t>0.0%</w:t>
            </w:r>
          </w:p>
        </w:tc>
      </w:tr>
      <w:tr w:rsidR="00654BB4" w14:paraId="08ABDFA2" w14:textId="77777777" w:rsidTr="004B388F">
        <w:trPr>
          <w:trHeight w:val="290"/>
        </w:trPr>
        <w:tc>
          <w:tcPr>
            <w:tcW w:w="1560" w:type="dxa"/>
          </w:tcPr>
          <w:p w14:paraId="77EC552B"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08C487C" w14:textId="77777777" w:rsidR="00654BB4" w:rsidRDefault="00654BB4" w:rsidP="00654BB4">
            <w:pPr>
              <w:widowControl/>
              <w:numPr>
                <w:ilvl w:val="0"/>
                <w:numId w:val="7"/>
              </w:numPr>
              <w:pBdr>
                <w:top w:val="nil"/>
                <w:left w:val="nil"/>
                <w:bottom w:val="nil"/>
                <w:right w:val="nil"/>
                <w:between w:val="nil"/>
              </w:pBdr>
              <w:spacing w:after="0" w:line="240" w:lineRule="auto"/>
              <w:jc w:val="left"/>
              <w:rPr>
                <w:color w:val="000000"/>
                <w:sz w:val="20"/>
                <w:szCs w:val="20"/>
              </w:rPr>
            </w:pPr>
            <w:r>
              <w:rPr>
                <w:color w:val="000000"/>
                <w:sz w:val="20"/>
                <w:szCs w:val="20"/>
              </w:rPr>
              <w:t>Disagree</w:t>
            </w:r>
          </w:p>
        </w:tc>
        <w:tc>
          <w:tcPr>
            <w:tcW w:w="1558" w:type="dxa"/>
          </w:tcPr>
          <w:p w14:paraId="60C58C3F" w14:textId="77777777" w:rsidR="00654BB4" w:rsidRDefault="00654BB4" w:rsidP="004B388F">
            <w:pPr>
              <w:widowControl/>
              <w:jc w:val="center"/>
              <w:rPr>
                <w:sz w:val="20"/>
                <w:szCs w:val="20"/>
              </w:rPr>
            </w:pPr>
            <w:r>
              <w:rPr>
                <w:sz w:val="20"/>
                <w:szCs w:val="20"/>
              </w:rPr>
              <w:t>2.7%</w:t>
            </w:r>
          </w:p>
        </w:tc>
        <w:tc>
          <w:tcPr>
            <w:tcW w:w="1418" w:type="dxa"/>
          </w:tcPr>
          <w:p w14:paraId="15A22681" w14:textId="77777777" w:rsidR="00654BB4" w:rsidRDefault="00654BB4" w:rsidP="004B388F">
            <w:pPr>
              <w:widowControl/>
              <w:jc w:val="center"/>
              <w:rPr>
                <w:sz w:val="20"/>
                <w:szCs w:val="20"/>
              </w:rPr>
            </w:pPr>
            <w:r>
              <w:rPr>
                <w:sz w:val="20"/>
                <w:szCs w:val="20"/>
              </w:rPr>
              <w:t>1.3%</w:t>
            </w:r>
          </w:p>
        </w:tc>
      </w:tr>
      <w:tr w:rsidR="00654BB4" w14:paraId="6D83AFF2" w14:textId="77777777" w:rsidTr="004B388F">
        <w:trPr>
          <w:trHeight w:val="290"/>
        </w:trPr>
        <w:tc>
          <w:tcPr>
            <w:tcW w:w="1560" w:type="dxa"/>
          </w:tcPr>
          <w:p w14:paraId="44AF093E"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0A025CA1" w14:textId="77777777" w:rsidR="00654BB4" w:rsidRDefault="00654BB4" w:rsidP="00654BB4">
            <w:pPr>
              <w:widowControl/>
              <w:numPr>
                <w:ilvl w:val="0"/>
                <w:numId w:val="7"/>
              </w:numPr>
              <w:pBdr>
                <w:top w:val="nil"/>
                <w:left w:val="nil"/>
                <w:bottom w:val="nil"/>
                <w:right w:val="nil"/>
                <w:between w:val="nil"/>
              </w:pBdr>
              <w:spacing w:after="0" w:line="240" w:lineRule="auto"/>
              <w:jc w:val="left"/>
              <w:rPr>
                <w:color w:val="000000"/>
                <w:sz w:val="20"/>
                <w:szCs w:val="20"/>
              </w:rPr>
            </w:pPr>
            <w:r>
              <w:rPr>
                <w:color w:val="000000"/>
                <w:sz w:val="20"/>
                <w:szCs w:val="20"/>
              </w:rPr>
              <w:t>Neutral</w:t>
            </w:r>
          </w:p>
        </w:tc>
        <w:tc>
          <w:tcPr>
            <w:tcW w:w="1558" w:type="dxa"/>
          </w:tcPr>
          <w:p w14:paraId="17A83C72" w14:textId="77777777" w:rsidR="00654BB4" w:rsidRDefault="00654BB4" w:rsidP="004B388F">
            <w:pPr>
              <w:widowControl/>
              <w:jc w:val="center"/>
              <w:rPr>
                <w:sz w:val="20"/>
                <w:szCs w:val="20"/>
              </w:rPr>
            </w:pPr>
            <w:r>
              <w:rPr>
                <w:sz w:val="20"/>
                <w:szCs w:val="20"/>
              </w:rPr>
              <w:t>10.7%</w:t>
            </w:r>
          </w:p>
        </w:tc>
        <w:tc>
          <w:tcPr>
            <w:tcW w:w="1418" w:type="dxa"/>
          </w:tcPr>
          <w:p w14:paraId="2C239E7B" w14:textId="77777777" w:rsidR="00654BB4" w:rsidRDefault="00654BB4" w:rsidP="004B388F">
            <w:pPr>
              <w:widowControl/>
              <w:jc w:val="center"/>
              <w:rPr>
                <w:sz w:val="20"/>
                <w:szCs w:val="20"/>
              </w:rPr>
            </w:pPr>
            <w:r>
              <w:rPr>
                <w:sz w:val="20"/>
                <w:szCs w:val="20"/>
              </w:rPr>
              <w:t>15.4%</w:t>
            </w:r>
          </w:p>
        </w:tc>
      </w:tr>
      <w:tr w:rsidR="00654BB4" w14:paraId="6AACA05F" w14:textId="77777777" w:rsidTr="004B388F">
        <w:trPr>
          <w:trHeight w:val="290"/>
        </w:trPr>
        <w:tc>
          <w:tcPr>
            <w:tcW w:w="1560" w:type="dxa"/>
          </w:tcPr>
          <w:p w14:paraId="7001B9E4"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0D455E16" w14:textId="77777777" w:rsidR="00654BB4" w:rsidRDefault="00654BB4" w:rsidP="00654BB4">
            <w:pPr>
              <w:widowControl/>
              <w:numPr>
                <w:ilvl w:val="0"/>
                <w:numId w:val="7"/>
              </w:numPr>
              <w:pBdr>
                <w:top w:val="nil"/>
                <w:left w:val="nil"/>
                <w:bottom w:val="nil"/>
                <w:right w:val="nil"/>
                <w:between w:val="nil"/>
              </w:pBdr>
              <w:spacing w:after="0" w:line="240" w:lineRule="auto"/>
              <w:jc w:val="left"/>
              <w:rPr>
                <w:color w:val="000000"/>
                <w:sz w:val="20"/>
                <w:szCs w:val="20"/>
              </w:rPr>
            </w:pPr>
            <w:r>
              <w:rPr>
                <w:color w:val="000000"/>
                <w:sz w:val="20"/>
                <w:szCs w:val="20"/>
              </w:rPr>
              <w:t>Agree</w:t>
            </w:r>
          </w:p>
        </w:tc>
        <w:tc>
          <w:tcPr>
            <w:tcW w:w="1558" w:type="dxa"/>
          </w:tcPr>
          <w:p w14:paraId="39372804" w14:textId="77777777" w:rsidR="00654BB4" w:rsidRDefault="00654BB4" w:rsidP="004B388F">
            <w:pPr>
              <w:widowControl/>
              <w:jc w:val="center"/>
              <w:rPr>
                <w:sz w:val="20"/>
                <w:szCs w:val="20"/>
              </w:rPr>
            </w:pPr>
            <w:r>
              <w:rPr>
                <w:sz w:val="20"/>
                <w:szCs w:val="20"/>
              </w:rPr>
              <w:t>41.3%</w:t>
            </w:r>
          </w:p>
        </w:tc>
        <w:tc>
          <w:tcPr>
            <w:tcW w:w="1418" w:type="dxa"/>
          </w:tcPr>
          <w:p w14:paraId="1406F9DF" w14:textId="77777777" w:rsidR="00654BB4" w:rsidRDefault="00654BB4" w:rsidP="004B388F">
            <w:pPr>
              <w:widowControl/>
              <w:jc w:val="center"/>
              <w:rPr>
                <w:sz w:val="20"/>
                <w:szCs w:val="20"/>
              </w:rPr>
            </w:pPr>
            <w:r>
              <w:rPr>
                <w:sz w:val="20"/>
                <w:szCs w:val="20"/>
              </w:rPr>
              <w:t>32.1%</w:t>
            </w:r>
          </w:p>
        </w:tc>
      </w:tr>
      <w:tr w:rsidR="00654BB4" w14:paraId="6A61A986" w14:textId="77777777" w:rsidTr="004B388F">
        <w:trPr>
          <w:trHeight w:val="290"/>
        </w:trPr>
        <w:tc>
          <w:tcPr>
            <w:tcW w:w="1560" w:type="dxa"/>
          </w:tcPr>
          <w:p w14:paraId="7B915DD6"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12C9C837" w14:textId="77777777" w:rsidR="00654BB4" w:rsidRDefault="00654BB4" w:rsidP="00654BB4">
            <w:pPr>
              <w:widowControl/>
              <w:numPr>
                <w:ilvl w:val="0"/>
                <w:numId w:val="7"/>
              </w:numPr>
              <w:pBdr>
                <w:top w:val="nil"/>
                <w:left w:val="nil"/>
                <w:bottom w:val="nil"/>
                <w:right w:val="nil"/>
                <w:between w:val="nil"/>
              </w:pBdr>
              <w:spacing w:after="0" w:line="240" w:lineRule="auto"/>
              <w:jc w:val="left"/>
              <w:rPr>
                <w:color w:val="000000"/>
                <w:sz w:val="20"/>
                <w:szCs w:val="20"/>
              </w:rPr>
            </w:pPr>
            <w:r>
              <w:rPr>
                <w:color w:val="000000"/>
                <w:sz w:val="20"/>
                <w:szCs w:val="20"/>
              </w:rPr>
              <w:t>Strongly agree</w:t>
            </w:r>
          </w:p>
        </w:tc>
        <w:tc>
          <w:tcPr>
            <w:tcW w:w="1558" w:type="dxa"/>
          </w:tcPr>
          <w:p w14:paraId="6212A7FE" w14:textId="77777777" w:rsidR="00654BB4" w:rsidRDefault="00654BB4" w:rsidP="004B388F">
            <w:pPr>
              <w:widowControl/>
              <w:jc w:val="center"/>
              <w:rPr>
                <w:sz w:val="20"/>
                <w:szCs w:val="20"/>
              </w:rPr>
            </w:pPr>
            <w:r>
              <w:rPr>
                <w:sz w:val="20"/>
                <w:szCs w:val="20"/>
              </w:rPr>
              <w:t>42.7%</w:t>
            </w:r>
          </w:p>
        </w:tc>
        <w:tc>
          <w:tcPr>
            <w:tcW w:w="1418" w:type="dxa"/>
          </w:tcPr>
          <w:p w14:paraId="00C39617" w14:textId="77777777" w:rsidR="00654BB4" w:rsidRDefault="00654BB4" w:rsidP="004B388F">
            <w:pPr>
              <w:widowControl/>
              <w:jc w:val="center"/>
              <w:rPr>
                <w:sz w:val="20"/>
                <w:szCs w:val="20"/>
              </w:rPr>
            </w:pPr>
            <w:r>
              <w:rPr>
                <w:sz w:val="20"/>
                <w:szCs w:val="20"/>
              </w:rPr>
              <w:t>51.3%</w:t>
            </w:r>
          </w:p>
        </w:tc>
      </w:tr>
      <w:tr w:rsidR="00654BB4" w14:paraId="74CED91B" w14:textId="77777777" w:rsidTr="004B388F">
        <w:trPr>
          <w:trHeight w:val="290"/>
        </w:trPr>
        <w:tc>
          <w:tcPr>
            <w:tcW w:w="1560" w:type="dxa"/>
          </w:tcPr>
          <w:p w14:paraId="3FB16A39" w14:textId="77777777" w:rsidR="00654BB4" w:rsidRDefault="00654BB4" w:rsidP="004B388F">
            <w:pPr>
              <w:widowControl/>
              <w:ind w:left="360"/>
              <w:jc w:val="left"/>
              <w:rPr>
                <w:i/>
                <w:sz w:val="20"/>
                <w:szCs w:val="20"/>
              </w:rPr>
            </w:pPr>
          </w:p>
        </w:tc>
        <w:tc>
          <w:tcPr>
            <w:tcW w:w="4536" w:type="dxa"/>
          </w:tcPr>
          <w:p w14:paraId="1444EB45" w14:textId="77777777" w:rsidR="00654BB4" w:rsidRDefault="00654BB4" w:rsidP="004B388F">
            <w:pPr>
              <w:widowControl/>
              <w:jc w:val="left"/>
              <w:rPr>
                <w:i/>
                <w:sz w:val="20"/>
                <w:szCs w:val="20"/>
              </w:rPr>
            </w:pPr>
            <w:r>
              <w:rPr>
                <w:i/>
                <w:sz w:val="20"/>
                <w:szCs w:val="20"/>
              </w:rPr>
              <w:t>P&amp;LS would benefit from more diversity in terms of methods</w:t>
            </w:r>
          </w:p>
        </w:tc>
        <w:tc>
          <w:tcPr>
            <w:tcW w:w="1558" w:type="dxa"/>
          </w:tcPr>
          <w:p w14:paraId="33027263" w14:textId="77777777" w:rsidR="00654BB4" w:rsidRDefault="00654BB4" w:rsidP="004B388F">
            <w:pPr>
              <w:widowControl/>
              <w:jc w:val="center"/>
              <w:rPr>
                <w:sz w:val="20"/>
                <w:szCs w:val="20"/>
              </w:rPr>
            </w:pPr>
          </w:p>
        </w:tc>
        <w:tc>
          <w:tcPr>
            <w:tcW w:w="1418" w:type="dxa"/>
          </w:tcPr>
          <w:p w14:paraId="7FEAFBE7" w14:textId="77777777" w:rsidR="00654BB4" w:rsidRDefault="00654BB4" w:rsidP="004B388F">
            <w:pPr>
              <w:widowControl/>
              <w:jc w:val="center"/>
              <w:rPr>
                <w:sz w:val="20"/>
                <w:szCs w:val="20"/>
              </w:rPr>
            </w:pPr>
          </w:p>
        </w:tc>
      </w:tr>
      <w:tr w:rsidR="00654BB4" w14:paraId="735B974E" w14:textId="77777777" w:rsidTr="004B388F">
        <w:trPr>
          <w:trHeight w:val="290"/>
        </w:trPr>
        <w:tc>
          <w:tcPr>
            <w:tcW w:w="1560" w:type="dxa"/>
          </w:tcPr>
          <w:p w14:paraId="3E6BDB51"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AC98BAA" w14:textId="77777777" w:rsidR="00654BB4" w:rsidRDefault="00654BB4" w:rsidP="00654BB4">
            <w:pPr>
              <w:widowControl/>
              <w:numPr>
                <w:ilvl w:val="0"/>
                <w:numId w:val="9"/>
              </w:numPr>
              <w:pBdr>
                <w:top w:val="nil"/>
                <w:left w:val="nil"/>
                <w:bottom w:val="nil"/>
                <w:right w:val="nil"/>
                <w:between w:val="nil"/>
              </w:pBdr>
              <w:spacing w:after="0" w:line="240" w:lineRule="auto"/>
              <w:jc w:val="left"/>
              <w:rPr>
                <w:color w:val="000000"/>
                <w:sz w:val="20"/>
                <w:szCs w:val="20"/>
              </w:rPr>
            </w:pPr>
            <w:r>
              <w:rPr>
                <w:color w:val="000000"/>
                <w:sz w:val="20"/>
                <w:szCs w:val="20"/>
              </w:rPr>
              <w:t>Strongly disagree</w:t>
            </w:r>
          </w:p>
        </w:tc>
        <w:tc>
          <w:tcPr>
            <w:tcW w:w="1558" w:type="dxa"/>
          </w:tcPr>
          <w:p w14:paraId="30FFDF69" w14:textId="77777777" w:rsidR="00654BB4" w:rsidRDefault="00654BB4" w:rsidP="004B388F">
            <w:pPr>
              <w:widowControl/>
              <w:jc w:val="center"/>
              <w:rPr>
                <w:sz w:val="20"/>
                <w:szCs w:val="20"/>
              </w:rPr>
            </w:pPr>
            <w:r>
              <w:rPr>
                <w:sz w:val="20"/>
                <w:szCs w:val="20"/>
              </w:rPr>
              <w:t>2.6%</w:t>
            </w:r>
          </w:p>
        </w:tc>
        <w:tc>
          <w:tcPr>
            <w:tcW w:w="1418" w:type="dxa"/>
          </w:tcPr>
          <w:p w14:paraId="632A9323" w14:textId="77777777" w:rsidR="00654BB4" w:rsidRDefault="00654BB4" w:rsidP="004B388F">
            <w:pPr>
              <w:widowControl/>
              <w:jc w:val="center"/>
              <w:rPr>
                <w:sz w:val="20"/>
                <w:szCs w:val="20"/>
              </w:rPr>
            </w:pPr>
            <w:r>
              <w:rPr>
                <w:sz w:val="20"/>
                <w:szCs w:val="20"/>
              </w:rPr>
              <w:t>0.0%</w:t>
            </w:r>
          </w:p>
        </w:tc>
      </w:tr>
      <w:tr w:rsidR="00654BB4" w14:paraId="45343CD4" w14:textId="77777777" w:rsidTr="004B388F">
        <w:trPr>
          <w:trHeight w:val="290"/>
        </w:trPr>
        <w:tc>
          <w:tcPr>
            <w:tcW w:w="1560" w:type="dxa"/>
          </w:tcPr>
          <w:p w14:paraId="1BC87344"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73FAA8C7" w14:textId="77777777" w:rsidR="00654BB4" w:rsidRDefault="00654BB4" w:rsidP="00654BB4">
            <w:pPr>
              <w:widowControl/>
              <w:numPr>
                <w:ilvl w:val="0"/>
                <w:numId w:val="9"/>
              </w:numPr>
              <w:pBdr>
                <w:top w:val="nil"/>
                <w:left w:val="nil"/>
                <w:bottom w:val="nil"/>
                <w:right w:val="nil"/>
                <w:between w:val="nil"/>
              </w:pBdr>
              <w:spacing w:after="0" w:line="240" w:lineRule="auto"/>
              <w:jc w:val="left"/>
              <w:rPr>
                <w:color w:val="000000"/>
                <w:sz w:val="20"/>
                <w:szCs w:val="20"/>
              </w:rPr>
            </w:pPr>
            <w:r>
              <w:rPr>
                <w:color w:val="000000"/>
                <w:sz w:val="20"/>
                <w:szCs w:val="20"/>
              </w:rPr>
              <w:t>Disagree</w:t>
            </w:r>
          </w:p>
        </w:tc>
        <w:tc>
          <w:tcPr>
            <w:tcW w:w="1558" w:type="dxa"/>
          </w:tcPr>
          <w:p w14:paraId="7229D985" w14:textId="77777777" w:rsidR="00654BB4" w:rsidRDefault="00654BB4" w:rsidP="004B388F">
            <w:pPr>
              <w:widowControl/>
              <w:jc w:val="center"/>
              <w:rPr>
                <w:sz w:val="20"/>
                <w:szCs w:val="20"/>
              </w:rPr>
            </w:pPr>
            <w:r>
              <w:rPr>
                <w:sz w:val="20"/>
                <w:szCs w:val="20"/>
              </w:rPr>
              <w:t>10.5%</w:t>
            </w:r>
          </w:p>
        </w:tc>
        <w:tc>
          <w:tcPr>
            <w:tcW w:w="1418" w:type="dxa"/>
          </w:tcPr>
          <w:p w14:paraId="4A8AADA4" w14:textId="77777777" w:rsidR="00654BB4" w:rsidRDefault="00654BB4" w:rsidP="004B388F">
            <w:pPr>
              <w:widowControl/>
              <w:jc w:val="center"/>
              <w:rPr>
                <w:sz w:val="20"/>
                <w:szCs w:val="20"/>
              </w:rPr>
            </w:pPr>
            <w:r>
              <w:rPr>
                <w:sz w:val="20"/>
                <w:szCs w:val="20"/>
              </w:rPr>
              <w:t>1.3%</w:t>
            </w:r>
          </w:p>
        </w:tc>
      </w:tr>
      <w:tr w:rsidR="00654BB4" w14:paraId="291B6E94" w14:textId="77777777" w:rsidTr="004B388F">
        <w:trPr>
          <w:trHeight w:val="290"/>
        </w:trPr>
        <w:tc>
          <w:tcPr>
            <w:tcW w:w="1560" w:type="dxa"/>
          </w:tcPr>
          <w:p w14:paraId="000E591A"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17CE3E2" w14:textId="77777777" w:rsidR="00654BB4" w:rsidRDefault="00654BB4" w:rsidP="00654BB4">
            <w:pPr>
              <w:widowControl/>
              <w:numPr>
                <w:ilvl w:val="0"/>
                <w:numId w:val="9"/>
              </w:numPr>
              <w:pBdr>
                <w:top w:val="nil"/>
                <w:left w:val="nil"/>
                <w:bottom w:val="nil"/>
                <w:right w:val="nil"/>
                <w:between w:val="nil"/>
              </w:pBdr>
              <w:spacing w:after="0" w:line="240" w:lineRule="auto"/>
              <w:jc w:val="left"/>
              <w:rPr>
                <w:color w:val="000000"/>
                <w:sz w:val="20"/>
                <w:szCs w:val="20"/>
              </w:rPr>
            </w:pPr>
            <w:r>
              <w:rPr>
                <w:color w:val="000000"/>
                <w:sz w:val="20"/>
                <w:szCs w:val="20"/>
              </w:rPr>
              <w:t>Neutral</w:t>
            </w:r>
          </w:p>
        </w:tc>
        <w:tc>
          <w:tcPr>
            <w:tcW w:w="1558" w:type="dxa"/>
          </w:tcPr>
          <w:p w14:paraId="6F3F19BC" w14:textId="77777777" w:rsidR="00654BB4" w:rsidRDefault="00654BB4" w:rsidP="004B388F">
            <w:pPr>
              <w:widowControl/>
              <w:jc w:val="center"/>
              <w:rPr>
                <w:sz w:val="20"/>
                <w:szCs w:val="20"/>
              </w:rPr>
            </w:pPr>
            <w:r>
              <w:rPr>
                <w:sz w:val="20"/>
                <w:szCs w:val="20"/>
              </w:rPr>
              <w:t>34.2%</w:t>
            </w:r>
          </w:p>
        </w:tc>
        <w:tc>
          <w:tcPr>
            <w:tcW w:w="1418" w:type="dxa"/>
          </w:tcPr>
          <w:p w14:paraId="62CB3775" w14:textId="77777777" w:rsidR="00654BB4" w:rsidRDefault="00654BB4" w:rsidP="004B388F">
            <w:pPr>
              <w:widowControl/>
              <w:jc w:val="center"/>
              <w:rPr>
                <w:sz w:val="20"/>
                <w:szCs w:val="20"/>
              </w:rPr>
            </w:pPr>
            <w:r>
              <w:rPr>
                <w:sz w:val="20"/>
                <w:szCs w:val="20"/>
              </w:rPr>
              <w:t>25.6%</w:t>
            </w:r>
          </w:p>
        </w:tc>
      </w:tr>
      <w:tr w:rsidR="00654BB4" w14:paraId="59EE1BF4" w14:textId="77777777" w:rsidTr="004B388F">
        <w:trPr>
          <w:trHeight w:val="290"/>
        </w:trPr>
        <w:tc>
          <w:tcPr>
            <w:tcW w:w="1560" w:type="dxa"/>
          </w:tcPr>
          <w:p w14:paraId="1C6DECE6"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025F1D2" w14:textId="77777777" w:rsidR="00654BB4" w:rsidRDefault="00654BB4" w:rsidP="00654BB4">
            <w:pPr>
              <w:widowControl/>
              <w:numPr>
                <w:ilvl w:val="0"/>
                <w:numId w:val="9"/>
              </w:numPr>
              <w:pBdr>
                <w:top w:val="nil"/>
                <w:left w:val="nil"/>
                <w:bottom w:val="nil"/>
                <w:right w:val="nil"/>
                <w:between w:val="nil"/>
              </w:pBdr>
              <w:spacing w:after="0" w:line="240" w:lineRule="auto"/>
              <w:jc w:val="left"/>
              <w:rPr>
                <w:color w:val="000000"/>
                <w:sz w:val="20"/>
                <w:szCs w:val="20"/>
              </w:rPr>
            </w:pPr>
            <w:r>
              <w:rPr>
                <w:color w:val="000000"/>
                <w:sz w:val="20"/>
                <w:szCs w:val="20"/>
              </w:rPr>
              <w:t>Agree</w:t>
            </w:r>
          </w:p>
        </w:tc>
        <w:tc>
          <w:tcPr>
            <w:tcW w:w="1558" w:type="dxa"/>
          </w:tcPr>
          <w:p w14:paraId="0ABADCF5" w14:textId="77777777" w:rsidR="00654BB4" w:rsidRDefault="00654BB4" w:rsidP="004B388F">
            <w:pPr>
              <w:widowControl/>
              <w:jc w:val="center"/>
              <w:rPr>
                <w:sz w:val="20"/>
                <w:szCs w:val="20"/>
              </w:rPr>
            </w:pPr>
            <w:r>
              <w:rPr>
                <w:sz w:val="20"/>
                <w:szCs w:val="20"/>
              </w:rPr>
              <w:t>26.3%</w:t>
            </w:r>
          </w:p>
        </w:tc>
        <w:tc>
          <w:tcPr>
            <w:tcW w:w="1418" w:type="dxa"/>
          </w:tcPr>
          <w:p w14:paraId="3DBB6A69" w14:textId="77777777" w:rsidR="00654BB4" w:rsidRDefault="00654BB4" w:rsidP="004B388F">
            <w:pPr>
              <w:widowControl/>
              <w:jc w:val="center"/>
              <w:rPr>
                <w:sz w:val="20"/>
                <w:szCs w:val="20"/>
              </w:rPr>
            </w:pPr>
            <w:r>
              <w:rPr>
                <w:sz w:val="20"/>
                <w:szCs w:val="20"/>
              </w:rPr>
              <w:t>28.2%</w:t>
            </w:r>
          </w:p>
        </w:tc>
      </w:tr>
      <w:tr w:rsidR="00654BB4" w14:paraId="3ED91358" w14:textId="77777777" w:rsidTr="004B388F">
        <w:trPr>
          <w:trHeight w:val="290"/>
        </w:trPr>
        <w:tc>
          <w:tcPr>
            <w:tcW w:w="1560" w:type="dxa"/>
          </w:tcPr>
          <w:p w14:paraId="1EB3495E"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5F1259F0" w14:textId="77777777" w:rsidR="00654BB4" w:rsidRDefault="00654BB4" w:rsidP="00654BB4">
            <w:pPr>
              <w:widowControl/>
              <w:numPr>
                <w:ilvl w:val="0"/>
                <w:numId w:val="9"/>
              </w:numPr>
              <w:pBdr>
                <w:top w:val="nil"/>
                <w:left w:val="nil"/>
                <w:bottom w:val="nil"/>
                <w:right w:val="nil"/>
                <w:between w:val="nil"/>
              </w:pBdr>
              <w:spacing w:after="0" w:line="240" w:lineRule="auto"/>
              <w:jc w:val="left"/>
              <w:rPr>
                <w:color w:val="000000"/>
                <w:sz w:val="20"/>
                <w:szCs w:val="20"/>
              </w:rPr>
            </w:pPr>
            <w:r>
              <w:rPr>
                <w:color w:val="000000"/>
                <w:sz w:val="20"/>
                <w:szCs w:val="20"/>
              </w:rPr>
              <w:t>Strongly agree</w:t>
            </w:r>
          </w:p>
        </w:tc>
        <w:tc>
          <w:tcPr>
            <w:tcW w:w="1558" w:type="dxa"/>
          </w:tcPr>
          <w:p w14:paraId="5E112E44" w14:textId="77777777" w:rsidR="00654BB4" w:rsidRDefault="00654BB4" w:rsidP="004B388F">
            <w:pPr>
              <w:widowControl/>
              <w:jc w:val="center"/>
              <w:rPr>
                <w:sz w:val="20"/>
                <w:szCs w:val="20"/>
              </w:rPr>
            </w:pPr>
            <w:r>
              <w:rPr>
                <w:sz w:val="20"/>
                <w:szCs w:val="20"/>
              </w:rPr>
              <w:t>26.3%</w:t>
            </w:r>
          </w:p>
        </w:tc>
        <w:tc>
          <w:tcPr>
            <w:tcW w:w="1418" w:type="dxa"/>
          </w:tcPr>
          <w:p w14:paraId="5428DDFD" w14:textId="77777777" w:rsidR="00654BB4" w:rsidRDefault="00654BB4" w:rsidP="004B388F">
            <w:pPr>
              <w:widowControl/>
              <w:jc w:val="center"/>
              <w:rPr>
                <w:sz w:val="20"/>
                <w:szCs w:val="20"/>
              </w:rPr>
            </w:pPr>
            <w:r>
              <w:rPr>
                <w:sz w:val="20"/>
                <w:szCs w:val="20"/>
              </w:rPr>
              <w:t>44.9%</w:t>
            </w:r>
          </w:p>
        </w:tc>
      </w:tr>
      <w:tr w:rsidR="00654BB4" w14:paraId="3F50C286" w14:textId="77777777" w:rsidTr="004B388F">
        <w:trPr>
          <w:trHeight w:val="290"/>
        </w:trPr>
        <w:tc>
          <w:tcPr>
            <w:tcW w:w="1560" w:type="dxa"/>
          </w:tcPr>
          <w:p w14:paraId="28C7E80B" w14:textId="77777777" w:rsidR="00654BB4" w:rsidRDefault="00654BB4" w:rsidP="004B388F">
            <w:pPr>
              <w:widowControl/>
              <w:ind w:left="360"/>
              <w:jc w:val="left"/>
              <w:rPr>
                <w:i/>
                <w:sz w:val="20"/>
                <w:szCs w:val="20"/>
              </w:rPr>
            </w:pPr>
          </w:p>
        </w:tc>
        <w:tc>
          <w:tcPr>
            <w:tcW w:w="4536" w:type="dxa"/>
          </w:tcPr>
          <w:p w14:paraId="181DB601" w14:textId="77777777" w:rsidR="00654BB4" w:rsidRDefault="00654BB4" w:rsidP="004B388F">
            <w:pPr>
              <w:widowControl/>
              <w:jc w:val="left"/>
              <w:rPr>
                <w:i/>
                <w:sz w:val="20"/>
                <w:szCs w:val="20"/>
              </w:rPr>
            </w:pPr>
            <w:r>
              <w:rPr>
                <w:i/>
                <w:sz w:val="20"/>
                <w:szCs w:val="20"/>
              </w:rPr>
              <w:t>P&amp;LS would benefit from more diversity in terms of theoretical background</w:t>
            </w:r>
          </w:p>
        </w:tc>
        <w:tc>
          <w:tcPr>
            <w:tcW w:w="1558" w:type="dxa"/>
          </w:tcPr>
          <w:p w14:paraId="46DC0D32" w14:textId="77777777" w:rsidR="00654BB4" w:rsidRDefault="00654BB4" w:rsidP="004B388F">
            <w:pPr>
              <w:widowControl/>
              <w:jc w:val="center"/>
              <w:rPr>
                <w:sz w:val="20"/>
                <w:szCs w:val="20"/>
              </w:rPr>
            </w:pPr>
          </w:p>
        </w:tc>
        <w:tc>
          <w:tcPr>
            <w:tcW w:w="1418" w:type="dxa"/>
          </w:tcPr>
          <w:p w14:paraId="02F2FFEC" w14:textId="77777777" w:rsidR="00654BB4" w:rsidRDefault="00654BB4" w:rsidP="004B388F">
            <w:pPr>
              <w:widowControl/>
              <w:jc w:val="center"/>
              <w:rPr>
                <w:sz w:val="20"/>
                <w:szCs w:val="20"/>
              </w:rPr>
            </w:pPr>
          </w:p>
        </w:tc>
      </w:tr>
      <w:tr w:rsidR="00654BB4" w14:paraId="6AEE8C60" w14:textId="77777777" w:rsidTr="004B388F">
        <w:trPr>
          <w:trHeight w:val="290"/>
        </w:trPr>
        <w:tc>
          <w:tcPr>
            <w:tcW w:w="1560" w:type="dxa"/>
          </w:tcPr>
          <w:p w14:paraId="18435498"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6A110164" w14:textId="77777777" w:rsidR="00654BB4" w:rsidRDefault="00654BB4" w:rsidP="00654BB4">
            <w:pPr>
              <w:widowControl/>
              <w:numPr>
                <w:ilvl w:val="0"/>
                <w:numId w:val="10"/>
              </w:numPr>
              <w:pBdr>
                <w:top w:val="nil"/>
                <w:left w:val="nil"/>
                <w:bottom w:val="nil"/>
                <w:right w:val="nil"/>
                <w:between w:val="nil"/>
              </w:pBdr>
              <w:spacing w:after="0" w:line="240" w:lineRule="auto"/>
              <w:jc w:val="left"/>
              <w:rPr>
                <w:color w:val="000000"/>
                <w:sz w:val="20"/>
                <w:szCs w:val="20"/>
              </w:rPr>
            </w:pPr>
            <w:r>
              <w:rPr>
                <w:color w:val="000000"/>
                <w:sz w:val="20"/>
                <w:szCs w:val="20"/>
              </w:rPr>
              <w:t>Strongly disagree</w:t>
            </w:r>
          </w:p>
        </w:tc>
        <w:tc>
          <w:tcPr>
            <w:tcW w:w="1558" w:type="dxa"/>
          </w:tcPr>
          <w:p w14:paraId="296F3FAF" w14:textId="77777777" w:rsidR="00654BB4" w:rsidRDefault="00654BB4" w:rsidP="004B388F">
            <w:pPr>
              <w:widowControl/>
              <w:jc w:val="center"/>
              <w:rPr>
                <w:sz w:val="20"/>
                <w:szCs w:val="20"/>
              </w:rPr>
            </w:pPr>
            <w:r>
              <w:rPr>
                <w:sz w:val="20"/>
                <w:szCs w:val="20"/>
              </w:rPr>
              <w:t>2.7%</w:t>
            </w:r>
          </w:p>
        </w:tc>
        <w:tc>
          <w:tcPr>
            <w:tcW w:w="1418" w:type="dxa"/>
          </w:tcPr>
          <w:p w14:paraId="2BEAD4B2" w14:textId="77777777" w:rsidR="00654BB4" w:rsidRDefault="00654BB4" w:rsidP="004B388F">
            <w:pPr>
              <w:widowControl/>
              <w:jc w:val="center"/>
              <w:rPr>
                <w:sz w:val="20"/>
                <w:szCs w:val="20"/>
              </w:rPr>
            </w:pPr>
            <w:r>
              <w:rPr>
                <w:sz w:val="20"/>
                <w:szCs w:val="20"/>
              </w:rPr>
              <w:t>0.0%</w:t>
            </w:r>
          </w:p>
        </w:tc>
      </w:tr>
      <w:tr w:rsidR="00654BB4" w14:paraId="03DFC34C" w14:textId="77777777" w:rsidTr="004B388F">
        <w:trPr>
          <w:trHeight w:val="290"/>
        </w:trPr>
        <w:tc>
          <w:tcPr>
            <w:tcW w:w="1560" w:type="dxa"/>
          </w:tcPr>
          <w:p w14:paraId="5C8C254D"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077FE081" w14:textId="77777777" w:rsidR="00654BB4" w:rsidRDefault="00654BB4" w:rsidP="00654BB4">
            <w:pPr>
              <w:widowControl/>
              <w:numPr>
                <w:ilvl w:val="0"/>
                <w:numId w:val="10"/>
              </w:numPr>
              <w:pBdr>
                <w:top w:val="nil"/>
                <w:left w:val="nil"/>
                <w:bottom w:val="nil"/>
                <w:right w:val="nil"/>
                <w:between w:val="nil"/>
              </w:pBdr>
              <w:spacing w:after="0" w:line="240" w:lineRule="auto"/>
              <w:jc w:val="left"/>
              <w:rPr>
                <w:color w:val="000000"/>
                <w:sz w:val="20"/>
                <w:szCs w:val="20"/>
              </w:rPr>
            </w:pPr>
            <w:r>
              <w:rPr>
                <w:color w:val="000000"/>
                <w:sz w:val="20"/>
                <w:szCs w:val="20"/>
              </w:rPr>
              <w:t>Disagree</w:t>
            </w:r>
          </w:p>
        </w:tc>
        <w:tc>
          <w:tcPr>
            <w:tcW w:w="1558" w:type="dxa"/>
          </w:tcPr>
          <w:p w14:paraId="4FD46D0F" w14:textId="77777777" w:rsidR="00654BB4" w:rsidRDefault="00654BB4" w:rsidP="004B388F">
            <w:pPr>
              <w:widowControl/>
              <w:jc w:val="center"/>
              <w:rPr>
                <w:sz w:val="20"/>
                <w:szCs w:val="20"/>
              </w:rPr>
            </w:pPr>
            <w:r>
              <w:rPr>
                <w:sz w:val="20"/>
                <w:szCs w:val="20"/>
              </w:rPr>
              <w:t>6.7%</w:t>
            </w:r>
          </w:p>
        </w:tc>
        <w:tc>
          <w:tcPr>
            <w:tcW w:w="1418" w:type="dxa"/>
          </w:tcPr>
          <w:p w14:paraId="2368BB22" w14:textId="77777777" w:rsidR="00654BB4" w:rsidRDefault="00654BB4" w:rsidP="004B388F">
            <w:pPr>
              <w:widowControl/>
              <w:jc w:val="center"/>
              <w:rPr>
                <w:sz w:val="20"/>
                <w:szCs w:val="20"/>
              </w:rPr>
            </w:pPr>
            <w:r>
              <w:rPr>
                <w:sz w:val="20"/>
                <w:szCs w:val="20"/>
              </w:rPr>
              <w:t>3.8%</w:t>
            </w:r>
          </w:p>
        </w:tc>
      </w:tr>
      <w:tr w:rsidR="00654BB4" w14:paraId="05EB23B4" w14:textId="77777777" w:rsidTr="004B388F">
        <w:trPr>
          <w:trHeight w:val="290"/>
        </w:trPr>
        <w:tc>
          <w:tcPr>
            <w:tcW w:w="1560" w:type="dxa"/>
          </w:tcPr>
          <w:p w14:paraId="3A53FA13"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2AD7EF9" w14:textId="77777777" w:rsidR="00654BB4" w:rsidRDefault="00654BB4" w:rsidP="00654BB4">
            <w:pPr>
              <w:widowControl/>
              <w:numPr>
                <w:ilvl w:val="0"/>
                <w:numId w:val="10"/>
              </w:numPr>
              <w:pBdr>
                <w:top w:val="nil"/>
                <w:left w:val="nil"/>
                <w:bottom w:val="nil"/>
                <w:right w:val="nil"/>
                <w:between w:val="nil"/>
              </w:pBdr>
              <w:spacing w:after="0" w:line="240" w:lineRule="auto"/>
              <w:jc w:val="left"/>
              <w:rPr>
                <w:color w:val="000000"/>
                <w:sz w:val="20"/>
                <w:szCs w:val="20"/>
              </w:rPr>
            </w:pPr>
            <w:r>
              <w:rPr>
                <w:color w:val="000000"/>
                <w:sz w:val="20"/>
                <w:szCs w:val="20"/>
              </w:rPr>
              <w:t>Neutral</w:t>
            </w:r>
          </w:p>
        </w:tc>
        <w:tc>
          <w:tcPr>
            <w:tcW w:w="1558" w:type="dxa"/>
          </w:tcPr>
          <w:p w14:paraId="14ECE8A8" w14:textId="77777777" w:rsidR="00654BB4" w:rsidRDefault="00654BB4" w:rsidP="004B388F">
            <w:pPr>
              <w:widowControl/>
              <w:jc w:val="center"/>
              <w:rPr>
                <w:sz w:val="20"/>
                <w:szCs w:val="20"/>
              </w:rPr>
            </w:pPr>
            <w:r>
              <w:rPr>
                <w:sz w:val="20"/>
                <w:szCs w:val="20"/>
              </w:rPr>
              <w:t>33.3%</w:t>
            </w:r>
          </w:p>
        </w:tc>
        <w:tc>
          <w:tcPr>
            <w:tcW w:w="1418" w:type="dxa"/>
          </w:tcPr>
          <w:p w14:paraId="5FA63279" w14:textId="77777777" w:rsidR="00654BB4" w:rsidRDefault="00654BB4" w:rsidP="004B388F">
            <w:pPr>
              <w:widowControl/>
              <w:jc w:val="center"/>
              <w:rPr>
                <w:sz w:val="20"/>
                <w:szCs w:val="20"/>
              </w:rPr>
            </w:pPr>
            <w:r>
              <w:rPr>
                <w:sz w:val="20"/>
                <w:szCs w:val="20"/>
              </w:rPr>
              <w:t>23.1%</w:t>
            </w:r>
          </w:p>
        </w:tc>
      </w:tr>
      <w:tr w:rsidR="00654BB4" w14:paraId="1948717D" w14:textId="77777777" w:rsidTr="004B388F">
        <w:trPr>
          <w:trHeight w:val="290"/>
        </w:trPr>
        <w:tc>
          <w:tcPr>
            <w:tcW w:w="1560" w:type="dxa"/>
          </w:tcPr>
          <w:p w14:paraId="28C55867"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35DD411C" w14:textId="77777777" w:rsidR="00654BB4" w:rsidRDefault="00654BB4" w:rsidP="00654BB4">
            <w:pPr>
              <w:widowControl/>
              <w:numPr>
                <w:ilvl w:val="0"/>
                <w:numId w:val="10"/>
              </w:numPr>
              <w:pBdr>
                <w:top w:val="nil"/>
                <w:left w:val="nil"/>
                <w:bottom w:val="nil"/>
                <w:right w:val="nil"/>
                <w:between w:val="nil"/>
              </w:pBdr>
              <w:spacing w:after="0" w:line="240" w:lineRule="auto"/>
              <w:jc w:val="left"/>
              <w:rPr>
                <w:color w:val="000000"/>
                <w:sz w:val="20"/>
                <w:szCs w:val="20"/>
              </w:rPr>
            </w:pPr>
            <w:r>
              <w:rPr>
                <w:color w:val="000000"/>
                <w:sz w:val="20"/>
                <w:szCs w:val="20"/>
              </w:rPr>
              <w:t>Agree</w:t>
            </w:r>
          </w:p>
        </w:tc>
        <w:tc>
          <w:tcPr>
            <w:tcW w:w="1558" w:type="dxa"/>
          </w:tcPr>
          <w:p w14:paraId="041792E9" w14:textId="77777777" w:rsidR="00654BB4" w:rsidRDefault="00654BB4" w:rsidP="004B388F">
            <w:pPr>
              <w:widowControl/>
              <w:jc w:val="center"/>
              <w:rPr>
                <w:sz w:val="20"/>
                <w:szCs w:val="20"/>
              </w:rPr>
            </w:pPr>
            <w:r>
              <w:rPr>
                <w:sz w:val="20"/>
                <w:szCs w:val="20"/>
              </w:rPr>
              <w:t>32.0%</w:t>
            </w:r>
          </w:p>
        </w:tc>
        <w:tc>
          <w:tcPr>
            <w:tcW w:w="1418" w:type="dxa"/>
          </w:tcPr>
          <w:p w14:paraId="176BAFEA" w14:textId="77777777" w:rsidR="00654BB4" w:rsidRDefault="00654BB4" w:rsidP="004B388F">
            <w:pPr>
              <w:widowControl/>
              <w:jc w:val="center"/>
              <w:rPr>
                <w:sz w:val="20"/>
                <w:szCs w:val="20"/>
              </w:rPr>
            </w:pPr>
            <w:r>
              <w:rPr>
                <w:sz w:val="20"/>
                <w:szCs w:val="20"/>
              </w:rPr>
              <w:t>30.8%</w:t>
            </w:r>
          </w:p>
        </w:tc>
      </w:tr>
      <w:tr w:rsidR="00654BB4" w14:paraId="7A78B355" w14:textId="77777777" w:rsidTr="004B388F">
        <w:trPr>
          <w:trHeight w:val="290"/>
        </w:trPr>
        <w:tc>
          <w:tcPr>
            <w:tcW w:w="1560" w:type="dxa"/>
          </w:tcPr>
          <w:p w14:paraId="0B3674D9"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32D514B" w14:textId="77777777" w:rsidR="00654BB4" w:rsidRDefault="00654BB4" w:rsidP="00654BB4">
            <w:pPr>
              <w:widowControl/>
              <w:numPr>
                <w:ilvl w:val="0"/>
                <w:numId w:val="10"/>
              </w:numPr>
              <w:pBdr>
                <w:top w:val="nil"/>
                <w:left w:val="nil"/>
                <w:bottom w:val="nil"/>
                <w:right w:val="nil"/>
                <w:between w:val="nil"/>
              </w:pBdr>
              <w:spacing w:after="0" w:line="240" w:lineRule="auto"/>
              <w:jc w:val="left"/>
              <w:rPr>
                <w:color w:val="000000"/>
                <w:sz w:val="20"/>
                <w:szCs w:val="20"/>
              </w:rPr>
            </w:pPr>
            <w:r>
              <w:rPr>
                <w:color w:val="000000"/>
                <w:sz w:val="20"/>
                <w:szCs w:val="20"/>
              </w:rPr>
              <w:t>Strongly agree</w:t>
            </w:r>
          </w:p>
        </w:tc>
        <w:tc>
          <w:tcPr>
            <w:tcW w:w="1558" w:type="dxa"/>
          </w:tcPr>
          <w:p w14:paraId="3C948762" w14:textId="77777777" w:rsidR="00654BB4" w:rsidRDefault="00654BB4" w:rsidP="004B388F">
            <w:pPr>
              <w:widowControl/>
              <w:jc w:val="center"/>
              <w:rPr>
                <w:sz w:val="20"/>
                <w:szCs w:val="20"/>
              </w:rPr>
            </w:pPr>
            <w:r>
              <w:rPr>
                <w:sz w:val="20"/>
                <w:szCs w:val="20"/>
              </w:rPr>
              <w:t>25.3%</w:t>
            </w:r>
          </w:p>
        </w:tc>
        <w:tc>
          <w:tcPr>
            <w:tcW w:w="1418" w:type="dxa"/>
          </w:tcPr>
          <w:p w14:paraId="291A8BFA" w14:textId="77777777" w:rsidR="00654BB4" w:rsidRDefault="00654BB4" w:rsidP="004B388F">
            <w:pPr>
              <w:widowControl/>
              <w:jc w:val="center"/>
              <w:rPr>
                <w:sz w:val="20"/>
                <w:szCs w:val="20"/>
              </w:rPr>
            </w:pPr>
            <w:r>
              <w:rPr>
                <w:sz w:val="20"/>
                <w:szCs w:val="20"/>
              </w:rPr>
              <w:t>42.3%</w:t>
            </w:r>
          </w:p>
        </w:tc>
      </w:tr>
      <w:tr w:rsidR="00654BB4" w14:paraId="1E9385D4" w14:textId="77777777" w:rsidTr="004B388F">
        <w:trPr>
          <w:trHeight w:val="290"/>
        </w:trPr>
        <w:tc>
          <w:tcPr>
            <w:tcW w:w="1560" w:type="dxa"/>
          </w:tcPr>
          <w:p w14:paraId="0384C8F5" w14:textId="77777777" w:rsidR="00654BB4" w:rsidRDefault="00654BB4" w:rsidP="004B388F">
            <w:pPr>
              <w:widowControl/>
              <w:ind w:left="360"/>
              <w:jc w:val="left"/>
              <w:rPr>
                <w:i/>
                <w:sz w:val="20"/>
                <w:szCs w:val="20"/>
              </w:rPr>
            </w:pPr>
          </w:p>
        </w:tc>
        <w:tc>
          <w:tcPr>
            <w:tcW w:w="4536" w:type="dxa"/>
          </w:tcPr>
          <w:p w14:paraId="181E02E6" w14:textId="77777777" w:rsidR="00654BB4" w:rsidRDefault="00654BB4" w:rsidP="004B388F">
            <w:pPr>
              <w:widowControl/>
              <w:jc w:val="left"/>
              <w:rPr>
                <w:i/>
                <w:sz w:val="20"/>
                <w:szCs w:val="20"/>
              </w:rPr>
            </w:pPr>
            <w:r>
              <w:rPr>
                <w:i/>
                <w:sz w:val="20"/>
                <w:szCs w:val="20"/>
              </w:rPr>
              <w:t>Improvements, challenges &amp; threats to P&amp;LS:</w:t>
            </w:r>
          </w:p>
        </w:tc>
        <w:tc>
          <w:tcPr>
            <w:tcW w:w="1558" w:type="dxa"/>
          </w:tcPr>
          <w:p w14:paraId="5261E541" w14:textId="77777777" w:rsidR="00654BB4" w:rsidRDefault="00654BB4" w:rsidP="004B388F">
            <w:pPr>
              <w:widowControl/>
              <w:jc w:val="center"/>
              <w:rPr>
                <w:sz w:val="20"/>
                <w:szCs w:val="20"/>
              </w:rPr>
            </w:pPr>
          </w:p>
        </w:tc>
        <w:tc>
          <w:tcPr>
            <w:tcW w:w="1418" w:type="dxa"/>
          </w:tcPr>
          <w:p w14:paraId="10A4D531" w14:textId="77777777" w:rsidR="00654BB4" w:rsidRDefault="00654BB4" w:rsidP="004B388F">
            <w:pPr>
              <w:widowControl/>
              <w:jc w:val="center"/>
              <w:rPr>
                <w:sz w:val="20"/>
                <w:szCs w:val="20"/>
              </w:rPr>
            </w:pPr>
          </w:p>
        </w:tc>
      </w:tr>
      <w:tr w:rsidR="00654BB4" w14:paraId="7ED475D4" w14:textId="77777777" w:rsidTr="004B388F">
        <w:trPr>
          <w:trHeight w:val="290"/>
        </w:trPr>
        <w:tc>
          <w:tcPr>
            <w:tcW w:w="1560" w:type="dxa"/>
          </w:tcPr>
          <w:p w14:paraId="1C81E55E"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3E490856" w14:textId="77777777" w:rsidR="00654BB4" w:rsidRDefault="00654BB4" w:rsidP="00654BB4">
            <w:pPr>
              <w:widowControl/>
              <w:numPr>
                <w:ilvl w:val="0"/>
                <w:numId w:val="15"/>
              </w:numPr>
              <w:pBdr>
                <w:top w:val="nil"/>
                <w:left w:val="nil"/>
                <w:bottom w:val="nil"/>
                <w:right w:val="nil"/>
                <w:between w:val="nil"/>
              </w:pBdr>
              <w:spacing w:after="0" w:line="240" w:lineRule="auto"/>
              <w:jc w:val="left"/>
              <w:rPr>
                <w:color w:val="000000"/>
                <w:sz w:val="20"/>
                <w:szCs w:val="20"/>
              </w:rPr>
            </w:pPr>
            <w:r>
              <w:rPr>
                <w:color w:val="000000"/>
                <w:sz w:val="20"/>
                <w:szCs w:val="20"/>
              </w:rPr>
              <w:t>Too descriptive &amp;/or weak methods</w:t>
            </w:r>
          </w:p>
        </w:tc>
        <w:tc>
          <w:tcPr>
            <w:tcW w:w="1558" w:type="dxa"/>
          </w:tcPr>
          <w:p w14:paraId="12D1A622" w14:textId="77777777" w:rsidR="00654BB4" w:rsidRDefault="00654BB4" w:rsidP="004B388F">
            <w:pPr>
              <w:widowControl/>
              <w:jc w:val="center"/>
              <w:rPr>
                <w:sz w:val="20"/>
                <w:szCs w:val="20"/>
              </w:rPr>
            </w:pPr>
            <w:r>
              <w:rPr>
                <w:sz w:val="20"/>
                <w:szCs w:val="20"/>
              </w:rPr>
              <w:t>4.9%</w:t>
            </w:r>
          </w:p>
        </w:tc>
        <w:tc>
          <w:tcPr>
            <w:tcW w:w="1418" w:type="dxa"/>
          </w:tcPr>
          <w:p w14:paraId="0FDF267E" w14:textId="77777777" w:rsidR="00654BB4" w:rsidRDefault="00654BB4" w:rsidP="004B388F">
            <w:pPr>
              <w:widowControl/>
              <w:jc w:val="center"/>
              <w:rPr>
                <w:sz w:val="20"/>
                <w:szCs w:val="20"/>
              </w:rPr>
            </w:pPr>
            <w:r>
              <w:rPr>
                <w:sz w:val="20"/>
                <w:szCs w:val="20"/>
              </w:rPr>
              <w:t>0.0%</w:t>
            </w:r>
          </w:p>
        </w:tc>
      </w:tr>
      <w:tr w:rsidR="00654BB4" w14:paraId="20084876" w14:textId="77777777" w:rsidTr="004B388F">
        <w:trPr>
          <w:trHeight w:val="290"/>
        </w:trPr>
        <w:tc>
          <w:tcPr>
            <w:tcW w:w="1560" w:type="dxa"/>
          </w:tcPr>
          <w:p w14:paraId="37B93FDA"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58D34F28" w14:textId="77777777" w:rsidR="00654BB4" w:rsidRDefault="00654BB4" w:rsidP="00654BB4">
            <w:pPr>
              <w:widowControl/>
              <w:numPr>
                <w:ilvl w:val="0"/>
                <w:numId w:val="15"/>
              </w:numPr>
              <w:pBdr>
                <w:top w:val="nil"/>
                <w:left w:val="nil"/>
                <w:bottom w:val="nil"/>
                <w:right w:val="nil"/>
                <w:between w:val="nil"/>
              </w:pBdr>
              <w:spacing w:after="0" w:line="240" w:lineRule="auto"/>
              <w:jc w:val="left"/>
              <w:rPr>
                <w:color w:val="000000"/>
                <w:sz w:val="20"/>
                <w:szCs w:val="20"/>
              </w:rPr>
            </w:pPr>
            <w:r>
              <w:rPr>
                <w:color w:val="000000"/>
                <w:sz w:val="20"/>
                <w:szCs w:val="20"/>
              </w:rPr>
              <w:t>Gatekeeping, cliques, silos &amp;/or lack of communication</w:t>
            </w:r>
          </w:p>
        </w:tc>
        <w:tc>
          <w:tcPr>
            <w:tcW w:w="1558" w:type="dxa"/>
          </w:tcPr>
          <w:p w14:paraId="3D909DE1" w14:textId="77777777" w:rsidR="00654BB4" w:rsidRDefault="00654BB4" w:rsidP="004B388F">
            <w:pPr>
              <w:widowControl/>
              <w:jc w:val="center"/>
              <w:rPr>
                <w:sz w:val="20"/>
                <w:szCs w:val="20"/>
              </w:rPr>
            </w:pPr>
            <w:r>
              <w:rPr>
                <w:sz w:val="20"/>
                <w:szCs w:val="20"/>
              </w:rPr>
              <w:t>13.4%</w:t>
            </w:r>
          </w:p>
        </w:tc>
        <w:tc>
          <w:tcPr>
            <w:tcW w:w="1418" w:type="dxa"/>
          </w:tcPr>
          <w:p w14:paraId="70058D3D" w14:textId="77777777" w:rsidR="00654BB4" w:rsidRDefault="00654BB4" w:rsidP="004B388F">
            <w:pPr>
              <w:widowControl/>
              <w:jc w:val="center"/>
              <w:rPr>
                <w:sz w:val="20"/>
                <w:szCs w:val="20"/>
              </w:rPr>
            </w:pPr>
            <w:r>
              <w:rPr>
                <w:sz w:val="20"/>
                <w:szCs w:val="20"/>
              </w:rPr>
              <w:t>12.3%</w:t>
            </w:r>
          </w:p>
        </w:tc>
      </w:tr>
      <w:tr w:rsidR="00654BB4" w14:paraId="30FD78DC" w14:textId="77777777" w:rsidTr="004B388F">
        <w:trPr>
          <w:trHeight w:val="290"/>
        </w:trPr>
        <w:tc>
          <w:tcPr>
            <w:tcW w:w="1560" w:type="dxa"/>
          </w:tcPr>
          <w:p w14:paraId="78D08E89"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73F91C65" w14:textId="77777777" w:rsidR="00654BB4" w:rsidRDefault="00654BB4" w:rsidP="00654BB4">
            <w:pPr>
              <w:widowControl/>
              <w:numPr>
                <w:ilvl w:val="0"/>
                <w:numId w:val="15"/>
              </w:numPr>
              <w:pBdr>
                <w:top w:val="nil"/>
                <w:left w:val="nil"/>
                <w:bottom w:val="nil"/>
                <w:right w:val="nil"/>
                <w:between w:val="nil"/>
              </w:pBdr>
              <w:spacing w:after="0" w:line="240" w:lineRule="auto"/>
              <w:jc w:val="left"/>
              <w:rPr>
                <w:color w:val="000000"/>
                <w:sz w:val="20"/>
                <w:szCs w:val="20"/>
              </w:rPr>
            </w:pPr>
            <w:r>
              <w:rPr>
                <w:color w:val="000000"/>
                <w:sz w:val="20"/>
                <w:szCs w:val="20"/>
              </w:rPr>
              <w:t>Too close to parliamentarians</w:t>
            </w:r>
          </w:p>
        </w:tc>
        <w:tc>
          <w:tcPr>
            <w:tcW w:w="1558" w:type="dxa"/>
          </w:tcPr>
          <w:p w14:paraId="36C34DFF" w14:textId="77777777" w:rsidR="00654BB4" w:rsidRDefault="00654BB4" w:rsidP="004B388F">
            <w:pPr>
              <w:widowControl/>
              <w:jc w:val="center"/>
              <w:rPr>
                <w:sz w:val="20"/>
                <w:szCs w:val="20"/>
              </w:rPr>
            </w:pPr>
            <w:r>
              <w:rPr>
                <w:sz w:val="20"/>
                <w:szCs w:val="20"/>
              </w:rPr>
              <w:t>2.4%</w:t>
            </w:r>
          </w:p>
        </w:tc>
        <w:tc>
          <w:tcPr>
            <w:tcW w:w="1418" w:type="dxa"/>
          </w:tcPr>
          <w:p w14:paraId="7D93FA7D" w14:textId="77777777" w:rsidR="00654BB4" w:rsidRDefault="00654BB4" w:rsidP="004B388F">
            <w:pPr>
              <w:widowControl/>
              <w:jc w:val="center"/>
              <w:rPr>
                <w:sz w:val="20"/>
                <w:szCs w:val="20"/>
              </w:rPr>
            </w:pPr>
            <w:r>
              <w:rPr>
                <w:sz w:val="20"/>
                <w:szCs w:val="20"/>
              </w:rPr>
              <w:t>1.2%</w:t>
            </w:r>
          </w:p>
        </w:tc>
      </w:tr>
      <w:tr w:rsidR="00654BB4" w14:paraId="4068A502" w14:textId="77777777" w:rsidTr="004B388F">
        <w:trPr>
          <w:trHeight w:val="290"/>
        </w:trPr>
        <w:tc>
          <w:tcPr>
            <w:tcW w:w="1560" w:type="dxa"/>
          </w:tcPr>
          <w:p w14:paraId="071255AF"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656DD22B" w14:textId="77777777" w:rsidR="00654BB4" w:rsidRDefault="00654BB4" w:rsidP="00654BB4">
            <w:pPr>
              <w:widowControl/>
              <w:numPr>
                <w:ilvl w:val="0"/>
                <w:numId w:val="15"/>
              </w:numPr>
              <w:pBdr>
                <w:top w:val="nil"/>
                <w:left w:val="nil"/>
                <w:bottom w:val="nil"/>
                <w:right w:val="nil"/>
                <w:between w:val="nil"/>
              </w:pBdr>
              <w:spacing w:after="0" w:line="240" w:lineRule="auto"/>
              <w:jc w:val="left"/>
              <w:rPr>
                <w:color w:val="000000"/>
                <w:sz w:val="20"/>
                <w:szCs w:val="20"/>
              </w:rPr>
            </w:pPr>
            <w:r>
              <w:rPr>
                <w:color w:val="000000"/>
                <w:sz w:val="20"/>
                <w:szCs w:val="20"/>
              </w:rPr>
              <w:t>Lack of diversity, theory, methods, &amp;/or cases</w:t>
            </w:r>
          </w:p>
        </w:tc>
        <w:tc>
          <w:tcPr>
            <w:tcW w:w="1558" w:type="dxa"/>
          </w:tcPr>
          <w:p w14:paraId="4124B348" w14:textId="77777777" w:rsidR="00654BB4" w:rsidRDefault="00654BB4" w:rsidP="004B388F">
            <w:pPr>
              <w:widowControl/>
              <w:jc w:val="center"/>
              <w:rPr>
                <w:sz w:val="20"/>
                <w:szCs w:val="20"/>
              </w:rPr>
            </w:pPr>
            <w:r>
              <w:rPr>
                <w:sz w:val="20"/>
                <w:szCs w:val="20"/>
              </w:rPr>
              <w:t>19.5%</w:t>
            </w:r>
          </w:p>
        </w:tc>
        <w:tc>
          <w:tcPr>
            <w:tcW w:w="1418" w:type="dxa"/>
          </w:tcPr>
          <w:p w14:paraId="37FEAE11" w14:textId="77777777" w:rsidR="00654BB4" w:rsidRDefault="00654BB4" w:rsidP="004B388F">
            <w:pPr>
              <w:widowControl/>
              <w:jc w:val="center"/>
              <w:rPr>
                <w:sz w:val="20"/>
                <w:szCs w:val="20"/>
              </w:rPr>
            </w:pPr>
            <w:r>
              <w:rPr>
                <w:sz w:val="20"/>
                <w:szCs w:val="20"/>
              </w:rPr>
              <w:t>30.9%</w:t>
            </w:r>
          </w:p>
        </w:tc>
      </w:tr>
      <w:tr w:rsidR="00654BB4" w14:paraId="4F6EB17B" w14:textId="77777777" w:rsidTr="004B388F">
        <w:trPr>
          <w:trHeight w:val="290"/>
        </w:trPr>
        <w:tc>
          <w:tcPr>
            <w:tcW w:w="1560" w:type="dxa"/>
          </w:tcPr>
          <w:p w14:paraId="098F079C"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F23A2E5" w14:textId="77777777" w:rsidR="00654BB4" w:rsidRDefault="00654BB4" w:rsidP="00654BB4">
            <w:pPr>
              <w:widowControl/>
              <w:numPr>
                <w:ilvl w:val="0"/>
                <w:numId w:val="15"/>
              </w:numPr>
              <w:pBdr>
                <w:top w:val="nil"/>
                <w:left w:val="nil"/>
                <w:bottom w:val="nil"/>
                <w:right w:val="nil"/>
                <w:between w:val="nil"/>
              </w:pBdr>
              <w:spacing w:after="0" w:line="240" w:lineRule="auto"/>
              <w:jc w:val="left"/>
              <w:rPr>
                <w:color w:val="000000"/>
                <w:sz w:val="20"/>
                <w:szCs w:val="20"/>
              </w:rPr>
            </w:pPr>
            <w:r>
              <w:rPr>
                <w:color w:val="000000"/>
                <w:sz w:val="20"/>
                <w:szCs w:val="20"/>
              </w:rPr>
              <w:t>Lack of generalisability</w:t>
            </w:r>
          </w:p>
        </w:tc>
        <w:tc>
          <w:tcPr>
            <w:tcW w:w="1558" w:type="dxa"/>
          </w:tcPr>
          <w:p w14:paraId="252D0003" w14:textId="77777777" w:rsidR="00654BB4" w:rsidRDefault="00654BB4" w:rsidP="004B388F">
            <w:pPr>
              <w:widowControl/>
              <w:jc w:val="center"/>
              <w:rPr>
                <w:sz w:val="20"/>
                <w:szCs w:val="20"/>
              </w:rPr>
            </w:pPr>
            <w:r>
              <w:rPr>
                <w:sz w:val="20"/>
                <w:szCs w:val="20"/>
              </w:rPr>
              <w:t>1.2%</w:t>
            </w:r>
          </w:p>
        </w:tc>
        <w:tc>
          <w:tcPr>
            <w:tcW w:w="1418" w:type="dxa"/>
          </w:tcPr>
          <w:p w14:paraId="4A663E3E" w14:textId="77777777" w:rsidR="00654BB4" w:rsidRDefault="00654BB4" w:rsidP="004B388F">
            <w:pPr>
              <w:widowControl/>
              <w:jc w:val="center"/>
              <w:rPr>
                <w:sz w:val="20"/>
                <w:szCs w:val="20"/>
              </w:rPr>
            </w:pPr>
            <w:r>
              <w:rPr>
                <w:sz w:val="20"/>
                <w:szCs w:val="20"/>
              </w:rPr>
              <w:t>1.2%</w:t>
            </w:r>
          </w:p>
        </w:tc>
      </w:tr>
      <w:tr w:rsidR="00654BB4" w14:paraId="7214CD36" w14:textId="77777777" w:rsidTr="004B388F">
        <w:trPr>
          <w:trHeight w:val="290"/>
        </w:trPr>
        <w:tc>
          <w:tcPr>
            <w:tcW w:w="1560" w:type="dxa"/>
          </w:tcPr>
          <w:p w14:paraId="649B972B"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0034482" w14:textId="77777777" w:rsidR="00654BB4" w:rsidRDefault="00654BB4" w:rsidP="00654BB4">
            <w:pPr>
              <w:widowControl/>
              <w:numPr>
                <w:ilvl w:val="0"/>
                <w:numId w:val="15"/>
              </w:numPr>
              <w:pBdr>
                <w:top w:val="nil"/>
                <w:left w:val="nil"/>
                <w:bottom w:val="nil"/>
                <w:right w:val="nil"/>
                <w:between w:val="nil"/>
              </w:pBdr>
              <w:spacing w:after="0" w:line="240" w:lineRule="auto"/>
              <w:jc w:val="left"/>
              <w:rPr>
                <w:color w:val="000000"/>
                <w:sz w:val="20"/>
                <w:szCs w:val="20"/>
              </w:rPr>
            </w:pPr>
            <w:r>
              <w:rPr>
                <w:color w:val="000000"/>
                <w:sz w:val="20"/>
                <w:szCs w:val="20"/>
              </w:rPr>
              <w:t>External threats</w:t>
            </w:r>
          </w:p>
        </w:tc>
        <w:tc>
          <w:tcPr>
            <w:tcW w:w="1558" w:type="dxa"/>
          </w:tcPr>
          <w:p w14:paraId="5867FAAE" w14:textId="77777777" w:rsidR="00654BB4" w:rsidRDefault="00654BB4" w:rsidP="004B388F">
            <w:pPr>
              <w:widowControl/>
              <w:jc w:val="center"/>
              <w:rPr>
                <w:sz w:val="20"/>
                <w:szCs w:val="20"/>
              </w:rPr>
            </w:pPr>
            <w:r>
              <w:rPr>
                <w:sz w:val="20"/>
                <w:szCs w:val="20"/>
              </w:rPr>
              <w:t>4.9%</w:t>
            </w:r>
          </w:p>
        </w:tc>
        <w:tc>
          <w:tcPr>
            <w:tcW w:w="1418" w:type="dxa"/>
          </w:tcPr>
          <w:p w14:paraId="2808BBAE" w14:textId="77777777" w:rsidR="00654BB4" w:rsidRDefault="00654BB4" w:rsidP="004B388F">
            <w:pPr>
              <w:widowControl/>
              <w:jc w:val="center"/>
              <w:rPr>
                <w:sz w:val="20"/>
                <w:szCs w:val="20"/>
              </w:rPr>
            </w:pPr>
            <w:r>
              <w:rPr>
                <w:sz w:val="20"/>
                <w:szCs w:val="20"/>
              </w:rPr>
              <w:t>2.5%</w:t>
            </w:r>
          </w:p>
        </w:tc>
      </w:tr>
      <w:tr w:rsidR="00654BB4" w14:paraId="2B09394F" w14:textId="77777777" w:rsidTr="004B388F">
        <w:trPr>
          <w:trHeight w:val="290"/>
        </w:trPr>
        <w:tc>
          <w:tcPr>
            <w:tcW w:w="1560" w:type="dxa"/>
          </w:tcPr>
          <w:p w14:paraId="23118A01"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72E805BA" w14:textId="77777777" w:rsidR="00654BB4" w:rsidRDefault="00654BB4" w:rsidP="00654BB4">
            <w:pPr>
              <w:widowControl/>
              <w:numPr>
                <w:ilvl w:val="0"/>
                <w:numId w:val="15"/>
              </w:numPr>
              <w:pBdr>
                <w:top w:val="nil"/>
                <w:left w:val="nil"/>
                <w:bottom w:val="nil"/>
                <w:right w:val="nil"/>
                <w:between w:val="nil"/>
              </w:pBdr>
              <w:spacing w:after="0" w:line="240" w:lineRule="auto"/>
              <w:jc w:val="left"/>
              <w:rPr>
                <w:color w:val="000000"/>
                <w:sz w:val="20"/>
                <w:szCs w:val="20"/>
              </w:rPr>
            </w:pPr>
            <w:r>
              <w:rPr>
                <w:color w:val="000000"/>
                <w:sz w:val="20"/>
                <w:szCs w:val="20"/>
              </w:rPr>
              <w:t>Proving relevance &amp;/or improving engagement</w:t>
            </w:r>
          </w:p>
        </w:tc>
        <w:tc>
          <w:tcPr>
            <w:tcW w:w="1558" w:type="dxa"/>
          </w:tcPr>
          <w:p w14:paraId="4A30A7B5" w14:textId="77777777" w:rsidR="00654BB4" w:rsidRDefault="00654BB4" w:rsidP="004B388F">
            <w:pPr>
              <w:widowControl/>
              <w:jc w:val="center"/>
              <w:rPr>
                <w:sz w:val="20"/>
                <w:szCs w:val="20"/>
              </w:rPr>
            </w:pPr>
            <w:r>
              <w:rPr>
                <w:sz w:val="20"/>
                <w:szCs w:val="20"/>
              </w:rPr>
              <w:t>0.0%</w:t>
            </w:r>
          </w:p>
        </w:tc>
        <w:tc>
          <w:tcPr>
            <w:tcW w:w="1418" w:type="dxa"/>
          </w:tcPr>
          <w:p w14:paraId="479E9D66" w14:textId="77777777" w:rsidR="00654BB4" w:rsidRDefault="00654BB4" w:rsidP="004B388F">
            <w:pPr>
              <w:widowControl/>
              <w:jc w:val="center"/>
              <w:rPr>
                <w:sz w:val="20"/>
                <w:szCs w:val="20"/>
              </w:rPr>
            </w:pPr>
            <w:r>
              <w:rPr>
                <w:sz w:val="20"/>
                <w:szCs w:val="20"/>
              </w:rPr>
              <w:t>9.9%</w:t>
            </w:r>
          </w:p>
        </w:tc>
      </w:tr>
      <w:tr w:rsidR="00654BB4" w14:paraId="0B3C8C44" w14:textId="77777777" w:rsidTr="004B388F">
        <w:trPr>
          <w:trHeight w:val="290"/>
        </w:trPr>
        <w:tc>
          <w:tcPr>
            <w:tcW w:w="1560" w:type="dxa"/>
          </w:tcPr>
          <w:p w14:paraId="1BE84AB7"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39871F1B" w14:textId="77777777" w:rsidR="00654BB4" w:rsidRDefault="00654BB4" w:rsidP="00654BB4">
            <w:pPr>
              <w:widowControl/>
              <w:numPr>
                <w:ilvl w:val="0"/>
                <w:numId w:val="15"/>
              </w:numPr>
              <w:pBdr>
                <w:top w:val="nil"/>
                <w:left w:val="nil"/>
                <w:bottom w:val="nil"/>
                <w:right w:val="nil"/>
                <w:between w:val="nil"/>
              </w:pBdr>
              <w:spacing w:after="0" w:line="240" w:lineRule="auto"/>
              <w:jc w:val="left"/>
              <w:rPr>
                <w:color w:val="000000"/>
                <w:sz w:val="20"/>
                <w:szCs w:val="20"/>
              </w:rPr>
            </w:pPr>
            <w:r>
              <w:rPr>
                <w:color w:val="000000"/>
                <w:sz w:val="20"/>
                <w:szCs w:val="20"/>
              </w:rPr>
              <w:t>Problems with access to data &amp;/or politicians</w:t>
            </w:r>
          </w:p>
        </w:tc>
        <w:tc>
          <w:tcPr>
            <w:tcW w:w="1558" w:type="dxa"/>
          </w:tcPr>
          <w:p w14:paraId="0FC1135F" w14:textId="77777777" w:rsidR="00654BB4" w:rsidRDefault="00654BB4" w:rsidP="004B388F">
            <w:pPr>
              <w:widowControl/>
              <w:jc w:val="center"/>
              <w:rPr>
                <w:sz w:val="20"/>
                <w:szCs w:val="20"/>
              </w:rPr>
            </w:pPr>
            <w:r>
              <w:rPr>
                <w:sz w:val="20"/>
                <w:szCs w:val="20"/>
              </w:rPr>
              <w:t>9.8%</w:t>
            </w:r>
          </w:p>
        </w:tc>
        <w:tc>
          <w:tcPr>
            <w:tcW w:w="1418" w:type="dxa"/>
          </w:tcPr>
          <w:p w14:paraId="7D10DEB4" w14:textId="77777777" w:rsidR="00654BB4" w:rsidRDefault="00654BB4" w:rsidP="004B388F">
            <w:pPr>
              <w:widowControl/>
              <w:jc w:val="center"/>
              <w:rPr>
                <w:sz w:val="20"/>
                <w:szCs w:val="20"/>
              </w:rPr>
            </w:pPr>
            <w:r>
              <w:rPr>
                <w:sz w:val="20"/>
                <w:szCs w:val="20"/>
              </w:rPr>
              <w:t>7.4%</w:t>
            </w:r>
          </w:p>
        </w:tc>
      </w:tr>
      <w:tr w:rsidR="00654BB4" w14:paraId="6A90BE3A" w14:textId="77777777" w:rsidTr="004B388F">
        <w:trPr>
          <w:trHeight w:val="290"/>
        </w:trPr>
        <w:tc>
          <w:tcPr>
            <w:tcW w:w="1560" w:type="dxa"/>
          </w:tcPr>
          <w:p w14:paraId="2CDDBD55"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51B53B4C" w14:textId="77777777" w:rsidR="00654BB4" w:rsidRDefault="00654BB4" w:rsidP="00654BB4">
            <w:pPr>
              <w:widowControl/>
              <w:numPr>
                <w:ilvl w:val="0"/>
                <w:numId w:val="15"/>
              </w:numPr>
              <w:pBdr>
                <w:top w:val="nil"/>
                <w:left w:val="nil"/>
                <w:bottom w:val="nil"/>
                <w:right w:val="nil"/>
                <w:between w:val="nil"/>
              </w:pBdr>
              <w:spacing w:after="0" w:line="240" w:lineRule="auto"/>
              <w:jc w:val="left"/>
              <w:rPr>
                <w:color w:val="000000"/>
                <w:sz w:val="20"/>
                <w:szCs w:val="20"/>
              </w:rPr>
            </w:pPr>
            <w:r>
              <w:rPr>
                <w:color w:val="000000"/>
                <w:sz w:val="20"/>
                <w:szCs w:val="20"/>
              </w:rPr>
              <w:t>Lack of diversity among those who research</w:t>
            </w:r>
          </w:p>
        </w:tc>
        <w:tc>
          <w:tcPr>
            <w:tcW w:w="1558" w:type="dxa"/>
          </w:tcPr>
          <w:p w14:paraId="30B0AF26" w14:textId="77777777" w:rsidR="00654BB4" w:rsidRDefault="00654BB4" w:rsidP="004B388F">
            <w:pPr>
              <w:widowControl/>
              <w:jc w:val="center"/>
              <w:rPr>
                <w:sz w:val="20"/>
                <w:szCs w:val="20"/>
              </w:rPr>
            </w:pPr>
            <w:r>
              <w:rPr>
                <w:sz w:val="20"/>
                <w:szCs w:val="20"/>
              </w:rPr>
              <w:t>1.2%</w:t>
            </w:r>
          </w:p>
        </w:tc>
        <w:tc>
          <w:tcPr>
            <w:tcW w:w="1418" w:type="dxa"/>
          </w:tcPr>
          <w:p w14:paraId="053C04CC" w14:textId="77777777" w:rsidR="00654BB4" w:rsidRDefault="00654BB4" w:rsidP="004B388F">
            <w:pPr>
              <w:widowControl/>
              <w:jc w:val="center"/>
              <w:rPr>
                <w:sz w:val="20"/>
                <w:szCs w:val="20"/>
              </w:rPr>
            </w:pPr>
            <w:r>
              <w:rPr>
                <w:sz w:val="20"/>
                <w:szCs w:val="20"/>
              </w:rPr>
              <w:t>7.4%</w:t>
            </w:r>
          </w:p>
        </w:tc>
      </w:tr>
      <w:tr w:rsidR="00654BB4" w14:paraId="105FE0D1" w14:textId="77777777" w:rsidTr="004B388F">
        <w:trPr>
          <w:trHeight w:val="290"/>
        </w:trPr>
        <w:tc>
          <w:tcPr>
            <w:tcW w:w="1560" w:type="dxa"/>
          </w:tcPr>
          <w:p w14:paraId="4DDEB925" w14:textId="77777777" w:rsidR="00654BB4" w:rsidRDefault="00654BB4" w:rsidP="004B388F">
            <w:pPr>
              <w:widowControl/>
              <w:ind w:left="360"/>
              <w:jc w:val="left"/>
              <w:rPr>
                <w:i/>
                <w:sz w:val="20"/>
                <w:szCs w:val="20"/>
              </w:rPr>
            </w:pPr>
          </w:p>
        </w:tc>
        <w:tc>
          <w:tcPr>
            <w:tcW w:w="4536" w:type="dxa"/>
          </w:tcPr>
          <w:p w14:paraId="7471A6DE" w14:textId="77777777" w:rsidR="00654BB4" w:rsidRDefault="00654BB4" w:rsidP="004B388F">
            <w:pPr>
              <w:widowControl/>
              <w:jc w:val="left"/>
              <w:rPr>
                <w:i/>
                <w:sz w:val="20"/>
                <w:szCs w:val="20"/>
              </w:rPr>
            </w:pPr>
            <w:r>
              <w:rPr>
                <w:i/>
                <w:sz w:val="20"/>
                <w:szCs w:val="20"/>
              </w:rPr>
              <w:t>Purpose of P&amp;LS:</w:t>
            </w:r>
          </w:p>
        </w:tc>
        <w:tc>
          <w:tcPr>
            <w:tcW w:w="1558" w:type="dxa"/>
          </w:tcPr>
          <w:p w14:paraId="471B781A" w14:textId="77777777" w:rsidR="00654BB4" w:rsidRDefault="00654BB4" w:rsidP="004B388F">
            <w:pPr>
              <w:widowControl/>
              <w:jc w:val="center"/>
              <w:rPr>
                <w:sz w:val="20"/>
                <w:szCs w:val="20"/>
              </w:rPr>
            </w:pPr>
          </w:p>
        </w:tc>
        <w:tc>
          <w:tcPr>
            <w:tcW w:w="1418" w:type="dxa"/>
          </w:tcPr>
          <w:p w14:paraId="03DB5531" w14:textId="77777777" w:rsidR="00654BB4" w:rsidRDefault="00654BB4" w:rsidP="004B388F">
            <w:pPr>
              <w:widowControl/>
              <w:jc w:val="center"/>
              <w:rPr>
                <w:sz w:val="20"/>
                <w:szCs w:val="20"/>
              </w:rPr>
            </w:pPr>
          </w:p>
        </w:tc>
      </w:tr>
      <w:tr w:rsidR="00654BB4" w14:paraId="51D1DA0D" w14:textId="77777777" w:rsidTr="004B388F">
        <w:trPr>
          <w:trHeight w:val="290"/>
        </w:trPr>
        <w:tc>
          <w:tcPr>
            <w:tcW w:w="1560" w:type="dxa"/>
          </w:tcPr>
          <w:p w14:paraId="49406540"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46793259" w14:textId="77777777" w:rsidR="00654BB4" w:rsidRDefault="00654BB4" w:rsidP="00654BB4">
            <w:pPr>
              <w:widowControl/>
              <w:numPr>
                <w:ilvl w:val="0"/>
                <w:numId w:val="11"/>
              </w:numPr>
              <w:pBdr>
                <w:top w:val="nil"/>
                <w:left w:val="nil"/>
                <w:bottom w:val="nil"/>
                <w:right w:val="nil"/>
                <w:between w:val="nil"/>
              </w:pBdr>
              <w:spacing w:after="0" w:line="240" w:lineRule="auto"/>
              <w:jc w:val="left"/>
              <w:rPr>
                <w:color w:val="000000"/>
                <w:sz w:val="20"/>
                <w:szCs w:val="20"/>
              </w:rPr>
            </w:pPr>
            <w:r>
              <w:rPr>
                <w:color w:val="000000"/>
                <w:sz w:val="20"/>
                <w:szCs w:val="20"/>
              </w:rPr>
              <w:t>To explain &amp;/or understand</w:t>
            </w:r>
          </w:p>
        </w:tc>
        <w:tc>
          <w:tcPr>
            <w:tcW w:w="1558" w:type="dxa"/>
          </w:tcPr>
          <w:p w14:paraId="328D61F7" w14:textId="77777777" w:rsidR="00654BB4" w:rsidRDefault="00654BB4" w:rsidP="004B388F">
            <w:pPr>
              <w:widowControl/>
              <w:jc w:val="center"/>
              <w:rPr>
                <w:sz w:val="20"/>
                <w:szCs w:val="20"/>
              </w:rPr>
            </w:pPr>
            <w:r>
              <w:rPr>
                <w:sz w:val="20"/>
                <w:szCs w:val="20"/>
              </w:rPr>
              <w:t>19.5%</w:t>
            </w:r>
          </w:p>
        </w:tc>
        <w:tc>
          <w:tcPr>
            <w:tcW w:w="1418" w:type="dxa"/>
          </w:tcPr>
          <w:p w14:paraId="74F40E34" w14:textId="77777777" w:rsidR="00654BB4" w:rsidRDefault="00654BB4" w:rsidP="004B388F">
            <w:pPr>
              <w:widowControl/>
              <w:jc w:val="center"/>
              <w:rPr>
                <w:sz w:val="20"/>
                <w:szCs w:val="20"/>
              </w:rPr>
            </w:pPr>
            <w:r>
              <w:rPr>
                <w:sz w:val="20"/>
                <w:szCs w:val="20"/>
              </w:rPr>
              <w:t>25.9%</w:t>
            </w:r>
          </w:p>
        </w:tc>
      </w:tr>
      <w:tr w:rsidR="00654BB4" w14:paraId="455E1E42" w14:textId="77777777" w:rsidTr="004B388F">
        <w:trPr>
          <w:trHeight w:val="290"/>
        </w:trPr>
        <w:tc>
          <w:tcPr>
            <w:tcW w:w="1560" w:type="dxa"/>
          </w:tcPr>
          <w:p w14:paraId="7AA6F39E"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Pr>
          <w:p w14:paraId="71DCFEDD" w14:textId="77777777" w:rsidR="00654BB4" w:rsidRDefault="00654BB4" w:rsidP="00654BB4">
            <w:pPr>
              <w:widowControl/>
              <w:numPr>
                <w:ilvl w:val="0"/>
                <w:numId w:val="11"/>
              </w:numPr>
              <w:pBdr>
                <w:top w:val="nil"/>
                <w:left w:val="nil"/>
                <w:bottom w:val="nil"/>
                <w:right w:val="nil"/>
                <w:between w:val="nil"/>
              </w:pBdr>
              <w:spacing w:after="0" w:line="240" w:lineRule="auto"/>
              <w:jc w:val="left"/>
              <w:rPr>
                <w:color w:val="000000"/>
                <w:sz w:val="20"/>
                <w:szCs w:val="20"/>
              </w:rPr>
            </w:pPr>
            <w:r>
              <w:rPr>
                <w:color w:val="000000"/>
                <w:sz w:val="20"/>
                <w:szCs w:val="20"/>
              </w:rPr>
              <w:t>Normative concern</w:t>
            </w:r>
          </w:p>
        </w:tc>
        <w:tc>
          <w:tcPr>
            <w:tcW w:w="1558" w:type="dxa"/>
          </w:tcPr>
          <w:p w14:paraId="462A57E6" w14:textId="77777777" w:rsidR="00654BB4" w:rsidRDefault="00654BB4" w:rsidP="004B388F">
            <w:pPr>
              <w:widowControl/>
              <w:jc w:val="center"/>
              <w:rPr>
                <w:sz w:val="20"/>
                <w:szCs w:val="20"/>
              </w:rPr>
            </w:pPr>
            <w:r>
              <w:rPr>
                <w:sz w:val="20"/>
                <w:szCs w:val="20"/>
              </w:rPr>
              <w:t>11.0%</w:t>
            </w:r>
          </w:p>
        </w:tc>
        <w:tc>
          <w:tcPr>
            <w:tcW w:w="1418" w:type="dxa"/>
          </w:tcPr>
          <w:p w14:paraId="617AF6E2" w14:textId="77777777" w:rsidR="00654BB4" w:rsidRDefault="00654BB4" w:rsidP="004B388F">
            <w:pPr>
              <w:widowControl/>
              <w:jc w:val="center"/>
              <w:rPr>
                <w:sz w:val="20"/>
                <w:szCs w:val="20"/>
              </w:rPr>
            </w:pPr>
            <w:r>
              <w:rPr>
                <w:sz w:val="20"/>
                <w:szCs w:val="20"/>
              </w:rPr>
              <w:t>27.2%</w:t>
            </w:r>
          </w:p>
        </w:tc>
      </w:tr>
      <w:tr w:rsidR="00654BB4" w14:paraId="2CB843BD" w14:textId="77777777" w:rsidTr="004B388F">
        <w:trPr>
          <w:trHeight w:val="290"/>
        </w:trPr>
        <w:tc>
          <w:tcPr>
            <w:tcW w:w="1560" w:type="dxa"/>
            <w:tcBorders>
              <w:bottom w:val="single" w:sz="4" w:space="0" w:color="000000"/>
            </w:tcBorders>
          </w:tcPr>
          <w:p w14:paraId="46BBA1DE" w14:textId="77777777" w:rsidR="00654BB4" w:rsidRDefault="00654BB4" w:rsidP="004B388F">
            <w:pPr>
              <w:widowControl/>
              <w:pBdr>
                <w:top w:val="nil"/>
                <w:left w:val="nil"/>
                <w:bottom w:val="nil"/>
                <w:right w:val="nil"/>
                <w:between w:val="nil"/>
              </w:pBdr>
              <w:ind w:left="360"/>
              <w:jc w:val="left"/>
              <w:rPr>
                <w:color w:val="000000"/>
                <w:sz w:val="20"/>
                <w:szCs w:val="20"/>
              </w:rPr>
            </w:pPr>
          </w:p>
        </w:tc>
        <w:tc>
          <w:tcPr>
            <w:tcW w:w="4536" w:type="dxa"/>
            <w:tcBorders>
              <w:bottom w:val="single" w:sz="4" w:space="0" w:color="000000"/>
            </w:tcBorders>
          </w:tcPr>
          <w:p w14:paraId="273D9DF6" w14:textId="77777777" w:rsidR="00654BB4" w:rsidRDefault="00654BB4" w:rsidP="00654BB4">
            <w:pPr>
              <w:widowControl/>
              <w:numPr>
                <w:ilvl w:val="0"/>
                <w:numId w:val="11"/>
              </w:numPr>
              <w:pBdr>
                <w:top w:val="nil"/>
                <w:left w:val="nil"/>
                <w:bottom w:val="nil"/>
                <w:right w:val="nil"/>
                <w:between w:val="nil"/>
              </w:pBdr>
              <w:spacing w:after="0" w:line="240" w:lineRule="auto"/>
              <w:jc w:val="left"/>
              <w:rPr>
                <w:color w:val="000000"/>
                <w:sz w:val="20"/>
                <w:szCs w:val="20"/>
              </w:rPr>
            </w:pPr>
            <w:r>
              <w:rPr>
                <w:color w:val="000000"/>
                <w:sz w:val="20"/>
                <w:szCs w:val="20"/>
              </w:rPr>
              <w:t>To inform</w:t>
            </w:r>
          </w:p>
        </w:tc>
        <w:tc>
          <w:tcPr>
            <w:tcW w:w="1558" w:type="dxa"/>
            <w:tcBorders>
              <w:bottom w:val="single" w:sz="4" w:space="0" w:color="000000"/>
            </w:tcBorders>
          </w:tcPr>
          <w:p w14:paraId="01E1B7D1" w14:textId="77777777" w:rsidR="00654BB4" w:rsidRDefault="00654BB4" w:rsidP="004B388F">
            <w:pPr>
              <w:widowControl/>
              <w:jc w:val="center"/>
              <w:rPr>
                <w:sz w:val="20"/>
                <w:szCs w:val="20"/>
              </w:rPr>
            </w:pPr>
            <w:r>
              <w:rPr>
                <w:sz w:val="20"/>
                <w:szCs w:val="20"/>
              </w:rPr>
              <w:t>4.9%</w:t>
            </w:r>
          </w:p>
        </w:tc>
        <w:tc>
          <w:tcPr>
            <w:tcW w:w="1418" w:type="dxa"/>
            <w:tcBorders>
              <w:bottom w:val="single" w:sz="4" w:space="0" w:color="000000"/>
            </w:tcBorders>
          </w:tcPr>
          <w:p w14:paraId="4B559169" w14:textId="77777777" w:rsidR="00654BB4" w:rsidRDefault="00654BB4" w:rsidP="004B388F">
            <w:pPr>
              <w:widowControl/>
              <w:jc w:val="center"/>
              <w:rPr>
                <w:sz w:val="20"/>
                <w:szCs w:val="20"/>
              </w:rPr>
            </w:pPr>
            <w:r>
              <w:rPr>
                <w:sz w:val="20"/>
                <w:szCs w:val="20"/>
              </w:rPr>
              <w:t>11.1%</w:t>
            </w:r>
          </w:p>
        </w:tc>
      </w:tr>
    </w:tbl>
    <w:p w14:paraId="340B64EE" w14:textId="77777777" w:rsidR="00654BB4" w:rsidRDefault="00654BB4" w:rsidP="00654BB4">
      <w:pPr>
        <w:widowControl/>
        <w:rPr>
          <w:b/>
        </w:rPr>
      </w:pPr>
    </w:p>
    <w:p w14:paraId="589EDAB0" w14:textId="7131535B" w:rsidR="00654BB4" w:rsidRDefault="00654BB4">
      <w:pPr>
        <w:autoSpaceDE/>
        <w:autoSpaceDN/>
        <w:spacing w:line="240" w:lineRule="auto"/>
      </w:pPr>
      <w:r>
        <w:br w:type="page"/>
      </w:r>
    </w:p>
    <w:p w14:paraId="0C57C325" w14:textId="7719A789" w:rsidR="00654BB4" w:rsidRDefault="00654BB4" w:rsidP="00654BB4">
      <w:pPr>
        <w:pStyle w:val="Heading3"/>
      </w:pPr>
      <w:r>
        <w:lastRenderedPageBreak/>
        <w:t>Figure Legends</w:t>
      </w:r>
    </w:p>
    <w:p w14:paraId="230A57FA" w14:textId="77777777" w:rsidR="00654BB4" w:rsidRDefault="00654BB4" w:rsidP="00654BB4">
      <w:pPr>
        <w:rPr>
          <w:i/>
          <w:sz w:val="20"/>
          <w:szCs w:val="20"/>
        </w:rPr>
      </w:pPr>
      <w:r>
        <w:rPr>
          <w:i/>
          <w:sz w:val="20"/>
          <w:szCs w:val="20"/>
        </w:rPr>
        <w:t>Figure 1 Co-authorship network, colour-coded by cluster</w:t>
      </w:r>
    </w:p>
    <w:p w14:paraId="5EDDCE36" w14:textId="77777777" w:rsidR="00654BB4" w:rsidRDefault="00654BB4" w:rsidP="00654BB4">
      <w:pPr>
        <w:rPr>
          <w:i/>
          <w:sz w:val="20"/>
          <w:szCs w:val="20"/>
        </w:rPr>
      </w:pPr>
      <w:r>
        <w:rPr>
          <w:i/>
          <w:sz w:val="20"/>
          <w:szCs w:val="20"/>
        </w:rPr>
        <w:t>Notes: The network includes authors with a minimum of three publications in the dataset, who have links to other authors with at least three publications. The node size reflects their number of publications in the data set, and the label size is proportional to the degree.</w:t>
      </w:r>
    </w:p>
    <w:p w14:paraId="5530C8F0" w14:textId="77777777" w:rsidR="00654BB4" w:rsidRDefault="00654BB4" w:rsidP="00654BB4">
      <w:pPr>
        <w:rPr>
          <w:i/>
          <w:sz w:val="20"/>
          <w:szCs w:val="20"/>
        </w:rPr>
      </w:pPr>
    </w:p>
    <w:p w14:paraId="28C2BE37" w14:textId="1AC3661B" w:rsidR="00654BB4" w:rsidRDefault="00654BB4" w:rsidP="00654BB4">
      <w:pPr>
        <w:rPr>
          <w:i/>
          <w:sz w:val="20"/>
          <w:szCs w:val="20"/>
        </w:rPr>
      </w:pPr>
      <w:r>
        <w:rPr>
          <w:i/>
          <w:sz w:val="20"/>
          <w:szCs w:val="20"/>
        </w:rPr>
        <w:t>Figure 2 Citation network of global core publications and clusters as vertical timeline</w:t>
      </w:r>
    </w:p>
    <w:p w14:paraId="520812BB" w14:textId="77777777" w:rsidR="00654BB4" w:rsidRDefault="00654BB4" w:rsidP="00654BB4">
      <w:pPr>
        <w:rPr>
          <w:i/>
          <w:sz w:val="20"/>
          <w:szCs w:val="20"/>
        </w:rPr>
      </w:pPr>
      <w:bookmarkStart w:id="6" w:name="_heading=h.x7mww2m83lgr" w:colFirst="0" w:colLast="0"/>
      <w:bookmarkEnd w:id="6"/>
      <w:r>
        <w:rPr>
          <w:i/>
          <w:sz w:val="20"/>
          <w:szCs w:val="20"/>
        </w:rPr>
        <w:t>Notes: The last name of the first author is displayed, and multi-author publications are marked with an asterisk. Transitive reduction of edges has been applied for better visualisation.</w:t>
      </w:r>
    </w:p>
    <w:p w14:paraId="2E3D38E5" w14:textId="00631A45" w:rsidR="00654BB4" w:rsidRDefault="00654BB4"/>
    <w:p w14:paraId="3BBE7504" w14:textId="77777777" w:rsidR="00654BB4" w:rsidRDefault="00654BB4" w:rsidP="00654BB4">
      <w:pPr>
        <w:rPr>
          <w:i/>
          <w:sz w:val="20"/>
          <w:szCs w:val="20"/>
        </w:rPr>
      </w:pPr>
      <w:r>
        <w:rPr>
          <w:i/>
          <w:sz w:val="20"/>
          <w:szCs w:val="20"/>
        </w:rPr>
        <w:t>Figure 3 Co-occurrence network of terms, colour-coded by cluster</w:t>
      </w:r>
    </w:p>
    <w:p w14:paraId="149BE9CE" w14:textId="77777777" w:rsidR="00654BB4" w:rsidRDefault="00654BB4" w:rsidP="00654BB4">
      <w:pPr>
        <w:rPr>
          <w:i/>
          <w:sz w:val="20"/>
          <w:szCs w:val="20"/>
        </w:rPr>
      </w:pPr>
      <w:r>
        <w:rPr>
          <w:i/>
          <w:sz w:val="20"/>
          <w:szCs w:val="20"/>
        </w:rPr>
        <w:t>Notes: The network includes the 366 most relevant terms that appeared in a minimum of ten publications.</w:t>
      </w:r>
    </w:p>
    <w:p w14:paraId="74F37AE4" w14:textId="77777777" w:rsidR="00654BB4" w:rsidRDefault="00654BB4"/>
    <w:p w14:paraId="3F0AD47B" w14:textId="1D86566A" w:rsidR="00654BB4" w:rsidRDefault="00654BB4">
      <w:pPr>
        <w:autoSpaceDE/>
        <w:autoSpaceDN/>
        <w:spacing w:line="240" w:lineRule="auto"/>
      </w:pPr>
      <w:r>
        <w:br w:type="page"/>
      </w:r>
    </w:p>
    <w:p w14:paraId="3D0E29A7" w14:textId="77777777" w:rsidR="00654BB4" w:rsidRDefault="00654BB4" w:rsidP="00654BB4">
      <w:pPr>
        <w:pStyle w:val="Heading3"/>
      </w:pPr>
      <w:r>
        <w:lastRenderedPageBreak/>
        <w:t xml:space="preserve">References </w:t>
      </w:r>
    </w:p>
    <w:p w14:paraId="6360C4FB" w14:textId="77777777" w:rsidR="00654BB4" w:rsidRDefault="00654BB4" w:rsidP="00654BB4">
      <w:pPr>
        <w:rPr>
          <w:color w:val="222222"/>
          <w:highlight w:val="white"/>
        </w:rPr>
      </w:pPr>
      <w:r>
        <w:rPr>
          <w:highlight w:val="white"/>
        </w:rPr>
        <w:t>Bagehot, W. (1893) </w:t>
      </w:r>
      <w:r>
        <w:rPr>
          <w:i/>
          <w:highlight w:val="white"/>
        </w:rPr>
        <w:t>The English Constitution, and Other Political Essays</w:t>
      </w:r>
      <w:r>
        <w:rPr>
          <w:highlight w:val="white"/>
        </w:rPr>
        <w:t>, New York, Appleton.</w:t>
      </w:r>
    </w:p>
    <w:p w14:paraId="1271BECF" w14:textId="77777777" w:rsidR="00654BB4" w:rsidRDefault="00654BB4" w:rsidP="00654BB4">
      <w:pPr>
        <w:rPr>
          <w:i/>
        </w:rPr>
      </w:pPr>
      <w:r>
        <w:t xml:space="preserve">Barnes, T. and Clark, C. (2020) ‘Research on Race and Ethnicity in Legislative Studies’, </w:t>
      </w:r>
      <w:r>
        <w:rPr>
          <w:i/>
        </w:rPr>
        <w:t>The Legislative Scholar: The Newsletter of the Legislative Studies Section of the American Political Science Association</w:t>
      </w:r>
      <w:r>
        <w:t xml:space="preserve">, Fall 2020, accessed at </w:t>
      </w:r>
      <w:hyperlink r:id="rId9">
        <w:r>
          <w:rPr>
            <w:color w:val="0000FF"/>
            <w:u w:val="single"/>
          </w:rPr>
          <w:t>https://politicalsciencenow.com/wp-content/uploads/2020/10/LSS-Newsletter_Fall-2020.pdf</w:t>
        </w:r>
      </w:hyperlink>
      <w:r>
        <w:t xml:space="preserve"> on 25th October 2021.</w:t>
      </w:r>
    </w:p>
    <w:p w14:paraId="30B1B4B6" w14:textId="77777777" w:rsidR="00654BB4" w:rsidRDefault="00654BB4" w:rsidP="00654BB4">
      <w:r>
        <w:t xml:space="preserve">Bastian, M., </w:t>
      </w:r>
      <w:proofErr w:type="spellStart"/>
      <w:r>
        <w:t>Heymann</w:t>
      </w:r>
      <w:proofErr w:type="spellEnd"/>
      <w:r>
        <w:t xml:space="preserve">, S. and </w:t>
      </w:r>
      <w:proofErr w:type="spellStart"/>
      <w:r>
        <w:t>Jacomy</w:t>
      </w:r>
      <w:proofErr w:type="spellEnd"/>
      <w:r>
        <w:t>, M. (2009) ‘</w:t>
      </w:r>
      <w:proofErr w:type="spellStart"/>
      <w:r>
        <w:t>Gephi</w:t>
      </w:r>
      <w:proofErr w:type="spellEnd"/>
      <w:r>
        <w:t xml:space="preserve">: An Open Source Software for Exploring and Manipulating Networks’, </w:t>
      </w:r>
      <w:r>
        <w:rPr>
          <w:i/>
        </w:rPr>
        <w:t>International AAAI Conference on Weblogs and Social Media</w:t>
      </w:r>
      <w:r>
        <w:t>.</w:t>
      </w:r>
    </w:p>
    <w:p w14:paraId="2C6E75B9" w14:textId="77777777" w:rsidR="00654BB4" w:rsidRDefault="00654BB4" w:rsidP="00654BB4">
      <w:pPr>
        <w:rPr>
          <w:highlight w:val="white"/>
        </w:rPr>
      </w:pPr>
      <w:r>
        <w:t xml:space="preserve">Benoît, C., and </w:t>
      </w:r>
      <w:proofErr w:type="spellStart"/>
      <w:r>
        <w:t>Rozenberg</w:t>
      </w:r>
      <w:proofErr w:type="spellEnd"/>
      <w:r>
        <w:t xml:space="preserve">, O. (eds) (2020a) </w:t>
      </w:r>
      <w:r>
        <w:rPr>
          <w:i/>
        </w:rPr>
        <w:t>Handbook of Parliamentary Studies: Interdisciplinary Approaches to Legislatures</w:t>
      </w:r>
      <w:r>
        <w:t>, Cheltenham, Edward Elgar Publishing.</w:t>
      </w:r>
      <w:r>
        <w:rPr>
          <w:highlight w:val="white"/>
        </w:rPr>
        <w:t xml:space="preserve"> </w:t>
      </w:r>
    </w:p>
    <w:p w14:paraId="24A6F840" w14:textId="77777777" w:rsidR="00654BB4" w:rsidRDefault="00654BB4" w:rsidP="00654BB4">
      <w:r>
        <w:rPr>
          <w:highlight w:val="white"/>
        </w:rPr>
        <w:t>Benoît, C., and </w:t>
      </w:r>
      <w:proofErr w:type="spellStart"/>
      <w:r>
        <w:rPr>
          <w:highlight w:val="white"/>
        </w:rPr>
        <w:t>Rozenberg</w:t>
      </w:r>
      <w:proofErr w:type="spellEnd"/>
      <w:r>
        <w:rPr>
          <w:highlight w:val="white"/>
        </w:rPr>
        <w:t xml:space="preserve">, O. (2020b) ‘Introduction to the Handbook of Parliamentary Studies’. In </w:t>
      </w:r>
      <w:r>
        <w:t xml:space="preserve">Benoît, C., and </w:t>
      </w:r>
      <w:proofErr w:type="spellStart"/>
      <w:r>
        <w:t>Rozenberg</w:t>
      </w:r>
      <w:proofErr w:type="spellEnd"/>
      <w:r>
        <w:t xml:space="preserve">, O. (eds) </w:t>
      </w:r>
      <w:r>
        <w:rPr>
          <w:i/>
        </w:rPr>
        <w:t>Handbook of Parliamentary Studies: Interdisciplinary Approaches to Legislatures</w:t>
      </w:r>
      <w:r>
        <w:rPr>
          <w:highlight w:val="white"/>
        </w:rPr>
        <w:t>, Cheltenham, Edward Elgar Publishing, pp. 1–13.</w:t>
      </w:r>
      <w:r>
        <w:t> </w:t>
      </w:r>
    </w:p>
    <w:p w14:paraId="348E7203" w14:textId="77777777" w:rsidR="00654BB4" w:rsidRDefault="00654BB4" w:rsidP="00654BB4">
      <w:r>
        <w:t xml:space="preserve">Bhattacharya, C., Hart, G., </w:t>
      </w:r>
      <w:proofErr w:type="spellStart"/>
      <w:r>
        <w:t>Haughey</w:t>
      </w:r>
      <w:proofErr w:type="spellEnd"/>
      <w:r>
        <w:t xml:space="preserve">, S., Holden </w:t>
      </w:r>
      <w:proofErr w:type="spellStart"/>
      <w:r>
        <w:t>Bates,</w:t>
      </w:r>
      <w:proofErr w:type="spellEnd"/>
      <w:r>
        <w:t xml:space="preserve"> S. and Meakin, A. (2021a) ‘Findings of the 2021 PSA Parliaments Survey of the Sub-Discipline’, </w:t>
      </w:r>
      <w:r>
        <w:rPr>
          <w:i/>
        </w:rPr>
        <w:t>PSA Parliaments Working Paper 01-2021</w:t>
      </w:r>
      <w:r>
        <w:t>, accessed at https://psaparliaments.org/working_papers/ on 4 November 2021.</w:t>
      </w:r>
    </w:p>
    <w:p w14:paraId="57B8B0DC" w14:textId="77777777" w:rsidR="00654BB4" w:rsidRDefault="00654BB4" w:rsidP="00654BB4">
      <w:r>
        <w:t xml:space="preserve">Bhattacharya, C., Hart, G., </w:t>
      </w:r>
      <w:proofErr w:type="spellStart"/>
      <w:r>
        <w:t>Haughey</w:t>
      </w:r>
      <w:proofErr w:type="spellEnd"/>
      <w:r>
        <w:t xml:space="preserve">, S., Holden </w:t>
      </w:r>
      <w:proofErr w:type="spellStart"/>
      <w:r>
        <w:t>Bates,</w:t>
      </w:r>
      <w:proofErr w:type="spellEnd"/>
      <w:r>
        <w:t xml:space="preserve"> S. and Meakin, A. (2021b) ‘Authorship &amp; Topics in Three Parliamentary Studies Journals: A Bibliometric Analysis, 1996–2021’, </w:t>
      </w:r>
      <w:r>
        <w:rPr>
          <w:i/>
        </w:rPr>
        <w:t>PSA Parliaments Working Paper Series</w:t>
      </w:r>
      <w:r>
        <w:t>, 02-2021, accessed at https://psaparliaments.org/working_papers/ on 4 November 2021.</w:t>
      </w:r>
    </w:p>
    <w:p w14:paraId="6365C49B" w14:textId="77777777" w:rsidR="00654BB4" w:rsidRDefault="00654BB4" w:rsidP="00654BB4">
      <w:r>
        <w:rPr>
          <w:highlight w:val="white"/>
        </w:rPr>
        <w:t>Bhopal, K. and Henderson, H. (2021) ‘Competing Inequalities: Gender versus Race in Higher Education Institutions in the UK’, </w:t>
      </w:r>
      <w:r>
        <w:rPr>
          <w:i/>
          <w:highlight w:val="white"/>
        </w:rPr>
        <w:t>Educational Review</w:t>
      </w:r>
      <w:r>
        <w:rPr>
          <w:highlight w:val="white"/>
        </w:rPr>
        <w:t>, </w:t>
      </w:r>
      <w:r>
        <w:rPr>
          <w:b/>
          <w:highlight w:val="white"/>
        </w:rPr>
        <w:t>73</w:t>
      </w:r>
      <w:r>
        <w:rPr>
          <w:highlight w:val="white"/>
        </w:rPr>
        <w:t>, 153–169.</w:t>
      </w:r>
    </w:p>
    <w:p w14:paraId="52346299" w14:textId="77777777" w:rsidR="00654BB4" w:rsidRDefault="00654BB4" w:rsidP="00654BB4">
      <w:r>
        <w:t xml:space="preserve">Bridges Jr, C.C. (1966) ‘Hierarchical Cluster Analysis’, </w:t>
      </w:r>
      <w:r>
        <w:rPr>
          <w:i/>
        </w:rPr>
        <w:t>Psychological Reports</w:t>
      </w:r>
      <w:r>
        <w:t xml:space="preserve">, </w:t>
      </w:r>
      <w:r>
        <w:rPr>
          <w:b/>
        </w:rPr>
        <w:t>18</w:t>
      </w:r>
      <w:r>
        <w:t>, 851–854.</w:t>
      </w:r>
    </w:p>
    <w:p w14:paraId="3EB75DD3" w14:textId="77777777" w:rsidR="00654BB4" w:rsidRDefault="00654BB4" w:rsidP="00654BB4">
      <w:r>
        <w:rPr>
          <w:color w:val="212121"/>
          <w:highlight w:val="white"/>
        </w:rPr>
        <w:t xml:space="preserve">Burke, E. [1774] (1801) ‘Speech to the Electors of Bristol’, in </w:t>
      </w:r>
      <w:r>
        <w:rPr>
          <w:i/>
          <w:color w:val="212121"/>
          <w:highlight w:val="white"/>
        </w:rPr>
        <w:t>The Works of the Right Honourable Edmund Burke: vol. 3</w:t>
      </w:r>
      <w:r>
        <w:rPr>
          <w:color w:val="212121"/>
          <w:highlight w:val="white"/>
        </w:rPr>
        <w:t>, London, Rivington.</w:t>
      </w:r>
    </w:p>
    <w:p w14:paraId="1B97441E" w14:textId="77777777" w:rsidR="00654BB4" w:rsidRDefault="00654BB4" w:rsidP="00654BB4">
      <w:pPr>
        <w:rPr>
          <w:highlight w:val="white"/>
        </w:rPr>
      </w:pPr>
      <w:r>
        <w:rPr>
          <w:highlight w:val="white"/>
        </w:rPr>
        <w:t>Campbell, R. and </w:t>
      </w:r>
      <w:proofErr w:type="spellStart"/>
      <w:r>
        <w:rPr>
          <w:highlight w:val="white"/>
        </w:rPr>
        <w:t>Bolet</w:t>
      </w:r>
      <w:proofErr w:type="spellEnd"/>
      <w:r>
        <w:rPr>
          <w:highlight w:val="white"/>
        </w:rPr>
        <w:t>, D. (2021) ‘Measuring MPs’ Responsiveness: How to Do it and Stay Out of Trouble’, </w:t>
      </w:r>
      <w:r>
        <w:rPr>
          <w:i/>
          <w:highlight w:val="white"/>
        </w:rPr>
        <w:t>Political Studies Review</w:t>
      </w:r>
      <w:r>
        <w:rPr>
          <w:highlight w:val="white"/>
        </w:rPr>
        <w:t xml:space="preserve">. Online first. </w:t>
      </w:r>
      <w:proofErr w:type="spellStart"/>
      <w:r>
        <w:rPr>
          <w:highlight w:val="white"/>
        </w:rPr>
        <w:t>doi</w:t>
      </w:r>
      <w:proofErr w:type="spellEnd"/>
      <w:r>
        <w:rPr>
          <w:highlight w:val="white"/>
        </w:rPr>
        <w:t>: 10.1177/14789299211038816</w:t>
      </w:r>
    </w:p>
    <w:p w14:paraId="151CEBEC" w14:textId="77777777" w:rsidR="00654BB4" w:rsidRDefault="00654BB4" w:rsidP="00654BB4">
      <w:r>
        <w:t xml:space="preserve">Chaney, P. (2015) ‘Institutional Ableism, Critical Actors and the Substantive Representation of Disabled People: Evidence from the UK Parliament 1940–2012’, </w:t>
      </w:r>
      <w:r>
        <w:rPr>
          <w:i/>
        </w:rPr>
        <w:t>The Journal of Legislative Studies</w:t>
      </w:r>
      <w:r>
        <w:t xml:space="preserve">, </w:t>
      </w:r>
      <w:r>
        <w:rPr>
          <w:b/>
        </w:rPr>
        <w:t>21</w:t>
      </w:r>
      <w:r>
        <w:t>, 168–191.</w:t>
      </w:r>
    </w:p>
    <w:p w14:paraId="119378FB" w14:textId="77777777" w:rsidR="00654BB4" w:rsidRDefault="00654BB4" w:rsidP="00654BB4">
      <w:r>
        <w:rPr>
          <w:highlight w:val="white"/>
        </w:rPr>
        <w:t>Cheng, B. (1949) ‘The Constitution of the Republic of China’, </w:t>
      </w:r>
      <w:r>
        <w:rPr>
          <w:i/>
          <w:highlight w:val="white"/>
        </w:rPr>
        <w:t>Parliamentary Affairs</w:t>
      </w:r>
      <w:r>
        <w:rPr>
          <w:highlight w:val="white"/>
        </w:rPr>
        <w:t>, </w:t>
      </w:r>
      <w:r>
        <w:rPr>
          <w:b/>
          <w:highlight w:val="white"/>
        </w:rPr>
        <w:t>2</w:t>
      </w:r>
      <w:r>
        <w:rPr>
          <w:highlight w:val="white"/>
        </w:rPr>
        <w:t>, 235–244.</w:t>
      </w:r>
      <w:r>
        <w:t> </w:t>
      </w:r>
    </w:p>
    <w:p w14:paraId="6194EA28" w14:textId="77777777" w:rsidR="00654BB4" w:rsidRDefault="00654BB4" w:rsidP="00654BB4">
      <w:r>
        <w:t xml:space="preserve">Childs, S. and </w:t>
      </w:r>
      <w:proofErr w:type="spellStart"/>
      <w:r>
        <w:t>Challender</w:t>
      </w:r>
      <w:proofErr w:type="spellEnd"/>
      <w:r>
        <w:t>, C. (2019) </w:t>
      </w:r>
      <w:proofErr w:type="spellStart"/>
      <w:r>
        <w:t>’Re</w:t>
      </w:r>
      <w:proofErr w:type="spellEnd"/>
      <w:r>
        <w:t>-gendering the UK House of Commons: The Academic Critical Actor and Her “Feminist in Residence”’, </w:t>
      </w:r>
      <w:r>
        <w:rPr>
          <w:i/>
        </w:rPr>
        <w:t>Political Studies Review</w:t>
      </w:r>
      <w:r>
        <w:t xml:space="preserve">, </w:t>
      </w:r>
      <w:r>
        <w:rPr>
          <w:b/>
        </w:rPr>
        <w:t>17</w:t>
      </w:r>
      <w:r>
        <w:t>, 428–435.  </w:t>
      </w:r>
    </w:p>
    <w:p w14:paraId="28E7EA7B" w14:textId="77777777" w:rsidR="00654BB4" w:rsidRDefault="00654BB4" w:rsidP="00654BB4">
      <w:r>
        <w:rPr>
          <w:shd w:val="clear" w:color="auto" w:fill="FCFCFC"/>
        </w:rPr>
        <w:t>Childs, S. (2016) </w:t>
      </w:r>
      <w:r>
        <w:rPr>
          <w:i/>
          <w:shd w:val="clear" w:color="auto" w:fill="FCFCFC"/>
        </w:rPr>
        <w:t>The Good Parliament</w:t>
      </w:r>
      <w:r>
        <w:rPr>
          <w:shd w:val="clear" w:color="auto" w:fill="FCFCFC"/>
        </w:rPr>
        <w:t>, Bristol, University of Bristol.</w:t>
      </w:r>
      <w:r>
        <w:t> </w:t>
      </w:r>
    </w:p>
    <w:p w14:paraId="641B4460" w14:textId="77777777" w:rsidR="00654BB4" w:rsidRDefault="00654BB4" w:rsidP="00654BB4">
      <w:r>
        <w:rPr>
          <w:highlight w:val="white"/>
        </w:rPr>
        <w:t xml:space="preserve">Clark, L.A., and </w:t>
      </w:r>
      <w:proofErr w:type="spellStart"/>
      <w:r>
        <w:rPr>
          <w:highlight w:val="white"/>
        </w:rPr>
        <w:t>Pregibon</w:t>
      </w:r>
      <w:proofErr w:type="spellEnd"/>
      <w:r>
        <w:rPr>
          <w:highlight w:val="white"/>
        </w:rPr>
        <w:t xml:space="preserve">, D. (2017) ‘Tree-Based Models’. In Chambers, J.M. and Hastie, T.J. (eds) </w:t>
      </w:r>
      <w:r>
        <w:rPr>
          <w:i/>
          <w:highlight w:val="white"/>
        </w:rPr>
        <w:t>Statistical Models in S</w:t>
      </w:r>
      <w:r>
        <w:rPr>
          <w:highlight w:val="white"/>
        </w:rPr>
        <w:t>, London, Routledge, pp.377–419.</w:t>
      </w:r>
    </w:p>
    <w:p w14:paraId="051B12F6" w14:textId="77777777" w:rsidR="00654BB4" w:rsidRDefault="00654BB4" w:rsidP="00654BB4">
      <w:r>
        <w:t xml:space="preserve">Cooper, J. and Brady, D.W. (1981) ‘Institutional Context and Leadership Style: The House from Cannon to Rayburn’, </w:t>
      </w:r>
      <w:r>
        <w:rPr>
          <w:i/>
        </w:rPr>
        <w:t>American Political Science Review</w:t>
      </w:r>
      <w:r>
        <w:t xml:space="preserve">, </w:t>
      </w:r>
      <w:r>
        <w:rPr>
          <w:b/>
        </w:rPr>
        <w:t>75</w:t>
      </w:r>
      <w:r>
        <w:t>, 411–425.</w:t>
      </w:r>
    </w:p>
    <w:p w14:paraId="7AB3130C" w14:textId="77777777" w:rsidR="00654BB4" w:rsidRDefault="00654BB4" w:rsidP="00654BB4">
      <w:r>
        <w:t>Crewe, E. (2015) </w:t>
      </w:r>
      <w:r>
        <w:rPr>
          <w:i/>
        </w:rPr>
        <w:t>House of Commons: An Anthropology of the Work of MPs</w:t>
      </w:r>
      <w:r>
        <w:t>, London, Bloomsbury.</w:t>
      </w:r>
    </w:p>
    <w:p w14:paraId="42EEAF97" w14:textId="77777777" w:rsidR="00654BB4" w:rsidRDefault="00654BB4" w:rsidP="00654BB4">
      <w:r>
        <w:t xml:space="preserve">Downs, W. (2014) ‘Sub-National Legislatures’. In Martin, S., Saalfeld, T. and </w:t>
      </w:r>
      <w:proofErr w:type="spellStart"/>
      <w:r>
        <w:t>Strøm</w:t>
      </w:r>
      <w:proofErr w:type="spellEnd"/>
      <w:r>
        <w:t>, K.W. (eds) </w:t>
      </w:r>
      <w:r>
        <w:rPr>
          <w:i/>
        </w:rPr>
        <w:t>The Oxford Handbook of Legislative Studies</w:t>
      </w:r>
      <w:r>
        <w:t>, Oxford, Oxford University Press, pp. 609–627. </w:t>
      </w:r>
    </w:p>
    <w:p w14:paraId="59D313FD" w14:textId="77777777" w:rsidR="00654BB4" w:rsidRDefault="00654BB4" w:rsidP="00654BB4">
      <w:proofErr w:type="spellStart"/>
      <w:r>
        <w:t>Fenno</w:t>
      </w:r>
      <w:proofErr w:type="spellEnd"/>
      <w:r>
        <w:t xml:space="preserve">, R.F. (1978) </w:t>
      </w:r>
      <w:r>
        <w:rPr>
          <w:i/>
        </w:rPr>
        <w:t>Home Style: House Members in their Districts</w:t>
      </w:r>
      <w:r>
        <w:t>, Boston, Little, Brown.</w:t>
      </w:r>
    </w:p>
    <w:p w14:paraId="11B2AC7A" w14:textId="77777777" w:rsidR="00654BB4" w:rsidRDefault="00654BB4" w:rsidP="00654BB4">
      <w:pPr>
        <w:rPr>
          <w:highlight w:val="white"/>
        </w:rPr>
      </w:pPr>
      <w:r>
        <w:rPr>
          <w:highlight w:val="white"/>
        </w:rPr>
        <w:t xml:space="preserve">Geddes, M. and Rhodes, R.A.W. (2018) ‘Towards an Interpretive Parliamentary Studies’. In </w:t>
      </w:r>
      <w:proofErr w:type="spellStart"/>
      <w:r>
        <w:rPr>
          <w:highlight w:val="white"/>
        </w:rPr>
        <w:t>Brichzin</w:t>
      </w:r>
      <w:proofErr w:type="spellEnd"/>
      <w:r>
        <w:rPr>
          <w:highlight w:val="white"/>
        </w:rPr>
        <w:t xml:space="preserve">, J., </w:t>
      </w:r>
      <w:proofErr w:type="spellStart"/>
      <w:r>
        <w:rPr>
          <w:highlight w:val="white"/>
        </w:rPr>
        <w:lastRenderedPageBreak/>
        <w:t>Krichewsky</w:t>
      </w:r>
      <w:proofErr w:type="spellEnd"/>
      <w:r>
        <w:rPr>
          <w:highlight w:val="white"/>
        </w:rPr>
        <w:t xml:space="preserve">, D., </w:t>
      </w:r>
      <w:proofErr w:type="spellStart"/>
      <w:r>
        <w:rPr>
          <w:highlight w:val="white"/>
        </w:rPr>
        <w:t>Ringel</w:t>
      </w:r>
      <w:proofErr w:type="spellEnd"/>
      <w:r>
        <w:rPr>
          <w:highlight w:val="white"/>
        </w:rPr>
        <w:t xml:space="preserve">, L. and </w:t>
      </w:r>
      <w:proofErr w:type="spellStart"/>
      <w:r>
        <w:rPr>
          <w:highlight w:val="white"/>
        </w:rPr>
        <w:t>Schank</w:t>
      </w:r>
      <w:proofErr w:type="spellEnd"/>
      <w:r>
        <w:rPr>
          <w:highlight w:val="white"/>
        </w:rPr>
        <w:t>, J. (eds) </w:t>
      </w:r>
      <w:proofErr w:type="spellStart"/>
      <w:r>
        <w:rPr>
          <w:i/>
          <w:highlight w:val="white"/>
        </w:rPr>
        <w:t>Soziologie</w:t>
      </w:r>
      <w:proofErr w:type="spellEnd"/>
      <w:r>
        <w:rPr>
          <w:i/>
          <w:highlight w:val="white"/>
        </w:rPr>
        <w:t> der </w:t>
      </w:r>
      <w:proofErr w:type="spellStart"/>
      <w:r>
        <w:rPr>
          <w:i/>
          <w:highlight w:val="white"/>
        </w:rPr>
        <w:t>Parlamente</w:t>
      </w:r>
      <w:proofErr w:type="spellEnd"/>
      <w:r>
        <w:rPr>
          <w:highlight w:val="white"/>
        </w:rPr>
        <w:t>, Wiesbaden, Springer VS, pp.87–107.</w:t>
      </w:r>
    </w:p>
    <w:p w14:paraId="0E8F7673" w14:textId="77777777" w:rsidR="00654BB4" w:rsidRDefault="00654BB4" w:rsidP="00654BB4">
      <w:pPr>
        <w:rPr>
          <w:highlight w:val="white"/>
        </w:rPr>
      </w:pPr>
      <w:r>
        <w:rPr>
          <w:highlight w:val="white"/>
        </w:rPr>
        <w:t xml:space="preserve">Hall, R.L. (1996) </w:t>
      </w:r>
      <w:r>
        <w:rPr>
          <w:i/>
          <w:highlight w:val="white"/>
        </w:rPr>
        <w:t>Participation in Congress</w:t>
      </w:r>
      <w:r>
        <w:rPr>
          <w:highlight w:val="white"/>
        </w:rPr>
        <w:t>, New Haven, Yale University Press.</w:t>
      </w:r>
    </w:p>
    <w:p w14:paraId="30BFE11C" w14:textId="77777777" w:rsidR="00654BB4" w:rsidRDefault="00654BB4" w:rsidP="00654BB4">
      <w:r>
        <w:rPr>
          <w:highlight w:val="white"/>
        </w:rPr>
        <w:t>Hanretty, C. (2021) </w:t>
      </w:r>
      <w:r>
        <w:rPr>
          <w:i/>
          <w:highlight w:val="white"/>
        </w:rPr>
        <w:t>Career Trajectories in UK Departments of Politics and International Relations: A Report for the British International Studies Association and the Political Studies Association</w:t>
      </w:r>
      <w:r>
        <w:rPr>
          <w:highlight w:val="white"/>
        </w:rPr>
        <w:t>, accessed at</w:t>
      </w:r>
      <w:r>
        <w:rPr>
          <w:i/>
          <w:highlight w:val="white"/>
        </w:rPr>
        <w:t> </w:t>
      </w:r>
      <w:hyperlink r:id="rId10">
        <w:r>
          <w:rPr>
            <w:color w:val="1155CC"/>
            <w:highlight w:val="white"/>
            <w:u w:val="single"/>
          </w:rPr>
          <w:t>https://www.psa.ac.uk/sites/default/files/PSA_BISA%20Report.pdf</w:t>
        </w:r>
      </w:hyperlink>
      <w:r>
        <w:rPr>
          <w:highlight w:val="white"/>
        </w:rPr>
        <w:t> on 2 August 2021.</w:t>
      </w:r>
      <w:r>
        <w:t> </w:t>
      </w:r>
    </w:p>
    <w:p w14:paraId="4C2BC603" w14:textId="77777777" w:rsidR="00654BB4" w:rsidRDefault="00654BB4" w:rsidP="00654BB4">
      <w:r>
        <w:rPr>
          <w:highlight w:val="white"/>
        </w:rPr>
        <w:t xml:space="preserve">Howard-Merriam, K. (1990) ‘Guaranteed Seats for Political Representation of Women: The Egyptian Example’, Women &amp; Politics, </w:t>
      </w:r>
      <w:r>
        <w:rPr>
          <w:b/>
          <w:highlight w:val="white"/>
        </w:rPr>
        <w:t>10</w:t>
      </w:r>
      <w:r>
        <w:rPr>
          <w:highlight w:val="white"/>
        </w:rPr>
        <w:t>, 17–42.</w:t>
      </w:r>
      <w:r>
        <w:t> </w:t>
      </w:r>
    </w:p>
    <w:p w14:paraId="46584EEF" w14:textId="77777777" w:rsidR="00654BB4" w:rsidRDefault="00654BB4" w:rsidP="00654BB4">
      <w:r>
        <w:rPr>
          <w:highlight w:val="white"/>
        </w:rPr>
        <w:t>Inter-Parliamentary Union (1963) </w:t>
      </w:r>
      <w:r>
        <w:rPr>
          <w:i/>
          <w:highlight w:val="white"/>
        </w:rPr>
        <w:t>Parliaments: A Comparative Study on the Structure and Functioning of Representative Institutions</w:t>
      </w:r>
      <w:r>
        <w:rPr>
          <w:highlight w:val="white"/>
        </w:rPr>
        <w:t>, Westport, Praeger. </w:t>
      </w:r>
      <w:r>
        <w:t> </w:t>
      </w:r>
    </w:p>
    <w:p w14:paraId="44D90B9A" w14:textId="77777777" w:rsidR="00654BB4" w:rsidRDefault="00654BB4" w:rsidP="00654BB4">
      <w:r>
        <w:t xml:space="preserve">Jewell, M.E. (1976) ‘Editor’s Introduction’, </w:t>
      </w:r>
      <w:r>
        <w:rPr>
          <w:i/>
        </w:rPr>
        <w:t>Legislative Studies Quarterly</w:t>
      </w:r>
      <w:r>
        <w:t xml:space="preserve">, </w:t>
      </w:r>
      <w:r>
        <w:rPr>
          <w:b/>
        </w:rPr>
        <w:t>1</w:t>
      </w:r>
      <w:r>
        <w:t xml:space="preserve">, 1–9. </w:t>
      </w:r>
    </w:p>
    <w:p w14:paraId="559EF88C" w14:textId="77777777" w:rsidR="00654BB4" w:rsidRDefault="00654BB4" w:rsidP="00654BB4">
      <w:pPr>
        <w:rPr>
          <w:highlight w:val="white"/>
        </w:rPr>
      </w:pPr>
      <w:proofErr w:type="spellStart"/>
      <w:r>
        <w:rPr>
          <w:highlight w:val="white"/>
        </w:rPr>
        <w:t>Krippendorff</w:t>
      </w:r>
      <w:proofErr w:type="spellEnd"/>
      <w:r>
        <w:rPr>
          <w:highlight w:val="white"/>
        </w:rPr>
        <w:t xml:space="preserve">, K. (2004) ‘Reliability in Content Analysis: Some Common Misconceptions and Recommendations’, </w:t>
      </w:r>
      <w:r>
        <w:rPr>
          <w:i/>
          <w:highlight w:val="white"/>
        </w:rPr>
        <w:t>Human Communication Research</w:t>
      </w:r>
      <w:r>
        <w:rPr>
          <w:highlight w:val="white"/>
        </w:rPr>
        <w:t xml:space="preserve">, </w:t>
      </w:r>
      <w:r>
        <w:rPr>
          <w:b/>
          <w:highlight w:val="white"/>
        </w:rPr>
        <w:t>30</w:t>
      </w:r>
      <w:r>
        <w:rPr>
          <w:highlight w:val="white"/>
        </w:rPr>
        <w:t>, 411–433.</w:t>
      </w:r>
    </w:p>
    <w:p w14:paraId="4EB1F863" w14:textId="77777777" w:rsidR="00654BB4" w:rsidRDefault="00654BB4" w:rsidP="00654BB4">
      <w:r>
        <w:rPr>
          <w:highlight w:val="white"/>
        </w:rPr>
        <w:t xml:space="preserve">Lascelles, F. (1953) ‘Procedure and the Standing Orders’, </w:t>
      </w:r>
      <w:r>
        <w:rPr>
          <w:i/>
          <w:highlight w:val="white"/>
        </w:rPr>
        <w:t>Parliamentary Affairs</w:t>
      </w:r>
      <w:r>
        <w:rPr>
          <w:highlight w:val="white"/>
        </w:rPr>
        <w:t xml:space="preserve">, </w:t>
      </w:r>
      <w:r>
        <w:rPr>
          <w:b/>
          <w:highlight w:val="white"/>
        </w:rPr>
        <w:t>7</w:t>
      </w:r>
      <w:r>
        <w:rPr>
          <w:highlight w:val="white"/>
        </w:rPr>
        <w:t>, 88–95.</w:t>
      </w:r>
    </w:p>
    <w:p w14:paraId="1C92CC87" w14:textId="77777777" w:rsidR="00654BB4" w:rsidRDefault="00654BB4" w:rsidP="00654BB4">
      <w:r>
        <w:rPr>
          <w:highlight w:val="white"/>
        </w:rPr>
        <w:t>Loewenberg, G. (2011) </w:t>
      </w:r>
      <w:r>
        <w:rPr>
          <w:i/>
          <w:highlight w:val="white"/>
        </w:rPr>
        <w:t>On Legislatures: The Puzzle of Representation</w:t>
      </w:r>
      <w:r>
        <w:rPr>
          <w:highlight w:val="white"/>
        </w:rPr>
        <w:t>, Abingdon, Routledge.</w:t>
      </w:r>
      <w:r>
        <w:t> </w:t>
      </w:r>
    </w:p>
    <w:p w14:paraId="46BD135C" w14:textId="77777777" w:rsidR="00654BB4" w:rsidRDefault="00654BB4" w:rsidP="00654BB4">
      <w:r>
        <w:t xml:space="preserve">Martin S. (2008) ‘Two Houses: Legislative Studies and the Atlantic Divide’, </w:t>
      </w:r>
      <w:r>
        <w:rPr>
          <w:i/>
        </w:rPr>
        <w:t>PS: Political Science &amp; Politics</w:t>
      </w:r>
      <w:r>
        <w:t xml:space="preserve">, </w:t>
      </w:r>
      <w:r>
        <w:rPr>
          <w:b/>
        </w:rPr>
        <w:t>41</w:t>
      </w:r>
      <w:r>
        <w:t>, 557–565.</w:t>
      </w:r>
    </w:p>
    <w:p w14:paraId="5E9C92BA" w14:textId="77777777" w:rsidR="00654BB4" w:rsidRDefault="00654BB4" w:rsidP="00654BB4">
      <w:r>
        <w:rPr>
          <w:highlight w:val="white"/>
        </w:rPr>
        <w:t xml:space="preserve">Martin, S., Saalfeld, T. and </w:t>
      </w:r>
      <w:proofErr w:type="spellStart"/>
      <w:r>
        <w:rPr>
          <w:highlight w:val="white"/>
        </w:rPr>
        <w:t>Strøm</w:t>
      </w:r>
      <w:proofErr w:type="spellEnd"/>
      <w:r>
        <w:rPr>
          <w:highlight w:val="white"/>
        </w:rPr>
        <w:t xml:space="preserve">, K.W. (2014) ‘Introduction’. In Martin, S., Saalfeld, T. and </w:t>
      </w:r>
      <w:proofErr w:type="spellStart"/>
      <w:r>
        <w:rPr>
          <w:highlight w:val="white"/>
        </w:rPr>
        <w:t>Strøm</w:t>
      </w:r>
      <w:proofErr w:type="spellEnd"/>
      <w:r>
        <w:rPr>
          <w:highlight w:val="white"/>
        </w:rPr>
        <w:t>, K.W. (eds) </w:t>
      </w:r>
      <w:r>
        <w:rPr>
          <w:i/>
          <w:highlight w:val="white"/>
        </w:rPr>
        <w:t>The Oxford Handbook of Legislative Studies</w:t>
      </w:r>
      <w:r>
        <w:rPr>
          <w:highlight w:val="white"/>
        </w:rPr>
        <w:t>, Oxford, Oxford University Press, pp.1–25.</w:t>
      </w:r>
      <w:r>
        <w:t> </w:t>
      </w:r>
    </w:p>
    <w:p w14:paraId="37B5CF66" w14:textId="77777777" w:rsidR="00654BB4" w:rsidRDefault="00654BB4" w:rsidP="00654BB4">
      <w:r>
        <w:t xml:space="preserve">Mayhew, D.R. (1974) </w:t>
      </w:r>
      <w:r>
        <w:rPr>
          <w:i/>
        </w:rPr>
        <w:t>Congress: The Electoral Connection</w:t>
      </w:r>
      <w:r>
        <w:t>, New Haven, Yale University Press.</w:t>
      </w:r>
    </w:p>
    <w:p w14:paraId="54E25020" w14:textId="77777777" w:rsidR="00654BB4" w:rsidRDefault="00654BB4" w:rsidP="00654BB4">
      <w:pPr>
        <w:rPr>
          <w:color w:val="202020"/>
          <w:highlight w:val="white"/>
        </w:rPr>
      </w:pPr>
      <w:r>
        <w:rPr>
          <w:color w:val="202020"/>
          <w:highlight w:val="white"/>
        </w:rPr>
        <w:t xml:space="preserve">Mill, J.S. [1859] (1910) 'On Liberty'. In </w:t>
      </w:r>
      <w:r>
        <w:rPr>
          <w:i/>
          <w:color w:val="202020"/>
          <w:highlight w:val="white"/>
        </w:rPr>
        <w:t>Utilitarianism, Liberty, Representative Government</w:t>
      </w:r>
      <w:r>
        <w:rPr>
          <w:color w:val="202020"/>
          <w:highlight w:val="white"/>
        </w:rPr>
        <w:t>, London, Dent.</w:t>
      </w:r>
    </w:p>
    <w:p w14:paraId="0928ADD3" w14:textId="77777777" w:rsidR="00654BB4" w:rsidRDefault="00654BB4" w:rsidP="00654BB4">
      <w:pPr>
        <w:rPr>
          <w:color w:val="202020"/>
          <w:highlight w:val="white"/>
        </w:rPr>
      </w:pPr>
      <w:r>
        <w:rPr>
          <w:color w:val="202020"/>
          <w:highlight w:val="white"/>
        </w:rPr>
        <w:t xml:space="preserve">Miller, J.D.B. (1949) ‘Parliamentary Government in Australia’, </w:t>
      </w:r>
      <w:r>
        <w:rPr>
          <w:i/>
          <w:color w:val="202020"/>
          <w:highlight w:val="white"/>
        </w:rPr>
        <w:t>Parliamentary Affairs</w:t>
      </w:r>
      <w:r>
        <w:rPr>
          <w:color w:val="202020"/>
          <w:highlight w:val="white"/>
        </w:rPr>
        <w:t xml:space="preserve">, </w:t>
      </w:r>
      <w:r>
        <w:rPr>
          <w:b/>
          <w:color w:val="202020"/>
          <w:highlight w:val="white"/>
        </w:rPr>
        <w:t>2</w:t>
      </w:r>
      <w:r>
        <w:rPr>
          <w:color w:val="202020"/>
          <w:highlight w:val="white"/>
        </w:rPr>
        <w:t>, 245-258.</w:t>
      </w:r>
    </w:p>
    <w:p w14:paraId="78A13517" w14:textId="77777777" w:rsidR="00654BB4" w:rsidRDefault="00654BB4" w:rsidP="00654BB4">
      <w:pPr>
        <w:rPr>
          <w:highlight w:val="white"/>
        </w:rPr>
      </w:pPr>
      <w:r>
        <w:rPr>
          <w:highlight w:val="white"/>
        </w:rPr>
        <w:t xml:space="preserve">Monroe, K.R. (ed) (2005) </w:t>
      </w:r>
      <w:r>
        <w:rPr>
          <w:i/>
          <w:highlight w:val="white"/>
        </w:rPr>
        <w:t>Perestroika! The Raucous Rebellion in Political Science</w:t>
      </w:r>
      <w:r>
        <w:rPr>
          <w:highlight w:val="white"/>
        </w:rPr>
        <w:t>, New Haven, Yale University Press.</w:t>
      </w:r>
    </w:p>
    <w:p w14:paraId="5B7EB175" w14:textId="77777777" w:rsidR="00654BB4" w:rsidRDefault="00654BB4" w:rsidP="00654BB4">
      <w:pPr>
        <w:rPr>
          <w:highlight w:val="white"/>
        </w:rPr>
      </w:pPr>
      <w:proofErr w:type="spellStart"/>
      <w:r>
        <w:t>Mügge</w:t>
      </w:r>
      <w:proofErr w:type="spellEnd"/>
      <w:r>
        <w:t xml:space="preserve">, L.M., van der Pas, D.J. and van de </w:t>
      </w:r>
      <w:proofErr w:type="spellStart"/>
      <w:r>
        <w:t>Wardt</w:t>
      </w:r>
      <w:proofErr w:type="spellEnd"/>
      <w:r>
        <w:t xml:space="preserve">, M. (2019) ‘Representing their Own? Ethnic Minority Women in the Dutch Parliament, </w:t>
      </w:r>
      <w:r>
        <w:rPr>
          <w:i/>
        </w:rPr>
        <w:t>West European Politics</w:t>
      </w:r>
      <w:r>
        <w:t xml:space="preserve">, </w:t>
      </w:r>
      <w:r>
        <w:rPr>
          <w:b/>
        </w:rPr>
        <w:t>42</w:t>
      </w:r>
      <w:r>
        <w:t>, 705–727.</w:t>
      </w:r>
    </w:p>
    <w:p w14:paraId="266ACA52" w14:textId="77777777" w:rsidR="00654BB4" w:rsidRDefault="00654BB4" w:rsidP="00654BB4">
      <w:r>
        <w:t>Noble, B. (2019) ‘Regional Legislatures and National </w:t>
      </w:r>
      <w:proofErr w:type="spellStart"/>
      <w:r>
        <w:t>Lawmaking</w:t>
      </w:r>
      <w:proofErr w:type="spellEnd"/>
      <w:r>
        <w:t>’, </w:t>
      </w:r>
      <w:r>
        <w:rPr>
          <w:i/>
        </w:rPr>
        <w:t>The Journal of Legislative Studies</w:t>
      </w:r>
      <w:r>
        <w:t xml:space="preserve">, </w:t>
      </w:r>
      <w:r>
        <w:rPr>
          <w:b/>
        </w:rPr>
        <w:t>25</w:t>
      </w:r>
      <w:r>
        <w:t>, 143–147. </w:t>
      </w:r>
    </w:p>
    <w:p w14:paraId="69E06615" w14:textId="77777777" w:rsidR="00654BB4" w:rsidRDefault="00654BB4" w:rsidP="00654BB4">
      <w:r>
        <w:rPr>
          <w:highlight w:val="white"/>
        </w:rPr>
        <w:t>Norris, P. (1985) ‘Women's Legislative Participation in Western Europe’, </w:t>
      </w:r>
      <w:r>
        <w:rPr>
          <w:i/>
          <w:highlight w:val="white"/>
        </w:rPr>
        <w:t>West European Politics</w:t>
      </w:r>
      <w:r>
        <w:rPr>
          <w:highlight w:val="white"/>
        </w:rPr>
        <w:t>, </w:t>
      </w:r>
      <w:r>
        <w:rPr>
          <w:b/>
          <w:highlight w:val="white"/>
        </w:rPr>
        <w:t>8</w:t>
      </w:r>
      <w:r>
        <w:rPr>
          <w:highlight w:val="white"/>
        </w:rPr>
        <w:t>, 90–101.</w:t>
      </w:r>
      <w:r>
        <w:t> </w:t>
      </w:r>
    </w:p>
    <w:p w14:paraId="60B9199B" w14:textId="77777777" w:rsidR="00654BB4" w:rsidRDefault="00654BB4" w:rsidP="00654BB4">
      <w:r>
        <w:rPr>
          <w:highlight w:val="white"/>
        </w:rPr>
        <w:t xml:space="preserve">Norris, P., Geddes, A. and Lovenduski, J. (1992) ‘Race and Parliamentary Representation’, </w:t>
      </w:r>
      <w:r>
        <w:rPr>
          <w:i/>
          <w:highlight w:val="white"/>
        </w:rPr>
        <w:t>British Elections and Parties Yearbook</w:t>
      </w:r>
      <w:r>
        <w:rPr>
          <w:highlight w:val="white"/>
        </w:rPr>
        <w:t>, </w:t>
      </w:r>
      <w:r>
        <w:rPr>
          <w:b/>
          <w:highlight w:val="white"/>
        </w:rPr>
        <w:t>2</w:t>
      </w:r>
      <w:r>
        <w:rPr>
          <w:highlight w:val="white"/>
        </w:rPr>
        <w:t>, 92–110.</w:t>
      </w:r>
      <w:r>
        <w:t> </w:t>
      </w:r>
    </w:p>
    <w:p w14:paraId="38183151" w14:textId="77777777" w:rsidR="00654BB4" w:rsidRDefault="00654BB4" w:rsidP="00654BB4">
      <w:proofErr w:type="spellStart"/>
      <w:r>
        <w:t>Odeyemi</w:t>
      </w:r>
      <w:proofErr w:type="spellEnd"/>
      <w:r>
        <w:t>, T.I. and </w:t>
      </w:r>
      <w:proofErr w:type="spellStart"/>
      <w:r>
        <w:t>Abati</w:t>
      </w:r>
      <w:proofErr w:type="spellEnd"/>
      <w:r>
        <w:t>, O.O. (2021) ‘When Disconnected Institutions Serve Connected Publics: Subnational Legislatures and Digital Public Engagement in Nigeria’, </w:t>
      </w:r>
      <w:r>
        <w:rPr>
          <w:i/>
        </w:rPr>
        <w:t>The Journal of Legislative Studies</w:t>
      </w:r>
      <w:r>
        <w:t xml:space="preserve">, </w:t>
      </w:r>
      <w:r>
        <w:rPr>
          <w:b/>
        </w:rPr>
        <w:t>27</w:t>
      </w:r>
      <w:r>
        <w:t>, 357–380.</w:t>
      </w:r>
    </w:p>
    <w:p w14:paraId="1328BA62" w14:textId="77777777" w:rsidR="00654BB4" w:rsidRDefault="00654BB4" w:rsidP="00654BB4">
      <w:r>
        <w:rPr>
          <w:highlight w:val="white"/>
        </w:rPr>
        <w:t>Perceval, R. (1949) ‘The Origin and Essence of Hybrid Bills’, </w:t>
      </w:r>
      <w:r>
        <w:rPr>
          <w:i/>
          <w:highlight w:val="white"/>
        </w:rPr>
        <w:t>Parliamentary Affairs</w:t>
      </w:r>
      <w:r>
        <w:rPr>
          <w:highlight w:val="white"/>
        </w:rPr>
        <w:t>, </w:t>
      </w:r>
      <w:r>
        <w:rPr>
          <w:b/>
          <w:highlight w:val="white"/>
        </w:rPr>
        <w:t>2</w:t>
      </w:r>
      <w:r>
        <w:rPr>
          <w:highlight w:val="white"/>
        </w:rPr>
        <w:t>, 139–147.</w:t>
      </w:r>
      <w:r>
        <w:t> </w:t>
      </w:r>
    </w:p>
    <w:p w14:paraId="1C82FFCB" w14:textId="77777777" w:rsidR="00654BB4" w:rsidRDefault="00654BB4" w:rsidP="00654BB4">
      <w:proofErr w:type="spellStart"/>
      <w:r>
        <w:rPr>
          <w:highlight w:val="white"/>
        </w:rPr>
        <w:t>Pflaeger</w:t>
      </w:r>
      <w:proofErr w:type="spellEnd"/>
      <w:r>
        <w:rPr>
          <w:highlight w:val="white"/>
        </w:rPr>
        <w:t xml:space="preserve"> Young, Z. </w:t>
      </w:r>
      <w:r>
        <w:rPr>
          <w:i/>
          <w:highlight w:val="white"/>
        </w:rPr>
        <w:t>et al.</w:t>
      </w:r>
      <w:r>
        <w:rPr>
          <w:highlight w:val="white"/>
        </w:rPr>
        <w:t xml:space="preserve"> (2021) ‘Women in the Profession: An Update on the Gendered Composition of the Discipline and Political Science Departments in the UK’, </w:t>
      </w:r>
      <w:r>
        <w:rPr>
          <w:i/>
          <w:highlight w:val="white"/>
        </w:rPr>
        <w:t>Political Studies Review</w:t>
      </w:r>
      <w:r>
        <w:rPr>
          <w:highlight w:val="white"/>
        </w:rPr>
        <w:t xml:space="preserve">, </w:t>
      </w:r>
      <w:r>
        <w:rPr>
          <w:b/>
          <w:highlight w:val="white"/>
        </w:rPr>
        <w:t>19</w:t>
      </w:r>
      <w:r>
        <w:rPr>
          <w:highlight w:val="white"/>
        </w:rPr>
        <w:t>, 12–36.</w:t>
      </w:r>
      <w:r>
        <w:t> </w:t>
      </w:r>
    </w:p>
    <w:p w14:paraId="689BDF71" w14:textId="77777777" w:rsidR="00654BB4" w:rsidRDefault="00654BB4" w:rsidP="00654BB4">
      <w:r>
        <w:t>Powell, L. (2020) ‘Gender Bias in Legislative Studies?’, </w:t>
      </w:r>
      <w:r>
        <w:rPr>
          <w:i/>
        </w:rPr>
        <w:t>PS: Political Science &amp; Politics</w:t>
      </w:r>
      <w:r>
        <w:t>, </w:t>
      </w:r>
      <w:r>
        <w:rPr>
          <w:b/>
        </w:rPr>
        <w:t>53</w:t>
      </w:r>
      <w:r>
        <w:t>, 302–304.</w:t>
      </w:r>
    </w:p>
    <w:p w14:paraId="3ED7E3F1" w14:textId="77777777" w:rsidR="00654BB4" w:rsidRDefault="00654BB4" w:rsidP="00654BB4">
      <w:r>
        <w:t>Ragin, C.C. (2009) ‘Qualitative Comparative Analysis Using Fuzzy Sets (</w:t>
      </w:r>
      <w:proofErr w:type="spellStart"/>
      <w:r>
        <w:t>fsQCA</w:t>
      </w:r>
      <w:proofErr w:type="spellEnd"/>
      <w:r>
        <w:t xml:space="preserve">)’. In </w:t>
      </w:r>
      <w:proofErr w:type="spellStart"/>
      <w:r>
        <w:t>Rihoux</w:t>
      </w:r>
      <w:proofErr w:type="spellEnd"/>
      <w:r>
        <w:t xml:space="preserve">, B. and Ragin, </w:t>
      </w:r>
      <w:r>
        <w:lastRenderedPageBreak/>
        <w:t xml:space="preserve">C.C. (eds) </w:t>
      </w:r>
      <w:r>
        <w:rPr>
          <w:i/>
        </w:rPr>
        <w:t>Configurational Comparative Methods: Qualitative Comparative Analysis (QCA) and Related Techniques</w:t>
      </w:r>
      <w:r>
        <w:t xml:space="preserve">, Thousand Oaks, SAGE Publications, pp. 87–121. </w:t>
      </w:r>
    </w:p>
    <w:p w14:paraId="7B5071FC" w14:textId="77777777" w:rsidR="00654BB4" w:rsidRDefault="00654BB4" w:rsidP="00654BB4">
      <w:proofErr w:type="spellStart"/>
      <w:r>
        <w:rPr>
          <w:highlight w:val="white"/>
        </w:rPr>
        <w:t>Rheault</w:t>
      </w:r>
      <w:proofErr w:type="spellEnd"/>
      <w:r>
        <w:rPr>
          <w:highlight w:val="white"/>
        </w:rPr>
        <w:t>, L., </w:t>
      </w:r>
      <w:proofErr w:type="spellStart"/>
      <w:r>
        <w:rPr>
          <w:highlight w:val="white"/>
        </w:rPr>
        <w:t>Beelen</w:t>
      </w:r>
      <w:proofErr w:type="spellEnd"/>
      <w:r>
        <w:rPr>
          <w:highlight w:val="white"/>
        </w:rPr>
        <w:t xml:space="preserve">, K., Cochrane, C. and Hirst, G. (2016) ‘Measuring Emotion in Parliamentary Debates with Automated Textual Analysis’, </w:t>
      </w:r>
      <w:proofErr w:type="spellStart"/>
      <w:r>
        <w:rPr>
          <w:i/>
          <w:highlight w:val="white"/>
        </w:rPr>
        <w:t>PLoS</w:t>
      </w:r>
      <w:proofErr w:type="spellEnd"/>
      <w:r>
        <w:rPr>
          <w:i/>
          <w:highlight w:val="white"/>
        </w:rPr>
        <w:t> ONE</w:t>
      </w:r>
      <w:r>
        <w:rPr>
          <w:highlight w:val="white"/>
        </w:rPr>
        <w:t xml:space="preserve">, </w:t>
      </w:r>
      <w:r>
        <w:rPr>
          <w:b/>
          <w:highlight w:val="white"/>
        </w:rPr>
        <w:t>11</w:t>
      </w:r>
      <w:r>
        <w:rPr>
          <w:highlight w:val="white"/>
        </w:rPr>
        <w:t xml:space="preserve">, </w:t>
      </w:r>
      <w:r>
        <w:t>e0168843.  </w:t>
      </w:r>
    </w:p>
    <w:p w14:paraId="5831BDCB" w14:textId="77777777" w:rsidR="00654BB4" w:rsidRDefault="00654BB4" w:rsidP="00654BB4">
      <w:r>
        <w:t xml:space="preserve">Rose, M.E. and </w:t>
      </w:r>
      <w:proofErr w:type="spellStart"/>
      <w:r>
        <w:t>Kitchin</w:t>
      </w:r>
      <w:proofErr w:type="spellEnd"/>
      <w:r>
        <w:t>, J.R. (2019) ‘</w:t>
      </w:r>
      <w:proofErr w:type="spellStart"/>
      <w:r>
        <w:t>pybliometrics</w:t>
      </w:r>
      <w:proofErr w:type="spellEnd"/>
      <w:r>
        <w:t xml:space="preserve">: Scriptable Bibliometrics Using a Python Interface to Scopus’, </w:t>
      </w:r>
      <w:proofErr w:type="spellStart"/>
      <w:r>
        <w:rPr>
          <w:i/>
        </w:rPr>
        <w:t>SoftwareX</w:t>
      </w:r>
      <w:proofErr w:type="spellEnd"/>
      <w:r>
        <w:t xml:space="preserve">, </w:t>
      </w:r>
      <w:r>
        <w:rPr>
          <w:b/>
        </w:rPr>
        <w:t>10</w:t>
      </w:r>
      <w:r>
        <w:t>, 1000263.</w:t>
      </w:r>
    </w:p>
    <w:p w14:paraId="074AE84C" w14:textId="77777777" w:rsidR="00654BB4" w:rsidRDefault="00654BB4" w:rsidP="00654BB4">
      <w:r>
        <w:t>Rosenthal, C. (2020) ‘Welcoming and Mentoring Women in Legislative Studies’, </w:t>
      </w:r>
      <w:r>
        <w:rPr>
          <w:i/>
        </w:rPr>
        <w:t>PS: Political Science &amp; Politics</w:t>
      </w:r>
      <w:r>
        <w:t>, </w:t>
      </w:r>
      <w:r>
        <w:rPr>
          <w:b/>
        </w:rPr>
        <w:t>53</w:t>
      </w:r>
      <w:r>
        <w:t xml:space="preserve">, 304–305. </w:t>
      </w:r>
    </w:p>
    <w:p w14:paraId="5FBE4D07" w14:textId="77777777" w:rsidR="00654BB4" w:rsidRDefault="00654BB4" w:rsidP="00654BB4">
      <w:r>
        <w:t xml:space="preserve">Ruggles, S. (2021) ‘The Revival of Quantification: Reflections on Old New Histories’, </w:t>
      </w:r>
      <w:r>
        <w:rPr>
          <w:i/>
        </w:rPr>
        <w:t>Social Science History</w:t>
      </w:r>
      <w:r>
        <w:t xml:space="preserve">, </w:t>
      </w:r>
      <w:r>
        <w:rPr>
          <w:b/>
        </w:rPr>
        <w:t>45</w:t>
      </w:r>
      <w:r>
        <w:t>, 1–25.</w:t>
      </w:r>
    </w:p>
    <w:p w14:paraId="229DDFD5" w14:textId="77777777" w:rsidR="00654BB4" w:rsidRDefault="00654BB4" w:rsidP="00654BB4">
      <w:proofErr w:type="spellStart"/>
      <w:r>
        <w:t>Schröder</w:t>
      </w:r>
      <w:proofErr w:type="spellEnd"/>
      <w:r>
        <w:t xml:space="preserve">, M., </w:t>
      </w:r>
      <w:proofErr w:type="spellStart"/>
      <w:r>
        <w:t>Lutter</w:t>
      </w:r>
      <w:proofErr w:type="spellEnd"/>
      <w:r>
        <w:t xml:space="preserve">, M. and </w:t>
      </w:r>
      <w:proofErr w:type="spellStart"/>
      <w:r>
        <w:t>Habicht</w:t>
      </w:r>
      <w:proofErr w:type="spellEnd"/>
      <w:r>
        <w:t xml:space="preserve">, I.M. (2021) ‘Publishing, </w:t>
      </w:r>
      <w:proofErr w:type="spellStart"/>
      <w:r>
        <w:t>Signaling</w:t>
      </w:r>
      <w:proofErr w:type="spellEnd"/>
      <w:r>
        <w:t xml:space="preserve">, Social Capital, and Gender: Determinants of Becoming a Tenured Professor in German Political Science, </w:t>
      </w:r>
      <w:r>
        <w:rPr>
          <w:i/>
        </w:rPr>
        <w:t>PLOS One</w:t>
      </w:r>
      <w:r>
        <w:t xml:space="preserve">, </w:t>
      </w:r>
      <w:r>
        <w:rPr>
          <w:b/>
        </w:rPr>
        <w:t>16</w:t>
      </w:r>
      <w:r>
        <w:t>, e0243514.</w:t>
      </w:r>
    </w:p>
    <w:p w14:paraId="1DA0C380" w14:textId="77777777" w:rsidR="00654BB4" w:rsidRDefault="00654BB4" w:rsidP="00654BB4">
      <w:proofErr w:type="spellStart"/>
      <w:r>
        <w:t>Shepsle</w:t>
      </w:r>
      <w:proofErr w:type="spellEnd"/>
      <w:r>
        <w:t xml:space="preserve">, K.A. (1979) ‘Institutional Arrangements and Equilibrium in Multidimensional Voting Models’, </w:t>
      </w:r>
      <w:r>
        <w:rPr>
          <w:i/>
        </w:rPr>
        <w:t>American Journal of Political Science</w:t>
      </w:r>
      <w:r>
        <w:t xml:space="preserve">, </w:t>
      </w:r>
      <w:r>
        <w:rPr>
          <w:b/>
        </w:rPr>
        <w:t>23</w:t>
      </w:r>
      <w:r>
        <w:t>, 27–59.</w:t>
      </w:r>
    </w:p>
    <w:p w14:paraId="3B78C62A" w14:textId="77777777" w:rsidR="00654BB4" w:rsidRDefault="00654BB4" w:rsidP="00654BB4">
      <w:bookmarkStart w:id="7" w:name="_heading=h.tyjcwt" w:colFirst="0" w:colLast="0"/>
      <w:bookmarkEnd w:id="7"/>
      <w:proofErr w:type="spellStart"/>
      <w:r>
        <w:t>Spizzirri</w:t>
      </w:r>
      <w:proofErr w:type="spellEnd"/>
      <w:r>
        <w:t xml:space="preserve">, G. </w:t>
      </w:r>
      <w:r>
        <w:rPr>
          <w:i/>
        </w:rPr>
        <w:t>et al.</w:t>
      </w:r>
      <w:r>
        <w:t xml:space="preserve"> (2021) ‘Proportion of People Identified as Transgender and Non-Binary Gender in Brazil’, </w:t>
      </w:r>
      <w:r>
        <w:rPr>
          <w:i/>
        </w:rPr>
        <w:t>Scientific Reports</w:t>
      </w:r>
      <w:r>
        <w:t xml:space="preserve">, </w:t>
      </w:r>
      <w:r>
        <w:rPr>
          <w:b/>
        </w:rPr>
        <w:t>11</w:t>
      </w:r>
      <w:r>
        <w:t>, 1–7.</w:t>
      </w:r>
    </w:p>
    <w:p w14:paraId="235709BC" w14:textId="77777777" w:rsidR="00654BB4" w:rsidRDefault="00654BB4" w:rsidP="00654BB4">
      <w:bookmarkStart w:id="8" w:name="_heading=h.vltz5sn02svl" w:colFirst="0" w:colLast="0"/>
      <w:bookmarkEnd w:id="8"/>
      <w:r>
        <w:t xml:space="preserve">Taylor-Robinson, M. (2014) ‘Gender and Legislatures’. </w:t>
      </w:r>
      <w:r>
        <w:rPr>
          <w:highlight w:val="white"/>
        </w:rPr>
        <w:t xml:space="preserve">In Martin, S., Saalfeld, T. and </w:t>
      </w:r>
      <w:proofErr w:type="spellStart"/>
      <w:r>
        <w:rPr>
          <w:highlight w:val="white"/>
        </w:rPr>
        <w:t>Strøm</w:t>
      </w:r>
      <w:proofErr w:type="spellEnd"/>
      <w:r>
        <w:rPr>
          <w:highlight w:val="white"/>
        </w:rPr>
        <w:t>, K.W. (eds) </w:t>
      </w:r>
      <w:r>
        <w:rPr>
          <w:i/>
          <w:highlight w:val="white"/>
        </w:rPr>
        <w:t>The Oxford Handbook of Legislative Studies</w:t>
      </w:r>
      <w:r>
        <w:rPr>
          <w:highlight w:val="white"/>
        </w:rPr>
        <w:t>, Oxford, Oxford University Press, pp.250–266.</w:t>
      </w:r>
      <w:r>
        <w:t xml:space="preserve"> </w:t>
      </w:r>
    </w:p>
    <w:p w14:paraId="5D1D27EB" w14:textId="77777777" w:rsidR="00654BB4" w:rsidRDefault="00654BB4" w:rsidP="00654BB4">
      <w:proofErr w:type="spellStart"/>
      <w:r>
        <w:t>Umit</w:t>
      </w:r>
      <w:proofErr w:type="spellEnd"/>
      <w:r>
        <w:t>, R. (2017) ‘Communication Without Legislation? A Cross National Field Experiment on Members of Parliament’, </w:t>
      </w:r>
      <w:r>
        <w:rPr>
          <w:i/>
        </w:rPr>
        <w:t>Representation</w:t>
      </w:r>
      <w:r>
        <w:t xml:space="preserve">, </w:t>
      </w:r>
      <w:r>
        <w:rPr>
          <w:b/>
        </w:rPr>
        <w:t>53</w:t>
      </w:r>
      <w:r>
        <w:t>, 117–134. </w:t>
      </w:r>
    </w:p>
    <w:p w14:paraId="42914C2C" w14:textId="77777777" w:rsidR="00654BB4" w:rsidRDefault="00654BB4" w:rsidP="00654BB4">
      <w:r>
        <w:t xml:space="preserve">Van Eck, N.J. and Waltman, L. (2014a) ‘Visualizing Bibliometric Networks’. In Ding, Y., Rousseau, R. and Wolfram, D. (eds) </w:t>
      </w:r>
      <w:r>
        <w:rPr>
          <w:i/>
        </w:rPr>
        <w:t>Measuring Scholarly Impact: Methods and Practice</w:t>
      </w:r>
      <w:r>
        <w:t>, Berlin, Springer, pp. 285–320.</w:t>
      </w:r>
    </w:p>
    <w:p w14:paraId="5B23F9BE" w14:textId="77777777" w:rsidR="00654BB4" w:rsidRDefault="00654BB4" w:rsidP="00654BB4">
      <w:r>
        <w:t>Van Eck, N.J. and Waltman, L. (2014b) ‘</w:t>
      </w:r>
      <w:proofErr w:type="spellStart"/>
      <w:r>
        <w:t>CitNetExplorer</w:t>
      </w:r>
      <w:proofErr w:type="spellEnd"/>
      <w:r>
        <w:t xml:space="preserve">: A New Software Tool for </w:t>
      </w:r>
      <w:proofErr w:type="spellStart"/>
      <w:r>
        <w:t>Analyzing</w:t>
      </w:r>
      <w:proofErr w:type="spellEnd"/>
      <w:r>
        <w:t xml:space="preserve"> and Visualizing Citation Networks’, </w:t>
      </w:r>
      <w:r>
        <w:rPr>
          <w:i/>
        </w:rPr>
        <w:t xml:space="preserve">Journal of </w:t>
      </w:r>
      <w:proofErr w:type="spellStart"/>
      <w:r>
        <w:rPr>
          <w:i/>
        </w:rPr>
        <w:t>Informetrics</w:t>
      </w:r>
      <w:proofErr w:type="spellEnd"/>
      <w:r>
        <w:t xml:space="preserve">, </w:t>
      </w:r>
      <w:r>
        <w:rPr>
          <w:b/>
        </w:rPr>
        <w:t>8</w:t>
      </w:r>
      <w:r>
        <w:t>, 802–823.</w:t>
      </w:r>
    </w:p>
    <w:p w14:paraId="0E30CBFD" w14:textId="77777777" w:rsidR="00654BB4" w:rsidRDefault="00654BB4" w:rsidP="00654BB4">
      <w:proofErr w:type="spellStart"/>
      <w:r>
        <w:t>Wahlke</w:t>
      </w:r>
      <w:proofErr w:type="spellEnd"/>
      <w:r>
        <w:t xml:space="preserve">, J.C., </w:t>
      </w:r>
      <w:proofErr w:type="spellStart"/>
      <w:r>
        <w:t>Eulau</w:t>
      </w:r>
      <w:proofErr w:type="spellEnd"/>
      <w:r>
        <w:t xml:space="preserve">, H. and Buchanan, W. (1962) </w:t>
      </w:r>
      <w:r>
        <w:rPr>
          <w:i/>
        </w:rPr>
        <w:t>The Legislative System: Explorations in Legislative Behaviour</w:t>
      </w:r>
      <w:r>
        <w:t>, New York, Wiley.</w:t>
      </w:r>
    </w:p>
    <w:p w14:paraId="010E53D9" w14:textId="77777777" w:rsidR="00654BB4" w:rsidRDefault="00654BB4" w:rsidP="00654BB4">
      <w:r>
        <w:rPr>
          <w:highlight w:val="white"/>
        </w:rPr>
        <w:t>Williams, M. (2018) </w:t>
      </w:r>
      <w:r>
        <w:rPr>
          <w:i/>
          <w:highlight w:val="white"/>
        </w:rPr>
        <w:t>How Language Works in Politics: The Impact of Vague Legislation on Policy</w:t>
      </w:r>
      <w:r>
        <w:rPr>
          <w:highlight w:val="white"/>
        </w:rPr>
        <w:t>, Bristol, Bristol University Press.</w:t>
      </w:r>
    </w:p>
    <w:p w14:paraId="1DB36262" w14:textId="77777777" w:rsidR="00654BB4" w:rsidRDefault="00654BB4" w:rsidP="00654BB4">
      <w:r>
        <w:t xml:space="preserve">Wilson, W. (1885) </w:t>
      </w:r>
      <w:r>
        <w:rPr>
          <w:i/>
        </w:rPr>
        <w:t>Congressional Government: A Study in American Politics</w:t>
      </w:r>
      <w:r>
        <w:t>, New York, Houghton Mifflin.</w:t>
      </w:r>
    </w:p>
    <w:p w14:paraId="05D20613" w14:textId="7186C1A0" w:rsidR="0057297F" w:rsidRDefault="00654BB4" w:rsidP="00654BB4">
      <w:r>
        <w:t xml:space="preserve">Wu, J. (2012) ‘Cluster Analysis and K-means Clustering: An Introduction’. In </w:t>
      </w:r>
      <w:r>
        <w:rPr>
          <w:i/>
        </w:rPr>
        <w:t>Advances in K-means Clustering</w:t>
      </w:r>
      <w:r>
        <w:t>, Berlin, Springer, pp.1–16.</w:t>
      </w:r>
    </w:p>
    <w:p w14:paraId="59BF0412" w14:textId="77777777" w:rsidR="0057297F" w:rsidRDefault="0057297F">
      <w:pPr>
        <w:autoSpaceDE/>
        <w:autoSpaceDN/>
        <w:spacing w:line="240" w:lineRule="auto"/>
      </w:pPr>
      <w:r>
        <w:br w:type="page"/>
      </w:r>
    </w:p>
    <w:p w14:paraId="2F1115F9" w14:textId="77777777" w:rsidR="0057297F" w:rsidRDefault="0057297F" w:rsidP="0057297F">
      <w:pPr>
        <w:pStyle w:val="Heading3"/>
        <w:rPr>
          <w:rFonts w:cs="Calibri"/>
        </w:rPr>
      </w:pPr>
      <w:r>
        <w:lastRenderedPageBreak/>
        <w:t>Appendix</w:t>
      </w:r>
      <w:bookmarkStart w:id="9" w:name="_GoBack"/>
      <w:bookmarkEnd w:id="9"/>
    </w:p>
    <w:p w14:paraId="3D84CAFF" w14:textId="77777777" w:rsidR="0057297F" w:rsidRDefault="0057297F" w:rsidP="0057297F">
      <w:pPr>
        <w:rPr>
          <w:sz w:val="20"/>
          <w:szCs w:val="20"/>
        </w:rPr>
      </w:pPr>
    </w:p>
    <w:p w14:paraId="2A6C74CD" w14:textId="49AA741D" w:rsidR="0057297F" w:rsidRDefault="0057297F" w:rsidP="0057297F">
      <w:pPr>
        <w:keepNext/>
        <w:widowControl/>
        <w:jc w:val="left"/>
        <w:rPr>
          <w:sz w:val="20"/>
          <w:szCs w:val="20"/>
        </w:rPr>
      </w:pPr>
      <w:r>
        <w:rPr>
          <w:noProof/>
          <w:sz w:val="20"/>
          <w:szCs w:val="20"/>
        </w:rPr>
        <w:drawing>
          <wp:inline distT="0" distB="0" distL="0" distR="0" wp14:anchorId="5FDCF699" wp14:editId="4E4BB6A3">
            <wp:extent cx="5975350" cy="5302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0" cy="5302250"/>
                    </a:xfrm>
                    <a:prstGeom prst="rect">
                      <a:avLst/>
                    </a:prstGeom>
                    <a:noFill/>
                    <a:ln>
                      <a:noFill/>
                    </a:ln>
                  </pic:spPr>
                </pic:pic>
              </a:graphicData>
            </a:graphic>
          </wp:inline>
        </w:drawing>
      </w:r>
    </w:p>
    <w:p w14:paraId="1DC99FFC" w14:textId="77777777" w:rsidR="0057297F" w:rsidRDefault="0057297F" w:rsidP="0057297F">
      <w:pPr>
        <w:spacing w:after="200"/>
        <w:jc w:val="left"/>
        <w:rPr>
          <w:i/>
          <w:color w:val="44546A"/>
          <w:sz w:val="20"/>
          <w:szCs w:val="20"/>
        </w:rPr>
      </w:pPr>
    </w:p>
    <w:p w14:paraId="5B0B5346" w14:textId="77777777" w:rsidR="0057297F" w:rsidRDefault="0057297F" w:rsidP="0057297F">
      <w:pPr>
        <w:spacing w:after="200"/>
        <w:jc w:val="left"/>
        <w:rPr>
          <w:i/>
          <w:color w:val="44546A"/>
          <w:sz w:val="20"/>
          <w:szCs w:val="20"/>
        </w:rPr>
      </w:pPr>
      <w:r>
        <w:rPr>
          <w:i/>
          <w:color w:val="44546A"/>
          <w:sz w:val="20"/>
          <w:szCs w:val="20"/>
        </w:rPr>
        <w:t>Figure A1: Hierarchical cluster dendrogram of responses to research questions of 2021 PSA Parliaments survey (political scientists only)</w:t>
      </w:r>
    </w:p>
    <w:p w14:paraId="5C867E44" w14:textId="77777777" w:rsidR="0057297F" w:rsidRDefault="0057297F" w:rsidP="0057297F">
      <w:pPr>
        <w:widowControl/>
        <w:autoSpaceDE/>
        <w:autoSpaceDN/>
        <w:jc w:val="left"/>
        <w:rPr>
          <w:sz w:val="20"/>
          <w:szCs w:val="20"/>
        </w:rPr>
        <w:sectPr w:rsidR="0057297F">
          <w:pgSz w:w="11906" w:h="16838"/>
          <w:pgMar w:top="1440" w:right="1440" w:bottom="1440" w:left="1440" w:header="708" w:footer="708" w:gutter="0"/>
          <w:pgNumType w:start="1"/>
          <w:cols w:space="720"/>
        </w:sectPr>
      </w:pPr>
      <w:r>
        <w:br w:type="page"/>
      </w:r>
    </w:p>
    <w:p w14:paraId="2EA6EEBD" w14:textId="77777777" w:rsidR="0057297F" w:rsidRDefault="0057297F" w:rsidP="0057297F">
      <w:pPr>
        <w:keepNext/>
        <w:spacing w:after="200"/>
        <w:rPr>
          <w:i/>
          <w:color w:val="44546A"/>
          <w:sz w:val="20"/>
          <w:szCs w:val="20"/>
        </w:rPr>
      </w:pPr>
      <w:r>
        <w:rPr>
          <w:i/>
          <w:color w:val="44546A"/>
          <w:sz w:val="20"/>
          <w:szCs w:val="20"/>
        </w:rPr>
        <w:lastRenderedPageBreak/>
        <w:t>Table A1: Final cluster centres and ANOVA table for K-means cluster analysis of responses to research questions of 2021 PSA Parliaments survey (political scientists only)</w:t>
      </w:r>
    </w:p>
    <w:tbl>
      <w:tblPr>
        <w:tblW w:w="13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0"/>
        <w:gridCol w:w="992"/>
        <w:gridCol w:w="992"/>
        <w:gridCol w:w="1985"/>
        <w:gridCol w:w="875"/>
        <w:gridCol w:w="851"/>
      </w:tblGrid>
      <w:tr w:rsidR="0057297F" w14:paraId="227F86E3"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tcPr>
          <w:p w14:paraId="5521A20C" w14:textId="77777777" w:rsidR="0057297F" w:rsidRDefault="0057297F">
            <w:pPr>
              <w:widowControl/>
              <w:jc w:val="left"/>
              <w:rPr>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vAlign w:val="bottom"/>
            <w:hideMark/>
          </w:tcPr>
          <w:p w14:paraId="06529AF4" w14:textId="77777777" w:rsidR="0057297F" w:rsidRDefault="0057297F">
            <w:pPr>
              <w:widowControl/>
              <w:jc w:val="center"/>
              <w:rPr>
                <w:color w:val="000000"/>
                <w:sz w:val="20"/>
                <w:szCs w:val="20"/>
              </w:rPr>
            </w:pPr>
            <w:r>
              <w:rPr>
                <w:color w:val="000000"/>
                <w:sz w:val="20"/>
                <w:szCs w:val="20"/>
              </w:rPr>
              <w:t>Final Cluster Centres</w:t>
            </w:r>
          </w:p>
        </w:tc>
        <w:tc>
          <w:tcPr>
            <w:tcW w:w="3711" w:type="dxa"/>
            <w:gridSpan w:val="3"/>
            <w:tcBorders>
              <w:top w:val="single" w:sz="4" w:space="0" w:color="000000"/>
              <w:left w:val="single" w:sz="4" w:space="0" w:color="000000"/>
              <w:bottom w:val="single" w:sz="4" w:space="0" w:color="000000"/>
              <w:right w:val="single" w:sz="4" w:space="0" w:color="000000"/>
            </w:tcBorders>
            <w:vAlign w:val="bottom"/>
            <w:hideMark/>
          </w:tcPr>
          <w:p w14:paraId="2A0F2808" w14:textId="77777777" w:rsidR="0057297F" w:rsidRDefault="0057297F">
            <w:pPr>
              <w:widowControl/>
              <w:jc w:val="center"/>
              <w:rPr>
                <w:sz w:val="20"/>
                <w:szCs w:val="20"/>
              </w:rPr>
            </w:pPr>
            <w:r>
              <w:rPr>
                <w:color w:val="000000"/>
                <w:sz w:val="20"/>
                <w:szCs w:val="20"/>
              </w:rPr>
              <w:t>ANOVA</w:t>
            </w:r>
          </w:p>
        </w:tc>
      </w:tr>
      <w:tr w:rsidR="0057297F" w14:paraId="457A5B4D"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11666CFD" w14:textId="77777777" w:rsidR="0057297F" w:rsidRDefault="0057297F">
            <w:pPr>
              <w:widowControl/>
              <w:jc w:val="left"/>
              <w:rPr>
                <w:color w:val="000000"/>
                <w:sz w:val="20"/>
                <w:szCs w:val="20"/>
              </w:rPr>
            </w:pPr>
            <w:r>
              <w:rPr>
                <w:color w:val="000000"/>
                <w:sz w:val="20"/>
                <w:szCs w:val="20"/>
              </w:rPr>
              <w:t>Variable (Yes=1; No=0)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16FD411" w14:textId="77777777" w:rsidR="0057297F" w:rsidRDefault="0057297F">
            <w:pPr>
              <w:widowControl/>
              <w:jc w:val="center"/>
              <w:rPr>
                <w:i/>
                <w:color w:val="000000"/>
                <w:sz w:val="20"/>
                <w:szCs w:val="20"/>
              </w:rPr>
            </w:pPr>
            <w:r>
              <w:rPr>
                <w:i/>
                <w:color w:val="000000"/>
                <w:sz w:val="20"/>
                <w:szCs w:val="20"/>
              </w:rPr>
              <w:t>Cluster 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A2765D1" w14:textId="77777777" w:rsidR="0057297F" w:rsidRDefault="0057297F">
            <w:pPr>
              <w:widowControl/>
              <w:jc w:val="center"/>
              <w:rPr>
                <w:i/>
                <w:color w:val="000000"/>
                <w:sz w:val="20"/>
                <w:szCs w:val="20"/>
              </w:rPr>
            </w:pPr>
            <w:r>
              <w:rPr>
                <w:i/>
                <w:color w:val="000000"/>
                <w:sz w:val="20"/>
                <w:szCs w:val="20"/>
              </w:rPr>
              <w:t>Cluster 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479F45E" w14:textId="77777777" w:rsidR="0057297F" w:rsidRDefault="0057297F">
            <w:pPr>
              <w:widowControl/>
              <w:jc w:val="center"/>
              <w:rPr>
                <w:i/>
                <w:color w:val="000000"/>
                <w:sz w:val="20"/>
                <w:szCs w:val="20"/>
              </w:rPr>
            </w:pPr>
            <w:r>
              <w:rPr>
                <w:i/>
                <w:color w:val="000000"/>
                <w:sz w:val="20"/>
                <w:szCs w:val="20"/>
              </w:rPr>
              <w:t>Cluster Mean Square</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5A09423" w14:textId="77777777" w:rsidR="0057297F" w:rsidRDefault="0057297F">
            <w:pPr>
              <w:widowControl/>
              <w:jc w:val="center"/>
              <w:rPr>
                <w:i/>
                <w:color w:val="000000"/>
                <w:sz w:val="20"/>
                <w:szCs w:val="20"/>
              </w:rPr>
            </w:pPr>
            <w:r>
              <w:rPr>
                <w:i/>
                <w:color w:val="000000"/>
                <w:sz w:val="20"/>
                <w:szCs w:val="20"/>
              </w:rPr>
              <w:t>F</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C5FE253" w14:textId="77777777" w:rsidR="0057297F" w:rsidRDefault="0057297F">
            <w:pPr>
              <w:widowControl/>
              <w:jc w:val="center"/>
              <w:rPr>
                <w:i/>
                <w:color w:val="000000"/>
                <w:sz w:val="20"/>
                <w:szCs w:val="20"/>
              </w:rPr>
            </w:pPr>
            <w:r>
              <w:rPr>
                <w:i/>
                <w:color w:val="000000"/>
                <w:sz w:val="20"/>
                <w:szCs w:val="20"/>
              </w:rPr>
              <w:t>Sig.</w:t>
            </w:r>
          </w:p>
        </w:tc>
      </w:tr>
      <w:tr w:rsidR="0057297F" w14:paraId="703F9669"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020D67F4" w14:textId="77777777" w:rsidR="0057297F" w:rsidRDefault="0057297F">
            <w:pPr>
              <w:widowControl/>
              <w:jc w:val="left"/>
              <w:rPr>
                <w:color w:val="000000"/>
                <w:sz w:val="20"/>
                <w:szCs w:val="20"/>
              </w:rPr>
            </w:pPr>
            <w:r>
              <w:rPr>
                <w:color w:val="000000"/>
                <w:sz w:val="20"/>
                <w:szCs w:val="20"/>
              </w:rPr>
              <w:t>Does your research have a main focus on (a) particular parliament(s)/legislature(s)?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75999FC" w14:textId="77777777" w:rsidR="0057297F" w:rsidRDefault="0057297F">
            <w:pPr>
              <w:widowControl/>
              <w:jc w:val="center"/>
              <w:rPr>
                <w:color w:val="000000"/>
                <w:sz w:val="20"/>
                <w:szCs w:val="20"/>
              </w:rPr>
            </w:pPr>
            <w:r>
              <w:rPr>
                <w:color w:val="000000"/>
                <w:sz w:val="20"/>
                <w:szCs w:val="20"/>
              </w:rPr>
              <w:t>.84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375480B" w14:textId="77777777" w:rsidR="0057297F" w:rsidRDefault="0057297F">
            <w:pPr>
              <w:widowControl/>
              <w:jc w:val="center"/>
              <w:rPr>
                <w:color w:val="000000"/>
                <w:sz w:val="20"/>
                <w:szCs w:val="20"/>
              </w:rPr>
            </w:pPr>
            <w:r>
              <w:rPr>
                <w:color w:val="000000"/>
                <w:sz w:val="20"/>
                <w:szCs w:val="20"/>
              </w:rPr>
              <w:t>.99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559A343" w14:textId="77777777" w:rsidR="0057297F" w:rsidRDefault="0057297F">
            <w:pPr>
              <w:widowControl/>
              <w:jc w:val="center"/>
              <w:rPr>
                <w:color w:val="000000"/>
                <w:sz w:val="20"/>
                <w:szCs w:val="20"/>
              </w:rPr>
            </w:pPr>
            <w:r>
              <w:rPr>
                <w:color w:val="000000"/>
                <w:sz w:val="20"/>
                <w:szCs w:val="20"/>
              </w:rPr>
              <w:t>.871</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3AD9364E" w14:textId="77777777" w:rsidR="0057297F" w:rsidRDefault="0057297F">
            <w:pPr>
              <w:widowControl/>
              <w:jc w:val="center"/>
              <w:rPr>
                <w:color w:val="000000"/>
                <w:sz w:val="20"/>
                <w:szCs w:val="20"/>
              </w:rPr>
            </w:pPr>
            <w:r>
              <w:rPr>
                <w:color w:val="000000"/>
                <w:sz w:val="20"/>
                <w:szCs w:val="20"/>
              </w:rPr>
              <w:t>11.756</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A051691" w14:textId="77777777" w:rsidR="0057297F" w:rsidRDefault="0057297F">
            <w:pPr>
              <w:widowControl/>
              <w:jc w:val="center"/>
              <w:rPr>
                <w:color w:val="000000"/>
                <w:sz w:val="20"/>
                <w:szCs w:val="20"/>
              </w:rPr>
            </w:pPr>
            <w:r>
              <w:rPr>
                <w:color w:val="000000"/>
                <w:sz w:val="20"/>
                <w:szCs w:val="20"/>
              </w:rPr>
              <w:t>.001**</w:t>
            </w:r>
          </w:p>
        </w:tc>
      </w:tr>
      <w:tr w:rsidR="0057297F" w14:paraId="25204DE8" w14:textId="77777777" w:rsidTr="0057297F">
        <w:trPr>
          <w:trHeight w:val="290"/>
        </w:trPr>
        <w:tc>
          <w:tcPr>
            <w:tcW w:w="8784" w:type="dxa"/>
            <w:gridSpan w:val="2"/>
            <w:tcBorders>
              <w:top w:val="single" w:sz="4" w:space="0" w:color="000000"/>
              <w:left w:val="single" w:sz="4" w:space="0" w:color="000000"/>
              <w:bottom w:val="single" w:sz="4" w:space="0" w:color="000000"/>
              <w:right w:val="single" w:sz="4" w:space="0" w:color="000000"/>
            </w:tcBorders>
            <w:vAlign w:val="bottom"/>
            <w:hideMark/>
          </w:tcPr>
          <w:p w14:paraId="527A1CE6" w14:textId="77777777" w:rsidR="0057297F" w:rsidRDefault="0057297F">
            <w:pPr>
              <w:widowControl/>
              <w:rPr>
                <w:i/>
                <w:color w:val="000000"/>
                <w:sz w:val="20"/>
                <w:szCs w:val="20"/>
              </w:rPr>
            </w:pPr>
            <w:r>
              <w:rPr>
                <w:i/>
                <w:color w:val="000000"/>
                <w:sz w:val="20"/>
                <w:szCs w:val="20"/>
              </w:rPr>
              <w:t>Does your main focus include parliaments/legislatures from?</w:t>
            </w:r>
          </w:p>
        </w:tc>
        <w:tc>
          <w:tcPr>
            <w:tcW w:w="992" w:type="dxa"/>
            <w:tcBorders>
              <w:top w:val="single" w:sz="4" w:space="0" w:color="000000"/>
              <w:left w:val="single" w:sz="4" w:space="0" w:color="000000"/>
              <w:bottom w:val="single" w:sz="4" w:space="0" w:color="000000"/>
              <w:right w:val="single" w:sz="4" w:space="0" w:color="000000"/>
            </w:tcBorders>
            <w:vAlign w:val="bottom"/>
          </w:tcPr>
          <w:p w14:paraId="31B38CFB" w14:textId="77777777" w:rsidR="0057297F" w:rsidRDefault="0057297F">
            <w:pPr>
              <w:widowControl/>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50344276" w14:textId="77777777" w:rsidR="0057297F" w:rsidRDefault="0057297F">
            <w:pPr>
              <w:widowControl/>
              <w:jc w:val="center"/>
              <w:rPr>
                <w:sz w:val="20"/>
                <w:szCs w:val="20"/>
              </w:rPr>
            </w:pPr>
          </w:p>
        </w:tc>
        <w:tc>
          <w:tcPr>
            <w:tcW w:w="875" w:type="dxa"/>
            <w:tcBorders>
              <w:top w:val="single" w:sz="4" w:space="0" w:color="000000"/>
              <w:left w:val="single" w:sz="4" w:space="0" w:color="000000"/>
              <w:bottom w:val="single" w:sz="4" w:space="0" w:color="000000"/>
              <w:right w:val="single" w:sz="4" w:space="0" w:color="000000"/>
            </w:tcBorders>
            <w:vAlign w:val="bottom"/>
          </w:tcPr>
          <w:p w14:paraId="7FE69B6E" w14:textId="77777777" w:rsidR="0057297F" w:rsidRDefault="0057297F">
            <w:pPr>
              <w:widowControl/>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4CE5C0BF" w14:textId="77777777" w:rsidR="0057297F" w:rsidRDefault="0057297F">
            <w:pPr>
              <w:widowControl/>
              <w:jc w:val="center"/>
              <w:rPr>
                <w:sz w:val="20"/>
                <w:szCs w:val="20"/>
              </w:rPr>
            </w:pPr>
          </w:p>
        </w:tc>
      </w:tr>
      <w:tr w:rsidR="0057297F" w14:paraId="2B2433F1"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6359940C" w14:textId="77777777" w:rsidR="0057297F" w:rsidRDefault="0057297F">
            <w:pPr>
              <w:widowControl/>
              <w:ind w:left="599"/>
              <w:jc w:val="left"/>
              <w:rPr>
                <w:color w:val="000000"/>
                <w:sz w:val="20"/>
                <w:szCs w:val="20"/>
              </w:rPr>
            </w:pPr>
            <w:r>
              <w:rPr>
                <w:color w:val="000000"/>
                <w:sz w:val="20"/>
                <w:szCs w:val="20"/>
              </w:rPr>
              <w:t xml:space="preserve"> - The Commonwealth (</w:t>
            </w:r>
            <w:proofErr w:type="spellStart"/>
            <w:r>
              <w:rPr>
                <w:color w:val="000000"/>
                <w:sz w:val="20"/>
                <w:szCs w:val="20"/>
              </w:rPr>
              <w:t>inc.</w:t>
            </w:r>
            <w:proofErr w:type="spellEnd"/>
            <w:r>
              <w:rPr>
                <w:color w:val="000000"/>
                <w:sz w:val="20"/>
                <w:szCs w:val="20"/>
              </w:rPr>
              <w:t xml:space="preserve"> Westminster System)</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E91773C" w14:textId="77777777" w:rsidR="0057297F" w:rsidRDefault="0057297F">
            <w:pPr>
              <w:widowControl/>
              <w:jc w:val="center"/>
              <w:rPr>
                <w:color w:val="000000"/>
                <w:sz w:val="20"/>
                <w:szCs w:val="20"/>
              </w:rPr>
            </w:pPr>
            <w:r>
              <w:rPr>
                <w:color w:val="000000"/>
                <w:sz w:val="20"/>
                <w:szCs w:val="20"/>
              </w:rPr>
              <w:t>.21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D9821B3" w14:textId="77777777" w:rsidR="0057297F" w:rsidRDefault="0057297F">
            <w:pPr>
              <w:widowControl/>
              <w:jc w:val="center"/>
              <w:rPr>
                <w:color w:val="000000"/>
                <w:sz w:val="20"/>
                <w:szCs w:val="20"/>
              </w:rPr>
            </w:pPr>
            <w:r>
              <w:rPr>
                <w:color w:val="000000"/>
                <w:sz w:val="20"/>
                <w:szCs w:val="20"/>
              </w:rPr>
              <w:t>.64</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40518EE4" w14:textId="77777777" w:rsidR="0057297F" w:rsidRDefault="0057297F">
            <w:pPr>
              <w:widowControl/>
              <w:jc w:val="center"/>
              <w:rPr>
                <w:color w:val="000000"/>
                <w:sz w:val="20"/>
                <w:szCs w:val="20"/>
              </w:rPr>
            </w:pPr>
            <w:r>
              <w:rPr>
                <w:color w:val="000000"/>
                <w:sz w:val="20"/>
                <w:szCs w:val="20"/>
              </w:rPr>
              <w:t>7.699</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13E3A9E1" w14:textId="77777777" w:rsidR="0057297F" w:rsidRDefault="0057297F">
            <w:pPr>
              <w:widowControl/>
              <w:jc w:val="center"/>
              <w:rPr>
                <w:color w:val="000000"/>
                <w:sz w:val="20"/>
                <w:szCs w:val="20"/>
              </w:rPr>
            </w:pPr>
            <w:r>
              <w:rPr>
                <w:color w:val="000000"/>
                <w:sz w:val="20"/>
                <w:szCs w:val="20"/>
              </w:rPr>
              <w:t>38.621</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1FF8E98B" w14:textId="77777777" w:rsidR="0057297F" w:rsidRDefault="0057297F">
            <w:pPr>
              <w:widowControl/>
              <w:jc w:val="center"/>
              <w:rPr>
                <w:color w:val="000000"/>
                <w:sz w:val="20"/>
                <w:szCs w:val="20"/>
              </w:rPr>
            </w:pPr>
            <w:r>
              <w:rPr>
                <w:color w:val="000000"/>
                <w:sz w:val="20"/>
                <w:szCs w:val="20"/>
              </w:rPr>
              <w:t>.000**</w:t>
            </w:r>
          </w:p>
        </w:tc>
      </w:tr>
      <w:tr w:rsidR="0057297F" w14:paraId="2FFA86D5"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6E9721A" w14:textId="77777777" w:rsidR="0057297F" w:rsidRDefault="0057297F">
            <w:pPr>
              <w:widowControl/>
              <w:ind w:left="599"/>
              <w:jc w:val="left"/>
              <w:rPr>
                <w:color w:val="000000"/>
                <w:sz w:val="20"/>
                <w:szCs w:val="20"/>
              </w:rPr>
            </w:pPr>
            <w:r>
              <w:rPr>
                <w:color w:val="000000"/>
                <w:sz w:val="20"/>
                <w:szCs w:val="20"/>
              </w:rPr>
              <w:t xml:space="preserve"> - Asia</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4CB2935" w14:textId="77777777" w:rsidR="0057297F" w:rsidRDefault="0057297F">
            <w:pPr>
              <w:widowControl/>
              <w:jc w:val="center"/>
              <w:rPr>
                <w:color w:val="000000"/>
                <w:sz w:val="20"/>
                <w:szCs w:val="20"/>
              </w:rPr>
            </w:pPr>
            <w:r>
              <w:rPr>
                <w:color w:val="000000"/>
                <w:sz w:val="20"/>
                <w:szCs w:val="20"/>
              </w:rPr>
              <w:t>.06</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0F8C752" w14:textId="77777777" w:rsidR="0057297F" w:rsidRDefault="0057297F">
            <w:pPr>
              <w:widowControl/>
              <w:jc w:val="center"/>
              <w:rPr>
                <w:color w:val="000000"/>
                <w:sz w:val="20"/>
                <w:szCs w:val="20"/>
              </w:rPr>
            </w:pPr>
            <w:r>
              <w:rPr>
                <w:color w:val="000000"/>
                <w:sz w:val="20"/>
                <w:szCs w:val="20"/>
              </w:rPr>
              <w:t>.09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4303724D" w14:textId="77777777" w:rsidR="0057297F" w:rsidRDefault="0057297F">
            <w:pPr>
              <w:widowControl/>
              <w:jc w:val="center"/>
              <w:rPr>
                <w:color w:val="000000"/>
                <w:sz w:val="20"/>
                <w:szCs w:val="20"/>
              </w:rPr>
            </w:pPr>
            <w:r>
              <w:rPr>
                <w:color w:val="000000"/>
                <w:sz w:val="20"/>
                <w:szCs w:val="20"/>
              </w:rPr>
              <w:t>.026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644C1D2" w14:textId="77777777" w:rsidR="0057297F" w:rsidRDefault="0057297F">
            <w:pPr>
              <w:widowControl/>
              <w:jc w:val="center"/>
              <w:rPr>
                <w:color w:val="000000"/>
                <w:sz w:val="20"/>
                <w:szCs w:val="20"/>
              </w:rPr>
            </w:pPr>
            <w:r>
              <w:rPr>
                <w:color w:val="000000"/>
                <w:sz w:val="20"/>
                <w:szCs w:val="20"/>
              </w:rPr>
              <w:t>.383</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6CC8AED" w14:textId="77777777" w:rsidR="0057297F" w:rsidRDefault="0057297F">
            <w:pPr>
              <w:widowControl/>
              <w:jc w:val="center"/>
              <w:rPr>
                <w:color w:val="000000"/>
                <w:sz w:val="20"/>
                <w:szCs w:val="20"/>
              </w:rPr>
            </w:pPr>
            <w:r>
              <w:rPr>
                <w:color w:val="000000"/>
                <w:sz w:val="20"/>
                <w:szCs w:val="20"/>
              </w:rPr>
              <w:t>.537</w:t>
            </w:r>
          </w:p>
        </w:tc>
      </w:tr>
      <w:tr w:rsidR="0057297F" w14:paraId="789FA0C2"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9135FF6" w14:textId="77777777" w:rsidR="0057297F" w:rsidRDefault="0057297F">
            <w:pPr>
              <w:widowControl/>
              <w:ind w:left="599"/>
              <w:jc w:val="left"/>
              <w:rPr>
                <w:color w:val="000000"/>
                <w:sz w:val="20"/>
                <w:szCs w:val="20"/>
              </w:rPr>
            </w:pPr>
            <w:r>
              <w:rPr>
                <w:color w:val="000000"/>
                <w:sz w:val="20"/>
                <w:szCs w:val="20"/>
              </w:rPr>
              <w:t xml:space="preserve"> - Oceania</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7553E41" w14:textId="77777777" w:rsidR="0057297F" w:rsidRDefault="0057297F">
            <w:pPr>
              <w:widowControl/>
              <w:jc w:val="center"/>
              <w:rPr>
                <w:color w:val="000000"/>
                <w:sz w:val="20"/>
                <w:szCs w:val="20"/>
              </w:rPr>
            </w:pPr>
            <w:r>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C420DF1" w14:textId="77777777" w:rsidR="0057297F" w:rsidRDefault="0057297F">
            <w:pPr>
              <w:widowControl/>
              <w:jc w:val="center"/>
              <w:rPr>
                <w:color w:val="000000"/>
                <w:sz w:val="20"/>
                <w:szCs w:val="20"/>
              </w:rPr>
            </w:pPr>
            <w:r>
              <w:rPr>
                <w:color w:val="000000"/>
                <w:sz w:val="20"/>
                <w:szCs w:val="20"/>
              </w:rPr>
              <w:t>.07</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D1DB795" w14:textId="77777777" w:rsidR="0057297F" w:rsidRDefault="0057297F">
            <w:pPr>
              <w:widowControl/>
              <w:jc w:val="center"/>
              <w:rPr>
                <w:color w:val="000000"/>
                <w:sz w:val="20"/>
                <w:szCs w:val="20"/>
              </w:rPr>
            </w:pPr>
            <w:r>
              <w:rPr>
                <w:color w:val="000000"/>
                <w:sz w:val="20"/>
                <w:szCs w:val="20"/>
              </w:rPr>
              <w:t>.057</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2818B196" w14:textId="77777777" w:rsidR="0057297F" w:rsidRDefault="0057297F">
            <w:pPr>
              <w:widowControl/>
              <w:jc w:val="center"/>
              <w:rPr>
                <w:color w:val="000000"/>
                <w:sz w:val="20"/>
                <w:szCs w:val="20"/>
              </w:rPr>
            </w:pPr>
            <w:r>
              <w:rPr>
                <w:color w:val="000000"/>
                <w:sz w:val="20"/>
                <w:szCs w:val="20"/>
              </w:rPr>
              <w:t>1.092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661950B" w14:textId="77777777" w:rsidR="0057297F" w:rsidRDefault="0057297F">
            <w:pPr>
              <w:widowControl/>
              <w:jc w:val="center"/>
              <w:rPr>
                <w:color w:val="000000"/>
                <w:sz w:val="20"/>
                <w:szCs w:val="20"/>
              </w:rPr>
            </w:pPr>
            <w:r>
              <w:rPr>
                <w:color w:val="000000"/>
                <w:sz w:val="20"/>
                <w:szCs w:val="20"/>
              </w:rPr>
              <w:t>.298</w:t>
            </w:r>
          </w:p>
        </w:tc>
      </w:tr>
      <w:tr w:rsidR="0057297F" w14:paraId="1E4768D6"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1EE7238C" w14:textId="77777777" w:rsidR="0057297F" w:rsidRDefault="0057297F">
            <w:pPr>
              <w:widowControl/>
              <w:ind w:left="599"/>
              <w:jc w:val="left"/>
              <w:rPr>
                <w:color w:val="000000"/>
                <w:sz w:val="20"/>
                <w:szCs w:val="20"/>
              </w:rPr>
            </w:pPr>
            <w:r>
              <w:rPr>
                <w:color w:val="000000"/>
                <w:sz w:val="20"/>
                <w:szCs w:val="20"/>
              </w:rPr>
              <w:t xml:space="preserve"> - Africa</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44B6915" w14:textId="77777777" w:rsidR="0057297F" w:rsidRDefault="0057297F">
            <w:pPr>
              <w:widowControl/>
              <w:jc w:val="center"/>
              <w:rPr>
                <w:color w:val="000000"/>
                <w:sz w:val="20"/>
                <w:szCs w:val="20"/>
              </w:rPr>
            </w:pPr>
            <w:r>
              <w:rPr>
                <w:color w:val="000000"/>
                <w:sz w:val="20"/>
                <w:szCs w:val="20"/>
              </w:rPr>
              <w:t>.06</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C0B1F72" w14:textId="77777777" w:rsidR="0057297F" w:rsidRDefault="0057297F">
            <w:pPr>
              <w:widowControl/>
              <w:jc w:val="center"/>
              <w:rPr>
                <w:color w:val="000000"/>
                <w:sz w:val="20"/>
                <w:szCs w:val="20"/>
              </w:rPr>
            </w:pPr>
            <w:r>
              <w:rPr>
                <w:color w:val="000000"/>
                <w:sz w:val="20"/>
                <w:szCs w:val="20"/>
              </w:rPr>
              <w:t>.11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1C249EE" w14:textId="77777777" w:rsidR="0057297F" w:rsidRDefault="0057297F">
            <w:pPr>
              <w:widowControl/>
              <w:jc w:val="center"/>
              <w:rPr>
                <w:color w:val="000000"/>
                <w:sz w:val="20"/>
                <w:szCs w:val="20"/>
              </w:rPr>
            </w:pPr>
            <w:r>
              <w:rPr>
                <w:color w:val="000000"/>
                <w:sz w:val="20"/>
                <w:szCs w:val="20"/>
              </w:rPr>
              <w:t>.102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259B107F" w14:textId="77777777" w:rsidR="0057297F" w:rsidRDefault="0057297F">
            <w:pPr>
              <w:widowControl/>
              <w:jc w:val="center"/>
              <w:rPr>
                <w:color w:val="000000"/>
                <w:sz w:val="20"/>
                <w:szCs w:val="20"/>
              </w:rPr>
            </w:pPr>
            <w:r>
              <w:rPr>
                <w:color w:val="000000"/>
                <w:sz w:val="20"/>
                <w:szCs w:val="20"/>
              </w:rPr>
              <w:t>1.299</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8D4943B" w14:textId="77777777" w:rsidR="0057297F" w:rsidRDefault="0057297F">
            <w:pPr>
              <w:widowControl/>
              <w:jc w:val="center"/>
              <w:rPr>
                <w:color w:val="000000"/>
                <w:sz w:val="20"/>
                <w:szCs w:val="20"/>
              </w:rPr>
            </w:pPr>
            <w:r>
              <w:rPr>
                <w:color w:val="000000"/>
                <w:sz w:val="20"/>
                <w:szCs w:val="20"/>
              </w:rPr>
              <w:t>.256</w:t>
            </w:r>
          </w:p>
        </w:tc>
      </w:tr>
      <w:tr w:rsidR="0057297F" w14:paraId="0FD344EB"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48DA592" w14:textId="77777777" w:rsidR="0057297F" w:rsidRDefault="0057297F">
            <w:pPr>
              <w:widowControl/>
              <w:ind w:left="599"/>
              <w:jc w:val="left"/>
              <w:rPr>
                <w:color w:val="000000"/>
                <w:sz w:val="20"/>
                <w:szCs w:val="20"/>
              </w:rPr>
            </w:pPr>
            <w:r>
              <w:rPr>
                <w:color w:val="000000"/>
                <w:sz w:val="20"/>
                <w:szCs w:val="20"/>
              </w:rPr>
              <w:t xml:space="preserve"> - Central &amp; South America</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915A4FC" w14:textId="77777777" w:rsidR="0057297F" w:rsidRDefault="0057297F">
            <w:pPr>
              <w:widowControl/>
              <w:jc w:val="center"/>
              <w:rPr>
                <w:color w:val="000000"/>
                <w:sz w:val="20"/>
                <w:szCs w:val="20"/>
              </w:rPr>
            </w:pPr>
            <w:r>
              <w:rPr>
                <w:color w:val="00000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E673450" w14:textId="77777777" w:rsidR="0057297F" w:rsidRDefault="0057297F">
            <w:pPr>
              <w:widowControl/>
              <w:jc w:val="center"/>
              <w:rPr>
                <w:color w:val="000000"/>
                <w:sz w:val="20"/>
                <w:szCs w:val="20"/>
              </w:rPr>
            </w:pPr>
            <w:r>
              <w:rPr>
                <w:color w:val="000000"/>
                <w:sz w:val="20"/>
                <w:szCs w:val="20"/>
              </w:rPr>
              <w:t>.06</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84E8F98" w14:textId="77777777" w:rsidR="0057297F" w:rsidRDefault="0057297F">
            <w:pPr>
              <w:widowControl/>
              <w:jc w:val="center"/>
              <w:rPr>
                <w:color w:val="000000"/>
                <w:sz w:val="20"/>
                <w:szCs w:val="20"/>
              </w:rPr>
            </w:pPr>
            <w:r>
              <w:rPr>
                <w:color w:val="000000"/>
                <w:sz w:val="20"/>
                <w:szCs w:val="20"/>
              </w:rPr>
              <w:t>.052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68E78C57" w14:textId="77777777" w:rsidR="0057297F" w:rsidRDefault="0057297F">
            <w:pPr>
              <w:widowControl/>
              <w:jc w:val="center"/>
              <w:rPr>
                <w:color w:val="000000"/>
                <w:sz w:val="20"/>
                <w:szCs w:val="20"/>
              </w:rPr>
            </w:pPr>
            <w:r>
              <w:rPr>
                <w:color w:val="000000"/>
                <w:sz w:val="20"/>
                <w:szCs w:val="20"/>
              </w:rPr>
              <w:t>.707</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15FFC272" w14:textId="77777777" w:rsidR="0057297F" w:rsidRDefault="0057297F">
            <w:pPr>
              <w:widowControl/>
              <w:jc w:val="center"/>
              <w:rPr>
                <w:color w:val="000000"/>
                <w:sz w:val="20"/>
                <w:szCs w:val="20"/>
              </w:rPr>
            </w:pPr>
            <w:r>
              <w:rPr>
                <w:color w:val="000000"/>
                <w:sz w:val="20"/>
                <w:szCs w:val="20"/>
              </w:rPr>
              <w:t>.402</w:t>
            </w:r>
          </w:p>
        </w:tc>
      </w:tr>
      <w:tr w:rsidR="0057297F" w14:paraId="389322E7"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7079302" w14:textId="77777777" w:rsidR="0057297F" w:rsidRDefault="0057297F">
            <w:pPr>
              <w:widowControl/>
              <w:ind w:left="599"/>
              <w:jc w:val="left"/>
              <w:rPr>
                <w:color w:val="000000"/>
                <w:sz w:val="20"/>
                <w:szCs w:val="20"/>
              </w:rPr>
            </w:pPr>
            <w:r>
              <w:rPr>
                <w:color w:val="000000"/>
                <w:sz w:val="20"/>
                <w:szCs w:val="20"/>
              </w:rPr>
              <w:t xml:space="preserve"> - North America</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89F90F0" w14:textId="77777777" w:rsidR="0057297F" w:rsidRDefault="0057297F">
            <w:pPr>
              <w:widowControl/>
              <w:jc w:val="center"/>
              <w:rPr>
                <w:color w:val="000000"/>
                <w:sz w:val="20"/>
                <w:szCs w:val="20"/>
              </w:rPr>
            </w:pPr>
            <w:r>
              <w:rPr>
                <w:color w:val="000000"/>
                <w:sz w:val="20"/>
                <w:szCs w:val="20"/>
              </w:rPr>
              <w:t>.18</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C881F87" w14:textId="77777777" w:rsidR="0057297F" w:rsidRDefault="0057297F">
            <w:pPr>
              <w:widowControl/>
              <w:jc w:val="center"/>
              <w:rPr>
                <w:color w:val="000000"/>
                <w:sz w:val="20"/>
                <w:szCs w:val="20"/>
              </w:rPr>
            </w:pPr>
            <w:r>
              <w:rPr>
                <w:color w:val="000000"/>
                <w:sz w:val="20"/>
                <w:szCs w:val="20"/>
              </w:rPr>
              <w:t>.09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D2E5DCD" w14:textId="77777777" w:rsidR="0057297F" w:rsidRDefault="0057297F">
            <w:pPr>
              <w:widowControl/>
              <w:jc w:val="center"/>
              <w:rPr>
                <w:color w:val="000000"/>
                <w:sz w:val="20"/>
                <w:szCs w:val="20"/>
              </w:rPr>
            </w:pPr>
            <w:r>
              <w:rPr>
                <w:color w:val="000000"/>
                <w:sz w:val="20"/>
                <w:szCs w:val="20"/>
              </w:rPr>
              <w:t>.380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26D1608F" w14:textId="77777777" w:rsidR="0057297F" w:rsidRDefault="0057297F">
            <w:pPr>
              <w:widowControl/>
              <w:jc w:val="center"/>
              <w:rPr>
                <w:color w:val="000000"/>
                <w:sz w:val="20"/>
                <w:szCs w:val="20"/>
              </w:rPr>
            </w:pPr>
            <w:r>
              <w:rPr>
                <w:color w:val="000000"/>
                <w:sz w:val="20"/>
                <w:szCs w:val="20"/>
              </w:rPr>
              <w:t>3.276</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97214C2" w14:textId="77777777" w:rsidR="0057297F" w:rsidRDefault="0057297F">
            <w:pPr>
              <w:widowControl/>
              <w:jc w:val="center"/>
              <w:rPr>
                <w:color w:val="000000"/>
                <w:sz w:val="20"/>
                <w:szCs w:val="20"/>
              </w:rPr>
            </w:pPr>
            <w:r>
              <w:rPr>
                <w:color w:val="000000"/>
                <w:sz w:val="20"/>
                <w:szCs w:val="20"/>
              </w:rPr>
              <w:t>.072</w:t>
            </w:r>
          </w:p>
        </w:tc>
      </w:tr>
      <w:tr w:rsidR="0057297F" w14:paraId="200438D5"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FAEDC3E" w14:textId="77777777" w:rsidR="0057297F" w:rsidRDefault="0057297F">
            <w:pPr>
              <w:widowControl/>
              <w:ind w:left="599"/>
              <w:jc w:val="left"/>
              <w:rPr>
                <w:color w:val="000000"/>
                <w:sz w:val="20"/>
                <w:szCs w:val="20"/>
              </w:rPr>
            </w:pPr>
            <w:r>
              <w:rPr>
                <w:color w:val="000000"/>
                <w:sz w:val="20"/>
                <w:szCs w:val="20"/>
              </w:rPr>
              <w:t xml:space="preserve"> - UK exclusively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2443F0A" w14:textId="77777777" w:rsidR="0057297F" w:rsidRDefault="0057297F">
            <w:pPr>
              <w:widowControl/>
              <w:jc w:val="center"/>
              <w:rPr>
                <w:color w:val="000000"/>
                <w:sz w:val="20"/>
                <w:szCs w:val="20"/>
              </w:rPr>
            </w:pPr>
            <w:r>
              <w:rPr>
                <w:color w:val="000000"/>
                <w:sz w:val="20"/>
                <w:szCs w:val="20"/>
              </w:rPr>
              <w:t>.09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F33610A" w14:textId="77777777" w:rsidR="0057297F" w:rsidRDefault="0057297F">
            <w:pPr>
              <w:widowControl/>
              <w:jc w:val="center"/>
              <w:rPr>
                <w:color w:val="000000"/>
                <w:sz w:val="20"/>
                <w:szCs w:val="20"/>
              </w:rPr>
            </w:pPr>
            <w:r>
              <w:rPr>
                <w:color w:val="000000"/>
                <w:sz w:val="20"/>
                <w:szCs w:val="20"/>
              </w:rPr>
              <w:t>.26</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11E8098" w14:textId="77777777" w:rsidR="0057297F" w:rsidRDefault="0057297F">
            <w:pPr>
              <w:widowControl/>
              <w:jc w:val="center"/>
              <w:rPr>
                <w:color w:val="000000"/>
                <w:sz w:val="20"/>
                <w:szCs w:val="20"/>
              </w:rPr>
            </w:pPr>
            <w:r>
              <w:rPr>
                <w:color w:val="000000"/>
                <w:sz w:val="20"/>
                <w:szCs w:val="20"/>
              </w:rPr>
              <w:t>1.232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A381764" w14:textId="77777777" w:rsidR="0057297F" w:rsidRDefault="0057297F">
            <w:pPr>
              <w:widowControl/>
              <w:jc w:val="center"/>
              <w:rPr>
                <w:color w:val="000000"/>
                <w:sz w:val="20"/>
                <w:szCs w:val="20"/>
              </w:rPr>
            </w:pPr>
            <w:r>
              <w:rPr>
                <w:color w:val="000000"/>
                <w:sz w:val="20"/>
                <w:szCs w:val="20"/>
              </w:rPr>
              <w:t>9.035</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4E63ECE" w14:textId="77777777" w:rsidR="0057297F" w:rsidRDefault="0057297F">
            <w:pPr>
              <w:widowControl/>
              <w:jc w:val="center"/>
              <w:rPr>
                <w:color w:val="000000"/>
                <w:sz w:val="20"/>
                <w:szCs w:val="20"/>
              </w:rPr>
            </w:pPr>
            <w:r>
              <w:rPr>
                <w:color w:val="000000"/>
                <w:sz w:val="20"/>
                <w:szCs w:val="20"/>
              </w:rPr>
              <w:t>.003**</w:t>
            </w:r>
          </w:p>
        </w:tc>
      </w:tr>
      <w:tr w:rsidR="0057297F" w14:paraId="765A0498"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D050E9B" w14:textId="77777777" w:rsidR="0057297F" w:rsidRDefault="0057297F">
            <w:pPr>
              <w:widowControl/>
              <w:ind w:left="599"/>
              <w:jc w:val="left"/>
              <w:rPr>
                <w:color w:val="000000"/>
                <w:sz w:val="20"/>
                <w:szCs w:val="20"/>
              </w:rPr>
            </w:pPr>
            <w:r>
              <w:rPr>
                <w:color w:val="000000"/>
                <w:sz w:val="20"/>
                <w:szCs w:val="20"/>
              </w:rPr>
              <w:t xml:space="preserve"> - Europe (excluding those who focus on the UK exclusively)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60E383C" w14:textId="77777777" w:rsidR="0057297F" w:rsidRDefault="0057297F">
            <w:pPr>
              <w:widowControl/>
              <w:jc w:val="center"/>
              <w:rPr>
                <w:color w:val="000000"/>
                <w:sz w:val="20"/>
                <w:szCs w:val="20"/>
              </w:rPr>
            </w:pPr>
            <w:r>
              <w:rPr>
                <w:color w:val="000000"/>
                <w:sz w:val="20"/>
                <w:szCs w:val="20"/>
              </w:rPr>
              <w:t>.49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A902D2B" w14:textId="77777777" w:rsidR="0057297F" w:rsidRDefault="0057297F">
            <w:pPr>
              <w:widowControl/>
              <w:jc w:val="center"/>
              <w:rPr>
                <w:color w:val="000000"/>
                <w:sz w:val="20"/>
                <w:szCs w:val="20"/>
              </w:rPr>
            </w:pPr>
            <w:r>
              <w:rPr>
                <w:color w:val="000000"/>
                <w:sz w:val="20"/>
                <w:szCs w:val="20"/>
              </w:rPr>
              <w:t>.42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8217627" w14:textId="77777777" w:rsidR="0057297F" w:rsidRDefault="0057297F">
            <w:pPr>
              <w:widowControl/>
              <w:jc w:val="center"/>
              <w:rPr>
                <w:color w:val="000000"/>
                <w:sz w:val="20"/>
                <w:szCs w:val="20"/>
              </w:rPr>
            </w:pPr>
            <w:r>
              <w:rPr>
                <w:color w:val="000000"/>
                <w:sz w:val="20"/>
                <w:szCs w:val="20"/>
              </w:rPr>
              <w:t>.189</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16BEA477" w14:textId="77777777" w:rsidR="0057297F" w:rsidRDefault="0057297F">
            <w:pPr>
              <w:widowControl/>
              <w:jc w:val="center"/>
              <w:rPr>
                <w:color w:val="000000"/>
                <w:sz w:val="20"/>
                <w:szCs w:val="20"/>
              </w:rPr>
            </w:pPr>
            <w:r>
              <w:rPr>
                <w:color w:val="000000"/>
                <w:sz w:val="20"/>
                <w:szCs w:val="20"/>
              </w:rPr>
              <w:t>.755</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AB82B18" w14:textId="77777777" w:rsidR="0057297F" w:rsidRDefault="0057297F">
            <w:pPr>
              <w:widowControl/>
              <w:jc w:val="center"/>
              <w:rPr>
                <w:color w:val="000000"/>
                <w:sz w:val="20"/>
                <w:szCs w:val="20"/>
              </w:rPr>
            </w:pPr>
            <w:r>
              <w:rPr>
                <w:color w:val="000000"/>
                <w:sz w:val="20"/>
                <w:szCs w:val="20"/>
              </w:rPr>
              <w:t>.386</w:t>
            </w:r>
          </w:p>
        </w:tc>
      </w:tr>
      <w:tr w:rsidR="0057297F" w14:paraId="1EADFDB8"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66F22FE" w14:textId="77777777" w:rsidR="0057297F" w:rsidRDefault="0057297F">
            <w:pPr>
              <w:widowControl/>
              <w:ind w:left="599"/>
              <w:jc w:val="left"/>
              <w:rPr>
                <w:color w:val="000000"/>
                <w:sz w:val="20"/>
                <w:szCs w:val="20"/>
              </w:rPr>
            </w:pPr>
            <w:r>
              <w:rPr>
                <w:color w:val="000000"/>
                <w:sz w:val="20"/>
                <w:szCs w:val="20"/>
              </w:rPr>
              <w:t xml:space="preserve"> - UK non-exclusively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09E5A25" w14:textId="77777777" w:rsidR="0057297F" w:rsidRDefault="0057297F">
            <w:pPr>
              <w:widowControl/>
              <w:jc w:val="center"/>
              <w:rPr>
                <w:color w:val="000000"/>
                <w:sz w:val="20"/>
                <w:szCs w:val="20"/>
              </w:rPr>
            </w:pPr>
            <w:r>
              <w:rPr>
                <w:color w:val="000000"/>
                <w:sz w:val="20"/>
                <w:szCs w:val="20"/>
              </w:rPr>
              <w:t>.16</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5F4F842" w14:textId="77777777" w:rsidR="0057297F" w:rsidRDefault="0057297F">
            <w:pPr>
              <w:widowControl/>
              <w:jc w:val="center"/>
              <w:rPr>
                <w:color w:val="000000"/>
                <w:sz w:val="20"/>
                <w:szCs w:val="20"/>
              </w:rPr>
            </w:pPr>
            <w:r>
              <w:rPr>
                <w:color w:val="000000"/>
                <w:sz w:val="20"/>
                <w:szCs w:val="20"/>
              </w:rPr>
              <w:t>.42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1E4EC5E" w14:textId="77777777" w:rsidR="0057297F" w:rsidRDefault="0057297F">
            <w:pPr>
              <w:widowControl/>
              <w:jc w:val="center"/>
              <w:rPr>
                <w:color w:val="000000"/>
                <w:sz w:val="20"/>
                <w:szCs w:val="20"/>
              </w:rPr>
            </w:pPr>
            <w:r>
              <w:rPr>
                <w:color w:val="000000"/>
                <w:sz w:val="20"/>
                <w:szCs w:val="20"/>
              </w:rPr>
              <w:t>2.780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64CBDAB" w14:textId="77777777" w:rsidR="0057297F" w:rsidRDefault="0057297F">
            <w:pPr>
              <w:widowControl/>
              <w:jc w:val="center"/>
              <w:rPr>
                <w:color w:val="000000"/>
                <w:sz w:val="20"/>
                <w:szCs w:val="20"/>
              </w:rPr>
            </w:pPr>
            <w:r>
              <w:rPr>
                <w:color w:val="000000"/>
                <w:sz w:val="20"/>
                <w:szCs w:val="20"/>
              </w:rPr>
              <w:t>14.597</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9153C0F" w14:textId="77777777" w:rsidR="0057297F" w:rsidRDefault="0057297F">
            <w:pPr>
              <w:widowControl/>
              <w:jc w:val="center"/>
              <w:rPr>
                <w:color w:val="000000"/>
                <w:sz w:val="20"/>
                <w:szCs w:val="20"/>
              </w:rPr>
            </w:pPr>
            <w:r>
              <w:rPr>
                <w:color w:val="000000"/>
                <w:sz w:val="20"/>
                <w:szCs w:val="20"/>
              </w:rPr>
              <w:t>.000**</w:t>
            </w:r>
          </w:p>
        </w:tc>
      </w:tr>
      <w:tr w:rsidR="0057297F" w14:paraId="0B32714D"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13EB2F66" w14:textId="77777777" w:rsidR="0057297F" w:rsidRDefault="0057297F">
            <w:pPr>
              <w:widowControl/>
              <w:ind w:left="599"/>
              <w:jc w:val="left"/>
              <w:rPr>
                <w:color w:val="000000"/>
                <w:sz w:val="20"/>
                <w:szCs w:val="20"/>
              </w:rPr>
            </w:pPr>
            <w:r>
              <w:rPr>
                <w:color w:val="000000"/>
                <w:sz w:val="20"/>
                <w:szCs w:val="20"/>
              </w:rPr>
              <w:t xml:space="preserve"> - UK at a devolved level</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0860E55" w14:textId="77777777" w:rsidR="0057297F" w:rsidRDefault="0057297F">
            <w:pPr>
              <w:widowControl/>
              <w:jc w:val="center"/>
              <w:rPr>
                <w:color w:val="000000"/>
                <w:sz w:val="20"/>
                <w:szCs w:val="20"/>
              </w:rPr>
            </w:pPr>
            <w:r>
              <w:rPr>
                <w:color w:val="000000"/>
                <w:sz w:val="20"/>
                <w:szCs w:val="20"/>
              </w:rPr>
              <w:t>.00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1E0A825" w14:textId="77777777" w:rsidR="0057297F" w:rsidRDefault="0057297F">
            <w:pPr>
              <w:widowControl/>
              <w:jc w:val="center"/>
              <w:rPr>
                <w:color w:val="000000"/>
                <w:sz w:val="20"/>
                <w:szCs w:val="20"/>
              </w:rPr>
            </w:pPr>
            <w:r>
              <w:rPr>
                <w:color w:val="000000"/>
                <w:sz w:val="20"/>
                <w:szCs w:val="20"/>
              </w:rPr>
              <w:t>.09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29F8867" w14:textId="77777777" w:rsidR="0057297F" w:rsidRDefault="0057297F">
            <w:pPr>
              <w:widowControl/>
              <w:jc w:val="center"/>
              <w:rPr>
                <w:color w:val="000000"/>
                <w:sz w:val="20"/>
                <w:szCs w:val="20"/>
              </w:rPr>
            </w:pPr>
            <w:r>
              <w:rPr>
                <w:color w:val="000000"/>
                <w:sz w:val="20"/>
                <w:szCs w:val="20"/>
              </w:rPr>
              <w:t>.304</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D40C616" w14:textId="77777777" w:rsidR="0057297F" w:rsidRDefault="0057297F">
            <w:pPr>
              <w:widowControl/>
              <w:jc w:val="center"/>
              <w:rPr>
                <w:color w:val="000000"/>
                <w:sz w:val="20"/>
                <w:szCs w:val="20"/>
              </w:rPr>
            </w:pPr>
            <w:r>
              <w:rPr>
                <w:color w:val="000000"/>
                <w:sz w:val="20"/>
                <w:szCs w:val="20"/>
              </w:rPr>
              <w:t>7.662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8FC1EB2" w14:textId="77777777" w:rsidR="0057297F" w:rsidRDefault="0057297F">
            <w:pPr>
              <w:widowControl/>
              <w:jc w:val="center"/>
              <w:rPr>
                <w:color w:val="000000"/>
                <w:sz w:val="20"/>
                <w:szCs w:val="20"/>
              </w:rPr>
            </w:pPr>
            <w:r>
              <w:rPr>
                <w:color w:val="000000"/>
                <w:sz w:val="20"/>
                <w:szCs w:val="20"/>
              </w:rPr>
              <w:t>.006**</w:t>
            </w:r>
          </w:p>
        </w:tc>
      </w:tr>
      <w:tr w:rsidR="0057297F" w14:paraId="01FA1E12"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9315A43" w14:textId="77777777" w:rsidR="0057297F" w:rsidRDefault="0057297F">
            <w:pPr>
              <w:widowControl/>
              <w:jc w:val="left"/>
              <w:rPr>
                <w:color w:val="000000"/>
                <w:sz w:val="20"/>
                <w:szCs w:val="20"/>
              </w:rPr>
            </w:pPr>
            <w:r>
              <w:rPr>
                <w:color w:val="000000"/>
                <w:sz w:val="20"/>
                <w:szCs w:val="20"/>
              </w:rPr>
              <w:t>Do you undertake comparative research?</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5607429" w14:textId="77777777" w:rsidR="0057297F" w:rsidRDefault="0057297F">
            <w:pPr>
              <w:widowControl/>
              <w:jc w:val="center"/>
              <w:rPr>
                <w:color w:val="000000"/>
                <w:sz w:val="20"/>
                <w:szCs w:val="20"/>
              </w:rPr>
            </w:pPr>
            <w:r>
              <w:rPr>
                <w:color w:val="000000"/>
                <w:sz w:val="20"/>
                <w:szCs w:val="20"/>
              </w:rPr>
              <w:t>.74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0552F19" w14:textId="77777777" w:rsidR="0057297F" w:rsidRDefault="0057297F">
            <w:pPr>
              <w:widowControl/>
              <w:jc w:val="center"/>
              <w:rPr>
                <w:color w:val="000000"/>
                <w:sz w:val="20"/>
                <w:szCs w:val="20"/>
              </w:rPr>
            </w:pPr>
            <w:r>
              <w:rPr>
                <w:color w:val="000000"/>
                <w:sz w:val="20"/>
                <w:szCs w:val="20"/>
              </w:rPr>
              <w:t>.62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EFCA2A2" w14:textId="77777777" w:rsidR="0057297F" w:rsidRDefault="0057297F">
            <w:pPr>
              <w:widowControl/>
              <w:jc w:val="center"/>
              <w:rPr>
                <w:color w:val="000000"/>
                <w:sz w:val="20"/>
                <w:szCs w:val="20"/>
              </w:rPr>
            </w:pPr>
            <w:r>
              <w:rPr>
                <w:color w:val="000000"/>
                <w:sz w:val="20"/>
                <w:szCs w:val="20"/>
              </w:rPr>
              <w:t>.653</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CF7DE71" w14:textId="77777777" w:rsidR="0057297F" w:rsidRDefault="0057297F">
            <w:pPr>
              <w:widowControl/>
              <w:jc w:val="center"/>
              <w:rPr>
                <w:color w:val="000000"/>
                <w:sz w:val="20"/>
                <w:szCs w:val="20"/>
              </w:rPr>
            </w:pPr>
            <w:r>
              <w:rPr>
                <w:color w:val="000000"/>
                <w:sz w:val="20"/>
                <w:szCs w:val="20"/>
              </w:rPr>
              <w:t>3.026</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C1D7ABB" w14:textId="77777777" w:rsidR="0057297F" w:rsidRDefault="0057297F">
            <w:pPr>
              <w:widowControl/>
              <w:jc w:val="center"/>
              <w:rPr>
                <w:color w:val="000000"/>
                <w:sz w:val="20"/>
                <w:szCs w:val="20"/>
              </w:rPr>
            </w:pPr>
            <w:r>
              <w:rPr>
                <w:color w:val="000000"/>
                <w:sz w:val="20"/>
                <w:szCs w:val="20"/>
              </w:rPr>
              <w:t>.084</w:t>
            </w:r>
          </w:p>
        </w:tc>
      </w:tr>
      <w:tr w:rsidR="0057297F" w14:paraId="2E3AD386"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3604C9D" w14:textId="77777777" w:rsidR="0057297F" w:rsidRDefault="0057297F">
            <w:pPr>
              <w:widowControl/>
              <w:jc w:val="left"/>
              <w:rPr>
                <w:color w:val="000000"/>
                <w:sz w:val="20"/>
                <w:szCs w:val="20"/>
              </w:rPr>
            </w:pPr>
            <w:r>
              <w:rPr>
                <w:color w:val="000000"/>
                <w:sz w:val="20"/>
                <w:szCs w:val="20"/>
              </w:rPr>
              <w:t>Is your comparative work intra-continental?</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0680618" w14:textId="77777777" w:rsidR="0057297F" w:rsidRDefault="0057297F">
            <w:pPr>
              <w:widowControl/>
              <w:jc w:val="center"/>
              <w:rPr>
                <w:color w:val="000000"/>
                <w:sz w:val="20"/>
                <w:szCs w:val="20"/>
              </w:rPr>
            </w:pPr>
            <w:r>
              <w:rPr>
                <w:color w:val="000000"/>
                <w:sz w:val="20"/>
                <w:szCs w:val="20"/>
              </w:rPr>
              <w:t>.40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1BE9638" w14:textId="77777777" w:rsidR="0057297F" w:rsidRDefault="0057297F">
            <w:pPr>
              <w:widowControl/>
              <w:jc w:val="center"/>
              <w:rPr>
                <w:color w:val="000000"/>
                <w:sz w:val="20"/>
                <w:szCs w:val="20"/>
              </w:rPr>
            </w:pPr>
            <w:r>
              <w:rPr>
                <w:color w:val="000000"/>
                <w:sz w:val="20"/>
                <w:szCs w:val="20"/>
              </w:rPr>
              <w:t>.22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4795B178" w14:textId="77777777" w:rsidR="0057297F" w:rsidRDefault="0057297F">
            <w:pPr>
              <w:widowControl/>
              <w:jc w:val="center"/>
              <w:rPr>
                <w:color w:val="000000"/>
                <w:sz w:val="20"/>
                <w:szCs w:val="20"/>
              </w:rPr>
            </w:pPr>
            <w:r>
              <w:rPr>
                <w:color w:val="000000"/>
                <w:sz w:val="20"/>
                <w:szCs w:val="20"/>
              </w:rPr>
              <w:t>1.323</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4C61B3D" w14:textId="77777777" w:rsidR="0057297F" w:rsidRDefault="0057297F">
            <w:pPr>
              <w:widowControl/>
              <w:jc w:val="center"/>
              <w:rPr>
                <w:color w:val="000000"/>
                <w:sz w:val="20"/>
                <w:szCs w:val="20"/>
              </w:rPr>
            </w:pPr>
            <w:r>
              <w:rPr>
                <w:color w:val="000000"/>
                <w:sz w:val="20"/>
                <w:szCs w:val="20"/>
              </w:rPr>
              <w:t>6.319</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F0FDA69" w14:textId="77777777" w:rsidR="0057297F" w:rsidRDefault="0057297F">
            <w:pPr>
              <w:widowControl/>
              <w:jc w:val="center"/>
              <w:rPr>
                <w:color w:val="000000"/>
                <w:sz w:val="20"/>
                <w:szCs w:val="20"/>
              </w:rPr>
            </w:pPr>
            <w:r>
              <w:rPr>
                <w:color w:val="000000"/>
                <w:sz w:val="20"/>
                <w:szCs w:val="20"/>
              </w:rPr>
              <w:t>.013</w:t>
            </w:r>
          </w:p>
        </w:tc>
      </w:tr>
      <w:tr w:rsidR="0057297F" w14:paraId="507FFFA4"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1D18C4E" w14:textId="77777777" w:rsidR="0057297F" w:rsidRDefault="0057297F">
            <w:pPr>
              <w:widowControl/>
              <w:jc w:val="left"/>
              <w:rPr>
                <w:color w:val="000000"/>
                <w:sz w:val="20"/>
                <w:szCs w:val="20"/>
              </w:rPr>
            </w:pPr>
            <w:r>
              <w:rPr>
                <w:color w:val="000000"/>
                <w:sz w:val="20"/>
                <w:szCs w:val="20"/>
              </w:rPr>
              <w:t>Is your comparative work inter-continental?</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F0050E4" w14:textId="77777777" w:rsidR="0057297F" w:rsidRDefault="0057297F">
            <w:pPr>
              <w:widowControl/>
              <w:jc w:val="center"/>
              <w:rPr>
                <w:color w:val="000000"/>
                <w:sz w:val="20"/>
                <w:szCs w:val="20"/>
              </w:rPr>
            </w:pPr>
            <w:r>
              <w:rPr>
                <w:color w:val="000000"/>
                <w:sz w:val="20"/>
                <w:szCs w:val="20"/>
              </w:rPr>
              <w:t>.34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A2C42BF" w14:textId="77777777" w:rsidR="0057297F" w:rsidRDefault="0057297F">
            <w:pPr>
              <w:widowControl/>
              <w:jc w:val="center"/>
              <w:rPr>
                <w:color w:val="000000"/>
                <w:sz w:val="20"/>
                <w:szCs w:val="20"/>
              </w:rPr>
            </w:pPr>
            <w:r>
              <w:rPr>
                <w:color w:val="000000"/>
                <w:sz w:val="20"/>
                <w:szCs w:val="20"/>
              </w:rPr>
              <w:t>.40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F098669" w14:textId="77777777" w:rsidR="0057297F" w:rsidRDefault="0057297F">
            <w:pPr>
              <w:widowControl/>
              <w:jc w:val="center"/>
              <w:rPr>
                <w:color w:val="000000"/>
                <w:sz w:val="20"/>
                <w:szCs w:val="20"/>
              </w:rPr>
            </w:pPr>
            <w:r>
              <w:rPr>
                <w:color w:val="000000"/>
                <w:sz w:val="20"/>
                <w:szCs w:val="20"/>
              </w:rPr>
              <w:t>.117</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B7628A2" w14:textId="77777777" w:rsidR="0057297F" w:rsidRDefault="0057297F">
            <w:pPr>
              <w:widowControl/>
              <w:jc w:val="center"/>
              <w:rPr>
                <w:color w:val="000000"/>
                <w:sz w:val="20"/>
                <w:szCs w:val="20"/>
              </w:rPr>
            </w:pPr>
            <w:r>
              <w:rPr>
                <w:color w:val="000000"/>
                <w:sz w:val="20"/>
                <w:szCs w:val="20"/>
              </w:rPr>
              <w:t>.499</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F01BB6D" w14:textId="77777777" w:rsidR="0057297F" w:rsidRDefault="0057297F">
            <w:pPr>
              <w:widowControl/>
              <w:jc w:val="center"/>
              <w:rPr>
                <w:color w:val="000000"/>
                <w:sz w:val="20"/>
                <w:szCs w:val="20"/>
              </w:rPr>
            </w:pPr>
            <w:r>
              <w:rPr>
                <w:color w:val="000000"/>
                <w:sz w:val="20"/>
                <w:szCs w:val="20"/>
              </w:rPr>
              <w:t>.481</w:t>
            </w:r>
          </w:p>
        </w:tc>
      </w:tr>
      <w:tr w:rsidR="0057297F" w14:paraId="46F2738E" w14:textId="77777777" w:rsidTr="0057297F">
        <w:trPr>
          <w:trHeight w:val="290"/>
        </w:trPr>
        <w:tc>
          <w:tcPr>
            <w:tcW w:w="11761" w:type="dxa"/>
            <w:gridSpan w:val="4"/>
            <w:tcBorders>
              <w:top w:val="single" w:sz="4" w:space="0" w:color="000000"/>
              <w:left w:val="single" w:sz="4" w:space="0" w:color="000000"/>
              <w:bottom w:val="single" w:sz="4" w:space="0" w:color="000000"/>
              <w:right w:val="single" w:sz="4" w:space="0" w:color="000000"/>
            </w:tcBorders>
            <w:vAlign w:val="bottom"/>
            <w:hideMark/>
          </w:tcPr>
          <w:p w14:paraId="597F1583" w14:textId="77777777" w:rsidR="0057297F" w:rsidRDefault="0057297F">
            <w:pPr>
              <w:widowControl/>
              <w:rPr>
                <w:i/>
                <w:color w:val="000000"/>
                <w:sz w:val="20"/>
                <w:szCs w:val="20"/>
              </w:rPr>
            </w:pPr>
            <w:r>
              <w:rPr>
                <w:i/>
                <w:color w:val="000000"/>
                <w:sz w:val="20"/>
                <w:szCs w:val="20"/>
              </w:rPr>
              <w:t>What is the balance between your use of quantitative and qualitative methods?</w:t>
            </w:r>
          </w:p>
        </w:tc>
        <w:tc>
          <w:tcPr>
            <w:tcW w:w="875" w:type="dxa"/>
            <w:tcBorders>
              <w:top w:val="single" w:sz="4" w:space="0" w:color="000000"/>
              <w:left w:val="single" w:sz="4" w:space="0" w:color="000000"/>
              <w:bottom w:val="single" w:sz="4" w:space="0" w:color="000000"/>
              <w:right w:val="single" w:sz="4" w:space="0" w:color="000000"/>
            </w:tcBorders>
            <w:vAlign w:val="bottom"/>
          </w:tcPr>
          <w:p w14:paraId="7B6921BF" w14:textId="77777777" w:rsidR="0057297F" w:rsidRDefault="0057297F">
            <w:pPr>
              <w:widowControl/>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0B409074" w14:textId="77777777" w:rsidR="0057297F" w:rsidRDefault="0057297F">
            <w:pPr>
              <w:widowControl/>
              <w:jc w:val="center"/>
              <w:rPr>
                <w:sz w:val="20"/>
                <w:szCs w:val="20"/>
              </w:rPr>
            </w:pPr>
          </w:p>
        </w:tc>
      </w:tr>
      <w:tr w:rsidR="0057297F" w14:paraId="1F91E911"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E47D804" w14:textId="77777777" w:rsidR="0057297F" w:rsidRDefault="0057297F">
            <w:pPr>
              <w:widowControl/>
              <w:ind w:left="599"/>
              <w:jc w:val="left"/>
              <w:rPr>
                <w:color w:val="000000"/>
                <w:sz w:val="20"/>
                <w:szCs w:val="20"/>
              </w:rPr>
            </w:pPr>
            <w:r>
              <w:rPr>
                <w:color w:val="000000"/>
                <w:sz w:val="20"/>
                <w:szCs w:val="20"/>
              </w:rPr>
              <w:t xml:space="preserve"> - All quantitative</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536EB99" w14:textId="77777777" w:rsidR="0057297F" w:rsidRDefault="0057297F">
            <w:pPr>
              <w:widowControl/>
              <w:jc w:val="center"/>
              <w:rPr>
                <w:color w:val="000000"/>
                <w:sz w:val="20"/>
                <w:szCs w:val="20"/>
              </w:rPr>
            </w:pPr>
            <w:r>
              <w:rPr>
                <w:color w:val="000000"/>
                <w:sz w:val="20"/>
                <w:szCs w:val="20"/>
              </w:rPr>
              <w:t>.20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6F8ED67" w14:textId="77777777" w:rsidR="0057297F" w:rsidRDefault="0057297F">
            <w:pPr>
              <w:widowControl/>
              <w:jc w:val="center"/>
              <w:rPr>
                <w:color w:val="000000"/>
                <w:sz w:val="20"/>
                <w:szCs w:val="20"/>
              </w:rPr>
            </w:pPr>
            <w:r>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6B85153" w14:textId="77777777" w:rsidR="0057297F" w:rsidRDefault="0057297F">
            <w:pPr>
              <w:widowControl/>
              <w:jc w:val="center"/>
              <w:rPr>
                <w:color w:val="000000"/>
                <w:sz w:val="20"/>
                <w:szCs w:val="20"/>
              </w:rPr>
            </w:pPr>
            <w:r>
              <w:rPr>
                <w:color w:val="000000"/>
                <w:sz w:val="20"/>
                <w:szCs w:val="20"/>
              </w:rPr>
              <w:t>1.551</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814ACE0" w14:textId="77777777" w:rsidR="0057297F" w:rsidRDefault="0057297F">
            <w:pPr>
              <w:widowControl/>
              <w:jc w:val="center"/>
              <w:rPr>
                <w:color w:val="000000"/>
                <w:sz w:val="20"/>
                <w:szCs w:val="20"/>
              </w:rPr>
            </w:pPr>
            <w:r>
              <w:rPr>
                <w:color w:val="000000"/>
                <w:sz w:val="20"/>
                <w:szCs w:val="20"/>
              </w:rPr>
              <w:t>19.395</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C38F168" w14:textId="77777777" w:rsidR="0057297F" w:rsidRDefault="0057297F">
            <w:pPr>
              <w:widowControl/>
              <w:jc w:val="center"/>
              <w:rPr>
                <w:color w:val="000000"/>
                <w:sz w:val="20"/>
                <w:szCs w:val="20"/>
              </w:rPr>
            </w:pPr>
            <w:r>
              <w:rPr>
                <w:color w:val="000000"/>
                <w:sz w:val="20"/>
                <w:szCs w:val="20"/>
              </w:rPr>
              <w:t>.000**</w:t>
            </w:r>
          </w:p>
        </w:tc>
      </w:tr>
      <w:tr w:rsidR="0057297F" w14:paraId="3D63AA85"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BA6F330" w14:textId="77777777" w:rsidR="0057297F" w:rsidRDefault="0057297F">
            <w:pPr>
              <w:widowControl/>
              <w:ind w:left="599"/>
              <w:jc w:val="left"/>
              <w:rPr>
                <w:color w:val="000000"/>
                <w:sz w:val="20"/>
                <w:szCs w:val="20"/>
              </w:rPr>
            </w:pPr>
            <w:r>
              <w:rPr>
                <w:color w:val="000000"/>
                <w:sz w:val="20"/>
                <w:szCs w:val="20"/>
              </w:rPr>
              <w:t xml:space="preserve"> - Majority quantitative</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ECC5341" w14:textId="77777777" w:rsidR="0057297F" w:rsidRDefault="0057297F">
            <w:pPr>
              <w:widowControl/>
              <w:jc w:val="center"/>
              <w:rPr>
                <w:color w:val="000000"/>
                <w:sz w:val="20"/>
                <w:szCs w:val="20"/>
              </w:rPr>
            </w:pPr>
            <w:r>
              <w:rPr>
                <w:color w:val="000000"/>
                <w:sz w:val="20"/>
                <w:szCs w:val="20"/>
              </w:rPr>
              <w:t>.60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FA29DC8" w14:textId="77777777" w:rsidR="0057297F" w:rsidRDefault="0057297F">
            <w:pPr>
              <w:widowControl/>
              <w:jc w:val="center"/>
              <w:rPr>
                <w:color w:val="000000"/>
                <w:sz w:val="20"/>
                <w:szCs w:val="20"/>
              </w:rPr>
            </w:pPr>
            <w:r>
              <w:rPr>
                <w:color w:val="000000"/>
                <w:sz w:val="20"/>
                <w:szCs w:val="20"/>
              </w:rPr>
              <w:t>.10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C8BF233" w14:textId="77777777" w:rsidR="0057297F" w:rsidRDefault="0057297F">
            <w:pPr>
              <w:widowControl/>
              <w:jc w:val="center"/>
              <w:rPr>
                <w:color w:val="000000"/>
                <w:sz w:val="20"/>
                <w:szCs w:val="20"/>
              </w:rPr>
            </w:pPr>
            <w:r>
              <w:rPr>
                <w:color w:val="000000"/>
                <w:sz w:val="20"/>
                <w:szCs w:val="20"/>
              </w:rPr>
              <w:t>1.138</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0FD761A0" w14:textId="77777777" w:rsidR="0057297F" w:rsidRDefault="0057297F">
            <w:pPr>
              <w:widowControl/>
              <w:jc w:val="center"/>
              <w:rPr>
                <w:color w:val="000000"/>
                <w:sz w:val="20"/>
                <w:szCs w:val="20"/>
              </w:rPr>
            </w:pPr>
            <w:r>
              <w:rPr>
                <w:color w:val="000000"/>
                <w:sz w:val="20"/>
                <w:szCs w:val="20"/>
              </w:rPr>
              <w:t>6.612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4C8FB75" w14:textId="77777777" w:rsidR="0057297F" w:rsidRDefault="0057297F">
            <w:pPr>
              <w:widowControl/>
              <w:jc w:val="center"/>
              <w:rPr>
                <w:color w:val="000000"/>
                <w:sz w:val="20"/>
                <w:szCs w:val="20"/>
              </w:rPr>
            </w:pPr>
            <w:r>
              <w:rPr>
                <w:color w:val="000000"/>
                <w:sz w:val="20"/>
                <w:szCs w:val="20"/>
              </w:rPr>
              <w:t>.000**</w:t>
            </w:r>
          </w:p>
        </w:tc>
      </w:tr>
      <w:tr w:rsidR="0057297F" w14:paraId="658837DC"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3918330" w14:textId="77777777" w:rsidR="0057297F" w:rsidRDefault="0057297F">
            <w:pPr>
              <w:widowControl/>
              <w:ind w:left="599"/>
              <w:jc w:val="left"/>
              <w:rPr>
                <w:color w:val="000000"/>
                <w:sz w:val="20"/>
                <w:szCs w:val="20"/>
              </w:rPr>
            </w:pPr>
            <w:r>
              <w:rPr>
                <w:color w:val="000000"/>
                <w:sz w:val="20"/>
                <w:szCs w:val="20"/>
              </w:rPr>
              <w:t xml:space="preserve"> - Equal </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0629E3A" w14:textId="77777777" w:rsidR="0057297F" w:rsidRDefault="0057297F">
            <w:pPr>
              <w:widowControl/>
              <w:jc w:val="center"/>
              <w:rPr>
                <w:color w:val="000000"/>
                <w:sz w:val="20"/>
                <w:szCs w:val="20"/>
              </w:rPr>
            </w:pPr>
            <w:r>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25D1674" w14:textId="77777777" w:rsidR="0057297F" w:rsidRDefault="0057297F">
            <w:pPr>
              <w:widowControl/>
              <w:jc w:val="center"/>
              <w:rPr>
                <w:color w:val="000000"/>
                <w:sz w:val="20"/>
                <w:szCs w:val="20"/>
              </w:rPr>
            </w:pPr>
            <w:r>
              <w:rPr>
                <w:color w:val="000000"/>
                <w:sz w:val="20"/>
                <w:szCs w:val="20"/>
              </w:rPr>
              <w:t>.19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8330B87" w14:textId="77777777" w:rsidR="0057297F" w:rsidRDefault="0057297F">
            <w:pPr>
              <w:widowControl/>
              <w:jc w:val="center"/>
              <w:rPr>
                <w:color w:val="000000"/>
                <w:sz w:val="20"/>
                <w:szCs w:val="20"/>
              </w:rPr>
            </w:pPr>
            <w:r>
              <w:rPr>
                <w:color w:val="000000"/>
                <w:sz w:val="20"/>
                <w:szCs w:val="20"/>
              </w:rPr>
              <w:t>.232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94DF409" w14:textId="77777777" w:rsidR="0057297F" w:rsidRDefault="0057297F">
            <w:pPr>
              <w:widowControl/>
              <w:jc w:val="center"/>
              <w:rPr>
                <w:color w:val="000000"/>
                <w:sz w:val="20"/>
                <w:szCs w:val="20"/>
              </w:rPr>
            </w:pPr>
            <w:r>
              <w:rPr>
                <w:color w:val="000000"/>
                <w:sz w:val="20"/>
                <w:szCs w:val="20"/>
              </w:rPr>
              <w:t>1.845</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E97EDBD" w14:textId="77777777" w:rsidR="0057297F" w:rsidRDefault="0057297F">
            <w:pPr>
              <w:widowControl/>
              <w:jc w:val="center"/>
              <w:rPr>
                <w:color w:val="000000"/>
                <w:sz w:val="20"/>
                <w:szCs w:val="20"/>
              </w:rPr>
            </w:pPr>
            <w:r>
              <w:rPr>
                <w:color w:val="000000"/>
                <w:sz w:val="20"/>
                <w:szCs w:val="20"/>
              </w:rPr>
              <w:t>.176</w:t>
            </w:r>
          </w:p>
        </w:tc>
      </w:tr>
      <w:tr w:rsidR="0057297F" w14:paraId="1E6B70E7"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5D3E8B6" w14:textId="77777777" w:rsidR="0057297F" w:rsidRDefault="0057297F">
            <w:pPr>
              <w:widowControl/>
              <w:ind w:left="599"/>
              <w:jc w:val="left"/>
              <w:rPr>
                <w:color w:val="000000"/>
                <w:sz w:val="20"/>
                <w:szCs w:val="20"/>
              </w:rPr>
            </w:pPr>
            <w:r>
              <w:rPr>
                <w:color w:val="000000"/>
                <w:sz w:val="20"/>
                <w:szCs w:val="20"/>
              </w:rPr>
              <w:t xml:space="preserve"> - Majority qualitative</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D935647" w14:textId="77777777" w:rsidR="0057297F" w:rsidRDefault="0057297F">
            <w:pPr>
              <w:widowControl/>
              <w:jc w:val="center"/>
              <w:rPr>
                <w:color w:val="000000"/>
                <w:sz w:val="20"/>
                <w:szCs w:val="20"/>
              </w:rPr>
            </w:pPr>
            <w:r>
              <w:rPr>
                <w:color w:val="000000"/>
                <w:sz w:val="20"/>
                <w:szCs w:val="20"/>
              </w:rPr>
              <w:t>.09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8619233" w14:textId="77777777" w:rsidR="0057297F" w:rsidRDefault="0057297F">
            <w:pPr>
              <w:widowControl/>
              <w:jc w:val="center"/>
              <w:rPr>
                <w:color w:val="000000"/>
                <w:sz w:val="20"/>
                <w:szCs w:val="20"/>
              </w:rPr>
            </w:pPr>
            <w:r>
              <w:rPr>
                <w:color w:val="000000"/>
                <w:sz w:val="20"/>
                <w:szCs w:val="20"/>
              </w:rPr>
              <w:t>.60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2326F0B" w14:textId="77777777" w:rsidR="0057297F" w:rsidRDefault="0057297F">
            <w:pPr>
              <w:widowControl/>
              <w:jc w:val="center"/>
              <w:rPr>
                <w:color w:val="000000"/>
                <w:sz w:val="20"/>
                <w:szCs w:val="20"/>
              </w:rPr>
            </w:pPr>
            <w:r>
              <w:rPr>
                <w:color w:val="000000"/>
                <w:sz w:val="20"/>
                <w:szCs w:val="20"/>
              </w:rPr>
              <w:t>11.000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33DABB89" w14:textId="77777777" w:rsidR="0057297F" w:rsidRDefault="0057297F">
            <w:pPr>
              <w:widowControl/>
              <w:jc w:val="center"/>
              <w:rPr>
                <w:color w:val="000000"/>
                <w:sz w:val="20"/>
                <w:szCs w:val="20"/>
              </w:rPr>
            </w:pPr>
            <w:r>
              <w:rPr>
                <w:color w:val="000000"/>
                <w:sz w:val="20"/>
                <w:szCs w:val="20"/>
              </w:rPr>
              <w:t>68.750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95935A2" w14:textId="77777777" w:rsidR="0057297F" w:rsidRDefault="0057297F">
            <w:pPr>
              <w:widowControl/>
              <w:jc w:val="center"/>
              <w:rPr>
                <w:color w:val="000000"/>
                <w:sz w:val="20"/>
                <w:szCs w:val="20"/>
              </w:rPr>
            </w:pPr>
            <w:r>
              <w:rPr>
                <w:color w:val="000000"/>
                <w:sz w:val="20"/>
                <w:szCs w:val="20"/>
              </w:rPr>
              <w:t>.000**</w:t>
            </w:r>
          </w:p>
        </w:tc>
      </w:tr>
      <w:tr w:rsidR="0057297F" w14:paraId="32D2EF51"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1AD71AB9" w14:textId="77777777" w:rsidR="0057297F" w:rsidRDefault="0057297F">
            <w:pPr>
              <w:widowControl/>
              <w:ind w:left="599"/>
              <w:jc w:val="left"/>
              <w:rPr>
                <w:color w:val="000000"/>
                <w:sz w:val="20"/>
                <w:szCs w:val="20"/>
              </w:rPr>
            </w:pPr>
            <w:r>
              <w:rPr>
                <w:color w:val="000000"/>
                <w:sz w:val="20"/>
                <w:szCs w:val="20"/>
              </w:rPr>
              <w:lastRenderedPageBreak/>
              <w:t xml:space="preserve"> - All qualitative</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928E5A7" w14:textId="77777777" w:rsidR="0057297F" w:rsidRDefault="0057297F">
            <w:pPr>
              <w:widowControl/>
              <w:jc w:val="center"/>
              <w:rPr>
                <w:color w:val="000000"/>
                <w:sz w:val="20"/>
                <w:szCs w:val="20"/>
              </w:rPr>
            </w:pPr>
            <w:r>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0FF0538" w14:textId="77777777" w:rsidR="0057297F" w:rsidRDefault="0057297F">
            <w:pPr>
              <w:widowControl/>
              <w:jc w:val="center"/>
              <w:rPr>
                <w:color w:val="000000"/>
                <w:sz w:val="20"/>
                <w:szCs w:val="20"/>
              </w:rPr>
            </w:pPr>
            <w:r>
              <w:rPr>
                <w:color w:val="000000"/>
                <w:sz w:val="20"/>
                <w:szCs w:val="20"/>
              </w:rPr>
              <w:t>.11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2780F1C" w14:textId="77777777" w:rsidR="0057297F" w:rsidRDefault="0057297F">
            <w:pPr>
              <w:widowControl/>
              <w:jc w:val="center"/>
              <w:rPr>
                <w:color w:val="000000"/>
                <w:sz w:val="20"/>
                <w:szCs w:val="20"/>
              </w:rPr>
            </w:pPr>
            <w:r>
              <w:rPr>
                <w:color w:val="000000"/>
                <w:sz w:val="20"/>
                <w:szCs w:val="20"/>
              </w:rPr>
              <w:t>.399</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22E86FE1" w14:textId="77777777" w:rsidR="0057297F" w:rsidRDefault="0057297F">
            <w:pPr>
              <w:widowControl/>
              <w:jc w:val="center"/>
              <w:rPr>
                <w:color w:val="000000"/>
                <w:sz w:val="20"/>
                <w:szCs w:val="20"/>
              </w:rPr>
            </w:pPr>
            <w:r>
              <w:rPr>
                <w:color w:val="000000"/>
                <w:sz w:val="20"/>
                <w:szCs w:val="20"/>
              </w:rPr>
              <w:t>7.142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A18C1E3" w14:textId="77777777" w:rsidR="0057297F" w:rsidRDefault="0057297F">
            <w:pPr>
              <w:widowControl/>
              <w:jc w:val="center"/>
              <w:rPr>
                <w:color w:val="000000"/>
                <w:sz w:val="20"/>
                <w:szCs w:val="20"/>
              </w:rPr>
            </w:pPr>
            <w:r>
              <w:rPr>
                <w:color w:val="000000"/>
                <w:sz w:val="20"/>
                <w:szCs w:val="20"/>
              </w:rPr>
              <w:t>.008**</w:t>
            </w:r>
          </w:p>
        </w:tc>
      </w:tr>
      <w:tr w:rsidR="0057297F" w14:paraId="592ADA26" w14:textId="77777777" w:rsidTr="0057297F">
        <w:trPr>
          <w:trHeight w:val="290"/>
        </w:trPr>
        <w:tc>
          <w:tcPr>
            <w:tcW w:w="8784" w:type="dxa"/>
            <w:gridSpan w:val="2"/>
            <w:tcBorders>
              <w:top w:val="single" w:sz="4" w:space="0" w:color="000000"/>
              <w:left w:val="single" w:sz="4" w:space="0" w:color="000000"/>
              <w:bottom w:val="single" w:sz="4" w:space="0" w:color="000000"/>
              <w:right w:val="single" w:sz="4" w:space="0" w:color="000000"/>
            </w:tcBorders>
            <w:vAlign w:val="bottom"/>
            <w:hideMark/>
          </w:tcPr>
          <w:p w14:paraId="6133C5B3" w14:textId="77777777" w:rsidR="0057297F" w:rsidRDefault="0057297F">
            <w:pPr>
              <w:widowControl/>
              <w:rPr>
                <w:i/>
                <w:color w:val="000000"/>
                <w:sz w:val="20"/>
                <w:szCs w:val="20"/>
              </w:rPr>
            </w:pPr>
            <w:r>
              <w:rPr>
                <w:i/>
                <w:color w:val="000000"/>
                <w:sz w:val="20"/>
                <w:szCs w:val="20"/>
              </w:rPr>
              <w:t>Which theories/philosophies do you use in your work?</w:t>
            </w:r>
          </w:p>
        </w:tc>
        <w:tc>
          <w:tcPr>
            <w:tcW w:w="992" w:type="dxa"/>
            <w:tcBorders>
              <w:top w:val="single" w:sz="4" w:space="0" w:color="000000"/>
              <w:left w:val="single" w:sz="4" w:space="0" w:color="000000"/>
              <w:bottom w:val="single" w:sz="4" w:space="0" w:color="000000"/>
              <w:right w:val="single" w:sz="4" w:space="0" w:color="000000"/>
            </w:tcBorders>
            <w:vAlign w:val="bottom"/>
          </w:tcPr>
          <w:p w14:paraId="1A34449D" w14:textId="77777777" w:rsidR="0057297F" w:rsidRDefault="0057297F">
            <w:pPr>
              <w:widowControl/>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6238F3AE" w14:textId="77777777" w:rsidR="0057297F" w:rsidRDefault="0057297F">
            <w:pPr>
              <w:widowControl/>
              <w:jc w:val="center"/>
              <w:rPr>
                <w:sz w:val="20"/>
                <w:szCs w:val="20"/>
              </w:rPr>
            </w:pPr>
          </w:p>
        </w:tc>
        <w:tc>
          <w:tcPr>
            <w:tcW w:w="875" w:type="dxa"/>
            <w:tcBorders>
              <w:top w:val="single" w:sz="4" w:space="0" w:color="000000"/>
              <w:left w:val="single" w:sz="4" w:space="0" w:color="000000"/>
              <w:bottom w:val="single" w:sz="4" w:space="0" w:color="000000"/>
              <w:right w:val="single" w:sz="4" w:space="0" w:color="000000"/>
            </w:tcBorders>
            <w:vAlign w:val="bottom"/>
          </w:tcPr>
          <w:p w14:paraId="3DE94057" w14:textId="77777777" w:rsidR="0057297F" w:rsidRDefault="0057297F">
            <w:pPr>
              <w:widowControl/>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8561330" w14:textId="77777777" w:rsidR="0057297F" w:rsidRDefault="0057297F">
            <w:pPr>
              <w:widowControl/>
              <w:jc w:val="center"/>
              <w:rPr>
                <w:sz w:val="20"/>
                <w:szCs w:val="20"/>
              </w:rPr>
            </w:pPr>
          </w:p>
        </w:tc>
      </w:tr>
      <w:tr w:rsidR="0057297F" w14:paraId="78E45F28"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BFFC91B" w14:textId="77777777" w:rsidR="0057297F" w:rsidRDefault="0057297F">
            <w:pPr>
              <w:widowControl/>
              <w:ind w:left="599"/>
              <w:jc w:val="left"/>
              <w:rPr>
                <w:color w:val="000000"/>
                <w:sz w:val="20"/>
                <w:szCs w:val="20"/>
              </w:rPr>
            </w:pPr>
            <w:r>
              <w:rPr>
                <w:color w:val="000000"/>
                <w:sz w:val="20"/>
                <w:szCs w:val="20"/>
              </w:rPr>
              <w:t xml:space="preserve"> - Critical</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ED300D3" w14:textId="77777777" w:rsidR="0057297F" w:rsidRDefault="0057297F">
            <w:pPr>
              <w:widowControl/>
              <w:jc w:val="center"/>
              <w:rPr>
                <w:color w:val="000000"/>
                <w:sz w:val="20"/>
                <w:szCs w:val="20"/>
              </w:rPr>
            </w:pPr>
            <w:r>
              <w:rPr>
                <w:color w:val="000000"/>
                <w:sz w:val="20"/>
                <w:szCs w:val="20"/>
              </w:rPr>
              <w:t>.09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FD38DB1" w14:textId="77777777" w:rsidR="0057297F" w:rsidRDefault="0057297F">
            <w:pPr>
              <w:widowControl/>
              <w:jc w:val="center"/>
              <w:rPr>
                <w:color w:val="000000"/>
                <w:sz w:val="20"/>
                <w:szCs w:val="20"/>
              </w:rPr>
            </w:pPr>
            <w:r>
              <w:rPr>
                <w:color w:val="000000"/>
                <w:sz w:val="20"/>
                <w:szCs w:val="20"/>
              </w:rPr>
              <w:t>.15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71EFC6FE" w14:textId="77777777" w:rsidR="0057297F" w:rsidRDefault="0057297F">
            <w:pPr>
              <w:widowControl/>
              <w:jc w:val="center"/>
              <w:rPr>
                <w:color w:val="000000"/>
                <w:sz w:val="20"/>
                <w:szCs w:val="20"/>
              </w:rPr>
            </w:pPr>
            <w:r>
              <w:rPr>
                <w:color w:val="000000"/>
                <w:sz w:val="20"/>
                <w:szCs w:val="20"/>
              </w:rPr>
              <w:t>.161</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16B1FCAE" w14:textId="77777777" w:rsidR="0057297F" w:rsidRDefault="0057297F">
            <w:pPr>
              <w:widowControl/>
              <w:jc w:val="center"/>
              <w:rPr>
                <w:color w:val="000000"/>
                <w:sz w:val="20"/>
                <w:szCs w:val="20"/>
              </w:rPr>
            </w:pPr>
            <w:r>
              <w:rPr>
                <w:color w:val="000000"/>
                <w:sz w:val="20"/>
                <w:szCs w:val="20"/>
              </w:rPr>
              <w:t>1.555</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537632C" w14:textId="77777777" w:rsidR="0057297F" w:rsidRDefault="0057297F">
            <w:pPr>
              <w:widowControl/>
              <w:jc w:val="center"/>
              <w:rPr>
                <w:color w:val="000000"/>
                <w:sz w:val="20"/>
                <w:szCs w:val="20"/>
              </w:rPr>
            </w:pPr>
            <w:r>
              <w:rPr>
                <w:color w:val="000000"/>
                <w:sz w:val="20"/>
                <w:szCs w:val="20"/>
              </w:rPr>
              <w:t>.214</w:t>
            </w:r>
          </w:p>
        </w:tc>
      </w:tr>
      <w:tr w:rsidR="0057297F" w14:paraId="71A6DAE8"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6C236901" w14:textId="77777777" w:rsidR="0057297F" w:rsidRDefault="0057297F">
            <w:pPr>
              <w:widowControl/>
              <w:ind w:left="599"/>
              <w:jc w:val="left"/>
              <w:rPr>
                <w:color w:val="000000"/>
                <w:sz w:val="20"/>
                <w:szCs w:val="20"/>
              </w:rPr>
            </w:pPr>
            <w:r>
              <w:rPr>
                <w:color w:val="000000"/>
                <w:sz w:val="20"/>
                <w:szCs w:val="20"/>
              </w:rPr>
              <w:t xml:space="preserve"> - Rational Choice</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58045B9" w14:textId="77777777" w:rsidR="0057297F" w:rsidRDefault="0057297F">
            <w:pPr>
              <w:widowControl/>
              <w:jc w:val="center"/>
              <w:rPr>
                <w:color w:val="000000"/>
                <w:sz w:val="20"/>
                <w:szCs w:val="20"/>
              </w:rPr>
            </w:pPr>
            <w:r>
              <w:rPr>
                <w:color w:val="000000"/>
                <w:sz w:val="20"/>
                <w:szCs w:val="20"/>
              </w:rPr>
              <w:t>.50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4FF9583" w14:textId="77777777" w:rsidR="0057297F" w:rsidRDefault="0057297F">
            <w:pPr>
              <w:widowControl/>
              <w:jc w:val="center"/>
              <w:rPr>
                <w:color w:val="000000"/>
                <w:sz w:val="20"/>
                <w:szCs w:val="20"/>
              </w:rPr>
            </w:pPr>
            <w:r>
              <w:rPr>
                <w:color w:val="000000"/>
                <w:sz w:val="20"/>
                <w:szCs w:val="20"/>
              </w:rPr>
              <w:t>.12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C178B1F" w14:textId="77777777" w:rsidR="0057297F" w:rsidRDefault="0057297F">
            <w:pPr>
              <w:widowControl/>
              <w:jc w:val="center"/>
              <w:rPr>
                <w:color w:val="000000"/>
                <w:sz w:val="20"/>
                <w:szCs w:val="20"/>
              </w:rPr>
            </w:pPr>
            <w:r>
              <w:rPr>
                <w:color w:val="000000"/>
                <w:sz w:val="20"/>
                <w:szCs w:val="20"/>
              </w:rPr>
              <w:t>5.778</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E40F782" w14:textId="77777777" w:rsidR="0057297F" w:rsidRDefault="0057297F">
            <w:pPr>
              <w:widowControl/>
              <w:jc w:val="center"/>
              <w:rPr>
                <w:color w:val="000000"/>
                <w:sz w:val="20"/>
                <w:szCs w:val="20"/>
              </w:rPr>
            </w:pPr>
            <w:r>
              <w:rPr>
                <w:color w:val="000000"/>
                <w:sz w:val="20"/>
                <w:szCs w:val="20"/>
              </w:rPr>
              <w:t>31.784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D640880" w14:textId="77777777" w:rsidR="0057297F" w:rsidRDefault="0057297F">
            <w:pPr>
              <w:widowControl/>
              <w:jc w:val="center"/>
              <w:rPr>
                <w:color w:val="000000"/>
                <w:sz w:val="20"/>
                <w:szCs w:val="20"/>
              </w:rPr>
            </w:pPr>
            <w:r>
              <w:rPr>
                <w:color w:val="000000"/>
                <w:sz w:val="20"/>
                <w:szCs w:val="20"/>
              </w:rPr>
              <w:t>.000**</w:t>
            </w:r>
          </w:p>
        </w:tc>
      </w:tr>
      <w:tr w:rsidR="0057297F" w14:paraId="5E0FF76D"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928F044" w14:textId="77777777" w:rsidR="0057297F" w:rsidRDefault="0057297F">
            <w:pPr>
              <w:widowControl/>
              <w:ind w:left="599"/>
              <w:jc w:val="left"/>
              <w:rPr>
                <w:color w:val="000000"/>
                <w:sz w:val="20"/>
                <w:szCs w:val="20"/>
              </w:rPr>
            </w:pPr>
            <w:r>
              <w:rPr>
                <w:color w:val="000000"/>
                <w:sz w:val="20"/>
                <w:szCs w:val="20"/>
              </w:rPr>
              <w:t xml:space="preserve"> - Interpretivism</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2962F74" w14:textId="77777777" w:rsidR="0057297F" w:rsidRDefault="0057297F">
            <w:pPr>
              <w:widowControl/>
              <w:jc w:val="center"/>
              <w:rPr>
                <w:color w:val="000000"/>
                <w:sz w:val="20"/>
                <w:szCs w:val="20"/>
              </w:rPr>
            </w:pPr>
            <w:r>
              <w:rPr>
                <w:color w:val="000000"/>
                <w:sz w:val="20"/>
                <w:szCs w:val="20"/>
              </w:rPr>
              <w:t>.00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6A74B4E" w14:textId="77777777" w:rsidR="0057297F" w:rsidRDefault="0057297F">
            <w:pPr>
              <w:widowControl/>
              <w:jc w:val="center"/>
              <w:rPr>
                <w:color w:val="000000"/>
                <w:sz w:val="20"/>
                <w:szCs w:val="20"/>
              </w:rPr>
            </w:pPr>
            <w:r>
              <w:rPr>
                <w:color w:val="000000"/>
                <w:sz w:val="20"/>
                <w:szCs w:val="20"/>
              </w:rPr>
              <w:t>.14</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0B00EB32" w14:textId="77777777" w:rsidR="0057297F" w:rsidRDefault="0057297F">
            <w:pPr>
              <w:widowControl/>
              <w:jc w:val="center"/>
              <w:rPr>
                <w:color w:val="000000"/>
                <w:sz w:val="20"/>
                <w:szCs w:val="20"/>
              </w:rPr>
            </w:pPr>
            <w:r>
              <w:rPr>
                <w:color w:val="000000"/>
                <w:sz w:val="20"/>
                <w:szCs w:val="20"/>
              </w:rPr>
              <w:t>.751</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3D4B9A62" w14:textId="77777777" w:rsidR="0057297F" w:rsidRDefault="0057297F">
            <w:pPr>
              <w:widowControl/>
              <w:jc w:val="center"/>
              <w:rPr>
                <w:color w:val="000000"/>
                <w:sz w:val="20"/>
                <w:szCs w:val="20"/>
              </w:rPr>
            </w:pPr>
            <w:r>
              <w:rPr>
                <w:color w:val="000000"/>
                <w:sz w:val="20"/>
                <w:szCs w:val="20"/>
              </w:rPr>
              <w:t>12.728</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186E6471" w14:textId="77777777" w:rsidR="0057297F" w:rsidRDefault="0057297F">
            <w:pPr>
              <w:widowControl/>
              <w:jc w:val="center"/>
              <w:rPr>
                <w:color w:val="000000"/>
                <w:sz w:val="20"/>
                <w:szCs w:val="20"/>
              </w:rPr>
            </w:pPr>
            <w:r>
              <w:rPr>
                <w:color w:val="000000"/>
                <w:sz w:val="20"/>
                <w:szCs w:val="20"/>
              </w:rPr>
              <w:t>.000**</w:t>
            </w:r>
          </w:p>
        </w:tc>
      </w:tr>
      <w:tr w:rsidR="0057297F" w14:paraId="658F2A8E"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593E92A" w14:textId="77777777" w:rsidR="0057297F" w:rsidRDefault="0057297F">
            <w:pPr>
              <w:widowControl/>
              <w:ind w:left="599"/>
              <w:jc w:val="left"/>
              <w:rPr>
                <w:color w:val="000000"/>
                <w:sz w:val="20"/>
                <w:szCs w:val="20"/>
              </w:rPr>
            </w:pPr>
            <w:r>
              <w:rPr>
                <w:color w:val="000000"/>
                <w:sz w:val="20"/>
                <w:szCs w:val="20"/>
              </w:rPr>
              <w:t xml:space="preserve"> - Institutionalism</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664BE8F" w14:textId="77777777" w:rsidR="0057297F" w:rsidRDefault="0057297F">
            <w:pPr>
              <w:widowControl/>
              <w:jc w:val="center"/>
              <w:rPr>
                <w:color w:val="000000"/>
                <w:sz w:val="20"/>
                <w:szCs w:val="20"/>
              </w:rPr>
            </w:pPr>
            <w:r>
              <w:rPr>
                <w:color w:val="000000"/>
                <w:sz w:val="20"/>
                <w:szCs w:val="20"/>
              </w:rPr>
              <w:t>.48</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1EF46AB" w14:textId="77777777" w:rsidR="0057297F" w:rsidRDefault="0057297F">
            <w:pPr>
              <w:widowControl/>
              <w:jc w:val="center"/>
              <w:rPr>
                <w:color w:val="000000"/>
                <w:sz w:val="20"/>
                <w:szCs w:val="20"/>
              </w:rPr>
            </w:pPr>
            <w:r>
              <w:rPr>
                <w:color w:val="000000"/>
                <w:sz w:val="20"/>
                <w:szCs w:val="20"/>
              </w:rPr>
              <w:t>.37</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376FC57" w14:textId="77777777" w:rsidR="0057297F" w:rsidRDefault="0057297F">
            <w:pPr>
              <w:widowControl/>
              <w:jc w:val="center"/>
              <w:rPr>
                <w:color w:val="000000"/>
                <w:sz w:val="20"/>
                <w:szCs w:val="20"/>
              </w:rPr>
            </w:pPr>
            <w:r>
              <w:rPr>
                <w:color w:val="000000"/>
                <w:sz w:val="20"/>
                <w:szCs w:val="20"/>
              </w:rPr>
              <w:t>.451</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66BB76DC" w14:textId="77777777" w:rsidR="0057297F" w:rsidRDefault="0057297F">
            <w:pPr>
              <w:widowControl/>
              <w:jc w:val="center"/>
              <w:rPr>
                <w:color w:val="000000"/>
                <w:sz w:val="20"/>
                <w:szCs w:val="20"/>
              </w:rPr>
            </w:pPr>
            <w:r>
              <w:rPr>
                <w:color w:val="000000"/>
                <w:sz w:val="20"/>
                <w:szCs w:val="20"/>
              </w:rPr>
              <w:t>1.847</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0CBCD48" w14:textId="77777777" w:rsidR="0057297F" w:rsidRDefault="0057297F">
            <w:pPr>
              <w:widowControl/>
              <w:jc w:val="center"/>
              <w:rPr>
                <w:color w:val="000000"/>
                <w:sz w:val="20"/>
                <w:szCs w:val="20"/>
              </w:rPr>
            </w:pPr>
            <w:r>
              <w:rPr>
                <w:color w:val="000000"/>
                <w:sz w:val="20"/>
                <w:szCs w:val="20"/>
              </w:rPr>
              <w:t>.176</w:t>
            </w:r>
          </w:p>
        </w:tc>
      </w:tr>
      <w:tr w:rsidR="0057297F" w14:paraId="41358268"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0607CE7" w14:textId="77777777" w:rsidR="0057297F" w:rsidRDefault="0057297F">
            <w:pPr>
              <w:widowControl/>
              <w:ind w:left="599"/>
              <w:jc w:val="left"/>
              <w:rPr>
                <w:color w:val="000000"/>
                <w:sz w:val="20"/>
                <w:szCs w:val="20"/>
              </w:rPr>
            </w:pPr>
            <w:r>
              <w:rPr>
                <w:color w:val="000000"/>
                <w:sz w:val="20"/>
                <w:szCs w:val="20"/>
              </w:rPr>
              <w:t xml:space="preserve"> - Feminist institutionalism</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0A4724C" w14:textId="77777777" w:rsidR="0057297F" w:rsidRDefault="0057297F">
            <w:pPr>
              <w:widowControl/>
              <w:jc w:val="center"/>
              <w:rPr>
                <w:color w:val="000000"/>
                <w:sz w:val="20"/>
                <w:szCs w:val="20"/>
              </w:rPr>
            </w:pPr>
            <w:r>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FC1B948" w14:textId="77777777" w:rsidR="0057297F" w:rsidRDefault="0057297F">
            <w:pPr>
              <w:widowControl/>
              <w:jc w:val="center"/>
              <w:rPr>
                <w:color w:val="000000"/>
                <w:sz w:val="20"/>
                <w:szCs w:val="20"/>
              </w:rPr>
            </w:pPr>
            <w:r>
              <w:rPr>
                <w:color w:val="000000"/>
                <w:sz w:val="20"/>
                <w:szCs w:val="20"/>
              </w:rPr>
              <w:t>.09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5EDD9AB" w14:textId="77777777" w:rsidR="0057297F" w:rsidRDefault="0057297F">
            <w:pPr>
              <w:widowControl/>
              <w:jc w:val="center"/>
              <w:rPr>
                <w:color w:val="000000"/>
                <w:sz w:val="20"/>
                <w:szCs w:val="20"/>
              </w:rPr>
            </w:pPr>
            <w:r>
              <w:rPr>
                <w:color w:val="000000"/>
                <w:sz w:val="20"/>
                <w:szCs w:val="20"/>
              </w:rPr>
              <w:t>.058</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20C45F26" w14:textId="77777777" w:rsidR="0057297F" w:rsidRDefault="0057297F">
            <w:pPr>
              <w:widowControl/>
              <w:jc w:val="center"/>
              <w:rPr>
                <w:color w:val="000000"/>
                <w:sz w:val="20"/>
                <w:szCs w:val="20"/>
              </w:rPr>
            </w:pPr>
            <w:r>
              <w:rPr>
                <w:color w:val="000000"/>
                <w:sz w:val="20"/>
                <w:szCs w:val="20"/>
              </w:rPr>
              <w:t>.911</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882E91B" w14:textId="77777777" w:rsidR="0057297F" w:rsidRDefault="0057297F">
            <w:pPr>
              <w:widowControl/>
              <w:jc w:val="center"/>
              <w:rPr>
                <w:color w:val="000000"/>
                <w:sz w:val="20"/>
                <w:szCs w:val="20"/>
              </w:rPr>
            </w:pPr>
            <w:r>
              <w:rPr>
                <w:color w:val="000000"/>
                <w:sz w:val="20"/>
                <w:szCs w:val="20"/>
              </w:rPr>
              <w:t>.341</w:t>
            </w:r>
          </w:p>
        </w:tc>
      </w:tr>
      <w:tr w:rsidR="0057297F" w14:paraId="6161797B"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CD8A234" w14:textId="77777777" w:rsidR="0057297F" w:rsidRDefault="0057297F">
            <w:pPr>
              <w:widowControl/>
              <w:ind w:left="599"/>
              <w:jc w:val="left"/>
              <w:rPr>
                <w:color w:val="000000"/>
                <w:sz w:val="20"/>
                <w:szCs w:val="20"/>
              </w:rPr>
            </w:pPr>
            <w:r>
              <w:rPr>
                <w:color w:val="000000"/>
                <w:sz w:val="20"/>
                <w:szCs w:val="20"/>
              </w:rPr>
              <w:t xml:space="preserve"> - Historical institutionalism</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DD3773C" w14:textId="77777777" w:rsidR="0057297F" w:rsidRDefault="0057297F">
            <w:pPr>
              <w:widowControl/>
              <w:jc w:val="center"/>
              <w:rPr>
                <w:color w:val="000000"/>
                <w:sz w:val="20"/>
                <w:szCs w:val="20"/>
              </w:rPr>
            </w:pPr>
            <w:r>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4922A8A" w14:textId="77777777" w:rsidR="0057297F" w:rsidRDefault="0057297F">
            <w:pPr>
              <w:widowControl/>
              <w:jc w:val="center"/>
              <w:rPr>
                <w:color w:val="000000"/>
                <w:sz w:val="20"/>
                <w:szCs w:val="20"/>
              </w:rPr>
            </w:pPr>
            <w:r>
              <w:rPr>
                <w:color w:val="000000"/>
                <w:sz w:val="20"/>
                <w:szCs w:val="20"/>
              </w:rPr>
              <w:t>.12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4676BFA2" w14:textId="77777777" w:rsidR="0057297F" w:rsidRDefault="0057297F">
            <w:pPr>
              <w:widowControl/>
              <w:jc w:val="center"/>
              <w:rPr>
                <w:color w:val="000000"/>
                <w:sz w:val="20"/>
                <w:szCs w:val="20"/>
              </w:rPr>
            </w:pPr>
            <w:r>
              <w:rPr>
                <w:color w:val="000000"/>
                <w:sz w:val="20"/>
                <w:szCs w:val="20"/>
              </w:rPr>
              <w:t>.008</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4A278FA" w14:textId="77777777" w:rsidR="0057297F" w:rsidRDefault="0057297F">
            <w:pPr>
              <w:widowControl/>
              <w:jc w:val="center"/>
              <w:rPr>
                <w:color w:val="000000"/>
                <w:sz w:val="20"/>
                <w:szCs w:val="20"/>
              </w:rPr>
            </w:pPr>
            <w:r>
              <w:rPr>
                <w:color w:val="000000"/>
                <w:sz w:val="20"/>
                <w:szCs w:val="20"/>
              </w:rPr>
              <w:t>.073</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807E177" w14:textId="77777777" w:rsidR="0057297F" w:rsidRDefault="0057297F">
            <w:pPr>
              <w:widowControl/>
              <w:jc w:val="center"/>
              <w:rPr>
                <w:color w:val="000000"/>
                <w:sz w:val="20"/>
                <w:szCs w:val="20"/>
              </w:rPr>
            </w:pPr>
            <w:r>
              <w:rPr>
                <w:color w:val="000000"/>
                <w:sz w:val="20"/>
                <w:szCs w:val="20"/>
              </w:rPr>
              <w:t>.787</w:t>
            </w:r>
          </w:p>
        </w:tc>
      </w:tr>
      <w:tr w:rsidR="0057297F" w14:paraId="2E3584F3"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37E4935" w14:textId="77777777" w:rsidR="0057297F" w:rsidRDefault="0057297F">
            <w:pPr>
              <w:widowControl/>
              <w:ind w:left="599"/>
              <w:jc w:val="left"/>
              <w:rPr>
                <w:color w:val="000000"/>
                <w:sz w:val="20"/>
                <w:szCs w:val="20"/>
              </w:rPr>
            </w:pPr>
            <w:r>
              <w:rPr>
                <w:color w:val="000000"/>
                <w:sz w:val="20"/>
                <w:szCs w:val="20"/>
              </w:rPr>
              <w:t xml:space="preserve"> - Rational institutionalism</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ECB7B2D" w14:textId="77777777" w:rsidR="0057297F" w:rsidRDefault="0057297F">
            <w:pPr>
              <w:widowControl/>
              <w:jc w:val="center"/>
              <w:rPr>
                <w:color w:val="000000"/>
                <w:sz w:val="20"/>
                <w:szCs w:val="20"/>
              </w:rPr>
            </w:pPr>
            <w:r>
              <w:rPr>
                <w:color w:val="000000"/>
                <w:sz w:val="20"/>
                <w:szCs w:val="20"/>
              </w:rPr>
              <w:t>.28</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F41502D" w14:textId="77777777" w:rsidR="0057297F" w:rsidRDefault="0057297F">
            <w:pPr>
              <w:widowControl/>
              <w:jc w:val="center"/>
              <w:rPr>
                <w:color w:val="000000"/>
                <w:sz w:val="20"/>
                <w:szCs w:val="20"/>
              </w:rPr>
            </w:pPr>
            <w:r>
              <w:rPr>
                <w:color w:val="000000"/>
                <w:sz w:val="20"/>
                <w:szCs w:val="20"/>
              </w:rPr>
              <w:t>.04</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7ADBE97" w14:textId="77777777" w:rsidR="0057297F" w:rsidRDefault="0057297F">
            <w:pPr>
              <w:widowControl/>
              <w:jc w:val="center"/>
              <w:rPr>
                <w:color w:val="000000"/>
                <w:sz w:val="20"/>
                <w:szCs w:val="20"/>
              </w:rPr>
            </w:pPr>
            <w:r>
              <w:rPr>
                <w:color w:val="000000"/>
                <w:sz w:val="20"/>
                <w:szCs w:val="20"/>
              </w:rPr>
              <w:t>2.415</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1F758498" w14:textId="77777777" w:rsidR="0057297F" w:rsidRDefault="0057297F">
            <w:pPr>
              <w:widowControl/>
              <w:jc w:val="center"/>
              <w:rPr>
                <w:color w:val="000000"/>
                <w:sz w:val="20"/>
                <w:szCs w:val="20"/>
              </w:rPr>
            </w:pPr>
            <w:r>
              <w:rPr>
                <w:color w:val="000000"/>
                <w:sz w:val="20"/>
                <w:szCs w:val="20"/>
              </w:rPr>
              <w:t>2.004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A6C779C" w14:textId="77777777" w:rsidR="0057297F" w:rsidRDefault="0057297F">
            <w:pPr>
              <w:widowControl/>
              <w:jc w:val="center"/>
              <w:rPr>
                <w:color w:val="000000"/>
                <w:sz w:val="20"/>
                <w:szCs w:val="20"/>
              </w:rPr>
            </w:pPr>
            <w:r>
              <w:rPr>
                <w:color w:val="000000"/>
                <w:sz w:val="20"/>
                <w:szCs w:val="20"/>
              </w:rPr>
              <w:t>.000**</w:t>
            </w:r>
          </w:p>
        </w:tc>
      </w:tr>
      <w:tr w:rsidR="0057297F" w14:paraId="41CB0456"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63A19B2" w14:textId="77777777" w:rsidR="0057297F" w:rsidRDefault="0057297F">
            <w:pPr>
              <w:widowControl/>
              <w:ind w:left="599"/>
              <w:jc w:val="left"/>
              <w:rPr>
                <w:color w:val="000000"/>
                <w:sz w:val="20"/>
                <w:szCs w:val="20"/>
              </w:rPr>
            </w:pPr>
            <w:r>
              <w:rPr>
                <w:color w:val="000000"/>
                <w:sz w:val="20"/>
                <w:szCs w:val="20"/>
              </w:rPr>
              <w:t xml:space="preserve"> - Sociological institutionalism</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DF89D14" w14:textId="77777777" w:rsidR="0057297F" w:rsidRDefault="0057297F">
            <w:pPr>
              <w:widowControl/>
              <w:jc w:val="center"/>
              <w:rPr>
                <w:color w:val="000000"/>
                <w:sz w:val="20"/>
                <w:szCs w:val="20"/>
              </w:rPr>
            </w:pPr>
            <w:r>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5AED2D2" w14:textId="77777777" w:rsidR="0057297F" w:rsidRDefault="0057297F">
            <w:pPr>
              <w:widowControl/>
              <w:jc w:val="center"/>
              <w:rPr>
                <w:color w:val="000000"/>
                <w:sz w:val="20"/>
                <w:szCs w:val="20"/>
              </w:rPr>
            </w:pPr>
            <w:r>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EDA91DC" w14:textId="77777777" w:rsidR="0057297F" w:rsidRDefault="0057297F">
            <w:pPr>
              <w:widowControl/>
              <w:jc w:val="center"/>
              <w:rPr>
                <w:color w:val="000000"/>
                <w:sz w:val="20"/>
                <w:szCs w:val="20"/>
              </w:rPr>
            </w:pPr>
            <w:r>
              <w:rPr>
                <w:color w:val="000000"/>
                <w:sz w:val="20"/>
                <w:szCs w:val="20"/>
              </w:rPr>
              <w:t>.055</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21AA161" w14:textId="77777777" w:rsidR="0057297F" w:rsidRDefault="0057297F">
            <w:pPr>
              <w:widowControl/>
              <w:jc w:val="center"/>
              <w:rPr>
                <w:color w:val="000000"/>
                <w:sz w:val="20"/>
                <w:szCs w:val="20"/>
              </w:rPr>
            </w:pPr>
            <w:r>
              <w:rPr>
                <w:color w:val="000000"/>
                <w:sz w:val="20"/>
                <w:szCs w:val="20"/>
              </w:rPr>
              <w:t>3.038</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2ADD4D6" w14:textId="77777777" w:rsidR="0057297F" w:rsidRDefault="0057297F">
            <w:pPr>
              <w:widowControl/>
              <w:jc w:val="center"/>
              <w:rPr>
                <w:color w:val="000000"/>
                <w:sz w:val="20"/>
                <w:szCs w:val="20"/>
              </w:rPr>
            </w:pPr>
            <w:r>
              <w:rPr>
                <w:color w:val="000000"/>
                <w:sz w:val="20"/>
                <w:szCs w:val="20"/>
              </w:rPr>
              <w:t>.083</w:t>
            </w:r>
          </w:p>
        </w:tc>
      </w:tr>
      <w:tr w:rsidR="0057297F" w14:paraId="3EFAEB54"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47234FB" w14:textId="77777777" w:rsidR="0057297F" w:rsidRDefault="0057297F">
            <w:pPr>
              <w:widowControl/>
              <w:jc w:val="left"/>
              <w:rPr>
                <w:color w:val="000000"/>
                <w:sz w:val="20"/>
                <w:szCs w:val="20"/>
              </w:rPr>
            </w:pPr>
            <w:r>
              <w:rPr>
                <w:color w:val="000000"/>
                <w:sz w:val="20"/>
                <w:szCs w:val="20"/>
              </w:rPr>
              <w:t>Is your research interdisciplinary?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C673D93" w14:textId="77777777" w:rsidR="0057297F" w:rsidRDefault="0057297F">
            <w:pPr>
              <w:widowControl/>
              <w:jc w:val="center"/>
              <w:rPr>
                <w:color w:val="000000"/>
                <w:sz w:val="20"/>
                <w:szCs w:val="20"/>
              </w:rPr>
            </w:pPr>
            <w:r>
              <w:rPr>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FB219AE" w14:textId="77777777" w:rsidR="0057297F" w:rsidRDefault="0057297F">
            <w:pPr>
              <w:widowControl/>
              <w:jc w:val="center"/>
              <w:rPr>
                <w:color w:val="000000"/>
                <w:sz w:val="20"/>
                <w:szCs w:val="20"/>
              </w:rPr>
            </w:pPr>
            <w:r>
              <w:rPr>
                <w:color w:val="000000"/>
                <w:sz w:val="20"/>
                <w:szCs w:val="20"/>
              </w:rPr>
              <w:t>.65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E8FE38D" w14:textId="77777777" w:rsidR="0057297F" w:rsidRDefault="0057297F">
            <w:pPr>
              <w:widowControl/>
              <w:jc w:val="center"/>
              <w:rPr>
                <w:color w:val="000000"/>
                <w:sz w:val="20"/>
                <w:szCs w:val="20"/>
              </w:rPr>
            </w:pPr>
            <w:r>
              <w:rPr>
                <w:color w:val="000000"/>
                <w:sz w:val="20"/>
                <w:szCs w:val="20"/>
              </w:rPr>
              <w:t>6.864</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1199308" w14:textId="77777777" w:rsidR="0057297F" w:rsidRDefault="0057297F">
            <w:pPr>
              <w:widowControl/>
              <w:jc w:val="center"/>
              <w:rPr>
                <w:color w:val="000000"/>
                <w:sz w:val="20"/>
                <w:szCs w:val="20"/>
              </w:rPr>
            </w:pPr>
            <w:r>
              <w:rPr>
                <w:color w:val="000000"/>
                <w:sz w:val="20"/>
                <w:szCs w:val="20"/>
              </w:rPr>
              <w:t>33.044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D2A6894" w14:textId="77777777" w:rsidR="0057297F" w:rsidRDefault="0057297F">
            <w:pPr>
              <w:widowControl/>
              <w:jc w:val="center"/>
              <w:rPr>
                <w:color w:val="000000"/>
                <w:sz w:val="20"/>
                <w:szCs w:val="20"/>
              </w:rPr>
            </w:pPr>
            <w:r>
              <w:rPr>
                <w:color w:val="000000"/>
                <w:sz w:val="20"/>
                <w:szCs w:val="20"/>
              </w:rPr>
              <w:t>.000**</w:t>
            </w:r>
          </w:p>
        </w:tc>
      </w:tr>
      <w:tr w:rsidR="0057297F" w14:paraId="51F66FC5" w14:textId="77777777" w:rsidTr="0057297F">
        <w:trPr>
          <w:trHeight w:val="290"/>
        </w:trPr>
        <w:tc>
          <w:tcPr>
            <w:tcW w:w="11761" w:type="dxa"/>
            <w:gridSpan w:val="4"/>
            <w:tcBorders>
              <w:top w:val="single" w:sz="4" w:space="0" w:color="000000"/>
              <w:left w:val="single" w:sz="4" w:space="0" w:color="000000"/>
              <w:bottom w:val="single" w:sz="4" w:space="0" w:color="000000"/>
              <w:right w:val="single" w:sz="4" w:space="0" w:color="000000"/>
            </w:tcBorders>
            <w:vAlign w:val="bottom"/>
            <w:hideMark/>
          </w:tcPr>
          <w:p w14:paraId="3B22CF21" w14:textId="77777777" w:rsidR="0057297F" w:rsidRDefault="0057297F">
            <w:pPr>
              <w:widowControl/>
              <w:rPr>
                <w:i/>
                <w:color w:val="000000"/>
                <w:sz w:val="20"/>
                <w:szCs w:val="20"/>
              </w:rPr>
            </w:pPr>
            <w:r>
              <w:rPr>
                <w:i/>
                <w:color w:val="000000"/>
                <w:sz w:val="20"/>
                <w:szCs w:val="20"/>
              </w:rPr>
              <w:t>What proportion of your research focuses on parliaments and/or legislatures?</w:t>
            </w:r>
          </w:p>
        </w:tc>
        <w:tc>
          <w:tcPr>
            <w:tcW w:w="875" w:type="dxa"/>
            <w:tcBorders>
              <w:top w:val="single" w:sz="4" w:space="0" w:color="000000"/>
              <w:left w:val="single" w:sz="4" w:space="0" w:color="000000"/>
              <w:bottom w:val="single" w:sz="4" w:space="0" w:color="000000"/>
              <w:right w:val="single" w:sz="4" w:space="0" w:color="000000"/>
            </w:tcBorders>
            <w:vAlign w:val="bottom"/>
          </w:tcPr>
          <w:p w14:paraId="4171081E" w14:textId="77777777" w:rsidR="0057297F" w:rsidRDefault="0057297F">
            <w:pPr>
              <w:widowControl/>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8514CA7" w14:textId="77777777" w:rsidR="0057297F" w:rsidRDefault="0057297F">
            <w:pPr>
              <w:widowControl/>
              <w:jc w:val="center"/>
              <w:rPr>
                <w:sz w:val="20"/>
                <w:szCs w:val="20"/>
              </w:rPr>
            </w:pPr>
          </w:p>
        </w:tc>
      </w:tr>
      <w:tr w:rsidR="0057297F" w14:paraId="64CC8482"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62AAEE1" w14:textId="77777777" w:rsidR="0057297F" w:rsidRDefault="0057297F">
            <w:pPr>
              <w:widowControl/>
              <w:ind w:left="599"/>
              <w:jc w:val="left"/>
              <w:rPr>
                <w:color w:val="000000"/>
                <w:sz w:val="20"/>
                <w:szCs w:val="20"/>
              </w:rPr>
            </w:pPr>
            <w:r>
              <w:rPr>
                <w:color w:val="000000"/>
                <w:sz w:val="20"/>
                <w:szCs w:val="20"/>
              </w:rPr>
              <w:t xml:space="preserve"> - All</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E83F788" w14:textId="77777777" w:rsidR="0057297F" w:rsidRDefault="0057297F">
            <w:pPr>
              <w:widowControl/>
              <w:jc w:val="center"/>
              <w:rPr>
                <w:color w:val="000000"/>
                <w:sz w:val="20"/>
                <w:szCs w:val="20"/>
              </w:rPr>
            </w:pPr>
            <w:r>
              <w:rPr>
                <w:color w:val="00000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7BBF7BF" w14:textId="77777777" w:rsidR="0057297F" w:rsidRDefault="0057297F">
            <w:pPr>
              <w:widowControl/>
              <w:jc w:val="center"/>
              <w:rPr>
                <w:color w:val="000000"/>
                <w:sz w:val="20"/>
                <w:szCs w:val="20"/>
              </w:rPr>
            </w:pPr>
            <w:r>
              <w:rPr>
                <w:color w:val="000000"/>
                <w:sz w:val="20"/>
                <w:szCs w:val="20"/>
              </w:rPr>
              <w:t>.23</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11C1DF9" w14:textId="77777777" w:rsidR="0057297F" w:rsidRDefault="0057297F">
            <w:pPr>
              <w:widowControl/>
              <w:jc w:val="center"/>
              <w:rPr>
                <w:color w:val="000000"/>
                <w:sz w:val="20"/>
                <w:szCs w:val="20"/>
              </w:rPr>
            </w:pPr>
            <w:r>
              <w:rPr>
                <w:color w:val="000000"/>
                <w:sz w:val="20"/>
                <w:szCs w:val="20"/>
              </w:rPr>
              <w:t>.765</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3EB6AD27" w14:textId="77777777" w:rsidR="0057297F" w:rsidRDefault="0057297F">
            <w:pPr>
              <w:widowControl/>
              <w:jc w:val="center"/>
              <w:rPr>
                <w:color w:val="000000"/>
                <w:sz w:val="20"/>
                <w:szCs w:val="20"/>
              </w:rPr>
            </w:pPr>
            <w:r>
              <w:rPr>
                <w:color w:val="000000"/>
                <w:sz w:val="20"/>
                <w:szCs w:val="20"/>
              </w:rPr>
              <w:t>5.659</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11D86E4" w14:textId="77777777" w:rsidR="0057297F" w:rsidRDefault="0057297F">
            <w:pPr>
              <w:widowControl/>
              <w:jc w:val="center"/>
              <w:rPr>
                <w:color w:val="000000"/>
                <w:sz w:val="20"/>
                <w:szCs w:val="20"/>
              </w:rPr>
            </w:pPr>
            <w:r>
              <w:rPr>
                <w:color w:val="000000"/>
                <w:sz w:val="20"/>
                <w:szCs w:val="20"/>
              </w:rPr>
              <w:t>.019</w:t>
            </w:r>
          </w:p>
        </w:tc>
      </w:tr>
      <w:tr w:rsidR="0057297F" w14:paraId="29C65E5C"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15046B76" w14:textId="77777777" w:rsidR="0057297F" w:rsidRDefault="0057297F">
            <w:pPr>
              <w:widowControl/>
              <w:ind w:left="599"/>
              <w:jc w:val="left"/>
              <w:rPr>
                <w:color w:val="000000"/>
                <w:sz w:val="20"/>
                <w:szCs w:val="20"/>
              </w:rPr>
            </w:pPr>
            <w:r>
              <w:rPr>
                <w:color w:val="000000"/>
                <w:sz w:val="20"/>
                <w:szCs w:val="20"/>
              </w:rPr>
              <w:t xml:space="preserve"> - Majority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59B52F3" w14:textId="77777777" w:rsidR="0057297F" w:rsidRDefault="0057297F">
            <w:pPr>
              <w:widowControl/>
              <w:jc w:val="center"/>
              <w:rPr>
                <w:color w:val="000000"/>
                <w:sz w:val="20"/>
                <w:szCs w:val="20"/>
              </w:rPr>
            </w:pPr>
            <w:r>
              <w:rPr>
                <w:color w:val="000000"/>
                <w:sz w:val="20"/>
                <w:szCs w:val="20"/>
              </w:rPr>
              <w:t>.59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2CA2041" w14:textId="77777777" w:rsidR="0057297F" w:rsidRDefault="0057297F">
            <w:pPr>
              <w:widowControl/>
              <w:jc w:val="center"/>
              <w:rPr>
                <w:color w:val="000000"/>
                <w:sz w:val="20"/>
                <w:szCs w:val="20"/>
              </w:rPr>
            </w:pPr>
            <w:r>
              <w:rPr>
                <w:color w:val="000000"/>
                <w:sz w:val="20"/>
                <w:szCs w:val="20"/>
              </w:rPr>
              <w:t>.49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F440745" w14:textId="77777777" w:rsidR="0057297F" w:rsidRDefault="0057297F">
            <w:pPr>
              <w:widowControl/>
              <w:jc w:val="center"/>
              <w:rPr>
                <w:color w:val="000000"/>
                <w:sz w:val="20"/>
                <w:szCs w:val="20"/>
              </w:rPr>
            </w:pPr>
            <w:r>
              <w:rPr>
                <w:color w:val="000000"/>
                <w:sz w:val="20"/>
                <w:szCs w:val="20"/>
              </w:rPr>
              <w:t>.341</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1FD7E1F9" w14:textId="77777777" w:rsidR="0057297F" w:rsidRDefault="0057297F">
            <w:pPr>
              <w:widowControl/>
              <w:jc w:val="center"/>
              <w:rPr>
                <w:color w:val="000000"/>
                <w:sz w:val="20"/>
                <w:szCs w:val="20"/>
              </w:rPr>
            </w:pPr>
            <w:r>
              <w:rPr>
                <w:color w:val="000000"/>
                <w:sz w:val="20"/>
                <w:szCs w:val="20"/>
              </w:rPr>
              <w:t>1.369</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804C355" w14:textId="77777777" w:rsidR="0057297F" w:rsidRDefault="0057297F">
            <w:pPr>
              <w:widowControl/>
              <w:jc w:val="center"/>
              <w:rPr>
                <w:color w:val="000000"/>
                <w:sz w:val="20"/>
                <w:szCs w:val="20"/>
              </w:rPr>
            </w:pPr>
            <w:r>
              <w:rPr>
                <w:color w:val="000000"/>
                <w:sz w:val="20"/>
                <w:szCs w:val="20"/>
              </w:rPr>
              <w:t>.244</w:t>
            </w:r>
          </w:p>
        </w:tc>
      </w:tr>
      <w:tr w:rsidR="0057297F" w14:paraId="3B857C44"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A1EB807" w14:textId="77777777" w:rsidR="0057297F" w:rsidRDefault="0057297F">
            <w:pPr>
              <w:widowControl/>
              <w:ind w:left="599"/>
              <w:jc w:val="left"/>
              <w:rPr>
                <w:color w:val="000000"/>
                <w:sz w:val="20"/>
                <w:szCs w:val="20"/>
              </w:rPr>
            </w:pPr>
            <w:r>
              <w:rPr>
                <w:color w:val="000000"/>
                <w:sz w:val="20"/>
                <w:szCs w:val="20"/>
              </w:rPr>
              <w:t xml:space="preserve"> - Minority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786BEC2" w14:textId="77777777" w:rsidR="0057297F" w:rsidRDefault="0057297F">
            <w:pPr>
              <w:widowControl/>
              <w:jc w:val="center"/>
              <w:rPr>
                <w:color w:val="000000"/>
                <w:sz w:val="20"/>
                <w:szCs w:val="20"/>
              </w:rPr>
            </w:pPr>
            <w:r>
              <w:rPr>
                <w:color w:val="000000"/>
                <w:sz w:val="20"/>
                <w:szCs w:val="20"/>
              </w:rPr>
              <w:t>.32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750E6A1" w14:textId="77777777" w:rsidR="0057297F" w:rsidRDefault="0057297F">
            <w:pPr>
              <w:widowControl/>
              <w:jc w:val="center"/>
              <w:rPr>
                <w:color w:val="000000"/>
                <w:sz w:val="20"/>
                <w:szCs w:val="20"/>
              </w:rPr>
            </w:pPr>
            <w:r>
              <w:rPr>
                <w:color w:val="000000"/>
                <w:sz w:val="20"/>
                <w:szCs w:val="20"/>
              </w:rPr>
              <w:t>.27</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5AC7346" w14:textId="77777777" w:rsidR="0057297F" w:rsidRDefault="0057297F">
            <w:pPr>
              <w:widowControl/>
              <w:jc w:val="center"/>
              <w:rPr>
                <w:color w:val="000000"/>
                <w:sz w:val="20"/>
                <w:szCs w:val="20"/>
              </w:rPr>
            </w:pPr>
            <w:r>
              <w:rPr>
                <w:color w:val="000000"/>
                <w:sz w:val="20"/>
                <w:szCs w:val="20"/>
              </w:rPr>
              <w:t>.084</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13CF1488" w14:textId="77777777" w:rsidR="0057297F" w:rsidRDefault="0057297F">
            <w:pPr>
              <w:widowControl/>
              <w:jc w:val="center"/>
              <w:rPr>
                <w:color w:val="000000"/>
                <w:sz w:val="20"/>
                <w:szCs w:val="20"/>
              </w:rPr>
            </w:pPr>
            <w:r>
              <w:rPr>
                <w:color w:val="000000"/>
                <w:sz w:val="20"/>
                <w:szCs w:val="20"/>
              </w:rPr>
              <w:t>.401</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A535F8E" w14:textId="77777777" w:rsidR="0057297F" w:rsidRDefault="0057297F">
            <w:pPr>
              <w:widowControl/>
              <w:jc w:val="center"/>
              <w:rPr>
                <w:color w:val="000000"/>
                <w:sz w:val="20"/>
                <w:szCs w:val="20"/>
              </w:rPr>
            </w:pPr>
            <w:r>
              <w:rPr>
                <w:color w:val="000000"/>
                <w:sz w:val="20"/>
                <w:szCs w:val="20"/>
              </w:rPr>
              <w:t>.527</w:t>
            </w:r>
          </w:p>
        </w:tc>
      </w:tr>
      <w:tr w:rsidR="0057297F" w14:paraId="7C523EA3"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0AFD0097" w14:textId="77777777" w:rsidR="0057297F" w:rsidRDefault="0057297F">
            <w:pPr>
              <w:widowControl/>
              <w:jc w:val="left"/>
              <w:rPr>
                <w:i/>
                <w:color w:val="000000"/>
                <w:sz w:val="20"/>
                <w:szCs w:val="20"/>
              </w:rPr>
            </w:pPr>
            <w:r>
              <w:rPr>
                <w:i/>
                <w:color w:val="000000"/>
                <w:sz w:val="20"/>
                <w:szCs w:val="20"/>
              </w:rPr>
              <w:t>What else do you study?</w:t>
            </w:r>
          </w:p>
        </w:tc>
        <w:tc>
          <w:tcPr>
            <w:tcW w:w="992" w:type="dxa"/>
            <w:tcBorders>
              <w:top w:val="single" w:sz="4" w:space="0" w:color="000000"/>
              <w:left w:val="single" w:sz="4" w:space="0" w:color="000000"/>
              <w:bottom w:val="single" w:sz="4" w:space="0" w:color="000000"/>
              <w:right w:val="single" w:sz="4" w:space="0" w:color="000000"/>
            </w:tcBorders>
            <w:vAlign w:val="bottom"/>
          </w:tcPr>
          <w:p w14:paraId="270C6A10" w14:textId="77777777" w:rsidR="0057297F" w:rsidRDefault="0057297F">
            <w:pPr>
              <w:widowControl/>
              <w:jc w:val="center"/>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24DAD0C" w14:textId="77777777" w:rsidR="0057297F" w:rsidRDefault="0057297F">
            <w:pPr>
              <w:widowControl/>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18F478E8" w14:textId="77777777" w:rsidR="0057297F" w:rsidRDefault="0057297F">
            <w:pPr>
              <w:widowControl/>
              <w:jc w:val="center"/>
              <w:rPr>
                <w:sz w:val="20"/>
                <w:szCs w:val="20"/>
              </w:rPr>
            </w:pPr>
          </w:p>
        </w:tc>
        <w:tc>
          <w:tcPr>
            <w:tcW w:w="875" w:type="dxa"/>
            <w:tcBorders>
              <w:top w:val="single" w:sz="4" w:space="0" w:color="000000"/>
              <w:left w:val="single" w:sz="4" w:space="0" w:color="000000"/>
              <w:bottom w:val="single" w:sz="4" w:space="0" w:color="000000"/>
              <w:right w:val="single" w:sz="4" w:space="0" w:color="000000"/>
            </w:tcBorders>
            <w:vAlign w:val="bottom"/>
          </w:tcPr>
          <w:p w14:paraId="75CF240F" w14:textId="77777777" w:rsidR="0057297F" w:rsidRDefault="0057297F">
            <w:pPr>
              <w:widowControl/>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6A7541A" w14:textId="77777777" w:rsidR="0057297F" w:rsidRDefault="0057297F">
            <w:pPr>
              <w:widowControl/>
              <w:jc w:val="center"/>
              <w:rPr>
                <w:sz w:val="20"/>
                <w:szCs w:val="20"/>
              </w:rPr>
            </w:pPr>
          </w:p>
        </w:tc>
      </w:tr>
      <w:tr w:rsidR="0057297F" w14:paraId="1DC84687"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A39E135" w14:textId="77777777" w:rsidR="0057297F" w:rsidRDefault="0057297F">
            <w:pPr>
              <w:widowControl/>
              <w:ind w:left="599"/>
              <w:jc w:val="left"/>
              <w:rPr>
                <w:color w:val="000000"/>
                <w:sz w:val="20"/>
                <w:szCs w:val="20"/>
              </w:rPr>
            </w:pPr>
            <w:r>
              <w:rPr>
                <w:color w:val="000000"/>
                <w:sz w:val="20"/>
                <w:szCs w:val="20"/>
              </w:rPr>
              <w:t xml:space="preserve"> - Political Parties/Elections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981A0F9" w14:textId="77777777" w:rsidR="0057297F" w:rsidRDefault="0057297F">
            <w:pPr>
              <w:widowControl/>
              <w:jc w:val="center"/>
              <w:rPr>
                <w:color w:val="000000"/>
                <w:sz w:val="20"/>
                <w:szCs w:val="20"/>
              </w:rPr>
            </w:pPr>
            <w:r>
              <w:rPr>
                <w:color w:val="000000"/>
                <w:sz w:val="20"/>
                <w:szCs w:val="20"/>
              </w:rPr>
              <w:t>.49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D092788" w14:textId="77777777" w:rsidR="0057297F" w:rsidRDefault="0057297F">
            <w:pPr>
              <w:widowControl/>
              <w:jc w:val="center"/>
              <w:rPr>
                <w:color w:val="000000"/>
                <w:sz w:val="20"/>
                <w:szCs w:val="20"/>
              </w:rPr>
            </w:pPr>
            <w:r>
              <w:rPr>
                <w:color w:val="000000"/>
                <w:sz w:val="20"/>
                <w:szCs w:val="20"/>
              </w:rPr>
              <w:t>.14</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033E534B" w14:textId="77777777" w:rsidR="0057297F" w:rsidRDefault="0057297F">
            <w:pPr>
              <w:widowControl/>
              <w:jc w:val="center"/>
              <w:rPr>
                <w:color w:val="000000"/>
                <w:sz w:val="20"/>
                <w:szCs w:val="20"/>
              </w:rPr>
            </w:pPr>
            <w:r>
              <w:rPr>
                <w:color w:val="000000"/>
                <w:sz w:val="20"/>
                <w:szCs w:val="20"/>
              </w:rPr>
              <w:t>5.049</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090E1148" w14:textId="77777777" w:rsidR="0057297F" w:rsidRDefault="0057297F">
            <w:pPr>
              <w:widowControl/>
              <w:jc w:val="center"/>
              <w:rPr>
                <w:color w:val="000000"/>
                <w:sz w:val="20"/>
                <w:szCs w:val="20"/>
              </w:rPr>
            </w:pPr>
            <w:r>
              <w:rPr>
                <w:color w:val="000000"/>
                <w:sz w:val="20"/>
                <w:szCs w:val="20"/>
              </w:rPr>
              <w:t>27.102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BB9B100" w14:textId="77777777" w:rsidR="0057297F" w:rsidRDefault="0057297F">
            <w:pPr>
              <w:widowControl/>
              <w:jc w:val="center"/>
              <w:rPr>
                <w:color w:val="000000"/>
                <w:sz w:val="20"/>
                <w:szCs w:val="20"/>
              </w:rPr>
            </w:pPr>
            <w:r>
              <w:rPr>
                <w:color w:val="000000"/>
                <w:sz w:val="20"/>
                <w:szCs w:val="20"/>
              </w:rPr>
              <w:t>.000**</w:t>
            </w:r>
          </w:p>
        </w:tc>
      </w:tr>
      <w:tr w:rsidR="0057297F" w14:paraId="7F5E3326"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7466536" w14:textId="77777777" w:rsidR="0057297F" w:rsidRDefault="0057297F">
            <w:pPr>
              <w:widowControl/>
              <w:ind w:left="599"/>
              <w:jc w:val="left"/>
              <w:rPr>
                <w:color w:val="000000"/>
                <w:sz w:val="20"/>
                <w:szCs w:val="20"/>
              </w:rPr>
            </w:pPr>
            <w:r>
              <w:rPr>
                <w:color w:val="000000"/>
                <w:sz w:val="20"/>
                <w:szCs w:val="20"/>
              </w:rPr>
              <w:t xml:space="preserve"> - Executive</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2A59CFC" w14:textId="77777777" w:rsidR="0057297F" w:rsidRDefault="0057297F">
            <w:pPr>
              <w:widowControl/>
              <w:jc w:val="center"/>
              <w:rPr>
                <w:color w:val="000000"/>
                <w:sz w:val="20"/>
                <w:szCs w:val="20"/>
              </w:rPr>
            </w:pPr>
            <w:r>
              <w:rPr>
                <w:color w:val="00000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6845D9E" w14:textId="77777777" w:rsidR="0057297F" w:rsidRDefault="0057297F">
            <w:pPr>
              <w:widowControl/>
              <w:jc w:val="center"/>
              <w:rPr>
                <w:color w:val="000000"/>
                <w:sz w:val="20"/>
                <w:szCs w:val="20"/>
              </w:rPr>
            </w:pPr>
            <w:r>
              <w:rPr>
                <w:color w:val="000000"/>
                <w:sz w:val="20"/>
                <w:szCs w:val="20"/>
              </w:rPr>
              <w:t>.10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0F0849B9" w14:textId="77777777" w:rsidR="0057297F" w:rsidRDefault="0057297F">
            <w:pPr>
              <w:widowControl/>
              <w:jc w:val="center"/>
              <w:rPr>
                <w:color w:val="000000"/>
                <w:sz w:val="20"/>
                <w:szCs w:val="20"/>
              </w:rPr>
            </w:pPr>
            <w:r>
              <w:rPr>
                <w:color w:val="000000"/>
                <w:sz w:val="20"/>
                <w:szCs w:val="20"/>
              </w:rPr>
              <w:t>.000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C00F115" w14:textId="77777777" w:rsidR="0057297F" w:rsidRDefault="0057297F">
            <w:pPr>
              <w:widowControl/>
              <w:jc w:val="center"/>
              <w:rPr>
                <w:color w:val="000000"/>
                <w:sz w:val="20"/>
                <w:szCs w:val="20"/>
              </w:rPr>
            </w:pPr>
            <w:r>
              <w:rPr>
                <w:color w:val="000000"/>
                <w:sz w:val="20"/>
                <w:szCs w:val="20"/>
              </w:rPr>
              <w:t>.001</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B2D9948" w14:textId="77777777" w:rsidR="0057297F" w:rsidRDefault="0057297F">
            <w:pPr>
              <w:widowControl/>
              <w:jc w:val="center"/>
              <w:rPr>
                <w:color w:val="000000"/>
                <w:sz w:val="20"/>
                <w:szCs w:val="20"/>
              </w:rPr>
            </w:pPr>
            <w:r>
              <w:rPr>
                <w:color w:val="000000"/>
                <w:sz w:val="20"/>
                <w:szCs w:val="20"/>
              </w:rPr>
              <w:t>.980</w:t>
            </w:r>
          </w:p>
        </w:tc>
      </w:tr>
      <w:tr w:rsidR="0057297F" w14:paraId="57FADB52"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BDD2A65" w14:textId="77777777" w:rsidR="0057297F" w:rsidRDefault="0057297F">
            <w:pPr>
              <w:widowControl/>
              <w:ind w:left="599"/>
              <w:jc w:val="left"/>
              <w:rPr>
                <w:color w:val="000000"/>
                <w:sz w:val="20"/>
                <w:szCs w:val="20"/>
              </w:rPr>
            </w:pPr>
            <w:r>
              <w:rPr>
                <w:color w:val="000000"/>
                <w:sz w:val="20"/>
                <w:szCs w:val="20"/>
              </w:rPr>
              <w:t xml:space="preserve"> - Policy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EB04C9E" w14:textId="77777777" w:rsidR="0057297F" w:rsidRDefault="0057297F">
            <w:pPr>
              <w:widowControl/>
              <w:jc w:val="center"/>
              <w:rPr>
                <w:color w:val="000000"/>
                <w:sz w:val="20"/>
                <w:szCs w:val="20"/>
              </w:rPr>
            </w:pPr>
            <w:r>
              <w:rPr>
                <w:color w:val="000000"/>
                <w:sz w:val="20"/>
                <w:szCs w:val="20"/>
              </w:rPr>
              <w:t>.13</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C7820C3" w14:textId="77777777" w:rsidR="0057297F" w:rsidRDefault="0057297F">
            <w:pPr>
              <w:widowControl/>
              <w:jc w:val="center"/>
              <w:rPr>
                <w:color w:val="000000"/>
                <w:sz w:val="20"/>
                <w:szCs w:val="20"/>
              </w:rPr>
            </w:pPr>
            <w:r>
              <w:rPr>
                <w:color w:val="000000"/>
                <w:sz w:val="20"/>
                <w:szCs w:val="20"/>
              </w:rPr>
              <w:t>.15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078DD11B" w14:textId="77777777" w:rsidR="0057297F" w:rsidRDefault="0057297F">
            <w:pPr>
              <w:widowControl/>
              <w:jc w:val="center"/>
              <w:rPr>
                <w:color w:val="000000"/>
                <w:sz w:val="20"/>
                <w:szCs w:val="20"/>
              </w:rPr>
            </w:pPr>
            <w:r>
              <w:rPr>
                <w:color w:val="000000"/>
                <w:sz w:val="20"/>
                <w:szCs w:val="20"/>
              </w:rPr>
              <w:t>.008</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669B9A60" w14:textId="77777777" w:rsidR="0057297F" w:rsidRDefault="0057297F">
            <w:pPr>
              <w:widowControl/>
              <w:jc w:val="center"/>
              <w:rPr>
                <w:color w:val="000000"/>
                <w:sz w:val="20"/>
                <w:szCs w:val="20"/>
              </w:rPr>
            </w:pPr>
            <w:r>
              <w:rPr>
                <w:color w:val="000000"/>
                <w:sz w:val="20"/>
                <w:szCs w:val="20"/>
              </w:rPr>
              <w:t>.065</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A7E3D19" w14:textId="77777777" w:rsidR="0057297F" w:rsidRDefault="0057297F">
            <w:pPr>
              <w:widowControl/>
              <w:jc w:val="center"/>
              <w:rPr>
                <w:color w:val="000000"/>
                <w:sz w:val="20"/>
                <w:szCs w:val="20"/>
              </w:rPr>
            </w:pPr>
            <w:r>
              <w:rPr>
                <w:color w:val="000000"/>
                <w:sz w:val="20"/>
                <w:szCs w:val="20"/>
              </w:rPr>
              <w:t>.799</w:t>
            </w:r>
          </w:p>
        </w:tc>
      </w:tr>
      <w:tr w:rsidR="0057297F" w14:paraId="114846E1"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DBCC0B7" w14:textId="77777777" w:rsidR="0057297F" w:rsidRDefault="0057297F">
            <w:pPr>
              <w:widowControl/>
              <w:ind w:left="599"/>
              <w:jc w:val="left"/>
              <w:rPr>
                <w:color w:val="000000"/>
                <w:sz w:val="20"/>
                <w:szCs w:val="20"/>
              </w:rPr>
            </w:pPr>
            <w:r>
              <w:rPr>
                <w:color w:val="000000"/>
                <w:sz w:val="20"/>
                <w:szCs w:val="20"/>
              </w:rPr>
              <w:t xml:space="preserve"> - Local </w:t>
            </w:r>
            <w:proofErr w:type="spellStart"/>
            <w:r>
              <w:rPr>
                <w:color w:val="000000"/>
                <w:sz w:val="20"/>
                <w:szCs w:val="20"/>
              </w:rPr>
              <w:t>Gvt</w:t>
            </w:r>
            <w:proofErr w:type="spellEnd"/>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D3A03D8" w14:textId="77777777" w:rsidR="0057297F" w:rsidRDefault="0057297F">
            <w:pPr>
              <w:widowControl/>
              <w:jc w:val="center"/>
              <w:rPr>
                <w:color w:val="000000"/>
                <w:sz w:val="20"/>
                <w:szCs w:val="20"/>
              </w:rPr>
            </w:pPr>
            <w:r>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5B26DBB" w14:textId="77777777" w:rsidR="0057297F" w:rsidRDefault="0057297F">
            <w:pPr>
              <w:widowControl/>
              <w:jc w:val="center"/>
              <w:rPr>
                <w:color w:val="000000"/>
                <w:sz w:val="20"/>
                <w:szCs w:val="20"/>
              </w:rPr>
            </w:pPr>
            <w:r>
              <w:rPr>
                <w:color w:val="000000"/>
                <w:sz w:val="20"/>
                <w:szCs w:val="20"/>
              </w:rPr>
              <w:t>.02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792866DD" w14:textId="77777777" w:rsidR="0057297F" w:rsidRDefault="0057297F">
            <w:pPr>
              <w:widowControl/>
              <w:jc w:val="center"/>
              <w:rPr>
                <w:color w:val="000000"/>
                <w:sz w:val="20"/>
                <w:szCs w:val="20"/>
              </w:rPr>
            </w:pPr>
            <w:r>
              <w:rPr>
                <w:color w:val="000000"/>
                <w:sz w:val="20"/>
                <w:szCs w:val="20"/>
              </w:rPr>
              <w:t>.000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1DFF1483" w14:textId="77777777" w:rsidR="0057297F" w:rsidRDefault="0057297F">
            <w:pPr>
              <w:widowControl/>
              <w:jc w:val="center"/>
              <w:rPr>
                <w:color w:val="000000"/>
                <w:sz w:val="20"/>
                <w:szCs w:val="20"/>
              </w:rPr>
            </w:pPr>
            <w:r>
              <w:rPr>
                <w:color w:val="000000"/>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DC2B28A" w14:textId="77777777" w:rsidR="0057297F" w:rsidRDefault="0057297F">
            <w:pPr>
              <w:widowControl/>
              <w:jc w:val="center"/>
              <w:rPr>
                <w:color w:val="000000"/>
                <w:sz w:val="20"/>
                <w:szCs w:val="20"/>
              </w:rPr>
            </w:pPr>
            <w:r>
              <w:rPr>
                <w:color w:val="000000"/>
                <w:sz w:val="20"/>
                <w:szCs w:val="20"/>
              </w:rPr>
              <w:t>.990</w:t>
            </w:r>
          </w:p>
        </w:tc>
      </w:tr>
      <w:tr w:rsidR="0057297F" w14:paraId="37DD9361"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1CD3EB0D" w14:textId="77777777" w:rsidR="0057297F" w:rsidRDefault="0057297F">
            <w:pPr>
              <w:widowControl/>
              <w:ind w:left="599"/>
              <w:jc w:val="left"/>
              <w:rPr>
                <w:color w:val="000000"/>
                <w:sz w:val="20"/>
                <w:szCs w:val="20"/>
              </w:rPr>
            </w:pPr>
            <w:r>
              <w:rPr>
                <w:color w:val="000000"/>
                <w:sz w:val="20"/>
                <w:szCs w:val="20"/>
              </w:rPr>
              <w:t xml:space="preserve"> - Other</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8ED05E0" w14:textId="77777777" w:rsidR="0057297F" w:rsidRDefault="0057297F">
            <w:pPr>
              <w:widowControl/>
              <w:jc w:val="center"/>
              <w:rPr>
                <w:color w:val="000000"/>
                <w:sz w:val="20"/>
                <w:szCs w:val="20"/>
              </w:rPr>
            </w:pPr>
            <w:r>
              <w:rPr>
                <w:color w:val="000000"/>
                <w:sz w:val="20"/>
                <w:szCs w:val="20"/>
              </w:rPr>
              <w:t>.18</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807260A" w14:textId="77777777" w:rsidR="0057297F" w:rsidRDefault="0057297F">
            <w:pPr>
              <w:widowControl/>
              <w:jc w:val="center"/>
              <w:rPr>
                <w:color w:val="000000"/>
                <w:sz w:val="20"/>
                <w:szCs w:val="20"/>
              </w:rPr>
            </w:pPr>
            <w:r>
              <w:rPr>
                <w:color w:val="000000"/>
                <w:sz w:val="20"/>
                <w:szCs w:val="20"/>
              </w:rPr>
              <w:t>.38</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54B01F0" w14:textId="77777777" w:rsidR="0057297F" w:rsidRDefault="0057297F">
            <w:pPr>
              <w:widowControl/>
              <w:jc w:val="center"/>
              <w:rPr>
                <w:color w:val="000000"/>
                <w:sz w:val="20"/>
                <w:szCs w:val="20"/>
              </w:rPr>
            </w:pPr>
            <w:r>
              <w:rPr>
                <w:color w:val="000000"/>
                <w:sz w:val="20"/>
                <w:szCs w:val="20"/>
              </w:rPr>
              <w:t>1.627</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995FF6B" w14:textId="77777777" w:rsidR="0057297F" w:rsidRDefault="0057297F">
            <w:pPr>
              <w:widowControl/>
              <w:jc w:val="center"/>
              <w:rPr>
                <w:color w:val="000000"/>
                <w:sz w:val="20"/>
                <w:szCs w:val="20"/>
              </w:rPr>
            </w:pPr>
            <w:r>
              <w:rPr>
                <w:color w:val="000000"/>
                <w:sz w:val="20"/>
                <w:szCs w:val="20"/>
              </w:rPr>
              <w:t>8.342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A74A4A9" w14:textId="77777777" w:rsidR="0057297F" w:rsidRDefault="0057297F">
            <w:pPr>
              <w:widowControl/>
              <w:jc w:val="center"/>
              <w:rPr>
                <w:color w:val="000000"/>
                <w:sz w:val="20"/>
                <w:szCs w:val="20"/>
              </w:rPr>
            </w:pPr>
            <w:r>
              <w:rPr>
                <w:color w:val="000000"/>
                <w:sz w:val="20"/>
                <w:szCs w:val="20"/>
              </w:rPr>
              <w:t>.004**</w:t>
            </w:r>
          </w:p>
        </w:tc>
      </w:tr>
      <w:tr w:rsidR="0057297F" w14:paraId="440C4894" w14:textId="77777777" w:rsidTr="0057297F">
        <w:trPr>
          <w:trHeight w:val="290"/>
        </w:trPr>
        <w:tc>
          <w:tcPr>
            <w:tcW w:w="8784" w:type="dxa"/>
            <w:gridSpan w:val="2"/>
            <w:tcBorders>
              <w:top w:val="single" w:sz="4" w:space="0" w:color="000000"/>
              <w:left w:val="single" w:sz="4" w:space="0" w:color="000000"/>
              <w:bottom w:val="single" w:sz="4" w:space="0" w:color="000000"/>
              <w:right w:val="single" w:sz="4" w:space="0" w:color="000000"/>
            </w:tcBorders>
            <w:vAlign w:val="bottom"/>
            <w:hideMark/>
          </w:tcPr>
          <w:p w14:paraId="4A6BBB9E" w14:textId="77777777" w:rsidR="0057297F" w:rsidRDefault="0057297F">
            <w:pPr>
              <w:widowControl/>
              <w:rPr>
                <w:i/>
                <w:color w:val="000000"/>
                <w:sz w:val="20"/>
                <w:szCs w:val="20"/>
              </w:rPr>
            </w:pPr>
            <w:r>
              <w:rPr>
                <w:i/>
                <w:color w:val="000000"/>
                <w:sz w:val="20"/>
                <w:szCs w:val="20"/>
              </w:rPr>
              <w:t>Do you use the following methods in your research?</w:t>
            </w:r>
          </w:p>
        </w:tc>
        <w:tc>
          <w:tcPr>
            <w:tcW w:w="992" w:type="dxa"/>
            <w:tcBorders>
              <w:top w:val="single" w:sz="4" w:space="0" w:color="000000"/>
              <w:left w:val="single" w:sz="4" w:space="0" w:color="000000"/>
              <w:bottom w:val="single" w:sz="4" w:space="0" w:color="000000"/>
              <w:right w:val="single" w:sz="4" w:space="0" w:color="000000"/>
            </w:tcBorders>
            <w:vAlign w:val="bottom"/>
          </w:tcPr>
          <w:p w14:paraId="22096BE6" w14:textId="77777777" w:rsidR="0057297F" w:rsidRDefault="0057297F">
            <w:pPr>
              <w:widowControl/>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5E7D25AD" w14:textId="77777777" w:rsidR="0057297F" w:rsidRDefault="0057297F">
            <w:pPr>
              <w:widowControl/>
              <w:jc w:val="center"/>
              <w:rPr>
                <w:sz w:val="20"/>
                <w:szCs w:val="20"/>
              </w:rPr>
            </w:pPr>
          </w:p>
        </w:tc>
        <w:tc>
          <w:tcPr>
            <w:tcW w:w="875" w:type="dxa"/>
            <w:tcBorders>
              <w:top w:val="single" w:sz="4" w:space="0" w:color="000000"/>
              <w:left w:val="single" w:sz="4" w:space="0" w:color="000000"/>
              <w:bottom w:val="single" w:sz="4" w:space="0" w:color="000000"/>
              <w:right w:val="single" w:sz="4" w:space="0" w:color="000000"/>
            </w:tcBorders>
            <w:vAlign w:val="bottom"/>
          </w:tcPr>
          <w:p w14:paraId="021B56DC" w14:textId="77777777" w:rsidR="0057297F" w:rsidRDefault="0057297F">
            <w:pPr>
              <w:widowControl/>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6DDFF6CF" w14:textId="77777777" w:rsidR="0057297F" w:rsidRDefault="0057297F">
            <w:pPr>
              <w:widowControl/>
              <w:jc w:val="center"/>
              <w:rPr>
                <w:sz w:val="20"/>
                <w:szCs w:val="20"/>
              </w:rPr>
            </w:pPr>
          </w:p>
        </w:tc>
      </w:tr>
      <w:tr w:rsidR="0057297F" w14:paraId="1617BACE"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6493D65" w14:textId="77777777" w:rsidR="0057297F" w:rsidRDefault="0057297F">
            <w:pPr>
              <w:widowControl/>
              <w:ind w:left="599"/>
              <w:jc w:val="left"/>
              <w:rPr>
                <w:color w:val="000000"/>
                <w:sz w:val="20"/>
                <w:szCs w:val="20"/>
              </w:rPr>
            </w:pPr>
            <w:r>
              <w:rPr>
                <w:color w:val="000000"/>
                <w:sz w:val="20"/>
                <w:szCs w:val="20"/>
              </w:rPr>
              <w:t xml:space="preserve"> - Archival research</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2C5072F" w14:textId="77777777" w:rsidR="0057297F" w:rsidRDefault="0057297F">
            <w:pPr>
              <w:widowControl/>
              <w:jc w:val="center"/>
              <w:rPr>
                <w:color w:val="000000"/>
                <w:sz w:val="20"/>
                <w:szCs w:val="20"/>
              </w:rPr>
            </w:pPr>
            <w:r>
              <w:rPr>
                <w:color w:val="000000"/>
                <w:sz w:val="20"/>
                <w:szCs w:val="20"/>
              </w:rPr>
              <w:t>.34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BB17875" w14:textId="77777777" w:rsidR="0057297F" w:rsidRDefault="0057297F">
            <w:pPr>
              <w:widowControl/>
              <w:jc w:val="center"/>
              <w:rPr>
                <w:color w:val="000000"/>
                <w:sz w:val="20"/>
                <w:szCs w:val="20"/>
              </w:rPr>
            </w:pPr>
            <w:r>
              <w:rPr>
                <w:color w:val="000000"/>
                <w:sz w:val="20"/>
                <w:szCs w:val="20"/>
              </w:rPr>
              <w:t>.49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266E6F0" w14:textId="77777777" w:rsidR="0057297F" w:rsidRDefault="0057297F">
            <w:pPr>
              <w:widowControl/>
              <w:jc w:val="center"/>
              <w:rPr>
                <w:color w:val="000000"/>
                <w:sz w:val="20"/>
                <w:szCs w:val="20"/>
              </w:rPr>
            </w:pPr>
            <w:r>
              <w:rPr>
                <w:color w:val="000000"/>
                <w:sz w:val="20"/>
                <w:szCs w:val="20"/>
              </w:rPr>
              <w:t>.946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60B65522" w14:textId="77777777" w:rsidR="0057297F" w:rsidRDefault="0057297F">
            <w:pPr>
              <w:widowControl/>
              <w:jc w:val="center"/>
              <w:rPr>
                <w:color w:val="000000"/>
                <w:sz w:val="20"/>
                <w:szCs w:val="20"/>
              </w:rPr>
            </w:pPr>
            <w:r>
              <w:rPr>
                <w:color w:val="000000"/>
                <w:sz w:val="20"/>
                <w:szCs w:val="20"/>
              </w:rPr>
              <w:t>3.937</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DECF249" w14:textId="77777777" w:rsidR="0057297F" w:rsidRDefault="0057297F">
            <w:pPr>
              <w:widowControl/>
              <w:jc w:val="center"/>
              <w:rPr>
                <w:color w:val="000000"/>
                <w:sz w:val="20"/>
                <w:szCs w:val="20"/>
              </w:rPr>
            </w:pPr>
            <w:r>
              <w:rPr>
                <w:color w:val="000000"/>
                <w:sz w:val="20"/>
                <w:szCs w:val="20"/>
              </w:rPr>
              <w:t>.049</w:t>
            </w:r>
          </w:p>
        </w:tc>
      </w:tr>
      <w:tr w:rsidR="0057297F" w14:paraId="1BCE746B"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76633F9" w14:textId="77777777" w:rsidR="0057297F" w:rsidRDefault="0057297F">
            <w:pPr>
              <w:widowControl/>
              <w:ind w:left="599"/>
              <w:jc w:val="left"/>
              <w:rPr>
                <w:color w:val="000000"/>
                <w:sz w:val="20"/>
                <w:szCs w:val="20"/>
              </w:rPr>
            </w:pPr>
            <w:r>
              <w:rPr>
                <w:color w:val="000000"/>
                <w:sz w:val="20"/>
                <w:szCs w:val="20"/>
              </w:rPr>
              <w:t xml:space="preserve"> - Case study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6E4A7B5" w14:textId="77777777" w:rsidR="0057297F" w:rsidRDefault="0057297F">
            <w:pPr>
              <w:widowControl/>
              <w:jc w:val="center"/>
              <w:rPr>
                <w:color w:val="000000"/>
                <w:sz w:val="20"/>
                <w:szCs w:val="20"/>
              </w:rPr>
            </w:pPr>
            <w:r>
              <w:rPr>
                <w:color w:val="000000"/>
                <w:sz w:val="20"/>
                <w:szCs w:val="20"/>
              </w:rPr>
              <w:t>.55</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D0292D5" w14:textId="77777777" w:rsidR="0057297F" w:rsidRDefault="0057297F">
            <w:pPr>
              <w:widowControl/>
              <w:jc w:val="center"/>
              <w:rPr>
                <w:color w:val="000000"/>
                <w:sz w:val="20"/>
                <w:szCs w:val="20"/>
              </w:rPr>
            </w:pPr>
            <w:r>
              <w:rPr>
                <w:color w:val="000000"/>
                <w:sz w:val="20"/>
                <w:szCs w:val="20"/>
              </w:rPr>
              <w:t>.85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46C7EB8A" w14:textId="77777777" w:rsidR="0057297F" w:rsidRDefault="0057297F">
            <w:pPr>
              <w:widowControl/>
              <w:jc w:val="center"/>
              <w:rPr>
                <w:color w:val="000000"/>
                <w:sz w:val="20"/>
                <w:szCs w:val="20"/>
              </w:rPr>
            </w:pPr>
            <w:r>
              <w:rPr>
                <w:color w:val="000000"/>
                <w:sz w:val="20"/>
                <w:szCs w:val="20"/>
              </w:rPr>
              <w:t>3.743</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EA3F820" w14:textId="77777777" w:rsidR="0057297F" w:rsidRDefault="0057297F">
            <w:pPr>
              <w:widowControl/>
              <w:jc w:val="center"/>
              <w:rPr>
                <w:color w:val="000000"/>
                <w:sz w:val="20"/>
                <w:szCs w:val="20"/>
              </w:rPr>
            </w:pPr>
            <w:r>
              <w:rPr>
                <w:color w:val="000000"/>
                <w:sz w:val="20"/>
                <w:szCs w:val="20"/>
              </w:rPr>
              <w:t>19.740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372F283" w14:textId="77777777" w:rsidR="0057297F" w:rsidRDefault="0057297F">
            <w:pPr>
              <w:widowControl/>
              <w:jc w:val="center"/>
              <w:rPr>
                <w:color w:val="000000"/>
                <w:sz w:val="20"/>
                <w:szCs w:val="20"/>
              </w:rPr>
            </w:pPr>
            <w:r>
              <w:rPr>
                <w:color w:val="000000"/>
                <w:sz w:val="20"/>
                <w:szCs w:val="20"/>
              </w:rPr>
              <w:t>.000**</w:t>
            </w:r>
          </w:p>
        </w:tc>
      </w:tr>
      <w:tr w:rsidR="0057297F" w14:paraId="477F4A34"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A54E4D7" w14:textId="77777777" w:rsidR="0057297F" w:rsidRDefault="0057297F">
            <w:pPr>
              <w:widowControl/>
              <w:ind w:left="599"/>
              <w:jc w:val="left"/>
              <w:rPr>
                <w:color w:val="000000"/>
                <w:sz w:val="20"/>
                <w:szCs w:val="20"/>
              </w:rPr>
            </w:pPr>
            <w:r>
              <w:rPr>
                <w:color w:val="000000"/>
                <w:sz w:val="20"/>
                <w:szCs w:val="20"/>
              </w:rPr>
              <w:lastRenderedPageBreak/>
              <w:t xml:space="preserve"> - Cluster analysis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5DC0040" w14:textId="77777777" w:rsidR="0057297F" w:rsidRDefault="0057297F">
            <w:pPr>
              <w:widowControl/>
              <w:jc w:val="center"/>
              <w:rPr>
                <w:color w:val="000000"/>
                <w:sz w:val="20"/>
                <w:szCs w:val="20"/>
              </w:rPr>
            </w:pPr>
            <w:r>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4023931" w14:textId="77777777" w:rsidR="0057297F" w:rsidRDefault="0057297F">
            <w:pPr>
              <w:widowControl/>
              <w:jc w:val="center"/>
              <w:rPr>
                <w:color w:val="000000"/>
                <w:sz w:val="20"/>
                <w:szCs w:val="20"/>
              </w:rPr>
            </w:pPr>
            <w:r>
              <w:rPr>
                <w:color w:val="000000"/>
                <w:sz w:val="20"/>
                <w:szCs w:val="20"/>
              </w:rPr>
              <w:t>.02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4458F181" w14:textId="77777777" w:rsidR="0057297F" w:rsidRDefault="0057297F">
            <w:pPr>
              <w:widowControl/>
              <w:jc w:val="center"/>
              <w:rPr>
                <w:color w:val="000000"/>
                <w:sz w:val="20"/>
                <w:szCs w:val="20"/>
              </w:rPr>
            </w:pPr>
            <w:r>
              <w:rPr>
                <w:color w:val="000000"/>
                <w:sz w:val="20"/>
                <w:szCs w:val="20"/>
              </w:rPr>
              <w:t>.000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2335C080" w14:textId="77777777" w:rsidR="0057297F" w:rsidRDefault="0057297F">
            <w:pPr>
              <w:widowControl/>
              <w:jc w:val="center"/>
              <w:rPr>
                <w:color w:val="000000"/>
                <w:sz w:val="20"/>
                <w:szCs w:val="20"/>
              </w:rPr>
            </w:pPr>
            <w:r>
              <w:rPr>
                <w:color w:val="000000"/>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026B1C9" w14:textId="77777777" w:rsidR="0057297F" w:rsidRDefault="0057297F">
            <w:pPr>
              <w:widowControl/>
              <w:jc w:val="center"/>
              <w:rPr>
                <w:color w:val="000000"/>
                <w:sz w:val="20"/>
                <w:szCs w:val="20"/>
              </w:rPr>
            </w:pPr>
            <w:r>
              <w:rPr>
                <w:color w:val="000000"/>
                <w:sz w:val="20"/>
                <w:szCs w:val="20"/>
              </w:rPr>
              <w:t>.990</w:t>
            </w:r>
          </w:p>
        </w:tc>
      </w:tr>
      <w:tr w:rsidR="0057297F" w14:paraId="3020B13C"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94E9317" w14:textId="77777777" w:rsidR="0057297F" w:rsidRDefault="0057297F">
            <w:pPr>
              <w:widowControl/>
              <w:ind w:left="599"/>
              <w:jc w:val="left"/>
              <w:rPr>
                <w:color w:val="000000"/>
                <w:sz w:val="20"/>
                <w:szCs w:val="20"/>
              </w:rPr>
            </w:pPr>
            <w:r>
              <w:rPr>
                <w:color w:val="000000"/>
                <w:sz w:val="20"/>
                <w:szCs w:val="20"/>
              </w:rPr>
              <w:t xml:space="preserve"> - Content analysis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66DD044" w14:textId="77777777" w:rsidR="0057297F" w:rsidRDefault="0057297F">
            <w:pPr>
              <w:widowControl/>
              <w:jc w:val="center"/>
              <w:rPr>
                <w:color w:val="000000"/>
                <w:sz w:val="20"/>
                <w:szCs w:val="20"/>
              </w:rPr>
            </w:pPr>
            <w:r>
              <w:rPr>
                <w:color w:val="000000"/>
                <w:sz w:val="20"/>
                <w:szCs w:val="20"/>
              </w:rPr>
              <w:t>.45</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DDBA4BB" w14:textId="77777777" w:rsidR="0057297F" w:rsidRDefault="0057297F">
            <w:pPr>
              <w:widowControl/>
              <w:jc w:val="center"/>
              <w:rPr>
                <w:color w:val="000000"/>
                <w:sz w:val="20"/>
                <w:szCs w:val="20"/>
              </w:rPr>
            </w:pPr>
            <w:r>
              <w:rPr>
                <w:color w:val="000000"/>
                <w:sz w:val="20"/>
                <w:szCs w:val="20"/>
              </w:rPr>
              <w:t>.48</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7E4B8693" w14:textId="77777777" w:rsidR="0057297F" w:rsidRDefault="0057297F">
            <w:pPr>
              <w:widowControl/>
              <w:jc w:val="center"/>
              <w:rPr>
                <w:color w:val="000000"/>
                <w:sz w:val="20"/>
                <w:szCs w:val="20"/>
              </w:rPr>
            </w:pPr>
            <w:r>
              <w:rPr>
                <w:color w:val="000000"/>
                <w:sz w:val="20"/>
                <w:szCs w:val="20"/>
              </w:rPr>
              <w:t>.037</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3276C424" w14:textId="77777777" w:rsidR="0057297F" w:rsidRDefault="0057297F">
            <w:pPr>
              <w:widowControl/>
              <w:jc w:val="center"/>
              <w:rPr>
                <w:color w:val="000000"/>
                <w:sz w:val="20"/>
                <w:szCs w:val="20"/>
              </w:rPr>
            </w:pPr>
            <w:r>
              <w:rPr>
                <w:color w:val="000000"/>
                <w:sz w:val="20"/>
                <w:szCs w:val="20"/>
              </w:rPr>
              <w:t>.148</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114F73F8" w14:textId="77777777" w:rsidR="0057297F" w:rsidRDefault="0057297F">
            <w:pPr>
              <w:widowControl/>
              <w:jc w:val="center"/>
              <w:rPr>
                <w:color w:val="000000"/>
                <w:sz w:val="20"/>
                <w:szCs w:val="20"/>
              </w:rPr>
            </w:pPr>
            <w:r>
              <w:rPr>
                <w:color w:val="000000"/>
                <w:sz w:val="20"/>
                <w:szCs w:val="20"/>
              </w:rPr>
              <w:t>.701</w:t>
            </w:r>
          </w:p>
        </w:tc>
      </w:tr>
      <w:tr w:rsidR="0057297F" w14:paraId="019145DB"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13C10DA" w14:textId="77777777" w:rsidR="0057297F" w:rsidRDefault="0057297F">
            <w:pPr>
              <w:widowControl/>
              <w:ind w:left="599"/>
              <w:jc w:val="left"/>
              <w:rPr>
                <w:color w:val="000000"/>
                <w:sz w:val="20"/>
                <w:szCs w:val="20"/>
              </w:rPr>
            </w:pPr>
            <w:r>
              <w:rPr>
                <w:color w:val="000000"/>
                <w:sz w:val="20"/>
                <w:szCs w:val="20"/>
              </w:rPr>
              <w:t xml:space="preserve"> - Discourse analysis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85F7508" w14:textId="77777777" w:rsidR="0057297F" w:rsidRDefault="0057297F">
            <w:pPr>
              <w:widowControl/>
              <w:jc w:val="center"/>
              <w:rPr>
                <w:color w:val="000000"/>
                <w:sz w:val="20"/>
                <w:szCs w:val="20"/>
              </w:rPr>
            </w:pPr>
            <w:r>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11974DE" w14:textId="77777777" w:rsidR="0057297F" w:rsidRDefault="0057297F">
            <w:pPr>
              <w:widowControl/>
              <w:jc w:val="center"/>
              <w:rPr>
                <w:color w:val="000000"/>
                <w:sz w:val="20"/>
                <w:szCs w:val="20"/>
              </w:rPr>
            </w:pPr>
            <w:r>
              <w:rPr>
                <w:color w:val="000000"/>
                <w:sz w:val="20"/>
                <w:szCs w:val="20"/>
              </w:rPr>
              <w:t>.17</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78A554FE" w14:textId="77777777" w:rsidR="0057297F" w:rsidRDefault="0057297F">
            <w:pPr>
              <w:widowControl/>
              <w:jc w:val="center"/>
              <w:rPr>
                <w:color w:val="000000"/>
                <w:sz w:val="20"/>
                <w:szCs w:val="20"/>
              </w:rPr>
            </w:pPr>
            <w:r>
              <w:rPr>
                <w:color w:val="000000"/>
                <w:sz w:val="20"/>
                <w:szCs w:val="20"/>
              </w:rPr>
              <w:t>.162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9BA8749" w14:textId="77777777" w:rsidR="0057297F" w:rsidRDefault="0057297F">
            <w:pPr>
              <w:widowControl/>
              <w:jc w:val="center"/>
              <w:rPr>
                <w:color w:val="000000"/>
                <w:sz w:val="20"/>
                <w:szCs w:val="20"/>
              </w:rPr>
            </w:pPr>
            <w:r>
              <w:rPr>
                <w:color w:val="000000"/>
                <w:sz w:val="20"/>
                <w:szCs w:val="20"/>
              </w:rPr>
              <w:t>1.333</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3E4F4D5" w14:textId="77777777" w:rsidR="0057297F" w:rsidRDefault="0057297F">
            <w:pPr>
              <w:widowControl/>
              <w:jc w:val="center"/>
              <w:rPr>
                <w:color w:val="000000"/>
                <w:sz w:val="20"/>
                <w:szCs w:val="20"/>
              </w:rPr>
            </w:pPr>
            <w:r>
              <w:rPr>
                <w:color w:val="000000"/>
                <w:sz w:val="20"/>
                <w:szCs w:val="20"/>
              </w:rPr>
              <w:t>.250</w:t>
            </w:r>
          </w:p>
        </w:tc>
      </w:tr>
      <w:tr w:rsidR="0057297F" w14:paraId="7F8FFABF"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D31980F" w14:textId="77777777" w:rsidR="0057297F" w:rsidRDefault="0057297F">
            <w:pPr>
              <w:widowControl/>
              <w:ind w:left="599"/>
              <w:jc w:val="left"/>
              <w:rPr>
                <w:color w:val="000000"/>
                <w:sz w:val="20"/>
                <w:szCs w:val="20"/>
              </w:rPr>
            </w:pPr>
            <w:r>
              <w:rPr>
                <w:color w:val="000000"/>
                <w:sz w:val="20"/>
                <w:szCs w:val="20"/>
              </w:rPr>
              <w:t xml:space="preserve"> - Documentary analysis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2A34574" w14:textId="77777777" w:rsidR="0057297F" w:rsidRDefault="0057297F">
            <w:pPr>
              <w:widowControl/>
              <w:jc w:val="center"/>
              <w:rPr>
                <w:color w:val="000000"/>
                <w:sz w:val="20"/>
                <w:szCs w:val="20"/>
              </w:rPr>
            </w:pPr>
            <w:r>
              <w:rPr>
                <w:color w:val="000000"/>
                <w:sz w:val="20"/>
                <w:szCs w:val="20"/>
              </w:rPr>
              <w:t>.18</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CAC3574" w14:textId="77777777" w:rsidR="0057297F" w:rsidRDefault="0057297F">
            <w:pPr>
              <w:widowControl/>
              <w:jc w:val="center"/>
              <w:rPr>
                <w:color w:val="000000"/>
                <w:sz w:val="20"/>
                <w:szCs w:val="20"/>
              </w:rPr>
            </w:pPr>
            <w:r>
              <w:rPr>
                <w:color w:val="000000"/>
                <w:sz w:val="20"/>
                <w:szCs w:val="20"/>
              </w:rPr>
              <w:t>.43</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58B7377" w14:textId="77777777" w:rsidR="0057297F" w:rsidRDefault="0057297F">
            <w:pPr>
              <w:widowControl/>
              <w:jc w:val="center"/>
              <w:rPr>
                <w:color w:val="000000"/>
                <w:sz w:val="20"/>
                <w:szCs w:val="20"/>
              </w:rPr>
            </w:pPr>
            <w:r>
              <w:rPr>
                <w:color w:val="000000"/>
                <w:sz w:val="20"/>
                <w:szCs w:val="20"/>
              </w:rPr>
              <w:t>2.530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1D96B48" w14:textId="77777777" w:rsidR="0057297F" w:rsidRDefault="0057297F">
            <w:pPr>
              <w:widowControl/>
              <w:jc w:val="center"/>
              <w:rPr>
                <w:color w:val="000000"/>
                <w:sz w:val="20"/>
                <w:szCs w:val="20"/>
              </w:rPr>
            </w:pPr>
            <w:r>
              <w:rPr>
                <w:color w:val="000000"/>
                <w:sz w:val="20"/>
                <w:szCs w:val="20"/>
              </w:rPr>
              <w:t>12.676</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CF574D5" w14:textId="77777777" w:rsidR="0057297F" w:rsidRDefault="0057297F">
            <w:pPr>
              <w:widowControl/>
              <w:jc w:val="center"/>
              <w:rPr>
                <w:color w:val="000000"/>
                <w:sz w:val="20"/>
                <w:szCs w:val="20"/>
              </w:rPr>
            </w:pPr>
            <w:r>
              <w:rPr>
                <w:color w:val="000000"/>
                <w:sz w:val="20"/>
                <w:szCs w:val="20"/>
              </w:rPr>
              <w:t>.000**</w:t>
            </w:r>
          </w:p>
        </w:tc>
      </w:tr>
      <w:tr w:rsidR="0057297F" w14:paraId="6A0AA701"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1937CC1" w14:textId="77777777" w:rsidR="0057297F" w:rsidRDefault="0057297F">
            <w:pPr>
              <w:widowControl/>
              <w:ind w:left="599"/>
              <w:jc w:val="left"/>
              <w:rPr>
                <w:color w:val="000000"/>
                <w:sz w:val="20"/>
                <w:szCs w:val="20"/>
              </w:rPr>
            </w:pPr>
            <w:r>
              <w:rPr>
                <w:color w:val="000000"/>
                <w:sz w:val="20"/>
                <w:szCs w:val="20"/>
              </w:rPr>
              <w:t xml:space="preserve"> - Field Experiments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225CC43" w14:textId="77777777" w:rsidR="0057297F" w:rsidRDefault="0057297F">
            <w:pPr>
              <w:widowControl/>
              <w:jc w:val="center"/>
              <w:rPr>
                <w:color w:val="000000"/>
                <w:sz w:val="20"/>
                <w:szCs w:val="20"/>
              </w:rPr>
            </w:pPr>
            <w:r>
              <w:rPr>
                <w:color w:val="000000"/>
                <w:sz w:val="20"/>
                <w:szCs w:val="20"/>
              </w:rPr>
              <w:t>.06</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F19D925" w14:textId="77777777" w:rsidR="0057297F" w:rsidRDefault="0057297F">
            <w:pPr>
              <w:widowControl/>
              <w:jc w:val="center"/>
              <w:rPr>
                <w:color w:val="000000"/>
                <w:sz w:val="20"/>
                <w:szCs w:val="20"/>
              </w:rPr>
            </w:pPr>
            <w:r>
              <w:rPr>
                <w:color w:val="000000"/>
                <w:sz w:val="20"/>
                <w:szCs w:val="20"/>
              </w:rPr>
              <w:t>.05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DAC19C3" w14:textId="77777777" w:rsidR="0057297F" w:rsidRDefault="0057297F">
            <w:pPr>
              <w:widowControl/>
              <w:jc w:val="center"/>
              <w:rPr>
                <w:color w:val="000000"/>
                <w:sz w:val="20"/>
                <w:szCs w:val="20"/>
              </w:rPr>
            </w:pPr>
            <w:r>
              <w:rPr>
                <w:color w:val="000000"/>
                <w:sz w:val="20"/>
                <w:szCs w:val="20"/>
              </w:rPr>
              <w:t>.005</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0E6525F5" w14:textId="77777777" w:rsidR="0057297F" w:rsidRDefault="0057297F">
            <w:pPr>
              <w:widowControl/>
              <w:jc w:val="center"/>
              <w:rPr>
                <w:color w:val="000000"/>
                <w:sz w:val="20"/>
                <w:szCs w:val="20"/>
              </w:rPr>
            </w:pPr>
            <w:r>
              <w:rPr>
                <w:color w:val="000000"/>
                <w:sz w:val="20"/>
                <w:szCs w:val="20"/>
              </w:rPr>
              <w:t>.104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96DF2DB" w14:textId="77777777" w:rsidR="0057297F" w:rsidRDefault="0057297F">
            <w:pPr>
              <w:widowControl/>
              <w:jc w:val="center"/>
              <w:rPr>
                <w:color w:val="000000"/>
                <w:sz w:val="20"/>
                <w:szCs w:val="20"/>
              </w:rPr>
            </w:pPr>
            <w:r>
              <w:rPr>
                <w:color w:val="000000"/>
                <w:sz w:val="20"/>
                <w:szCs w:val="20"/>
              </w:rPr>
              <w:t>.748</w:t>
            </w:r>
          </w:p>
        </w:tc>
      </w:tr>
      <w:tr w:rsidR="0057297F" w14:paraId="414F8593"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5B5BD56" w14:textId="77777777" w:rsidR="0057297F" w:rsidRDefault="0057297F">
            <w:pPr>
              <w:widowControl/>
              <w:ind w:left="599"/>
              <w:jc w:val="left"/>
              <w:rPr>
                <w:color w:val="000000"/>
                <w:sz w:val="20"/>
                <w:szCs w:val="20"/>
              </w:rPr>
            </w:pPr>
            <w:r>
              <w:rPr>
                <w:color w:val="000000"/>
                <w:sz w:val="20"/>
                <w:szCs w:val="20"/>
              </w:rPr>
              <w:t xml:space="preserve"> - Focus groups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82D5C45" w14:textId="77777777" w:rsidR="0057297F" w:rsidRDefault="0057297F">
            <w:pPr>
              <w:widowControl/>
              <w:jc w:val="center"/>
              <w:rPr>
                <w:color w:val="000000"/>
                <w:sz w:val="20"/>
                <w:szCs w:val="20"/>
              </w:rPr>
            </w:pPr>
            <w:r>
              <w:rPr>
                <w:color w:val="000000"/>
                <w:sz w:val="20"/>
                <w:szCs w:val="20"/>
              </w:rPr>
              <w:t>.00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F39763F" w14:textId="77777777" w:rsidR="0057297F" w:rsidRDefault="0057297F">
            <w:pPr>
              <w:widowControl/>
              <w:jc w:val="center"/>
              <w:rPr>
                <w:color w:val="000000"/>
                <w:sz w:val="20"/>
                <w:szCs w:val="20"/>
              </w:rPr>
            </w:pPr>
            <w:r>
              <w:rPr>
                <w:color w:val="000000"/>
                <w:sz w:val="20"/>
                <w:szCs w:val="20"/>
              </w:rPr>
              <w:t>.12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7A7A04AF" w14:textId="77777777" w:rsidR="0057297F" w:rsidRDefault="0057297F">
            <w:pPr>
              <w:widowControl/>
              <w:jc w:val="center"/>
              <w:rPr>
                <w:color w:val="000000"/>
                <w:sz w:val="20"/>
                <w:szCs w:val="20"/>
              </w:rPr>
            </w:pPr>
            <w:r>
              <w:rPr>
                <w:color w:val="000000"/>
                <w:sz w:val="20"/>
                <w:szCs w:val="20"/>
              </w:rPr>
              <w:t>.621</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36129773" w14:textId="77777777" w:rsidR="0057297F" w:rsidRDefault="0057297F">
            <w:pPr>
              <w:widowControl/>
              <w:jc w:val="center"/>
              <w:rPr>
                <w:color w:val="000000"/>
                <w:sz w:val="20"/>
                <w:szCs w:val="20"/>
              </w:rPr>
            </w:pPr>
            <w:r>
              <w:rPr>
                <w:color w:val="000000"/>
                <w:sz w:val="20"/>
                <w:szCs w:val="20"/>
              </w:rPr>
              <w:t>11.408</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248E395" w14:textId="77777777" w:rsidR="0057297F" w:rsidRDefault="0057297F">
            <w:pPr>
              <w:widowControl/>
              <w:jc w:val="center"/>
              <w:rPr>
                <w:color w:val="000000"/>
                <w:sz w:val="20"/>
                <w:szCs w:val="20"/>
              </w:rPr>
            </w:pPr>
            <w:r>
              <w:rPr>
                <w:color w:val="000000"/>
                <w:sz w:val="20"/>
                <w:szCs w:val="20"/>
              </w:rPr>
              <w:t>.001**</w:t>
            </w:r>
          </w:p>
        </w:tc>
      </w:tr>
      <w:tr w:rsidR="0057297F" w14:paraId="755B733E"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2C425F5" w14:textId="77777777" w:rsidR="0057297F" w:rsidRDefault="0057297F">
            <w:pPr>
              <w:widowControl/>
              <w:ind w:left="599"/>
              <w:jc w:val="left"/>
              <w:rPr>
                <w:color w:val="000000"/>
                <w:sz w:val="20"/>
                <w:szCs w:val="20"/>
              </w:rPr>
            </w:pPr>
            <w:r>
              <w:rPr>
                <w:color w:val="000000"/>
                <w:sz w:val="20"/>
                <w:szCs w:val="20"/>
              </w:rPr>
              <w:t xml:space="preserve"> - Life history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9F0F268" w14:textId="77777777" w:rsidR="0057297F" w:rsidRDefault="0057297F">
            <w:pPr>
              <w:widowControl/>
              <w:jc w:val="center"/>
              <w:rPr>
                <w:color w:val="000000"/>
                <w:sz w:val="20"/>
                <w:szCs w:val="20"/>
              </w:rPr>
            </w:pPr>
            <w:r>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B9067C9" w14:textId="77777777" w:rsidR="0057297F" w:rsidRDefault="0057297F">
            <w:pPr>
              <w:widowControl/>
              <w:jc w:val="center"/>
              <w:rPr>
                <w:color w:val="000000"/>
                <w:sz w:val="20"/>
                <w:szCs w:val="20"/>
              </w:rPr>
            </w:pPr>
            <w:r>
              <w:rPr>
                <w:color w:val="000000"/>
                <w:sz w:val="20"/>
                <w:szCs w:val="20"/>
              </w:rPr>
              <w:t>.05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DEA41FE" w14:textId="77777777" w:rsidR="0057297F" w:rsidRDefault="0057297F">
            <w:pPr>
              <w:widowControl/>
              <w:jc w:val="center"/>
              <w:rPr>
                <w:color w:val="000000"/>
                <w:sz w:val="20"/>
                <w:szCs w:val="20"/>
              </w:rPr>
            </w:pPr>
            <w:r>
              <w:rPr>
                <w:color w:val="000000"/>
                <w:sz w:val="20"/>
                <w:szCs w:val="20"/>
              </w:rPr>
              <w:t>.000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EF27B0C" w14:textId="77777777" w:rsidR="0057297F" w:rsidRDefault="0057297F">
            <w:pPr>
              <w:widowControl/>
              <w:jc w:val="center"/>
              <w:rPr>
                <w:color w:val="000000"/>
                <w:sz w:val="20"/>
                <w:szCs w:val="20"/>
              </w:rPr>
            </w:pPr>
            <w:r>
              <w:rPr>
                <w:color w:val="000000"/>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17676A08" w14:textId="77777777" w:rsidR="0057297F" w:rsidRDefault="0057297F">
            <w:pPr>
              <w:widowControl/>
              <w:jc w:val="center"/>
              <w:rPr>
                <w:color w:val="000000"/>
                <w:sz w:val="20"/>
                <w:szCs w:val="20"/>
              </w:rPr>
            </w:pPr>
            <w:r>
              <w:rPr>
                <w:color w:val="000000"/>
                <w:sz w:val="20"/>
                <w:szCs w:val="20"/>
              </w:rPr>
              <w:t>.986</w:t>
            </w:r>
          </w:p>
        </w:tc>
      </w:tr>
      <w:tr w:rsidR="0057297F" w14:paraId="5EED3046"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0611685" w14:textId="77777777" w:rsidR="0057297F" w:rsidRDefault="0057297F">
            <w:pPr>
              <w:widowControl/>
              <w:ind w:left="599"/>
              <w:jc w:val="left"/>
              <w:rPr>
                <w:color w:val="000000"/>
                <w:sz w:val="20"/>
                <w:szCs w:val="20"/>
              </w:rPr>
            </w:pPr>
            <w:r>
              <w:rPr>
                <w:color w:val="000000"/>
                <w:sz w:val="20"/>
                <w:szCs w:val="20"/>
              </w:rPr>
              <w:t xml:space="preserve"> - Longitudinal study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7A9D60B" w14:textId="77777777" w:rsidR="0057297F" w:rsidRDefault="0057297F">
            <w:pPr>
              <w:widowControl/>
              <w:jc w:val="center"/>
              <w:rPr>
                <w:color w:val="000000"/>
                <w:sz w:val="20"/>
                <w:szCs w:val="20"/>
              </w:rPr>
            </w:pPr>
            <w:r>
              <w:rPr>
                <w:color w:val="000000"/>
                <w:sz w:val="20"/>
                <w:szCs w:val="20"/>
              </w:rPr>
              <w:t>.40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98522CA" w14:textId="77777777" w:rsidR="0057297F" w:rsidRDefault="0057297F">
            <w:pPr>
              <w:widowControl/>
              <w:jc w:val="center"/>
              <w:rPr>
                <w:color w:val="000000"/>
                <w:sz w:val="20"/>
                <w:szCs w:val="20"/>
              </w:rPr>
            </w:pPr>
            <w:r>
              <w:rPr>
                <w:color w:val="000000"/>
                <w:sz w:val="20"/>
                <w:szCs w:val="20"/>
              </w:rPr>
              <w:t>.25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3945B1A" w14:textId="77777777" w:rsidR="0057297F" w:rsidRDefault="0057297F">
            <w:pPr>
              <w:widowControl/>
              <w:jc w:val="center"/>
              <w:rPr>
                <w:color w:val="000000"/>
                <w:sz w:val="20"/>
                <w:szCs w:val="20"/>
              </w:rPr>
            </w:pPr>
            <w:r>
              <w:rPr>
                <w:color w:val="000000"/>
                <w:sz w:val="20"/>
                <w:szCs w:val="20"/>
              </w:rPr>
              <w:t>.986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D77C55D" w14:textId="77777777" w:rsidR="0057297F" w:rsidRDefault="0057297F">
            <w:pPr>
              <w:widowControl/>
              <w:jc w:val="center"/>
              <w:rPr>
                <w:color w:val="000000"/>
                <w:sz w:val="20"/>
                <w:szCs w:val="20"/>
              </w:rPr>
            </w:pPr>
            <w:r>
              <w:rPr>
                <w:color w:val="000000"/>
                <w:sz w:val="20"/>
                <w:szCs w:val="20"/>
              </w:rPr>
              <w:t>4.562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6DB8794" w14:textId="77777777" w:rsidR="0057297F" w:rsidRDefault="0057297F">
            <w:pPr>
              <w:widowControl/>
              <w:jc w:val="center"/>
              <w:rPr>
                <w:color w:val="000000"/>
                <w:sz w:val="20"/>
                <w:szCs w:val="20"/>
              </w:rPr>
            </w:pPr>
            <w:r>
              <w:rPr>
                <w:color w:val="000000"/>
                <w:sz w:val="20"/>
                <w:szCs w:val="20"/>
              </w:rPr>
              <w:t>.034</w:t>
            </w:r>
          </w:p>
        </w:tc>
      </w:tr>
      <w:tr w:rsidR="0057297F" w14:paraId="03F7A6B3"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C61E2D8" w14:textId="77777777" w:rsidR="0057297F" w:rsidRDefault="0057297F">
            <w:pPr>
              <w:widowControl/>
              <w:ind w:left="599"/>
              <w:jc w:val="left"/>
              <w:rPr>
                <w:color w:val="000000"/>
                <w:sz w:val="20"/>
                <w:szCs w:val="20"/>
              </w:rPr>
            </w:pPr>
            <w:r>
              <w:rPr>
                <w:color w:val="000000"/>
                <w:sz w:val="20"/>
                <w:szCs w:val="20"/>
              </w:rPr>
              <w:t xml:space="preserve"> - Multivariate statistics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2484425" w14:textId="77777777" w:rsidR="0057297F" w:rsidRDefault="0057297F">
            <w:pPr>
              <w:widowControl/>
              <w:jc w:val="center"/>
              <w:rPr>
                <w:color w:val="000000"/>
                <w:sz w:val="20"/>
                <w:szCs w:val="20"/>
              </w:rPr>
            </w:pPr>
            <w:r>
              <w:rPr>
                <w:color w:val="000000"/>
                <w:sz w:val="20"/>
                <w:szCs w:val="20"/>
              </w:rPr>
              <w:t>.77</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96B2AD1" w14:textId="77777777" w:rsidR="0057297F" w:rsidRDefault="0057297F">
            <w:pPr>
              <w:widowControl/>
              <w:jc w:val="center"/>
              <w:rPr>
                <w:color w:val="000000"/>
                <w:sz w:val="20"/>
                <w:szCs w:val="20"/>
              </w:rPr>
            </w:pPr>
            <w:r>
              <w:rPr>
                <w:color w:val="000000"/>
                <w:sz w:val="20"/>
                <w:szCs w:val="20"/>
              </w:rPr>
              <w:t>.10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F565290" w14:textId="77777777" w:rsidR="0057297F" w:rsidRDefault="0057297F">
            <w:pPr>
              <w:widowControl/>
              <w:jc w:val="center"/>
              <w:rPr>
                <w:color w:val="000000"/>
                <w:sz w:val="20"/>
                <w:szCs w:val="20"/>
              </w:rPr>
            </w:pPr>
            <w:r>
              <w:rPr>
                <w:color w:val="000000"/>
                <w:sz w:val="20"/>
                <w:szCs w:val="20"/>
              </w:rPr>
              <w:t>18.266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DAA58D2" w14:textId="77777777" w:rsidR="0057297F" w:rsidRDefault="0057297F">
            <w:pPr>
              <w:widowControl/>
              <w:jc w:val="center"/>
              <w:rPr>
                <w:color w:val="000000"/>
                <w:sz w:val="20"/>
                <w:szCs w:val="20"/>
              </w:rPr>
            </w:pPr>
            <w:r>
              <w:rPr>
                <w:color w:val="000000"/>
                <w:sz w:val="20"/>
                <w:szCs w:val="20"/>
              </w:rPr>
              <w:t>134.856</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B1E4987" w14:textId="77777777" w:rsidR="0057297F" w:rsidRDefault="0057297F">
            <w:pPr>
              <w:widowControl/>
              <w:jc w:val="center"/>
              <w:rPr>
                <w:color w:val="000000"/>
                <w:sz w:val="20"/>
                <w:szCs w:val="20"/>
              </w:rPr>
            </w:pPr>
            <w:r>
              <w:rPr>
                <w:color w:val="000000"/>
                <w:sz w:val="20"/>
                <w:szCs w:val="20"/>
              </w:rPr>
              <w:t>.000**</w:t>
            </w:r>
          </w:p>
        </w:tc>
      </w:tr>
      <w:tr w:rsidR="0057297F" w14:paraId="525E8D1B"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EC2CECF" w14:textId="77777777" w:rsidR="0057297F" w:rsidRDefault="0057297F">
            <w:pPr>
              <w:widowControl/>
              <w:ind w:left="599"/>
              <w:jc w:val="left"/>
              <w:rPr>
                <w:color w:val="000000"/>
                <w:sz w:val="20"/>
                <w:szCs w:val="20"/>
              </w:rPr>
            </w:pPr>
            <w:r>
              <w:rPr>
                <w:color w:val="000000"/>
                <w:sz w:val="20"/>
                <w:szCs w:val="20"/>
              </w:rPr>
              <w:t xml:space="preserve"> - Natural experiments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284B45E" w14:textId="77777777" w:rsidR="0057297F" w:rsidRDefault="0057297F">
            <w:pPr>
              <w:widowControl/>
              <w:jc w:val="center"/>
              <w:rPr>
                <w:color w:val="000000"/>
                <w:sz w:val="20"/>
                <w:szCs w:val="20"/>
              </w:rPr>
            </w:pPr>
            <w:r>
              <w:rPr>
                <w:color w:val="000000"/>
                <w:sz w:val="20"/>
                <w:szCs w:val="20"/>
              </w:rPr>
              <w:t>.16</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8083378" w14:textId="77777777" w:rsidR="0057297F" w:rsidRDefault="0057297F">
            <w:pPr>
              <w:widowControl/>
              <w:jc w:val="center"/>
              <w:rPr>
                <w:color w:val="000000"/>
                <w:sz w:val="20"/>
                <w:szCs w:val="20"/>
              </w:rPr>
            </w:pPr>
            <w:r>
              <w:rPr>
                <w:color w:val="000000"/>
                <w:sz w:val="20"/>
                <w:szCs w:val="20"/>
              </w:rPr>
              <w:t>.00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4DAB5AB5" w14:textId="77777777" w:rsidR="0057297F" w:rsidRDefault="0057297F">
            <w:pPr>
              <w:widowControl/>
              <w:jc w:val="center"/>
              <w:rPr>
                <w:color w:val="000000"/>
                <w:sz w:val="20"/>
                <w:szCs w:val="20"/>
              </w:rPr>
            </w:pPr>
            <w:r>
              <w:rPr>
                <w:color w:val="000000"/>
                <w:sz w:val="20"/>
                <w:szCs w:val="20"/>
              </w:rPr>
              <w:t>1.024</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1C3C2F9" w14:textId="77777777" w:rsidR="0057297F" w:rsidRDefault="0057297F">
            <w:pPr>
              <w:widowControl/>
              <w:jc w:val="center"/>
              <w:rPr>
                <w:color w:val="000000"/>
                <w:sz w:val="20"/>
                <w:szCs w:val="20"/>
              </w:rPr>
            </w:pPr>
            <w:r>
              <w:rPr>
                <w:color w:val="000000"/>
                <w:sz w:val="20"/>
                <w:szCs w:val="20"/>
              </w:rPr>
              <w:t>15.074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E1B8F8B" w14:textId="77777777" w:rsidR="0057297F" w:rsidRDefault="0057297F">
            <w:pPr>
              <w:widowControl/>
              <w:jc w:val="center"/>
              <w:rPr>
                <w:color w:val="000000"/>
                <w:sz w:val="20"/>
                <w:szCs w:val="20"/>
              </w:rPr>
            </w:pPr>
            <w:r>
              <w:rPr>
                <w:color w:val="000000"/>
                <w:sz w:val="20"/>
                <w:szCs w:val="20"/>
              </w:rPr>
              <w:t>.000**</w:t>
            </w:r>
          </w:p>
        </w:tc>
      </w:tr>
      <w:tr w:rsidR="0057297F" w14:paraId="15F4923A"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105814D6" w14:textId="77777777" w:rsidR="0057297F" w:rsidRDefault="0057297F">
            <w:pPr>
              <w:widowControl/>
              <w:ind w:left="599"/>
              <w:jc w:val="left"/>
              <w:rPr>
                <w:color w:val="000000"/>
                <w:sz w:val="20"/>
                <w:szCs w:val="20"/>
              </w:rPr>
            </w:pPr>
            <w:r>
              <w:rPr>
                <w:color w:val="000000"/>
                <w:sz w:val="20"/>
                <w:szCs w:val="20"/>
              </w:rPr>
              <w:t xml:space="preserve"> - Participant observation</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E2408EC" w14:textId="77777777" w:rsidR="0057297F" w:rsidRDefault="0057297F">
            <w:pPr>
              <w:widowControl/>
              <w:jc w:val="center"/>
              <w:rPr>
                <w:color w:val="000000"/>
                <w:sz w:val="20"/>
                <w:szCs w:val="20"/>
              </w:rPr>
            </w:pPr>
            <w:r>
              <w:rPr>
                <w:color w:val="000000"/>
                <w:sz w:val="20"/>
                <w:szCs w:val="20"/>
              </w:rPr>
              <w:t>.09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776FB88" w14:textId="77777777" w:rsidR="0057297F" w:rsidRDefault="0057297F">
            <w:pPr>
              <w:widowControl/>
              <w:jc w:val="center"/>
              <w:rPr>
                <w:color w:val="000000"/>
                <w:sz w:val="20"/>
                <w:szCs w:val="20"/>
              </w:rPr>
            </w:pPr>
            <w:r>
              <w:rPr>
                <w:color w:val="000000"/>
                <w:sz w:val="20"/>
                <w:szCs w:val="20"/>
              </w:rPr>
              <w:t>.32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A9C7A47" w14:textId="77777777" w:rsidR="0057297F" w:rsidRDefault="0057297F">
            <w:pPr>
              <w:widowControl/>
              <w:jc w:val="center"/>
              <w:rPr>
                <w:color w:val="000000"/>
                <w:sz w:val="20"/>
                <w:szCs w:val="20"/>
              </w:rPr>
            </w:pPr>
            <w:r>
              <w:rPr>
                <w:color w:val="000000"/>
                <w:sz w:val="20"/>
                <w:szCs w:val="20"/>
              </w:rPr>
              <w:t>2.262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00BE8E2" w14:textId="77777777" w:rsidR="0057297F" w:rsidRDefault="0057297F">
            <w:pPr>
              <w:widowControl/>
              <w:jc w:val="center"/>
              <w:rPr>
                <w:color w:val="000000"/>
                <w:sz w:val="20"/>
                <w:szCs w:val="20"/>
              </w:rPr>
            </w:pPr>
            <w:r>
              <w:rPr>
                <w:color w:val="000000"/>
                <w:sz w:val="20"/>
                <w:szCs w:val="20"/>
              </w:rPr>
              <w:t>15.140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3F1FFF1" w14:textId="77777777" w:rsidR="0057297F" w:rsidRDefault="0057297F">
            <w:pPr>
              <w:widowControl/>
              <w:jc w:val="center"/>
              <w:rPr>
                <w:color w:val="000000"/>
                <w:sz w:val="20"/>
                <w:szCs w:val="20"/>
              </w:rPr>
            </w:pPr>
            <w:r>
              <w:rPr>
                <w:color w:val="000000"/>
                <w:sz w:val="20"/>
                <w:szCs w:val="20"/>
              </w:rPr>
              <w:t>.000**</w:t>
            </w:r>
          </w:p>
        </w:tc>
      </w:tr>
      <w:tr w:rsidR="0057297F" w14:paraId="62F929FE"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629A6E18" w14:textId="77777777" w:rsidR="0057297F" w:rsidRDefault="0057297F">
            <w:pPr>
              <w:widowControl/>
              <w:ind w:left="599"/>
              <w:jc w:val="left"/>
              <w:rPr>
                <w:color w:val="000000"/>
                <w:sz w:val="20"/>
                <w:szCs w:val="20"/>
              </w:rPr>
            </w:pPr>
            <w:r>
              <w:rPr>
                <w:color w:val="000000"/>
                <w:sz w:val="20"/>
                <w:szCs w:val="20"/>
              </w:rPr>
              <w:t xml:space="preserve"> - Regression analysis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97E834E" w14:textId="77777777" w:rsidR="0057297F" w:rsidRDefault="0057297F">
            <w:pPr>
              <w:widowControl/>
              <w:jc w:val="center"/>
              <w:rPr>
                <w:color w:val="000000"/>
                <w:sz w:val="20"/>
                <w:szCs w:val="20"/>
              </w:rPr>
            </w:pPr>
            <w:r>
              <w:rPr>
                <w:color w:val="000000"/>
                <w:sz w:val="20"/>
                <w:szCs w:val="20"/>
              </w:rPr>
              <w:t>.89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5803973" w14:textId="77777777" w:rsidR="0057297F" w:rsidRDefault="0057297F">
            <w:pPr>
              <w:widowControl/>
              <w:jc w:val="center"/>
              <w:rPr>
                <w:color w:val="000000"/>
                <w:sz w:val="20"/>
                <w:szCs w:val="20"/>
              </w:rPr>
            </w:pPr>
            <w:r>
              <w:rPr>
                <w:color w:val="000000"/>
                <w:sz w:val="20"/>
                <w:szCs w:val="20"/>
              </w:rPr>
              <w:t>.21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0328E31F" w14:textId="77777777" w:rsidR="0057297F" w:rsidRDefault="0057297F">
            <w:pPr>
              <w:widowControl/>
              <w:jc w:val="center"/>
              <w:rPr>
                <w:color w:val="000000"/>
                <w:sz w:val="20"/>
                <w:szCs w:val="20"/>
              </w:rPr>
            </w:pPr>
            <w:r>
              <w:rPr>
                <w:color w:val="000000"/>
                <w:sz w:val="20"/>
                <w:szCs w:val="20"/>
              </w:rPr>
              <w:t>18.862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29DD6C8" w14:textId="77777777" w:rsidR="0057297F" w:rsidRDefault="0057297F">
            <w:pPr>
              <w:widowControl/>
              <w:jc w:val="center"/>
              <w:rPr>
                <w:color w:val="000000"/>
                <w:sz w:val="20"/>
                <w:szCs w:val="20"/>
              </w:rPr>
            </w:pPr>
            <w:r>
              <w:rPr>
                <w:color w:val="000000"/>
                <w:sz w:val="20"/>
                <w:szCs w:val="20"/>
              </w:rPr>
              <w:t>141.616</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C458B2E" w14:textId="77777777" w:rsidR="0057297F" w:rsidRDefault="0057297F">
            <w:pPr>
              <w:widowControl/>
              <w:jc w:val="center"/>
              <w:rPr>
                <w:color w:val="000000"/>
                <w:sz w:val="20"/>
                <w:szCs w:val="20"/>
              </w:rPr>
            </w:pPr>
            <w:r>
              <w:rPr>
                <w:color w:val="000000"/>
                <w:sz w:val="20"/>
                <w:szCs w:val="20"/>
              </w:rPr>
              <w:t>.000**</w:t>
            </w:r>
          </w:p>
        </w:tc>
      </w:tr>
      <w:tr w:rsidR="0057297F" w14:paraId="137243D4"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0BCCDDA7" w14:textId="77777777" w:rsidR="0057297F" w:rsidRDefault="0057297F">
            <w:pPr>
              <w:widowControl/>
              <w:ind w:left="599"/>
              <w:jc w:val="left"/>
              <w:rPr>
                <w:color w:val="000000"/>
                <w:sz w:val="20"/>
                <w:szCs w:val="20"/>
              </w:rPr>
            </w:pPr>
            <w:r>
              <w:rPr>
                <w:color w:val="000000"/>
                <w:sz w:val="20"/>
                <w:szCs w:val="20"/>
              </w:rPr>
              <w:t xml:space="preserve"> - Semi-structured interviews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D60041E" w14:textId="77777777" w:rsidR="0057297F" w:rsidRDefault="0057297F">
            <w:pPr>
              <w:widowControl/>
              <w:jc w:val="center"/>
              <w:rPr>
                <w:color w:val="000000"/>
                <w:sz w:val="20"/>
                <w:szCs w:val="20"/>
              </w:rPr>
            </w:pPr>
            <w:r>
              <w:rPr>
                <w:color w:val="000000"/>
                <w:sz w:val="20"/>
                <w:szCs w:val="20"/>
              </w:rPr>
              <w:t>.40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78AD26E" w14:textId="77777777" w:rsidR="0057297F" w:rsidRDefault="0057297F">
            <w:pPr>
              <w:widowControl/>
              <w:jc w:val="center"/>
              <w:rPr>
                <w:color w:val="000000"/>
                <w:sz w:val="20"/>
                <w:szCs w:val="20"/>
              </w:rPr>
            </w:pPr>
            <w:r>
              <w:rPr>
                <w:color w:val="000000"/>
                <w:sz w:val="20"/>
                <w:szCs w:val="20"/>
              </w:rPr>
              <w:t>.68</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3B7B681" w14:textId="77777777" w:rsidR="0057297F" w:rsidRDefault="0057297F">
            <w:pPr>
              <w:widowControl/>
              <w:jc w:val="center"/>
              <w:rPr>
                <w:color w:val="000000"/>
                <w:sz w:val="20"/>
                <w:szCs w:val="20"/>
              </w:rPr>
            </w:pPr>
            <w:r>
              <w:rPr>
                <w:color w:val="000000"/>
                <w:sz w:val="20"/>
                <w:szCs w:val="20"/>
              </w:rPr>
              <w:t>3.117</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9E1461B" w14:textId="77777777" w:rsidR="0057297F" w:rsidRDefault="0057297F">
            <w:pPr>
              <w:widowControl/>
              <w:jc w:val="center"/>
              <w:rPr>
                <w:color w:val="000000"/>
                <w:sz w:val="20"/>
                <w:szCs w:val="20"/>
              </w:rPr>
            </w:pPr>
            <w:r>
              <w:rPr>
                <w:color w:val="000000"/>
                <w:sz w:val="20"/>
                <w:szCs w:val="20"/>
              </w:rPr>
              <w:t>13.427</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24B7272" w14:textId="77777777" w:rsidR="0057297F" w:rsidRDefault="0057297F">
            <w:pPr>
              <w:widowControl/>
              <w:jc w:val="center"/>
              <w:rPr>
                <w:color w:val="000000"/>
                <w:sz w:val="20"/>
                <w:szCs w:val="20"/>
              </w:rPr>
            </w:pPr>
            <w:r>
              <w:rPr>
                <w:color w:val="000000"/>
                <w:sz w:val="20"/>
                <w:szCs w:val="20"/>
              </w:rPr>
              <w:t>.000**</w:t>
            </w:r>
          </w:p>
        </w:tc>
      </w:tr>
      <w:tr w:rsidR="0057297F" w14:paraId="5822A87E"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1A0C946" w14:textId="77777777" w:rsidR="0057297F" w:rsidRDefault="0057297F">
            <w:pPr>
              <w:widowControl/>
              <w:ind w:left="599"/>
              <w:jc w:val="left"/>
              <w:rPr>
                <w:color w:val="000000"/>
                <w:sz w:val="20"/>
                <w:szCs w:val="20"/>
              </w:rPr>
            </w:pPr>
            <w:r>
              <w:rPr>
                <w:color w:val="000000"/>
                <w:sz w:val="20"/>
                <w:szCs w:val="20"/>
              </w:rPr>
              <w:t xml:space="preserve"> - Social network analysis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056512E" w14:textId="77777777" w:rsidR="0057297F" w:rsidRDefault="0057297F">
            <w:pPr>
              <w:widowControl/>
              <w:jc w:val="center"/>
              <w:rPr>
                <w:color w:val="000000"/>
                <w:sz w:val="20"/>
                <w:szCs w:val="20"/>
              </w:rPr>
            </w:pPr>
            <w:r>
              <w:rPr>
                <w:color w:val="000000"/>
                <w:sz w:val="20"/>
                <w:szCs w:val="20"/>
              </w:rPr>
              <w:t>.09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A7527E0" w14:textId="77777777" w:rsidR="0057297F" w:rsidRDefault="0057297F">
            <w:pPr>
              <w:widowControl/>
              <w:jc w:val="center"/>
              <w:rPr>
                <w:color w:val="000000"/>
                <w:sz w:val="20"/>
                <w:szCs w:val="20"/>
              </w:rPr>
            </w:pPr>
            <w:r>
              <w:rPr>
                <w:color w:val="000000"/>
                <w:sz w:val="20"/>
                <w:szCs w:val="20"/>
              </w:rPr>
              <w:t>.11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7B87B83A" w14:textId="77777777" w:rsidR="0057297F" w:rsidRDefault="0057297F">
            <w:pPr>
              <w:widowControl/>
              <w:jc w:val="center"/>
              <w:rPr>
                <w:color w:val="000000"/>
                <w:sz w:val="20"/>
                <w:szCs w:val="20"/>
              </w:rPr>
            </w:pPr>
            <w:r>
              <w:rPr>
                <w:color w:val="000000"/>
                <w:sz w:val="20"/>
                <w:szCs w:val="20"/>
              </w:rPr>
              <w:t>.027</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20B39304" w14:textId="77777777" w:rsidR="0057297F" w:rsidRDefault="0057297F">
            <w:pPr>
              <w:widowControl/>
              <w:jc w:val="center"/>
              <w:rPr>
                <w:color w:val="000000"/>
                <w:sz w:val="20"/>
                <w:szCs w:val="20"/>
              </w:rPr>
            </w:pPr>
            <w:r>
              <w:rPr>
                <w:color w:val="000000"/>
                <w:sz w:val="20"/>
                <w:szCs w:val="20"/>
              </w:rPr>
              <w:t>.302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41BC35E" w14:textId="77777777" w:rsidR="0057297F" w:rsidRDefault="0057297F">
            <w:pPr>
              <w:widowControl/>
              <w:jc w:val="center"/>
              <w:rPr>
                <w:color w:val="000000"/>
                <w:sz w:val="20"/>
                <w:szCs w:val="20"/>
              </w:rPr>
            </w:pPr>
            <w:r>
              <w:rPr>
                <w:color w:val="000000"/>
                <w:sz w:val="20"/>
                <w:szCs w:val="20"/>
              </w:rPr>
              <w:t>.583</w:t>
            </w:r>
          </w:p>
        </w:tc>
      </w:tr>
      <w:tr w:rsidR="0057297F" w14:paraId="7DC6A774"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4A6BE38" w14:textId="77777777" w:rsidR="0057297F" w:rsidRDefault="0057297F">
            <w:pPr>
              <w:widowControl/>
              <w:ind w:left="599"/>
              <w:jc w:val="left"/>
              <w:rPr>
                <w:color w:val="000000"/>
                <w:sz w:val="20"/>
                <w:szCs w:val="20"/>
              </w:rPr>
            </w:pPr>
            <w:r>
              <w:rPr>
                <w:color w:val="000000"/>
                <w:sz w:val="20"/>
                <w:szCs w:val="20"/>
              </w:rPr>
              <w:t xml:space="preserve"> - Structural equation modelling</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BDC3905" w14:textId="77777777" w:rsidR="0057297F" w:rsidRDefault="0057297F">
            <w:pPr>
              <w:widowControl/>
              <w:jc w:val="center"/>
              <w:rPr>
                <w:color w:val="000000"/>
                <w:sz w:val="20"/>
                <w:szCs w:val="20"/>
              </w:rPr>
            </w:pPr>
            <w:r>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A844404" w14:textId="77777777" w:rsidR="0057297F" w:rsidRDefault="0057297F">
            <w:pPr>
              <w:widowControl/>
              <w:jc w:val="center"/>
              <w:rPr>
                <w:color w:val="000000"/>
                <w:sz w:val="20"/>
                <w:szCs w:val="20"/>
              </w:rPr>
            </w:pPr>
            <w:r>
              <w:rPr>
                <w:color w:val="000000"/>
                <w:sz w:val="20"/>
                <w:szCs w:val="20"/>
              </w:rPr>
              <w:t>.01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F322712" w14:textId="77777777" w:rsidR="0057297F" w:rsidRDefault="0057297F">
            <w:pPr>
              <w:widowControl/>
              <w:jc w:val="center"/>
              <w:rPr>
                <w:color w:val="000000"/>
                <w:sz w:val="20"/>
                <w:szCs w:val="20"/>
              </w:rPr>
            </w:pPr>
            <w:r>
              <w:rPr>
                <w:color w:val="000000"/>
                <w:sz w:val="20"/>
                <w:szCs w:val="20"/>
              </w:rPr>
              <w:t>.024</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62119A4E" w14:textId="77777777" w:rsidR="0057297F" w:rsidRDefault="0057297F">
            <w:pPr>
              <w:widowControl/>
              <w:jc w:val="center"/>
              <w:rPr>
                <w:color w:val="000000"/>
                <w:sz w:val="20"/>
                <w:szCs w:val="20"/>
              </w:rPr>
            </w:pPr>
            <w:r>
              <w:rPr>
                <w:color w:val="000000"/>
                <w:sz w:val="20"/>
                <w:szCs w:val="20"/>
              </w:rPr>
              <w:t>.994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8598816" w14:textId="77777777" w:rsidR="0057297F" w:rsidRDefault="0057297F">
            <w:pPr>
              <w:widowControl/>
              <w:jc w:val="center"/>
              <w:rPr>
                <w:color w:val="000000"/>
                <w:sz w:val="20"/>
                <w:szCs w:val="20"/>
              </w:rPr>
            </w:pPr>
            <w:r>
              <w:rPr>
                <w:color w:val="000000"/>
                <w:sz w:val="20"/>
                <w:szCs w:val="20"/>
              </w:rPr>
              <w:t>.320</w:t>
            </w:r>
          </w:p>
        </w:tc>
      </w:tr>
      <w:tr w:rsidR="0057297F" w14:paraId="46082EFC"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91309D2" w14:textId="77777777" w:rsidR="0057297F" w:rsidRDefault="0057297F">
            <w:pPr>
              <w:widowControl/>
              <w:ind w:left="599"/>
              <w:jc w:val="left"/>
              <w:rPr>
                <w:color w:val="000000"/>
                <w:sz w:val="20"/>
                <w:szCs w:val="20"/>
              </w:rPr>
            </w:pPr>
            <w:r>
              <w:rPr>
                <w:color w:val="000000"/>
                <w:sz w:val="20"/>
                <w:szCs w:val="20"/>
              </w:rPr>
              <w:t xml:space="preserve"> - Surveys questionnaires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A6CA0B7" w14:textId="77777777" w:rsidR="0057297F" w:rsidRDefault="0057297F">
            <w:pPr>
              <w:widowControl/>
              <w:jc w:val="center"/>
              <w:rPr>
                <w:color w:val="000000"/>
                <w:sz w:val="20"/>
                <w:szCs w:val="20"/>
              </w:rPr>
            </w:pPr>
            <w:r>
              <w:rPr>
                <w:color w:val="000000"/>
                <w:sz w:val="20"/>
                <w:szCs w:val="20"/>
              </w:rPr>
              <w:t>.41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45E8E1C" w14:textId="77777777" w:rsidR="0057297F" w:rsidRDefault="0057297F">
            <w:pPr>
              <w:widowControl/>
              <w:jc w:val="center"/>
              <w:rPr>
                <w:color w:val="000000"/>
                <w:sz w:val="20"/>
                <w:szCs w:val="20"/>
              </w:rPr>
            </w:pPr>
            <w:r>
              <w:rPr>
                <w:color w:val="000000"/>
                <w:sz w:val="20"/>
                <w:szCs w:val="20"/>
              </w:rPr>
              <w:t>.41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A7E84F1" w14:textId="77777777" w:rsidR="0057297F" w:rsidRDefault="0057297F">
            <w:pPr>
              <w:widowControl/>
              <w:jc w:val="center"/>
              <w:rPr>
                <w:color w:val="000000"/>
                <w:sz w:val="20"/>
                <w:szCs w:val="20"/>
              </w:rPr>
            </w:pPr>
            <w:r>
              <w:rPr>
                <w:color w:val="000000"/>
                <w:sz w:val="20"/>
                <w:szCs w:val="20"/>
              </w:rPr>
              <w:t>.002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2BED0F0" w14:textId="77777777" w:rsidR="0057297F" w:rsidRDefault="0057297F">
            <w:pPr>
              <w:widowControl/>
              <w:jc w:val="center"/>
              <w:rPr>
                <w:color w:val="000000"/>
                <w:sz w:val="20"/>
                <w:szCs w:val="20"/>
              </w:rPr>
            </w:pPr>
            <w:r>
              <w:rPr>
                <w:color w:val="000000"/>
                <w:sz w:val="20"/>
                <w:szCs w:val="20"/>
              </w:rPr>
              <w:t>.009</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D627AA6" w14:textId="77777777" w:rsidR="0057297F" w:rsidRDefault="0057297F">
            <w:pPr>
              <w:widowControl/>
              <w:jc w:val="center"/>
              <w:rPr>
                <w:color w:val="000000"/>
                <w:sz w:val="20"/>
                <w:szCs w:val="20"/>
              </w:rPr>
            </w:pPr>
            <w:r>
              <w:rPr>
                <w:color w:val="000000"/>
                <w:sz w:val="20"/>
                <w:szCs w:val="20"/>
              </w:rPr>
              <w:t>.926</w:t>
            </w:r>
          </w:p>
        </w:tc>
      </w:tr>
      <w:tr w:rsidR="0057297F" w14:paraId="6B51B0AF"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2FF5CFA" w14:textId="77777777" w:rsidR="0057297F" w:rsidRDefault="0057297F">
            <w:pPr>
              <w:widowControl/>
              <w:ind w:left="599"/>
              <w:jc w:val="left"/>
              <w:rPr>
                <w:color w:val="000000"/>
                <w:sz w:val="20"/>
                <w:szCs w:val="20"/>
              </w:rPr>
            </w:pPr>
            <w:r>
              <w:rPr>
                <w:color w:val="000000"/>
                <w:sz w:val="20"/>
                <w:szCs w:val="20"/>
              </w:rPr>
              <w:t xml:space="preserve"> - Unstructured interviews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99EBE15" w14:textId="77777777" w:rsidR="0057297F" w:rsidRDefault="0057297F">
            <w:pPr>
              <w:widowControl/>
              <w:jc w:val="center"/>
              <w:rPr>
                <w:color w:val="000000"/>
                <w:sz w:val="20"/>
                <w:szCs w:val="20"/>
              </w:rPr>
            </w:pPr>
            <w:r>
              <w:rPr>
                <w:color w:val="000000"/>
                <w:sz w:val="20"/>
                <w:szCs w:val="20"/>
              </w:rPr>
              <w:t>.12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9EF0E9C" w14:textId="77777777" w:rsidR="0057297F" w:rsidRDefault="0057297F">
            <w:pPr>
              <w:widowControl/>
              <w:jc w:val="center"/>
              <w:rPr>
                <w:color w:val="000000"/>
                <w:sz w:val="20"/>
                <w:szCs w:val="20"/>
              </w:rPr>
            </w:pPr>
            <w:r>
              <w:rPr>
                <w:color w:val="000000"/>
                <w:sz w:val="20"/>
                <w:szCs w:val="20"/>
              </w:rPr>
              <w:t>.22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3104E7D" w14:textId="77777777" w:rsidR="0057297F" w:rsidRDefault="0057297F">
            <w:pPr>
              <w:widowControl/>
              <w:jc w:val="center"/>
              <w:rPr>
                <w:color w:val="000000"/>
                <w:sz w:val="20"/>
                <w:szCs w:val="20"/>
              </w:rPr>
            </w:pPr>
            <w:r>
              <w:rPr>
                <w:color w:val="000000"/>
                <w:sz w:val="20"/>
                <w:szCs w:val="20"/>
              </w:rPr>
              <w:t>.410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39FE6C1" w14:textId="77777777" w:rsidR="0057297F" w:rsidRDefault="0057297F">
            <w:pPr>
              <w:widowControl/>
              <w:jc w:val="center"/>
              <w:rPr>
                <w:color w:val="000000"/>
                <w:sz w:val="20"/>
                <w:szCs w:val="20"/>
              </w:rPr>
            </w:pPr>
            <w:r>
              <w:rPr>
                <w:color w:val="000000"/>
                <w:sz w:val="20"/>
                <w:szCs w:val="20"/>
              </w:rPr>
              <w:t>2.896</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8644FAE" w14:textId="77777777" w:rsidR="0057297F" w:rsidRDefault="0057297F">
            <w:pPr>
              <w:widowControl/>
              <w:jc w:val="center"/>
              <w:rPr>
                <w:color w:val="000000"/>
                <w:sz w:val="20"/>
                <w:szCs w:val="20"/>
              </w:rPr>
            </w:pPr>
            <w:r>
              <w:rPr>
                <w:color w:val="000000"/>
                <w:sz w:val="20"/>
                <w:szCs w:val="20"/>
              </w:rPr>
              <w:t>.091</w:t>
            </w:r>
          </w:p>
        </w:tc>
      </w:tr>
      <w:tr w:rsidR="0057297F" w14:paraId="0B1E4668"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7F407AF" w14:textId="77777777" w:rsidR="0057297F" w:rsidRDefault="0057297F">
            <w:pPr>
              <w:widowControl/>
              <w:ind w:left="599"/>
              <w:jc w:val="left"/>
              <w:rPr>
                <w:color w:val="000000"/>
                <w:sz w:val="20"/>
                <w:szCs w:val="20"/>
              </w:rPr>
            </w:pPr>
            <w:r>
              <w:rPr>
                <w:color w:val="000000"/>
                <w:sz w:val="20"/>
                <w:szCs w:val="20"/>
              </w:rPr>
              <w:t xml:space="preserve"> - Visual analysis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7D7A3CF" w14:textId="77777777" w:rsidR="0057297F" w:rsidRDefault="0057297F">
            <w:pPr>
              <w:widowControl/>
              <w:jc w:val="center"/>
              <w:rPr>
                <w:color w:val="000000"/>
                <w:sz w:val="20"/>
                <w:szCs w:val="20"/>
              </w:rPr>
            </w:pPr>
            <w:r>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6B410DF" w14:textId="77777777" w:rsidR="0057297F" w:rsidRDefault="0057297F">
            <w:pPr>
              <w:widowControl/>
              <w:jc w:val="center"/>
              <w:rPr>
                <w:color w:val="000000"/>
                <w:sz w:val="20"/>
                <w:szCs w:val="20"/>
              </w:rPr>
            </w:pPr>
            <w:r>
              <w:rPr>
                <w:color w:val="000000"/>
                <w:sz w:val="20"/>
                <w:szCs w:val="20"/>
              </w:rPr>
              <w:t>.07</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4F7F83B" w14:textId="77777777" w:rsidR="0057297F" w:rsidRDefault="0057297F">
            <w:pPr>
              <w:widowControl/>
              <w:jc w:val="center"/>
              <w:rPr>
                <w:color w:val="000000"/>
                <w:sz w:val="20"/>
                <w:szCs w:val="20"/>
              </w:rPr>
            </w:pPr>
            <w:r>
              <w:rPr>
                <w:color w:val="000000"/>
                <w:sz w:val="20"/>
                <w:szCs w:val="20"/>
              </w:rPr>
              <w:t>.156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07FAB246" w14:textId="77777777" w:rsidR="0057297F" w:rsidRDefault="0057297F">
            <w:pPr>
              <w:widowControl/>
              <w:jc w:val="center"/>
              <w:rPr>
                <w:color w:val="000000"/>
                <w:sz w:val="20"/>
                <w:szCs w:val="20"/>
              </w:rPr>
            </w:pPr>
            <w:r>
              <w:rPr>
                <w:color w:val="000000"/>
                <w:sz w:val="20"/>
                <w:szCs w:val="20"/>
              </w:rPr>
              <w:t>3.839</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795DBCE" w14:textId="77777777" w:rsidR="0057297F" w:rsidRDefault="0057297F">
            <w:pPr>
              <w:widowControl/>
              <w:jc w:val="center"/>
              <w:rPr>
                <w:color w:val="000000"/>
                <w:sz w:val="20"/>
                <w:szCs w:val="20"/>
              </w:rPr>
            </w:pPr>
            <w:r>
              <w:rPr>
                <w:color w:val="000000"/>
                <w:sz w:val="20"/>
                <w:szCs w:val="20"/>
              </w:rPr>
              <w:t>.052</w:t>
            </w:r>
          </w:p>
        </w:tc>
      </w:tr>
      <w:tr w:rsidR="0057297F" w14:paraId="2E5205DA"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37FABB8" w14:textId="77777777" w:rsidR="0057297F" w:rsidRDefault="0057297F">
            <w:pPr>
              <w:widowControl/>
              <w:jc w:val="left"/>
              <w:rPr>
                <w:i/>
                <w:color w:val="000000"/>
                <w:sz w:val="20"/>
                <w:szCs w:val="20"/>
              </w:rPr>
            </w:pPr>
            <w:r>
              <w:rPr>
                <w:i/>
                <w:color w:val="000000"/>
                <w:sz w:val="20"/>
                <w:szCs w:val="20"/>
              </w:rPr>
              <w:t>Do you research the following?</w:t>
            </w:r>
          </w:p>
        </w:tc>
        <w:tc>
          <w:tcPr>
            <w:tcW w:w="992" w:type="dxa"/>
            <w:tcBorders>
              <w:top w:val="single" w:sz="4" w:space="0" w:color="000000"/>
              <w:left w:val="single" w:sz="4" w:space="0" w:color="000000"/>
              <w:bottom w:val="single" w:sz="4" w:space="0" w:color="000000"/>
              <w:right w:val="single" w:sz="4" w:space="0" w:color="000000"/>
            </w:tcBorders>
            <w:vAlign w:val="bottom"/>
          </w:tcPr>
          <w:p w14:paraId="73EB8490" w14:textId="77777777" w:rsidR="0057297F" w:rsidRDefault="0057297F">
            <w:pPr>
              <w:widowControl/>
              <w:jc w:val="center"/>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2D497689" w14:textId="77777777" w:rsidR="0057297F" w:rsidRDefault="0057297F">
            <w:pPr>
              <w:widowControl/>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765520BC" w14:textId="77777777" w:rsidR="0057297F" w:rsidRDefault="0057297F">
            <w:pPr>
              <w:widowControl/>
              <w:jc w:val="center"/>
              <w:rPr>
                <w:sz w:val="20"/>
                <w:szCs w:val="20"/>
              </w:rPr>
            </w:pPr>
          </w:p>
        </w:tc>
        <w:tc>
          <w:tcPr>
            <w:tcW w:w="875" w:type="dxa"/>
            <w:tcBorders>
              <w:top w:val="single" w:sz="4" w:space="0" w:color="000000"/>
              <w:left w:val="single" w:sz="4" w:space="0" w:color="000000"/>
              <w:bottom w:val="single" w:sz="4" w:space="0" w:color="000000"/>
              <w:right w:val="single" w:sz="4" w:space="0" w:color="000000"/>
            </w:tcBorders>
            <w:vAlign w:val="bottom"/>
          </w:tcPr>
          <w:p w14:paraId="3AD5CAA0" w14:textId="77777777" w:rsidR="0057297F" w:rsidRDefault="0057297F">
            <w:pPr>
              <w:widowControl/>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6CB3F8E" w14:textId="77777777" w:rsidR="0057297F" w:rsidRDefault="0057297F">
            <w:pPr>
              <w:widowControl/>
              <w:jc w:val="center"/>
              <w:rPr>
                <w:sz w:val="20"/>
                <w:szCs w:val="20"/>
              </w:rPr>
            </w:pPr>
          </w:p>
        </w:tc>
      </w:tr>
      <w:tr w:rsidR="0057297F" w14:paraId="33B4E2C2"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1BB738D1" w14:textId="77777777" w:rsidR="0057297F" w:rsidRDefault="0057297F">
            <w:pPr>
              <w:widowControl/>
              <w:ind w:left="599"/>
              <w:jc w:val="left"/>
              <w:rPr>
                <w:color w:val="000000"/>
                <w:sz w:val="20"/>
                <w:szCs w:val="20"/>
              </w:rPr>
            </w:pPr>
            <w:r>
              <w:rPr>
                <w:color w:val="000000"/>
                <w:sz w:val="20"/>
                <w:szCs w:val="20"/>
              </w:rPr>
              <w:t xml:space="preserve"> - Accountability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F0B5B60" w14:textId="77777777" w:rsidR="0057297F" w:rsidRDefault="0057297F">
            <w:pPr>
              <w:widowControl/>
              <w:jc w:val="center"/>
              <w:rPr>
                <w:color w:val="000000"/>
                <w:sz w:val="20"/>
                <w:szCs w:val="20"/>
              </w:rPr>
            </w:pPr>
            <w:r>
              <w:rPr>
                <w:color w:val="000000"/>
                <w:sz w:val="20"/>
                <w:szCs w:val="20"/>
              </w:rPr>
              <w:t>.15</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1BD6D95" w14:textId="77777777" w:rsidR="0057297F" w:rsidRDefault="0057297F">
            <w:pPr>
              <w:widowControl/>
              <w:jc w:val="center"/>
              <w:rPr>
                <w:color w:val="000000"/>
                <w:sz w:val="20"/>
                <w:szCs w:val="20"/>
              </w:rPr>
            </w:pPr>
            <w:r>
              <w:rPr>
                <w:color w:val="000000"/>
                <w:sz w:val="20"/>
                <w:szCs w:val="20"/>
              </w:rPr>
              <w:t>.35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B21C2B2" w14:textId="77777777" w:rsidR="0057297F" w:rsidRDefault="0057297F">
            <w:pPr>
              <w:widowControl/>
              <w:jc w:val="center"/>
              <w:rPr>
                <w:color w:val="000000"/>
                <w:sz w:val="20"/>
                <w:szCs w:val="20"/>
              </w:rPr>
            </w:pPr>
            <w:r>
              <w:rPr>
                <w:color w:val="000000"/>
                <w:sz w:val="20"/>
                <w:szCs w:val="20"/>
              </w:rPr>
              <w:t>1.619</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09371124" w14:textId="77777777" w:rsidR="0057297F" w:rsidRDefault="0057297F">
            <w:pPr>
              <w:widowControl/>
              <w:jc w:val="center"/>
              <w:rPr>
                <w:color w:val="000000"/>
                <w:sz w:val="20"/>
                <w:szCs w:val="20"/>
              </w:rPr>
            </w:pPr>
            <w:r>
              <w:rPr>
                <w:color w:val="000000"/>
                <w:sz w:val="20"/>
                <w:szCs w:val="20"/>
              </w:rPr>
              <w:t>9.126</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09949E7" w14:textId="77777777" w:rsidR="0057297F" w:rsidRDefault="0057297F">
            <w:pPr>
              <w:widowControl/>
              <w:jc w:val="center"/>
              <w:rPr>
                <w:color w:val="000000"/>
                <w:sz w:val="20"/>
                <w:szCs w:val="20"/>
              </w:rPr>
            </w:pPr>
            <w:r>
              <w:rPr>
                <w:color w:val="000000"/>
                <w:sz w:val="20"/>
                <w:szCs w:val="20"/>
              </w:rPr>
              <w:t>.003**</w:t>
            </w:r>
          </w:p>
        </w:tc>
      </w:tr>
      <w:tr w:rsidR="0057297F" w14:paraId="29D5B335"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D6BFD06" w14:textId="77777777" w:rsidR="0057297F" w:rsidRDefault="0057297F">
            <w:pPr>
              <w:widowControl/>
              <w:ind w:left="599"/>
              <w:jc w:val="left"/>
              <w:rPr>
                <w:color w:val="000000"/>
                <w:sz w:val="20"/>
                <w:szCs w:val="20"/>
              </w:rPr>
            </w:pPr>
            <w:r>
              <w:rPr>
                <w:color w:val="000000"/>
                <w:sz w:val="20"/>
                <w:szCs w:val="20"/>
              </w:rPr>
              <w:t xml:space="preserve"> - Agenda-setting</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2D6B322" w14:textId="77777777" w:rsidR="0057297F" w:rsidRDefault="0057297F">
            <w:pPr>
              <w:widowControl/>
              <w:jc w:val="center"/>
              <w:rPr>
                <w:color w:val="000000"/>
                <w:sz w:val="20"/>
                <w:szCs w:val="20"/>
              </w:rPr>
            </w:pPr>
            <w:r>
              <w:rPr>
                <w:color w:val="000000"/>
                <w:sz w:val="20"/>
                <w:szCs w:val="20"/>
              </w:rPr>
              <w:t>.23</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1A30508" w14:textId="77777777" w:rsidR="0057297F" w:rsidRDefault="0057297F">
            <w:pPr>
              <w:widowControl/>
              <w:jc w:val="center"/>
              <w:rPr>
                <w:color w:val="000000"/>
                <w:sz w:val="20"/>
                <w:szCs w:val="20"/>
              </w:rPr>
            </w:pPr>
            <w:r>
              <w:rPr>
                <w:color w:val="000000"/>
                <w:sz w:val="20"/>
                <w:szCs w:val="20"/>
              </w:rPr>
              <w:t>.23</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604CA1D" w14:textId="77777777" w:rsidR="0057297F" w:rsidRDefault="0057297F">
            <w:pPr>
              <w:widowControl/>
              <w:jc w:val="center"/>
              <w:rPr>
                <w:color w:val="000000"/>
                <w:sz w:val="20"/>
                <w:szCs w:val="20"/>
              </w:rPr>
            </w:pPr>
            <w:r>
              <w:rPr>
                <w:color w:val="000000"/>
                <w:sz w:val="20"/>
                <w:szCs w:val="20"/>
              </w:rPr>
              <w:t>.000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10CA9BF2" w14:textId="77777777" w:rsidR="0057297F" w:rsidRDefault="0057297F">
            <w:pPr>
              <w:widowControl/>
              <w:jc w:val="center"/>
              <w:rPr>
                <w:color w:val="000000"/>
                <w:sz w:val="20"/>
                <w:szCs w:val="20"/>
              </w:rPr>
            </w:pPr>
            <w:r>
              <w:rPr>
                <w:color w:val="000000"/>
                <w:sz w:val="20"/>
                <w:szCs w:val="20"/>
              </w:rPr>
              <w:t>.002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7CD4B7C" w14:textId="77777777" w:rsidR="0057297F" w:rsidRDefault="0057297F">
            <w:pPr>
              <w:widowControl/>
              <w:jc w:val="center"/>
              <w:rPr>
                <w:color w:val="000000"/>
                <w:sz w:val="20"/>
                <w:szCs w:val="20"/>
              </w:rPr>
            </w:pPr>
            <w:r>
              <w:rPr>
                <w:color w:val="000000"/>
                <w:sz w:val="20"/>
                <w:szCs w:val="20"/>
              </w:rPr>
              <w:t>.966</w:t>
            </w:r>
          </w:p>
        </w:tc>
      </w:tr>
      <w:tr w:rsidR="0057297F" w14:paraId="33864780"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0648C5F5" w14:textId="77777777" w:rsidR="0057297F" w:rsidRDefault="0057297F">
            <w:pPr>
              <w:widowControl/>
              <w:ind w:left="599"/>
              <w:jc w:val="left"/>
              <w:rPr>
                <w:color w:val="000000"/>
                <w:sz w:val="20"/>
                <w:szCs w:val="20"/>
              </w:rPr>
            </w:pPr>
            <w:r>
              <w:rPr>
                <w:color w:val="000000"/>
                <w:sz w:val="20"/>
                <w:szCs w:val="20"/>
              </w:rPr>
              <w:t xml:space="preserve"> - Architecture</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0DF0958" w14:textId="77777777" w:rsidR="0057297F" w:rsidRDefault="0057297F">
            <w:pPr>
              <w:widowControl/>
              <w:jc w:val="center"/>
              <w:rPr>
                <w:color w:val="000000"/>
                <w:sz w:val="20"/>
                <w:szCs w:val="20"/>
              </w:rPr>
            </w:pPr>
            <w:r>
              <w:rPr>
                <w:color w:val="000000"/>
                <w:sz w:val="20"/>
                <w:szCs w:val="20"/>
              </w:rPr>
              <w:t>.09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776376D" w14:textId="77777777" w:rsidR="0057297F" w:rsidRDefault="0057297F">
            <w:pPr>
              <w:widowControl/>
              <w:jc w:val="center"/>
              <w:rPr>
                <w:color w:val="000000"/>
                <w:sz w:val="20"/>
                <w:szCs w:val="20"/>
              </w:rPr>
            </w:pPr>
            <w:r>
              <w:rPr>
                <w:color w:val="000000"/>
                <w:sz w:val="20"/>
                <w:szCs w:val="20"/>
              </w:rPr>
              <w:t>.11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0D395539" w14:textId="77777777" w:rsidR="0057297F" w:rsidRDefault="0057297F">
            <w:pPr>
              <w:widowControl/>
              <w:jc w:val="center"/>
              <w:rPr>
                <w:color w:val="000000"/>
                <w:sz w:val="20"/>
                <w:szCs w:val="20"/>
              </w:rPr>
            </w:pPr>
            <w:r>
              <w:rPr>
                <w:color w:val="000000"/>
                <w:sz w:val="20"/>
                <w:szCs w:val="20"/>
              </w:rPr>
              <w:t>.027</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6B8732A9" w14:textId="77777777" w:rsidR="0057297F" w:rsidRDefault="0057297F">
            <w:pPr>
              <w:widowControl/>
              <w:jc w:val="center"/>
              <w:rPr>
                <w:color w:val="000000"/>
                <w:sz w:val="20"/>
                <w:szCs w:val="20"/>
              </w:rPr>
            </w:pPr>
            <w:r>
              <w:rPr>
                <w:color w:val="000000"/>
                <w:sz w:val="20"/>
                <w:szCs w:val="20"/>
              </w:rPr>
              <w:t>.302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CAF7E1F" w14:textId="77777777" w:rsidR="0057297F" w:rsidRDefault="0057297F">
            <w:pPr>
              <w:widowControl/>
              <w:jc w:val="center"/>
              <w:rPr>
                <w:color w:val="000000"/>
                <w:sz w:val="20"/>
                <w:szCs w:val="20"/>
              </w:rPr>
            </w:pPr>
            <w:r>
              <w:rPr>
                <w:color w:val="000000"/>
                <w:sz w:val="20"/>
                <w:szCs w:val="20"/>
              </w:rPr>
              <w:t>.583</w:t>
            </w:r>
          </w:p>
        </w:tc>
      </w:tr>
      <w:tr w:rsidR="0057297F" w14:paraId="1C3C7C15"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171C3FB" w14:textId="77777777" w:rsidR="0057297F" w:rsidRDefault="0057297F">
            <w:pPr>
              <w:widowControl/>
              <w:ind w:left="599"/>
              <w:jc w:val="left"/>
              <w:rPr>
                <w:color w:val="000000"/>
                <w:sz w:val="20"/>
                <w:szCs w:val="20"/>
              </w:rPr>
            </w:pPr>
            <w:r>
              <w:rPr>
                <w:color w:val="000000"/>
                <w:sz w:val="20"/>
                <w:szCs w:val="20"/>
              </w:rPr>
              <w:t xml:space="preserve"> - Unicameralism/bicameralism</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4783CCA" w14:textId="77777777" w:rsidR="0057297F" w:rsidRDefault="0057297F">
            <w:pPr>
              <w:widowControl/>
              <w:jc w:val="center"/>
              <w:rPr>
                <w:color w:val="000000"/>
                <w:sz w:val="20"/>
                <w:szCs w:val="20"/>
              </w:rPr>
            </w:pPr>
            <w:r>
              <w:rPr>
                <w:color w:val="00000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3C0EB98" w14:textId="77777777" w:rsidR="0057297F" w:rsidRDefault="0057297F">
            <w:pPr>
              <w:widowControl/>
              <w:jc w:val="center"/>
              <w:rPr>
                <w:color w:val="000000"/>
                <w:sz w:val="20"/>
                <w:szCs w:val="20"/>
              </w:rPr>
            </w:pPr>
            <w:r>
              <w:rPr>
                <w:color w:val="000000"/>
                <w:sz w:val="20"/>
                <w:szCs w:val="20"/>
              </w:rPr>
              <w:t>.16</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B1B1ABC" w14:textId="77777777" w:rsidR="0057297F" w:rsidRDefault="0057297F">
            <w:pPr>
              <w:widowControl/>
              <w:jc w:val="center"/>
              <w:rPr>
                <w:color w:val="000000"/>
                <w:sz w:val="20"/>
                <w:szCs w:val="20"/>
              </w:rPr>
            </w:pPr>
            <w:r>
              <w:rPr>
                <w:color w:val="000000"/>
                <w:sz w:val="20"/>
                <w:szCs w:val="20"/>
              </w:rPr>
              <w:t>.161</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9DD6315" w14:textId="77777777" w:rsidR="0057297F" w:rsidRDefault="0057297F">
            <w:pPr>
              <w:widowControl/>
              <w:jc w:val="center"/>
              <w:rPr>
                <w:color w:val="000000"/>
                <w:sz w:val="20"/>
                <w:szCs w:val="20"/>
              </w:rPr>
            </w:pPr>
            <w:r>
              <w:rPr>
                <w:color w:val="000000"/>
                <w:sz w:val="20"/>
                <w:szCs w:val="20"/>
              </w:rPr>
              <w:t>1.433</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D2EECBA" w14:textId="77777777" w:rsidR="0057297F" w:rsidRDefault="0057297F">
            <w:pPr>
              <w:widowControl/>
              <w:jc w:val="center"/>
              <w:rPr>
                <w:color w:val="000000"/>
                <w:sz w:val="20"/>
                <w:szCs w:val="20"/>
              </w:rPr>
            </w:pPr>
            <w:r>
              <w:rPr>
                <w:color w:val="000000"/>
                <w:sz w:val="20"/>
                <w:szCs w:val="20"/>
              </w:rPr>
              <w:t>.233</w:t>
            </w:r>
          </w:p>
        </w:tc>
      </w:tr>
      <w:tr w:rsidR="0057297F" w14:paraId="7114542C"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770E34E" w14:textId="77777777" w:rsidR="0057297F" w:rsidRDefault="0057297F">
            <w:pPr>
              <w:widowControl/>
              <w:ind w:left="599"/>
              <w:jc w:val="left"/>
              <w:rPr>
                <w:color w:val="000000"/>
                <w:sz w:val="20"/>
                <w:szCs w:val="20"/>
              </w:rPr>
            </w:pPr>
            <w:r>
              <w:rPr>
                <w:color w:val="000000"/>
                <w:sz w:val="20"/>
                <w:szCs w:val="20"/>
              </w:rPr>
              <w:t xml:space="preserve"> - Bureaucracies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0CD1196" w14:textId="77777777" w:rsidR="0057297F" w:rsidRDefault="0057297F">
            <w:pPr>
              <w:widowControl/>
              <w:jc w:val="center"/>
              <w:rPr>
                <w:color w:val="000000"/>
                <w:sz w:val="20"/>
                <w:szCs w:val="20"/>
              </w:rPr>
            </w:pPr>
            <w:r>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62870B2" w14:textId="77777777" w:rsidR="0057297F" w:rsidRDefault="0057297F">
            <w:pPr>
              <w:widowControl/>
              <w:jc w:val="center"/>
              <w:rPr>
                <w:color w:val="000000"/>
                <w:sz w:val="20"/>
                <w:szCs w:val="20"/>
              </w:rPr>
            </w:pPr>
            <w:r>
              <w:rPr>
                <w:color w:val="000000"/>
                <w:sz w:val="20"/>
                <w:szCs w:val="20"/>
              </w:rPr>
              <w:t>.19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08784844" w14:textId="77777777" w:rsidR="0057297F" w:rsidRDefault="0057297F">
            <w:pPr>
              <w:widowControl/>
              <w:jc w:val="center"/>
              <w:rPr>
                <w:color w:val="000000"/>
                <w:sz w:val="20"/>
                <w:szCs w:val="20"/>
              </w:rPr>
            </w:pPr>
            <w:r>
              <w:rPr>
                <w:color w:val="000000"/>
                <w:sz w:val="20"/>
                <w:szCs w:val="20"/>
              </w:rPr>
              <w:t>1.054</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097905E3" w14:textId="77777777" w:rsidR="0057297F" w:rsidRDefault="0057297F">
            <w:pPr>
              <w:widowControl/>
              <w:jc w:val="center"/>
              <w:rPr>
                <w:color w:val="000000"/>
                <w:sz w:val="20"/>
                <w:szCs w:val="20"/>
              </w:rPr>
            </w:pPr>
            <w:r>
              <w:rPr>
                <w:color w:val="000000"/>
                <w:sz w:val="20"/>
                <w:szCs w:val="20"/>
              </w:rPr>
              <w:t>11.968</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2E39D40" w14:textId="77777777" w:rsidR="0057297F" w:rsidRDefault="0057297F">
            <w:pPr>
              <w:widowControl/>
              <w:jc w:val="center"/>
              <w:rPr>
                <w:color w:val="000000"/>
                <w:sz w:val="20"/>
                <w:szCs w:val="20"/>
              </w:rPr>
            </w:pPr>
            <w:r>
              <w:rPr>
                <w:color w:val="000000"/>
                <w:sz w:val="20"/>
                <w:szCs w:val="20"/>
              </w:rPr>
              <w:t>.001**</w:t>
            </w:r>
          </w:p>
        </w:tc>
      </w:tr>
      <w:tr w:rsidR="0057297F" w14:paraId="6AD7FE62"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3EE1778" w14:textId="77777777" w:rsidR="0057297F" w:rsidRDefault="0057297F">
            <w:pPr>
              <w:widowControl/>
              <w:ind w:left="599"/>
              <w:jc w:val="left"/>
              <w:rPr>
                <w:color w:val="000000"/>
                <w:sz w:val="20"/>
                <w:szCs w:val="20"/>
              </w:rPr>
            </w:pPr>
            <w:r>
              <w:rPr>
                <w:color w:val="000000"/>
                <w:sz w:val="20"/>
                <w:szCs w:val="20"/>
              </w:rPr>
              <w:lastRenderedPageBreak/>
              <w:t xml:space="preserve"> - Candidates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0072E56" w14:textId="77777777" w:rsidR="0057297F" w:rsidRDefault="0057297F">
            <w:pPr>
              <w:widowControl/>
              <w:jc w:val="center"/>
              <w:rPr>
                <w:color w:val="000000"/>
                <w:sz w:val="20"/>
                <w:szCs w:val="20"/>
              </w:rPr>
            </w:pPr>
            <w:r>
              <w:rPr>
                <w:color w:val="000000"/>
                <w:sz w:val="20"/>
                <w:szCs w:val="20"/>
              </w:rPr>
              <w:t>.33</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E89679E" w14:textId="77777777" w:rsidR="0057297F" w:rsidRDefault="0057297F">
            <w:pPr>
              <w:widowControl/>
              <w:jc w:val="center"/>
              <w:rPr>
                <w:color w:val="000000"/>
                <w:sz w:val="20"/>
                <w:szCs w:val="20"/>
              </w:rPr>
            </w:pPr>
            <w:r>
              <w:rPr>
                <w:color w:val="000000"/>
                <w:sz w:val="20"/>
                <w:szCs w:val="20"/>
              </w:rPr>
              <w:t>.10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858F217" w14:textId="77777777" w:rsidR="0057297F" w:rsidRDefault="0057297F">
            <w:pPr>
              <w:widowControl/>
              <w:jc w:val="center"/>
              <w:rPr>
                <w:color w:val="000000"/>
                <w:sz w:val="20"/>
                <w:szCs w:val="20"/>
              </w:rPr>
            </w:pPr>
            <w:r>
              <w:rPr>
                <w:color w:val="000000"/>
                <w:sz w:val="20"/>
                <w:szCs w:val="20"/>
              </w:rPr>
              <w:t>2.165</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74C2017" w14:textId="77777777" w:rsidR="0057297F" w:rsidRDefault="0057297F">
            <w:pPr>
              <w:widowControl/>
              <w:jc w:val="center"/>
              <w:rPr>
                <w:color w:val="000000"/>
                <w:sz w:val="20"/>
                <w:szCs w:val="20"/>
              </w:rPr>
            </w:pPr>
            <w:r>
              <w:rPr>
                <w:color w:val="000000"/>
                <w:sz w:val="20"/>
                <w:szCs w:val="20"/>
              </w:rPr>
              <w:t>13.767</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E77F3FD" w14:textId="77777777" w:rsidR="0057297F" w:rsidRDefault="0057297F">
            <w:pPr>
              <w:widowControl/>
              <w:jc w:val="center"/>
              <w:rPr>
                <w:color w:val="000000"/>
                <w:sz w:val="20"/>
                <w:szCs w:val="20"/>
              </w:rPr>
            </w:pPr>
            <w:r>
              <w:rPr>
                <w:color w:val="000000"/>
                <w:sz w:val="20"/>
                <w:szCs w:val="20"/>
              </w:rPr>
              <w:t>.000**</w:t>
            </w:r>
          </w:p>
        </w:tc>
      </w:tr>
      <w:tr w:rsidR="0057297F" w14:paraId="4879AF36"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B46EEC2" w14:textId="77777777" w:rsidR="0057297F" w:rsidRDefault="0057297F">
            <w:pPr>
              <w:widowControl/>
              <w:ind w:left="599"/>
              <w:jc w:val="left"/>
              <w:rPr>
                <w:color w:val="000000"/>
                <w:sz w:val="20"/>
                <w:szCs w:val="20"/>
              </w:rPr>
            </w:pPr>
            <w:r>
              <w:rPr>
                <w:color w:val="000000"/>
                <w:sz w:val="20"/>
                <w:szCs w:val="20"/>
              </w:rPr>
              <w:t xml:space="preserve"> - Careers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B427DBD" w14:textId="77777777" w:rsidR="0057297F" w:rsidRDefault="0057297F">
            <w:pPr>
              <w:widowControl/>
              <w:jc w:val="center"/>
              <w:rPr>
                <w:color w:val="000000"/>
                <w:sz w:val="20"/>
                <w:szCs w:val="20"/>
              </w:rPr>
            </w:pPr>
            <w:r>
              <w:rPr>
                <w:color w:val="000000"/>
                <w:sz w:val="20"/>
                <w:szCs w:val="20"/>
              </w:rPr>
              <w:t>.49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0DE9FD6" w14:textId="77777777" w:rsidR="0057297F" w:rsidRDefault="0057297F">
            <w:pPr>
              <w:widowControl/>
              <w:jc w:val="center"/>
              <w:rPr>
                <w:color w:val="000000"/>
                <w:sz w:val="20"/>
                <w:szCs w:val="20"/>
              </w:rPr>
            </w:pPr>
            <w:r>
              <w:rPr>
                <w:color w:val="000000"/>
                <w:sz w:val="20"/>
                <w:szCs w:val="20"/>
              </w:rPr>
              <w:t>.23</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7A6CF67" w14:textId="77777777" w:rsidR="0057297F" w:rsidRDefault="0057297F">
            <w:pPr>
              <w:widowControl/>
              <w:jc w:val="center"/>
              <w:rPr>
                <w:color w:val="000000"/>
                <w:sz w:val="20"/>
                <w:szCs w:val="20"/>
              </w:rPr>
            </w:pPr>
            <w:r>
              <w:rPr>
                <w:color w:val="000000"/>
                <w:sz w:val="20"/>
                <w:szCs w:val="20"/>
              </w:rPr>
              <w:t>2.613</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56F633B" w14:textId="77777777" w:rsidR="0057297F" w:rsidRDefault="0057297F">
            <w:pPr>
              <w:widowControl/>
              <w:jc w:val="center"/>
              <w:rPr>
                <w:color w:val="000000"/>
                <w:sz w:val="20"/>
                <w:szCs w:val="20"/>
              </w:rPr>
            </w:pPr>
            <w:r>
              <w:rPr>
                <w:color w:val="000000"/>
                <w:sz w:val="20"/>
                <w:szCs w:val="20"/>
              </w:rPr>
              <w:t>12.010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D3EACD7" w14:textId="77777777" w:rsidR="0057297F" w:rsidRDefault="0057297F">
            <w:pPr>
              <w:widowControl/>
              <w:jc w:val="center"/>
              <w:rPr>
                <w:color w:val="000000"/>
                <w:sz w:val="20"/>
                <w:szCs w:val="20"/>
              </w:rPr>
            </w:pPr>
            <w:r>
              <w:rPr>
                <w:color w:val="000000"/>
                <w:sz w:val="20"/>
                <w:szCs w:val="20"/>
              </w:rPr>
              <w:t>.001**</w:t>
            </w:r>
          </w:p>
        </w:tc>
      </w:tr>
      <w:tr w:rsidR="0057297F" w14:paraId="3F87417C"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F439529" w14:textId="77777777" w:rsidR="0057297F" w:rsidRDefault="0057297F">
            <w:pPr>
              <w:widowControl/>
              <w:ind w:left="599"/>
              <w:jc w:val="left"/>
              <w:rPr>
                <w:color w:val="000000"/>
                <w:sz w:val="20"/>
                <w:szCs w:val="20"/>
              </w:rPr>
            </w:pPr>
            <w:r>
              <w:rPr>
                <w:color w:val="000000"/>
                <w:sz w:val="20"/>
                <w:szCs w:val="20"/>
              </w:rPr>
              <w:t xml:space="preserve"> - Coalitions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EBE5156" w14:textId="77777777" w:rsidR="0057297F" w:rsidRDefault="0057297F">
            <w:pPr>
              <w:widowControl/>
              <w:jc w:val="center"/>
              <w:rPr>
                <w:color w:val="000000"/>
                <w:sz w:val="20"/>
                <w:szCs w:val="20"/>
              </w:rPr>
            </w:pPr>
            <w:r>
              <w:rPr>
                <w:color w:val="000000"/>
                <w:sz w:val="20"/>
                <w:szCs w:val="20"/>
              </w:rPr>
              <w:t>.32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6432B6E" w14:textId="77777777" w:rsidR="0057297F" w:rsidRDefault="0057297F">
            <w:pPr>
              <w:widowControl/>
              <w:jc w:val="center"/>
              <w:rPr>
                <w:color w:val="000000"/>
                <w:sz w:val="20"/>
                <w:szCs w:val="20"/>
              </w:rPr>
            </w:pPr>
            <w:r>
              <w:rPr>
                <w:color w:val="000000"/>
                <w:sz w:val="20"/>
                <w:szCs w:val="20"/>
              </w:rPr>
              <w:t>.10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9E5F6FA" w14:textId="77777777" w:rsidR="0057297F" w:rsidRDefault="0057297F">
            <w:pPr>
              <w:widowControl/>
              <w:jc w:val="center"/>
              <w:rPr>
                <w:color w:val="000000"/>
                <w:sz w:val="20"/>
                <w:szCs w:val="20"/>
              </w:rPr>
            </w:pPr>
            <w:r>
              <w:rPr>
                <w:color w:val="000000"/>
                <w:sz w:val="20"/>
                <w:szCs w:val="20"/>
              </w:rPr>
              <w:t>1.942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26408A65" w14:textId="77777777" w:rsidR="0057297F" w:rsidRDefault="0057297F">
            <w:pPr>
              <w:widowControl/>
              <w:jc w:val="center"/>
              <w:rPr>
                <w:color w:val="000000"/>
                <w:sz w:val="20"/>
                <w:szCs w:val="20"/>
              </w:rPr>
            </w:pPr>
            <w:r>
              <w:rPr>
                <w:color w:val="000000"/>
                <w:sz w:val="20"/>
                <w:szCs w:val="20"/>
              </w:rPr>
              <w:t>12.524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150A19AA" w14:textId="77777777" w:rsidR="0057297F" w:rsidRDefault="0057297F">
            <w:pPr>
              <w:widowControl/>
              <w:jc w:val="center"/>
              <w:rPr>
                <w:color w:val="000000"/>
                <w:sz w:val="20"/>
                <w:szCs w:val="20"/>
              </w:rPr>
            </w:pPr>
            <w:r>
              <w:rPr>
                <w:color w:val="000000"/>
                <w:sz w:val="20"/>
                <w:szCs w:val="20"/>
              </w:rPr>
              <w:t>.001**</w:t>
            </w:r>
          </w:p>
        </w:tc>
      </w:tr>
      <w:tr w:rsidR="0057297F" w14:paraId="18DC5F2D"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2E80AC3" w14:textId="77777777" w:rsidR="0057297F" w:rsidRDefault="0057297F">
            <w:pPr>
              <w:widowControl/>
              <w:ind w:left="599"/>
              <w:jc w:val="left"/>
              <w:rPr>
                <w:color w:val="000000"/>
                <w:sz w:val="20"/>
                <w:szCs w:val="20"/>
              </w:rPr>
            </w:pPr>
            <w:r>
              <w:rPr>
                <w:color w:val="000000"/>
                <w:sz w:val="20"/>
                <w:szCs w:val="20"/>
              </w:rPr>
              <w:t xml:space="preserve"> - Committees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AF1B713" w14:textId="77777777" w:rsidR="0057297F" w:rsidRDefault="0057297F">
            <w:pPr>
              <w:widowControl/>
              <w:jc w:val="center"/>
              <w:rPr>
                <w:color w:val="000000"/>
                <w:sz w:val="20"/>
                <w:szCs w:val="20"/>
              </w:rPr>
            </w:pPr>
            <w:r>
              <w:rPr>
                <w:color w:val="000000"/>
                <w:sz w:val="20"/>
                <w:szCs w:val="20"/>
              </w:rPr>
              <w:t>.39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60944C0" w14:textId="77777777" w:rsidR="0057297F" w:rsidRDefault="0057297F">
            <w:pPr>
              <w:widowControl/>
              <w:jc w:val="center"/>
              <w:rPr>
                <w:color w:val="000000"/>
                <w:sz w:val="20"/>
                <w:szCs w:val="20"/>
              </w:rPr>
            </w:pPr>
            <w:r>
              <w:rPr>
                <w:color w:val="000000"/>
                <w:sz w:val="20"/>
                <w:szCs w:val="20"/>
              </w:rPr>
              <w:t>.43</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C9F1BFE" w14:textId="77777777" w:rsidR="0057297F" w:rsidRDefault="0057297F">
            <w:pPr>
              <w:widowControl/>
              <w:jc w:val="center"/>
              <w:rPr>
                <w:color w:val="000000"/>
                <w:sz w:val="20"/>
                <w:szCs w:val="20"/>
              </w:rPr>
            </w:pPr>
            <w:r>
              <w:rPr>
                <w:color w:val="000000"/>
                <w:sz w:val="20"/>
                <w:szCs w:val="20"/>
              </w:rPr>
              <w:t>.071</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6F01B97C" w14:textId="77777777" w:rsidR="0057297F" w:rsidRDefault="0057297F">
            <w:pPr>
              <w:widowControl/>
              <w:jc w:val="center"/>
              <w:rPr>
                <w:color w:val="000000"/>
                <w:sz w:val="20"/>
                <w:szCs w:val="20"/>
              </w:rPr>
            </w:pPr>
            <w:r>
              <w:rPr>
                <w:color w:val="000000"/>
                <w:sz w:val="20"/>
                <w:szCs w:val="20"/>
              </w:rPr>
              <w:t>.292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035BE90" w14:textId="77777777" w:rsidR="0057297F" w:rsidRDefault="0057297F">
            <w:pPr>
              <w:widowControl/>
              <w:jc w:val="center"/>
              <w:rPr>
                <w:color w:val="000000"/>
                <w:sz w:val="20"/>
                <w:szCs w:val="20"/>
              </w:rPr>
            </w:pPr>
            <w:r>
              <w:rPr>
                <w:color w:val="000000"/>
                <w:sz w:val="20"/>
                <w:szCs w:val="20"/>
              </w:rPr>
              <w:t>.590</w:t>
            </w:r>
          </w:p>
        </w:tc>
      </w:tr>
      <w:tr w:rsidR="0057297F" w14:paraId="28AB136F"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93BF20D" w14:textId="77777777" w:rsidR="0057297F" w:rsidRDefault="0057297F">
            <w:pPr>
              <w:widowControl/>
              <w:ind w:left="599"/>
              <w:jc w:val="left"/>
              <w:rPr>
                <w:color w:val="000000"/>
                <w:sz w:val="20"/>
                <w:szCs w:val="20"/>
              </w:rPr>
            </w:pPr>
            <w:r>
              <w:rPr>
                <w:color w:val="000000"/>
                <w:sz w:val="20"/>
                <w:szCs w:val="20"/>
              </w:rPr>
              <w:t xml:space="preserve"> - Constituencies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BC1B91B" w14:textId="77777777" w:rsidR="0057297F" w:rsidRDefault="0057297F">
            <w:pPr>
              <w:widowControl/>
              <w:jc w:val="center"/>
              <w:rPr>
                <w:color w:val="000000"/>
                <w:sz w:val="20"/>
                <w:szCs w:val="20"/>
              </w:rPr>
            </w:pPr>
            <w:r>
              <w:rPr>
                <w:color w:val="000000"/>
                <w:sz w:val="20"/>
                <w:szCs w:val="20"/>
              </w:rPr>
              <w:t>.20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1E73F97" w14:textId="77777777" w:rsidR="0057297F" w:rsidRDefault="0057297F">
            <w:pPr>
              <w:widowControl/>
              <w:jc w:val="center"/>
              <w:rPr>
                <w:color w:val="000000"/>
                <w:sz w:val="20"/>
                <w:szCs w:val="20"/>
              </w:rPr>
            </w:pPr>
            <w:r>
              <w:rPr>
                <w:color w:val="000000"/>
                <w:sz w:val="20"/>
                <w:szCs w:val="20"/>
              </w:rPr>
              <w:t>.09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F7F4439" w14:textId="77777777" w:rsidR="0057297F" w:rsidRDefault="0057297F">
            <w:pPr>
              <w:widowControl/>
              <w:jc w:val="center"/>
              <w:rPr>
                <w:color w:val="000000"/>
                <w:sz w:val="20"/>
                <w:szCs w:val="20"/>
              </w:rPr>
            </w:pPr>
            <w:r>
              <w:rPr>
                <w:color w:val="000000"/>
                <w:sz w:val="20"/>
                <w:szCs w:val="20"/>
              </w:rPr>
              <w:t>.481</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068F34E" w14:textId="77777777" w:rsidR="0057297F" w:rsidRDefault="0057297F">
            <w:pPr>
              <w:widowControl/>
              <w:jc w:val="center"/>
              <w:rPr>
                <w:color w:val="000000"/>
                <w:sz w:val="20"/>
                <w:szCs w:val="20"/>
              </w:rPr>
            </w:pPr>
            <w:r>
              <w:rPr>
                <w:color w:val="000000"/>
                <w:sz w:val="20"/>
                <w:szCs w:val="20"/>
              </w:rPr>
              <w:t>4.022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54AFBD0" w14:textId="77777777" w:rsidR="0057297F" w:rsidRDefault="0057297F">
            <w:pPr>
              <w:widowControl/>
              <w:jc w:val="center"/>
              <w:rPr>
                <w:color w:val="000000"/>
                <w:sz w:val="20"/>
                <w:szCs w:val="20"/>
              </w:rPr>
            </w:pPr>
            <w:r>
              <w:rPr>
                <w:color w:val="000000"/>
                <w:sz w:val="20"/>
                <w:szCs w:val="20"/>
              </w:rPr>
              <w:t>.047</w:t>
            </w:r>
          </w:p>
        </w:tc>
      </w:tr>
      <w:tr w:rsidR="0057297F" w14:paraId="34B60CB1"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6155DFE" w14:textId="77777777" w:rsidR="0057297F" w:rsidRDefault="0057297F">
            <w:pPr>
              <w:widowControl/>
              <w:ind w:left="599"/>
              <w:jc w:val="left"/>
              <w:rPr>
                <w:color w:val="000000"/>
                <w:sz w:val="20"/>
                <w:szCs w:val="20"/>
              </w:rPr>
            </w:pPr>
            <w:r>
              <w:rPr>
                <w:color w:val="000000"/>
                <w:sz w:val="20"/>
                <w:szCs w:val="20"/>
              </w:rPr>
              <w:t xml:space="preserve"> - Devolution</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CC3BCDB" w14:textId="77777777" w:rsidR="0057297F" w:rsidRDefault="0057297F">
            <w:pPr>
              <w:widowControl/>
              <w:jc w:val="center"/>
              <w:rPr>
                <w:color w:val="000000"/>
                <w:sz w:val="20"/>
                <w:szCs w:val="20"/>
              </w:rPr>
            </w:pPr>
            <w:r>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C30E065" w14:textId="77777777" w:rsidR="0057297F" w:rsidRDefault="0057297F">
            <w:pPr>
              <w:widowControl/>
              <w:jc w:val="center"/>
              <w:rPr>
                <w:color w:val="000000"/>
                <w:sz w:val="20"/>
                <w:szCs w:val="20"/>
              </w:rPr>
            </w:pPr>
            <w:r>
              <w:rPr>
                <w:color w:val="000000"/>
                <w:sz w:val="20"/>
                <w:szCs w:val="20"/>
              </w:rPr>
              <w:t>.07</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A1D5D6E" w14:textId="77777777" w:rsidR="0057297F" w:rsidRDefault="0057297F">
            <w:pPr>
              <w:widowControl/>
              <w:jc w:val="center"/>
              <w:rPr>
                <w:color w:val="000000"/>
                <w:sz w:val="20"/>
                <w:szCs w:val="20"/>
              </w:rPr>
            </w:pPr>
            <w:r>
              <w:rPr>
                <w:color w:val="000000"/>
                <w:sz w:val="20"/>
                <w:szCs w:val="20"/>
              </w:rPr>
              <w:t>.156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13961D87" w14:textId="77777777" w:rsidR="0057297F" w:rsidRDefault="0057297F">
            <w:pPr>
              <w:widowControl/>
              <w:jc w:val="center"/>
              <w:rPr>
                <w:color w:val="000000"/>
                <w:sz w:val="20"/>
                <w:szCs w:val="20"/>
              </w:rPr>
            </w:pPr>
            <w:r>
              <w:rPr>
                <w:color w:val="000000"/>
                <w:sz w:val="20"/>
                <w:szCs w:val="20"/>
              </w:rPr>
              <w:t>3.839</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0F79259" w14:textId="77777777" w:rsidR="0057297F" w:rsidRDefault="0057297F">
            <w:pPr>
              <w:widowControl/>
              <w:jc w:val="center"/>
              <w:rPr>
                <w:color w:val="000000"/>
                <w:sz w:val="20"/>
                <w:szCs w:val="20"/>
              </w:rPr>
            </w:pPr>
            <w:r>
              <w:rPr>
                <w:color w:val="000000"/>
                <w:sz w:val="20"/>
                <w:szCs w:val="20"/>
              </w:rPr>
              <w:t>.052</w:t>
            </w:r>
          </w:p>
        </w:tc>
      </w:tr>
      <w:tr w:rsidR="0057297F" w14:paraId="64F29F09"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711AA28" w14:textId="77777777" w:rsidR="0057297F" w:rsidRDefault="0057297F">
            <w:pPr>
              <w:widowControl/>
              <w:ind w:left="599"/>
              <w:jc w:val="left"/>
              <w:rPr>
                <w:color w:val="000000"/>
                <w:sz w:val="20"/>
                <w:szCs w:val="20"/>
              </w:rPr>
            </w:pPr>
            <w:r>
              <w:rPr>
                <w:color w:val="000000"/>
                <w:sz w:val="20"/>
                <w:szCs w:val="20"/>
              </w:rPr>
              <w:t xml:space="preserve"> - Electoral systems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BB9AD4B" w14:textId="77777777" w:rsidR="0057297F" w:rsidRDefault="0057297F">
            <w:pPr>
              <w:widowControl/>
              <w:jc w:val="center"/>
              <w:rPr>
                <w:color w:val="000000"/>
                <w:sz w:val="20"/>
                <w:szCs w:val="20"/>
              </w:rPr>
            </w:pPr>
            <w:r>
              <w:rPr>
                <w:color w:val="000000"/>
                <w:sz w:val="20"/>
                <w:szCs w:val="20"/>
              </w:rPr>
              <w:t>.41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D39CF7D" w14:textId="77777777" w:rsidR="0057297F" w:rsidRDefault="0057297F">
            <w:pPr>
              <w:widowControl/>
              <w:jc w:val="center"/>
              <w:rPr>
                <w:color w:val="000000"/>
                <w:sz w:val="20"/>
                <w:szCs w:val="20"/>
              </w:rPr>
            </w:pPr>
            <w:r>
              <w:rPr>
                <w:color w:val="000000"/>
                <w:sz w:val="20"/>
                <w:szCs w:val="20"/>
              </w:rPr>
              <w:t>.11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DD9E5EB" w14:textId="77777777" w:rsidR="0057297F" w:rsidRDefault="0057297F">
            <w:pPr>
              <w:widowControl/>
              <w:jc w:val="center"/>
              <w:rPr>
                <w:color w:val="000000"/>
                <w:sz w:val="20"/>
                <w:szCs w:val="20"/>
              </w:rPr>
            </w:pPr>
            <w:r>
              <w:rPr>
                <w:color w:val="000000"/>
                <w:sz w:val="20"/>
                <w:szCs w:val="20"/>
              </w:rPr>
              <w:t>3.754</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0B565DCA" w14:textId="77777777" w:rsidR="0057297F" w:rsidRDefault="0057297F">
            <w:pPr>
              <w:widowControl/>
              <w:jc w:val="center"/>
              <w:rPr>
                <w:color w:val="000000"/>
                <w:sz w:val="20"/>
                <w:szCs w:val="20"/>
              </w:rPr>
            </w:pPr>
            <w:r>
              <w:rPr>
                <w:color w:val="000000"/>
                <w:sz w:val="20"/>
                <w:szCs w:val="20"/>
              </w:rPr>
              <w:t>21.661</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B58B3B3" w14:textId="77777777" w:rsidR="0057297F" w:rsidRDefault="0057297F">
            <w:pPr>
              <w:widowControl/>
              <w:jc w:val="center"/>
              <w:rPr>
                <w:color w:val="000000"/>
                <w:sz w:val="20"/>
                <w:szCs w:val="20"/>
              </w:rPr>
            </w:pPr>
            <w:r>
              <w:rPr>
                <w:color w:val="000000"/>
                <w:sz w:val="20"/>
                <w:szCs w:val="20"/>
              </w:rPr>
              <w:t>.000**</w:t>
            </w:r>
          </w:p>
        </w:tc>
      </w:tr>
      <w:tr w:rsidR="0057297F" w14:paraId="6F9B11E2"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ACC0146" w14:textId="77777777" w:rsidR="0057297F" w:rsidRDefault="0057297F">
            <w:pPr>
              <w:widowControl/>
              <w:ind w:left="599"/>
              <w:jc w:val="left"/>
              <w:rPr>
                <w:color w:val="000000"/>
                <w:sz w:val="20"/>
                <w:szCs w:val="20"/>
              </w:rPr>
            </w:pPr>
            <w:r>
              <w:rPr>
                <w:color w:val="000000"/>
                <w:sz w:val="20"/>
                <w:szCs w:val="20"/>
              </w:rPr>
              <w:t xml:space="preserve"> - Gender</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F59AE94" w14:textId="77777777" w:rsidR="0057297F" w:rsidRDefault="0057297F">
            <w:pPr>
              <w:widowControl/>
              <w:jc w:val="center"/>
              <w:rPr>
                <w:color w:val="000000"/>
                <w:sz w:val="20"/>
                <w:szCs w:val="20"/>
              </w:rPr>
            </w:pPr>
            <w:r>
              <w:rPr>
                <w:color w:val="000000"/>
                <w:sz w:val="20"/>
                <w:szCs w:val="20"/>
              </w:rPr>
              <w:t>.28</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E8B1690" w14:textId="77777777" w:rsidR="0057297F" w:rsidRDefault="0057297F">
            <w:pPr>
              <w:widowControl/>
              <w:jc w:val="center"/>
              <w:rPr>
                <w:color w:val="000000"/>
                <w:sz w:val="20"/>
                <w:szCs w:val="20"/>
              </w:rPr>
            </w:pPr>
            <w:r>
              <w:rPr>
                <w:color w:val="000000"/>
                <w:sz w:val="20"/>
                <w:szCs w:val="20"/>
              </w:rPr>
              <w:t>.16</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8ED985C" w14:textId="77777777" w:rsidR="0057297F" w:rsidRDefault="0057297F">
            <w:pPr>
              <w:widowControl/>
              <w:jc w:val="center"/>
              <w:rPr>
                <w:color w:val="000000"/>
                <w:sz w:val="20"/>
                <w:szCs w:val="20"/>
              </w:rPr>
            </w:pPr>
            <w:r>
              <w:rPr>
                <w:color w:val="000000"/>
                <w:sz w:val="20"/>
                <w:szCs w:val="20"/>
              </w:rPr>
              <w:t>.587</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0DFAD99E" w14:textId="77777777" w:rsidR="0057297F" w:rsidRDefault="0057297F">
            <w:pPr>
              <w:widowControl/>
              <w:jc w:val="center"/>
              <w:rPr>
                <w:color w:val="000000"/>
                <w:sz w:val="20"/>
                <w:szCs w:val="20"/>
              </w:rPr>
            </w:pPr>
            <w:r>
              <w:rPr>
                <w:color w:val="000000"/>
                <w:sz w:val="20"/>
                <w:szCs w:val="20"/>
              </w:rPr>
              <w:t>3.440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B7B2DDB" w14:textId="77777777" w:rsidR="0057297F" w:rsidRDefault="0057297F">
            <w:pPr>
              <w:widowControl/>
              <w:jc w:val="center"/>
              <w:rPr>
                <w:color w:val="000000"/>
                <w:sz w:val="20"/>
                <w:szCs w:val="20"/>
              </w:rPr>
            </w:pPr>
            <w:r>
              <w:rPr>
                <w:color w:val="000000"/>
                <w:sz w:val="20"/>
                <w:szCs w:val="20"/>
              </w:rPr>
              <w:t>.065</w:t>
            </w:r>
          </w:p>
        </w:tc>
      </w:tr>
      <w:tr w:rsidR="0057297F" w14:paraId="6B839CFD"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B09F786" w14:textId="77777777" w:rsidR="0057297F" w:rsidRDefault="0057297F">
            <w:pPr>
              <w:widowControl/>
              <w:ind w:left="599"/>
              <w:jc w:val="left"/>
              <w:rPr>
                <w:color w:val="000000"/>
                <w:sz w:val="20"/>
                <w:szCs w:val="20"/>
              </w:rPr>
            </w:pPr>
            <w:r>
              <w:rPr>
                <w:color w:val="000000"/>
                <w:sz w:val="20"/>
                <w:szCs w:val="20"/>
              </w:rPr>
              <w:t xml:space="preserve"> - Law-making</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869A33A" w14:textId="77777777" w:rsidR="0057297F" w:rsidRDefault="0057297F">
            <w:pPr>
              <w:widowControl/>
              <w:jc w:val="center"/>
              <w:rPr>
                <w:color w:val="000000"/>
                <w:sz w:val="20"/>
                <w:szCs w:val="20"/>
              </w:rPr>
            </w:pPr>
            <w:r>
              <w:rPr>
                <w:color w:val="000000"/>
                <w:sz w:val="20"/>
                <w:szCs w:val="20"/>
              </w:rPr>
              <w:t>.23</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7A7AFDA" w14:textId="77777777" w:rsidR="0057297F" w:rsidRDefault="0057297F">
            <w:pPr>
              <w:widowControl/>
              <w:jc w:val="center"/>
              <w:rPr>
                <w:color w:val="000000"/>
                <w:sz w:val="20"/>
                <w:szCs w:val="20"/>
              </w:rPr>
            </w:pPr>
            <w:r>
              <w:rPr>
                <w:color w:val="000000"/>
                <w:sz w:val="20"/>
                <w:szCs w:val="20"/>
              </w:rPr>
              <w:t>.26</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0712187D" w14:textId="77777777" w:rsidR="0057297F" w:rsidRDefault="0057297F">
            <w:pPr>
              <w:widowControl/>
              <w:jc w:val="center"/>
              <w:rPr>
                <w:color w:val="000000"/>
                <w:sz w:val="20"/>
                <w:szCs w:val="20"/>
              </w:rPr>
            </w:pPr>
            <w:r>
              <w:rPr>
                <w:color w:val="000000"/>
                <w:sz w:val="20"/>
                <w:szCs w:val="20"/>
              </w:rPr>
              <w:t>.031</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C42222A" w14:textId="77777777" w:rsidR="0057297F" w:rsidRDefault="0057297F">
            <w:pPr>
              <w:widowControl/>
              <w:jc w:val="center"/>
              <w:rPr>
                <w:color w:val="000000"/>
                <w:sz w:val="20"/>
                <w:szCs w:val="20"/>
              </w:rPr>
            </w:pPr>
            <w:r>
              <w:rPr>
                <w:color w:val="000000"/>
                <w:sz w:val="20"/>
                <w:szCs w:val="20"/>
              </w:rPr>
              <w:t>.165</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0258C48" w14:textId="77777777" w:rsidR="0057297F" w:rsidRDefault="0057297F">
            <w:pPr>
              <w:widowControl/>
              <w:jc w:val="center"/>
              <w:rPr>
                <w:color w:val="000000"/>
                <w:sz w:val="20"/>
                <w:szCs w:val="20"/>
              </w:rPr>
            </w:pPr>
            <w:r>
              <w:rPr>
                <w:color w:val="000000"/>
                <w:sz w:val="20"/>
                <w:szCs w:val="20"/>
              </w:rPr>
              <w:t>.685</w:t>
            </w:r>
          </w:p>
        </w:tc>
      </w:tr>
      <w:tr w:rsidR="0057297F" w14:paraId="3C41F4AC"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32A9969" w14:textId="77777777" w:rsidR="0057297F" w:rsidRDefault="0057297F">
            <w:pPr>
              <w:widowControl/>
              <w:ind w:left="599"/>
              <w:jc w:val="left"/>
              <w:rPr>
                <w:color w:val="000000"/>
                <w:sz w:val="20"/>
                <w:szCs w:val="20"/>
              </w:rPr>
            </w:pPr>
            <w:r>
              <w:rPr>
                <w:color w:val="000000"/>
                <w:sz w:val="20"/>
                <w:szCs w:val="20"/>
              </w:rPr>
              <w:t xml:space="preserve"> - Leadership</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44C2298" w14:textId="77777777" w:rsidR="0057297F" w:rsidRDefault="0057297F">
            <w:pPr>
              <w:widowControl/>
              <w:jc w:val="center"/>
              <w:rPr>
                <w:color w:val="000000"/>
                <w:sz w:val="20"/>
                <w:szCs w:val="20"/>
              </w:rPr>
            </w:pPr>
            <w:r>
              <w:rPr>
                <w:color w:val="000000"/>
                <w:sz w:val="20"/>
                <w:szCs w:val="20"/>
              </w:rPr>
              <w:t>.00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7D7E5B3" w14:textId="77777777" w:rsidR="0057297F" w:rsidRDefault="0057297F">
            <w:pPr>
              <w:widowControl/>
              <w:jc w:val="center"/>
              <w:rPr>
                <w:color w:val="000000"/>
                <w:sz w:val="20"/>
                <w:szCs w:val="20"/>
              </w:rPr>
            </w:pPr>
            <w:r>
              <w:rPr>
                <w:color w:val="000000"/>
                <w:sz w:val="20"/>
                <w:szCs w:val="20"/>
              </w:rPr>
              <w:t>.02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09404FB" w14:textId="77777777" w:rsidR="0057297F" w:rsidRDefault="0057297F">
            <w:pPr>
              <w:widowControl/>
              <w:jc w:val="center"/>
              <w:rPr>
                <w:color w:val="000000"/>
                <w:sz w:val="20"/>
                <w:szCs w:val="20"/>
              </w:rPr>
            </w:pPr>
            <w:r>
              <w:rPr>
                <w:color w:val="000000"/>
                <w:sz w:val="20"/>
                <w:szCs w:val="20"/>
              </w:rPr>
              <w:t>.025</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398FDBE3" w14:textId="77777777" w:rsidR="0057297F" w:rsidRDefault="0057297F">
            <w:pPr>
              <w:widowControl/>
              <w:jc w:val="center"/>
              <w:rPr>
                <w:color w:val="000000"/>
                <w:sz w:val="20"/>
                <w:szCs w:val="20"/>
              </w:rPr>
            </w:pPr>
            <w:r>
              <w:rPr>
                <w:color w:val="000000"/>
                <w:sz w:val="20"/>
                <w:szCs w:val="20"/>
              </w:rPr>
              <w:t>2.050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EF370F9" w14:textId="77777777" w:rsidR="0057297F" w:rsidRDefault="0057297F">
            <w:pPr>
              <w:widowControl/>
              <w:jc w:val="center"/>
              <w:rPr>
                <w:color w:val="000000"/>
                <w:sz w:val="20"/>
                <w:szCs w:val="20"/>
              </w:rPr>
            </w:pPr>
            <w:r>
              <w:rPr>
                <w:color w:val="000000"/>
                <w:sz w:val="20"/>
                <w:szCs w:val="20"/>
              </w:rPr>
              <w:t>.154</w:t>
            </w:r>
          </w:p>
        </w:tc>
      </w:tr>
      <w:tr w:rsidR="0057297F" w14:paraId="138B9856"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95439C2" w14:textId="77777777" w:rsidR="0057297F" w:rsidRDefault="0057297F">
            <w:pPr>
              <w:widowControl/>
              <w:ind w:left="599"/>
              <w:jc w:val="left"/>
              <w:rPr>
                <w:color w:val="000000"/>
                <w:sz w:val="20"/>
                <w:szCs w:val="20"/>
              </w:rPr>
            </w:pPr>
            <w:r>
              <w:rPr>
                <w:color w:val="000000"/>
                <w:sz w:val="20"/>
                <w:szCs w:val="20"/>
              </w:rPr>
              <w:t xml:space="preserve"> - Legislative-executive relations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F38A80F" w14:textId="77777777" w:rsidR="0057297F" w:rsidRDefault="0057297F">
            <w:pPr>
              <w:widowControl/>
              <w:jc w:val="center"/>
              <w:rPr>
                <w:color w:val="000000"/>
                <w:sz w:val="20"/>
                <w:szCs w:val="20"/>
              </w:rPr>
            </w:pPr>
            <w:r>
              <w:rPr>
                <w:color w:val="000000"/>
                <w:sz w:val="20"/>
                <w:szCs w:val="20"/>
              </w:rPr>
              <w:t>.34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B942674" w14:textId="77777777" w:rsidR="0057297F" w:rsidRDefault="0057297F">
            <w:pPr>
              <w:widowControl/>
              <w:jc w:val="center"/>
              <w:rPr>
                <w:color w:val="000000"/>
                <w:sz w:val="20"/>
                <w:szCs w:val="20"/>
              </w:rPr>
            </w:pPr>
            <w:r>
              <w:rPr>
                <w:color w:val="000000"/>
                <w:sz w:val="20"/>
                <w:szCs w:val="20"/>
              </w:rPr>
              <w:t>.51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7D943CA1" w14:textId="77777777" w:rsidR="0057297F" w:rsidRDefault="0057297F">
            <w:pPr>
              <w:widowControl/>
              <w:jc w:val="center"/>
              <w:rPr>
                <w:color w:val="000000"/>
                <w:sz w:val="20"/>
                <w:szCs w:val="20"/>
              </w:rPr>
            </w:pPr>
            <w:r>
              <w:rPr>
                <w:color w:val="000000"/>
                <w:sz w:val="20"/>
                <w:szCs w:val="20"/>
              </w:rPr>
              <w:t>1.105</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3AE6DC82" w14:textId="77777777" w:rsidR="0057297F" w:rsidRDefault="0057297F">
            <w:pPr>
              <w:widowControl/>
              <w:jc w:val="center"/>
              <w:rPr>
                <w:color w:val="000000"/>
                <w:sz w:val="20"/>
                <w:szCs w:val="20"/>
              </w:rPr>
            </w:pPr>
            <w:r>
              <w:rPr>
                <w:color w:val="000000"/>
                <w:sz w:val="20"/>
                <w:szCs w:val="20"/>
              </w:rPr>
              <w:t>4.601</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5A62FFB" w14:textId="77777777" w:rsidR="0057297F" w:rsidRDefault="0057297F">
            <w:pPr>
              <w:widowControl/>
              <w:jc w:val="center"/>
              <w:rPr>
                <w:color w:val="000000"/>
                <w:sz w:val="20"/>
                <w:szCs w:val="20"/>
              </w:rPr>
            </w:pPr>
            <w:r>
              <w:rPr>
                <w:color w:val="000000"/>
                <w:sz w:val="20"/>
                <w:szCs w:val="20"/>
              </w:rPr>
              <w:t>.033</w:t>
            </w:r>
          </w:p>
        </w:tc>
      </w:tr>
      <w:tr w:rsidR="0057297F" w14:paraId="7DAF3E14"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6D5FE126" w14:textId="77777777" w:rsidR="0057297F" w:rsidRDefault="0057297F">
            <w:pPr>
              <w:widowControl/>
              <w:ind w:left="599"/>
              <w:jc w:val="left"/>
              <w:rPr>
                <w:color w:val="000000"/>
                <w:sz w:val="20"/>
                <w:szCs w:val="20"/>
              </w:rPr>
            </w:pPr>
            <w:r>
              <w:rPr>
                <w:color w:val="000000"/>
                <w:sz w:val="20"/>
                <w:szCs w:val="20"/>
              </w:rPr>
              <w:t xml:space="preserve"> - Levels of democracy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24D5AB4" w14:textId="77777777" w:rsidR="0057297F" w:rsidRDefault="0057297F">
            <w:pPr>
              <w:widowControl/>
              <w:jc w:val="center"/>
              <w:rPr>
                <w:color w:val="000000"/>
                <w:sz w:val="20"/>
                <w:szCs w:val="20"/>
              </w:rPr>
            </w:pPr>
            <w:r>
              <w:rPr>
                <w:color w:val="000000"/>
                <w:sz w:val="20"/>
                <w:szCs w:val="20"/>
              </w:rPr>
              <w:t>.12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C9D7472" w14:textId="77777777" w:rsidR="0057297F" w:rsidRDefault="0057297F">
            <w:pPr>
              <w:widowControl/>
              <w:jc w:val="center"/>
              <w:rPr>
                <w:color w:val="000000"/>
                <w:sz w:val="20"/>
                <w:szCs w:val="20"/>
              </w:rPr>
            </w:pPr>
            <w:r>
              <w:rPr>
                <w:color w:val="000000"/>
                <w:sz w:val="20"/>
                <w:szCs w:val="20"/>
              </w:rPr>
              <w:t>.20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7F891712" w14:textId="77777777" w:rsidR="0057297F" w:rsidRDefault="0057297F">
            <w:pPr>
              <w:widowControl/>
              <w:jc w:val="center"/>
              <w:rPr>
                <w:color w:val="000000"/>
                <w:sz w:val="20"/>
                <w:szCs w:val="20"/>
              </w:rPr>
            </w:pPr>
            <w:r>
              <w:rPr>
                <w:color w:val="000000"/>
                <w:sz w:val="20"/>
                <w:szCs w:val="20"/>
              </w:rPr>
              <w:t>.233</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9470FB0" w14:textId="77777777" w:rsidR="0057297F" w:rsidRDefault="0057297F">
            <w:pPr>
              <w:widowControl/>
              <w:jc w:val="center"/>
              <w:rPr>
                <w:color w:val="000000"/>
                <w:sz w:val="20"/>
                <w:szCs w:val="20"/>
              </w:rPr>
            </w:pPr>
            <w:r>
              <w:rPr>
                <w:color w:val="000000"/>
                <w:sz w:val="20"/>
                <w:szCs w:val="20"/>
              </w:rPr>
              <w:t>1.733</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631C068" w14:textId="77777777" w:rsidR="0057297F" w:rsidRDefault="0057297F">
            <w:pPr>
              <w:widowControl/>
              <w:jc w:val="center"/>
              <w:rPr>
                <w:color w:val="000000"/>
                <w:sz w:val="20"/>
                <w:szCs w:val="20"/>
              </w:rPr>
            </w:pPr>
            <w:r>
              <w:rPr>
                <w:color w:val="000000"/>
                <w:sz w:val="20"/>
                <w:szCs w:val="20"/>
              </w:rPr>
              <w:t>.190</w:t>
            </w:r>
          </w:p>
        </w:tc>
      </w:tr>
      <w:tr w:rsidR="0057297F" w14:paraId="5EB8C783"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6ED7F79" w14:textId="77777777" w:rsidR="0057297F" w:rsidRDefault="0057297F">
            <w:pPr>
              <w:widowControl/>
              <w:ind w:left="599"/>
              <w:jc w:val="left"/>
              <w:rPr>
                <w:color w:val="000000"/>
                <w:sz w:val="20"/>
                <w:szCs w:val="20"/>
              </w:rPr>
            </w:pPr>
            <w:r>
              <w:rPr>
                <w:color w:val="000000"/>
                <w:sz w:val="20"/>
                <w:szCs w:val="20"/>
              </w:rPr>
              <w:t xml:space="preserve"> - Lobbying/Interest Groups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04028B0" w14:textId="77777777" w:rsidR="0057297F" w:rsidRDefault="0057297F">
            <w:pPr>
              <w:widowControl/>
              <w:jc w:val="center"/>
              <w:rPr>
                <w:color w:val="000000"/>
                <w:sz w:val="20"/>
                <w:szCs w:val="20"/>
              </w:rPr>
            </w:pPr>
            <w:r>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865B8B6" w14:textId="77777777" w:rsidR="0057297F" w:rsidRDefault="0057297F">
            <w:pPr>
              <w:widowControl/>
              <w:jc w:val="center"/>
              <w:rPr>
                <w:color w:val="000000"/>
                <w:sz w:val="20"/>
                <w:szCs w:val="20"/>
              </w:rPr>
            </w:pPr>
            <w:r>
              <w:rPr>
                <w:color w:val="000000"/>
                <w:sz w:val="20"/>
                <w:szCs w:val="20"/>
              </w:rPr>
              <w:t>.11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16BF09D" w14:textId="77777777" w:rsidR="0057297F" w:rsidRDefault="0057297F">
            <w:pPr>
              <w:widowControl/>
              <w:jc w:val="center"/>
              <w:rPr>
                <w:color w:val="000000"/>
                <w:sz w:val="20"/>
                <w:szCs w:val="20"/>
              </w:rPr>
            </w:pPr>
            <w:r>
              <w:rPr>
                <w:color w:val="000000"/>
                <w:sz w:val="20"/>
                <w:szCs w:val="20"/>
              </w:rPr>
              <w:t>.226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34FA905A" w14:textId="77777777" w:rsidR="0057297F" w:rsidRDefault="0057297F">
            <w:pPr>
              <w:widowControl/>
              <w:jc w:val="center"/>
              <w:rPr>
                <w:color w:val="000000"/>
                <w:sz w:val="20"/>
                <w:szCs w:val="20"/>
              </w:rPr>
            </w:pPr>
            <w:r>
              <w:rPr>
                <w:color w:val="000000"/>
                <w:sz w:val="20"/>
                <w:szCs w:val="20"/>
              </w:rPr>
              <w:t>3.346</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B8093F5" w14:textId="77777777" w:rsidR="0057297F" w:rsidRDefault="0057297F">
            <w:pPr>
              <w:widowControl/>
              <w:jc w:val="center"/>
              <w:rPr>
                <w:color w:val="000000"/>
                <w:sz w:val="20"/>
                <w:szCs w:val="20"/>
              </w:rPr>
            </w:pPr>
            <w:r>
              <w:rPr>
                <w:color w:val="000000"/>
                <w:sz w:val="20"/>
                <w:szCs w:val="20"/>
              </w:rPr>
              <w:t>.069</w:t>
            </w:r>
          </w:p>
        </w:tc>
      </w:tr>
      <w:tr w:rsidR="0057297F" w14:paraId="19197ABA"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1CADE8E" w14:textId="77777777" w:rsidR="0057297F" w:rsidRDefault="0057297F">
            <w:pPr>
              <w:widowControl/>
              <w:ind w:left="599"/>
              <w:jc w:val="left"/>
              <w:rPr>
                <w:color w:val="000000"/>
                <w:sz w:val="20"/>
                <w:szCs w:val="20"/>
              </w:rPr>
            </w:pPr>
            <w:r>
              <w:rPr>
                <w:color w:val="000000"/>
                <w:sz w:val="20"/>
                <w:szCs w:val="20"/>
              </w:rPr>
              <w:t xml:space="preserve"> - Media</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EC8D1FE" w14:textId="77777777" w:rsidR="0057297F" w:rsidRDefault="0057297F">
            <w:pPr>
              <w:widowControl/>
              <w:jc w:val="center"/>
              <w:rPr>
                <w:color w:val="000000"/>
                <w:sz w:val="20"/>
                <w:szCs w:val="20"/>
              </w:rPr>
            </w:pPr>
            <w:r>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92CC009" w14:textId="77777777" w:rsidR="0057297F" w:rsidRDefault="0057297F">
            <w:pPr>
              <w:widowControl/>
              <w:jc w:val="center"/>
              <w:rPr>
                <w:color w:val="000000"/>
                <w:sz w:val="20"/>
                <w:szCs w:val="20"/>
              </w:rPr>
            </w:pPr>
            <w:r>
              <w:rPr>
                <w:color w:val="000000"/>
                <w:sz w:val="20"/>
                <w:szCs w:val="20"/>
              </w:rPr>
              <w:t>.02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4CFED0A" w14:textId="77777777" w:rsidR="0057297F" w:rsidRDefault="0057297F">
            <w:pPr>
              <w:widowControl/>
              <w:jc w:val="center"/>
              <w:rPr>
                <w:color w:val="000000"/>
                <w:sz w:val="20"/>
                <w:szCs w:val="20"/>
              </w:rPr>
            </w:pPr>
            <w:r>
              <w:rPr>
                <w:color w:val="000000"/>
                <w:sz w:val="20"/>
                <w:szCs w:val="20"/>
              </w:rPr>
              <w:t>.006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7C57552" w14:textId="77777777" w:rsidR="0057297F" w:rsidRDefault="0057297F">
            <w:pPr>
              <w:widowControl/>
              <w:jc w:val="center"/>
              <w:rPr>
                <w:color w:val="000000"/>
                <w:sz w:val="20"/>
                <w:szCs w:val="20"/>
              </w:rPr>
            </w:pPr>
            <w:r>
              <w:rPr>
                <w:color w:val="000000"/>
                <w:sz w:val="20"/>
                <w:szCs w:val="20"/>
              </w:rPr>
              <w:t>.192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D3298B6" w14:textId="77777777" w:rsidR="0057297F" w:rsidRDefault="0057297F">
            <w:pPr>
              <w:widowControl/>
              <w:jc w:val="center"/>
              <w:rPr>
                <w:color w:val="000000"/>
                <w:sz w:val="20"/>
                <w:szCs w:val="20"/>
              </w:rPr>
            </w:pPr>
            <w:r>
              <w:rPr>
                <w:color w:val="000000"/>
                <w:sz w:val="20"/>
                <w:szCs w:val="20"/>
              </w:rPr>
              <w:t>.662</w:t>
            </w:r>
          </w:p>
        </w:tc>
      </w:tr>
      <w:tr w:rsidR="0057297F" w14:paraId="346AB30A"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0185E7BF" w14:textId="77777777" w:rsidR="0057297F" w:rsidRDefault="0057297F">
            <w:pPr>
              <w:widowControl/>
              <w:ind w:left="599"/>
              <w:jc w:val="left"/>
              <w:rPr>
                <w:color w:val="000000"/>
                <w:sz w:val="20"/>
                <w:szCs w:val="20"/>
              </w:rPr>
            </w:pPr>
            <w:r>
              <w:rPr>
                <w:color w:val="000000"/>
                <w:sz w:val="20"/>
                <w:szCs w:val="20"/>
              </w:rPr>
              <w:t xml:space="preserve"> - Modernisation/reform</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9184A61" w14:textId="77777777" w:rsidR="0057297F" w:rsidRDefault="0057297F">
            <w:pPr>
              <w:widowControl/>
              <w:jc w:val="center"/>
              <w:rPr>
                <w:color w:val="000000"/>
                <w:sz w:val="20"/>
                <w:szCs w:val="20"/>
              </w:rPr>
            </w:pPr>
            <w:r>
              <w:rPr>
                <w:color w:val="000000"/>
                <w:sz w:val="20"/>
                <w:szCs w:val="20"/>
              </w:rPr>
              <w:t>.09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3EA235D" w14:textId="77777777" w:rsidR="0057297F" w:rsidRDefault="0057297F">
            <w:pPr>
              <w:widowControl/>
              <w:jc w:val="center"/>
              <w:rPr>
                <w:color w:val="000000"/>
                <w:sz w:val="20"/>
                <w:szCs w:val="20"/>
              </w:rPr>
            </w:pPr>
            <w:r>
              <w:rPr>
                <w:color w:val="000000"/>
                <w:sz w:val="20"/>
                <w:szCs w:val="20"/>
              </w:rPr>
              <w:t>.21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485B67A3" w14:textId="77777777" w:rsidR="0057297F" w:rsidRDefault="0057297F">
            <w:pPr>
              <w:widowControl/>
              <w:jc w:val="center"/>
              <w:rPr>
                <w:color w:val="000000"/>
                <w:sz w:val="20"/>
                <w:szCs w:val="20"/>
              </w:rPr>
            </w:pPr>
            <w:r>
              <w:rPr>
                <w:color w:val="000000"/>
                <w:sz w:val="20"/>
                <w:szCs w:val="20"/>
              </w:rPr>
              <w:t>.632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5A3A6ED" w14:textId="77777777" w:rsidR="0057297F" w:rsidRDefault="0057297F">
            <w:pPr>
              <w:widowControl/>
              <w:jc w:val="center"/>
              <w:rPr>
                <w:color w:val="000000"/>
                <w:sz w:val="20"/>
                <w:szCs w:val="20"/>
              </w:rPr>
            </w:pPr>
            <w:r>
              <w:rPr>
                <w:color w:val="000000"/>
                <w:sz w:val="20"/>
                <w:szCs w:val="20"/>
              </w:rPr>
              <w:t>5.128</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247B801" w14:textId="77777777" w:rsidR="0057297F" w:rsidRDefault="0057297F">
            <w:pPr>
              <w:widowControl/>
              <w:jc w:val="center"/>
              <w:rPr>
                <w:color w:val="000000"/>
                <w:sz w:val="20"/>
                <w:szCs w:val="20"/>
              </w:rPr>
            </w:pPr>
            <w:r>
              <w:rPr>
                <w:color w:val="000000"/>
                <w:sz w:val="20"/>
                <w:szCs w:val="20"/>
              </w:rPr>
              <w:t>.025</w:t>
            </w:r>
          </w:p>
        </w:tc>
      </w:tr>
      <w:tr w:rsidR="0057297F" w14:paraId="25ADC32F"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C6354B4" w14:textId="77777777" w:rsidR="0057297F" w:rsidRDefault="0057297F">
            <w:pPr>
              <w:widowControl/>
              <w:ind w:left="599"/>
              <w:jc w:val="left"/>
              <w:rPr>
                <w:color w:val="000000"/>
                <w:sz w:val="20"/>
                <w:szCs w:val="20"/>
              </w:rPr>
            </w:pPr>
            <w:r>
              <w:rPr>
                <w:color w:val="000000"/>
                <w:sz w:val="20"/>
                <w:szCs w:val="20"/>
              </w:rPr>
              <w:t xml:space="preserve"> - Parliamentary language</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9B587F0" w14:textId="77777777" w:rsidR="0057297F" w:rsidRDefault="0057297F">
            <w:pPr>
              <w:widowControl/>
              <w:jc w:val="center"/>
              <w:rPr>
                <w:color w:val="000000"/>
                <w:sz w:val="20"/>
                <w:szCs w:val="20"/>
              </w:rPr>
            </w:pPr>
            <w:r>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42CB01F" w14:textId="77777777" w:rsidR="0057297F" w:rsidRDefault="0057297F">
            <w:pPr>
              <w:widowControl/>
              <w:jc w:val="center"/>
              <w:rPr>
                <w:color w:val="000000"/>
                <w:sz w:val="20"/>
                <w:szCs w:val="20"/>
              </w:rPr>
            </w:pPr>
            <w:r>
              <w:rPr>
                <w:color w:val="000000"/>
                <w:sz w:val="20"/>
                <w:szCs w:val="20"/>
              </w:rPr>
              <w:t>.14</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16D5601" w14:textId="77777777" w:rsidR="0057297F" w:rsidRDefault="0057297F">
            <w:pPr>
              <w:widowControl/>
              <w:jc w:val="center"/>
              <w:rPr>
                <w:color w:val="000000"/>
                <w:sz w:val="20"/>
                <w:szCs w:val="20"/>
              </w:rPr>
            </w:pPr>
            <w:r>
              <w:rPr>
                <w:color w:val="000000"/>
                <w:sz w:val="20"/>
                <w:szCs w:val="20"/>
              </w:rPr>
              <w:t>.309</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2A891571" w14:textId="77777777" w:rsidR="0057297F" w:rsidRDefault="0057297F">
            <w:pPr>
              <w:widowControl/>
              <w:jc w:val="center"/>
              <w:rPr>
                <w:color w:val="000000"/>
                <w:sz w:val="20"/>
                <w:szCs w:val="20"/>
              </w:rPr>
            </w:pPr>
            <w:r>
              <w:rPr>
                <w:color w:val="000000"/>
                <w:sz w:val="20"/>
                <w:szCs w:val="20"/>
              </w:rPr>
              <w:t>3.732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80868EA" w14:textId="77777777" w:rsidR="0057297F" w:rsidRDefault="0057297F">
            <w:pPr>
              <w:widowControl/>
              <w:jc w:val="center"/>
              <w:rPr>
                <w:color w:val="000000"/>
                <w:sz w:val="20"/>
                <w:szCs w:val="20"/>
              </w:rPr>
            </w:pPr>
            <w:r>
              <w:rPr>
                <w:color w:val="000000"/>
                <w:sz w:val="20"/>
                <w:szCs w:val="20"/>
              </w:rPr>
              <w:t>.055</w:t>
            </w:r>
          </w:p>
        </w:tc>
      </w:tr>
      <w:tr w:rsidR="0057297F" w14:paraId="243A1172"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1625A450" w14:textId="77777777" w:rsidR="0057297F" w:rsidRDefault="0057297F">
            <w:pPr>
              <w:widowControl/>
              <w:ind w:left="599"/>
              <w:jc w:val="left"/>
              <w:rPr>
                <w:color w:val="000000"/>
                <w:sz w:val="20"/>
                <w:szCs w:val="20"/>
              </w:rPr>
            </w:pPr>
            <w:r>
              <w:rPr>
                <w:color w:val="000000"/>
                <w:sz w:val="20"/>
                <w:szCs w:val="20"/>
              </w:rPr>
              <w:t xml:space="preserve"> - Privilege</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D1D5A6B" w14:textId="77777777" w:rsidR="0057297F" w:rsidRDefault="0057297F">
            <w:pPr>
              <w:widowControl/>
              <w:jc w:val="center"/>
              <w:rPr>
                <w:color w:val="000000"/>
                <w:sz w:val="20"/>
                <w:szCs w:val="20"/>
              </w:rPr>
            </w:pPr>
            <w:r>
              <w:rPr>
                <w:color w:val="000000"/>
                <w:sz w:val="20"/>
                <w:szCs w:val="20"/>
              </w:rPr>
              <w:t>.01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A228E0B" w14:textId="77777777" w:rsidR="0057297F" w:rsidRDefault="0057297F">
            <w:pPr>
              <w:widowControl/>
              <w:jc w:val="center"/>
              <w:rPr>
                <w:color w:val="000000"/>
                <w:sz w:val="20"/>
                <w:szCs w:val="20"/>
              </w:rPr>
            </w:pPr>
            <w:r>
              <w:rPr>
                <w:color w:val="000000"/>
                <w:sz w:val="20"/>
                <w:szCs w:val="20"/>
              </w:rPr>
              <w:t>.11</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0AB0074D" w14:textId="77777777" w:rsidR="0057297F" w:rsidRDefault="0057297F">
            <w:pPr>
              <w:widowControl/>
              <w:jc w:val="center"/>
              <w:rPr>
                <w:color w:val="000000"/>
                <w:sz w:val="20"/>
                <w:szCs w:val="20"/>
              </w:rPr>
            </w:pPr>
            <w:r>
              <w:rPr>
                <w:color w:val="000000"/>
                <w:sz w:val="20"/>
                <w:szCs w:val="20"/>
              </w:rPr>
              <w:t>.399</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1E14DD81" w14:textId="77777777" w:rsidR="0057297F" w:rsidRDefault="0057297F">
            <w:pPr>
              <w:widowControl/>
              <w:jc w:val="center"/>
              <w:rPr>
                <w:color w:val="000000"/>
                <w:sz w:val="20"/>
                <w:szCs w:val="20"/>
              </w:rPr>
            </w:pPr>
            <w:r>
              <w:rPr>
                <w:color w:val="000000"/>
                <w:sz w:val="20"/>
                <w:szCs w:val="20"/>
              </w:rPr>
              <w:t>7.142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182711C" w14:textId="77777777" w:rsidR="0057297F" w:rsidRDefault="0057297F">
            <w:pPr>
              <w:widowControl/>
              <w:jc w:val="center"/>
              <w:rPr>
                <w:color w:val="000000"/>
                <w:sz w:val="20"/>
                <w:szCs w:val="20"/>
              </w:rPr>
            </w:pPr>
            <w:r>
              <w:rPr>
                <w:color w:val="000000"/>
                <w:sz w:val="20"/>
                <w:szCs w:val="20"/>
              </w:rPr>
              <w:t>.008**</w:t>
            </w:r>
          </w:p>
        </w:tc>
      </w:tr>
      <w:tr w:rsidR="0057297F" w14:paraId="1FBCEE6C"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62BC06D2" w14:textId="77777777" w:rsidR="0057297F" w:rsidRDefault="0057297F">
            <w:pPr>
              <w:widowControl/>
              <w:ind w:left="599"/>
              <w:jc w:val="left"/>
              <w:rPr>
                <w:color w:val="000000"/>
                <w:sz w:val="20"/>
                <w:szCs w:val="20"/>
              </w:rPr>
            </w:pPr>
            <w:r>
              <w:rPr>
                <w:color w:val="000000"/>
                <w:sz w:val="20"/>
                <w:szCs w:val="20"/>
              </w:rPr>
              <w:t xml:space="preserve"> - Parliamentary questions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25EA045" w14:textId="77777777" w:rsidR="0057297F" w:rsidRDefault="0057297F">
            <w:pPr>
              <w:widowControl/>
              <w:jc w:val="center"/>
              <w:rPr>
                <w:color w:val="000000"/>
                <w:sz w:val="20"/>
                <w:szCs w:val="20"/>
              </w:rPr>
            </w:pPr>
            <w:r>
              <w:rPr>
                <w:color w:val="000000"/>
                <w:sz w:val="20"/>
                <w:szCs w:val="20"/>
              </w:rPr>
              <w:t>.24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3376C2D" w14:textId="77777777" w:rsidR="0057297F" w:rsidRDefault="0057297F">
            <w:pPr>
              <w:widowControl/>
              <w:jc w:val="center"/>
              <w:rPr>
                <w:color w:val="000000"/>
                <w:sz w:val="20"/>
                <w:szCs w:val="20"/>
              </w:rPr>
            </w:pPr>
            <w:r>
              <w:rPr>
                <w:color w:val="000000"/>
                <w:sz w:val="20"/>
                <w:szCs w:val="20"/>
              </w:rPr>
              <w:t>.17</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03DF6E0" w14:textId="77777777" w:rsidR="0057297F" w:rsidRDefault="0057297F">
            <w:pPr>
              <w:widowControl/>
              <w:jc w:val="center"/>
              <w:rPr>
                <w:color w:val="000000"/>
                <w:sz w:val="20"/>
                <w:szCs w:val="20"/>
              </w:rPr>
            </w:pPr>
            <w:r>
              <w:rPr>
                <w:color w:val="000000"/>
                <w:sz w:val="20"/>
                <w:szCs w:val="20"/>
              </w:rPr>
              <w:t>.206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434EB3B" w14:textId="77777777" w:rsidR="0057297F" w:rsidRDefault="0057297F">
            <w:pPr>
              <w:widowControl/>
              <w:jc w:val="center"/>
              <w:rPr>
                <w:color w:val="000000"/>
                <w:sz w:val="20"/>
                <w:szCs w:val="20"/>
              </w:rPr>
            </w:pPr>
            <w:r>
              <w:rPr>
                <w:color w:val="000000"/>
                <w:sz w:val="20"/>
                <w:szCs w:val="20"/>
              </w:rPr>
              <w:t>1.241</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D3119F0" w14:textId="77777777" w:rsidR="0057297F" w:rsidRDefault="0057297F">
            <w:pPr>
              <w:widowControl/>
              <w:jc w:val="center"/>
              <w:rPr>
                <w:color w:val="000000"/>
                <w:sz w:val="20"/>
                <w:szCs w:val="20"/>
              </w:rPr>
            </w:pPr>
            <w:r>
              <w:rPr>
                <w:color w:val="000000"/>
                <w:sz w:val="20"/>
                <w:szCs w:val="20"/>
              </w:rPr>
              <w:t>.267</w:t>
            </w:r>
          </w:p>
        </w:tc>
      </w:tr>
      <w:tr w:rsidR="0057297F" w14:paraId="38C6DC5E"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E135DBB" w14:textId="77777777" w:rsidR="0057297F" w:rsidRDefault="0057297F">
            <w:pPr>
              <w:widowControl/>
              <w:ind w:left="599"/>
              <w:jc w:val="left"/>
              <w:rPr>
                <w:color w:val="000000"/>
                <w:sz w:val="20"/>
                <w:szCs w:val="20"/>
              </w:rPr>
            </w:pPr>
            <w:r>
              <w:rPr>
                <w:color w:val="000000"/>
                <w:sz w:val="20"/>
                <w:szCs w:val="20"/>
              </w:rPr>
              <w:t xml:space="preserve"> - Parliamentary speech</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7FFA720" w14:textId="77777777" w:rsidR="0057297F" w:rsidRDefault="0057297F">
            <w:pPr>
              <w:widowControl/>
              <w:jc w:val="center"/>
              <w:rPr>
                <w:color w:val="000000"/>
                <w:sz w:val="20"/>
                <w:szCs w:val="20"/>
              </w:rPr>
            </w:pPr>
            <w:r>
              <w:rPr>
                <w:color w:val="000000"/>
                <w:sz w:val="20"/>
                <w:szCs w:val="20"/>
              </w:rPr>
              <w:t>.22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5BB4872" w14:textId="77777777" w:rsidR="0057297F" w:rsidRDefault="0057297F">
            <w:pPr>
              <w:widowControl/>
              <w:jc w:val="center"/>
              <w:rPr>
                <w:color w:val="000000"/>
                <w:sz w:val="20"/>
                <w:szCs w:val="20"/>
              </w:rPr>
            </w:pPr>
            <w:r>
              <w:rPr>
                <w:color w:val="000000"/>
                <w:sz w:val="20"/>
                <w:szCs w:val="20"/>
              </w:rPr>
              <w:t>.14</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CD724BD" w14:textId="77777777" w:rsidR="0057297F" w:rsidRDefault="0057297F">
            <w:pPr>
              <w:widowControl/>
              <w:jc w:val="center"/>
              <w:rPr>
                <w:color w:val="000000"/>
                <w:sz w:val="20"/>
                <w:szCs w:val="20"/>
              </w:rPr>
            </w:pPr>
            <w:r>
              <w:rPr>
                <w:color w:val="000000"/>
                <w:sz w:val="20"/>
                <w:szCs w:val="20"/>
              </w:rPr>
              <w:t>.286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4A95302" w14:textId="77777777" w:rsidR="0057297F" w:rsidRDefault="0057297F">
            <w:pPr>
              <w:widowControl/>
              <w:jc w:val="center"/>
              <w:rPr>
                <w:color w:val="000000"/>
                <w:sz w:val="20"/>
                <w:szCs w:val="20"/>
              </w:rPr>
            </w:pPr>
            <w:r>
              <w:rPr>
                <w:color w:val="000000"/>
                <w:sz w:val="20"/>
                <w:szCs w:val="20"/>
              </w:rPr>
              <w:t>1.952</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2EE2403B" w14:textId="77777777" w:rsidR="0057297F" w:rsidRDefault="0057297F">
            <w:pPr>
              <w:widowControl/>
              <w:jc w:val="center"/>
              <w:rPr>
                <w:color w:val="000000"/>
                <w:sz w:val="20"/>
                <w:szCs w:val="20"/>
              </w:rPr>
            </w:pPr>
            <w:r>
              <w:rPr>
                <w:color w:val="000000"/>
                <w:sz w:val="20"/>
                <w:szCs w:val="20"/>
              </w:rPr>
              <w:t>.164</w:t>
            </w:r>
          </w:p>
        </w:tc>
      </w:tr>
      <w:tr w:rsidR="0057297F" w14:paraId="6333D6B2"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000E02F" w14:textId="77777777" w:rsidR="0057297F" w:rsidRDefault="0057297F">
            <w:pPr>
              <w:widowControl/>
              <w:ind w:left="599"/>
              <w:jc w:val="left"/>
              <w:rPr>
                <w:color w:val="000000"/>
                <w:sz w:val="20"/>
                <w:szCs w:val="20"/>
              </w:rPr>
            </w:pPr>
            <w:r>
              <w:rPr>
                <w:color w:val="000000"/>
                <w:sz w:val="20"/>
                <w:szCs w:val="20"/>
              </w:rPr>
              <w:t xml:space="preserve"> - Party discipline</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7CA54356" w14:textId="77777777" w:rsidR="0057297F" w:rsidRDefault="0057297F">
            <w:pPr>
              <w:widowControl/>
              <w:jc w:val="center"/>
              <w:rPr>
                <w:color w:val="000000"/>
                <w:sz w:val="20"/>
                <w:szCs w:val="20"/>
              </w:rPr>
            </w:pPr>
            <w:r>
              <w:rPr>
                <w:color w:val="000000"/>
                <w:sz w:val="20"/>
                <w:szCs w:val="20"/>
              </w:rPr>
              <w:t>.23</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B153965" w14:textId="77777777" w:rsidR="0057297F" w:rsidRDefault="0057297F">
            <w:pPr>
              <w:widowControl/>
              <w:jc w:val="center"/>
              <w:rPr>
                <w:color w:val="000000"/>
                <w:sz w:val="20"/>
                <w:szCs w:val="20"/>
              </w:rPr>
            </w:pPr>
            <w:r>
              <w:rPr>
                <w:color w:val="000000"/>
                <w:sz w:val="20"/>
                <w:szCs w:val="20"/>
              </w:rPr>
              <w:t>.15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847BAF9" w14:textId="77777777" w:rsidR="0057297F" w:rsidRDefault="0057297F">
            <w:pPr>
              <w:widowControl/>
              <w:jc w:val="center"/>
              <w:rPr>
                <w:color w:val="000000"/>
                <w:sz w:val="20"/>
                <w:szCs w:val="20"/>
              </w:rPr>
            </w:pPr>
            <w:r>
              <w:rPr>
                <w:color w:val="000000"/>
                <w:sz w:val="20"/>
                <w:szCs w:val="20"/>
              </w:rPr>
              <w:t>.285</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62DCAFDB" w14:textId="77777777" w:rsidR="0057297F" w:rsidRDefault="0057297F">
            <w:pPr>
              <w:widowControl/>
              <w:jc w:val="center"/>
              <w:rPr>
                <w:color w:val="000000"/>
                <w:sz w:val="20"/>
                <w:szCs w:val="20"/>
              </w:rPr>
            </w:pPr>
            <w:r>
              <w:rPr>
                <w:color w:val="000000"/>
                <w:sz w:val="20"/>
                <w:szCs w:val="20"/>
              </w:rPr>
              <w:t>1.846</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75356C0" w14:textId="77777777" w:rsidR="0057297F" w:rsidRDefault="0057297F">
            <w:pPr>
              <w:widowControl/>
              <w:jc w:val="center"/>
              <w:rPr>
                <w:color w:val="000000"/>
                <w:sz w:val="20"/>
                <w:szCs w:val="20"/>
              </w:rPr>
            </w:pPr>
            <w:r>
              <w:rPr>
                <w:color w:val="000000"/>
                <w:sz w:val="20"/>
                <w:szCs w:val="20"/>
              </w:rPr>
              <w:t>.176</w:t>
            </w:r>
          </w:p>
        </w:tc>
      </w:tr>
      <w:tr w:rsidR="0057297F" w14:paraId="7F70CEDD"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6C0476D" w14:textId="77777777" w:rsidR="0057297F" w:rsidRDefault="0057297F">
            <w:pPr>
              <w:widowControl/>
              <w:ind w:left="599"/>
              <w:jc w:val="left"/>
              <w:rPr>
                <w:color w:val="000000"/>
                <w:sz w:val="20"/>
                <w:szCs w:val="20"/>
              </w:rPr>
            </w:pPr>
            <w:r>
              <w:rPr>
                <w:color w:val="000000"/>
                <w:sz w:val="20"/>
                <w:szCs w:val="20"/>
              </w:rPr>
              <w:t xml:space="preserve"> - Party switching</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980F57E" w14:textId="77777777" w:rsidR="0057297F" w:rsidRDefault="0057297F">
            <w:pPr>
              <w:widowControl/>
              <w:jc w:val="center"/>
              <w:rPr>
                <w:color w:val="000000"/>
                <w:sz w:val="20"/>
                <w:szCs w:val="20"/>
              </w:rPr>
            </w:pPr>
            <w:r>
              <w:rPr>
                <w:color w:val="000000"/>
                <w:sz w:val="20"/>
                <w:szCs w:val="20"/>
              </w:rPr>
              <w:t>.12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356B4E5" w14:textId="77777777" w:rsidR="0057297F" w:rsidRDefault="0057297F">
            <w:pPr>
              <w:widowControl/>
              <w:jc w:val="center"/>
              <w:rPr>
                <w:color w:val="000000"/>
                <w:sz w:val="20"/>
                <w:szCs w:val="20"/>
              </w:rPr>
            </w:pPr>
            <w:r>
              <w:rPr>
                <w:color w:val="000000"/>
                <w:sz w:val="20"/>
                <w:szCs w:val="20"/>
              </w:rPr>
              <w:t>.10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40669207" w14:textId="77777777" w:rsidR="0057297F" w:rsidRDefault="0057297F">
            <w:pPr>
              <w:widowControl/>
              <w:jc w:val="center"/>
              <w:rPr>
                <w:color w:val="000000"/>
                <w:sz w:val="20"/>
                <w:szCs w:val="20"/>
              </w:rPr>
            </w:pPr>
            <w:r>
              <w:rPr>
                <w:color w:val="000000"/>
                <w:sz w:val="20"/>
                <w:szCs w:val="20"/>
              </w:rPr>
              <w:t>.022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39FCF268" w14:textId="77777777" w:rsidR="0057297F" w:rsidRDefault="0057297F">
            <w:pPr>
              <w:widowControl/>
              <w:jc w:val="center"/>
              <w:rPr>
                <w:color w:val="000000"/>
                <w:sz w:val="20"/>
                <w:szCs w:val="20"/>
              </w:rPr>
            </w:pPr>
            <w:r>
              <w:rPr>
                <w:color w:val="000000"/>
                <w:sz w:val="20"/>
                <w:szCs w:val="20"/>
              </w:rPr>
              <w:t>.221</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7EC4DC8" w14:textId="77777777" w:rsidR="0057297F" w:rsidRDefault="0057297F">
            <w:pPr>
              <w:widowControl/>
              <w:jc w:val="center"/>
              <w:rPr>
                <w:color w:val="000000"/>
                <w:sz w:val="20"/>
                <w:szCs w:val="20"/>
              </w:rPr>
            </w:pPr>
            <w:r>
              <w:rPr>
                <w:color w:val="000000"/>
                <w:sz w:val="20"/>
                <w:szCs w:val="20"/>
              </w:rPr>
              <w:t>.639</w:t>
            </w:r>
          </w:p>
        </w:tc>
      </w:tr>
      <w:tr w:rsidR="0057297F" w14:paraId="2DA4B859"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5BCF2FE" w14:textId="77777777" w:rsidR="0057297F" w:rsidRDefault="0057297F">
            <w:pPr>
              <w:widowControl/>
              <w:ind w:left="599"/>
              <w:jc w:val="left"/>
              <w:rPr>
                <w:color w:val="000000"/>
                <w:sz w:val="20"/>
                <w:szCs w:val="20"/>
              </w:rPr>
            </w:pPr>
            <w:r>
              <w:rPr>
                <w:color w:val="000000"/>
                <w:sz w:val="20"/>
                <w:szCs w:val="20"/>
              </w:rPr>
              <w:t xml:space="preserve"> - Policymaking</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CC2B3BE" w14:textId="77777777" w:rsidR="0057297F" w:rsidRDefault="0057297F">
            <w:pPr>
              <w:widowControl/>
              <w:jc w:val="center"/>
              <w:rPr>
                <w:color w:val="000000"/>
                <w:sz w:val="20"/>
                <w:szCs w:val="20"/>
              </w:rPr>
            </w:pPr>
            <w:r>
              <w:rPr>
                <w:color w:val="000000"/>
                <w:sz w:val="20"/>
                <w:szCs w:val="20"/>
              </w:rPr>
              <w:t>.20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4766614" w14:textId="77777777" w:rsidR="0057297F" w:rsidRDefault="0057297F">
            <w:pPr>
              <w:widowControl/>
              <w:jc w:val="center"/>
              <w:rPr>
                <w:color w:val="000000"/>
                <w:sz w:val="20"/>
                <w:szCs w:val="20"/>
              </w:rPr>
            </w:pPr>
            <w:r>
              <w:rPr>
                <w:color w:val="000000"/>
                <w:sz w:val="20"/>
                <w:szCs w:val="20"/>
              </w:rPr>
              <w:t>.47</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D36CFE1" w14:textId="77777777" w:rsidR="0057297F" w:rsidRDefault="0057297F">
            <w:pPr>
              <w:widowControl/>
              <w:jc w:val="center"/>
              <w:rPr>
                <w:color w:val="000000"/>
                <w:sz w:val="20"/>
                <w:szCs w:val="20"/>
              </w:rPr>
            </w:pPr>
            <w:r>
              <w:rPr>
                <w:color w:val="000000"/>
                <w:sz w:val="20"/>
                <w:szCs w:val="20"/>
              </w:rPr>
              <w:t>3.060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AD1B091" w14:textId="77777777" w:rsidR="0057297F" w:rsidRDefault="0057297F">
            <w:pPr>
              <w:widowControl/>
              <w:jc w:val="center"/>
              <w:rPr>
                <w:color w:val="000000"/>
                <w:sz w:val="20"/>
                <w:szCs w:val="20"/>
              </w:rPr>
            </w:pPr>
            <w:r>
              <w:rPr>
                <w:color w:val="000000"/>
                <w:sz w:val="20"/>
                <w:szCs w:val="20"/>
              </w:rPr>
              <w:t>14.904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596FB5F7" w14:textId="77777777" w:rsidR="0057297F" w:rsidRDefault="0057297F">
            <w:pPr>
              <w:widowControl/>
              <w:jc w:val="center"/>
              <w:rPr>
                <w:color w:val="000000"/>
                <w:sz w:val="20"/>
                <w:szCs w:val="20"/>
              </w:rPr>
            </w:pPr>
            <w:r>
              <w:rPr>
                <w:color w:val="000000"/>
                <w:sz w:val="20"/>
                <w:szCs w:val="20"/>
              </w:rPr>
              <w:t>.000**</w:t>
            </w:r>
          </w:p>
        </w:tc>
      </w:tr>
      <w:tr w:rsidR="0057297F" w14:paraId="6D709AED"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340EC3A" w14:textId="77777777" w:rsidR="0057297F" w:rsidRDefault="0057297F">
            <w:pPr>
              <w:widowControl/>
              <w:ind w:left="599"/>
              <w:jc w:val="left"/>
              <w:rPr>
                <w:color w:val="000000"/>
                <w:sz w:val="20"/>
                <w:szCs w:val="20"/>
              </w:rPr>
            </w:pPr>
            <w:r>
              <w:rPr>
                <w:color w:val="000000"/>
                <w:sz w:val="20"/>
                <w:szCs w:val="20"/>
              </w:rPr>
              <w:t xml:space="preserve"> - Political parties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CB321E6" w14:textId="77777777" w:rsidR="0057297F" w:rsidRDefault="0057297F">
            <w:pPr>
              <w:widowControl/>
              <w:jc w:val="center"/>
              <w:rPr>
                <w:color w:val="000000"/>
                <w:sz w:val="20"/>
                <w:szCs w:val="20"/>
              </w:rPr>
            </w:pPr>
            <w:r>
              <w:rPr>
                <w:color w:val="000000"/>
                <w:sz w:val="20"/>
                <w:szCs w:val="20"/>
              </w:rPr>
              <w:t>.50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F282A34" w14:textId="77777777" w:rsidR="0057297F" w:rsidRDefault="0057297F">
            <w:pPr>
              <w:widowControl/>
              <w:jc w:val="center"/>
              <w:rPr>
                <w:color w:val="000000"/>
                <w:sz w:val="20"/>
                <w:szCs w:val="20"/>
              </w:rPr>
            </w:pPr>
            <w:r>
              <w:rPr>
                <w:color w:val="000000"/>
                <w:sz w:val="20"/>
                <w:szCs w:val="20"/>
              </w:rPr>
              <w:t>.35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2E7E8D4" w14:textId="77777777" w:rsidR="0057297F" w:rsidRDefault="0057297F">
            <w:pPr>
              <w:widowControl/>
              <w:jc w:val="center"/>
              <w:rPr>
                <w:color w:val="000000"/>
                <w:sz w:val="20"/>
                <w:szCs w:val="20"/>
              </w:rPr>
            </w:pPr>
            <w:r>
              <w:rPr>
                <w:color w:val="000000"/>
                <w:sz w:val="20"/>
                <w:szCs w:val="20"/>
              </w:rPr>
              <w:t>.970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25DBE1FC" w14:textId="77777777" w:rsidR="0057297F" w:rsidRDefault="0057297F">
            <w:pPr>
              <w:widowControl/>
              <w:jc w:val="center"/>
              <w:rPr>
                <w:color w:val="000000"/>
                <w:sz w:val="20"/>
                <w:szCs w:val="20"/>
              </w:rPr>
            </w:pPr>
            <w:r>
              <w:rPr>
                <w:color w:val="000000"/>
                <w:sz w:val="20"/>
                <w:szCs w:val="20"/>
              </w:rPr>
              <w:t>4.025</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F7959A2" w14:textId="77777777" w:rsidR="0057297F" w:rsidRDefault="0057297F">
            <w:pPr>
              <w:widowControl/>
              <w:jc w:val="center"/>
              <w:rPr>
                <w:color w:val="000000"/>
                <w:sz w:val="20"/>
                <w:szCs w:val="20"/>
              </w:rPr>
            </w:pPr>
            <w:r>
              <w:rPr>
                <w:color w:val="000000"/>
                <w:sz w:val="20"/>
                <w:szCs w:val="20"/>
              </w:rPr>
              <w:t>.047</w:t>
            </w:r>
          </w:p>
        </w:tc>
      </w:tr>
      <w:tr w:rsidR="0057297F" w14:paraId="3BD06D9D"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13F478B3" w14:textId="77777777" w:rsidR="0057297F" w:rsidRDefault="0057297F">
            <w:pPr>
              <w:widowControl/>
              <w:ind w:left="599"/>
              <w:jc w:val="left"/>
              <w:rPr>
                <w:color w:val="000000"/>
                <w:sz w:val="20"/>
                <w:szCs w:val="20"/>
              </w:rPr>
            </w:pPr>
            <w:r>
              <w:rPr>
                <w:color w:val="000000"/>
                <w:sz w:val="20"/>
                <w:szCs w:val="20"/>
              </w:rPr>
              <w:t xml:space="preserve"> - Procedures/rules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4C73595" w14:textId="77777777" w:rsidR="0057297F" w:rsidRDefault="0057297F">
            <w:pPr>
              <w:widowControl/>
              <w:jc w:val="center"/>
              <w:rPr>
                <w:color w:val="000000"/>
                <w:sz w:val="20"/>
                <w:szCs w:val="20"/>
              </w:rPr>
            </w:pPr>
            <w:r>
              <w:rPr>
                <w:color w:val="000000"/>
                <w:sz w:val="20"/>
                <w:szCs w:val="20"/>
              </w:rPr>
              <w:t>.26</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95F64B5" w14:textId="77777777" w:rsidR="0057297F" w:rsidRDefault="0057297F">
            <w:pPr>
              <w:widowControl/>
              <w:jc w:val="center"/>
              <w:rPr>
                <w:color w:val="000000"/>
                <w:sz w:val="20"/>
                <w:szCs w:val="20"/>
              </w:rPr>
            </w:pPr>
            <w:r>
              <w:rPr>
                <w:color w:val="000000"/>
                <w:sz w:val="20"/>
                <w:szCs w:val="20"/>
              </w:rPr>
              <w:t>.33</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BA7237C" w14:textId="77777777" w:rsidR="0057297F" w:rsidRDefault="0057297F">
            <w:pPr>
              <w:widowControl/>
              <w:jc w:val="center"/>
              <w:rPr>
                <w:color w:val="000000"/>
                <w:sz w:val="20"/>
                <w:szCs w:val="20"/>
              </w:rPr>
            </w:pPr>
            <w:r>
              <w:rPr>
                <w:color w:val="000000"/>
                <w:sz w:val="20"/>
                <w:szCs w:val="20"/>
              </w:rPr>
              <w:t>.243</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6091A92" w14:textId="77777777" w:rsidR="0057297F" w:rsidRDefault="0057297F">
            <w:pPr>
              <w:widowControl/>
              <w:jc w:val="center"/>
              <w:rPr>
                <w:color w:val="000000"/>
                <w:sz w:val="20"/>
                <w:szCs w:val="20"/>
              </w:rPr>
            </w:pPr>
            <w:r>
              <w:rPr>
                <w:color w:val="000000"/>
                <w:sz w:val="20"/>
                <w:szCs w:val="20"/>
              </w:rPr>
              <w:t>1.164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64D3AAA" w14:textId="77777777" w:rsidR="0057297F" w:rsidRDefault="0057297F">
            <w:pPr>
              <w:widowControl/>
              <w:jc w:val="center"/>
              <w:rPr>
                <w:color w:val="000000"/>
                <w:sz w:val="20"/>
                <w:szCs w:val="20"/>
              </w:rPr>
            </w:pPr>
            <w:r>
              <w:rPr>
                <w:color w:val="000000"/>
                <w:sz w:val="20"/>
                <w:szCs w:val="20"/>
              </w:rPr>
              <w:t>.282</w:t>
            </w:r>
          </w:p>
        </w:tc>
      </w:tr>
      <w:tr w:rsidR="0057297F" w14:paraId="3E72E0AD"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60A026A" w14:textId="77777777" w:rsidR="0057297F" w:rsidRDefault="0057297F">
            <w:pPr>
              <w:widowControl/>
              <w:ind w:left="599"/>
              <w:jc w:val="left"/>
              <w:rPr>
                <w:color w:val="000000"/>
                <w:sz w:val="20"/>
                <w:szCs w:val="20"/>
              </w:rPr>
            </w:pPr>
            <w:r>
              <w:rPr>
                <w:color w:val="000000"/>
                <w:sz w:val="20"/>
                <w:szCs w:val="20"/>
              </w:rPr>
              <w:lastRenderedPageBreak/>
              <w:t xml:space="preserve"> - Public engagement</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90B894F" w14:textId="77777777" w:rsidR="0057297F" w:rsidRDefault="0057297F">
            <w:pPr>
              <w:widowControl/>
              <w:jc w:val="center"/>
              <w:rPr>
                <w:color w:val="000000"/>
                <w:sz w:val="20"/>
                <w:szCs w:val="20"/>
              </w:rPr>
            </w:pPr>
            <w:r>
              <w:rPr>
                <w:color w:val="000000"/>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A9F4549" w14:textId="77777777" w:rsidR="0057297F" w:rsidRDefault="0057297F">
            <w:pPr>
              <w:widowControl/>
              <w:jc w:val="center"/>
              <w:rPr>
                <w:color w:val="000000"/>
                <w:sz w:val="20"/>
                <w:szCs w:val="20"/>
              </w:rPr>
            </w:pPr>
            <w:r>
              <w:rPr>
                <w:color w:val="000000"/>
                <w:sz w:val="20"/>
                <w:szCs w:val="20"/>
              </w:rPr>
              <w:t>.16</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B31D417" w14:textId="77777777" w:rsidR="0057297F" w:rsidRDefault="0057297F">
            <w:pPr>
              <w:widowControl/>
              <w:jc w:val="center"/>
              <w:rPr>
                <w:color w:val="000000"/>
                <w:sz w:val="20"/>
                <w:szCs w:val="20"/>
              </w:rPr>
            </w:pPr>
            <w:r>
              <w:rPr>
                <w:color w:val="000000"/>
                <w:sz w:val="20"/>
                <w:szCs w:val="20"/>
              </w:rPr>
              <w:t>.626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1A256A3" w14:textId="77777777" w:rsidR="0057297F" w:rsidRDefault="0057297F">
            <w:pPr>
              <w:widowControl/>
              <w:jc w:val="center"/>
              <w:rPr>
                <w:color w:val="000000"/>
                <w:sz w:val="20"/>
                <w:szCs w:val="20"/>
              </w:rPr>
            </w:pPr>
            <w:r>
              <w:rPr>
                <w:color w:val="000000"/>
                <w:sz w:val="20"/>
                <w:szCs w:val="20"/>
              </w:rPr>
              <w:t>7.297</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BE294C9" w14:textId="77777777" w:rsidR="0057297F" w:rsidRDefault="0057297F">
            <w:pPr>
              <w:widowControl/>
              <w:jc w:val="center"/>
              <w:rPr>
                <w:color w:val="000000"/>
                <w:sz w:val="20"/>
                <w:szCs w:val="20"/>
              </w:rPr>
            </w:pPr>
            <w:r>
              <w:rPr>
                <w:color w:val="000000"/>
                <w:sz w:val="20"/>
                <w:szCs w:val="20"/>
              </w:rPr>
              <w:t>.008**</w:t>
            </w:r>
          </w:p>
        </w:tc>
      </w:tr>
      <w:tr w:rsidR="0057297F" w14:paraId="2DFB30DA"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82217DA" w14:textId="77777777" w:rsidR="0057297F" w:rsidRDefault="0057297F">
            <w:pPr>
              <w:widowControl/>
              <w:ind w:left="599"/>
              <w:jc w:val="left"/>
              <w:rPr>
                <w:color w:val="000000"/>
                <w:sz w:val="20"/>
                <w:szCs w:val="20"/>
              </w:rPr>
            </w:pPr>
            <w:r>
              <w:rPr>
                <w:color w:val="000000"/>
                <w:sz w:val="20"/>
                <w:szCs w:val="20"/>
              </w:rPr>
              <w:t xml:space="preserve"> - Public finance</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EF9D938" w14:textId="77777777" w:rsidR="0057297F" w:rsidRDefault="0057297F">
            <w:pPr>
              <w:widowControl/>
              <w:jc w:val="center"/>
              <w:rPr>
                <w:color w:val="000000"/>
                <w:sz w:val="20"/>
                <w:szCs w:val="20"/>
              </w:rPr>
            </w:pPr>
            <w:r>
              <w:rPr>
                <w:color w:val="000000"/>
                <w:sz w:val="20"/>
                <w:szCs w:val="20"/>
              </w:rPr>
              <w:t>.05</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20EF6B6" w14:textId="77777777" w:rsidR="0057297F" w:rsidRDefault="0057297F">
            <w:pPr>
              <w:widowControl/>
              <w:jc w:val="center"/>
              <w:rPr>
                <w:color w:val="000000"/>
                <w:sz w:val="20"/>
                <w:szCs w:val="20"/>
              </w:rPr>
            </w:pPr>
            <w:r>
              <w:rPr>
                <w:color w:val="000000"/>
                <w:sz w:val="20"/>
                <w:szCs w:val="20"/>
              </w:rPr>
              <w:t>.07</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31B74E4" w14:textId="77777777" w:rsidR="0057297F" w:rsidRDefault="0057297F">
            <w:pPr>
              <w:widowControl/>
              <w:jc w:val="center"/>
              <w:rPr>
                <w:color w:val="000000"/>
                <w:sz w:val="20"/>
                <w:szCs w:val="20"/>
              </w:rPr>
            </w:pPr>
            <w:r>
              <w:rPr>
                <w:color w:val="000000"/>
                <w:sz w:val="20"/>
                <w:szCs w:val="20"/>
              </w:rPr>
              <w:t>.026</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F602153" w14:textId="77777777" w:rsidR="0057297F" w:rsidRDefault="0057297F">
            <w:pPr>
              <w:widowControl/>
              <w:jc w:val="center"/>
              <w:rPr>
                <w:color w:val="000000"/>
                <w:sz w:val="20"/>
                <w:szCs w:val="20"/>
              </w:rPr>
            </w:pPr>
            <w:r>
              <w:rPr>
                <w:color w:val="000000"/>
                <w:sz w:val="20"/>
                <w:szCs w:val="20"/>
              </w:rPr>
              <w:t>.448</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5EB4679" w14:textId="77777777" w:rsidR="0057297F" w:rsidRDefault="0057297F">
            <w:pPr>
              <w:widowControl/>
              <w:jc w:val="center"/>
              <w:rPr>
                <w:color w:val="000000"/>
                <w:sz w:val="20"/>
                <w:szCs w:val="20"/>
              </w:rPr>
            </w:pPr>
            <w:r>
              <w:rPr>
                <w:color w:val="000000"/>
                <w:sz w:val="20"/>
                <w:szCs w:val="20"/>
              </w:rPr>
              <w:t>.504</w:t>
            </w:r>
          </w:p>
        </w:tc>
      </w:tr>
      <w:tr w:rsidR="0057297F" w14:paraId="70AC7194"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188DEB12" w14:textId="77777777" w:rsidR="0057297F" w:rsidRDefault="0057297F">
            <w:pPr>
              <w:widowControl/>
              <w:ind w:left="599"/>
              <w:jc w:val="left"/>
              <w:rPr>
                <w:color w:val="000000"/>
                <w:sz w:val="20"/>
                <w:szCs w:val="20"/>
              </w:rPr>
            </w:pPr>
            <w:r>
              <w:rPr>
                <w:color w:val="000000"/>
                <w:sz w:val="20"/>
                <w:szCs w:val="20"/>
              </w:rPr>
              <w:t xml:space="preserve"> - Race/ethnicity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77FDD25" w14:textId="77777777" w:rsidR="0057297F" w:rsidRDefault="0057297F">
            <w:pPr>
              <w:widowControl/>
              <w:jc w:val="center"/>
              <w:rPr>
                <w:color w:val="000000"/>
                <w:sz w:val="20"/>
                <w:szCs w:val="20"/>
              </w:rPr>
            </w:pPr>
            <w:r>
              <w:rPr>
                <w:color w:val="000000"/>
                <w:sz w:val="20"/>
                <w:szCs w:val="20"/>
              </w:rPr>
              <w:t>.09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F53927C" w14:textId="77777777" w:rsidR="0057297F" w:rsidRDefault="0057297F">
            <w:pPr>
              <w:widowControl/>
              <w:jc w:val="center"/>
              <w:rPr>
                <w:color w:val="000000"/>
                <w:sz w:val="20"/>
                <w:szCs w:val="20"/>
              </w:rPr>
            </w:pPr>
            <w:r>
              <w:rPr>
                <w:color w:val="000000"/>
                <w:sz w:val="20"/>
                <w:szCs w:val="20"/>
              </w:rPr>
              <w:t>.06</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42761CE" w14:textId="77777777" w:rsidR="0057297F" w:rsidRDefault="0057297F">
            <w:pPr>
              <w:widowControl/>
              <w:jc w:val="center"/>
              <w:rPr>
                <w:color w:val="000000"/>
                <w:sz w:val="20"/>
                <w:szCs w:val="20"/>
              </w:rPr>
            </w:pPr>
            <w:r>
              <w:rPr>
                <w:color w:val="000000"/>
                <w:sz w:val="20"/>
                <w:szCs w:val="20"/>
              </w:rPr>
              <w:t>.023</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5E015F8" w14:textId="77777777" w:rsidR="0057297F" w:rsidRDefault="0057297F">
            <w:pPr>
              <w:widowControl/>
              <w:jc w:val="center"/>
              <w:rPr>
                <w:color w:val="000000"/>
                <w:sz w:val="20"/>
                <w:szCs w:val="20"/>
              </w:rPr>
            </w:pPr>
            <w:r>
              <w:rPr>
                <w:color w:val="000000"/>
                <w:sz w:val="20"/>
                <w:szCs w:val="20"/>
              </w:rPr>
              <w:t>.330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10B7A7C9" w14:textId="77777777" w:rsidR="0057297F" w:rsidRDefault="0057297F">
            <w:pPr>
              <w:widowControl/>
              <w:jc w:val="center"/>
              <w:rPr>
                <w:color w:val="000000"/>
                <w:sz w:val="20"/>
                <w:szCs w:val="20"/>
              </w:rPr>
            </w:pPr>
            <w:r>
              <w:rPr>
                <w:color w:val="000000"/>
                <w:sz w:val="20"/>
                <w:szCs w:val="20"/>
              </w:rPr>
              <w:t>.566</w:t>
            </w:r>
          </w:p>
        </w:tc>
      </w:tr>
      <w:tr w:rsidR="0057297F" w14:paraId="12FA8609"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28E3760" w14:textId="77777777" w:rsidR="0057297F" w:rsidRDefault="0057297F">
            <w:pPr>
              <w:widowControl/>
              <w:ind w:left="599"/>
              <w:jc w:val="left"/>
              <w:rPr>
                <w:color w:val="000000"/>
                <w:sz w:val="20"/>
                <w:szCs w:val="20"/>
              </w:rPr>
            </w:pPr>
            <w:r>
              <w:rPr>
                <w:color w:val="000000"/>
                <w:sz w:val="20"/>
                <w:szCs w:val="20"/>
              </w:rPr>
              <w:t xml:space="preserve"> - Relations between levels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4EF140C" w14:textId="77777777" w:rsidR="0057297F" w:rsidRDefault="0057297F">
            <w:pPr>
              <w:widowControl/>
              <w:jc w:val="center"/>
              <w:rPr>
                <w:color w:val="000000"/>
                <w:sz w:val="20"/>
                <w:szCs w:val="20"/>
              </w:rPr>
            </w:pPr>
            <w:r>
              <w:rPr>
                <w:color w:val="000000"/>
                <w:sz w:val="20"/>
                <w:szCs w:val="20"/>
              </w:rPr>
              <w:t>.10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2E0F6B7" w14:textId="77777777" w:rsidR="0057297F" w:rsidRDefault="0057297F">
            <w:pPr>
              <w:widowControl/>
              <w:jc w:val="center"/>
              <w:rPr>
                <w:color w:val="000000"/>
                <w:sz w:val="20"/>
                <w:szCs w:val="20"/>
              </w:rPr>
            </w:pPr>
            <w:r>
              <w:rPr>
                <w:color w:val="000000"/>
                <w:sz w:val="20"/>
                <w:szCs w:val="20"/>
              </w:rPr>
              <w:t>.12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B65829A" w14:textId="77777777" w:rsidR="0057297F" w:rsidRDefault="0057297F">
            <w:pPr>
              <w:widowControl/>
              <w:jc w:val="center"/>
              <w:rPr>
                <w:color w:val="000000"/>
                <w:sz w:val="20"/>
                <w:szCs w:val="20"/>
              </w:rPr>
            </w:pPr>
            <w:r>
              <w:rPr>
                <w:color w:val="000000"/>
                <w:sz w:val="20"/>
                <w:szCs w:val="20"/>
              </w:rPr>
              <w:t>.027</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05029A8" w14:textId="77777777" w:rsidR="0057297F" w:rsidRDefault="0057297F">
            <w:pPr>
              <w:widowControl/>
              <w:jc w:val="center"/>
              <w:rPr>
                <w:color w:val="000000"/>
                <w:sz w:val="20"/>
                <w:szCs w:val="20"/>
              </w:rPr>
            </w:pPr>
            <w:r>
              <w:rPr>
                <w:color w:val="000000"/>
                <w:sz w:val="20"/>
                <w:szCs w:val="20"/>
              </w:rPr>
              <w:t>.275</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4E5AF875" w14:textId="77777777" w:rsidR="0057297F" w:rsidRDefault="0057297F">
            <w:pPr>
              <w:widowControl/>
              <w:jc w:val="center"/>
              <w:rPr>
                <w:color w:val="000000"/>
                <w:sz w:val="20"/>
                <w:szCs w:val="20"/>
              </w:rPr>
            </w:pPr>
            <w:r>
              <w:rPr>
                <w:color w:val="000000"/>
                <w:sz w:val="20"/>
                <w:szCs w:val="20"/>
              </w:rPr>
              <w:t>.601</w:t>
            </w:r>
          </w:p>
        </w:tc>
      </w:tr>
      <w:tr w:rsidR="0057297F" w14:paraId="35CABEB4"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2FF4BF78" w14:textId="77777777" w:rsidR="0057297F" w:rsidRDefault="0057297F">
            <w:pPr>
              <w:widowControl/>
              <w:ind w:left="599"/>
              <w:jc w:val="left"/>
              <w:rPr>
                <w:color w:val="000000"/>
                <w:sz w:val="20"/>
                <w:szCs w:val="20"/>
              </w:rPr>
            </w:pPr>
            <w:r>
              <w:rPr>
                <w:color w:val="000000"/>
                <w:sz w:val="20"/>
                <w:szCs w:val="20"/>
              </w:rPr>
              <w:t xml:space="preserve"> - Representation</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B621AE9" w14:textId="77777777" w:rsidR="0057297F" w:rsidRDefault="0057297F">
            <w:pPr>
              <w:widowControl/>
              <w:jc w:val="center"/>
              <w:rPr>
                <w:color w:val="000000"/>
                <w:sz w:val="20"/>
                <w:szCs w:val="20"/>
              </w:rPr>
            </w:pPr>
            <w:r>
              <w:rPr>
                <w:color w:val="000000"/>
                <w:sz w:val="20"/>
                <w:szCs w:val="20"/>
              </w:rPr>
              <w:t>.54</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DAF3EF3" w14:textId="77777777" w:rsidR="0057297F" w:rsidRDefault="0057297F">
            <w:pPr>
              <w:widowControl/>
              <w:jc w:val="center"/>
              <w:rPr>
                <w:color w:val="000000"/>
                <w:sz w:val="20"/>
                <w:szCs w:val="20"/>
              </w:rPr>
            </w:pPr>
            <w:r>
              <w:rPr>
                <w:color w:val="000000"/>
                <w:sz w:val="20"/>
                <w:szCs w:val="20"/>
              </w:rPr>
              <w:t>.38</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270ED61B" w14:textId="77777777" w:rsidR="0057297F" w:rsidRDefault="0057297F">
            <w:pPr>
              <w:widowControl/>
              <w:jc w:val="center"/>
              <w:rPr>
                <w:color w:val="000000"/>
                <w:sz w:val="20"/>
                <w:szCs w:val="20"/>
              </w:rPr>
            </w:pPr>
            <w:r>
              <w:rPr>
                <w:color w:val="000000"/>
                <w:sz w:val="20"/>
                <w:szCs w:val="20"/>
              </w:rPr>
              <w:t>.965</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F389DE0" w14:textId="77777777" w:rsidR="0057297F" w:rsidRDefault="0057297F">
            <w:pPr>
              <w:widowControl/>
              <w:jc w:val="center"/>
              <w:rPr>
                <w:color w:val="000000"/>
                <w:sz w:val="20"/>
                <w:szCs w:val="20"/>
              </w:rPr>
            </w:pPr>
            <w:r>
              <w:rPr>
                <w:color w:val="000000"/>
                <w:sz w:val="20"/>
                <w:szCs w:val="20"/>
              </w:rPr>
              <w:t>3.930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A0D92EF" w14:textId="77777777" w:rsidR="0057297F" w:rsidRDefault="0057297F">
            <w:pPr>
              <w:widowControl/>
              <w:jc w:val="center"/>
              <w:rPr>
                <w:color w:val="000000"/>
                <w:sz w:val="20"/>
                <w:szCs w:val="20"/>
              </w:rPr>
            </w:pPr>
            <w:r>
              <w:rPr>
                <w:color w:val="000000"/>
                <w:sz w:val="20"/>
                <w:szCs w:val="20"/>
              </w:rPr>
              <w:t>.049</w:t>
            </w:r>
          </w:p>
        </w:tc>
      </w:tr>
      <w:tr w:rsidR="0057297F" w14:paraId="2A85F90C"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E02DE1A" w14:textId="77777777" w:rsidR="0057297F" w:rsidRDefault="0057297F">
            <w:pPr>
              <w:widowControl/>
              <w:ind w:left="599"/>
              <w:jc w:val="left"/>
              <w:rPr>
                <w:color w:val="000000"/>
                <w:sz w:val="20"/>
                <w:szCs w:val="20"/>
              </w:rPr>
            </w:pPr>
            <w:r>
              <w:rPr>
                <w:color w:val="000000"/>
                <w:sz w:val="20"/>
                <w:szCs w:val="20"/>
              </w:rPr>
              <w:t xml:space="preserve"> - Rituals/traditions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0F0F55B4" w14:textId="77777777" w:rsidR="0057297F" w:rsidRDefault="0057297F">
            <w:pPr>
              <w:widowControl/>
              <w:jc w:val="center"/>
              <w:rPr>
                <w:color w:val="000000"/>
                <w:sz w:val="20"/>
                <w:szCs w:val="20"/>
              </w:rPr>
            </w:pPr>
            <w:r>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A578E17" w14:textId="77777777" w:rsidR="0057297F" w:rsidRDefault="0057297F">
            <w:pPr>
              <w:widowControl/>
              <w:jc w:val="center"/>
              <w:rPr>
                <w:color w:val="000000"/>
                <w:sz w:val="20"/>
                <w:szCs w:val="20"/>
              </w:rPr>
            </w:pPr>
            <w:r>
              <w:rPr>
                <w:color w:val="000000"/>
                <w:sz w:val="20"/>
                <w:szCs w:val="20"/>
              </w:rPr>
              <w:t>.15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6BF2EEEE" w14:textId="77777777" w:rsidR="0057297F" w:rsidRDefault="0057297F">
            <w:pPr>
              <w:widowControl/>
              <w:jc w:val="center"/>
              <w:rPr>
                <w:color w:val="000000"/>
                <w:sz w:val="20"/>
                <w:szCs w:val="20"/>
              </w:rPr>
            </w:pPr>
            <w:r>
              <w:rPr>
                <w:color w:val="000000"/>
                <w:sz w:val="20"/>
                <w:szCs w:val="20"/>
              </w:rPr>
              <w:t>.624</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61C513D9" w14:textId="77777777" w:rsidR="0057297F" w:rsidRDefault="0057297F">
            <w:pPr>
              <w:widowControl/>
              <w:jc w:val="center"/>
              <w:rPr>
                <w:color w:val="000000"/>
                <w:sz w:val="20"/>
                <w:szCs w:val="20"/>
              </w:rPr>
            </w:pPr>
            <w:r>
              <w:rPr>
                <w:color w:val="000000"/>
                <w:sz w:val="20"/>
                <w:szCs w:val="20"/>
              </w:rPr>
              <w:t>8.254</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097618B" w14:textId="77777777" w:rsidR="0057297F" w:rsidRDefault="0057297F">
            <w:pPr>
              <w:widowControl/>
              <w:jc w:val="center"/>
              <w:rPr>
                <w:color w:val="000000"/>
                <w:sz w:val="20"/>
                <w:szCs w:val="20"/>
              </w:rPr>
            </w:pPr>
            <w:r>
              <w:rPr>
                <w:color w:val="000000"/>
                <w:sz w:val="20"/>
                <w:szCs w:val="20"/>
              </w:rPr>
              <w:t>.005**</w:t>
            </w:r>
          </w:p>
        </w:tc>
      </w:tr>
      <w:tr w:rsidR="0057297F" w14:paraId="43C0A263"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70B01C3F" w14:textId="77777777" w:rsidR="0057297F" w:rsidRDefault="0057297F">
            <w:pPr>
              <w:widowControl/>
              <w:ind w:left="599"/>
              <w:jc w:val="left"/>
              <w:rPr>
                <w:color w:val="000000"/>
                <w:sz w:val="20"/>
                <w:szCs w:val="20"/>
              </w:rPr>
            </w:pPr>
            <w:r>
              <w:rPr>
                <w:color w:val="000000"/>
                <w:sz w:val="20"/>
                <w:szCs w:val="20"/>
              </w:rPr>
              <w:t xml:space="preserve"> - Roles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F388364" w14:textId="77777777" w:rsidR="0057297F" w:rsidRDefault="0057297F">
            <w:pPr>
              <w:widowControl/>
              <w:jc w:val="center"/>
              <w:rPr>
                <w:color w:val="000000"/>
                <w:sz w:val="20"/>
                <w:szCs w:val="20"/>
              </w:rPr>
            </w:pPr>
            <w:r>
              <w:rPr>
                <w:color w:val="000000"/>
                <w:sz w:val="20"/>
                <w:szCs w:val="20"/>
              </w:rPr>
              <w:t>.35</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6155963" w14:textId="77777777" w:rsidR="0057297F" w:rsidRDefault="0057297F">
            <w:pPr>
              <w:widowControl/>
              <w:jc w:val="center"/>
              <w:rPr>
                <w:color w:val="000000"/>
                <w:sz w:val="20"/>
                <w:szCs w:val="20"/>
              </w:rPr>
            </w:pPr>
            <w:r>
              <w:rPr>
                <w:color w:val="000000"/>
                <w:sz w:val="20"/>
                <w:szCs w:val="20"/>
              </w:rPr>
              <w:t>.35</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C12FE70" w14:textId="77777777" w:rsidR="0057297F" w:rsidRDefault="0057297F">
            <w:pPr>
              <w:widowControl/>
              <w:jc w:val="center"/>
              <w:rPr>
                <w:color w:val="000000"/>
                <w:sz w:val="20"/>
                <w:szCs w:val="20"/>
              </w:rPr>
            </w:pPr>
            <w:r>
              <w:rPr>
                <w:color w:val="000000"/>
                <w:sz w:val="20"/>
                <w:szCs w:val="20"/>
              </w:rPr>
              <w:t>.003</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1FB7CF81" w14:textId="77777777" w:rsidR="0057297F" w:rsidRDefault="0057297F">
            <w:pPr>
              <w:widowControl/>
              <w:jc w:val="center"/>
              <w:rPr>
                <w:color w:val="000000"/>
                <w:sz w:val="20"/>
                <w:szCs w:val="20"/>
              </w:rPr>
            </w:pPr>
            <w:r>
              <w:rPr>
                <w:color w:val="000000"/>
                <w:sz w:val="20"/>
                <w:szCs w:val="20"/>
              </w:rPr>
              <w:t>.011</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9A03FE8" w14:textId="77777777" w:rsidR="0057297F" w:rsidRDefault="0057297F">
            <w:pPr>
              <w:widowControl/>
              <w:jc w:val="center"/>
              <w:rPr>
                <w:color w:val="000000"/>
                <w:sz w:val="20"/>
                <w:szCs w:val="20"/>
              </w:rPr>
            </w:pPr>
            <w:r>
              <w:rPr>
                <w:color w:val="000000"/>
                <w:sz w:val="20"/>
                <w:szCs w:val="20"/>
              </w:rPr>
              <w:t>.916</w:t>
            </w:r>
          </w:p>
        </w:tc>
      </w:tr>
      <w:tr w:rsidR="0057297F" w14:paraId="0648FF8D"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0229A83" w14:textId="77777777" w:rsidR="0057297F" w:rsidRDefault="0057297F">
            <w:pPr>
              <w:widowControl/>
              <w:ind w:left="599"/>
              <w:jc w:val="left"/>
              <w:rPr>
                <w:color w:val="000000"/>
                <w:sz w:val="20"/>
                <w:szCs w:val="20"/>
              </w:rPr>
            </w:pPr>
            <w:r>
              <w:rPr>
                <w:color w:val="000000"/>
                <w:sz w:val="20"/>
                <w:szCs w:val="20"/>
              </w:rPr>
              <w:t xml:space="preserve"> - Scrutiny</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A8E78AB" w14:textId="77777777" w:rsidR="0057297F" w:rsidRDefault="0057297F">
            <w:pPr>
              <w:widowControl/>
              <w:jc w:val="center"/>
              <w:rPr>
                <w:color w:val="000000"/>
                <w:sz w:val="20"/>
                <w:szCs w:val="20"/>
              </w:rPr>
            </w:pPr>
            <w:r>
              <w:rPr>
                <w:color w:val="000000"/>
                <w:sz w:val="20"/>
                <w:szCs w:val="20"/>
              </w:rPr>
              <w:t>.09</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6B8133C" w14:textId="77777777" w:rsidR="0057297F" w:rsidRDefault="0057297F">
            <w:pPr>
              <w:widowControl/>
              <w:jc w:val="center"/>
              <w:rPr>
                <w:color w:val="000000"/>
                <w:sz w:val="20"/>
                <w:szCs w:val="20"/>
              </w:rPr>
            </w:pPr>
            <w:r>
              <w:rPr>
                <w:color w:val="000000"/>
                <w:sz w:val="20"/>
                <w:szCs w:val="20"/>
              </w:rPr>
              <w:t>.37</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7EC6B9D6" w14:textId="77777777" w:rsidR="0057297F" w:rsidRDefault="0057297F">
            <w:pPr>
              <w:widowControl/>
              <w:jc w:val="center"/>
              <w:rPr>
                <w:color w:val="000000"/>
                <w:sz w:val="20"/>
                <w:szCs w:val="20"/>
              </w:rPr>
            </w:pPr>
            <w:r>
              <w:rPr>
                <w:color w:val="000000"/>
                <w:sz w:val="20"/>
                <w:szCs w:val="20"/>
              </w:rPr>
              <w:t>3.310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28D44D2A" w14:textId="77777777" w:rsidR="0057297F" w:rsidRDefault="0057297F">
            <w:pPr>
              <w:widowControl/>
              <w:jc w:val="center"/>
              <w:rPr>
                <w:color w:val="000000"/>
                <w:sz w:val="20"/>
                <w:szCs w:val="20"/>
              </w:rPr>
            </w:pPr>
            <w:r>
              <w:rPr>
                <w:color w:val="000000"/>
                <w:sz w:val="20"/>
                <w:szCs w:val="20"/>
              </w:rPr>
              <w:t>21.070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73A11900" w14:textId="77777777" w:rsidR="0057297F" w:rsidRDefault="0057297F">
            <w:pPr>
              <w:widowControl/>
              <w:jc w:val="center"/>
              <w:rPr>
                <w:color w:val="000000"/>
                <w:sz w:val="20"/>
                <w:szCs w:val="20"/>
              </w:rPr>
            </w:pPr>
            <w:r>
              <w:rPr>
                <w:color w:val="000000"/>
                <w:sz w:val="20"/>
                <w:szCs w:val="20"/>
              </w:rPr>
              <w:t>.000**</w:t>
            </w:r>
          </w:p>
        </w:tc>
      </w:tr>
      <w:tr w:rsidR="0057297F" w14:paraId="12F14035"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9808317" w14:textId="77777777" w:rsidR="0057297F" w:rsidRDefault="0057297F">
            <w:pPr>
              <w:widowControl/>
              <w:ind w:left="599"/>
              <w:jc w:val="left"/>
              <w:rPr>
                <w:color w:val="000000"/>
                <w:sz w:val="20"/>
                <w:szCs w:val="20"/>
              </w:rPr>
            </w:pPr>
            <w:r>
              <w:rPr>
                <w:color w:val="000000"/>
                <w:sz w:val="20"/>
                <w:szCs w:val="20"/>
              </w:rPr>
              <w:t xml:space="preserve"> - Transparency/openness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231CC0B" w14:textId="77777777" w:rsidR="0057297F" w:rsidRDefault="0057297F">
            <w:pPr>
              <w:widowControl/>
              <w:jc w:val="center"/>
              <w:rPr>
                <w:color w:val="000000"/>
                <w:sz w:val="20"/>
                <w:szCs w:val="20"/>
              </w:rPr>
            </w:pPr>
            <w:r>
              <w:rPr>
                <w:color w:val="000000"/>
                <w:sz w:val="20"/>
                <w:szCs w:val="20"/>
              </w:rPr>
              <w:t>.02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B6D8ECD" w14:textId="77777777" w:rsidR="0057297F" w:rsidRDefault="0057297F">
            <w:pPr>
              <w:widowControl/>
              <w:jc w:val="center"/>
              <w:rPr>
                <w:color w:val="000000"/>
                <w:sz w:val="20"/>
                <w:szCs w:val="20"/>
              </w:rPr>
            </w:pPr>
            <w:r>
              <w:rPr>
                <w:color w:val="000000"/>
                <w:sz w:val="20"/>
                <w:szCs w:val="20"/>
              </w:rPr>
              <w:t>.19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50C08EA" w14:textId="77777777" w:rsidR="0057297F" w:rsidRDefault="0057297F">
            <w:pPr>
              <w:widowControl/>
              <w:jc w:val="center"/>
              <w:rPr>
                <w:color w:val="000000"/>
                <w:sz w:val="20"/>
                <w:szCs w:val="20"/>
              </w:rPr>
            </w:pPr>
            <w:r>
              <w:rPr>
                <w:color w:val="000000"/>
                <w:sz w:val="20"/>
                <w:szCs w:val="20"/>
              </w:rPr>
              <w:t>1.054</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9BEECEC" w14:textId="77777777" w:rsidR="0057297F" w:rsidRDefault="0057297F">
            <w:pPr>
              <w:widowControl/>
              <w:jc w:val="center"/>
              <w:rPr>
                <w:color w:val="000000"/>
                <w:sz w:val="20"/>
                <w:szCs w:val="20"/>
              </w:rPr>
            </w:pPr>
            <w:r>
              <w:rPr>
                <w:color w:val="000000"/>
                <w:sz w:val="20"/>
                <w:szCs w:val="20"/>
              </w:rPr>
              <w:t>11.968</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3C93F380" w14:textId="77777777" w:rsidR="0057297F" w:rsidRDefault="0057297F">
            <w:pPr>
              <w:widowControl/>
              <w:jc w:val="center"/>
              <w:rPr>
                <w:color w:val="000000"/>
                <w:sz w:val="20"/>
                <w:szCs w:val="20"/>
              </w:rPr>
            </w:pPr>
            <w:r>
              <w:rPr>
                <w:color w:val="000000"/>
                <w:sz w:val="20"/>
                <w:szCs w:val="20"/>
              </w:rPr>
              <w:t>.001**</w:t>
            </w:r>
          </w:p>
        </w:tc>
      </w:tr>
      <w:tr w:rsidR="0057297F" w14:paraId="3F591614"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C38E867" w14:textId="77777777" w:rsidR="0057297F" w:rsidRDefault="0057297F">
            <w:pPr>
              <w:widowControl/>
              <w:jc w:val="left"/>
              <w:rPr>
                <w:i/>
                <w:color w:val="000000"/>
                <w:sz w:val="20"/>
                <w:szCs w:val="20"/>
              </w:rPr>
            </w:pPr>
            <w:r>
              <w:rPr>
                <w:i/>
                <w:color w:val="000000"/>
                <w:sz w:val="20"/>
                <w:szCs w:val="20"/>
              </w:rPr>
              <w:t>Which level(s) do you focus on?</w:t>
            </w:r>
          </w:p>
        </w:tc>
        <w:tc>
          <w:tcPr>
            <w:tcW w:w="992" w:type="dxa"/>
            <w:tcBorders>
              <w:top w:val="single" w:sz="4" w:space="0" w:color="000000"/>
              <w:left w:val="single" w:sz="4" w:space="0" w:color="000000"/>
              <w:bottom w:val="single" w:sz="4" w:space="0" w:color="000000"/>
              <w:right w:val="single" w:sz="4" w:space="0" w:color="000000"/>
            </w:tcBorders>
            <w:vAlign w:val="bottom"/>
          </w:tcPr>
          <w:p w14:paraId="3E388545" w14:textId="77777777" w:rsidR="0057297F" w:rsidRDefault="0057297F">
            <w:pPr>
              <w:widowControl/>
              <w:jc w:val="center"/>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195D7758" w14:textId="77777777" w:rsidR="0057297F" w:rsidRDefault="0057297F">
            <w:pPr>
              <w:widowControl/>
              <w:jc w:val="center"/>
              <w:rPr>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31B82530" w14:textId="77777777" w:rsidR="0057297F" w:rsidRDefault="0057297F">
            <w:pPr>
              <w:widowControl/>
              <w:jc w:val="center"/>
              <w:rPr>
                <w:sz w:val="20"/>
                <w:szCs w:val="20"/>
              </w:rPr>
            </w:pPr>
          </w:p>
        </w:tc>
        <w:tc>
          <w:tcPr>
            <w:tcW w:w="875" w:type="dxa"/>
            <w:tcBorders>
              <w:top w:val="single" w:sz="4" w:space="0" w:color="000000"/>
              <w:left w:val="single" w:sz="4" w:space="0" w:color="000000"/>
              <w:bottom w:val="single" w:sz="4" w:space="0" w:color="000000"/>
              <w:right w:val="single" w:sz="4" w:space="0" w:color="000000"/>
            </w:tcBorders>
            <w:vAlign w:val="bottom"/>
          </w:tcPr>
          <w:p w14:paraId="00778173" w14:textId="77777777" w:rsidR="0057297F" w:rsidRDefault="0057297F">
            <w:pPr>
              <w:widowControl/>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03ADD88C" w14:textId="77777777" w:rsidR="0057297F" w:rsidRDefault="0057297F">
            <w:pPr>
              <w:widowControl/>
              <w:jc w:val="center"/>
              <w:rPr>
                <w:sz w:val="20"/>
                <w:szCs w:val="20"/>
              </w:rPr>
            </w:pPr>
          </w:p>
        </w:tc>
      </w:tr>
      <w:tr w:rsidR="0057297F" w14:paraId="2BAB28C2"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57B0CA79" w14:textId="77777777" w:rsidR="0057297F" w:rsidRDefault="0057297F">
            <w:pPr>
              <w:widowControl/>
              <w:ind w:left="599"/>
              <w:jc w:val="left"/>
              <w:rPr>
                <w:color w:val="000000"/>
                <w:sz w:val="20"/>
                <w:szCs w:val="20"/>
              </w:rPr>
            </w:pPr>
            <w:r>
              <w:rPr>
                <w:color w:val="000000"/>
                <w:sz w:val="20"/>
                <w:szCs w:val="20"/>
              </w:rPr>
              <w:t xml:space="preserve"> - Multilevel</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3454704E" w14:textId="77777777" w:rsidR="0057297F" w:rsidRDefault="0057297F">
            <w:pPr>
              <w:widowControl/>
              <w:jc w:val="center"/>
              <w:rPr>
                <w:color w:val="000000"/>
                <w:sz w:val="20"/>
                <w:szCs w:val="20"/>
              </w:rPr>
            </w:pPr>
            <w:r>
              <w:rPr>
                <w:color w:val="000000"/>
                <w:sz w:val="20"/>
                <w:szCs w:val="20"/>
              </w:rPr>
              <w:t>.13</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6652CD7" w14:textId="77777777" w:rsidR="0057297F" w:rsidRDefault="0057297F">
            <w:pPr>
              <w:widowControl/>
              <w:jc w:val="center"/>
              <w:rPr>
                <w:color w:val="000000"/>
                <w:sz w:val="20"/>
                <w:szCs w:val="20"/>
              </w:rPr>
            </w:pPr>
            <w:r>
              <w:rPr>
                <w:color w:val="000000"/>
                <w:sz w:val="20"/>
                <w:szCs w:val="20"/>
              </w:rPr>
              <w:t>.09</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1275F90B" w14:textId="77777777" w:rsidR="0057297F" w:rsidRDefault="0057297F">
            <w:pPr>
              <w:widowControl/>
              <w:jc w:val="center"/>
              <w:rPr>
                <w:color w:val="000000"/>
                <w:sz w:val="20"/>
                <w:szCs w:val="20"/>
              </w:rPr>
            </w:pPr>
            <w:r>
              <w:rPr>
                <w:color w:val="000000"/>
                <w:sz w:val="20"/>
                <w:szCs w:val="20"/>
              </w:rPr>
              <w:t>.093</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52DFD2AB" w14:textId="77777777" w:rsidR="0057297F" w:rsidRDefault="0057297F">
            <w:pPr>
              <w:widowControl/>
              <w:jc w:val="center"/>
              <w:rPr>
                <w:color w:val="000000"/>
                <w:sz w:val="20"/>
                <w:szCs w:val="20"/>
              </w:rPr>
            </w:pPr>
            <w:r>
              <w:rPr>
                <w:color w:val="000000"/>
                <w:sz w:val="20"/>
                <w:szCs w:val="20"/>
              </w:rPr>
              <w:t>.939</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FA1C262" w14:textId="77777777" w:rsidR="0057297F" w:rsidRDefault="0057297F">
            <w:pPr>
              <w:widowControl/>
              <w:jc w:val="center"/>
              <w:rPr>
                <w:color w:val="000000"/>
                <w:sz w:val="20"/>
                <w:szCs w:val="20"/>
              </w:rPr>
            </w:pPr>
            <w:r>
              <w:rPr>
                <w:color w:val="000000"/>
                <w:sz w:val="20"/>
                <w:szCs w:val="20"/>
              </w:rPr>
              <w:t>.334</w:t>
            </w:r>
          </w:p>
        </w:tc>
      </w:tr>
      <w:tr w:rsidR="0057297F" w14:paraId="061A788A"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60475764" w14:textId="77777777" w:rsidR="0057297F" w:rsidRDefault="0057297F">
            <w:pPr>
              <w:widowControl/>
              <w:ind w:left="599"/>
              <w:jc w:val="left"/>
              <w:rPr>
                <w:color w:val="000000"/>
                <w:sz w:val="20"/>
                <w:szCs w:val="20"/>
              </w:rPr>
            </w:pPr>
            <w:r>
              <w:rPr>
                <w:color w:val="000000"/>
                <w:sz w:val="20"/>
                <w:szCs w:val="20"/>
              </w:rPr>
              <w:t xml:space="preserve"> - Local level</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BF08B05" w14:textId="77777777" w:rsidR="0057297F" w:rsidRDefault="0057297F">
            <w:pPr>
              <w:widowControl/>
              <w:jc w:val="center"/>
              <w:rPr>
                <w:color w:val="000000"/>
                <w:sz w:val="20"/>
                <w:szCs w:val="20"/>
              </w:rPr>
            </w:pPr>
            <w:r>
              <w:rPr>
                <w:color w:val="000000"/>
                <w:sz w:val="20"/>
                <w:szCs w:val="20"/>
              </w:rPr>
              <w:t>.11</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61203AD" w14:textId="77777777" w:rsidR="0057297F" w:rsidRDefault="0057297F">
            <w:pPr>
              <w:widowControl/>
              <w:jc w:val="center"/>
              <w:rPr>
                <w:color w:val="000000"/>
                <w:sz w:val="20"/>
                <w:szCs w:val="20"/>
              </w:rPr>
            </w:pPr>
            <w:r>
              <w:rPr>
                <w:color w:val="000000"/>
                <w:sz w:val="20"/>
                <w:szCs w:val="20"/>
              </w:rPr>
              <w:t>.07</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C23DAEA" w14:textId="77777777" w:rsidR="0057297F" w:rsidRDefault="0057297F">
            <w:pPr>
              <w:widowControl/>
              <w:jc w:val="center"/>
              <w:rPr>
                <w:color w:val="000000"/>
                <w:sz w:val="20"/>
                <w:szCs w:val="20"/>
              </w:rPr>
            </w:pPr>
            <w:r>
              <w:rPr>
                <w:color w:val="000000"/>
                <w:sz w:val="20"/>
                <w:szCs w:val="20"/>
              </w:rPr>
              <w:t>.052</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46921F65" w14:textId="77777777" w:rsidR="0057297F" w:rsidRDefault="0057297F">
            <w:pPr>
              <w:widowControl/>
              <w:jc w:val="center"/>
              <w:rPr>
                <w:color w:val="000000"/>
                <w:sz w:val="20"/>
                <w:szCs w:val="20"/>
              </w:rPr>
            </w:pPr>
            <w:r>
              <w:rPr>
                <w:color w:val="000000"/>
                <w:sz w:val="20"/>
                <w:szCs w:val="20"/>
              </w:rPr>
              <w:t>.616</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ECB3E1B" w14:textId="77777777" w:rsidR="0057297F" w:rsidRDefault="0057297F">
            <w:pPr>
              <w:widowControl/>
              <w:jc w:val="center"/>
              <w:rPr>
                <w:color w:val="000000"/>
                <w:sz w:val="20"/>
                <w:szCs w:val="20"/>
              </w:rPr>
            </w:pPr>
            <w:r>
              <w:rPr>
                <w:color w:val="000000"/>
                <w:sz w:val="20"/>
                <w:szCs w:val="20"/>
              </w:rPr>
              <w:t>.434</w:t>
            </w:r>
          </w:p>
        </w:tc>
      </w:tr>
      <w:tr w:rsidR="0057297F" w14:paraId="53F02AF3"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408EFACF" w14:textId="77777777" w:rsidR="0057297F" w:rsidRDefault="0057297F">
            <w:pPr>
              <w:widowControl/>
              <w:ind w:left="599"/>
              <w:jc w:val="left"/>
              <w:rPr>
                <w:color w:val="000000"/>
                <w:sz w:val="20"/>
                <w:szCs w:val="20"/>
              </w:rPr>
            </w:pPr>
            <w:r>
              <w:rPr>
                <w:color w:val="000000"/>
                <w:sz w:val="20"/>
                <w:szCs w:val="20"/>
              </w:rPr>
              <w:t xml:space="preserve"> - National level</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838A546" w14:textId="77777777" w:rsidR="0057297F" w:rsidRDefault="0057297F">
            <w:pPr>
              <w:widowControl/>
              <w:jc w:val="center"/>
              <w:rPr>
                <w:color w:val="000000"/>
                <w:sz w:val="20"/>
                <w:szCs w:val="20"/>
              </w:rPr>
            </w:pPr>
            <w:r>
              <w:rPr>
                <w:color w:val="000000"/>
                <w:sz w:val="20"/>
                <w:szCs w:val="20"/>
              </w:rPr>
              <w:t>.98</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029529C" w14:textId="77777777" w:rsidR="0057297F" w:rsidRDefault="0057297F">
            <w:pPr>
              <w:widowControl/>
              <w:jc w:val="center"/>
              <w:rPr>
                <w:color w:val="000000"/>
                <w:sz w:val="20"/>
                <w:szCs w:val="20"/>
              </w:rPr>
            </w:pPr>
            <w:r>
              <w:rPr>
                <w:color w:val="000000"/>
                <w:sz w:val="20"/>
                <w:szCs w:val="20"/>
              </w:rPr>
              <w:t>.90</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0C52FEE5" w14:textId="77777777" w:rsidR="0057297F" w:rsidRDefault="0057297F">
            <w:pPr>
              <w:widowControl/>
              <w:jc w:val="center"/>
              <w:rPr>
                <w:color w:val="000000"/>
                <w:sz w:val="20"/>
                <w:szCs w:val="20"/>
              </w:rPr>
            </w:pPr>
            <w:r>
              <w:rPr>
                <w:color w:val="000000"/>
                <w:sz w:val="20"/>
                <w:szCs w:val="20"/>
              </w:rPr>
              <w:t>.225</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670950F6" w14:textId="77777777" w:rsidR="0057297F" w:rsidRDefault="0057297F">
            <w:pPr>
              <w:widowControl/>
              <w:jc w:val="center"/>
              <w:rPr>
                <w:color w:val="000000"/>
                <w:sz w:val="20"/>
                <w:szCs w:val="20"/>
              </w:rPr>
            </w:pPr>
            <w:r>
              <w:rPr>
                <w:color w:val="000000"/>
                <w:sz w:val="20"/>
                <w:szCs w:val="20"/>
              </w:rPr>
              <w:t>3.961</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6B73C8ED" w14:textId="77777777" w:rsidR="0057297F" w:rsidRDefault="0057297F">
            <w:pPr>
              <w:widowControl/>
              <w:jc w:val="center"/>
              <w:rPr>
                <w:color w:val="000000"/>
                <w:sz w:val="20"/>
                <w:szCs w:val="20"/>
              </w:rPr>
            </w:pPr>
            <w:r>
              <w:rPr>
                <w:color w:val="000000"/>
                <w:sz w:val="20"/>
                <w:szCs w:val="20"/>
              </w:rPr>
              <w:t>.048</w:t>
            </w:r>
          </w:p>
        </w:tc>
      </w:tr>
      <w:tr w:rsidR="0057297F" w14:paraId="6656FE0A"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FAC9A0C" w14:textId="77777777" w:rsidR="0057297F" w:rsidRDefault="0057297F">
            <w:pPr>
              <w:widowControl/>
              <w:ind w:left="599"/>
              <w:jc w:val="left"/>
              <w:rPr>
                <w:color w:val="000000"/>
                <w:sz w:val="20"/>
                <w:szCs w:val="20"/>
              </w:rPr>
            </w:pPr>
            <w:r>
              <w:rPr>
                <w:color w:val="000000"/>
                <w:sz w:val="20"/>
                <w:szCs w:val="20"/>
              </w:rPr>
              <w:t xml:space="preserve"> - Sub-national level</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5B9E9C2B" w14:textId="77777777" w:rsidR="0057297F" w:rsidRDefault="0057297F">
            <w:pPr>
              <w:widowControl/>
              <w:jc w:val="center"/>
              <w:rPr>
                <w:color w:val="000000"/>
                <w:sz w:val="20"/>
                <w:szCs w:val="20"/>
              </w:rPr>
            </w:pPr>
            <w:r>
              <w:rPr>
                <w:color w:val="000000"/>
                <w:sz w:val="20"/>
                <w:szCs w:val="20"/>
              </w:rPr>
              <w:t>.28</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6EDA0758" w14:textId="77777777" w:rsidR="0057297F" w:rsidRDefault="0057297F">
            <w:pPr>
              <w:widowControl/>
              <w:jc w:val="center"/>
              <w:rPr>
                <w:color w:val="000000"/>
                <w:sz w:val="20"/>
                <w:szCs w:val="20"/>
              </w:rPr>
            </w:pPr>
            <w:r>
              <w:rPr>
                <w:color w:val="000000"/>
                <w:sz w:val="20"/>
                <w:szCs w:val="20"/>
              </w:rPr>
              <w:t>.33</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D58A01F" w14:textId="77777777" w:rsidR="0057297F" w:rsidRDefault="0057297F">
            <w:pPr>
              <w:widowControl/>
              <w:jc w:val="center"/>
              <w:rPr>
                <w:color w:val="000000"/>
                <w:sz w:val="20"/>
                <w:szCs w:val="20"/>
              </w:rPr>
            </w:pPr>
            <w:r>
              <w:rPr>
                <w:color w:val="000000"/>
                <w:sz w:val="20"/>
                <w:szCs w:val="20"/>
              </w:rPr>
              <w:t>.114</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0C03A77F" w14:textId="77777777" w:rsidR="0057297F" w:rsidRDefault="0057297F">
            <w:pPr>
              <w:widowControl/>
              <w:jc w:val="center"/>
              <w:rPr>
                <w:color w:val="000000"/>
                <w:sz w:val="20"/>
                <w:szCs w:val="20"/>
              </w:rPr>
            </w:pPr>
            <w:r>
              <w:rPr>
                <w:color w:val="000000"/>
                <w:sz w:val="20"/>
                <w:szCs w:val="20"/>
              </w:rPr>
              <w:t>.530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033D6BA3" w14:textId="77777777" w:rsidR="0057297F" w:rsidRDefault="0057297F">
            <w:pPr>
              <w:widowControl/>
              <w:jc w:val="center"/>
              <w:rPr>
                <w:color w:val="000000"/>
                <w:sz w:val="20"/>
                <w:szCs w:val="20"/>
              </w:rPr>
            </w:pPr>
            <w:r>
              <w:rPr>
                <w:color w:val="000000"/>
                <w:sz w:val="20"/>
                <w:szCs w:val="20"/>
              </w:rPr>
              <w:t>.468</w:t>
            </w:r>
          </w:p>
        </w:tc>
      </w:tr>
      <w:tr w:rsidR="0057297F" w14:paraId="28C4260C"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325CBDD2" w14:textId="77777777" w:rsidR="0057297F" w:rsidRDefault="0057297F">
            <w:pPr>
              <w:widowControl/>
              <w:ind w:left="599"/>
              <w:jc w:val="left"/>
              <w:rPr>
                <w:color w:val="000000"/>
                <w:sz w:val="20"/>
                <w:szCs w:val="20"/>
              </w:rPr>
            </w:pPr>
            <w:r>
              <w:rPr>
                <w:color w:val="000000"/>
                <w:sz w:val="20"/>
                <w:szCs w:val="20"/>
              </w:rPr>
              <w:t xml:space="preserve"> - Supra-national level</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AEAF942" w14:textId="77777777" w:rsidR="0057297F" w:rsidRDefault="0057297F">
            <w:pPr>
              <w:widowControl/>
              <w:jc w:val="center"/>
              <w:rPr>
                <w:color w:val="000000"/>
                <w:sz w:val="20"/>
                <w:szCs w:val="20"/>
              </w:rPr>
            </w:pPr>
            <w:r>
              <w:rPr>
                <w:color w:val="000000"/>
                <w:sz w:val="20"/>
                <w:szCs w:val="20"/>
              </w:rPr>
              <w:t>.12</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136915E5" w14:textId="77777777" w:rsidR="0057297F" w:rsidRDefault="0057297F">
            <w:pPr>
              <w:widowControl/>
              <w:jc w:val="center"/>
              <w:rPr>
                <w:color w:val="000000"/>
                <w:sz w:val="20"/>
                <w:szCs w:val="20"/>
              </w:rPr>
            </w:pPr>
            <w:r>
              <w:rPr>
                <w:color w:val="000000"/>
                <w:sz w:val="20"/>
                <w:szCs w:val="20"/>
              </w:rPr>
              <w:t>.14</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4179BF85" w14:textId="77777777" w:rsidR="0057297F" w:rsidRDefault="0057297F">
            <w:pPr>
              <w:widowControl/>
              <w:jc w:val="center"/>
              <w:rPr>
                <w:color w:val="000000"/>
                <w:sz w:val="20"/>
                <w:szCs w:val="20"/>
              </w:rPr>
            </w:pPr>
            <w:r>
              <w:rPr>
                <w:color w:val="000000"/>
                <w:sz w:val="20"/>
                <w:szCs w:val="20"/>
              </w:rPr>
              <w:t>.008</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6B5162C" w14:textId="77777777" w:rsidR="0057297F" w:rsidRDefault="0057297F">
            <w:pPr>
              <w:widowControl/>
              <w:jc w:val="center"/>
              <w:rPr>
                <w:color w:val="000000"/>
                <w:sz w:val="20"/>
                <w:szCs w:val="20"/>
              </w:rPr>
            </w:pPr>
            <w:r>
              <w:rPr>
                <w:color w:val="000000"/>
                <w:sz w:val="20"/>
                <w:szCs w:val="20"/>
              </w:rPr>
              <w:t>.069</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1C20936B" w14:textId="77777777" w:rsidR="0057297F" w:rsidRDefault="0057297F">
            <w:pPr>
              <w:widowControl/>
              <w:jc w:val="center"/>
              <w:rPr>
                <w:color w:val="000000"/>
                <w:sz w:val="20"/>
                <w:szCs w:val="20"/>
              </w:rPr>
            </w:pPr>
            <w:r>
              <w:rPr>
                <w:color w:val="000000"/>
                <w:sz w:val="20"/>
                <w:szCs w:val="20"/>
              </w:rPr>
              <w:t>.793</w:t>
            </w:r>
          </w:p>
        </w:tc>
      </w:tr>
      <w:tr w:rsidR="0057297F" w14:paraId="34A3DC04"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07F45A5A" w14:textId="77777777" w:rsidR="0057297F" w:rsidRDefault="0057297F">
            <w:pPr>
              <w:widowControl/>
              <w:jc w:val="left"/>
              <w:rPr>
                <w:color w:val="000000"/>
                <w:sz w:val="20"/>
                <w:szCs w:val="20"/>
              </w:rPr>
            </w:pPr>
            <w:r>
              <w:rPr>
                <w:color w:val="000000"/>
                <w:sz w:val="20"/>
                <w:szCs w:val="20"/>
              </w:rPr>
              <w:t>Have you codesigned research with practitioners?</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443AE6D1" w14:textId="77777777" w:rsidR="0057297F" w:rsidRDefault="0057297F">
            <w:pPr>
              <w:widowControl/>
              <w:jc w:val="center"/>
              <w:rPr>
                <w:color w:val="000000"/>
                <w:sz w:val="20"/>
                <w:szCs w:val="20"/>
              </w:rPr>
            </w:pPr>
            <w:r>
              <w:rPr>
                <w:color w:val="000000"/>
                <w:sz w:val="20"/>
                <w:szCs w:val="20"/>
              </w:rPr>
              <w:t>.20</w:t>
            </w:r>
          </w:p>
        </w:tc>
        <w:tc>
          <w:tcPr>
            <w:tcW w:w="992" w:type="dxa"/>
            <w:tcBorders>
              <w:top w:val="single" w:sz="4" w:space="0" w:color="000000"/>
              <w:left w:val="single" w:sz="4" w:space="0" w:color="000000"/>
              <w:bottom w:val="single" w:sz="4" w:space="0" w:color="000000"/>
              <w:right w:val="single" w:sz="4" w:space="0" w:color="000000"/>
            </w:tcBorders>
            <w:vAlign w:val="bottom"/>
            <w:hideMark/>
          </w:tcPr>
          <w:p w14:paraId="22B5BBA4" w14:textId="77777777" w:rsidR="0057297F" w:rsidRDefault="0057297F">
            <w:pPr>
              <w:widowControl/>
              <w:jc w:val="center"/>
              <w:rPr>
                <w:color w:val="000000"/>
                <w:sz w:val="20"/>
                <w:szCs w:val="20"/>
              </w:rPr>
            </w:pPr>
            <w:r>
              <w:rPr>
                <w:color w:val="000000"/>
                <w:sz w:val="20"/>
                <w:szCs w:val="20"/>
              </w:rPr>
              <w:t>.22</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30EC42A5" w14:textId="77777777" w:rsidR="0057297F" w:rsidRDefault="0057297F">
            <w:pPr>
              <w:widowControl/>
              <w:jc w:val="center"/>
              <w:rPr>
                <w:color w:val="000000"/>
                <w:sz w:val="20"/>
                <w:szCs w:val="20"/>
              </w:rPr>
            </w:pPr>
            <w:r>
              <w:rPr>
                <w:color w:val="000000"/>
                <w:sz w:val="20"/>
                <w:szCs w:val="20"/>
              </w:rPr>
              <w:t>.030</w:t>
            </w:r>
          </w:p>
        </w:tc>
        <w:tc>
          <w:tcPr>
            <w:tcW w:w="875" w:type="dxa"/>
            <w:tcBorders>
              <w:top w:val="single" w:sz="4" w:space="0" w:color="000000"/>
              <w:left w:val="single" w:sz="4" w:space="0" w:color="000000"/>
              <w:bottom w:val="single" w:sz="4" w:space="0" w:color="000000"/>
              <w:right w:val="single" w:sz="4" w:space="0" w:color="000000"/>
            </w:tcBorders>
            <w:vAlign w:val="bottom"/>
            <w:hideMark/>
          </w:tcPr>
          <w:p w14:paraId="72C57307" w14:textId="77777777" w:rsidR="0057297F" w:rsidRDefault="0057297F">
            <w:pPr>
              <w:widowControl/>
              <w:jc w:val="center"/>
              <w:rPr>
                <w:color w:val="000000"/>
                <w:sz w:val="20"/>
                <w:szCs w:val="20"/>
              </w:rPr>
            </w:pPr>
            <w:r>
              <w:rPr>
                <w:color w:val="000000"/>
                <w:sz w:val="20"/>
                <w:szCs w:val="20"/>
              </w:rPr>
              <w:t>.179</w:t>
            </w:r>
          </w:p>
        </w:tc>
        <w:tc>
          <w:tcPr>
            <w:tcW w:w="851" w:type="dxa"/>
            <w:tcBorders>
              <w:top w:val="single" w:sz="4" w:space="0" w:color="000000"/>
              <w:left w:val="single" w:sz="4" w:space="0" w:color="000000"/>
              <w:bottom w:val="single" w:sz="4" w:space="0" w:color="000000"/>
              <w:right w:val="single" w:sz="4" w:space="0" w:color="000000"/>
            </w:tcBorders>
            <w:vAlign w:val="bottom"/>
            <w:hideMark/>
          </w:tcPr>
          <w:p w14:paraId="1BDAD180" w14:textId="77777777" w:rsidR="0057297F" w:rsidRDefault="0057297F">
            <w:pPr>
              <w:widowControl/>
              <w:jc w:val="center"/>
              <w:rPr>
                <w:color w:val="000000"/>
                <w:sz w:val="20"/>
                <w:szCs w:val="20"/>
              </w:rPr>
            </w:pPr>
            <w:r>
              <w:rPr>
                <w:color w:val="000000"/>
                <w:sz w:val="20"/>
                <w:szCs w:val="20"/>
              </w:rPr>
              <w:t>.673</w:t>
            </w:r>
          </w:p>
        </w:tc>
      </w:tr>
      <w:tr w:rsidR="0057297F" w14:paraId="43E6D689" w14:textId="77777777" w:rsidTr="0057297F">
        <w:trPr>
          <w:trHeight w:val="290"/>
        </w:trPr>
        <w:tc>
          <w:tcPr>
            <w:tcW w:w="7792" w:type="dxa"/>
            <w:tcBorders>
              <w:top w:val="single" w:sz="4" w:space="0" w:color="000000"/>
              <w:left w:val="single" w:sz="4" w:space="0" w:color="000000"/>
              <w:bottom w:val="single" w:sz="4" w:space="0" w:color="000000"/>
              <w:right w:val="single" w:sz="4" w:space="0" w:color="000000"/>
            </w:tcBorders>
            <w:vAlign w:val="bottom"/>
            <w:hideMark/>
          </w:tcPr>
          <w:p w14:paraId="0D3C47FE" w14:textId="77777777" w:rsidR="0057297F" w:rsidRDefault="0057297F">
            <w:pPr>
              <w:widowControl/>
              <w:jc w:val="left"/>
              <w:rPr>
                <w:color w:val="000000"/>
                <w:sz w:val="20"/>
                <w:szCs w:val="20"/>
              </w:rPr>
            </w:pPr>
            <w:r>
              <w:rPr>
                <w:color w:val="000000"/>
                <w:sz w:val="20"/>
                <w:szCs w:val="20"/>
              </w:rPr>
              <w:t xml:space="preserve">** </w:t>
            </w:r>
            <w:r>
              <w:rPr>
                <w:i/>
                <w:color w:val="000000"/>
                <w:sz w:val="20"/>
                <w:szCs w:val="20"/>
              </w:rPr>
              <w:t>Statistical significance where p&lt;.01</w:t>
            </w:r>
          </w:p>
        </w:tc>
        <w:tc>
          <w:tcPr>
            <w:tcW w:w="992" w:type="dxa"/>
            <w:tcBorders>
              <w:top w:val="single" w:sz="4" w:space="0" w:color="000000"/>
              <w:left w:val="single" w:sz="4" w:space="0" w:color="000000"/>
              <w:bottom w:val="single" w:sz="4" w:space="0" w:color="000000"/>
              <w:right w:val="single" w:sz="4" w:space="0" w:color="000000"/>
            </w:tcBorders>
            <w:vAlign w:val="bottom"/>
          </w:tcPr>
          <w:p w14:paraId="5CA29A23" w14:textId="77777777" w:rsidR="0057297F" w:rsidRDefault="0057297F">
            <w:pPr>
              <w:widowControl/>
              <w:jc w:val="center"/>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bottom"/>
          </w:tcPr>
          <w:p w14:paraId="650019C3" w14:textId="77777777" w:rsidR="0057297F" w:rsidRDefault="0057297F">
            <w:pPr>
              <w:widowControl/>
              <w:jc w:val="center"/>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bottom"/>
          </w:tcPr>
          <w:p w14:paraId="4FE94101" w14:textId="77777777" w:rsidR="0057297F" w:rsidRDefault="0057297F">
            <w:pPr>
              <w:widowControl/>
              <w:jc w:val="center"/>
              <w:rPr>
                <w:color w:val="000000"/>
                <w:sz w:val="20"/>
                <w:szCs w:val="20"/>
              </w:rPr>
            </w:pPr>
          </w:p>
        </w:tc>
        <w:tc>
          <w:tcPr>
            <w:tcW w:w="875" w:type="dxa"/>
            <w:tcBorders>
              <w:top w:val="single" w:sz="4" w:space="0" w:color="000000"/>
              <w:left w:val="single" w:sz="4" w:space="0" w:color="000000"/>
              <w:bottom w:val="single" w:sz="4" w:space="0" w:color="000000"/>
              <w:right w:val="single" w:sz="4" w:space="0" w:color="000000"/>
            </w:tcBorders>
            <w:vAlign w:val="bottom"/>
          </w:tcPr>
          <w:p w14:paraId="426FA42C" w14:textId="77777777" w:rsidR="0057297F" w:rsidRDefault="0057297F">
            <w:pPr>
              <w:widowControl/>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4FF9F989" w14:textId="77777777" w:rsidR="0057297F" w:rsidRDefault="0057297F">
            <w:pPr>
              <w:widowControl/>
              <w:jc w:val="center"/>
              <w:rPr>
                <w:color w:val="000000"/>
                <w:sz w:val="20"/>
                <w:szCs w:val="20"/>
              </w:rPr>
            </w:pPr>
          </w:p>
        </w:tc>
      </w:tr>
    </w:tbl>
    <w:p w14:paraId="09C1107A" w14:textId="77777777" w:rsidR="0057297F" w:rsidRDefault="0057297F" w:rsidP="0057297F">
      <w:pPr>
        <w:widowControl/>
        <w:jc w:val="left"/>
        <w:rPr>
          <w:rFonts w:cs="Calibri"/>
          <w:sz w:val="20"/>
          <w:szCs w:val="20"/>
        </w:rPr>
      </w:pPr>
    </w:p>
    <w:p w14:paraId="4EA1CF78" w14:textId="77777777" w:rsidR="0057297F" w:rsidRDefault="0057297F" w:rsidP="0057297F">
      <w:pPr>
        <w:widowControl/>
        <w:jc w:val="left"/>
        <w:rPr>
          <w:sz w:val="20"/>
          <w:szCs w:val="20"/>
        </w:rPr>
      </w:pPr>
      <w:r>
        <w:t>Table A1 sets out for each variable: (</w:t>
      </w:r>
      <w:proofErr w:type="spellStart"/>
      <w:r>
        <w:t>i</w:t>
      </w:r>
      <w:proofErr w:type="spellEnd"/>
      <w:r>
        <w:t>) the mean average of members in each cluster; and (ii) the ANOVA results. So, for example, for the first line, it shows that 84% of members of Cluster 1 and 99% of members of Cluster 2 have a parliament(s) and/or legislature(s) which is the main focus of their research, and that this difference in the means has statistically significance at the .01 level.</w:t>
      </w:r>
      <w:r>
        <w:br w:type="page"/>
      </w:r>
    </w:p>
    <w:p w14:paraId="30A0FC72" w14:textId="77777777" w:rsidR="0057297F" w:rsidRDefault="0057297F" w:rsidP="0057297F">
      <w:pPr>
        <w:widowControl/>
        <w:autoSpaceDE/>
        <w:autoSpaceDN/>
        <w:jc w:val="left"/>
        <w:rPr>
          <w:sz w:val="20"/>
          <w:szCs w:val="20"/>
        </w:rPr>
        <w:sectPr w:rsidR="0057297F">
          <w:pgSz w:w="16838" w:h="11906" w:orient="landscape"/>
          <w:pgMar w:top="1440" w:right="1440" w:bottom="1440" w:left="1440" w:header="709" w:footer="709" w:gutter="0"/>
          <w:cols w:space="720"/>
        </w:sectPr>
      </w:pPr>
    </w:p>
    <w:p w14:paraId="2B0170B1" w14:textId="55D15525" w:rsidR="0057297F" w:rsidRDefault="0057297F" w:rsidP="0057297F">
      <w:pPr>
        <w:keepNext/>
        <w:widowControl/>
        <w:jc w:val="left"/>
        <w:rPr>
          <w:sz w:val="20"/>
          <w:szCs w:val="20"/>
        </w:rPr>
      </w:pPr>
      <w:r>
        <w:rPr>
          <w:noProof/>
          <w:sz w:val="20"/>
          <w:szCs w:val="20"/>
        </w:rPr>
        <w:lastRenderedPageBreak/>
        <w:drawing>
          <wp:inline distT="0" distB="0" distL="0" distR="0" wp14:anchorId="3AED3CCD" wp14:editId="3B01F99A">
            <wp:extent cx="4019550" cy="838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8388350"/>
                    </a:xfrm>
                    <a:prstGeom prst="rect">
                      <a:avLst/>
                    </a:prstGeom>
                    <a:noFill/>
                    <a:ln>
                      <a:noFill/>
                    </a:ln>
                  </pic:spPr>
                </pic:pic>
              </a:graphicData>
            </a:graphic>
          </wp:inline>
        </w:drawing>
      </w:r>
    </w:p>
    <w:p w14:paraId="714CF084" w14:textId="77777777" w:rsidR="0057297F" w:rsidRDefault="0057297F" w:rsidP="0057297F">
      <w:pPr>
        <w:keepNext/>
        <w:widowControl/>
        <w:jc w:val="left"/>
        <w:rPr>
          <w:i/>
          <w:color w:val="44546A"/>
          <w:sz w:val="20"/>
          <w:szCs w:val="20"/>
        </w:rPr>
      </w:pPr>
      <w:r>
        <w:rPr>
          <w:i/>
          <w:color w:val="44546A"/>
          <w:sz w:val="20"/>
          <w:szCs w:val="20"/>
        </w:rPr>
        <w:t xml:space="preserve">Figure A2: Decision tree for backgrounds and characteristics of the two parliamentary &amp; legislative </w:t>
      </w:r>
      <w:proofErr w:type="gramStart"/>
      <w:r>
        <w:rPr>
          <w:i/>
          <w:color w:val="44546A"/>
          <w:sz w:val="20"/>
          <w:szCs w:val="20"/>
        </w:rPr>
        <w:t>scholars</w:t>
      </w:r>
      <w:proofErr w:type="gramEnd"/>
      <w:r>
        <w:rPr>
          <w:i/>
          <w:color w:val="44546A"/>
          <w:sz w:val="20"/>
          <w:szCs w:val="20"/>
        </w:rPr>
        <w:t xml:space="preserve"> groupings</w:t>
      </w:r>
    </w:p>
    <w:p w14:paraId="2FB3FD54" w14:textId="77777777" w:rsidR="0057297F" w:rsidRDefault="0057297F" w:rsidP="0057297F">
      <w:pPr>
        <w:keepNext/>
        <w:spacing w:after="200"/>
        <w:rPr>
          <w:i/>
          <w:color w:val="44546A"/>
          <w:sz w:val="20"/>
          <w:szCs w:val="20"/>
        </w:rPr>
      </w:pPr>
      <w:r>
        <w:rPr>
          <w:i/>
          <w:color w:val="44546A"/>
          <w:sz w:val="20"/>
          <w:szCs w:val="20"/>
        </w:rPr>
        <w:lastRenderedPageBreak/>
        <w:t>Table A2: Summary of terminal nodes for backgrounds and characteristics of each cluster</w:t>
      </w:r>
    </w:p>
    <w:tbl>
      <w:tblPr>
        <w:tblW w:w="8355" w:type="dxa"/>
        <w:tblBorders>
          <w:insideH w:val="nil"/>
          <w:insideV w:val="nil"/>
        </w:tblBorders>
        <w:tblLayout w:type="fixed"/>
        <w:tblLook w:val="0400" w:firstRow="0" w:lastRow="0" w:firstColumn="0" w:lastColumn="0" w:noHBand="0" w:noVBand="1"/>
      </w:tblPr>
      <w:tblGrid>
        <w:gridCol w:w="1555"/>
        <w:gridCol w:w="5488"/>
        <w:gridCol w:w="1312"/>
      </w:tblGrid>
      <w:tr w:rsidR="0057297F" w14:paraId="1D740BD1" w14:textId="77777777" w:rsidTr="0057297F">
        <w:tc>
          <w:tcPr>
            <w:tcW w:w="1555" w:type="dxa"/>
            <w:tcBorders>
              <w:top w:val="single" w:sz="4" w:space="0" w:color="000000"/>
              <w:left w:val="nil"/>
              <w:bottom w:val="single" w:sz="4" w:space="0" w:color="000000"/>
              <w:right w:val="nil"/>
            </w:tcBorders>
            <w:hideMark/>
          </w:tcPr>
          <w:p w14:paraId="270A3F48" w14:textId="77777777" w:rsidR="0057297F" w:rsidRDefault="0057297F">
            <w:pPr>
              <w:widowControl/>
              <w:rPr>
                <w:sz w:val="20"/>
                <w:szCs w:val="20"/>
              </w:rPr>
            </w:pPr>
            <w:r>
              <w:rPr>
                <w:sz w:val="20"/>
                <w:szCs w:val="20"/>
              </w:rPr>
              <w:t>Terminal Node</w:t>
            </w:r>
          </w:p>
        </w:tc>
        <w:tc>
          <w:tcPr>
            <w:tcW w:w="5491" w:type="dxa"/>
            <w:tcBorders>
              <w:top w:val="single" w:sz="4" w:space="0" w:color="000000"/>
              <w:left w:val="nil"/>
              <w:bottom w:val="single" w:sz="4" w:space="0" w:color="000000"/>
              <w:right w:val="nil"/>
            </w:tcBorders>
            <w:hideMark/>
          </w:tcPr>
          <w:p w14:paraId="4F2A76BC" w14:textId="77777777" w:rsidR="0057297F" w:rsidRDefault="0057297F">
            <w:pPr>
              <w:widowControl/>
              <w:rPr>
                <w:sz w:val="20"/>
                <w:szCs w:val="20"/>
              </w:rPr>
            </w:pPr>
            <w:r>
              <w:rPr>
                <w:sz w:val="20"/>
                <w:szCs w:val="20"/>
              </w:rPr>
              <w:t>Path</w:t>
            </w:r>
          </w:p>
        </w:tc>
        <w:tc>
          <w:tcPr>
            <w:tcW w:w="1313" w:type="dxa"/>
            <w:tcBorders>
              <w:top w:val="single" w:sz="4" w:space="0" w:color="000000"/>
              <w:left w:val="nil"/>
              <w:bottom w:val="single" w:sz="4" w:space="0" w:color="000000"/>
              <w:right w:val="nil"/>
            </w:tcBorders>
            <w:hideMark/>
          </w:tcPr>
          <w:p w14:paraId="2B19F260" w14:textId="77777777" w:rsidR="0057297F" w:rsidRDefault="0057297F">
            <w:pPr>
              <w:widowControl/>
              <w:jc w:val="center"/>
              <w:rPr>
                <w:sz w:val="20"/>
                <w:szCs w:val="20"/>
              </w:rPr>
            </w:pPr>
            <w:r>
              <w:rPr>
                <w:sz w:val="20"/>
                <w:szCs w:val="20"/>
              </w:rPr>
              <w:t>Classification</w:t>
            </w:r>
          </w:p>
        </w:tc>
      </w:tr>
      <w:tr w:rsidR="0057297F" w14:paraId="768D85A1" w14:textId="77777777" w:rsidTr="0057297F">
        <w:tc>
          <w:tcPr>
            <w:tcW w:w="1555" w:type="dxa"/>
            <w:tcBorders>
              <w:top w:val="single" w:sz="4" w:space="0" w:color="000000"/>
              <w:left w:val="nil"/>
              <w:bottom w:val="nil"/>
              <w:right w:val="nil"/>
            </w:tcBorders>
            <w:hideMark/>
          </w:tcPr>
          <w:p w14:paraId="07F61A96" w14:textId="77777777" w:rsidR="0057297F" w:rsidRDefault="0057297F">
            <w:pPr>
              <w:widowControl/>
              <w:rPr>
                <w:sz w:val="20"/>
                <w:szCs w:val="20"/>
              </w:rPr>
            </w:pPr>
            <w:r>
              <w:rPr>
                <w:sz w:val="20"/>
                <w:szCs w:val="20"/>
              </w:rPr>
              <w:t>Node 2</w:t>
            </w:r>
          </w:p>
        </w:tc>
        <w:tc>
          <w:tcPr>
            <w:tcW w:w="5491" w:type="dxa"/>
            <w:tcBorders>
              <w:top w:val="single" w:sz="4" w:space="0" w:color="000000"/>
              <w:left w:val="nil"/>
              <w:bottom w:val="nil"/>
              <w:right w:val="nil"/>
            </w:tcBorders>
            <w:hideMark/>
          </w:tcPr>
          <w:p w14:paraId="07668ED0" w14:textId="77777777" w:rsidR="0057297F" w:rsidRDefault="0057297F">
            <w:pPr>
              <w:widowControl/>
              <w:rPr>
                <w:sz w:val="20"/>
                <w:szCs w:val="20"/>
              </w:rPr>
            </w:pPr>
            <w:r>
              <w:rPr>
                <w:sz w:val="20"/>
                <w:szCs w:val="20"/>
              </w:rPr>
              <w:t>Born in the UK</w:t>
            </w:r>
          </w:p>
        </w:tc>
        <w:tc>
          <w:tcPr>
            <w:tcW w:w="1313" w:type="dxa"/>
            <w:tcBorders>
              <w:top w:val="single" w:sz="4" w:space="0" w:color="000000"/>
              <w:left w:val="nil"/>
              <w:bottom w:val="nil"/>
              <w:right w:val="nil"/>
            </w:tcBorders>
            <w:hideMark/>
          </w:tcPr>
          <w:p w14:paraId="04817C63" w14:textId="77777777" w:rsidR="0057297F" w:rsidRDefault="0057297F">
            <w:pPr>
              <w:widowControl/>
              <w:jc w:val="center"/>
              <w:rPr>
                <w:sz w:val="20"/>
                <w:szCs w:val="20"/>
              </w:rPr>
            </w:pPr>
            <w:proofErr w:type="spellStart"/>
            <w:r>
              <w:rPr>
                <w:sz w:val="20"/>
                <w:szCs w:val="20"/>
              </w:rPr>
              <w:t>Qualint</w:t>
            </w:r>
            <w:proofErr w:type="spellEnd"/>
          </w:p>
        </w:tc>
      </w:tr>
      <w:tr w:rsidR="0057297F" w14:paraId="5760ADFC" w14:textId="77777777" w:rsidTr="0057297F">
        <w:tc>
          <w:tcPr>
            <w:tcW w:w="1555" w:type="dxa"/>
            <w:tcBorders>
              <w:top w:val="nil"/>
              <w:left w:val="nil"/>
              <w:bottom w:val="nil"/>
              <w:right w:val="nil"/>
            </w:tcBorders>
            <w:hideMark/>
          </w:tcPr>
          <w:p w14:paraId="2E4C5D03" w14:textId="77777777" w:rsidR="0057297F" w:rsidRDefault="0057297F">
            <w:pPr>
              <w:widowControl/>
              <w:rPr>
                <w:sz w:val="20"/>
                <w:szCs w:val="20"/>
              </w:rPr>
            </w:pPr>
            <w:r>
              <w:rPr>
                <w:sz w:val="20"/>
                <w:szCs w:val="20"/>
              </w:rPr>
              <w:t>Node 4</w:t>
            </w:r>
          </w:p>
        </w:tc>
        <w:tc>
          <w:tcPr>
            <w:tcW w:w="5491" w:type="dxa"/>
            <w:tcBorders>
              <w:top w:val="nil"/>
              <w:left w:val="nil"/>
              <w:bottom w:val="nil"/>
              <w:right w:val="nil"/>
            </w:tcBorders>
            <w:hideMark/>
          </w:tcPr>
          <w:p w14:paraId="429908BE" w14:textId="77777777" w:rsidR="0057297F" w:rsidRDefault="0057297F">
            <w:pPr>
              <w:widowControl/>
              <w:rPr>
                <w:sz w:val="20"/>
                <w:szCs w:val="20"/>
              </w:rPr>
            </w:pPr>
            <w:r>
              <w:rPr>
                <w:sz w:val="20"/>
                <w:szCs w:val="20"/>
              </w:rPr>
              <w:t>Born outside the UK -&gt; PhD (part) self-funded</w:t>
            </w:r>
          </w:p>
        </w:tc>
        <w:tc>
          <w:tcPr>
            <w:tcW w:w="1313" w:type="dxa"/>
            <w:tcBorders>
              <w:top w:val="nil"/>
              <w:left w:val="nil"/>
              <w:bottom w:val="nil"/>
              <w:right w:val="nil"/>
            </w:tcBorders>
            <w:hideMark/>
          </w:tcPr>
          <w:p w14:paraId="03F133E6" w14:textId="77777777" w:rsidR="0057297F" w:rsidRDefault="0057297F">
            <w:pPr>
              <w:widowControl/>
              <w:jc w:val="center"/>
              <w:rPr>
                <w:sz w:val="20"/>
                <w:szCs w:val="20"/>
              </w:rPr>
            </w:pPr>
            <w:proofErr w:type="spellStart"/>
            <w:r>
              <w:rPr>
                <w:sz w:val="20"/>
                <w:szCs w:val="20"/>
              </w:rPr>
              <w:t>Qualint</w:t>
            </w:r>
            <w:proofErr w:type="spellEnd"/>
          </w:p>
        </w:tc>
      </w:tr>
      <w:tr w:rsidR="0057297F" w14:paraId="7CF9714D" w14:textId="77777777" w:rsidTr="0057297F">
        <w:tc>
          <w:tcPr>
            <w:tcW w:w="1555" w:type="dxa"/>
            <w:tcBorders>
              <w:top w:val="nil"/>
              <w:left w:val="nil"/>
              <w:bottom w:val="nil"/>
              <w:right w:val="nil"/>
            </w:tcBorders>
            <w:hideMark/>
          </w:tcPr>
          <w:p w14:paraId="32FF7590" w14:textId="77777777" w:rsidR="0057297F" w:rsidRDefault="0057297F">
            <w:pPr>
              <w:widowControl/>
              <w:rPr>
                <w:sz w:val="20"/>
                <w:szCs w:val="20"/>
              </w:rPr>
            </w:pPr>
            <w:r>
              <w:rPr>
                <w:sz w:val="20"/>
                <w:szCs w:val="20"/>
              </w:rPr>
              <w:t>Node 5</w:t>
            </w:r>
          </w:p>
        </w:tc>
        <w:tc>
          <w:tcPr>
            <w:tcW w:w="5491" w:type="dxa"/>
            <w:tcBorders>
              <w:top w:val="nil"/>
              <w:left w:val="nil"/>
              <w:bottom w:val="nil"/>
              <w:right w:val="nil"/>
            </w:tcBorders>
            <w:hideMark/>
          </w:tcPr>
          <w:p w14:paraId="0D4DE710" w14:textId="77777777" w:rsidR="0057297F" w:rsidRDefault="0057297F">
            <w:pPr>
              <w:widowControl/>
              <w:rPr>
                <w:sz w:val="20"/>
                <w:szCs w:val="20"/>
              </w:rPr>
            </w:pPr>
            <w:r>
              <w:rPr>
                <w:sz w:val="20"/>
                <w:szCs w:val="20"/>
              </w:rPr>
              <w:t>Born outside the UK -&gt; PhD not self-funded -&gt; Aged over 50</w:t>
            </w:r>
          </w:p>
        </w:tc>
        <w:tc>
          <w:tcPr>
            <w:tcW w:w="1313" w:type="dxa"/>
            <w:tcBorders>
              <w:top w:val="nil"/>
              <w:left w:val="nil"/>
              <w:bottom w:val="nil"/>
              <w:right w:val="nil"/>
            </w:tcBorders>
            <w:hideMark/>
          </w:tcPr>
          <w:p w14:paraId="00A60AD0" w14:textId="77777777" w:rsidR="0057297F" w:rsidRDefault="0057297F">
            <w:pPr>
              <w:widowControl/>
              <w:jc w:val="center"/>
              <w:rPr>
                <w:sz w:val="20"/>
                <w:szCs w:val="20"/>
              </w:rPr>
            </w:pPr>
            <w:proofErr w:type="spellStart"/>
            <w:r>
              <w:rPr>
                <w:sz w:val="20"/>
                <w:szCs w:val="20"/>
              </w:rPr>
              <w:t>Qualint</w:t>
            </w:r>
            <w:proofErr w:type="spellEnd"/>
          </w:p>
        </w:tc>
      </w:tr>
      <w:tr w:rsidR="0057297F" w14:paraId="079CB58A" w14:textId="77777777" w:rsidTr="0057297F">
        <w:tc>
          <w:tcPr>
            <w:tcW w:w="1555" w:type="dxa"/>
            <w:tcBorders>
              <w:top w:val="nil"/>
              <w:left w:val="nil"/>
              <w:bottom w:val="single" w:sz="4" w:space="0" w:color="000000"/>
              <w:right w:val="nil"/>
            </w:tcBorders>
            <w:hideMark/>
          </w:tcPr>
          <w:p w14:paraId="087C8978" w14:textId="77777777" w:rsidR="0057297F" w:rsidRDefault="0057297F">
            <w:pPr>
              <w:widowControl/>
              <w:rPr>
                <w:sz w:val="20"/>
                <w:szCs w:val="20"/>
              </w:rPr>
            </w:pPr>
            <w:r>
              <w:rPr>
                <w:sz w:val="20"/>
                <w:szCs w:val="20"/>
              </w:rPr>
              <w:t>Node 6</w:t>
            </w:r>
          </w:p>
        </w:tc>
        <w:tc>
          <w:tcPr>
            <w:tcW w:w="5491" w:type="dxa"/>
            <w:tcBorders>
              <w:top w:val="nil"/>
              <w:left w:val="nil"/>
              <w:bottom w:val="single" w:sz="4" w:space="0" w:color="000000"/>
              <w:right w:val="nil"/>
            </w:tcBorders>
            <w:hideMark/>
          </w:tcPr>
          <w:p w14:paraId="2CB26E3A" w14:textId="77777777" w:rsidR="0057297F" w:rsidRDefault="0057297F">
            <w:pPr>
              <w:widowControl/>
              <w:rPr>
                <w:sz w:val="20"/>
                <w:szCs w:val="20"/>
              </w:rPr>
            </w:pPr>
            <w:r>
              <w:rPr>
                <w:sz w:val="20"/>
                <w:szCs w:val="20"/>
              </w:rPr>
              <w:t>Born outside the UK -&gt; PhD not self-funded -&gt; Aged under 50</w:t>
            </w:r>
          </w:p>
        </w:tc>
        <w:tc>
          <w:tcPr>
            <w:tcW w:w="1313" w:type="dxa"/>
            <w:tcBorders>
              <w:top w:val="nil"/>
              <w:left w:val="nil"/>
              <w:bottom w:val="single" w:sz="4" w:space="0" w:color="000000"/>
              <w:right w:val="nil"/>
            </w:tcBorders>
            <w:hideMark/>
          </w:tcPr>
          <w:p w14:paraId="543B724C" w14:textId="77777777" w:rsidR="0057297F" w:rsidRDefault="0057297F">
            <w:pPr>
              <w:widowControl/>
              <w:jc w:val="center"/>
              <w:rPr>
                <w:sz w:val="20"/>
                <w:szCs w:val="20"/>
              </w:rPr>
            </w:pPr>
            <w:proofErr w:type="spellStart"/>
            <w:r>
              <w:rPr>
                <w:sz w:val="20"/>
                <w:szCs w:val="20"/>
              </w:rPr>
              <w:t>Quantirc</w:t>
            </w:r>
            <w:proofErr w:type="spellEnd"/>
          </w:p>
        </w:tc>
      </w:tr>
    </w:tbl>
    <w:p w14:paraId="21ED2023" w14:textId="77777777" w:rsidR="0057297F" w:rsidRDefault="0057297F" w:rsidP="0057297F">
      <w:pPr>
        <w:widowControl/>
        <w:rPr>
          <w:rFonts w:cs="Calibri"/>
          <w:sz w:val="20"/>
          <w:szCs w:val="20"/>
        </w:rPr>
      </w:pPr>
    </w:p>
    <w:p w14:paraId="20F6B09D" w14:textId="77777777" w:rsidR="0057297F" w:rsidRDefault="0057297F" w:rsidP="0057297F">
      <w:pPr>
        <w:widowControl/>
        <w:rPr>
          <w:sz w:val="20"/>
          <w:szCs w:val="20"/>
        </w:rPr>
      </w:pPr>
      <w:r>
        <w:br w:type="page"/>
      </w:r>
    </w:p>
    <w:p w14:paraId="32E23EF8" w14:textId="77777777" w:rsidR="0057297F" w:rsidRDefault="0057297F" w:rsidP="0057297F">
      <w:pPr>
        <w:widowControl/>
        <w:rPr>
          <w:sz w:val="20"/>
          <w:szCs w:val="20"/>
        </w:rPr>
      </w:pPr>
    </w:p>
    <w:p w14:paraId="2C9671F5" w14:textId="77777777" w:rsidR="0057297F" w:rsidRDefault="0057297F" w:rsidP="0057297F">
      <w:pPr>
        <w:keepNext/>
        <w:spacing w:after="200"/>
        <w:rPr>
          <w:i/>
          <w:color w:val="44546A"/>
          <w:sz w:val="20"/>
          <w:szCs w:val="20"/>
        </w:rPr>
      </w:pPr>
      <w:r>
        <w:rPr>
          <w:i/>
          <w:color w:val="44546A"/>
          <w:sz w:val="20"/>
          <w:szCs w:val="20"/>
        </w:rPr>
        <w:t xml:space="preserve">Table A3: Accuracy details for </w:t>
      </w:r>
      <w:r>
        <w:rPr>
          <w:color w:val="44546A"/>
          <w:sz w:val="20"/>
          <w:szCs w:val="20"/>
        </w:rPr>
        <w:t>backgrounds and characteristics</w:t>
      </w:r>
      <w:r>
        <w:rPr>
          <w:i/>
          <w:color w:val="44546A"/>
          <w:sz w:val="20"/>
          <w:szCs w:val="20"/>
        </w:rPr>
        <w:t xml:space="preserve"> decision tree</w:t>
      </w:r>
    </w:p>
    <w:tbl>
      <w:tblPr>
        <w:tblW w:w="5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1"/>
        <w:gridCol w:w="1031"/>
        <w:gridCol w:w="1031"/>
        <w:gridCol w:w="1477"/>
      </w:tblGrid>
      <w:tr w:rsidR="0057297F" w14:paraId="15796463" w14:textId="77777777" w:rsidTr="0057297F">
        <w:tc>
          <w:tcPr>
            <w:tcW w:w="1890"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29E90E2" w14:textId="77777777" w:rsidR="0057297F" w:rsidRDefault="0057297F">
            <w:pPr>
              <w:widowControl/>
              <w:rPr>
                <w:b/>
                <w:sz w:val="20"/>
                <w:szCs w:val="20"/>
              </w:rPr>
            </w:pPr>
            <w:r>
              <w:rPr>
                <w:b/>
                <w:sz w:val="20"/>
                <w:szCs w:val="20"/>
              </w:rPr>
              <w:t>Observed</w:t>
            </w:r>
          </w:p>
        </w:tc>
        <w:tc>
          <w:tcPr>
            <w:tcW w:w="353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3828EF84" w14:textId="77777777" w:rsidR="0057297F" w:rsidRDefault="0057297F">
            <w:pPr>
              <w:widowControl/>
              <w:jc w:val="center"/>
              <w:rPr>
                <w:b/>
                <w:sz w:val="20"/>
                <w:szCs w:val="20"/>
              </w:rPr>
            </w:pPr>
            <w:r>
              <w:rPr>
                <w:b/>
                <w:sz w:val="20"/>
                <w:szCs w:val="20"/>
              </w:rPr>
              <w:t>Predicted</w:t>
            </w:r>
          </w:p>
        </w:tc>
      </w:tr>
      <w:tr w:rsidR="0057297F" w14:paraId="4A9DC035" w14:textId="77777777" w:rsidTr="0057297F">
        <w:tc>
          <w:tcPr>
            <w:tcW w:w="5426" w:type="dxa"/>
            <w:vMerge/>
            <w:tcBorders>
              <w:top w:val="single" w:sz="4" w:space="0" w:color="000000"/>
              <w:left w:val="single" w:sz="4" w:space="0" w:color="000000"/>
              <w:bottom w:val="single" w:sz="4" w:space="0" w:color="000000"/>
              <w:right w:val="single" w:sz="4" w:space="0" w:color="000000"/>
            </w:tcBorders>
            <w:vAlign w:val="center"/>
            <w:hideMark/>
          </w:tcPr>
          <w:p w14:paraId="6D0CDDBD" w14:textId="77777777" w:rsidR="0057297F" w:rsidRDefault="0057297F">
            <w:pPr>
              <w:autoSpaceDE/>
              <w:autoSpaceDN/>
              <w:rPr>
                <w:b/>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1A38935" w14:textId="77777777" w:rsidR="0057297F" w:rsidRDefault="0057297F">
            <w:pPr>
              <w:widowControl/>
              <w:jc w:val="center"/>
              <w:rPr>
                <w:sz w:val="20"/>
                <w:szCs w:val="20"/>
              </w:rPr>
            </w:pPr>
            <w:proofErr w:type="spellStart"/>
            <w:r>
              <w:rPr>
                <w:sz w:val="20"/>
                <w:szCs w:val="20"/>
              </w:rPr>
              <w:t>Quantirc</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9D37F50" w14:textId="77777777" w:rsidR="0057297F" w:rsidRDefault="0057297F">
            <w:pPr>
              <w:widowControl/>
              <w:jc w:val="center"/>
              <w:rPr>
                <w:sz w:val="20"/>
                <w:szCs w:val="20"/>
              </w:rPr>
            </w:pPr>
            <w:proofErr w:type="spellStart"/>
            <w:r>
              <w:rPr>
                <w:sz w:val="20"/>
                <w:szCs w:val="20"/>
              </w:rPr>
              <w:t>Qualint</w:t>
            </w:r>
            <w:proofErr w:type="spellEnd"/>
          </w:p>
        </w:tc>
        <w:tc>
          <w:tcPr>
            <w:tcW w:w="147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1C7D75C" w14:textId="77777777" w:rsidR="0057297F" w:rsidRDefault="0057297F">
            <w:pPr>
              <w:widowControl/>
              <w:jc w:val="center"/>
              <w:rPr>
                <w:sz w:val="20"/>
                <w:szCs w:val="20"/>
              </w:rPr>
            </w:pPr>
            <w:r>
              <w:rPr>
                <w:sz w:val="20"/>
                <w:szCs w:val="20"/>
              </w:rPr>
              <w:t>Percent Correct</w:t>
            </w:r>
          </w:p>
        </w:tc>
      </w:tr>
      <w:tr w:rsidR="0057297F" w14:paraId="780B1899" w14:textId="77777777" w:rsidTr="0057297F">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14:paraId="20E39EA7" w14:textId="77777777" w:rsidR="0057297F" w:rsidRDefault="0057297F">
            <w:pPr>
              <w:widowControl/>
              <w:rPr>
                <w:sz w:val="20"/>
                <w:szCs w:val="20"/>
              </w:rPr>
            </w:pPr>
            <w:proofErr w:type="spellStart"/>
            <w:r>
              <w:rPr>
                <w:sz w:val="20"/>
                <w:szCs w:val="20"/>
              </w:rPr>
              <w:t>Quantirc</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FFFFFF"/>
            <w:hideMark/>
          </w:tcPr>
          <w:p w14:paraId="574A27A3" w14:textId="77777777" w:rsidR="0057297F" w:rsidRDefault="0057297F">
            <w:pPr>
              <w:widowControl/>
              <w:jc w:val="center"/>
              <w:rPr>
                <w:sz w:val="20"/>
                <w:szCs w:val="20"/>
              </w:rPr>
            </w:pPr>
            <w:r>
              <w:rPr>
                <w:sz w:val="20"/>
                <w:szCs w:val="20"/>
              </w:rPr>
              <w:t>54</w:t>
            </w:r>
          </w:p>
        </w:tc>
        <w:tc>
          <w:tcPr>
            <w:tcW w:w="1030" w:type="dxa"/>
            <w:tcBorders>
              <w:top w:val="single" w:sz="4" w:space="0" w:color="000000"/>
              <w:left w:val="single" w:sz="4" w:space="0" w:color="000000"/>
              <w:bottom w:val="single" w:sz="4" w:space="0" w:color="000000"/>
              <w:right w:val="single" w:sz="4" w:space="0" w:color="000000"/>
            </w:tcBorders>
            <w:shd w:val="clear" w:color="auto" w:fill="FFFFFF"/>
            <w:hideMark/>
          </w:tcPr>
          <w:p w14:paraId="52DF702E" w14:textId="77777777" w:rsidR="0057297F" w:rsidRDefault="0057297F">
            <w:pPr>
              <w:widowControl/>
              <w:jc w:val="center"/>
              <w:rPr>
                <w:sz w:val="20"/>
                <w:szCs w:val="20"/>
              </w:rPr>
            </w:pPr>
            <w:r>
              <w:rPr>
                <w:sz w:val="20"/>
                <w:szCs w:val="20"/>
              </w:rPr>
              <w:t>28</w:t>
            </w:r>
          </w:p>
        </w:tc>
        <w:tc>
          <w:tcPr>
            <w:tcW w:w="1476" w:type="dxa"/>
            <w:tcBorders>
              <w:top w:val="single" w:sz="4" w:space="0" w:color="000000"/>
              <w:left w:val="single" w:sz="4" w:space="0" w:color="000000"/>
              <w:bottom w:val="single" w:sz="4" w:space="0" w:color="000000"/>
              <w:right w:val="single" w:sz="4" w:space="0" w:color="000000"/>
            </w:tcBorders>
            <w:shd w:val="clear" w:color="auto" w:fill="FFFFFF"/>
            <w:hideMark/>
          </w:tcPr>
          <w:p w14:paraId="60DF77FD" w14:textId="77777777" w:rsidR="0057297F" w:rsidRDefault="0057297F">
            <w:pPr>
              <w:widowControl/>
              <w:jc w:val="center"/>
              <w:rPr>
                <w:sz w:val="20"/>
                <w:szCs w:val="20"/>
              </w:rPr>
            </w:pPr>
            <w:r>
              <w:rPr>
                <w:sz w:val="20"/>
                <w:szCs w:val="20"/>
              </w:rPr>
              <w:t>65.9%</w:t>
            </w:r>
          </w:p>
        </w:tc>
      </w:tr>
      <w:tr w:rsidR="0057297F" w14:paraId="0E3B47AF" w14:textId="77777777" w:rsidTr="0057297F">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14:paraId="5CBB90CE" w14:textId="77777777" w:rsidR="0057297F" w:rsidRDefault="0057297F">
            <w:pPr>
              <w:widowControl/>
              <w:rPr>
                <w:sz w:val="20"/>
                <w:szCs w:val="20"/>
              </w:rPr>
            </w:pPr>
            <w:proofErr w:type="spellStart"/>
            <w:r>
              <w:rPr>
                <w:sz w:val="20"/>
                <w:szCs w:val="20"/>
              </w:rPr>
              <w:t>Qualint</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FFFFFF"/>
            <w:hideMark/>
          </w:tcPr>
          <w:p w14:paraId="22AF05FB" w14:textId="77777777" w:rsidR="0057297F" w:rsidRDefault="0057297F">
            <w:pPr>
              <w:widowControl/>
              <w:jc w:val="center"/>
              <w:rPr>
                <w:sz w:val="20"/>
                <w:szCs w:val="20"/>
              </w:rPr>
            </w:pPr>
            <w:r>
              <w:rPr>
                <w:sz w:val="20"/>
                <w:szCs w:val="20"/>
              </w:rPr>
              <w:t>21</w:t>
            </w:r>
          </w:p>
        </w:tc>
        <w:tc>
          <w:tcPr>
            <w:tcW w:w="1030" w:type="dxa"/>
            <w:tcBorders>
              <w:top w:val="single" w:sz="4" w:space="0" w:color="000000"/>
              <w:left w:val="single" w:sz="4" w:space="0" w:color="000000"/>
              <w:bottom w:val="single" w:sz="4" w:space="0" w:color="000000"/>
              <w:right w:val="single" w:sz="4" w:space="0" w:color="000000"/>
            </w:tcBorders>
            <w:shd w:val="clear" w:color="auto" w:fill="FFFFFF"/>
            <w:hideMark/>
          </w:tcPr>
          <w:p w14:paraId="2F852B2D" w14:textId="77777777" w:rsidR="0057297F" w:rsidRDefault="0057297F">
            <w:pPr>
              <w:widowControl/>
              <w:jc w:val="center"/>
              <w:rPr>
                <w:sz w:val="20"/>
                <w:szCs w:val="20"/>
              </w:rPr>
            </w:pPr>
            <w:r>
              <w:rPr>
                <w:sz w:val="20"/>
                <w:szCs w:val="20"/>
              </w:rPr>
              <w:t>60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hideMark/>
          </w:tcPr>
          <w:p w14:paraId="22D631A5" w14:textId="77777777" w:rsidR="0057297F" w:rsidRDefault="0057297F">
            <w:pPr>
              <w:widowControl/>
              <w:jc w:val="center"/>
              <w:rPr>
                <w:sz w:val="20"/>
                <w:szCs w:val="20"/>
              </w:rPr>
            </w:pPr>
            <w:r>
              <w:rPr>
                <w:sz w:val="20"/>
                <w:szCs w:val="20"/>
              </w:rPr>
              <w:t>74.1%</w:t>
            </w:r>
          </w:p>
        </w:tc>
      </w:tr>
      <w:tr w:rsidR="0057297F" w14:paraId="7785E080" w14:textId="77777777" w:rsidTr="0057297F">
        <w:tc>
          <w:tcPr>
            <w:tcW w:w="1890" w:type="dxa"/>
            <w:tcBorders>
              <w:top w:val="single" w:sz="4" w:space="0" w:color="000000"/>
              <w:left w:val="single" w:sz="4" w:space="0" w:color="000000"/>
              <w:bottom w:val="single" w:sz="4" w:space="0" w:color="000000"/>
              <w:right w:val="single" w:sz="4" w:space="0" w:color="000000"/>
            </w:tcBorders>
            <w:shd w:val="clear" w:color="auto" w:fill="FFFFFF"/>
            <w:hideMark/>
          </w:tcPr>
          <w:p w14:paraId="1339B5A8" w14:textId="77777777" w:rsidR="0057297F" w:rsidRDefault="0057297F">
            <w:pPr>
              <w:widowControl/>
              <w:rPr>
                <w:sz w:val="20"/>
                <w:szCs w:val="20"/>
              </w:rPr>
            </w:pPr>
            <w:r>
              <w:rPr>
                <w:sz w:val="20"/>
                <w:szCs w:val="20"/>
              </w:rPr>
              <w:t>Overall Percentage</w:t>
            </w:r>
          </w:p>
        </w:tc>
        <w:tc>
          <w:tcPr>
            <w:tcW w:w="1030" w:type="dxa"/>
            <w:tcBorders>
              <w:top w:val="single" w:sz="4" w:space="0" w:color="000000"/>
              <w:left w:val="single" w:sz="4" w:space="0" w:color="000000"/>
              <w:bottom w:val="single" w:sz="4" w:space="0" w:color="000000"/>
              <w:right w:val="single" w:sz="4" w:space="0" w:color="000000"/>
            </w:tcBorders>
            <w:shd w:val="clear" w:color="auto" w:fill="FFFFFF"/>
            <w:hideMark/>
          </w:tcPr>
          <w:p w14:paraId="27FAA089" w14:textId="77777777" w:rsidR="0057297F" w:rsidRDefault="0057297F">
            <w:pPr>
              <w:widowControl/>
              <w:jc w:val="center"/>
              <w:rPr>
                <w:sz w:val="20"/>
                <w:szCs w:val="20"/>
              </w:rPr>
            </w:pPr>
            <w:r>
              <w:rPr>
                <w:sz w:val="20"/>
                <w:szCs w:val="20"/>
              </w:rPr>
              <w:t>46.0%</w:t>
            </w:r>
          </w:p>
        </w:tc>
        <w:tc>
          <w:tcPr>
            <w:tcW w:w="1030" w:type="dxa"/>
            <w:tcBorders>
              <w:top w:val="single" w:sz="4" w:space="0" w:color="000000"/>
              <w:left w:val="single" w:sz="4" w:space="0" w:color="000000"/>
              <w:bottom w:val="single" w:sz="4" w:space="0" w:color="000000"/>
              <w:right w:val="single" w:sz="4" w:space="0" w:color="000000"/>
            </w:tcBorders>
            <w:shd w:val="clear" w:color="auto" w:fill="FFFFFF"/>
            <w:hideMark/>
          </w:tcPr>
          <w:p w14:paraId="54ED6B94" w14:textId="77777777" w:rsidR="0057297F" w:rsidRDefault="0057297F">
            <w:pPr>
              <w:widowControl/>
              <w:jc w:val="center"/>
              <w:rPr>
                <w:sz w:val="20"/>
                <w:szCs w:val="20"/>
              </w:rPr>
            </w:pPr>
            <w:r>
              <w:rPr>
                <w:sz w:val="20"/>
                <w:szCs w:val="20"/>
              </w:rPr>
              <w:t>54.0%</w:t>
            </w:r>
          </w:p>
        </w:tc>
        <w:tc>
          <w:tcPr>
            <w:tcW w:w="1476" w:type="dxa"/>
            <w:tcBorders>
              <w:top w:val="single" w:sz="4" w:space="0" w:color="000000"/>
              <w:left w:val="single" w:sz="4" w:space="0" w:color="000000"/>
              <w:bottom w:val="single" w:sz="4" w:space="0" w:color="000000"/>
              <w:right w:val="single" w:sz="4" w:space="0" w:color="000000"/>
            </w:tcBorders>
            <w:shd w:val="clear" w:color="auto" w:fill="FFFFFF"/>
            <w:hideMark/>
          </w:tcPr>
          <w:p w14:paraId="3344F55E" w14:textId="77777777" w:rsidR="0057297F" w:rsidRDefault="0057297F">
            <w:pPr>
              <w:widowControl/>
              <w:jc w:val="center"/>
              <w:rPr>
                <w:sz w:val="20"/>
                <w:szCs w:val="20"/>
              </w:rPr>
            </w:pPr>
            <w:r>
              <w:rPr>
                <w:sz w:val="20"/>
                <w:szCs w:val="20"/>
              </w:rPr>
              <w:t>69.9%</w:t>
            </w:r>
          </w:p>
        </w:tc>
      </w:tr>
      <w:tr w:rsidR="0057297F" w14:paraId="77086BAC" w14:textId="77777777" w:rsidTr="0057297F">
        <w:tc>
          <w:tcPr>
            <w:tcW w:w="542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6028808" w14:textId="77777777" w:rsidR="0057297F" w:rsidRDefault="0057297F">
            <w:pPr>
              <w:widowControl/>
              <w:rPr>
                <w:sz w:val="20"/>
                <w:szCs w:val="20"/>
              </w:rPr>
            </w:pPr>
            <w:r>
              <w:rPr>
                <w:sz w:val="20"/>
                <w:szCs w:val="20"/>
              </w:rPr>
              <w:t>Growing Method: CHAID</w:t>
            </w:r>
          </w:p>
          <w:p w14:paraId="0A298CBA" w14:textId="77777777" w:rsidR="0057297F" w:rsidRDefault="0057297F">
            <w:pPr>
              <w:widowControl/>
              <w:rPr>
                <w:sz w:val="20"/>
                <w:szCs w:val="20"/>
              </w:rPr>
            </w:pPr>
            <w:proofErr w:type="spellStart"/>
            <w:r>
              <w:rPr>
                <w:color w:val="202124"/>
                <w:sz w:val="20"/>
                <w:szCs w:val="20"/>
                <w:highlight w:val="white"/>
              </w:rPr>
              <w:t>σx</w:t>
            </w:r>
            <w:proofErr w:type="spellEnd"/>
            <w:r>
              <w:rPr>
                <w:color w:val="202124"/>
                <w:sz w:val="20"/>
                <w:szCs w:val="20"/>
                <w:highlight w:val="white"/>
              </w:rPr>
              <w:t xml:space="preserve">=.036 </w:t>
            </w:r>
          </w:p>
        </w:tc>
      </w:tr>
    </w:tbl>
    <w:p w14:paraId="191796DB" w14:textId="77777777" w:rsidR="0057297F" w:rsidRDefault="0057297F" w:rsidP="0057297F">
      <w:pPr>
        <w:widowControl/>
        <w:rPr>
          <w:rFonts w:cs="Calibri"/>
          <w:sz w:val="20"/>
          <w:szCs w:val="20"/>
        </w:rPr>
      </w:pPr>
    </w:p>
    <w:p w14:paraId="3902FC4B" w14:textId="77777777" w:rsidR="0057297F" w:rsidRDefault="0057297F" w:rsidP="0057297F">
      <w:pPr>
        <w:widowControl/>
        <w:rPr>
          <w:sz w:val="20"/>
          <w:szCs w:val="20"/>
        </w:rPr>
      </w:pPr>
      <w:r>
        <w:br w:type="page"/>
      </w:r>
    </w:p>
    <w:p w14:paraId="42958D95" w14:textId="77777777" w:rsidR="0057297F" w:rsidRDefault="0057297F" w:rsidP="0057297F">
      <w:pPr>
        <w:keepNext/>
        <w:spacing w:after="200"/>
        <w:rPr>
          <w:i/>
          <w:color w:val="44546A"/>
          <w:sz w:val="20"/>
          <w:szCs w:val="20"/>
        </w:rPr>
      </w:pPr>
      <w:r>
        <w:rPr>
          <w:i/>
          <w:color w:val="44546A"/>
          <w:sz w:val="20"/>
          <w:szCs w:val="20"/>
        </w:rPr>
        <w:lastRenderedPageBreak/>
        <w:t>Table A4: Opinions held about parliamentary and legislative studies (P&amp;LS) by the two clusters of P&amp;LS scholars</w:t>
      </w:r>
    </w:p>
    <w:tbl>
      <w:tblPr>
        <w:tblW w:w="8790" w:type="dxa"/>
        <w:tblBorders>
          <w:insideH w:val="nil"/>
          <w:insideV w:val="nil"/>
        </w:tblBorders>
        <w:tblLayout w:type="fixed"/>
        <w:tblLook w:val="0400" w:firstRow="0" w:lastRow="0" w:firstColumn="0" w:lastColumn="0" w:noHBand="0" w:noVBand="1"/>
      </w:tblPr>
      <w:tblGrid>
        <w:gridCol w:w="6520"/>
        <w:gridCol w:w="1135"/>
        <w:gridCol w:w="1135"/>
      </w:tblGrid>
      <w:tr w:rsidR="0057297F" w14:paraId="40909A80" w14:textId="77777777" w:rsidTr="0057297F">
        <w:trPr>
          <w:trHeight w:val="290"/>
        </w:trPr>
        <w:tc>
          <w:tcPr>
            <w:tcW w:w="6516" w:type="dxa"/>
            <w:tcBorders>
              <w:top w:val="single" w:sz="4" w:space="0" w:color="000000"/>
              <w:left w:val="nil"/>
              <w:bottom w:val="single" w:sz="4" w:space="0" w:color="000000"/>
              <w:right w:val="nil"/>
            </w:tcBorders>
          </w:tcPr>
          <w:p w14:paraId="7E6559C7" w14:textId="77777777" w:rsidR="0057297F" w:rsidRDefault="0057297F">
            <w:pPr>
              <w:widowControl/>
              <w:rPr>
                <w:sz w:val="20"/>
                <w:szCs w:val="20"/>
              </w:rPr>
            </w:pPr>
          </w:p>
        </w:tc>
        <w:tc>
          <w:tcPr>
            <w:tcW w:w="1134" w:type="dxa"/>
            <w:tcBorders>
              <w:top w:val="single" w:sz="4" w:space="0" w:color="000000"/>
              <w:left w:val="nil"/>
              <w:bottom w:val="single" w:sz="4" w:space="0" w:color="000000"/>
              <w:right w:val="nil"/>
            </w:tcBorders>
            <w:hideMark/>
          </w:tcPr>
          <w:p w14:paraId="11322088" w14:textId="77777777" w:rsidR="0057297F" w:rsidRDefault="0057297F">
            <w:pPr>
              <w:widowControl/>
              <w:jc w:val="center"/>
              <w:rPr>
                <w:sz w:val="20"/>
                <w:szCs w:val="20"/>
              </w:rPr>
            </w:pPr>
            <w:proofErr w:type="spellStart"/>
            <w:r>
              <w:rPr>
                <w:sz w:val="20"/>
                <w:szCs w:val="20"/>
              </w:rPr>
              <w:t>Quantirc</w:t>
            </w:r>
            <w:proofErr w:type="spellEnd"/>
          </w:p>
        </w:tc>
        <w:tc>
          <w:tcPr>
            <w:tcW w:w="1134" w:type="dxa"/>
            <w:tcBorders>
              <w:top w:val="single" w:sz="4" w:space="0" w:color="000000"/>
              <w:left w:val="nil"/>
              <w:bottom w:val="single" w:sz="4" w:space="0" w:color="000000"/>
              <w:right w:val="nil"/>
            </w:tcBorders>
            <w:hideMark/>
          </w:tcPr>
          <w:p w14:paraId="4B16B0FC" w14:textId="77777777" w:rsidR="0057297F" w:rsidRDefault="0057297F">
            <w:pPr>
              <w:widowControl/>
              <w:jc w:val="center"/>
              <w:rPr>
                <w:sz w:val="20"/>
                <w:szCs w:val="20"/>
              </w:rPr>
            </w:pPr>
            <w:proofErr w:type="spellStart"/>
            <w:r>
              <w:rPr>
                <w:sz w:val="20"/>
                <w:szCs w:val="20"/>
              </w:rPr>
              <w:t>Qualint</w:t>
            </w:r>
            <w:proofErr w:type="spellEnd"/>
          </w:p>
        </w:tc>
      </w:tr>
      <w:tr w:rsidR="0057297F" w14:paraId="2D0DCB19" w14:textId="77777777" w:rsidTr="0057297F">
        <w:trPr>
          <w:trHeight w:val="290"/>
        </w:trPr>
        <w:tc>
          <w:tcPr>
            <w:tcW w:w="6516" w:type="dxa"/>
            <w:tcBorders>
              <w:top w:val="single" w:sz="4" w:space="0" w:color="000000"/>
              <w:left w:val="nil"/>
              <w:bottom w:val="nil"/>
              <w:right w:val="nil"/>
            </w:tcBorders>
            <w:hideMark/>
          </w:tcPr>
          <w:p w14:paraId="0683EA02" w14:textId="77777777" w:rsidR="0057297F" w:rsidRDefault="0057297F">
            <w:pPr>
              <w:widowControl/>
              <w:rPr>
                <w:i/>
                <w:sz w:val="20"/>
                <w:szCs w:val="20"/>
              </w:rPr>
            </w:pPr>
            <w:r>
              <w:rPr>
                <w:i/>
                <w:sz w:val="20"/>
                <w:szCs w:val="20"/>
              </w:rPr>
              <w:t>Female academics are underrepresented in P&amp;LS in your country of work</w:t>
            </w:r>
          </w:p>
        </w:tc>
        <w:tc>
          <w:tcPr>
            <w:tcW w:w="1134" w:type="dxa"/>
            <w:tcBorders>
              <w:top w:val="single" w:sz="4" w:space="0" w:color="000000"/>
              <w:left w:val="nil"/>
              <w:bottom w:val="nil"/>
              <w:right w:val="nil"/>
            </w:tcBorders>
          </w:tcPr>
          <w:p w14:paraId="0DB50979" w14:textId="77777777" w:rsidR="0057297F" w:rsidRDefault="0057297F">
            <w:pPr>
              <w:widowControl/>
              <w:jc w:val="center"/>
              <w:rPr>
                <w:sz w:val="20"/>
                <w:szCs w:val="20"/>
              </w:rPr>
            </w:pPr>
          </w:p>
        </w:tc>
        <w:tc>
          <w:tcPr>
            <w:tcW w:w="1134" w:type="dxa"/>
            <w:tcBorders>
              <w:top w:val="single" w:sz="4" w:space="0" w:color="000000"/>
              <w:left w:val="nil"/>
              <w:bottom w:val="nil"/>
              <w:right w:val="nil"/>
            </w:tcBorders>
          </w:tcPr>
          <w:p w14:paraId="75392A04" w14:textId="77777777" w:rsidR="0057297F" w:rsidRDefault="0057297F">
            <w:pPr>
              <w:widowControl/>
              <w:jc w:val="center"/>
              <w:rPr>
                <w:sz w:val="20"/>
                <w:szCs w:val="20"/>
              </w:rPr>
            </w:pPr>
          </w:p>
        </w:tc>
      </w:tr>
      <w:tr w:rsidR="0057297F" w14:paraId="52C3EEB6" w14:textId="77777777" w:rsidTr="0057297F">
        <w:trPr>
          <w:trHeight w:val="290"/>
        </w:trPr>
        <w:tc>
          <w:tcPr>
            <w:tcW w:w="6516" w:type="dxa"/>
            <w:tcBorders>
              <w:top w:val="nil"/>
              <w:left w:val="nil"/>
              <w:bottom w:val="nil"/>
              <w:right w:val="nil"/>
            </w:tcBorders>
            <w:hideMark/>
          </w:tcPr>
          <w:p w14:paraId="05354A70" w14:textId="77777777" w:rsidR="0057297F" w:rsidRDefault="0057297F" w:rsidP="0057297F">
            <w:pPr>
              <w:widowControl/>
              <w:numPr>
                <w:ilvl w:val="0"/>
                <w:numId w:val="20"/>
              </w:numPr>
              <w:spacing w:after="0" w:line="240" w:lineRule="auto"/>
              <w:rPr>
                <w:color w:val="000000"/>
                <w:sz w:val="20"/>
                <w:szCs w:val="20"/>
              </w:rPr>
            </w:pPr>
            <w:r>
              <w:rPr>
                <w:color w:val="000000"/>
                <w:sz w:val="20"/>
                <w:szCs w:val="20"/>
              </w:rPr>
              <w:t>Strongly disagree</w:t>
            </w:r>
          </w:p>
        </w:tc>
        <w:tc>
          <w:tcPr>
            <w:tcW w:w="1134" w:type="dxa"/>
            <w:tcBorders>
              <w:top w:val="nil"/>
              <w:left w:val="nil"/>
              <w:bottom w:val="nil"/>
              <w:right w:val="nil"/>
            </w:tcBorders>
            <w:hideMark/>
          </w:tcPr>
          <w:p w14:paraId="687561AF" w14:textId="77777777" w:rsidR="0057297F" w:rsidRDefault="0057297F">
            <w:pPr>
              <w:widowControl/>
              <w:jc w:val="center"/>
              <w:rPr>
                <w:sz w:val="20"/>
                <w:szCs w:val="20"/>
              </w:rPr>
            </w:pPr>
            <w:r>
              <w:rPr>
                <w:sz w:val="20"/>
                <w:szCs w:val="20"/>
              </w:rPr>
              <w:t>1.3%</w:t>
            </w:r>
          </w:p>
        </w:tc>
        <w:tc>
          <w:tcPr>
            <w:tcW w:w="1134" w:type="dxa"/>
            <w:tcBorders>
              <w:top w:val="nil"/>
              <w:left w:val="nil"/>
              <w:bottom w:val="nil"/>
              <w:right w:val="nil"/>
            </w:tcBorders>
            <w:hideMark/>
          </w:tcPr>
          <w:p w14:paraId="7A315CD9" w14:textId="77777777" w:rsidR="0057297F" w:rsidRDefault="0057297F">
            <w:pPr>
              <w:widowControl/>
              <w:jc w:val="center"/>
              <w:rPr>
                <w:sz w:val="20"/>
                <w:szCs w:val="20"/>
              </w:rPr>
            </w:pPr>
            <w:r>
              <w:rPr>
                <w:sz w:val="20"/>
                <w:szCs w:val="20"/>
              </w:rPr>
              <w:t>1.3%</w:t>
            </w:r>
          </w:p>
        </w:tc>
      </w:tr>
      <w:tr w:rsidR="0057297F" w14:paraId="386CA19B" w14:textId="77777777" w:rsidTr="0057297F">
        <w:trPr>
          <w:trHeight w:val="290"/>
        </w:trPr>
        <w:tc>
          <w:tcPr>
            <w:tcW w:w="6516" w:type="dxa"/>
            <w:tcBorders>
              <w:top w:val="nil"/>
              <w:left w:val="nil"/>
              <w:bottom w:val="nil"/>
              <w:right w:val="nil"/>
            </w:tcBorders>
            <w:hideMark/>
          </w:tcPr>
          <w:p w14:paraId="41A99BF3" w14:textId="77777777" w:rsidR="0057297F" w:rsidRDefault="0057297F" w:rsidP="0057297F">
            <w:pPr>
              <w:widowControl/>
              <w:numPr>
                <w:ilvl w:val="0"/>
                <w:numId w:val="20"/>
              </w:numPr>
              <w:spacing w:after="0" w:line="240" w:lineRule="auto"/>
              <w:rPr>
                <w:color w:val="000000"/>
                <w:sz w:val="20"/>
                <w:szCs w:val="20"/>
              </w:rPr>
            </w:pPr>
            <w:r>
              <w:rPr>
                <w:color w:val="000000"/>
                <w:sz w:val="20"/>
                <w:szCs w:val="20"/>
              </w:rPr>
              <w:t>Disagree</w:t>
            </w:r>
          </w:p>
        </w:tc>
        <w:tc>
          <w:tcPr>
            <w:tcW w:w="1134" w:type="dxa"/>
            <w:tcBorders>
              <w:top w:val="nil"/>
              <w:left w:val="nil"/>
              <w:bottom w:val="nil"/>
              <w:right w:val="nil"/>
            </w:tcBorders>
            <w:hideMark/>
          </w:tcPr>
          <w:p w14:paraId="22D09F55" w14:textId="77777777" w:rsidR="0057297F" w:rsidRDefault="0057297F">
            <w:pPr>
              <w:widowControl/>
              <w:jc w:val="center"/>
              <w:rPr>
                <w:sz w:val="20"/>
                <w:szCs w:val="20"/>
              </w:rPr>
            </w:pPr>
            <w:r>
              <w:rPr>
                <w:sz w:val="20"/>
                <w:szCs w:val="20"/>
              </w:rPr>
              <w:t>17.5%</w:t>
            </w:r>
          </w:p>
        </w:tc>
        <w:tc>
          <w:tcPr>
            <w:tcW w:w="1134" w:type="dxa"/>
            <w:tcBorders>
              <w:top w:val="nil"/>
              <w:left w:val="nil"/>
              <w:bottom w:val="nil"/>
              <w:right w:val="nil"/>
            </w:tcBorders>
            <w:hideMark/>
          </w:tcPr>
          <w:p w14:paraId="387D427E" w14:textId="77777777" w:rsidR="0057297F" w:rsidRDefault="0057297F">
            <w:pPr>
              <w:widowControl/>
              <w:jc w:val="center"/>
              <w:rPr>
                <w:sz w:val="20"/>
                <w:szCs w:val="20"/>
              </w:rPr>
            </w:pPr>
            <w:r>
              <w:rPr>
                <w:sz w:val="20"/>
                <w:szCs w:val="20"/>
              </w:rPr>
              <w:t>23.8%</w:t>
            </w:r>
          </w:p>
        </w:tc>
      </w:tr>
      <w:tr w:rsidR="0057297F" w14:paraId="3E861F6D" w14:textId="77777777" w:rsidTr="0057297F">
        <w:trPr>
          <w:trHeight w:val="290"/>
        </w:trPr>
        <w:tc>
          <w:tcPr>
            <w:tcW w:w="6516" w:type="dxa"/>
            <w:tcBorders>
              <w:top w:val="nil"/>
              <w:left w:val="nil"/>
              <w:bottom w:val="nil"/>
              <w:right w:val="nil"/>
            </w:tcBorders>
            <w:hideMark/>
          </w:tcPr>
          <w:p w14:paraId="3A809C3D" w14:textId="77777777" w:rsidR="0057297F" w:rsidRDefault="0057297F" w:rsidP="0057297F">
            <w:pPr>
              <w:widowControl/>
              <w:numPr>
                <w:ilvl w:val="0"/>
                <w:numId w:val="20"/>
              </w:numPr>
              <w:spacing w:after="0" w:line="240" w:lineRule="auto"/>
              <w:rPr>
                <w:color w:val="000000"/>
                <w:sz w:val="20"/>
                <w:szCs w:val="20"/>
              </w:rPr>
            </w:pPr>
            <w:r>
              <w:rPr>
                <w:color w:val="000000"/>
                <w:sz w:val="20"/>
                <w:szCs w:val="20"/>
              </w:rPr>
              <w:t>Neutral</w:t>
            </w:r>
          </w:p>
        </w:tc>
        <w:tc>
          <w:tcPr>
            <w:tcW w:w="1134" w:type="dxa"/>
            <w:tcBorders>
              <w:top w:val="nil"/>
              <w:left w:val="nil"/>
              <w:bottom w:val="nil"/>
              <w:right w:val="nil"/>
            </w:tcBorders>
            <w:hideMark/>
          </w:tcPr>
          <w:p w14:paraId="72F69D55" w14:textId="77777777" w:rsidR="0057297F" w:rsidRDefault="0057297F">
            <w:pPr>
              <w:widowControl/>
              <w:jc w:val="center"/>
              <w:rPr>
                <w:sz w:val="20"/>
                <w:szCs w:val="20"/>
              </w:rPr>
            </w:pPr>
            <w:r>
              <w:rPr>
                <w:sz w:val="20"/>
                <w:szCs w:val="20"/>
              </w:rPr>
              <w:t>26.3%</w:t>
            </w:r>
          </w:p>
        </w:tc>
        <w:tc>
          <w:tcPr>
            <w:tcW w:w="1134" w:type="dxa"/>
            <w:tcBorders>
              <w:top w:val="nil"/>
              <w:left w:val="nil"/>
              <w:bottom w:val="nil"/>
              <w:right w:val="nil"/>
            </w:tcBorders>
            <w:hideMark/>
          </w:tcPr>
          <w:p w14:paraId="79FEC986" w14:textId="77777777" w:rsidR="0057297F" w:rsidRDefault="0057297F">
            <w:pPr>
              <w:widowControl/>
              <w:jc w:val="center"/>
              <w:rPr>
                <w:sz w:val="20"/>
                <w:szCs w:val="20"/>
              </w:rPr>
            </w:pPr>
            <w:r>
              <w:rPr>
                <w:sz w:val="20"/>
                <w:szCs w:val="20"/>
              </w:rPr>
              <w:t>22.5%</w:t>
            </w:r>
          </w:p>
        </w:tc>
      </w:tr>
      <w:tr w:rsidR="0057297F" w14:paraId="6B43EFB6" w14:textId="77777777" w:rsidTr="0057297F">
        <w:trPr>
          <w:trHeight w:val="290"/>
        </w:trPr>
        <w:tc>
          <w:tcPr>
            <w:tcW w:w="6516" w:type="dxa"/>
            <w:tcBorders>
              <w:top w:val="nil"/>
              <w:left w:val="nil"/>
              <w:bottom w:val="nil"/>
              <w:right w:val="nil"/>
            </w:tcBorders>
            <w:hideMark/>
          </w:tcPr>
          <w:p w14:paraId="3A707B47" w14:textId="77777777" w:rsidR="0057297F" w:rsidRDefault="0057297F" w:rsidP="0057297F">
            <w:pPr>
              <w:widowControl/>
              <w:numPr>
                <w:ilvl w:val="0"/>
                <w:numId w:val="20"/>
              </w:numPr>
              <w:spacing w:after="0" w:line="240" w:lineRule="auto"/>
              <w:rPr>
                <w:color w:val="000000"/>
                <w:sz w:val="20"/>
                <w:szCs w:val="20"/>
              </w:rPr>
            </w:pPr>
            <w:r>
              <w:rPr>
                <w:color w:val="000000"/>
                <w:sz w:val="20"/>
                <w:szCs w:val="20"/>
              </w:rPr>
              <w:t>Agree</w:t>
            </w:r>
          </w:p>
        </w:tc>
        <w:tc>
          <w:tcPr>
            <w:tcW w:w="1134" w:type="dxa"/>
            <w:tcBorders>
              <w:top w:val="nil"/>
              <w:left w:val="nil"/>
              <w:bottom w:val="nil"/>
              <w:right w:val="nil"/>
            </w:tcBorders>
            <w:hideMark/>
          </w:tcPr>
          <w:p w14:paraId="0836351A" w14:textId="77777777" w:rsidR="0057297F" w:rsidRDefault="0057297F">
            <w:pPr>
              <w:widowControl/>
              <w:jc w:val="center"/>
              <w:rPr>
                <w:sz w:val="20"/>
                <w:szCs w:val="20"/>
              </w:rPr>
            </w:pPr>
            <w:r>
              <w:rPr>
                <w:sz w:val="20"/>
                <w:szCs w:val="20"/>
              </w:rPr>
              <w:t>41.3%</w:t>
            </w:r>
          </w:p>
        </w:tc>
        <w:tc>
          <w:tcPr>
            <w:tcW w:w="1134" w:type="dxa"/>
            <w:tcBorders>
              <w:top w:val="nil"/>
              <w:left w:val="nil"/>
              <w:bottom w:val="nil"/>
              <w:right w:val="nil"/>
            </w:tcBorders>
            <w:hideMark/>
          </w:tcPr>
          <w:p w14:paraId="229FE5E9" w14:textId="77777777" w:rsidR="0057297F" w:rsidRDefault="0057297F">
            <w:pPr>
              <w:widowControl/>
              <w:jc w:val="center"/>
              <w:rPr>
                <w:sz w:val="20"/>
                <w:szCs w:val="20"/>
              </w:rPr>
            </w:pPr>
            <w:r>
              <w:rPr>
                <w:sz w:val="20"/>
                <w:szCs w:val="20"/>
              </w:rPr>
              <w:t>37.5%</w:t>
            </w:r>
          </w:p>
        </w:tc>
      </w:tr>
      <w:tr w:rsidR="0057297F" w14:paraId="07FA3F6A" w14:textId="77777777" w:rsidTr="0057297F">
        <w:trPr>
          <w:trHeight w:val="290"/>
        </w:trPr>
        <w:tc>
          <w:tcPr>
            <w:tcW w:w="6516" w:type="dxa"/>
            <w:tcBorders>
              <w:top w:val="nil"/>
              <w:left w:val="nil"/>
              <w:bottom w:val="nil"/>
              <w:right w:val="nil"/>
            </w:tcBorders>
            <w:hideMark/>
          </w:tcPr>
          <w:p w14:paraId="285011AE" w14:textId="77777777" w:rsidR="0057297F" w:rsidRDefault="0057297F" w:rsidP="0057297F">
            <w:pPr>
              <w:widowControl/>
              <w:numPr>
                <w:ilvl w:val="0"/>
                <w:numId w:val="20"/>
              </w:numPr>
              <w:spacing w:after="0" w:line="240" w:lineRule="auto"/>
              <w:rPr>
                <w:color w:val="000000"/>
                <w:sz w:val="20"/>
                <w:szCs w:val="20"/>
              </w:rPr>
            </w:pPr>
            <w:r>
              <w:rPr>
                <w:color w:val="000000"/>
                <w:sz w:val="20"/>
                <w:szCs w:val="20"/>
              </w:rPr>
              <w:t>Strongly agree</w:t>
            </w:r>
          </w:p>
        </w:tc>
        <w:tc>
          <w:tcPr>
            <w:tcW w:w="1134" w:type="dxa"/>
            <w:tcBorders>
              <w:top w:val="nil"/>
              <w:left w:val="nil"/>
              <w:bottom w:val="nil"/>
              <w:right w:val="nil"/>
            </w:tcBorders>
            <w:hideMark/>
          </w:tcPr>
          <w:p w14:paraId="22C2FDBB" w14:textId="77777777" w:rsidR="0057297F" w:rsidRDefault="0057297F">
            <w:pPr>
              <w:widowControl/>
              <w:jc w:val="center"/>
              <w:rPr>
                <w:sz w:val="20"/>
                <w:szCs w:val="20"/>
              </w:rPr>
            </w:pPr>
            <w:r>
              <w:rPr>
                <w:sz w:val="20"/>
                <w:szCs w:val="20"/>
              </w:rPr>
              <w:t>13.8%</w:t>
            </w:r>
          </w:p>
        </w:tc>
        <w:tc>
          <w:tcPr>
            <w:tcW w:w="1134" w:type="dxa"/>
            <w:tcBorders>
              <w:top w:val="nil"/>
              <w:left w:val="nil"/>
              <w:bottom w:val="nil"/>
              <w:right w:val="nil"/>
            </w:tcBorders>
            <w:hideMark/>
          </w:tcPr>
          <w:p w14:paraId="2D8CA748" w14:textId="77777777" w:rsidR="0057297F" w:rsidRDefault="0057297F">
            <w:pPr>
              <w:widowControl/>
              <w:jc w:val="center"/>
              <w:rPr>
                <w:sz w:val="20"/>
                <w:szCs w:val="20"/>
              </w:rPr>
            </w:pPr>
            <w:r>
              <w:rPr>
                <w:sz w:val="20"/>
                <w:szCs w:val="20"/>
              </w:rPr>
              <w:t>15.0%</w:t>
            </w:r>
          </w:p>
        </w:tc>
      </w:tr>
      <w:tr w:rsidR="0057297F" w14:paraId="3E286921" w14:textId="77777777" w:rsidTr="0057297F">
        <w:trPr>
          <w:trHeight w:val="290"/>
        </w:trPr>
        <w:tc>
          <w:tcPr>
            <w:tcW w:w="6516" w:type="dxa"/>
            <w:tcBorders>
              <w:top w:val="nil"/>
              <w:left w:val="nil"/>
              <w:bottom w:val="nil"/>
              <w:right w:val="nil"/>
            </w:tcBorders>
            <w:hideMark/>
          </w:tcPr>
          <w:p w14:paraId="265F7936" w14:textId="77777777" w:rsidR="0057297F" w:rsidRDefault="0057297F">
            <w:pPr>
              <w:widowControl/>
              <w:rPr>
                <w:i/>
                <w:sz w:val="20"/>
                <w:szCs w:val="20"/>
              </w:rPr>
            </w:pPr>
            <w:r>
              <w:rPr>
                <w:i/>
                <w:sz w:val="20"/>
                <w:szCs w:val="20"/>
              </w:rPr>
              <w:t>Academics from ethnic minority backgrounds are underrepresented in P&amp;LS in your country of work</w:t>
            </w:r>
          </w:p>
        </w:tc>
        <w:tc>
          <w:tcPr>
            <w:tcW w:w="1134" w:type="dxa"/>
            <w:tcBorders>
              <w:top w:val="nil"/>
              <w:left w:val="nil"/>
              <w:bottom w:val="nil"/>
              <w:right w:val="nil"/>
            </w:tcBorders>
          </w:tcPr>
          <w:p w14:paraId="37B9CCD5" w14:textId="77777777" w:rsidR="0057297F" w:rsidRDefault="0057297F">
            <w:pPr>
              <w:widowControl/>
              <w:jc w:val="center"/>
              <w:rPr>
                <w:sz w:val="20"/>
                <w:szCs w:val="20"/>
              </w:rPr>
            </w:pPr>
          </w:p>
        </w:tc>
        <w:tc>
          <w:tcPr>
            <w:tcW w:w="1134" w:type="dxa"/>
            <w:tcBorders>
              <w:top w:val="nil"/>
              <w:left w:val="nil"/>
              <w:bottom w:val="nil"/>
              <w:right w:val="nil"/>
            </w:tcBorders>
          </w:tcPr>
          <w:p w14:paraId="6DF3D467" w14:textId="77777777" w:rsidR="0057297F" w:rsidRDefault="0057297F">
            <w:pPr>
              <w:widowControl/>
              <w:jc w:val="center"/>
              <w:rPr>
                <w:sz w:val="20"/>
                <w:szCs w:val="20"/>
              </w:rPr>
            </w:pPr>
          </w:p>
        </w:tc>
      </w:tr>
      <w:tr w:rsidR="0057297F" w14:paraId="3496350D" w14:textId="77777777" w:rsidTr="0057297F">
        <w:trPr>
          <w:trHeight w:val="290"/>
        </w:trPr>
        <w:tc>
          <w:tcPr>
            <w:tcW w:w="6516" w:type="dxa"/>
            <w:tcBorders>
              <w:top w:val="nil"/>
              <w:left w:val="nil"/>
              <w:bottom w:val="nil"/>
              <w:right w:val="nil"/>
            </w:tcBorders>
            <w:hideMark/>
          </w:tcPr>
          <w:p w14:paraId="2F55FE9E" w14:textId="77777777" w:rsidR="0057297F" w:rsidRDefault="0057297F" w:rsidP="0057297F">
            <w:pPr>
              <w:widowControl/>
              <w:numPr>
                <w:ilvl w:val="0"/>
                <w:numId w:val="22"/>
              </w:numPr>
              <w:spacing w:after="0" w:line="240" w:lineRule="auto"/>
              <w:rPr>
                <w:color w:val="000000"/>
                <w:sz w:val="20"/>
                <w:szCs w:val="20"/>
              </w:rPr>
            </w:pPr>
            <w:r>
              <w:rPr>
                <w:color w:val="000000"/>
                <w:sz w:val="20"/>
                <w:szCs w:val="20"/>
              </w:rPr>
              <w:t>Strongly disagree</w:t>
            </w:r>
          </w:p>
        </w:tc>
        <w:tc>
          <w:tcPr>
            <w:tcW w:w="1134" w:type="dxa"/>
            <w:tcBorders>
              <w:top w:val="nil"/>
              <w:left w:val="nil"/>
              <w:bottom w:val="nil"/>
              <w:right w:val="nil"/>
            </w:tcBorders>
            <w:hideMark/>
          </w:tcPr>
          <w:p w14:paraId="1115AEE5" w14:textId="77777777" w:rsidR="0057297F" w:rsidRDefault="0057297F">
            <w:pPr>
              <w:widowControl/>
              <w:jc w:val="center"/>
              <w:rPr>
                <w:sz w:val="20"/>
                <w:szCs w:val="20"/>
              </w:rPr>
            </w:pPr>
            <w:r>
              <w:rPr>
                <w:sz w:val="20"/>
                <w:szCs w:val="20"/>
              </w:rPr>
              <w:t>0.0%</w:t>
            </w:r>
          </w:p>
        </w:tc>
        <w:tc>
          <w:tcPr>
            <w:tcW w:w="1134" w:type="dxa"/>
            <w:tcBorders>
              <w:top w:val="nil"/>
              <w:left w:val="nil"/>
              <w:bottom w:val="nil"/>
              <w:right w:val="nil"/>
            </w:tcBorders>
            <w:hideMark/>
          </w:tcPr>
          <w:p w14:paraId="07E34336" w14:textId="77777777" w:rsidR="0057297F" w:rsidRDefault="0057297F">
            <w:pPr>
              <w:widowControl/>
              <w:jc w:val="center"/>
              <w:rPr>
                <w:sz w:val="20"/>
                <w:szCs w:val="20"/>
              </w:rPr>
            </w:pPr>
            <w:r>
              <w:rPr>
                <w:sz w:val="20"/>
                <w:szCs w:val="20"/>
              </w:rPr>
              <w:t>1.3%</w:t>
            </w:r>
          </w:p>
        </w:tc>
      </w:tr>
      <w:tr w:rsidR="0057297F" w14:paraId="1292B01D" w14:textId="77777777" w:rsidTr="0057297F">
        <w:trPr>
          <w:trHeight w:val="290"/>
        </w:trPr>
        <w:tc>
          <w:tcPr>
            <w:tcW w:w="6516" w:type="dxa"/>
            <w:tcBorders>
              <w:top w:val="nil"/>
              <w:left w:val="nil"/>
              <w:bottom w:val="nil"/>
              <w:right w:val="nil"/>
            </w:tcBorders>
            <w:hideMark/>
          </w:tcPr>
          <w:p w14:paraId="017E03AD" w14:textId="77777777" w:rsidR="0057297F" w:rsidRDefault="0057297F" w:rsidP="0057297F">
            <w:pPr>
              <w:widowControl/>
              <w:numPr>
                <w:ilvl w:val="0"/>
                <w:numId w:val="22"/>
              </w:numPr>
              <w:spacing w:after="0" w:line="240" w:lineRule="auto"/>
              <w:rPr>
                <w:color w:val="000000"/>
                <w:sz w:val="20"/>
                <w:szCs w:val="20"/>
              </w:rPr>
            </w:pPr>
            <w:r>
              <w:rPr>
                <w:color w:val="000000"/>
                <w:sz w:val="20"/>
                <w:szCs w:val="20"/>
              </w:rPr>
              <w:t>Disagree</w:t>
            </w:r>
          </w:p>
        </w:tc>
        <w:tc>
          <w:tcPr>
            <w:tcW w:w="1134" w:type="dxa"/>
            <w:tcBorders>
              <w:top w:val="nil"/>
              <w:left w:val="nil"/>
              <w:bottom w:val="nil"/>
              <w:right w:val="nil"/>
            </w:tcBorders>
            <w:hideMark/>
          </w:tcPr>
          <w:p w14:paraId="5A5FB00E" w14:textId="77777777" w:rsidR="0057297F" w:rsidRDefault="0057297F">
            <w:pPr>
              <w:widowControl/>
              <w:jc w:val="center"/>
              <w:rPr>
                <w:sz w:val="20"/>
                <w:szCs w:val="20"/>
              </w:rPr>
            </w:pPr>
            <w:r>
              <w:rPr>
                <w:sz w:val="20"/>
                <w:szCs w:val="20"/>
              </w:rPr>
              <w:t>3.8%</w:t>
            </w:r>
          </w:p>
        </w:tc>
        <w:tc>
          <w:tcPr>
            <w:tcW w:w="1134" w:type="dxa"/>
            <w:tcBorders>
              <w:top w:val="nil"/>
              <w:left w:val="nil"/>
              <w:bottom w:val="nil"/>
              <w:right w:val="nil"/>
            </w:tcBorders>
            <w:hideMark/>
          </w:tcPr>
          <w:p w14:paraId="23F1E95F" w14:textId="77777777" w:rsidR="0057297F" w:rsidRDefault="0057297F">
            <w:pPr>
              <w:widowControl/>
              <w:jc w:val="center"/>
              <w:rPr>
                <w:sz w:val="20"/>
                <w:szCs w:val="20"/>
              </w:rPr>
            </w:pPr>
            <w:r>
              <w:rPr>
                <w:sz w:val="20"/>
                <w:szCs w:val="20"/>
              </w:rPr>
              <w:t>3.8%</w:t>
            </w:r>
          </w:p>
        </w:tc>
      </w:tr>
      <w:tr w:rsidR="0057297F" w14:paraId="798247D2" w14:textId="77777777" w:rsidTr="0057297F">
        <w:trPr>
          <w:trHeight w:val="290"/>
        </w:trPr>
        <w:tc>
          <w:tcPr>
            <w:tcW w:w="6516" w:type="dxa"/>
            <w:tcBorders>
              <w:top w:val="nil"/>
              <w:left w:val="nil"/>
              <w:bottom w:val="nil"/>
              <w:right w:val="nil"/>
            </w:tcBorders>
            <w:hideMark/>
          </w:tcPr>
          <w:p w14:paraId="207B10C5" w14:textId="77777777" w:rsidR="0057297F" w:rsidRDefault="0057297F" w:rsidP="0057297F">
            <w:pPr>
              <w:widowControl/>
              <w:numPr>
                <w:ilvl w:val="0"/>
                <w:numId w:val="22"/>
              </w:numPr>
              <w:spacing w:after="0" w:line="240" w:lineRule="auto"/>
              <w:rPr>
                <w:color w:val="000000"/>
                <w:sz w:val="20"/>
                <w:szCs w:val="20"/>
              </w:rPr>
            </w:pPr>
            <w:r>
              <w:rPr>
                <w:color w:val="000000"/>
                <w:sz w:val="20"/>
                <w:szCs w:val="20"/>
              </w:rPr>
              <w:t>Neutral</w:t>
            </w:r>
          </w:p>
        </w:tc>
        <w:tc>
          <w:tcPr>
            <w:tcW w:w="1134" w:type="dxa"/>
            <w:tcBorders>
              <w:top w:val="nil"/>
              <w:left w:val="nil"/>
              <w:bottom w:val="nil"/>
              <w:right w:val="nil"/>
            </w:tcBorders>
            <w:hideMark/>
          </w:tcPr>
          <w:p w14:paraId="2C3F0CF1" w14:textId="77777777" w:rsidR="0057297F" w:rsidRDefault="0057297F">
            <w:pPr>
              <w:widowControl/>
              <w:jc w:val="center"/>
              <w:rPr>
                <w:sz w:val="20"/>
                <w:szCs w:val="20"/>
              </w:rPr>
            </w:pPr>
            <w:r>
              <w:rPr>
                <w:sz w:val="20"/>
                <w:szCs w:val="20"/>
              </w:rPr>
              <w:t>11.4%</w:t>
            </w:r>
          </w:p>
        </w:tc>
        <w:tc>
          <w:tcPr>
            <w:tcW w:w="1134" w:type="dxa"/>
            <w:tcBorders>
              <w:top w:val="nil"/>
              <w:left w:val="nil"/>
              <w:bottom w:val="nil"/>
              <w:right w:val="nil"/>
            </w:tcBorders>
            <w:hideMark/>
          </w:tcPr>
          <w:p w14:paraId="09E035F2" w14:textId="77777777" w:rsidR="0057297F" w:rsidRDefault="0057297F">
            <w:pPr>
              <w:widowControl/>
              <w:jc w:val="center"/>
              <w:rPr>
                <w:sz w:val="20"/>
                <w:szCs w:val="20"/>
              </w:rPr>
            </w:pPr>
            <w:r>
              <w:rPr>
                <w:sz w:val="20"/>
                <w:szCs w:val="20"/>
              </w:rPr>
              <w:t>16.3%</w:t>
            </w:r>
          </w:p>
        </w:tc>
      </w:tr>
      <w:tr w:rsidR="0057297F" w14:paraId="2C41E25A" w14:textId="77777777" w:rsidTr="0057297F">
        <w:trPr>
          <w:trHeight w:val="290"/>
        </w:trPr>
        <w:tc>
          <w:tcPr>
            <w:tcW w:w="6516" w:type="dxa"/>
            <w:tcBorders>
              <w:top w:val="nil"/>
              <w:left w:val="nil"/>
              <w:bottom w:val="nil"/>
              <w:right w:val="nil"/>
            </w:tcBorders>
            <w:hideMark/>
          </w:tcPr>
          <w:p w14:paraId="160A4B5D" w14:textId="77777777" w:rsidR="0057297F" w:rsidRDefault="0057297F" w:rsidP="0057297F">
            <w:pPr>
              <w:widowControl/>
              <w:numPr>
                <w:ilvl w:val="0"/>
                <w:numId w:val="22"/>
              </w:numPr>
              <w:spacing w:after="0" w:line="240" w:lineRule="auto"/>
              <w:rPr>
                <w:color w:val="000000"/>
                <w:sz w:val="20"/>
                <w:szCs w:val="20"/>
              </w:rPr>
            </w:pPr>
            <w:r>
              <w:rPr>
                <w:color w:val="000000"/>
                <w:sz w:val="20"/>
                <w:szCs w:val="20"/>
              </w:rPr>
              <w:t>Agree</w:t>
            </w:r>
          </w:p>
        </w:tc>
        <w:tc>
          <w:tcPr>
            <w:tcW w:w="1134" w:type="dxa"/>
            <w:tcBorders>
              <w:top w:val="nil"/>
              <w:left w:val="nil"/>
              <w:bottom w:val="nil"/>
              <w:right w:val="nil"/>
            </w:tcBorders>
            <w:hideMark/>
          </w:tcPr>
          <w:p w14:paraId="23F9DCDE" w14:textId="77777777" w:rsidR="0057297F" w:rsidRDefault="0057297F">
            <w:pPr>
              <w:widowControl/>
              <w:jc w:val="center"/>
              <w:rPr>
                <w:sz w:val="20"/>
                <w:szCs w:val="20"/>
              </w:rPr>
            </w:pPr>
            <w:r>
              <w:rPr>
                <w:sz w:val="20"/>
                <w:szCs w:val="20"/>
              </w:rPr>
              <w:t>44.3%</w:t>
            </w:r>
          </w:p>
        </w:tc>
        <w:tc>
          <w:tcPr>
            <w:tcW w:w="1134" w:type="dxa"/>
            <w:tcBorders>
              <w:top w:val="nil"/>
              <w:left w:val="nil"/>
              <w:bottom w:val="nil"/>
              <w:right w:val="nil"/>
            </w:tcBorders>
            <w:hideMark/>
          </w:tcPr>
          <w:p w14:paraId="439AFF53" w14:textId="77777777" w:rsidR="0057297F" w:rsidRDefault="0057297F">
            <w:pPr>
              <w:widowControl/>
              <w:jc w:val="center"/>
              <w:rPr>
                <w:sz w:val="20"/>
                <w:szCs w:val="20"/>
              </w:rPr>
            </w:pPr>
            <w:r>
              <w:rPr>
                <w:sz w:val="20"/>
                <w:szCs w:val="20"/>
              </w:rPr>
              <w:t>33.8%</w:t>
            </w:r>
          </w:p>
        </w:tc>
      </w:tr>
      <w:tr w:rsidR="0057297F" w14:paraId="0A0C658B" w14:textId="77777777" w:rsidTr="0057297F">
        <w:trPr>
          <w:trHeight w:val="290"/>
        </w:trPr>
        <w:tc>
          <w:tcPr>
            <w:tcW w:w="6516" w:type="dxa"/>
            <w:tcBorders>
              <w:top w:val="nil"/>
              <w:left w:val="nil"/>
              <w:bottom w:val="nil"/>
              <w:right w:val="nil"/>
            </w:tcBorders>
            <w:hideMark/>
          </w:tcPr>
          <w:p w14:paraId="7695704E" w14:textId="77777777" w:rsidR="0057297F" w:rsidRDefault="0057297F" w:rsidP="0057297F">
            <w:pPr>
              <w:widowControl/>
              <w:numPr>
                <w:ilvl w:val="0"/>
                <w:numId w:val="22"/>
              </w:numPr>
              <w:spacing w:after="0" w:line="240" w:lineRule="auto"/>
              <w:rPr>
                <w:color w:val="000000"/>
                <w:sz w:val="20"/>
                <w:szCs w:val="20"/>
              </w:rPr>
            </w:pPr>
            <w:r>
              <w:rPr>
                <w:color w:val="000000"/>
                <w:sz w:val="20"/>
                <w:szCs w:val="20"/>
              </w:rPr>
              <w:t>Strongly agree</w:t>
            </w:r>
          </w:p>
        </w:tc>
        <w:tc>
          <w:tcPr>
            <w:tcW w:w="1134" w:type="dxa"/>
            <w:tcBorders>
              <w:top w:val="nil"/>
              <w:left w:val="nil"/>
              <w:bottom w:val="nil"/>
              <w:right w:val="nil"/>
            </w:tcBorders>
            <w:hideMark/>
          </w:tcPr>
          <w:p w14:paraId="5E0269D4" w14:textId="77777777" w:rsidR="0057297F" w:rsidRDefault="0057297F">
            <w:pPr>
              <w:widowControl/>
              <w:jc w:val="center"/>
              <w:rPr>
                <w:sz w:val="20"/>
                <w:szCs w:val="20"/>
              </w:rPr>
            </w:pPr>
            <w:r>
              <w:rPr>
                <w:sz w:val="20"/>
                <w:szCs w:val="20"/>
              </w:rPr>
              <w:t>40.5%</w:t>
            </w:r>
          </w:p>
        </w:tc>
        <w:tc>
          <w:tcPr>
            <w:tcW w:w="1134" w:type="dxa"/>
            <w:tcBorders>
              <w:top w:val="nil"/>
              <w:left w:val="nil"/>
              <w:bottom w:val="nil"/>
              <w:right w:val="nil"/>
            </w:tcBorders>
            <w:hideMark/>
          </w:tcPr>
          <w:p w14:paraId="1DA2CFD8" w14:textId="77777777" w:rsidR="0057297F" w:rsidRDefault="0057297F">
            <w:pPr>
              <w:widowControl/>
              <w:jc w:val="center"/>
              <w:rPr>
                <w:sz w:val="20"/>
                <w:szCs w:val="20"/>
              </w:rPr>
            </w:pPr>
            <w:r>
              <w:rPr>
                <w:sz w:val="20"/>
                <w:szCs w:val="20"/>
              </w:rPr>
              <w:t>45.0%</w:t>
            </w:r>
          </w:p>
        </w:tc>
      </w:tr>
      <w:tr w:rsidR="0057297F" w14:paraId="4EA3EBC8" w14:textId="77777777" w:rsidTr="0057297F">
        <w:trPr>
          <w:trHeight w:val="290"/>
        </w:trPr>
        <w:tc>
          <w:tcPr>
            <w:tcW w:w="6516" w:type="dxa"/>
            <w:tcBorders>
              <w:top w:val="nil"/>
              <w:left w:val="nil"/>
              <w:bottom w:val="nil"/>
              <w:right w:val="nil"/>
            </w:tcBorders>
            <w:hideMark/>
          </w:tcPr>
          <w:p w14:paraId="18A03155" w14:textId="77777777" w:rsidR="0057297F" w:rsidRDefault="0057297F">
            <w:pPr>
              <w:widowControl/>
              <w:rPr>
                <w:i/>
                <w:sz w:val="20"/>
                <w:szCs w:val="20"/>
              </w:rPr>
            </w:pPr>
            <w:r>
              <w:rPr>
                <w:i/>
                <w:sz w:val="20"/>
                <w:szCs w:val="20"/>
              </w:rPr>
              <w:t>Female academics are underrepresented in P&amp;LS in general</w:t>
            </w:r>
          </w:p>
        </w:tc>
        <w:tc>
          <w:tcPr>
            <w:tcW w:w="1134" w:type="dxa"/>
            <w:tcBorders>
              <w:top w:val="nil"/>
              <w:left w:val="nil"/>
              <w:bottom w:val="nil"/>
              <w:right w:val="nil"/>
            </w:tcBorders>
          </w:tcPr>
          <w:p w14:paraId="54914752" w14:textId="77777777" w:rsidR="0057297F" w:rsidRDefault="0057297F">
            <w:pPr>
              <w:widowControl/>
              <w:jc w:val="center"/>
              <w:rPr>
                <w:sz w:val="20"/>
                <w:szCs w:val="20"/>
              </w:rPr>
            </w:pPr>
          </w:p>
        </w:tc>
        <w:tc>
          <w:tcPr>
            <w:tcW w:w="1134" w:type="dxa"/>
            <w:tcBorders>
              <w:top w:val="nil"/>
              <w:left w:val="nil"/>
              <w:bottom w:val="nil"/>
              <w:right w:val="nil"/>
            </w:tcBorders>
          </w:tcPr>
          <w:p w14:paraId="6469EC87" w14:textId="77777777" w:rsidR="0057297F" w:rsidRDefault="0057297F">
            <w:pPr>
              <w:widowControl/>
              <w:jc w:val="center"/>
              <w:rPr>
                <w:sz w:val="20"/>
                <w:szCs w:val="20"/>
              </w:rPr>
            </w:pPr>
          </w:p>
        </w:tc>
      </w:tr>
      <w:tr w:rsidR="0057297F" w14:paraId="45EAD64A" w14:textId="77777777" w:rsidTr="0057297F">
        <w:trPr>
          <w:trHeight w:val="290"/>
        </w:trPr>
        <w:tc>
          <w:tcPr>
            <w:tcW w:w="6516" w:type="dxa"/>
            <w:tcBorders>
              <w:top w:val="nil"/>
              <w:left w:val="nil"/>
              <w:bottom w:val="nil"/>
              <w:right w:val="nil"/>
            </w:tcBorders>
            <w:hideMark/>
          </w:tcPr>
          <w:p w14:paraId="01993159" w14:textId="77777777" w:rsidR="0057297F" w:rsidRDefault="0057297F" w:rsidP="0057297F">
            <w:pPr>
              <w:widowControl/>
              <w:numPr>
                <w:ilvl w:val="0"/>
                <w:numId w:val="24"/>
              </w:numPr>
              <w:spacing w:after="0" w:line="240" w:lineRule="auto"/>
              <w:rPr>
                <w:color w:val="000000"/>
                <w:sz w:val="20"/>
                <w:szCs w:val="20"/>
              </w:rPr>
            </w:pPr>
            <w:r>
              <w:rPr>
                <w:color w:val="000000"/>
                <w:sz w:val="20"/>
                <w:szCs w:val="20"/>
              </w:rPr>
              <w:t>Strongly disagree</w:t>
            </w:r>
          </w:p>
        </w:tc>
        <w:tc>
          <w:tcPr>
            <w:tcW w:w="1134" w:type="dxa"/>
            <w:tcBorders>
              <w:top w:val="nil"/>
              <w:left w:val="nil"/>
              <w:bottom w:val="nil"/>
              <w:right w:val="nil"/>
            </w:tcBorders>
            <w:hideMark/>
          </w:tcPr>
          <w:p w14:paraId="6D06E711" w14:textId="77777777" w:rsidR="0057297F" w:rsidRDefault="0057297F">
            <w:pPr>
              <w:widowControl/>
              <w:jc w:val="center"/>
              <w:rPr>
                <w:sz w:val="20"/>
                <w:szCs w:val="20"/>
              </w:rPr>
            </w:pPr>
            <w:r>
              <w:rPr>
                <w:sz w:val="20"/>
                <w:szCs w:val="20"/>
              </w:rPr>
              <w:t>0.0%</w:t>
            </w:r>
          </w:p>
        </w:tc>
        <w:tc>
          <w:tcPr>
            <w:tcW w:w="1134" w:type="dxa"/>
            <w:tcBorders>
              <w:top w:val="nil"/>
              <w:left w:val="nil"/>
              <w:bottom w:val="nil"/>
              <w:right w:val="nil"/>
            </w:tcBorders>
            <w:hideMark/>
          </w:tcPr>
          <w:p w14:paraId="3CDB58CF" w14:textId="77777777" w:rsidR="0057297F" w:rsidRDefault="0057297F">
            <w:pPr>
              <w:widowControl/>
              <w:jc w:val="center"/>
              <w:rPr>
                <w:sz w:val="20"/>
                <w:szCs w:val="20"/>
              </w:rPr>
            </w:pPr>
            <w:r>
              <w:rPr>
                <w:sz w:val="20"/>
                <w:szCs w:val="20"/>
              </w:rPr>
              <w:t>0.0%</w:t>
            </w:r>
          </w:p>
        </w:tc>
      </w:tr>
      <w:tr w:rsidR="0057297F" w14:paraId="458A7A52" w14:textId="77777777" w:rsidTr="0057297F">
        <w:trPr>
          <w:trHeight w:val="290"/>
        </w:trPr>
        <w:tc>
          <w:tcPr>
            <w:tcW w:w="6516" w:type="dxa"/>
            <w:tcBorders>
              <w:top w:val="nil"/>
              <w:left w:val="nil"/>
              <w:bottom w:val="nil"/>
              <w:right w:val="nil"/>
            </w:tcBorders>
            <w:hideMark/>
          </w:tcPr>
          <w:p w14:paraId="5D2BAD99" w14:textId="77777777" w:rsidR="0057297F" w:rsidRDefault="0057297F" w:rsidP="0057297F">
            <w:pPr>
              <w:widowControl/>
              <w:numPr>
                <w:ilvl w:val="0"/>
                <w:numId w:val="24"/>
              </w:numPr>
              <w:spacing w:after="0" w:line="240" w:lineRule="auto"/>
              <w:rPr>
                <w:color w:val="000000"/>
                <w:sz w:val="20"/>
                <w:szCs w:val="20"/>
              </w:rPr>
            </w:pPr>
            <w:r>
              <w:rPr>
                <w:color w:val="000000"/>
                <w:sz w:val="20"/>
                <w:szCs w:val="20"/>
              </w:rPr>
              <w:t>Disagree</w:t>
            </w:r>
          </w:p>
        </w:tc>
        <w:tc>
          <w:tcPr>
            <w:tcW w:w="1134" w:type="dxa"/>
            <w:tcBorders>
              <w:top w:val="nil"/>
              <w:left w:val="nil"/>
              <w:bottom w:val="nil"/>
              <w:right w:val="nil"/>
            </w:tcBorders>
            <w:hideMark/>
          </w:tcPr>
          <w:p w14:paraId="6FAFA2D1" w14:textId="77777777" w:rsidR="0057297F" w:rsidRDefault="0057297F">
            <w:pPr>
              <w:widowControl/>
              <w:jc w:val="center"/>
              <w:rPr>
                <w:sz w:val="20"/>
                <w:szCs w:val="20"/>
              </w:rPr>
            </w:pPr>
            <w:r>
              <w:rPr>
                <w:sz w:val="20"/>
                <w:szCs w:val="20"/>
              </w:rPr>
              <w:t>14.3%</w:t>
            </w:r>
          </w:p>
        </w:tc>
        <w:tc>
          <w:tcPr>
            <w:tcW w:w="1134" w:type="dxa"/>
            <w:tcBorders>
              <w:top w:val="nil"/>
              <w:left w:val="nil"/>
              <w:bottom w:val="nil"/>
              <w:right w:val="nil"/>
            </w:tcBorders>
            <w:hideMark/>
          </w:tcPr>
          <w:p w14:paraId="40061CC5" w14:textId="77777777" w:rsidR="0057297F" w:rsidRDefault="0057297F">
            <w:pPr>
              <w:widowControl/>
              <w:jc w:val="center"/>
              <w:rPr>
                <w:sz w:val="20"/>
                <w:szCs w:val="20"/>
              </w:rPr>
            </w:pPr>
            <w:r>
              <w:rPr>
                <w:sz w:val="20"/>
                <w:szCs w:val="20"/>
              </w:rPr>
              <w:t>14.1%</w:t>
            </w:r>
          </w:p>
        </w:tc>
      </w:tr>
      <w:tr w:rsidR="0057297F" w14:paraId="1E4A0659" w14:textId="77777777" w:rsidTr="0057297F">
        <w:trPr>
          <w:trHeight w:val="290"/>
        </w:trPr>
        <w:tc>
          <w:tcPr>
            <w:tcW w:w="6516" w:type="dxa"/>
            <w:tcBorders>
              <w:top w:val="nil"/>
              <w:left w:val="nil"/>
              <w:bottom w:val="nil"/>
              <w:right w:val="nil"/>
            </w:tcBorders>
            <w:hideMark/>
          </w:tcPr>
          <w:p w14:paraId="6C8383F0" w14:textId="77777777" w:rsidR="0057297F" w:rsidRDefault="0057297F" w:rsidP="0057297F">
            <w:pPr>
              <w:widowControl/>
              <w:numPr>
                <w:ilvl w:val="0"/>
                <w:numId w:val="24"/>
              </w:numPr>
              <w:spacing w:after="0" w:line="240" w:lineRule="auto"/>
              <w:rPr>
                <w:color w:val="000000"/>
                <w:sz w:val="20"/>
                <w:szCs w:val="20"/>
              </w:rPr>
            </w:pPr>
            <w:r>
              <w:rPr>
                <w:color w:val="000000"/>
                <w:sz w:val="20"/>
                <w:szCs w:val="20"/>
              </w:rPr>
              <w:t>Neutral</w:t>
            </w:r>
          </w:p>
        </w:tc>
        <w:tc>
          <w:tcPr>
            <w:tcW w:w="1134" w:type="dxa"/>
            <w:tcBorders>
              <w:top w:val="nil"/>
              <w:left w:val="nil"/>
              <w:bottom w:val="nil"/>
              <w:right w:val="nil"/>
            </w:tcBorders>
            <w:hideMark/>
          </w:tcPr>
          <w:p w14:paraId="0C697A76" w14:textId="77777777" w:rsidR="0057297F" w:rsidRDefault="0057297F">
            <w:pPr>
              <w:widowControl/>
              <w:jc w:val="center"/>
              <w:rPr>
                <w:sz w:val="20"/>
                <w:szCs w:val="20"/>
              </w:rPr>
            </w:pPr>
            <w:r>
              <w:rPr>
                <w:sz w:val="20"/>
                <w:szCs w:val="20"/>
              </w:rPr>
              <w:t>31.2%</w:t>
            </w:r>
          </w:p>
        </w:tc>
        <w:tc>
          <w:tcPr>
            <w:tcW w:w="1134" w:type="dxa"/>
            <w:tcBorders>
              <w:top w:val="nil"/>
              <w:left w:val="nil"/>
              <w:bottom w:val="nil"/>
              <w:right w:val="nil"/>
            </w:tcBorders>
            <w:hideMark/>
          </w:tcPr>
          <w:p w14:paraId="458BC67A" w14:textId="77777777" w:rsidR="0057297F" w:rsidRDefault="0057297F">
            <w:pPr>
              <w:widowControl/>
              <w:jc w:val="center"/>
              <w:rPr>
                <w:sz w:val="20"/>
                <w:szCs w:val="20"/>
              </w:rPr>
            </w:pPr>
            <w:r>
              <w:rPr>
                <w:sz w:val="20"/>
                <w:szCs w:val="20"/>
              </w:rPr>
              <w:t>29.5%</w:t>
            </w:r>
          </w:p>
        </w:tc>
      </w:tr>
      <w:tr w:rsidR="0057297F" w14:paraId="349DC9D5" w14:textId="77777777" w:rsidTr="0057297F">
        <w:trPr>
          <w:trHeight w:val="290"/>
        </w:trPr>
        <w:tc>
          <w:tcPr>
            <w:tcW w:w="6516" w:type="dxa"/>
            <w:tcBorders>
              <w:top w:val="nil"/>
              <w:left w:val="nil"/>
              <w:bottom w:val="nil"/>
              <w:right w:val="nil"/>
            </w:tcBorders>
            <w:hideMark/>
          </w:tcPr>
          <w:p w14:paraId="18E23783" w14:textId="77777777" w:rsidR="0057297F" w:rsidRDefault="0057297F" w:rsidP="0057297F">
            <w:pPr>
              <w:widowControl/>
              <w:numPr>
                <w:ilvl w:val="0"/>
                <w:numId w:val="24"/>
              </w:numPr>
              <w:spacing w:after="0" w:line="240" w:lineRule="auto"/>
              <w:rPr>
                <w:color w:val="000000"/>
                <w:sz w:val="20"/>
                <w:szCs w:val="20"/>
              </w:rPr>
            </w:pPr>
            <w:r>
              <w:rPr>
                <w:color w:val="000000"/>
                <w:sz w:val="20"/>
                <w:szCs w:val="20"/>
              </w:rPr>
              <w:t>Agree</w:t>
            </w:r>
          </w:p>
        </w:tc>
        <w:tc>
          <w:tcPr>
            <w:tcW w:w="1134" w:type="dxa"/>
            <w:tcBorders>
              <w:top w:val="nil"/>
              <w:left w:val="nil"/>
              <w:bottom w:val="nil"/>
              <w:right w:val="nil"/>
            </w:tcBorders>
            <w:hideMark/>
          </w:tcPr>
          <w:p w14:paraId="39785264" w14:textId="77777777" w:rsidR="0057297F" w:rsidRDefault="0057297F">
            <w:pPr>
              <w:widowControl/>
              <w:jc w:val="center"/>
              <w:rPr>
                <w:sz w:val="20"/>
                <w:szCs w:val="20"/>
              </w:rPr>
            </w:pPr>
            <w:r>
              <w:rPr>
                <w:sz w:val="20"/>
                <w:szCs w:val="20"/>
              </w:rPr>
              <w:t>45.5%</w:t>
            </w:r>
          </w:p>
        </w:tc>
        <w:tc>
          <w:tcPr>
            <w:tcW w:w="1134" w:type="dxa"/>
            <w:tcBorders>
              <w:top w:val="nil"/>
              <w:left w:val="nil"/>
              <w:bottom w:val="nil"/>
              <w:right w:val="nil"/>
            </w:tcBorders>
            <w:hideMark/>
          </w:tcPr>
          <w:p w14:paraId="57FD89D6" w14:textId="77777777" w:rsidR="0057297F" w:rsidRDefault="0057297F">
            <w:pPr>
              <w:widowControl/>
              <w:jc w:val="center"/>
              <w:rPr>
                <w:sz w:val="20"/>
                <w:szCs w:val="20"/>
              </w:rPr>
            </w:pPr>
            <w:r>
              <w:rPr>
                <w:sz w:val="20"/>
                <w:szCs w:val="20"/>
              </w:rPr>
              <w:t>37.2%</w:t>
            </w:r>
          </w:p>
        </w:tc>
      </w:tr>
      <w:tr w:rsidR="0057297F" w14:paraId="15F8EEB2" w14:textId="77777777" w:rsidTr="0057297F">
        <w:trPr>
          <w:trHeight w:val="290"/>
        </w:trPr>
        <w:tc>
          <w:tcPr>
            <w:tcW w:w="6516" w:type="dxa"/>
            <w:tcBorders>
              <w:top w:val="nil"/>
              <w:left w:val="nil"/>
              <w:bottom w:val="nil"/>
              <w:right w:val="nil"/>
            </w:tcBorders>
            <w:hideMark/>
          </w:tcPr>
          <w:p w14:paraId="2454CA38" w14:textId="77777777" w:rsidR="0057297F" w:rsidRDefault="0057297F" w:rsidP="0057297F">
            <w:pPr>
              <w:widowControl/>
              <w:numPr>
                <w:ilvl w:val="0"/>
                <w:numId w:val="24"/>
              </w:numPr>
              <w:spacing w:after="0" w:line="240" w:lineRule="auto"/>
              <w:rPr>
                <w:color w:val="000000"/>
                <w:sz w:val="20"/>
                <w:szCs w:val="20"/>
              </w:rPr>
            </w:pPr>
            <w:r>
              <w:rPr>
                <w:color w:val="000000"/>
                <w:sz w:val="20"/>
                <w:szCs w:val="20"/>
              </w:rPr>
              <w:t>Strongly agree</w:t>
            </w:r>
          </w:p>
        </w:tc>
        <w:tc>
          <w:tcPr>
            <w:tcW w:w="1134" w:type="dxa"/>
            <w:tcBorders>
              <w:top w:val="nil"/>
              <w:left w:val="nil"/>
              <w:bottom w:val="nil"/>
              <w:right w:val="nil"/>
            </w:tcBorders>
            <w:hideMark/>
          </w:tcPr>
          <w:p w14:paraId="63DE9804" w14:textId="77777777" w:rsidR="0057297F" w:rsidRDefault="0057297F">
            <w:pPr>
              <w:widowControl/>
              <w:jc w:val="center"/>
              <w:rPr>
                <w:sz w:val="20"/>
                <w:szCs w:val="20"/>
              </w:rPr>
            </w:pPr>
            <w:r>
              <w:rPr>
                <w:sz w:val="20"/>
                <w:szCs w:val="20"/>
              </w:rPr>
              <w:t>9.1%</w:t>
            </w:r>
          </w:p>
        </w:tc>
        <w:tc>
          <w:tcPr>
            <w:tcW w:w="1134" w:type="dxa"/>
            <w:tcBorders>
              <w:top w:val="nil"/>
              <w:left w:val="nil"/>
              <w:bottom w:val="nil"/>
              <w:right w:val="nil"/>
            </w:tcBorders>
            <w:hideMark/>
          </w:tcPr>
          <w:p w14:paraId="6D7AAAD7" w14:textId="77777777" w:rsidR="0057297F" w:rsidRDefault="0057297F">
            <w:pPr>
              <w:widowControl/>
              <w:jc w:val="center"/>
              <w:rPr>
                <w:sz w:val="20"/>
                <w:szCs w:val="20"/>
              </w:rPr>
            </w:pPr>
            <w:r>
              <w:rPr>
                <w:sz w:val="20"/>
                <w:szCs w:val="20"/>
              </w:rPr>
              <w:t>19.2%</w:t>
            </w:r>
          </w:p>
        </w:tc>
      </w:tr>
      <w:tr w:rsidR="0057297F" w14:paraId="134C0C14" w14:textId="77777777" w:rsidTr="0057297F">
        <w:trPr>
          <w:trHeight w:val="290"/>
        </w:trPr>
        <w:tc>
          <w:tcPr>
            <w:tcW w:w="6516" w:type="dxa"/>
            <w:tcBorders>
              <w:top w:val="nil"/>
              <w:left w:val="nil"/>
              <w:bottom w:val="nil"/>
              <w:right w:val="nil"/>
            </w:tcBorders>
            <w:hideMark/>
          </w:tcPr>
          <w:p w14:paraId="09E9EE6C" w14:textId="77777777" w:rsidR="0057297F" w:rsidRDefault="0057297F">
            <w:pPr>
              <w:widowControl/>
              <w:rPr>
                <w:i/>
                <w:sz w:val="20"/>
                <w:szCs w:val="20"/>
              </w:rPr>
            </w:pPr>
            <w:r>
              <w:rPr>
                <w:i/>
                <w:sz w:val="20"/>
                <w:szCs w:val="20"/>
              </w:rPr>
              <w:t>Academics from ethnic minority backgrounds are underrepresented in P&amp;LS in general</w:t>
            </w:r>
          </w:p>
        </w:tc>
        <w:tc>
          <w:tcPr>
            <w:tcW w:w="1134" w:type="dxa"/>
            <w:tcBorders>
              <w:top w:val="nil"/>
              <w:left w:val="nil"/>
              <w:bottom w:val="nil"/>
              <w:right w:val="nil"/>
            </w:tcBorders>
          </w:tcPr>
          <w:p w14:paraId="6E6C4AD9" w14:textId="77777777" w:rsidR="0057297F" w:rsidRDefault="0057297F">
            <w:pPr>
              <w:widowControl/>
              <w:jc w:val="center"/>
              <w:rPr>
                <w:sz w:val="20"/>
                <w:szCs w:val="20"/>
              </w:rPr>
            </w:pPr>
          </w:p>
        </w:tc>
        <w:tc>
          <w:tcPr>
            <w:tcW w:w="1134" w:type="dxa"/>
            <w:tcBorders>
              <w:top w:val="nil"/>
              <w:left w:val="nil"/>
              <w:bottom w:val="nil"/>
              <w:right w:val="nil"/>
            </w:tcBorders>
          </w:tcPr>
          <w:p w14:paraId="4B8047B7" w14:textId="77777777" w:rsidR="0057297F" w:rsidRDefault="0057297F">
            <w:pPr>
              <w:widowControl/>
              <w:jc w:val="center"/>
              <w:rPr>
                <w:sz w:val="20"/>
                <w:szCs w:val="20"/>
              </w:rPr>
            </w:pPr>
          </w:p>
        </w:tc>
      </w:tr>
      <w:tr w:rsidR="0057297F" w14:paraId="2FAB8CD1" w14:textId="77777777" w:rsidTr="0057297F">
        <w:trPr>
          <w:trHeight w:val="290"/>
        </w:trPr>
        <w:tc>
          <w:tcPr>
            <w:tcW w:w="6516" w:type="dxa"/>
            <w:tcBorders>
              <w:top w:val="nil"/>
              <w:left w:val="nil"/>
              <w:bottom w:val="nil"/>
              <w:right w:val="nil"/>
            </w:tcBorders>
            <w:hideMark/>
          </w:tcPr>
          <w:p w14:paraId="67781183" w14:textId="77777777" w:rsidR="0057297F" w:rsidRDefault="0057297F" w:rsidP="0057297F">
            <w:pPr>
              <w:widowControl/>
              <w:numPr>
                <w:ilvl w:val="0"/>
                <w:numId w:val="26"/>
              </w:numPr>
              <w:spacing w:after="0" w:line="240" w:lineRule="auto"/>
              <w:rPr>
                <w:color w:val="000000"/>
                <w:sz w:val="20"/>
                <w:szCs w:val="20"/>
              </w:rPr>
            </w:pPr>
            <w:r>
              <w:rPr>
                <w:color w:val="000000"/>
                <w:sz w:val="20"/>
                <w:szCs w:val="20"/>
              </w:rPr>
              <w:t>Strongly disagree</w:t>
            </w:r>
          </w:p>
        </w:tc>
        <w:tc>
          <w:tcPr>
            <w:tcW w:w="1134" w:type="dxa"/>
            <w:tcBorders>
              <w:top w:val="nil"/>
              <w:left w:val="nil"/>
              <w:bottom w:val="nil"/>
              <w:right w:val="nil"/>
            </w:tcBorders>
            <w:hideMark/>
          </w:tcPr>
          <w:p w14:paraId="0444BBEA" w14:textId="77777777" w:rsidR="0057297F" w:rsidRDefault="0057297F">
            <w:pPr>
              <w:widowControl/>
              <w:jc w:val="center"/>
              <w:rPr>
                <w:sz w:val="20"/>
                <w:szCs w:val="20"/>
              </w:rPr>
            </w:pPr>
            <w:r>
              <w:rPr>
                <w:sz w:val="20"/>
                <w:szCs w:val="20"/>
              </w:rPr>
              <w:t>1.3%</w:t>
            </w:r>
          </w:p>
        </w:tc>
        <w:tc>
          <w:tcPr>
            <w:tcW w:w="1134" w:type="dxa"/>
            <w:tcBorders>
              <w:top w:val="nil"/>
              <w:left w:val="nil"/>
              <w:bottom w:val="nil"/>
              <w:right w:val="nil"/>
            </w:tcBorders>
            <w:hideMark/>
          </w:tcPr>
          <w:p w14:paraId="5BE9B402" w14:textId="77777777" w:rsidR="0057297F" w:rsidRDefault="0057297F">
            <w:pPr>
              <w:widowControl/>
              <w:jc w:val="center"/>
              <w:rPr>
                <w:sz w:val="20"/>
                <w:szCs w:val="20"/>
              </w:rPr>
            </w:pPr>
            <w:r>
              <w:rPr>
                <w:sz w:val="20"/>
                <w:szCs w:val="20"/>
              </w:rPr>
              <w:t>2.6%</w:t>
            </w:r>
          </w:p>
        </w:tc>
      </w:tr>
      <w:tr w:rsidR="0057297F" w14:paraId="099A0326" w14:textId="77777777" w:rsidTr="0057297F">
        <w:trPr>
          <w:trHeight w:val="290"/>
        </w:trPr>
        <w:tc>
          <w:tcPr>
            <w:tcW w:w="6516" w:type="dxa"/>
            <w:tcBorders>
              <w:top w:val="nil"/>
              <w:left w:val="nil"/>
              <w:bottom w:val="nil"/>
              <w:right w:val="nil"/>
            </w:tcBorders>
            <w:hideMark/>
          </w:tcPr>
          <w:p w14:paraId="6345EA77" w14:textId="77777777" w:rsidR="0057297F" w:rsidRDefault="0057297F" w:rsidP="0057297F">
            <w:pPr>
              <w:widowControl/>
              <w:numPr>
                <w:ilvl w:val="0"/>
                <w:numId w:val="26"/>
              </w:numPr>
              <w:spacing w:after="0" w:line="240" w:lineRule="auto"/>
              <w:rPr>
                <w:color w:val="000000"/>
                <w:sz w:val="20"/>
                <w:szCs w:val="20"/>
              </w:rPr>
            </w:pPr>
            <w:r>
              <w:rPr>
                <w:color w:val="000000"/>
                <w:sz w:val="20"/>
                <w:szCs w:val="20"/>
              </w:rPr>
              <w:t>Disagree</w:t>
            </w:r>
          </w:p>
        </w:tc>
        <w:tc>
          <w:tcPr>
            <w:tcW w:w="1134" w:type="dxa"/>
            <w:tcBorders>
              <w:top w:val="nil"/>
              <w:left w:val="nil"/>
              <w:bottom w:val="nil"/>
              <w:right w:val="nil"/>
            </w:tcBorders>
            <w:hideMark/>
          </w:tcPr>
          <w:p w14:paraId="0C40CE72" w14:textId="77777777" w:rsidR="0057297F" w:rsidRDefault="0057297F">
            <w:pPr>
              <w:widowControl/>
              <w:jc w:val="center"/>
              <w:rPr>
                <w:sz w:val="20"/>
                <w:szCs w:val="20"/>
              </w:rPr>
            </w:pPr>
            <w:r>
              <w:rPr>
                <w:sz w:val="20"/>
                <w:szCs w:val="20"/>
              </w:rPr>
              <w:t>3.9%</w:t>
            </w:r>
          </w:p>
        </w:tc>
        <w:tc>
          <w:tcPr>
            <w:tcW w:w="1134" w:type="dxa"/>
            <w:tcBorders>
              <w:top w:val="nil"/>
              <w:left w:val="nil"/>
              <w:bottom w:val="nil"/>
              <w:right w:val="nil"/>
            </w:tcBorders>
            <w:hideMark/>
          </w:tcPr>
          <w:p w14:paraId="2D3C9E84" w14:textId="77777777" w:rsidR="0057297F" w:rsidRDefault="0057297F">
            <w:pPr>
              <w:widowControl/>
              <w:jc w:val="center"/>
              <w:rPr>
                <w:sz w:val="20"/>
                <w:szCs w:val="20"/>
              </w:rPr>
            </w:pPr>
            <w:r>
              <w:rPr>
                <w:sz w:val="20"/>
                <w:szCs w:val="20"/>
              </w:rPr>
              <w:t>2.6%</w:t>
            </w:r>
          </w:p>
        </w:tc>
      </w:tr>
      <w:tr w:rsidR="0057297F" w14:paraId="3C260F6C" w14:textId="77777777" w:rsidTr="0057297F">
        <w:trPr>
          <w:trHeight w:val="290"/>
        </w:trPr>
        <w:tc>
          <w:tcPr>
            <w:tcW w:w="6516" w:type="dxa"/>
            <w:tcBorders>
              <w:top w:val="nil"/>
              <w:left w:val="nil"/>
              <w:bottom w:val="nil"/>
              <w:right w:val="nil"/>
            </w:tcBorders>
            <w:hideMark/>
          </w:tcPr>
          <w:p w14:paraId="7477906F" w14:textId="77777777" w:rsidR="0057297F" w:rsidRDefault="0057297F" w:rsidP="0057297F">
            <w:pPr>
              <w:widowControl/>
              <w:numPr>
                <w:ilvl w:val="0"/>
                <w:numId w:val="26"/>
              </w:numPr>
              <w:spacing w:after="0" w:line="240" w:lineRule="auto"/>
              <w:rPr>
                <w:color w:val="000000"/>
                <w:sz w:val="20"/>
                <w:szCs w:val="20"/>
              </w:rPr>
            </w:pPr>
            <w:r>
              <w:rPr>
                <w:color w:val="000000"/>
                <w:sz w:val="20"/>
                <w:szCs w:val="20"/>
              </w:rPr>
              <w:t>Neutral</w:t>
            </w:r>
          </w:p>
        </w:tc>
        <w:tc>
          <w:tcPr>
            <w:tcW w:w="1134" w:type="dxa"/>
            <w:tcBorders>
              <w:top w:val="nil"/>
              <w:left w:val="nil"/>
              <w:bottom w:val="nil"/>
              <w:right w:val="nil"/>
            </w:tcBorders>
            <w:hideMark/>
          </w:tcPr>
          <w:p w14:paraId="29ECE50B" w14:textId="77777777" w:rsidR="0057297F" w:rsidRDefault="0057297F">
            <w:pPr>
              <w:widowControl/>
              <w:jc w:val="center"/>
              <w:rPr>
                <w:sz w:val="20"/>
                <w:szCs w:val="20"/>
              </w:rPr>
            </w:pPr>
            <w:r>
              <w:rPr>
                <w:sz w:val="20"/>
                <w:szCs w:val="20"/>
              </w:rPr>
              <w:t>18.4%</w:t>
            </w:r>
          </w:p>
        </w:tc>
        <w:tc>
          <w:tcPr>
            <w:tcW w:w="1134" w:type="dxa"/>
            <w:tcBorders>
              <w:top w:val="nil"/>
              <w:left w:val="nil"/>
              <w:bottom w:val="nil"/>
              <w:right w:val="nil"/>
            </w:tcBorders>
            <w:hideMark/>
          </w:tcPr>
          <w:p w14:paraId="001B8E13" w14:textId="77777777" w:rsidR="0057297F" w:rsidRDefault="0057297F">
            <w:pPr>
              <w:widowControl/>
              <w:jc w:val="center"/>
              <w:rPr>
                <w:sz w:val="20"/>
                <w:szCs w:val="20"/>
              </w:rPr>
            </w:pPr>
            <w:r>
              <w:rPr>
                <w:sz w:val="20"/>
                <w:szCs w:val="20"/>
              </w:rPr>
              <w:t>19.5%</w:t>
            </w:r>
          </w:p>
        </w:tc>
      </w:tr>
      <w:tr w:rsidR="0057297F" w14:paraId="4FC5F98A" w14:textId="77777777" w:rsidTr="0057297F">
        <w:trPr>
          <w:trHeight w:val="290"/>
        </w:trPr>
        <w:tc>
          <w:tcPr>
            <w:tcW w:w="6516" w:type="dxa"/>
            <w:tcBorders>
              <w:top w:val="nil"/>
              <w:left w:val="nil"/>
              <w:bottom w:val="nil"/>
              <w:right w:val="nil"/>
            </w:tcBorders>
            <w:hideMark/>
          </w:tcPr>
          <w:p w14:paraId="1B2A75A2" w14:textId="77777777" w:rsidR="0057297F" w:rsidRDefault="0057297F" w:rsidP="0057297F">
            <w:pPr>
              <w:widowControl/>
              <w:numPr>
                <w:ilvl w:val="0"/>
                <w:numId w:val="26"/>
              </w:numPr>
              <w:spacing w:after="0" w:line="240" w:lineRule="auto"/>
              <w:rPr>
                <w:color w:val="000000"/>
                <w:sz w:val="20"/>
                <w:szCs w:val="20"/>
              </w:rPr>
            </w:pPr>
            <w:r>
              <w:rPr>
                <w:color w:val="000000"/>
                <w:sz w:val="20"/>
                <w:szCs w:val="20"/>
              </w:rPr>
              <w:t>Agree</w:t>
            </w:r>
          </w:p>
        </w:tc>
        <w:tc>
          <w:tcPr>
            <w:tcW w:w="1134" w:type="dxa"/>
            <w:tcBorders>
              <w:top w:val="nil"/>
              <w:left w:val="nil"/>
              <w:bottom w:val="nil"/>
              <w:right w:val="nil"/>
            </w:tcBorders>
            <w:hideMark/>
          </w:tcPr>
          <w:p w14:paraId="46EF9015" w14:textId="77777777" w:rsidR="0057297F" w:rsidRDefault="0057297F">
            <w:pPr>
              <w:widowControl/>
              <w:jc w:val="center"/>
              <w:rPr>
                <w:sz w:val="20"/>
                <w:szCs w:val="20"/>
              </w:rPr>
            </w:pPr>
            <w:r>
              <w:rPr>
                <w:sz w:val="20"/>
                <w:szCs w:val="20"/>
              </w:rPr>
              <w:t>44.7%</w:t>
            </w:r>
          </w:p>
        </w:tc>
        <w:tc>
          <w:tcPr>
            <w:tcW w:w="1134" w:type="dxa"/>
            <w:tcBorders>
              <w:top w:val="nil"/>
              <w:left w:val="nil"/>
              <w:bottom w:val="nil"/>
              <w:right w:val="nil"/>
            </w:tcBorders>
            <w:hideMark/>
          </w:tcPr>
          <w:p w14:paraId="6F77535D" w14:textId="77777777" w:rsidR="0057297F" w:rsidRDefault="0057297F">
            <w:pPr>
              <w:widowControl/>
              <w:jc w:val="center"/>
              <w:rPr>
                <w:sz w:val="20"/>
                <w:szCs w:val="20"/>
              </w:rPr>
            </w:pPr>
            <w:r>
              <w:rPr>
                <w:sz w:val="20"/>
                <w:szCs w:val="20"/>
              </w:rPr>
              <w:t>45.5%</w:t>
            </w:r>
          </w:p>
        </w:tc>
      </w:tr>
      <w:tr w:rsidR="0057297F" w14:paraId="64209E61" w14:textId="77777777" w:rsidTr="0057297F">
        <w:trPr>
          <w:trHeight w:val="290"/>
        </w:trPr>
        <w:tc>
          <w:tcPr>
            <w:tcW w:w="6516" w:type="dxa"/>
            <w:tcBorders>
              <w:top w:val="nil"/>
              <w:left w:val="nil"/>
              <w:bottom w:val="nil"/>
              <w:right w:val="nil"/>
            </w:tcBorders>
            <w:hideMark/>
          </w:tcPr>
          <w:p w14:paraId="79030C8E" w14:textId="77777777" w:rsidR="0057297F" w:rsidRDefault="0057297F" w:rsidP="0057297F">
            <w:pPr>
              <w:widowControl/>
              <w:numPr>
                <w:ilvl w:val="0"/>
                <w:numId w:val="26"/>
              </w:numPr>
              <w:spacing w:after="0" w:line="240" w:lineRule="auto"/>
              <w:rPr>
                <w:color w:val="000000"/>
                <w:sz w:val="20"/>
                <w:szCs w:val="20"/>
              </w:rPr>
            </w:pPr>
            <w:r>
              <w:rPr>
                <w:color w:val="000000"/>
                <w:sz w:val="20"/>
                <w:szCs w:val="20"/>
              </w:rPr>
              <w:t>Strongly agree</w:t>
            </w:r>
          </w:p>
        </w:tc>
        <w:tc>
          <w:tcPr>
            <w:tcW w:w="1134" w:type="dxa"/>
            <w:tcBorders>
              <w:top w:val="nil"/>
              <w:left w:val="nil"/>
              <w:bottom w:val="nil"/>
              <w:right w:val="nil"/>
            </w:tcBorders>
            <w:hideMark/>
          </w:tcPr>
          <w:p w14:paraId="0505933C" w14:textId="77777777" w:rsidR="0057297F" w:rsidRDefault="0057297F">
            <w:pPr>
              <w:widowControl/>
              <w:jc w:val="center"/>
              <w:rPr>
                <w:sz w:val="20"/>
                <w:szCs w:val="20"/>
              </w:rPr>
            </w:pPr>
            <w:r>
              <w:rPr>
                <w:sz w:val="20"/>
                <w:szCs w:val="20"/>
              </w:rPr>
              <w:t>31.6%</w:t>
            </w:r>
          </w:p>
        </w:tc>
        <w:tc>
          <w:tcPr>
            <w:tcW w:w="1134" w:type="dxa"/>
            <w:tcBorders>
              <w:top w:val="nil"/>
              <w:left w:val="nil"/>
              <w:bottom w:val="nil"/>
              <w:right w:val="nil"/>
            </w:tcBorders>
            <w:hideMark/>
          </w:tcPr>
          <w:p w14:paraId="41EE0AC9" w14:textId="77777777" w:rsidR="0057297F" w:rsidRDefault="0057297F">
            <w:pPr>
              <w:widowControl/>
              <w:jc w:val="center"/>
              <w:rPr>
                <w:sz w:val="20"/>
                <w:szCs w:val="20"/>
              </w:rPr>
            </w:pPr>
            <w:r>
              <w:rPr>
                <w:sz w:val="20"/>
                <w:szCs w:val="20"/>
              </w:rPr>
              <w:t>29.9%</w:t>
            </w:r>
          </w:p>
        </w:tc>
      </w:tr>
      <w:tr w:rsidR="0057297F" w14:paraId="1E48CAA7" w14:textId="77777777" w:rsidTr="0057297F">
        <w:trPr>
          <w:trHeight w:val="290"/>
        </w:trPr>
        <w:tc>
          <w:tcPr>
            <w:tcW w:w="6516" w:type="dxa"/>
            <w:tcBorders>
              <w:top w:val="nil"/>
              <w:left w:val="nil"/>
              <w:bottom w:val="nil"/>
              <w:right w:val="nil"/>
            </w:tcBorders>
            <w:hideMark/>
          </w:tcPr>
          <w:p w14:paraId="5268D584" w14:textId="77777777" w:rsidR="0057297F" w:rsidRDefault="0057297F">
            <w:pPr>
              <w:widowControl/>
              <w:rPr>
                <w:i/>
                <w:sz w:val="20"/>
                <w:szCs w:val="20"/>
              </w:rPr>
            </w:pPr>
            <w:r>
              <w:rPr>
                <w:i/>
                <w:sz w:val="20"/>
                <w:szCs w:val="20"/>
              </w:rPr>
              <w:t>P&amp;LS would benefit from more diversity in terms of case selection</w:t>
            </w:r>
          </w:p>
        </w:tc>
        <w:tc>
          <w:tcPr>
            <w:tcW w:w="1134" w:type="dxa"/>
            <w:tcBorders>
              <w:top w:val="nil"/>
              <w:left w:val="nil"/>
              <w:bottom w:val="nil"/>
              <w:right w:val="nil"/>
            </w:tcBorders>
          </w:tcPr>
          <w:p w14:paraId="1AD40079" w14:textId="77777777" w:rsidR="0057297F" w:rsidRDefault="0057297F">
            <w:pPr>
              <w:widowControl/>
              <w:jc w:val="center"/>
              <w:rPr>
                <w:sz w:val="20"/>
                <w:szCs w:val="20"/>
              </w:rPr>
            </w:pPr>
          </w:p>
        </w:tc>
        <w:tc>
          <w:tcPr>
            <w:tcW w:w="1134" w:type="dxa"/>
            <w:tcBorders>
              <w:top w:val="nil"/>
              <w:left w:val="nil"/>
              <w:bottom w:val="nil"/>
              <w:right w:val="nil"/>
            </w:tcBorders>
          </w:tcPr>
          <w:p w14:paraId="5222DB6D" w14:textId="77777777" w:rsidR="0057297F" w:rsidRDefault="0057297F">
            <w:pPr>
              <w:widowControl/>
              <w:jc w:val="center"/>
              <w:rPr>
                <w:sz w:val="20"/>
                <w:szCs w:val="20"/>
              </w:rPr>
            </w:pPr>
          </w:p>
        </w:tc>
      </w:tr>
      <w:tr w:rsidR="0057297F" w14:paraId="5CBFF948" w14:textId="77777777" w:rsidTr="0057297F">
        <w:trPr>
          <w:trHeight w:val="290"/>
        </w:trPr>
        <w:tc>
          <w:tcPr>
            <w:tcW w:w="6516" w:type="dxa"/>
            <w:tcBorders>
              <w:top w:val="nil"/>
              <w:left w:val="nil"/>
              <w:bottom w:val="nil"/>
              <w:right w:val="nil"/>
            </w:tcBorders>
            <w:hideMark/>
          </w:tcPr>
          <w:p w14:paraId="69932B47" w14:textId="77777777" w:rsidR="0057297F" w:rsidRDefault="0057297F" w:rsidP="0057297F">
            <w:pPr>
              <w:widowControl/>
              <w:numPr>
                <w:ilvl w:val="0"/>
                <w:numId w:val="28"/>
              </w:numPr>
              <w:spacing w:after="0" w:line="240" w:lineRule="auto"/>
              <w:rPr>
                <w:color w:val="000000"/>
                <w:sz w:val="20"/>
                <w:szCs w:val="20"/>
              </w:rPr>
            </w:pPr>
            <w:r>
              <w:rPr>
                <w:color w:val="000000"/>
                <w:sz w:val="20"/>
                <w:szCs w:val="20"/>
              </w:rPr>
              <w:t>Strongly disagree</w:t>
            </w:r>
          </w:p>
        </w:tc>
        <w:tc>
          <w:tcPr>
            <w:tcW w:w="1134" w:type="dxa"/>
            <w:tcBorders>
              <w:top w:val="nil"/>
              <w:left w:val="nil"/>
              <w:bottom w:val="nil"/>
              <w:right w:val="nil"/>
            </w:tcBorders>
            <w:hideMark/>
          </w:tcPr>
          <w:p w14:paraId="4DF02EFD" w14:textId="77777777" w:rsidR="0057297F" w:rsidRDefault="0057297F">
            <w:pPr>
              <w:widowControl/>
              <w:jc w:val="center"/>
              <w:rPr>
                <w:sz w:val="20"/>
                <w:szCs w:val="20"/>
              </w:rPr>
            </w:pPr>
            <w:r>
              <w:rPr>
                <w:sz w:val="20"/>
                <w:szCs w:val="20"/>
              </w:rPr>
              <w:t>2.7%</w:t>
            </w:r>
          </w:p>
        </w:tc>
        <w:tc>
          <w:tcPr>
            <w:tcW w:w="1134" w:type="dxa"/>
            <w:tcBorders>
              <w:top w:val="nil"/>
              <w:left w:val="nil"/>
              <w:bottom w:val="nil"/>
              <w:right w:val="nil"/>
            </w:tcBorders>
            <w:hideMark/>
          </w:tcPr>
          <w:p w14:paraId="124784D7" w14:textId="77777777" w:rsidR="0057297F" w:rsidRDefault="0057297F">
            <w:pPr>
              <w:widowControl/>
              <w:jc w:val="center"/>
              <w:rPr>
                <w:sz w:val="20"/>
                <w:szCs w:val="20"/>
              </w:rPr>
            </w:pPr>
            <w:r>
              <w:rPr>
                <w:sz w:val="20"/>
                <w:szCs w:val="20"/>
              </w:rPr>
              <w:t>0.0%</w:t>
            </w:r>
          </w:p>
        </w:tc>
      </w:tr>
      <w:tr w:rsidR="0057297F" w14:paraId="228F59E9" w14:textId="77777777" w:rsidTr="0057297F">
        <w:trPr>
          <w:trHeight w:val="290"/>
        </w:trPr>
        <w:tc>
          <w:tcPr>
            <w:tcW w:w="6516" w:type="dxa"/>
            <w:tcBorders>
              <w:top w:val="nil"/>
              <w:left w:val="nil"/>
              <w:bottom w:val="nil"/>
              <w:right w:val="nil"/>
            </w:tcBorders>
            <w:hideMark/>
          </w:tcPr>
          <w:p w14:paraId="4BCB1C71" w14:textId="77777777" w:rsidR="0057297F" w:rsidRDefault="0057297F" w:rsidP="0057297F">
            <w:pPr>
              <w:widowControl/>
              <w:numPr>
                <w:ilvl w:val="0"/>
                <w:numId w:val="28"/>
              </w:numPr>
              <w:spacing w:after="0" w:line="240" w:lineRule="auto"/>
              <w:rPr>
                <w:color w:val="000000"/>
                <w:sz w:val="20"/>
                <w:szCs w:val="20"/>
              </w:rPr>
            </w:pPr>
            <w:r>
              <w:rPr>
                <w:color w:val="000000"/>
                <w:sz w:val="20"/>
                <w:szCs w:val="20"/>
              </w:rPr>
              <w:t>Disagree</w:t>
            </w:r>
          </w:p>
        </w:tc>
        <w:tc>
          <w:tcPr>
            <w:tcW w:w="1134" w:type="dxa"/>
            <w:tcBorders>
              <w:top w:val="nil"/>
              <w:left w:val="nil"/>
              <w:bottom w:val="nil"/>
              <w:right w:val="nil"/>
            </w:tcBorders>
            <w:hideMark/>
          </w:tcPr>
          <w:p w14:paraId="4A0EFA5C" w14:textId="77777777" w:rsidR="0057297F" w:rsidRDefault="0057297F">
            <w:pPr>
              <w:widowControl/>
              <w:jc w:val="center"/>
              <w:rPr>
                <w:sz w:val="20"/>
                <w:szCs w:val="20"/>
              </w:rPr>
            </w:pPr>
            <w:r>
              <w:rPr>
                <w:sz w:val="20"/>
                <w:szCs w:val="20"/>
              </w:rPr>
              <w:t>2.7%</w:t>
            </w:r>
          </w:p>
        </w:tc>
        <w:tc>
          <w:tcPr>
            <w:tcW w:w="1134" w:type="dxa"/>
            <w:tcBorders>
              <w:top w:val="nil"/>
              <w:left w:val="nil"/>
              <w:bottom w:val="nil"/>
              <w:right w:val="nil"/>
            </w:tcBorders>
            <w:hideMark/>
          </w:tcPr>
          <w:p w14:paraId="3BA7770F" w14:textId="77777777" w:rsidR="0057297F" w:rsidRDefault="0057297F">
            <w:pPr>
              <w:widowControl/>
              <w:jc w:val="center"/>
              <w:rPr>
                <w:sz w:val="20"/>
                <w:szCs w:val="20"/>
              </w:rPr>
            </w:pPr>
            <w:r>
              <w:rPr>
                <w:sz w:val="20"/>
                <w:szCs w:val="20"/>
              </w:rPr>
              <w:t>1.3%</w:t>
            </w:r>
          </w:p>
        </w:tc>
      </w:tr>
      <w:tr w:rsidR="0057297F" w14:paraId="11A0FDDD" w14:textId="77777777" w:rsidTr="0057297F">
        <w:trPr>
          <w:trHeight w:val="290"/>
        </w:trPr>
        <w:tc>
          <w:tcPr>
            <w:tcW w:w="6516" w:type="dxa"/>
            <w:tcBorders>
              <w:top w:val="nil"/>
              <w:left w:val="nil"/>
              <w:bottom w:val="nil"/>
              <w:right w:val="nil"/>
            </w:tcBorders>
            <w:hideMark/>
          </w:tcPr>
          <w:p w14:paraId="707902DA" w14:textId="77777777" w:rsidR="0057297F" w:rsidRDefault="0057297F" w:rsidP="0057297F">
            <w:pPr>
              <w:widowControl/>
              <w:numPr>
                <w:ilvl w:val="0"/>
                <w:numId w:val="28"/>
              </w:numPr>
              <w:spacing w:after="0" w:line="240" w:lineRule="auto"/>
              <w:rPr>
                <w:color w:val="000000"/>
                <w:sz w:val="20"/>
                <w:szCs w:val="20"/>
              </w:rPr>
            </w:pPr>
            <w:r>
              <w:rPr>
                <w:color w:val="000000"/>
                <w:sz w:val="20"/>
                <w:szCs w:val="20"/>
              </w:rPr>
              <w:t>Neutral</w:t>
            </w:r>
          </w:p>
        </w:tc>
        <w:tc>
          <w:tcPr>
            <w:tcW w:w="1134" w:type="dxa"/>
            <w:tcBorders>
              <w:top w:val="nil"/>
              <w:left w:val="nil"/>
              <w:bottom w:val="nil"/>
              <w:right w:val="nil"/>
            </w:tcBorders>
            <w:hideMark/>
          </w:tcPr>
          <w:p w14:paraId="6D6F62C6" w14:textId="77777777" w:rsidR="0057297F" w:rsidRDefault="0057297F">
            <w:pPr>
              <w:widowControl/>
              <w:jc w:val="center"/>
              <w:rPr>
                <w:sz w:val="20"/>
                <w:szCs w:val="20"/>
              </w:rPr>
            </w:pPr>
            <w:r>
              <w:rPr>
                <w:sz w:val="20"/>
                <w:szCs w:val="20"/>
              </w:rPr>
              <w:t>10.7%</w:t>
            </w:r>
          </w:p>
        </w:tc>
        <w:tc>
          <w:tcPr>
            <w:tcW w:w="1134" w:type="dxa"/>
            <w:tcBorders>
              <w:top w:val="nil"/>
              <w:left w:val="nil"/>
              <w:bottom w:val="nil"/>
              <w:right w:val="nil"/>
            </w:tcBorders>
            <w:hideMark/>
          </w:tcPr>
          <w:p w14:paraId="652D3040" w14:textId="77777777" w:rsidR="0057297F" w:rsidRDefault="0057297F">
            <w:pPr>
              <w:widowControl/>
              <w:jc w:val="center"/>
              <w:rPr>
                <w:sz w:val="20"/>
                <w:szCs w:val="20"/>
              </w:rPr>
            </w:pPr>
            <w:r>
              <w:rPr>
                <w:sz w:val="20"/>
                <w:szCs w:val="20"/>
              </w:rPr>
              <w:t>15.4%</w:t>
            </w:r>
          </w:p>
        </w:tc>
      </w:tr>
      <w:tr w:rsidR="0057297F" w14:paraId="06DF612C" w14:textId="77777777" w:rsidTr="0057297F">
        <w:trPr>
          <w:trHeight w:val="290"/>
        </w:trPr>
        <w:tc>
          <w:tcPr>
            <w:tcW w:w="6516" w:type="dxa"/>
            <w:tcBorders>
              <w:top w:val="nil"/>
              <w:left w:val="nil"/>
              <w:bottom w:val="nil"/>
              <w:right w:val="nil"/>
            </w:tcBorders>
            <w:hideMark/>
          </w:tcPr>
          <w:p w14:paraId="6837CF5D" w14:textId="77777777" w:rsidR="0057297F" w:rsidRDefault="0057297F" w:rsidP="0057297F">
            <w:pPr>
              <w:widowControl/>
              <w:numPr>
                <w:ilvl w:val="0"/>
                <w:numId w:val="28"/>
              </w:numPr>
              <w:spacing w:after="0" w:line="240" w:lineRule="auto"/>
              <w:rPr>
                <w:color w:val="000000"/>
                <w:sz w:val="20"/>
                <w:szCs w:val="20"/>
              </w:rPr>
            </w:pPr>
            <w:r>
              <w:rPr>
                <w:color w:val="000000"/>
                <w:sz w:val="20"/>
                <w:szCs w:val="20"/>
              </w:rPr>
              <w:t>Agree</w:t>
            </w:r>
          </w:p>
        </w:tc>
        <w:tc>
          <w:tcPr>
            <w:tcW w:w="1134" w:type="dxa"/>
            <w:tcBorders>
              <w:top w:val="nil"/>
              <w:left w:val="nil"/>
              <w:bottom w:val="nil"/>
              <w:right w:val="nil"/>
            </w:tcBorders>
            <w:hideMark/>
          </w:tcPr>
          <w:p w14:paraId="401B18F3" w14:textId="77777777" w:rsidR="0057297F" w:rsidRDefault="0057297F">
            <w:pPr>
              <w:widowControl/>
              <w:jc w:val="center"/>
              <w:rPr>
                <w:sz w:val="20"/>
                <w:szCs w:val="20"/>
              </w:rPr>
            </w:pPr>
            <w:r>
              <w:rPr>
                <w:sz w:val="20"/>
                <w:szCs w:val="20"/>
              </w:rPr>
              <w:t>41.3%</w:t>
            </w:r>
          </w:p>
        </w:tc>
        <w:tc>
          <w:tcPr>
            <w:tcW w:w="1134" w:type="dxa"/>
            <w:tcBorders>
              <w:top w:val="nil"/>
              <w:left w:val="nil"/>
              <w:bottom w:val="nil"/>
              <w:right w:val="nil"/>
            </w:tcBorders>
            <w:hideMark/>
          </w:tcPr>
          <w:p w14:paraId="6A98E6E9" w14:textId="77777777" w:rsidR="0057297F" w:rsidRDefault="0057297F">
            <w:pPr>
              <w:widowControl/>
              <w:jc w:val="center"/>
              <w:rPr>
                <w:sz w:val="20"/>
                <w:szCs w:val="20"/>
              </w:rPr>
            </w:pPr>
            <w:r>
              <w:rPr>
                <w:sz w:val="20"/>
                <w:szCs w:val="20"/>
              </w:rPr>
              <w:t>32.1%</w:t>
            </w:r>
          </w:p>
        </w:tc>
      </w:tr>
      <w:tr w:rsidR="0057297F" w14:paraId="577B6E41" w14:textId="77777777" w:rsidTr="0057297F">
        <w:trPr>
          <w:trHeight w:val="290"/>
        </w:trPr>
        <w:tc>
          <w:tcPr>
            <w:tcW w:w="6516" w:type="dxa"/>
            <w:tcBorders>
              <w:top w:val="nil"/>
              <w:left w:val="nil"/>
              <w:bottom w:val="nil"/>
              <w:right w:val="nil"/>
            </w:tcBorders>
            <w:hideMark/>
          </w:tcPr>
          <w:p w14:paraId="429F975F" w14:textId="77777777" w:rsidR="0057297F" w:rsidRDefault="0057297F" w:rsidP="0057297F">
            <w:pPr>
              <w:widowControl/>
              <w:numPr>
                <w:ilvl w:val="0"/>
                <w:numId w:val="28"/>
              </w:numPr>
              <w:spacing w:after="0" w:line="240" w:lineRule="auto"/>
              <w:rPr>
                <w:color w:val="000000"/>
                <w:sz w:val="20"/>
                <w:szCs w:val="20"/>
              </w:rPr>
            </w:pPr>
            <w:r>
              <w:rPr>
                <w:color w:val="000000"/>
                <w:sz w:val="20"/>
                <w:szCs w:val="20"/>
              </w:rPr>
              <w:t>Strongly agree</w:t>
            </w:r>
          </w:p>
        </w:tc>
        <w:tc>
          <w:tcPr>
            <w:tcW w:w="1134" w:type="dxa"/>
            <w:tcBorders>
              <w:top w:val="nil"/>
              <w:left w:val="nil"/>
              <w:bottom w:val="nil"/>
              <w:right w:val="nil"/>
            </w:tcBorders>
            <w:hideMark/>
          </w:tcPr>
          <w:p w14:paraId="7F7EEECD" w14:textId="77777777" w:rsidR="0057297F" w:rsidRDefault="0057297F">
            <w:pPr>
              <w:widowControl/>
              <w:jc w:val="center"/>
              <w:rPr>
                <w:sz w:val="20"/>
                <w:szCs w:val="20"/>
              </w:rPr>
            </w:pPr>
            <w:r>
              <w:rPr>
                <w:sz w:val="20"/>
                <w:szCs w:val="20"/>
              </w:rPr>
              <w:t>42.7%</w:t>
            </w:r>
          </w:p>
        </w:tc>
        <w:tc>
          <w:tcPr>
            <w:tcW w:w="1134" w:type="dxa"/>
            <w:tcBorders>
              <w:top w:val="nil"/>
              <w:left w:val="nil"/>
              <w:bottom w:val="nil"/>
              <w:right w:val="nil"/>
            </w:tcBorders>
            <w:hideMark/>
          </w:tcPr>
          <w:p w14:paraId="439C1FC4" w14:textId="77777777" w:rsidR="0057297F" w:rsidRDefault="0057297F">
            <w:pPr>
              <w:widowControl/>
              <w:jc w:val="center"/>
              <w:rPr>
                <w:sz w:val="20"/>
                <w:szCs w:val="20"/>
              </w:rPr>
            </w:pPr>
            <w:r>
              <w:rPr>
                <w:sz w:val="20"/>
                <w:szCs w:val="20"/>
              </w:rPr>
              <w:t>51.3%</w:t>
            </w:r>
          </w:p>
        </w:tc>
      </w:tr>
      <w:tr w:rsidR="0057297F" w14:paraId="065234C9" w14:textId="77777777" w:rsidTr="0057297F">
        <w:trPr>
          <w:trHeight w:val="290"/>
        </w:trPr>
        <w:tc>
          <w:tcPr>
            <w:tcW w:w="6516" w:type="dxa"/>
            <w:tcBorders>
              <w:top w:val="nil"/>
              <w:left w:val="nil"/>
              <w:bottom w:val="nil"/>
              <w:right w:val="nil"/>
            </w:tcBorders>
            <w:hideMark/>
          </w:tcPr>
          <w:p w14:paraId="35419B77" w14:textId="77777777" w:rsidR="0057297F" w:rsidRDefault="0057297F">
            <w:pPr>
              <w:widowControl/>
              <w:rPr>
                <w:i/>
                <w:sz w:val="20"/>
                <w:szCs w:val="20"/>
              </w:rPr>
            </w:pPr>
            <w:r>
              <w:rPr>
                <w:i/>
                <w:sz w:val="20"/>
                <w:szCs w:val="20"/>
              </w:rPr>
              <w:t>P&amp;LS would benefit from more diversity in terms of methods</w:t>
            </w:r>
          </w:p>
        </w:tc>
        <w:tc>
          <w:tcPr>
            <w:tcW w:w="1134" w:type="dxa"/>
            <w:tcBorders>
              <w:top w:val="nil"/>
              <w:left w:val="nil"/>
              <w:bottom w:val="nil"/>
              <w:right w:val="nil"/>
            </w:tcBorders>
          </w:tcPr>
          <w:p w14:paraId="30F5F4A1" w14:textId="77777777" w:rsidR="0057297F" w:rsidRDefault="0057297F">
            <w:pPr>
              <w:widowControl/>
              <w:jc w:val="center"/>
              <w:rPr>
                <w:sz w:val="20"/>
                <w:szCs w:val="20"/>
              </w:rPr>
            </w:pPr>
          </w:p>
        </w:tc>
        <w:tc>
          <w:tcPr>
            <w:tcW w:w="1134" w:type="dxa"/>
            <w:tcBorders>
              <w:top w:val="nil"/>
              <w:left w:val="nil"/>
              <w:bottom w:val="nil"/>
              <w:right w:val="nil"/>
            </w:tcBorders>
          </w:tcPr>
          <w:p w14:paraId="66B69A81" w14:textId="77777777" w:rsidR="0057297F" w:rsidRDefault="0057297F">
            <w:pPr>
              <w:widowControl/>
              <w:jc w:val="center"/>
              <w:rPr>
                <w:sz w:val="20"/>
                <w:szCs w:val="20"/>
              </w:rPr>
            </w:pPr>
          </w:p>
        </w:tc>
      </w:tr>
      <w:tr w:rsidR="0057297F" w14:paraId="156AE48B" w14:textId="77777777" w:rsidTr="0057297F">
        <w:trPr>
          <w:trHeight w:val="290"/>
        </w:trPr>
        <w:tc>
          <w:tcPr>
            <w:tcW w:w="6516" w:type="dxa"/>
            <w:tcBorders>
              <w:top w:val="nil"/>
              <w:left w:val="nil"/>
              <w:bottom w:val="nil"/>
              <w:right w:val="nil"/>
            </w:tcBorders>
            <w:hideMark/>
          </w:tcPr>
          <w:p w14:paraId="1ABFC868" w14:textId="77777777" w:rsidR="0057297F" w:rsidRDefault="0057297F" w:rsidP="0057297F">
            <w:pPr>
              <w:widowControl/>
              <w:numPr>
                <w:ilvl w:val="0"/>
                <w:numId w:val="30"/>
              </w:numPr>
              <w:spacing w:after="0" w:line="240" w:lineRule="auto"/>
              <w:rPr>
                <w:color w:val="000000"/>
                <w:sz w:val="20"/>
                <w:szCs w:val="20"/>
              </w:rPr>
            </w:pPr>
            <w:r>
              <w:rPr>
                <w:color w:val="000000"/>
                <w:sz w:val="20"/>
                <w:szCs w:val="20"/>
              </w:rPr>
              <w:t>Strongly disagree</w:t>
            </w:r>
          </w:p>
        </w:tc>
        <w:tc>
          <w:tcPr>
            <w:tcW w:w="1134" w:type="dxa"/>
            <w:tcBorders>
              <w:top w:val="nil"/>
              <w:left w:val="nil"/>
              <w:bottom w:val="nil"/>
              <w:right w:val="nil"/>
            </w:tcBorders>
            <w:hideMark/>
          </w:tcPr>
          <w:p w14:paraId="4A77F8E6" w14:textId="77777777" w:rsidR="0057297F" w:rsidRDefault="0057297F">
            <w:pPr>
              <w:widowControl/>
              <w:jc w:val="center"/>
              <w:rPr>
                <w:sz w:val="20"/>
                <w:szCs w:val="20"/>
              </w:rPr>
            </w:pPr>
            <w:r>
              <w:rPr>
                <w:sz w:val="20"/>
                <w:szCs w:val="20"/>
              </w:rPr>
              <w:t>2.6%</w:t>
            </w:r>
          </w:p>
        </w:tc>
        <w:tc>
          <w:tcPr>
            <w:tcW w:w="1134" w:type="dxa"/>
            <w:tcBorders>
              <w:top w:val="nil"/>
              <w:left w:val="nil"/>
              <w:bottom w:val="nil"/>
              <w:right w:val="nil"/>
            </w:tcBorders>
            <w:hideMark/>
          </w:tcPr>
          <w:p w14:paraId="77947574" w14:textId="77777777" w:rsidR="0057297F" w:rsidRDefault="0057297F">
            <w:pPr>
              <w:widowControl/>
              <w:jc w:val="center"/>
              <w:rPr>
                <w:sz w:val="20"/>
                <w:szCs w:val="20"/>
              </w:rPr>
            </w:pPr>
            <w:r>
              <w:rPr>
                <w:sz w:val="20"/>
                <w:szCs w:val="20"/>
              </w:rPr>
              <w:t>0.0%</w:t>
            </w:r>
          </w:p>
        </w:tc>
      </w:tr>
      <w:tr w:rsidR="0057297F" w14:paraId="626A17A6" w14:textId="77777777" w:rsidTr="0057297F">
        <w:trPr>
          <w:trHeight w:val="290"/>
        </w:trPr>
        <w:tc>
          <w:tcPr>
            <w:tcW w:w="6516" w:type="dxa"/>
            <w:tcBorders>
              <w:top w:val="nil"/>
              <w:left w:val="nil"/>
              <w:bottom w:val="nil"/>
              <w:right w:val="nil"/>
            </w:tcBorders>
            <w:hideMark/>
          </w:tcPr>
          <w:p w14:paraId="40CE76A6" w14:textId="77777777" w:rsidR="0057297F" w:rsidRDefault="0057297F" w:rsidP="0057297F">
            <w:pPr>
              <w:widowControl/>
              <w:numPr>
                <w:ilvl w:val="0"/>
                <w:numId w:val="30"/>
              </w:numPr>
              <w:spacing w:after="0" w:line="240" w:lineRule="auto"/>
              <w:rPr>
                <w:color w:val="000000"/>
                <w:sz w:val="20"/>
                <w:szCs w:val="20"/>
              </w:rPr>
            </w:pPr>
            <w:r>
              <w:rPr>
                <w:color w:val="000000"/>
                <w:sz w:val="20"/>
                <w:szCs w:val="20"/>
              </w:rPr>
              <w:t>Disagree</w:t>
            </w:r>
          </w:p>
        </w:tc>
        <w:tc>
          <w:tcPr>
            <w:tcW w:w="1134" w:type="dxa"/>
            <w:tcBorders>
              <w:top w:val="nil"/>
              <w:left w:val="nil"/>
              <w:bottom w:val="nil"/>
              <w:right w:val="nil"/>
            </w:tcBorders>
            <w:hideMark/>
          </w:tcPr>
          <w:p w14:paraId="4BAA8317" w14:textId="77777777" w:rsidR="0057297F" w:rsidRDefault="0057297F">
            <w:pPr>
              <w:widowControl/>
              <w:jc w:val="center"/>
              <w:rPr>
                <w:sz w:val="20"/>
                <w:szCs w:val="20"/>
              </w:rPr>
            </w:pPr>
            <w:r>
              <w:rPr>
                <w:sz w:val="20"/>
                <w:szCs w:val="20"/>
              </w:rPr>
              <w:t>10.5%</w:t>
            </w:r>
          </w:p>
        </w:tc>
        <w:tc>
          <w:tcPr>
            <w:tcW w:w="1134" w:type="dxa"/>
            <w:tcBorders>
              <w:top w:val="nil"/>
              <w:left w:val="nil"/>
              <w:bottom w:val="nil"/>
              <w:right w:val="nil"/>
            </w:tcBorders>
            <w:hideMark/>
          </w:tcPr>
          <w:p w14:paraId="6773D974" w14:textId="77777777" w:rsidR="0057297F" w:rsidRDefault="0057297F">
            <w:pPr>
              <w:widowControl/>
              <w:jc w:val="center"/>
              <w:rPr>
                <w:sz w:val="20"/>
                <w:szCs w:val="20"/>
              </w:rPr>
            </w:pPr>
            <w:r>
              <w:rPr>
                <w:sz w:val="20"/>
                <w:szCs w:val="20"/>
              </w:rPr>
              <w:t>1.3%</w:t>
            </w:r>
          </w:p>
        </w:tc>
      </w:tr>
      <w:tr w:rsidR="0057297F" w14:paraId="188C0876" w14:textId="77777777" w:rsidTr="0057297F">
        <w:trPr>
          <w:trHeight w:val="290"/>
        </w:trPr>
        <w:tc>
          <w:tcPr>
            <w:tcW w:w="6516" w:type="dxa"/>
            <w:tcBorders>
              <w:top w:val="nil"/>
              <w:left w:val="nil"/>
              <w:bottom w:val="nil"/>
              <w:right w:val="nil"/>
            </w:tcBorders>
            <w:hideMark/>
          </w:tcPr>
          <w:p w14:paraId="1B1A1359" w14:textId="77777777" w:rsidR="0057297F" w:rsidRDefault="0057297F" w:rsidP="0057297F">
            <w:pPr>
              <w:widowControl/>
              <w:numPr>
                <w:ilvl w:val="0"/>
                <w:numId w:val="30"/>
              </w:numPr>
              <w:spacing w:after="0" w:line="240" w:lineRule="auto"/>
              <w:rPr>
                <w:color w:val="000000"/>
                <w:sz w:val="20"/>
                <w:szCs w:val="20"/>
              </w:rPr>
            </w:pPr>
            <w:r>
              <w:rPr>
                <w:color w:val="000000"/>
                <w:sz w:val="20"/>
                <w:szCs w:val="20"/>
              </w:rPr>
              <w:t>Neutral</w:t>
            </w:r>
          </w:p>
        </w:tc>
        <w:tc>
          <w:tcPr>
            <w:tcW w:w="1134" w:type="dxa"/>
            <w:tcBorders>
              <w:top w:val="nil"/>
              <w:left w:val="nil"/>
              <w:bottom w:val="nil"/>
              <w:right w:val="nil"/>
            </w:tcBorders>
            <w:hideMark/>
          </w:tcPr>
          <w:p w14:paraId="52650137" w14:textId="77777777" w:rsidR="0057297F" w:rsidRDefault="0057297F">
            <w:pPr>
              <w:widowControl/>
              <w:jc w:val="center"/>
              <w:rPr>
                <w:sz w:val="20"/>
                <w:szCs w:val="20"/>
              </w:rPr>
            </w:pPr>
            <w:r>
              <w:rPr>
                <w:sz w:val="20"/>
                <w:szCs w:val="20"/>
              </w:rPr>
              <w:t>34.2%</w:t>
            </w:r>
          </w:p>
        </w:tc>
        <w:tc>
          <w:tcPr>
            <w:tcW w:w="1134" w:type="dxa"/>
            <w:tcBorders>
              <w:top w:val="nil"/>
              <w:left w:val="nil"/>
              <w:bottom w:val="nil"/>
              <w:right w:val="nil"/>
            </w:tcBorders>
            <w:hideMark/>
          </w:tcPr>
          <w:p w14:paraId="07EC8A8D" w14:textId="77777777" w:rsidR="0057297F" w:rsidRDefault="0057297F">
            <w:pPr>
              <w:widowControl/>
              <w:jc w:val="center"/>
              <w:rPr>
                <w:sz w:val="20"/>
                <w:szCs w:val="20"/>
              </w:rPr>
            </w:pPr>
            <w:r>
              <w:rPr>
                <w:sz w:val="20"/>
                <w:szCs w:val="20"/>
              </w:rPr>
              <w:t>25.6%</w:t>
            </w:r>
          </w:p>
        </w:tc>
      </w:tr>
      <w:tr w:rsidR="0057297F" w14:paraId="15A21E4A" w14:textId="77777777" w:rsidTr="0057297F">
        <w:trPr>
          <w:trHeight w:val="290"/>
        </w:trPr>
        <w:tc>
          <w:tcPr>
            <w:tcW w:w="6516" w:type="dxa"/>
            <w:tcBorders>
              <w:top w:val="nil"/>
              <w:left w:val="nil"/>
              <w:bottom w:val="nil"/>
              <w:right w:val="nil"/>
            </w:tcBorders>
            <w:hideMark/>
          </w:tcPr>
          <w:p w14:paraId="4F2D440C" w14:textId="77777777" w:rsidR="0057297F" w:rsidRDefault="0057297F" w:rsidP="0057297F">
            <w:pPr>
              <w:widowControl/>
              <w:numPr>
                <w:ilvl w:val="0"/>
                <w:numId w:val="30"/>
              </w:numPr>
              <w:spacing w:after="0" w:line="240" w:lineRule="auto"/>
              <w:rPr>
                <w:color w:val="000000"/>
                <w:sz w:val="20"/>
                <w:szCs w:val="20"/>
              </w:rPr>
            </w:pPr>
            <w:r>
              <w:rPr>
                <w:color w:val="000000"/>
                <w:sz w:val="20"/>
                <w:szCs w:val="20"/>
              </w:rPr>
              <w:lastRenderedPageBreak/>
              <w:t>Agree</w:t>
            </w:r>
          </w:p>
        </w:tc>
        <w:tc>
          <w:tcPr>
            <w:tcW w:w="1134" w:type="dxa"/>
            <w:tcBorders>
              <w:top w:val="nil"/>
              <w:left w:val="nil"/>
              <w:bottom w:val="nil"/>
              <w:right w:val="nil"/>
            </w:tcBorders>
            <w:hideMark/>
          </w:tcPr>
          <w:p w14:paraId="16986E82" w14:textId="77777777" w:rsidR="0057297F" w:rsidRDefault="0057297F">
            <w:pPr>
              <w:widowControl/>
              <w:jc w:val="center"/>
              <w:rPr>
                <w:sz w:val="20"/>
                <w:szCs w:val="20"/>
              </w:rPr>
            </w:pPr>
            <w:r>
              <w:rPr>
                <w:sz w:val="20"/>
                <w:szCs w:val="20"/>
              </w:rPr>
              <w:t>26.3%</w:t>
            </w:r>
          </w:p>
        </w:tc>
        <w:tc>
          <w:tcPr>
            <w:tcW w:w="1134" w:type="dxa"/>
            <w:tcBorders>
              <w:top w:val="nil"/>
              <w:left w:val="nil"/>
              <w:bottom w:val="nil"/>
              <w:right w:val="nil"/>
            </w:tcBorders>
            <w:hideMark/>
          </w:tcPr>
          <w:p w14:paraId="70D42526" w14:textId="77777777" w:rsidR="0057297F" w:rsidRDefault="0057297F">
            <w:pPr>
              <w:widowControl/>
              <w:jc w:val="center"/>
              <w:rPr>
                <w:sz w:val="20"/>
                <w:szCs w:val="20"/>
              </w:rPr>
            </w:pPr>
            <w:r>
              <w:rPr>
                <w:sz w:val="20"/>
                <w:szCs w:val="20"/>
              </w:rPr>
              <w:t>28.2%</w:t>
            </w:r>
          </w:p>
        </w:tc>
      </w:tr>
      <w:tr w:rsidR="0057297F" w14:paraId="7573B115" w14:textId="77777777" w:rsidTr="0057297F">
        <w:trPr>
          <w:trHeight w:val="290"/>
        </w:trPr>
        <w:tc>
          <w:tcPr>
            <w:tcW w:w="6516" w:type="dxa"/>
            <w:tcBorders>
              <w:top w:val="nil"/>
              <w:left w:val="nil"/>
              <w:bottom w:val="nil"/>
              <w:right w:val="nil"/>
            </w:tcBorders>
            <w:hideMark/>
          </w:tcPr>
          <w:p w14:paraId="0770BD8D" w14:textId="77777777" w:rsidR="0057297F" w:rsidRDefault="0057297F" w:rsidP="0057297F">
            <w:pPr>
              <w:widowControl/>
              <w:numPr>
                <w:ilvl w:val="0"/>
                <w:numId w:val="30"/>
              </w:numPr>
              <w:spacing w:after="0" w:line="240" w:lineRule="auto"/>
              <w:rPr>
                <w:color w:val="000000"/>
                <w:sz w:val="20"/>
                <w:szCs w:val="20"/>
              </w:rPr>
            </w:pPr>
            <w:r>
              <w:rPr>
                <w:color w:val="000000"/>
                <w:sz w:val="20"/>
                <w:szCs w:val="20"/>
              </w:rPr>
              <w:t>Strongly agree</w:t>
            </w:r>
          </w:p>
        </w:tc>
        <w:tc>
          <w:tcPr>
            <w:tcW w:w="1134" w:type="dxa"/>
            <w:tcBorders>
              <w:top w:val="nil"/>
              <w:left w:val="nil"/>
              <w:bottom w:val="nil"/>
              <w:right w:val="nil"/>
            </w:tcBorders>
            <w:hideMark/>
          </w:tcPr>
          <w:p w14:paraId="0B247456" w14:textId="77777777" w:rsidR="0057297F" w:rsidRDefault="0057297F">
            <w:pPr>
              <w:widowControl/>
              <w:jc w:val="center"/>
              <w:rPr>
                <w:sz w:val="20"/>
                <w:szCs w:val="20"/>
              </w:rPr>
            </w:pPr>
            <w:r>
              <w:rPr>
                <w:sz w:val="20"/>
                <w:szCs w:val="20"/>
              </w:rPr>
              <w:t>26.3%</w:t>
            </w:r>
          </w:p>
        </w:tc>
        <w:tc>
          <w:tcPr>
            <w:tcW w:w="1134" w:type="dxa"/>
            <w:tcBorders>
              <w:top w:val="nil"/>
              <w:left w:val="nil"/>
              <w:bottom w:val="nil"/>
              <w:right w:val="nil"/>
            </w:tcBorders>
            <w:hideMark/>
          </w:tcPr>
          <w:p w14:paraId="108FBDDE" w14:textId="77777777" w:rsidR="0057297F" w:rsidRDefault="0057297F">
            <w:pPr>
              <w:widowControl/>
              <w:jc w:val="center"/>
              <w:rPr>
                <w:sz w:val="20"/>
                <w:szCs w:val="20"/>
              </w:rPr>
            </w:pPr>
            <w:r>
              <w:rPr>
                <w:sz w:val="20"/>
                <w:szCs w:val="20"/>
              </w:rPr>
              <w:t>44.9%</w:t>
            </w:r>
          </w:p>
        </w:tc>
      </w:tr>
      <w:tr w:rsidR="0057297F" w14:paraId="2FAB352F" w14:textId="77777777" w:rsidTr="0057297F">
        <w:trPr>
          <w:trHeight w:val="290"/>
        </w:trPr>
        <w:tc>
          <w:tcPr>
            <w:tcW w:w="6516" w:type="dxa"/>
            <w:tcBorders>
              <w:top w:val="nil"/>
              <w:left w:val="nil"/>
              <w:bottom w:val="nil"/>
              <w:right w:val="nil"/>
            </w:tcBorders>
            <w:hideMark/>
          </w:tcPr>
          <w:p w14:paraId="725D5EBF" w14:textId="77777777" w:rsidR="0057297F" w:rsidRDefault="0057297F">
            <w:pPr>
              <w:widowControl/>
              <w:rPr>
                <w:i/>
                <w:sz w:val="20"/>
                <w:szCs w:val="20"/>
              </w:rPr>
            </w:pPr>
            <w:r>
              <w:rPr>
                <w:i/>
                <w:sz w:val="20"/>
                <w:szCs w:val="20"/>
              </w:rPr>
              <w:t>P&amp;LS would benefit from more diversity in terms of theoretical background</w:t>
            </w:r>
          </w:p>
        </w:tc>
        <w:tc>
          <w:tcPr>
            <w:tcW w:w="1134" w:type="dxa"/>
            <w:tcBorders>
              <w:top w:val="nil"/>
              <w:left w:val="nil"/>
              <w:bottom w:val="nil"/>
              <w:right w:val="nil"/>
            </w:tcBorders>
          </w:tcPr>
          <w:p w14:paraId="0308C9CA" w14:textId="77777777" w:rsidR="0057297F" w:rsidRDefault="0057297F">
            <w:pPr>
              <w:widowControl/>
              <w:jc w:val="center"/>
              <w:rPr>
                <w:sz w:val="20"/>
                <w:szCs w:val="20"/>
              </w:rPr>
            </w:pPr>
          </w:p>
        </w:tc>
        <w:tc>
          <w:tcPr>
            <w:tcW w:w="1134" w:type="dxa"/>
            <w:tcBorders>
              <w:top w:val="nil"/>
              <w:left w:val="nil"/>
              <w:bottom w:val="nil"/>
              <w:right w:val="nil"/>
            </w:tcBorders>
          </w:tcPr>
          <w:p w14:paraId="0331FC5D" w14:textId="77777777" w:rsidR="0057297F" w:rsidRDefault="0057297F">
            <w:pPr>
              <w:widowControl/>
              <w:jc w:val="center"/>
              <w:rPr>
                <w:sz w:val="20"/>
                <w:szCs w:val="20"/>
              </w:rPr>
            </w:pPr>
          </w:p>
        </w:tc>
      </w:tr>
      <w:tr w:rsidR="0057297F" w14:paraId="403E84EE" w14:textId="77777777" w:rsidTr="0057297F">
        <w:trPr>
          <w:trHeight w:val="290"/>
        </w:trPr>
        <w:tc>
          <w:tcPr>
            <w:tcW w:w="6516" w:type="dxa"/>
            <w:tcBorders>
              <w:top w:val="nil"/>
              <w:left w:val="nil"/>
              <w:bottom w:val="nil"/>
              <w:right w:val="nil"/>
            </w:tcBorders>
            <w:hideMark/>
          </w:tcPr>
          <w:p w14:paraId="56241BCB" w14:textId="77777777" w:rsidR="0057297F" w:rsidRDefault="0057297F" w:rsidP="0057297F">
            <w:pPr>
              <w:widowControl/>
              <w:numPr>
                <w:ilvl w:val="0"/>
                <w:numId w:val="32"/>
              </w:numPr>
              <w:spacing w:after="0" w:line="240" w:lineRule="auto"/>
              <w:rPr>
                <w:color w:val="000000"/>
                <w:sz w:val="20"/>
                <w:szCs w:val="20"/>
              </w:rPr>
            </w:pPr>
            <w:r>
              <w:rPr>
                <w:color w:val="000000"/>
                <w:sz w:val="20"/>
                <w:szCs w:val="20"/>
              </w:rPr>
              <w:t>Strongly disagree</w:t>
            </w:r>
          </w:p>
        </w:tc>
        <w:tc>
          <w:tcPr>
            <w:tcW w:w="1134" w:type="dxa"/>
            <w:tcBorders>
              <w:top w:val="nil"/>
              <w:left w:val="nil"/>
              <w:bottom w:val="nil"/>
              <w:right w:val="nil"/>
            </w:tcBorders>
            <w:hideMark/>
          </w:tcPr>
          <w:p w14:paraId="424B1722" w14:textId="77777777" w:rsidR="0057297F" w:rsidRDefault="0057297F">
            <w:pPr>
              <w:widowControl/>
              <w:jc w:val="center"/>
              <w:rPr>
                <w:sz w:val="20"/>
                <w:szCs w:val="20"/>
              </w:rPr>
            </w:pPr>
            <w:r>
              <w:rPr>
                <w:sz w:val="20"/>
                <w:szCs w:val="20"/>
              </w:rPr>
              <w:t>2.7%</w:t>
            </w:r>
          </w:p>
        </w:tc>
        <w:tc>
          <w:tcPr>
            <w:tcW w:w="1134" w:type="dxa"/>
            <w:tcBorders>
              <w:top w:val="nil"/>
              <w:left w:val="nil"/>
              <w:bottom w:val="nil"/>
              <w:right w:val="nil"/>
            </w:tcBorders>
            <w:hideMark/>
          </w:tcPr>
          <w:p w14:paraId="55C34BC4" w14:textId="77777777" w:rsidR="0057297F" w:rsidRDefault="0057297F">
            <w:pPr>
              <w:widowControl/>
              <w:jc w:val="center"/>
              <w:rPr>
                <w:sz w:val="20"/>
                <w:szCs w:val="20"/>
              </w:rPr>
            </w:pPr>
            <w:r>
              <w:rPr>
                <w:sz w:val="20"/>
                <w:szCs w:val="20"/>
              </w:rPr>
              <w:t>0.0%</w:t>
            </w:r>
          </w:p>
        </w:tc>
      </w:tr>
      <w:tr w:rsidR="0057297F" w14:paraId="38917025" w14:textId="77777777" w:rsidTr="0057297F">
        <w:trPr>
          <w:trHeight w:val="290"/>
        </w:trPr>
        <w:tc>
          <w:tcPr>
            <w:tcW w:w="6516" w:type="dxa"/>
            <w:tcBorders>
              <w:top w:val="nil"/>
              <w:left w:val="nil"/>
              <w:bottom w:val="nil"/>
              <w:right w:val="nil"/>
            </w:tcBorders>
            <w:hideMark/>
          </w:tcPr>
          <w:p w14:paraId="397E796D" w14:textId="77777777" w:rsidR="0057297F" w:rsidRDefault="0057297F" w:rsidP="0057297F">
            <w:pPr>
              <w:widowControl/>
              <w:numPr>
                <w:ilvl w:val="0"/>
                <w:numId w:val="32"/>
              </w:numPr>
              <w:spacing w:after="0" w:line="240" w:lineRule="auto"/>
              <w:rPr>
                <w:color w:val="000000"/>
                <w:sz w:val="20"/>
                <w:szCs w:val="20"/>
              </w:rPr>
            </w:pPr>
            <w:r>
              <w:rPr>
                <w:color w:val="000000"/>
                <w:sz w:val="20"/>
                <w:szCs w:val="20"/>
              </w:rPr>
              <w:t>Disagree</w:t>
            </w:r>
          </w:p>
        </w:tc>
        <w:tc>
          <w:tcPr>
            <w:tcW w:w="1134" w:type="dxa"/>
            <w:tcBorders>
              <w:top w:val="nil"/>
              <w:left w:val="nil"/>
              <w:bottom w:val="nil"/>
              <w:right w:val="nil"/>
            </w:tcBorders>
            <w:hideMark/>
          </w:tcPr>
          <w:p w14:paraId="440511B4" w14:textId="77777777" w:rsidR="0057297F" w:rsidRDefault="0057297F">
            <w:pPr>
              <w:widowControl/>
              <w:jc w:val="center"/>
              <w:rPr>
                <w:sz w:val="20"/>
                <w:szCs w:val="20"/>
              </w:rPr>
            </w:pPr>
            <w:r>
              <w:rPr>
                <w:sz w:val="20"/>
                <w:szCs w:val="20"/>
              </w:rPr>
              <w:t>6.7%</w:t>
            </w:r>
          </w:p>
        </w:tc>
        <w:tc>
          <w:tcPr>
            <w:tcW w:w="1134" w:type="dxa"/>
            <w:tcBorders>
              <w:top w:val="nil"/>
              <w:left w:val="nil"/>
              <w:bottom w:val="nil"/>
              <w:right w:val="nil"/>
            </w:tcBorders>
            <w:hideMark/>
          </w:tcPr>
          <w:p w14:paraId="11850EB2" w14:textId="77777777" w:rsidR="0057297F" w:rsidRDefault="0057297F">
            <w:pPr>
              <w:widowControl/>
              <w:jc w:val="center"/>
              <w:rPr>
                <w:sz w:val="20"/>
                <w:szCs w:val="20"/>
              </w:rPr>
            </w:pPr>
            <w:r>
              <w:rPr>
                <w:sz w:val="20"/>
                <w:szCs w:val="20"/>
              </w:rPr>
              <w:t>3.8%</w:t>
            </w:r>
          </w:p>
        </w:tc>
      </w:tr>
      <w:tr w:rsidR="0057297F" w14:paraId="79DAF091" w14:textId="77777777" w:rsidTr="0057297F">
        <w:trPr>
          <w:trHeight w:val="290"/>
        </w:trPr>
        <w:tc>
          <w:tcPr>
            <w:tcW w:w="6516" w:type="dxa"/>
            <w:tcBorders>
              <w:top w:val="nil"/>
              <w:left w:val="nil"/>
              <w:bottom w:val="nil"/>
              <w:right w:val="nil"/>
            </w:tcBorders>
            <w:hideMark/>
          </w:tcPr>
          <w:p w14:paraId="3E881F19" w14:textId="77777777" w:rsidR="0057297F" w:rsidRDefault="0057297F" w:rsidP="0057297F">
            <w:pPr>
              <w:widowControl/>
              <w:numPr>
                <w:ilvl w:val="0"/>
                <w:numId w:val="32"/>
              </w:numPr>
              <w:spacing w:after="0" w:line="240" w:lineRule="auto"/>
              <w:rPr>
                <w:color w:val="000000"/>
                <w:sz w:val="20"/>
                <w:szCs w:val="20"/>
              </w:rPr>
            </w:pPr>
            <w:r>
              <w:rPr>
                <w:color w:val="000000"/>
                <w:sz w:val="20"/>
                <w:szCs w:val="20"/>
              </w:rPr>
              <w:t>Neutral</w:t>
            </w:r>
          </w:p>
        </w:tc>
        <w:tc>
          <w:tcPr>
            <w:tcW w:w="1134" w:type="dxa"/>
            <w:tcBorders>
              <w:top w:val="nil"/>
              <w:left w:val="nil"/>
              <w:bottom w:val="nil"/>
              <w:right w:val="nil"/>
            </w:tcBorders>
            <w:hideMark/>
          </w:tcPr>
          <w:p w14:paraId="071DCBE4" w14:textId="77777777" w:rsidR="0057297F" w:rsidRDefault="0057297F">
            <w:pPr>
              <w:widowControl/>
              <w:jc w:val="center"/>
              <w:rPr>
                <w:sz w:val="20"/>
                <w:szCs w:val="20"/>
              </w:rPr>
            </w:pPr>
            <w:r>
              <w:rPr>
                <w:sz w:val="20"/>
                <w:szCs w:val="20"/>
              </w:rPr>
              <w:t>33.3%</w:t>
            </w:r>
          </w:p>
        </w:tc>
        <w:tc>
          <w:tcPr>
            <w:tcW w:w="1134" w:type="dxa"/>
            <w:tcBorders>
              <w:top w:val="nil"/>
              <w:left w:val="nil"/>
              <w:bottom w:val="nil"/>
              <w:right w:val="nil"/>
            </w:tcBorders>
            <w:hideMark/>
          </w:tcPr>
          <w:p w14:paraId="1D239A16" w14:textId="77777777" w:rsidR="0057297F" w:rsidRDefault="0057297F">
            <w:pPr>
              <w:widowControl/>
              <w:jc w:val="center"/>
              <w:rPr>
                <w:sz w:val="20"/>
                <w:szCs w:val="20"/>
              </w:rPr>
            </w:pPr>
            <w:r>
              <w:rPr>
                <w:sz w:val="20"/>
                <w:szCs w:val="20"/>
              </w:rPr>
              <w:t>23.1%</w:t>
            </w:r>
          </w:p>
        </w:tc>
      </w:tr>
      <w:tr w:rsidR="0057297F" w14:paraId="6B3D752B" w14:textId="77777777" w:rsidTr="0057297F">
        <w:trPr>
          <w:trHeight w:val="290"/>
        </w:trPr>
        <w:tc>
          <w:tcPr>
            <w:tcW w:w="6516" w:type="dxa"/>
            <w:tcBorders>
              <w:top w:val="nil"/>
              <w:left w:val="nil"/>
              <w:bottom w:val="nil"/>
              <w:right w:val="nil"/>
            </w:tcBorders>
            <w:hideMark/>
          </w:tcPr>
          <w:p w14:paraId="5F4BDBD1" w14:textId="77777777" w:rsidR="0057297F" w:rsidRDefault="0057297F" w:rsidP="0057297F">
            <w:pPr>
              <w:widowControl/>
              <w:numPr>
                <w:ilvl w:val="0"/>
                <w:numId w:val="32"/>
              </w:numPr>
              <w:spacing w:after="0" w:line="240" w:lineRule="auto"/>
              <w:rPr>
                <w:color w:val="000000"/>
                <w:sz w:val="20"/>
                <w:szCs w:val="20"/>
              </w:rPr>
            </w:pPr>
            <w:r>
              <w:rPr>
                <w:color w:val="000000"/>
                <w:sz w:val="20"/>
                <w:szCs w:val="20"/>
              </w:rPr>
              <w:t>Agree</w:t>
            </w:r>
          </w:p>
        </w:tc>
        <w:tc>
          <w:tcPr>
            <w:tcW w:w="1134" w:type="dxa"/>
            <w:tcBorders>
              <w:top w:val="nil"/>
              <w:left w:val="nil"/>
              <w:bottom w:val="nil"/>
              <w:right w:val="nil"/>
            </w:tcBorders>
            <w:hideMark/>
          </w:tcPr>
          <w:p w14:paraId="7C3CC58D" w14:textId="77777777" w:rsidR="0057297F" w:rsidRDefault="0057297F">
            <w:pPr>
              <w:widowControl/>
              <w:jc w:val="center"/>
              <w:rPr>
                <w:sz w:val="20"/>
                <w:szCs w:val="20"/>
              </w:rPr>
            </w:pPr>
            <w:r>
              <w:rPr>
                <w:sz w:val="20"/>
                <w:szCs w:val="20"/>
              </w:rPr>
              <w:t>32.0%</w:t>
            </w:r>
          </w:p>
        </w:tc>
        <w:tc>
          <w:tcPr>
            <w:tcW w:w="1134" w:type="dxa"/>
            <w:tcBorders>
              <w:top w:val="nil"/>
              <w:left w:val="nil"/>
              <w:bottom w:val="nil"/>
              <w:right w:val="nil"/>
            </w:tcBorders>
            <w:hideMark/>
          </w:tcPr>
          <w:p w14:paraId="4273B041" w14:textId="77777777" w:rsidR="0057297F" w:rsidRDefault="0057297F">
            <w:pPr>
              <w:widowControl/>
              <w:jc w:val="center"/>
              <w:rPr>
                <w:sz w:val="20"/>
                <w:szCs w:val="20"/>
              </w:rPr>
            </w:pPr>
            <w:r>
              <w:rPr>
                <w:sz w:val="20"/>
                <w:szCs w:val="20"/>
              </w:rPr>
              <w:t>30.8%</w:t>
            </w:r>
          </w:p>
        </w:tc>
      </w:tr>
      <w:tr w:rsidR="0057297F" w14:paraId="02CF1E27" w14:textId="77777777" w:rsidTr="0057297F">
        <w:trPr>
          <w:trHeight w:val="290"/>
        </w:trPr>
        <w:tc>
          <w:tcPr>
            <w:tcW w:w="6516" w:type="dxa"/>
            <w:tcBorders>
              <w:top w:val="nil"/>
              <w:left w:val="nil"/>
              <w:bottom w:val="nil"/>
              <w:right w:val="nil"/>
            </w:tcBorders>
            <w:hideMark/>
          </w:tcPr>
          <w:p w14:paraId="2FC4DE5F" w14:textId="77777777" w:rsidR="0057297F" w:rsidRDefault="0057297F" w:rsidP="0057297F">
            <w:pPr>
              <w:widowControl/>
              <w:numPr>
                <w:ilvl w:val="0"/>
                <w:numId w:val="32"/>
              </w:numPr>
              <w:spacing w:after="0" w:line="240" w:lineRule="auto"/>
              <w:rPr>
                <w:color w:val="000000"/>
                <w:sz w:val="20"/>
                <w:szCs w:val="20"/>
              </w:rPr>
            </w:pPr>
            <w:r>
              <w:rPr>
                <w:color w:val="000000"/>
                <w:sz w:val="20"/>
                <w:szCs w:val="20"/>
              </w:rPr>
              <w:t>Strongly agree</w:t>
            </w:r>
          </w:p>
        </w:tc>
        <w:tc>
          <w:tcPr>
            <w:tcW w:w="1134" w:type="dxa"/>
            <w:tcBorders>
              <w:top w:val="nil"/>
              <w:left w:val="nil"/>
              <w:bottom w:val="nil"/>
              <w:right w:val="nil"/>
            </w:tcBorders>
            <w:hideMark/>
          </w:tcPr>
          <w:p w14:paraId="2E939DC8" w14:textId="77777777" w:rsidR="0057297F" w:rsidRDefault="0057297F">
            <w:pPr>
              <w:widowControl/>
              <w:jc w:val="center"/>
              <w:rPr>
                <w:sz w:val="20"/>
                <w:szCs w:val="20"/>
              </w:rPr>
            </w:pPr>
            <w:r>
              <w:rPr>
                <w:sz w:val="20"/>
                <w:szCs w:val="20"/>
              </w:rPr>
              <w:t>25.3%</w:t>
            </w:r>
          </w:p>
        </w:tc>
        <w:tc>
          <w:tcPr>
            <w:tcW w:w="1134" w:type="dxa"/>
            <w:tcBorders>
              <w:top w:val="nil"/>
              <w:left w:val="nil"/>
              <w:bottom w:val="nil"/>
              <w:right w:val="nil"/>
            </w:tcBorders>
            <w:hideMark/>
          </w:tcPr>
          <w:p w14:paraId="7018CF21" w14:textId="77777777" w:rsidR="0057297F" w:rsidRDefault="0057297F">
            <w:pPr>
              <w:widowControl/>
              <w:jc w:val="center"/>
              <w:rPr>
                <w:sz w:val="20"/>
                <w:szCs w:val="20"/>
              </w:rPr>
            </w:pPr>
            <w:r>
              <w:rPr>
                <w:sz w:val="20"/>
                <w:szCs w:val="20"/>
              </w:rPr>
              <w:t>42.3%</w:t>
            </w:r>
          </w:p>
        </w:tc>
      </w:tr>
      <w:tr w:rsidR="0057297F" w14:paraId="31B81684" w14:textId="77777777" w:rsidTr="0057297F">
        <w:trPr>
          <w:trHeight w:val="290"/>
        </w:trPr>
        <w:tc>
          <w:tcPr>
            <w:tcW w:w="6516" w:type="dxa"/>
            <w:tcBorders>
              <w:top w:val="nil"/>
              <w:left w:val="nil"/>
              <w:bottom w:val="nil"/>
              <w:right w:val="nil"/>
            </w:tcBorders>
            <w:hideMark/>
          </w:tcPr>
          <w:p w14:paraId="5EC466B4" w14:textId="77777777" w:rsidR="0057297F" w:rsidRDefault="0057297F">
            <w:pPr>
              <w:widowControl/>
              <w:rPr>
                <w:i/>
                <w:sz w:val="20"/>
                <w:szCs w:val="20"/>
              </w:rPr>
            </w:pPr>
            <w:r>
              <w:rPr>
                <w:i/>
                <w:sz w:val="20"/>
                <w:szCs w:val="20"/>
              </w:rPr>
              <w:t>Improvements, challenges and threats to P&amp;LS:</w:t>
            </w:r>
          </w:p>
        </w:tc>
        <w:tc>
          <w:tcPr>
            <w:tcW w:w="1134" w:type="dxa"/>
            <w:tcBorders>
              <w:top w:val="nil"/>
              <w:left w:val="nil"/>
              <w:bottom w:val="nil"/>
              <w:right w:val="nil"/>
            </w:tcBorders>
          </w:tcPr>
          <w:p w14:paraId="2FA4EB80" w14:textId="77777777" w:rsidR="0057297F" w:rsidRDefault="0057297F">
            <w:pPr>
              <w:widowControl/>
              <w:jc w:val="center"/>
              <w:rPr>
                <w:sz w:val="20"/>
                <w:szCs w:val="20"/>
              </w:rPr>
            </w:pPr>
          </w:p>
        </w:tc>
        <w:tc>
          <w:tcPr>
            <w:tcW w:w="1134" w:type="dxa"/>
            <w:tcBorders>
              <w:top w:val="nil"/>
              <w:left w:val="nil"/>
              <w:bottom w:val="nil"/>
              <w:right w:val="nil"/>
            </w:tcBorders>
          </w:tcPr>
          <w:p w14:paraId="64EB4B64" w14:textId="77777777" w:rsidR="0057297F" w:rsidRDefault="0057297F">
            <w:pPr>
              <w:widowControl/>
              <w:jc w:val="center"/>
              <w:rPr>
                <w:sz w:val="20"/>
                <w:szCs w:val="20"/>
              </w:rPr>
            </w:pPr>
          </w:p>
        </w:tc>
      </w:tr>
      <w:tr w:rsidR="0057297F" w14:paraId="0253E852" w14:textId="77777777" w:rsidTr="0057297F">
        <w:trPr>
          <w:trHeight w:val="290"/>
        </w:trPr>
        <w:tc>
          <w:tcPr>
            <w:tcW w:w="6516" w:type="dxa"/>
            <w:tcBorders>
              <w:top w:val="nil"/>
              <w:left w:val="nil"/>
              <w:bottom w:val="nil"/>
              <w:right w:val="nil"/>
            </w:tcBorders>
            <w:hideMark/>
          </w:tcPr>
          <w:p w14:paraId="7E44A1F6" w14:textId="77777777" w:rsidR="0057297F" w:rsidRDefault="0057297F" w:rsidP="0057297F">
            <w:pPr>
              <w:widowControl/>
              <w:numPr>
                <w:ilvl w:val="0"/>
                <w:numId w:val="34"/>
              </w:numPr>
              <w:spacing w:after="0" w:line="240" w:lineRule="auto"/>
              <w:rPr>
                <w:color w:val="000000"/>
                <w:sz w:val="20"/>
                <w:szCs w:val="20"/>
              </w:rPr>
            </w:pPr>
            <w:r>
              <w:rPr>
                <w:color w:val="000000"/>
                <w:sz w:val="20"/>
                <w:szCs w:val="20"/>
              </w:rPr>
              <w:t>Too descriptive and/or weak methods</w:t>
            </w:r>
          </w:p>
        </w:tc>
        <w:tc>
          <w:tcPr>
            <w:tcW w:w="1134" w:type="dxa"/>
            <w:tcBorders>
              <w:top w:val="nil"/>
              <w:left w:val="nil"/>
              <w:bottom w:val="nil"/>
              <w:right w:val="nil"/>
            </w:tcBorders>
            <w:hideMark/>
          </w:tcPr>
          <w:p w14:paraId="2A065CAB" w14:textId="77777777" w:rsidR="0057297F" w:rsidRDefault="0057297F">
            <w:pPr>
              <w:widowControl/>
              <w:jc w:val="center"/>
              <w:rPr>
                <w:sz w:val="20"/>
                <w:szCs w:val="20"/>
              </w:rPr>
            </w:pPr>
            <w:r>
              <w:rPr>
                <w:sz w:val="20"/>
                <w:szCs w:val="20"/>
              </w:rPr>
              <w:t>4.9%</w:t>
            </w:r>
          </w:p>
        </w:tc>
        <w:tc>
          <w:tcPr>
            <w:tcW w:w="1134" w:type="dxa"/>
            <w:tcBorders>
              <w:top w:val="nil"/>
              <w:left w:val="nil"/>
              <w:bottom w:val="nil"/>
              <w:right w:val="nil"/>
            </w:tcBorders>
            <w:hideMark/>
          </w:tcPr>
          <w:p w14:paraId="511DE12A" w14:textId="77777777" w:rsidR="0057297F" w:rsidRDefault="0057297F">
            <w:pPr>
              <w:widowControl/>
              <w:jc w:val="center"/>
              <w:rPr>
                <w:sz w:val="20"/>
                <w:szCs w:val="20"/>
              </w:rPr>
            </w:pPr>
            <w:r>
              <w:rPr>
                <w:sz w:val="20"/>
                <w:szCs w:val="20"/>
              </w:rPr>
              <w:t>0.0%</w:t>
            </w:r>
          </w:p>
        </w:tc>
      </w:tr>
      <w:tr w:rsidR="0057297F" w14:paraId="18004009" w14:textId="77777777" w:rsidTr="0057297F">
        <w:trPr>
          <w:trHeight w:val="290"/>
        </w:trPr>
        <w:tc>
          <w:tcPr>
            <w:tcW w:w="6516" w:type="dxa"/>
            <w:tcBorders>
              <w:top w:val="nil"/>
              <w:left w:val="nil"/>
              <w:bottom w:val="nil"/>
              <w:right w:val="nil"/>
            </w:tcBorders>
            <w:hideMark/>
          </w:tcPr>
          <w:p w14:paraId="68044005" w14:textId="77777777" w:rsidR="0057297F" w:rsidRDefault="0057297F" w:rsidP="0057297F">
            <w:pPr>
              <w:widowControl/>
              <w:numPr>
                <w:ilvl w:val="0"/>
                <w:numId w:val="34"/>
              </w:numPr>
              <w:spacing w:after="0" w:line="240" w:lineRule="auto"/>
              <w:rPr>
                <w:color w:val="000000"/>
                <w:sz w:val="20"/>
                <w:szCs w:val="20"/>
              </w:rPr>
            </w:pPr>
            <w:r>
              <w:rPr>
                <w:color w:val="000000"/>
                <w:sz w:val="20"/>
                <w:szCs w:val="20"/>
              </w:rPr>
              <w:t>Gatekeeping, cliques, silos and/or lack of communication</w:t>
            </w:r>
          </w:p>
        </w:tc>
        <w:tc>
          <w:tcPr>
            <w:tcW w:w="1134" w:type="dxa"/>
            <w:tcBorders>
              <w:top w:val="nil"/>
              <w:left w:val="nil"/>
              <w:bottom w:val="nil"/>
              <w:right w:val="nil"/>
            </w:tcBorders>
            <w:hideMark/>
          </w:tcPr>
          <w:p w14:paraId="0618DC6F" w14:textId="77777777" w:rsidR="0057297F" w:rsidRDefault="0057297F">
            <w:pPr>
              <w:widowControl/>
              <w:jc w:val="center"/>
              <w:rPr>
                <w:sz w:val="20"/>
                <w:szCs w:val="20"/>
              </w:rPr>
            </w:pPr>
            <w:r>
              <w:rPr>
                <w:sz w:val="20"/>
                <w:szCs w:val="20"/>
              </w:rPr>
              <w:t>13.4%</w:t>
            </w:r>
          </w:p>
        </w:tc>
        <w:tc>
          <w:tcPr>
            <w:tcW w:w="1134" w:type="dxa"/>
            <w:tcBorders>
              <w:top w:val="nil"/>
              <w:left w:val="nil"/>
              <w:bottom w:val="nil"/>
              <w:right w:val="nil"/>
            </w:tcBorders>
            <w:hideMark/>
          </w:tcPr>
          <w:p w14:paraId="02CD45ED" w14:textId="77777777" w:rsidR="0057297F" w:rsidRDefault="0057297F">
            <w:pPr>
              <w:widowControl/>
              <w:jc w:val="center"/>
              <w:rPr>
                <w:sz w:val="20"/>
                <w:szCs w:val="20"/>
              </w:rPr>
            </w:pPr>
            <w:r>
              <w:rPr>
                <w:sz w:val="20"/>
                <w:szCs w:val="20"/>
              </w:rPr>
              <w:t>12.3%</w:t>
            </w:r>
          </w:p>
        </w:tc>
      </w:tr>
      <w:tr w:rsidR="0057297F" w14:paraId="4473C814" w14:textId="77777777" w:rsidTr="0057297F">
        <w:trPr>
          <w:trHeight w:val="290"/>
        </w:trPr>
        <w:tc>
          <w:tcPr>
            <w:tcW w:w="6516" w:type="dxa"/>
            <w:tcBorders>
              <w:top w:val="nil"/>
              <w:left w:val="nil"/>
              <w:bottom w:val="nil"/>
              <w:right w:val="nil"/>
            </w:tcBorders>
            <w:hideMark/>
          </w:tcPr>
          <w:p w14:paraId="5CA54FD1" w14:textId="77777777" w:rsidR="0057297F" w:rsidRDefault="0057297F" w:rsidP="0057297F">
            <w:pPr>
              <w:widowControl/>
              <w:numPr>
                <w:ilvl w:val="0"/>
                <w:numId w:val="34"/>
              </w:numPr>
              <w:spacing w:after="0" w:line="240" w:lineRule="auto"/>
              <w:rPr>
                <w:color w:val="000000"/>
                <w:sz w:val="20"/>
                <w:szCs w:val="20"/>
              </w:rPr>
            </w:pPr>
            <w:r>
              <w:rPr>
                <w:color w:val="000000"/>
                <w:sz w:val="20"/>
                <w:szCs w:val="20"/>
              </w:rPr>
              <w:t>Too close to parliamentarians</w:t>
            </w:r>
          </w:p>
        </w:tc>
        <w:tc>
          <w:tcPr>
            <w:tcW w:w="1134" w:type="dxa"/>
            <w:tcBorders>
              <w:top w:val="nil"/>
              <w:left w:val="nil"/>
              <w:bottom w:val="nil"/>
              <w:right w:val="nil"/>
            </w:tcBorders>
            <w:hideMark/>
          </w:tcPr>
          <w:p w14:paraId="4CF3FEC2" w14:textId="77777777" w:rsidR="0057297F" w:rsidRDefault="0057297F">
            <w:pPr>
              <w:widowControl/>
              <w:jc w:val="center"/>
              <w:rPr>
                <w:sz w:val="20"/>
                <w:szCs w:val="20"/>
              </w:rPr>
            </w:pPr>
            <w:r>
              <w:rPr>
                <w:sz w:val="20"/>
                <w:szCs w:val="20"/>
              </w:rPr>
              <w:t>2.4%</w:t>
            </w:r>
          </w:p>
        </w:tc>
        <w:tc>
          <w:tcPr>
            <w:tcW w:w="1134" w:type="dxa"/>
            <w:tcBorders>
              <w:top w:val="nil"/>
              <w:left w:val="nil"/>
              <w:bottom w:val="nil"/>
              <w:right w:val="nil"/>
            </w:tcBorders>
            <w:hideMark/>
          </w:tcPr>
          <w:p w14:paraId="47813FA7" w14:textId="77777777" w:rsidR="0057297F" w:rsidRDefault="0057297F">
            <w:pPr>
              <w:widowControl/>
              <w:jc w:val="center"/>
              <w:rPr>
                <w:sz w:val="20"/>
                <w:szCs w:val="20"/>
              </w:rPr>
            </w:pPr>
            <w:r>
              <w:rPr>
                <w:sz w:val="20"/>
                <w:szCs w:val="20"/>
              </w:rPr>
              <w:t>1.2%</w:t>
            </w:r>
          </w:p>
        </w:tc>
      </w:tr>
      <w:tr w:rsidR="0057297F" w14:paraId="0C138B58" w14:textId="77777777" w:rsidTr="0057297F">
        <w:trPr>
          <w:trHeight w:val="290"/>
        </w:trPr>
        <w:tc>
          <w:tcPr>
            <w:tcW w:w="6516" w:type="dxa"/>
            <w:tcBorders>
              <w:top w:val="nil"/>
              <w:left w:val="nil"/>
              <w:bottom w:val="nil"/>
              <w:right w:val="nil"/>
            </w:tcBorders>
            <w:hideMark/>
          </w:tcPr>
          <w:p w14:paraId="28CF7C03" w14:textId="77777777" w:rsidR="0057297F" w:rsidRDefault="0057297F" w:rsidP="0057297F">
            <w:pPr>
              <w:widowControl/>
              <w:numPr>
                <w:ilvl w:val="0"/>
                <w:numId w:val="34"/>
              </w:numPr>
              <w:spacing w:after="0" w:line="240" w:lineRule="auto"/>
              <w:rPr>
                <w:color w:val="000000"/>
                <w:sz w:val="20"/>
                <w:szCs w:val="20"/>
              </w:rPr>
            </w:pPr>
            <w:r>
              <w:rPr>
                <w:color w:val="000000"/>
                <w:sz w:val="20"/>
                <w:szCs w:val="20"/>
              </w:rPr>
              <w:t>Lack of diversity, theory, methods, and/or cases</w:t>
            </w:r>
          </w:p>
        </w:tc>
        <w:tc>
          <w:tcPr>
            <w:tcW w:w="1134" w:type="dxa"/>
            <w:tcBorders>
              <w:top w:val="nil"/>
              <w:left w:val="nil"/>
              <w:bottom w:val="nil"/>
              <w:right w:val="nil"/>
            </w:tcBorders>
            <w:hideMark/>
          </w:tcPr>
          <w:p w14:paraId="3AD54346" w14:textId="77777777" w:rsidR="0057297F" w:rsidRDefault="0057297F">
            <w:pPr>
              <w:widowControl/>
              <w:jc w:val="center"/>
              <w:rPr>
                <w:sz w:val="20"/>
                <w:szCs w:val="20"/>
              </w:rPr>
            </w:pPr>
            <w:r>
              <w:rPr>
                <w:sz w:val="20"/>
                <w:szCs w:val="20"/>
              </w:rPr>
              <w:t>19.5%</w:t>
            </w:r>
          </w:p>
        </w:tc>
        <w:tc>
          <w:tcPr>
            <w:tcW w:w="1134" w:type="dxa"/>
            <w:tcBorders>
              <w:top w:val="nil"/>
              <w:left w:val="nil"/>
              <w:bottom w:val="nil"/>
              <w:right w:val="nil"/>
            </w:tcBorders>
            <w:hideMark/>
          </w:tcPr>
          <w:p w14:paraId="2282B983" w14:textId="77777777" w:rsidR="0057297F" w:rsidRDefault="0057297F">
            <w:pPr>
              <w:widowControl/>
              <w:jc w:val="center"/>
              <w:rPr>
                <w:sz w:val="20"/>
                <w:szCs w:val="20"/>
              </w:rPr>
            </w:pPr>
            <w:r>
              <w:rPr>
                <w:sz w:val="20"/>
                <w:szCs w:val="20"/>
              </w:rPr>
              <w:t>30.9%</w:t>
            </w:r>
          </w:p>
        </w:tc>
      </w:tr>
      <w:tr w:rsidR="0057297F" w14:paraId="2C232ADA" w14:textId="77777777" w:rsidTr="0057297F">
        <w:trPr>
          <w:trHeight w:val="290"/>
        </w:trPr>
        <w:tc>
          <w:tcPr>
            <w:tcW w:w="6516" w:type="dxa"/>
            <w:tcBorders>
              <w:top w:val="nil"/>
              <w:left w:val="nil"/>
              <w:bottom w:val="nil"/>
              <w:right w:val="nil"/>
            </w:tcBorders>
            <w:hideMark/>
          </w:tcPr>
          <w:p w14:paraId="64D55DA6" w14:textId="77777777" w:rsidR="0057297F" w:rsidRDefault="0057297F" w:rsidP="0057297F">
            <w:pPr>
              <w:widowControl/>
              <w:numPr>
                <w:ilvl w:val="0"/>
                <w:numId w:val="34"/>
              </w:numPr>
              <w:spacing w:after="0" w:line="240" w:lineRule="auto"/>
              <w:rPr>
                <w:color w:val="000000"/>
                <w:sz w:val="20"/>
                <w:szCs w:val="20"/>
              </w:rPr>
            </w:pPr>
            <w:r>
              <w:rPr>
                <w:color w:val="000000"/>
                <w:sz w:val="20"/>
                <w:szCs w:val="20"/>
              </w:rPr>
              <w:t>Lack of generalisability</w:t>
            </w:r>
          </w:p>
        </w:tc>
        <w:tc>
          <w:tcPr>
            <w:tcW w:w="1134" w:type="dxa"/>
            <w:tcBorders>
              <w:top w:val="nil"/>
              <w:left w:val="nil"/>
              <w:bottom w:val="nil"/>
              <w:right w:val="nil"/>
            </w:tcBorders>
            <w:hideMark/>
          </w:tcPr>
          <w:p w14:paraId="6876895C" w14:textId="77777777" w:rsidR="0057297F" w:rsidRDefault="0057297F">
            <w:pPr>
              <w:widowControl/>
              <w:jc w:val="center"/>
              <w:rPr>
                <w:sz w:val="20"/>
                <w:szCs w:val="20"/>
              </w:rPr>
            </w:pPr>
            <w:r>
              <w:rPr>
                <w:sz w:val="20"/>
                <w:szCs w:val="20"/>
              </w:rPr>
              <w:t>1.2%</w:t>
            </w:r>
          </w:p>
        </w:tc>
        <w:tc>
          <w:tcPr>
            <w:tcW w:w="1134" w:type="dxa"/>
            <w:tcBorders>
              <w:top w:val="nil"/>
              <w:left w:val="nil"/>
              <w:bottom w:val="nil"/>
              <w:right w:val="nil"/>
            </w:tcBorders>
            <w:hideMark/>
          </w:tcPr>
          <w:p w14:paraId="26808962" w14:textId="77777777" w:rsidR="0057297F" w:rsidRDefault="0057297F">
            <w:pPr>
              <w:widowControl/>
              <w:jc w:val="center"/>
              <w:rPr>
                <w:sz w:val="20"/>
                <w:szCs w:val="20"/>
              </w:rPr>
            </w:pPr>
            <w:r>
              <w:rPr>
                <w:sz w:val="20"/>
                <w:szCs w:val="20"/>
              </w:rPr>
              <w:t>1.2%</w:t>
            </w:r>
          </w:p>
        </w:tc>
      </w:tr>
      <w:tr w:rsidR="0057297F" w14:paraId="2FE733AE" w14:textId="77777777" w:rsidTr="0057297F">
        <w:trPr>
          <w:trHeight w:val="290"/>
        </w:trPr>
        <w:tc>
          <w:tcPr>
            <w:tcW w:w="6516" w:type="dxa"/>
            <w:tcBorders>
              <w:top w:val="nil"/>
              <w:left w:val="nil"/>
              <w:bottom w:val="nil"/>
              <w:right w:val="nil"/>
            </w:tcBorders>
            <w:hideMark/>
          </w:tcPr>
          <w:p w14:paraId="5C2FB427" w14:textId="77777777" w:rsidR="0057297F" w:rsidRDefault="0057297F" w:rsidP="0057297F">
            <w:pPr>
              <w:widowControl/>
              <w:numPr>
                <w:ilvl w:val="0"/>
                <w:numId w:val="34"/>
              </w:numPr>
              <w:spacing w:after="0" w:line="240" w:lineRule="auto"/>
              <w:rPr>
                <w:color w:val="000000"/>
                <w:sz w:val="20"/>
                <w:szCs w:val="20"/>
              </w:rPr>
            </w:pPr>
            <w:r>
              <w:rPr>
                <w:color w:val="000000"/>
                <w:sz w:val="20"/>
                <w:szCs w:val="20"/>
              </w:rPr>
              <w:t>External threats</w:t>
            </w:r>
          </w:p>
        </w:tc>
        <w:tc>
          <w:tcPr>
            <w:tcW w:w="1134" w:type="dxa"/>
            <w:tcBorders>
              <w:top w:val="nil"/>
              <w:left w:val="nil"/>
              <w:bottom w:val="nil"/>
              <w:right w:val="nil"/>
            </w:tcBorders>
            <w:hideMark/>
          </w:tcPr>
          <w:p w14:paraId="2D1F1688" w14:textId="77777777" w:rsidR="0057297F" w:rsidRDefault="0057297F">
            <w:pPr>
              <w:widowControl/>
              <w:jc w:val="center"/>
              <w:rPr>
                <w:sz w:val="20"/>
                <w:szCs w:val="20"/>
              </w:rPr>
            </w:pPr>
            <w:r>
              <w:rPr>
                <w:sz w:val="20"/>
                <w:szCs w:val="20"/>
              </w:rPr>
              <w:t>4.9%</w:t>
            </w:r>
          </w:p>
        </w:tc>
        <w:tc>
          <w:tcPr>
            <w:tcW w:w="1134" w:type="dxa"/>
            <w:tcBorders>
              <w:top w:val="nil"/>
              <w:left w:val="nil"/>
              <w:bottom w:val="nil"/>
              <w:right w:val="nil"/>
            </w:tcBorders>
            <w:hideMark/>
          </w:tcPr>
          <w:p w14:paraId="1CB03B7F" w14:textId="77777777" w:rsidR="0057297F" w:rsidRDefault="0057297F">
            <w:pPr>
              <w:widowControl/>
              <w:jc w:val="center"/>
              <w:rPr>
                <w:sz w:val="20"/>
                <w:szCs w:val="20"/>
              </w:rPr>
            </w:pPr>
            <w:r>
              <w:rPr>
                <w:sz w:val="20"/>
                <w:szCs w:val="20"/>
              </w:rPr>
              <w:t>2.5%</w:t>
            </w:r>
          </w:p>
        </w:tc>
      </w:tr>
      <w:tr w:rsidR="0057297F" w14:paraId="3A590F86" w14:textId="77777777" w:rsidTr="0057297F">
        <w:trPr>
          <w:trHeight w:val="290"/>
        </w:trPr>
        <w:tc>
          <w:tcPr>
            <w:tcW w:w="6516" w:type="dxa"/>
            <w:tcBorders>
              <w:top w:val="nil"/>
              <w:left w:val="nil"/>
              <w:bottom w:val="nil"/>
              <w:right w:val="nil"/>
            </w:tcBorders>
            <w:hideMark/>
          </w:tcPr>
          <w:p w14:paraId="53B66B0F" w14:textId="77777777" w:rsidR="0057297F" w:rsidRDefault="0057297F" w:rsidP="0057297F">
            <w:pPr>
              <w:widowControl/>
              <w:numPr>
                <w:ilvl w:val="0"/>
                <w:numId w:val="34"/>
              </w:numPr>
              <w:spacing w:after="0" w:line="240" w:lineRule="auto"/>
              <w:rPr>
                <w:color w:val="000000"/>
                <w:sz w:val="20"/>
                <w:szCs w:val="20"/>
              </w:rPr>
            </w:pPr>
            <w:r>
              <w:rPr>
                <w:color w:val="000000"/>
                <w:sz w:val="20"/>
                <w:szCs w:val="20"/>
              </w:rPr>
              <w:t>Proving relevance and/or improving engagement</w:t>
            </w:r>
          </w:p>
        </w:tc>
        <w:tc>
          <w:tcPr>
            <w:tcW w:w="1134" w:type="dxa"/>
            <w:tcBorders>
              <w:top w:val="nil"/>
              <w:left w:val="nil"/>
              <w:bottom w:val="nil"/>
              <w:right w:val="nil"/>
            </w:tcBorders>
            <w:hideMark/>
          </w:tcPr>
          <w:p w14:paraId="1835F7EB" w14:textId="77777777" w:rsidR="0057297F" w:rsidRDefault="0057297F">
            <w:pPr>
              <w:widowControl/>
              <w:jc w:val="center"/>
              <w:rPr>
                <w:sz w:val="20"/>
                <w:szCs w:val="20"/>
              </w:rPr>
            </w:pPr>
            <w:r>
              <w:rPr>
                <w:sz w:val="20"/>
                <w:szCs w:val="20"/>
              </w:rPr>
              <w:t>0.0%</w:t>
            </w:r>
          </w:p>
        </w:tc>
        <w:tc>
          <w:tcPr>
            <w:tcW w:w="1134" w:type="dxa"/>
            <w:tcBorders>
              <w:top w:val="nil"/>
              <w:left w:val="nil"/>
              <w:bottom w:val="nil"/>
              <w:right w:val="nil"/>
            </w:tcBorders>
            <w:hideMark/>
          </w:tcPr>
          <w:p w14:paraId="6974A133" w14:textId="77777777" w:rsidR="0057297F" w:rsidRDefault="0057297F">
            <w:pPr>
              <w:widowControl/>
              <w:jc w:val="center"/>
              <w:rPr>
                <w:sz w:val="20"/>
                <w:szCs w:val="20"/>
              </w:rPr>
            </w:pPr>
            <w:r>
              <w:rPr>
                <w:sz w:val="20"/>
                <w:szCs w:val="20"/>
              </w:rPr>
              <w:t>9.9%</w:t>
            </w:r>
          </w:p>
        </w:tc>
      </w:tr>
      <w:tr w:rsidR="0057297F" w14:paraId="71DEA6B2" w14:textId="77777777" w:rsidTr="0057297F">
        <w:trPr>
          <w:trHeight w:val="290"/>
        </w:trPr>
        <w:tc>
          <w:tcPr>
            <w:tcW w:w="6516" w:type="dxa"/>
            <w:tcBorders>
              <w:top w:val="nil"/>
              <w:left w:val="nil"/>
              <w:bottom w:val="nil"/>
              <w:right w:val="nil"/>
            </w:tcBorders>
            <w:hideMark/>
          </w:tcPr>
          <w:p w14:paraId="05B55409" w14:textId="77777777" w:rsidR="0057297F" w:rsidRDefault="0057297F" w:rsidP="0057297F">
            <w:pPr>
              <w:widowControl/>
              <w:numPr>
                <w:ilvl w:val="0"/>
                <w:numId w:val="34"/>
              </w:numPr>
              <w:spacing w:after="0" w:line="240" w:lineRule="auto"/>
              <w:rPr>
                <w:color w:val="000000"/>
                <w:sz w:val="20"/>
                <w:szCs w:val="20"/>
              </w:rPr>
            </w:pPr>
            <w:r>
              <w:rPr>
                <w:color w:val="000000"/>
                <w:sz w:val="20"/>
                <w:szCs w:val="20"/>
              </w:rPr>
              <w:t>Problems with access to data and/or politicians</w:t>
            </w:r>
          </w:p>
        </w:tc>
        <w:tc>
          <w:tcPr>
            <w:tcW w:w="1134" w:type="dxa"/>
            <w:tcBorders>
              <w:top w:val="nil"/>
              <w:left w:val="nil"/>
              <w:bottom w:val="nil"/>
              <w:right w:val="nil"/>
            </w:tcBorders>
            <w:hideMark/>
          </w:tcPr>
          <w:p w14:paraId="18659445" w14:textId="77777777" w:rsidR="0057297F" w:rsidRDefault="0057297F">
            <w:pPr>
              <w:widowControl/>
              <w:jc w:val="center"/>
              <w:rPr>
                <w:sz w:val="20"/>
                <w:szCs w:val="20"/>
              </w:rPr>
            </w:pPr>
            <w:r>
              <w:rPr>
                <w:sz w:val="20"/>
                <w:szCs w:val="20"/>
              </w:rPr>
              <w:t>9.8%</w:t>
            </w:r>
          </w:p>
        </w:tc>
        <w:tc>
          <w:tcPr>
            <w:tcW w:w="1134" w:type="dxa"/>
            <w:tcBorders>
              <w:top w:val="nil"/>
              <w:left w:val="nil"/>
              <w:bottom w:val="nil"/>
              <w:right w:val="nil"/>
            </w:tcBorders>
            <w:hideMark/>
          </w:tcPr>
          <w:p w14:paraId="0BF5DAFC" w14:textId="77777777" w:rsidR="0057297F" w:rsidRDefault="0057297F">
            <w:pPr>
              <w:widowControl/>
              <w:jc w:val="center"/>
              <w:rPr>
                <w:sz w:val="20"/>
                <w:szCs w:val="20"/>
              </w:rPr>
            </w:pPr>
            <w:r>
              <w:rPr>
                <w:sz w:val="20"/>
                <w:szCs w:val="20"/>
              </w:rPr>
              <w:t>7.4%</w:t>
            </w:r>
          </w:p>
        </w:tc>
      </w:tr>
      <w:tr w:rsidR="0057297F" w14:paraId="01AA0C34" w14:textId="77777777" w:rsidTr="0057297F">
        <w:trPr>
          <w:trHeight w:val="290"/>
        </w:trPr>
        <w:tc>
          <w:tcPr>
            <w:tcW w:w="6516" w:type="dxa"/>
            <w:tcBorders>
              <w:top w:val="nil"/>
              <w:left w:val="nil"/>
              <w:bottom w:val="nil"/>
              <w:right w:val="nil"/>
            </w:tcBorders>
            <w:hideMark/>
          </w:tcPr>
          <w:p w14:paraId="05AE00DD" w14:textId="77777777" w:rsidR="0057297F" w:rsidRDefault="0057297F" w:rsidP="0057297F">
            <w:pPr>
              <w:widowControl/>
              <w:numPr>
                <w:ilvl w:val="0"/>
                <w:numId w:val="34"/>
              </w:numPr>
              <w:spacing w:after="0" w:line="240" w:lineRule="auto"/>
              <w:rPr>
                <w:color w:val="000000"/>
                <w:sz w:val="20"/>
                <w:szCs w:val="20"/>
              </w:rPr>
            </w:pPr>
            <w:r>
              <w:rPr>
                <w:color w:val="000000"/>
                <w:sz w:val="20"/>
                <w:szCs w:val="20"/>
              </w:rPr>
              <w:t>Lack of diversity among those who research</w:t>
            </w:r>
          </w:p>
        </w:tc>
        <w:tc>
          <w:tcPr>
            <w:tcW w:w="1134" w:type="dxa"/>
            <w:tcBorders>
              <w:top w:val="nil"/>
              <w:left w:val="nil"/>
              <w:bottom w:val="nil"/>
              <w:right w:val="nil"/>
            </w:tcBorders>
            <w:hideMark/>
          </w:tcPr>
          <w:p w14:paraId="7F63DE0C" w14:textId="77777777" w:rsidR="0057297F" w:rsidRDefault="0057297F">
            <w:pPr>
              <w:widowControl/>
              <w:jc w:val="center"/>
              <w:rPr>
                <w:sz w:val="20"/>
                <w:szCs w:val="20"/>
              </w:rPr>
            </w:pPr>
            <w:r>
              <w:rPr>
                <w:sz w:val="20"/>
                <w:szCs w:val="20"/>
              </w:rPr>
              <w:t>1.2%</w:t>
            </w:r>
          </w:p>
        </w:tc>
        <w:tc>
          <w:tcPr>
            <w:tcW w:w="1134" w:type="dxa"/>
            <w:tcBorders>
              <w:top w:val="nil"/>
              <w:left w:val="nil"/>
              <w:bottom w:val="nil"/>
              <w:right w:val="nil"/>
            </w:tcBorders>
            <w:hideMark/>
          </w:tcPr>
          <w:p w14:paraId="354A624E" w14:textId="77777777" w:rsidR="0057297F" w:rsidRDefault="0057297F">
            <w:pPr>
              <w:widowControl/>
              <w:jc w:val="center"/>
              <w:rPr>
                <w:sz w:val="20"/>
                <w:szCs w:val="20"/>
              </w:rPr>
            </w:pPr>
            <w:r>
              <w:rPr>
                <w:sz w:val="20"/>
                <w:szCs w:val="20"/>
              </w:rPr>
              <w:t>7.4%</w:t>
            </w:r>
          </w:p>
        </w:tc>
      </w:tr>
      <w:tr w:rsidR="0057297F" w14:paraId="7D9A484F" w14:textId="77777777" w:rsidTr="0057297F">
        <w:trPr>
          <w:trHeight w:val="290"/>
        </w:trPr>
        <w:tc>
          <w:tcPr>
            <w:tcW w:w="6516" w:type="dxa"/>
            <w:tcBorders>
              <w:top w:val="nil"/>
              <w:left w:val="nil"/>
              <w:bottom w:val="nil"/>
              <w:right w:val="nil"/>
            </w:tcBorders>
            <w:hideMark/>
          </w:tcPr>
          <w:p w14:paraId="73A2CD67" w14:textId="77777777" w:rsidR="0057297F" w:rsidRDefault="0057297F">
            <w:pPr>
              <w:widowControl/>
              <w:rPr>
                <w:i/>
                <w:sz w:val="20"/>
                <w:szCs w:val="20"/>
              </w:rPr>
            </w:pPr>
            <w:r>
              <w:rPr>
                <w:i/>
                <w:sz w:val="20"/>
                <w:szCs w:val="20"/>
              </w:rPr>
              <w:t>Purpose of P&amp;LS:</w:t>
            </w:r>
          </w:p>
        </w:tc>
        <w:tc>
          <w:tcPr>
            <w:tcW w:w="1134" w:type="dxa"/>
            <w:tcBorders>
              <w:top w:val="nil"/>
              <w:left w:val="nil"/>
              <w:bottom w:val="nil"/>
              <w:right w:val="nil"/>
            </w:tcBorders>
          </w:tcPr>
          <w:p w14:paraId="47AED032" w14:textId="77777777" w:rsidR="0057297F" w:rsidRDefault="0057297F">
            <w:pPr>
              <w:widowControl/>
              <w:jc w:val="center"/>
              <w:rPr>
                <w:sz w:val="20"/>
                <w:szCs w:val="20"/>
              </w:rPr>
            </w:pPr>
          </w:p>
        </w:tc>
        <w:tc>
          <w:tcPr>
            <w:tcW w:w="1134" w:type="dxa"/>
            <w:tcBorders>
              <w:top w:val="nil"/>
              <w:left w:val="nil"/>
              <w:bottom w:val="nil"/>
              <w:right w:val="nil"/>
            </w:tcBorders>
          </w:tcPr>
          <w:p w14:paraId="1875E336" w14:textId="77777777" w:rsidR="0057297F" w:rsidRDefault="0057297F">
            <w:pPr>
              <w:widowControl/>
              <w:jc w:val="center"/>
              <w:rPr>
                <w:sz w:val="20"/>
                <w:szCs w:val="20"/>
              </w:rPr>
            </w:pPr>
          </w:p>
        </w:tc>
      </w:tr>
      <w:tr w:rsidR="0057297F" w14:paraId="5F4829CF" w14:textId="77777777" w:rsidTr="0057297F">
        <w:trPr>
          <w:trHeight w:val="290"/>
        </w:trPr>
        <w:tc>
          <w:tcPr>
            <w:tcW w:w="6516" w:type="dxa"/>
            <w:tcBorders>
              <w:top w:val="nil"/>
              <w:left w:val="nil"/>
              <w:bottom w:val="nil"/>
              <w:right w:val="nil"/>
            </w:tcBorders>
            <w:hideMark/>
          </w:tcPr>
          <w:p w14:paraId="22D4F9A9" w14:textId="77777777" w:rsidR="0057297F" w:rsidRDefault="0057297F" w:rsidP="0057297F">
            <w:pPr>
              <w:widowControl/>
              <w:numPr>
                <w:ilvl w:val="0"/>
                <w:numId w:val="36"/>
              </w:numPr>
              <w:spacing w:after="0" w:line="240" w:lineRule="auto"/>
              <w:rPr>
                <w:color w:val="000000"/>
                <w:sz w:val="20"/>
                <w:szCs w:val="20"/>
              </w:rPr>
            </w:pPr>
            <w:r>
              <w:rPr>
                <w:color w:val="000000"/>
                <w:sz w:val="20"/>
                <w:szCs w:val="20"/>
              </w:rPr>
              <w:t>To explain and/or understand</w:t>
            </w:r>
          </w:p>
        </w:tc>
        <w:tc>
          <w:tcPr>
            <w:tcW w:w="1134" w:type="dxa"/>
            <w:tcBorders>
              <w:top w:val="nil"/>
              <w:left w:val="nil"/>
              <w:bottom w:val="nil"/>
              <w:right w:val="nil"/>
            </w:tcBorders>
            <w:hideMark/>
          </w:tcPr>
          <w:p w14:paraId="5F7A7EB7" w14:textId="77777777" w:rsidR="0057297F" w:rsidRDefault="0057297F">
            <w:pPr>
              <w:widowControl/>
              <w:jc w:val="center"/>
              <w:rPr>
                <w:sz w:val="20"/>
                <w:szCs w:val="20"/>
              </w:rPr>
            </w:pPr>
            <w:r>
              <w:rPr>
                <w:sz w:val="20"/>
                <w:szCs w:val="20"/>
              </w:rPr>
              <w:t>19.5%</w:t>
            </w:r>
          </w:p>
        </w:tc>
        <w:tc>
          <w:tcPr>
            <w:tcW w:w="1134" w:type="dxa"/>
            <w:tcBorders>
              <w:top w:val="nil"/>
              <w:left w:val="nil"/>
              <w:bottom w:val="nil"/>
              <w:right w:val="nil"/>
            </w:tcBorders>
            <w:hideMark/>
          </w:tcPr>
          <w:p w14:paraId="795C26C4" w14:textId="77777777" w:rsidR="0057297F" w:rsidRDefault="0057297F">
            <w:pPr>
              <w:widowControl/>
              <w:jc w:val="center"/>
              <w:rPr>
                <w:sz w:val="20"/>
                <w:szCs w:val="20"/>
              </w:rPr>
            </w:pPr>
            <w:r>
              <w:rPr>
                <w:sz w:val="20"/>
                <w:szCs w:val="20"/>
              </w:rPr>
              <w:t>25.9%</w:t>
            </w:r>
          </w:p>
        </w:tc>
      </w:tr>
      <w:tr w:rsidR="0057297F" w14:paraId="5AAFE6D6" w14:textId="77777777" w:rsidTr="0057297F">
        <w:trPr>
          <w:trHeight w:val="290"/>
        </w:trPr>
        <w:tc>
          <w:tcPr>
            <w:tcW w:w="6516" w:type="dxa"/>
            <w:tcBorders>
              <w:top w:val="nil"/>
              <w:left w:val="nil"/>
              <w:bottom w:val="nil"/>
              <w:right w:val="nil"/>
            </w:tcBorders>
            <w:hideMark/>
          </w:tcPr>
          <w:p w14:paraId="6E78C6BC" w14:textId="77777777" w:rsidR="0057297F" w:rsidRDefault="0057297F" w:rsidP="0057297F">
            <w:pPr>
              <w:widowControl/>
              <w:numPr>
                <w:ilvl w:val="0"/>
                <w:numId w:val="36"/>
              </w:numPr>
              <w:spacing w:after="0" w:line="240" w:lineRule="auto"/>
              <w:rPr>
                <w:color w:val="000000"/>
                <w:sz w:val="20"/>
                <w:szCs w:val="20"/>
              </w:rPr>
            </w:pPr>
            <w:r>
              <w:rPr>
                <w:color w:val="000000"/>
                <w:sz w:val="20"/>
                <w:szCs w:val="20"/>
              </w:rPr>
              <w:t>Normative concern</w:t>
            </w:r>
          </w:p>
        </w:tc>
        <w:tc>
          <w:tcPr>
            <w:tcW w:w="1134" w:type="dxa"/>
            <w:tcBorders>
              <w:top w:val="nil"/>
              <w:left w:val="nil"/>
              <w:bottom w:val="nil"/>
              <w:right w:val="nil"/>
            </w:tcBorders>
            <w:hideMark/>
          </w:tcPr>
          <w:p w14:paraId="2A6D00A7" w14:textId="77777777" w:rsidR="0057297F" w:rsidRDefault="0057297F">
            <w:pPr>
              <w:widowControl/>
              <w:jc w:val="center"/>
              <w:rPr>
                <w:sz w:val="20"/>
                <w:szCs w:val="20"/>
              </w:rPr>
            </w:pPr>
            <w:r>
              <w:rPr>
                <w:sz w:val="20"/>
                <w:szCs w:val="20"/>
              </w:rPr>
              <w:t>11.0%</w:t>
            </w:r>
          </w:p>
        </w:tc>
        <w:tc>
          <w:tcPr>
            <w:tcW w:w="1134" w:type="dxa"/>
            <w:tcBorders>
              <w:top w:val="nil"/>
              <w:left w:val="nil"/>
              <w:bottom w:val="nil"/>
              <w:right w:val="nil"/>
            </w:tcBorders>
            <w:hideMark/>
          </w:tcPr>
          <w:p w14:paraId="32BEBEF1" w14:textId="77777777" w:rsidR="0057297F" w:rsidRDefault="0057297F">
            <w:pPr>
              <w:widowControl/>
              <w:jc w:val="center"/>
              <w:rPr>
                <w:sz w:val="20"/>
                <w:szCs w:val="20"/>
              </w:rPr>
            </w:pPr>
            <w:r>
              <w:rPr>
                <w:sz w:val="20"/>
                <w:szCs w:val="20"/>
              </w:rPr>
              <w:t>27.2%</w:t>
            </w:r>
          </w:p>
        </w:tc>
      </w:tr>
      <w:tr w:rsidR="0057297F" w14:paraId="6C582F45" w14:textId="77777777" w:rsidTr="0057297F">
        <w:trPr>
          <w:trHeight w:val="290"/>
        </w:trPr>
        <w:tc>
          <w:tcPr>
            <w:tcW w:w="6516" w:type="dxa"/>
            <w:tcBorders>
              <w:top w:val="nil"/>
              <w:left w:val="nil"/>
              <w:bottom w:val="single" w:sz="4" w:space="0" w:color="000000"/>
              <w:right w:val="nil"/>
            </w:tcBorders>
            <w:hideMark/>
          </w:tcPr>
          <w:p w14:paraId="29377DEE" w14:textId="77777777" w:rsidR="0057297F" w:rsidRDefault="0057297F" w:rsidP="0057297F">
            <w:pPr>
              <w:widowControl/>
              <w:numPr>
                <w:ilvl w:val="0"/>
                <w:numId w:val="36"/>
              </w:numPr>
              <w:spacing w:after="0" w:line="240" w:lineRule="auto"/>
              <w:rPr>
                <w:color w:val="000000"/>
                <w:sz w:val="20"/>
                <w:szCs w:val="20"/>
              </w:rPr>
            </w:pPr>
            <w:r>
              <w:rPr>
                <w:color w:val="000000"/>
                <w:sz w:val="20"/>
                <w:szCs w:val="20"/>
              </w:rPr>
              <w:t>To inform</w:t>
            </w:r>
          </w:p>
        </w:tc>
        <w:tc>
          <w:tcPr>
            <w:tcW w:w="1134" w:type="dxa"/>
            <w:tcBorders>
              <w:top w:val="nil"/>
              <w:left w:val="nil"/>
              <w:bottom w:val="single" w:sz="4" w:space="0" w:color="000000"/>
              <w:right w:val="nil"/>
            </w:tcBorders>
            <w:hideMark/>
          </w:tcPr>
          <w:p w14:paraId="50E6D34D" w14:textId="77777777" w:rsidR="0057297F" w:rsidRDefault="0057297F">
            <w:pPr>
              <w:widowControl/>
              <w:jc w:val="center"/>
              <w:rPr>
                <w:sz w:val="20"/>
                <w:szCs w:val="20"/>
              </w:rPr>
            </w:pPr>
            <w:r>
              <w:rPr>
                <w:sz w:val="20"/>
                <w:szCs w:val="20"/>
              </w:rPr>
              <w:t>4.9%</w:t>
            </w:r>
          </w:p>
        </w:tc>
        <w:tc>
          <w:tcPr>
            <w:tcW w:w="1134" w:type="dxa"/>
            <w:tcBorders>
              <w:top w:val="nil"/>
              <w:left w:val="nil"/>
              <w:bottom w:val="single" w:sz="4" w:space="0" w:color="000000"/>
              <w:right w:val="nil"/>
            </w:tcBorders>
            <w:hideMark/>
          </w:tcPr>
          <w:p w14:paraId="42450185" w14:textId="77777777" w:rsidR="0057297F" w:rsidRDefault="0057297F">
            <w:pPr>
              <w:widowControl/>
              <w:jc w:val="center"/>
              <w:rPr>
                <w:sz w:val="20"/>
                <w:szCs w:val="20"/>
              </w:rPr>
            </w:pPr>
            <w:r>
              <w:rPr>
                <w:sz w:val="20"/>
                <w:szCs w:val="20"/>
              </w:rPr>
              <w:t>11.1%</w:t>
            </w:r>
          </w:p>
        </w:tc>
      </w:tr>
    </w:tbl>
    <w:p w14:paraId="0E1A4FBF" w14:textId="77777777" w:rsidR="0057297F" w:rsidRDefault="0057297F" w:rsidP="0057297F">
      <w:pPr>
        <w:widowControl/>
        <w:rPr>
          <w:rFonts w:cs="Calibri"/>
          <w:sz w:val="20"/>
          <w:szCs w:val="20"/>
        </w:rPr>
      </w:pPr>
    </w:p>
    <w:p w14:paraId="22721899" w14:textId="77777777" w:rsidR="0057297F" w:rsidRDefault="0057297F" w:rsidP="0057297F">
      <w:pPr>
        <w:rPr>
          <w:sz w:val="20"/>
          <w:szCs w:val="20"/>
        </w:rPr>
      </w:pPr>
      <w:r>
        <w:br w:type="page"/>
      </w:r>
    </w:p>
    <w:p w14:paraId="0E2660A1" w14:textId="7A41E412" w:rsidR="0057297F" w:rsidRDefault="0057297F" w:rsidP="0057297F">
      <w:pPr>
        <w:keepNext/>
        <w:widowControl/>
        <w:rPr>
          <w:sz w:val="20"/>
          <w:szCs w:val="20"/>
        </w:rPr>
      </w:pPr>
      <w:r>
        <w:rPr>
          <w:noProof/>
          <w:sz w:val="20"/>
          <w:szCs w:val="20"/>
        </w:rPr>
        <w:lastRenderedPageBreak/>
        <w:drawing>
          <wp:inline distT="0" distB="0" distL="0" distR="0" wp14:anchorId="3A42498F" wp14:editId="4544C4E2">
            <wp:extent cx="3194050" cy="421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4050" cy="4210050"/>
                    </a:xfrm>
                    <a:prstGeom prst="rect">
                      <a:avLst/>
                    </a:prstGeom>
                    <a:noFill/>
                    <a:ln>
                      <a:noFill/>
                    </a:ln>
                  </pic:spPr>
                </pic:pic>
              </a:graphicData>
            </a:graphic>
          </wp:inline>
        </w:drawing>
      </w:r>
    </w:p>
    <w:p w14:paraId="7155B90E" w14:textId="77777777" w:rsidR="0057297F" w:rsidRDefault="0057297F" w:rsidP="0057297F">
      <w:pPr>
        <w:spacing w:after="200"/>
        <w:rPr>
          <w:i/>
          <w:color w:val="44546A"/>
          <w:sz w:val="20"/>
          <w:szCs w:val="20"/>
        </w:rPr>
      </w:pPr>
      <w:r>
        <w:rPr>
          <w:i/>
          <w:color w:val="44546A"/>
          <w:sz w:val="20"/>
          <w:szCs w:val="20"/>
        </w:rPr>
        <w:t xml:space="preserve">Figure A3: Decision tree for opinions of the two parliamentary &amp; legislative </w:t>
      </w:r>
      <w:proofErr w:type="gramStart"/>
      <w:r>
        <w:rPr>
          <w:i/>
          <w:color w:val="44546A"/>
          <w:sz w:val="20"/>
          <w:szCs w:val="20"/>
        </w:rPr>
        <w:t>scholars</w:t>
      </w:r>
      <w:proofErr w:type="gramEnd"/>
      <w:r>
        <w:rPr>
          <w:i/>
          <w:color w:val="44546A"/>
          <w:sz w:val="20"/>
          <w:szCs w:val="20"/>
        </w:rPr>
        <w:t xml:space="preserve"> groupings</w:t>
      </w:r>
    </w:p>
    <w:p w14:paraId="00A9539D" w14:textId="77777777" w:rsidR="0057297F" w:rsidRDefault="0057297F" w:rsidP="0057297F">
      <w:pPr>
        <w:widowControl/>
        <w:rPr>
          <w:sz w:val="20"/>
          <w:szCs w:val="20"/>
        </w:rPr>
      </w:pPr>
      <w:r>
        <w:br w:type="page"/>
      </w:r>
    </w:p>
    <w:p w14:paraId="7AF95585" w14:textId="77777777" w:rsidR="0057297F" w:rsidRDefault="0057297F" w:rsidP="0057297F">
      <w:pPr>
        <w:keepNext/>
        <w:spacing w:after="200"/>
        <w:rPr>
          <w:i/>
          <w:color w:val="44546A"/>
          <w:sz w:val="20"/>
          <w:szCs w:val="20"/>
        </w:rPr>
      </w:pPr>
      <w:r>
        <w:rPr>
          <w:i/>
          <w:color w:val="44546A"/>
          <w:sz w:val="20"/>
          <w:szCs w:val="20"/>
        </w:rPr>
        <w:lastRenderedPageBreak/>
        <w:t xml:space="preserve">Table A5: Accuracy details for </w:t>
      </w:r>
      <w:r>
        <w:rPr>
          <w:color w:val="44546A"/>
          <w:sz w:val="20"/>
          <w:szCs w:val="20"/>
        </w:rPr>
        <w:t>opinions</w:t>
      </w:r>
      <w:r>
        <w:rPr>
          <w:i/>
          <w:color w:val="44546A"/>
          <w:sz w:val="20"/>
          <w:szCs w:val="20"/>
        </w:rPr>
        <w:t xml:space="preserve"> decision tree</w:t>
      </w:r>
    </w:p>
    <w:tbl>
      <w:tblPr>
        <w:tblW w:w="5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91"/>
        <w:gridCol w:w="1031"/>
        <w:gridCol w:w="1031"/>
        <w:gridCol w:w="1477"/>
      </w:tblGrid>
      <w:tr w:rsidR="0057297F" w14:paraId="063C06CE" w14:textId="77777777" w:rsidTr="0057297F">
        <w:tc>
          <w:tcPr>
            <w:tcW w:w="1890" w:type="dxa"/>
            <w:vMerge w:val="restart"/>
            <w:tcBorders>
              <w:top w:val="single" w:sz="4" w:space="0" w:color="000000"/>
              <w:left w:val="nil"/>
              <w:bottom w:val="nil"/>
              <w:right w:val="nil"/>
            </w:tcBorders>
            <w:shd w:val="clear" w:color="auto" w:fill="FFFFFF"/>
            <w:vAlign w:val="bottom"/>
            <w:hideMark/>
          </w:tcPr>
          <w:p w14:paraId="4A52C4F4" w14:textId="77777777" w:rsidR="0057297F" w:rsidRDefault="0057297F">
            <w:pPr>
              <w:widowControl/>
              <w:jc w:val="left"/>
              <w:rPr>
                <w:b/>
                <w:sz w:val="20"/>
                <w:szCs w:val="20"/>
              </w:rPr>
            </w:pPr>
            <w:r>
              <w:rPr>
                <w:b/>
                <w:sz w:val="20"/>
                <w:szCs w:val="20"/>
              </w:rPr>
              <w:t>Observed</w:t>
            </w:r>
          </w:p>
        </w:tc>
        <w:tc>
          <w:tcPr>
            <w:tcW w:w="3536" w:type="dxa"/>
            <w:gridSpan w:val="3"/>
            <w:tcBorders>
              <w:top w:val="single" w:sz="4" w:space="0" w:color="000000"/>
              <w:left w:val="nil"/>
              <w:bottom w:val="nil"/>
              <w:right w:val="nil"/>
            </w:tcBorders>
            <w:shd w:val="clear" w:color="auto" w:fill="FFFFFF"/>
            <w:vAlign w:val="bottom"/>
            <w:hideMark/>
          </w:tcPr>
          <w:p w14:paraId="645AB0C3" w14:textId="77777777" w:rsidR="0057297F" w:rsidRDefault="0057297F">
            <w:pPr>
              <w:widowControl/>
              <w:jc w:val="center"/>
              <w:rPr>
                <w:b/>
                <w:sz w:val="20"/>
                <w:szCs w:val="20"/>
              </w:rPr>
            </w:pPr>
            <w:r>
              <w:rPr>
                <w:b/>
                <w:sz w:val="20"/>
                <w:szCs w:val="20"/>
              </w:rPr>
              <w:t>Predicted</w:t>
            </w:r>
          </w:p>
        </w:tc>
      </w:tr>
      <w:tr w:rsidR="0057297F" w14:paraId="431E97F2" w14:textId="77777777" w:rsidTr="0057297F">
        <w:trPr>
          <w:trHeight w:val="66"/>
        </w:trPr>
        <w:tc>
          <w:tcPr>
            <w:tcW w:w="5426" w:type="dxa"/>
            <w:vMerge/>
            <w:tcBorders>
              <w:top w:val="single" w:sz="4" w:space="0" w:color="000000"/>
              <w:left w:val="nil"/>
              <w:bottom w:val="nil"/>
              <w:right w:val="nil"/>
            </w:tcBorders>
            <w:vAlign w:val="center"/>
            <w:hideMark/>
          </w:tcPr>
          <w:p w14:paraId="47DDB7C5" w14:textId="77777777" w:rsidR="0057297F" w:rsidRDefault="0057297F">
            <w:pPr>
              <w:autoSpaceDE/>
              <w:autoSpaceDN/>
              <w:rPr>
                <w:b/>
                <w:sz w:val="20"/>
                <w:szCs w:val="20"/>
              </w:rPr>
            </w:pPr>
          </w:p>
        </w:tc>
        <w:tc>
          <w:tcPr>
            <w:tcW w:w="1030" w:type="dxa"/>
            <w:tcBorders>
              <w:top w:val="nil"/>
              <w:left w:val="nil"/>
              <w:bottom w:val="single" w:sz="8" w:space="0" w:color="152935"/>
              <w:right w:val="nil"/>
            </w:tcBorders>
            <w:shd w:val="clear" w:color="auto" w:fill="FFFFFF"/>
            <w:vAlign w:val="bottom"/>
            <w:hideMark/>
          </w:tcPr>
          <w:p w14:paraId="1FDFDD7B" w14:textId="77777777" w:rsidR="0057297F" w:rsidRDefault="0057297F">
            <w:pPr>
              <w:widowControl/>
              <w:jc w:val="center"/>
              <w:rPr>
                <w:b/>
                <w:sz w:val="20"/>
                <w:szCs w:val="20"/>
              </w:rPr>
            </w:pPr>
            <w:proofErr w:type="spellStart"/>
            <w:r>
              <w:rPr>
                <w:b/>
                <w:sz w:val="20"/>
                <w:szCs w:val="20"/>
              </w:rPr>
              <w:t>Quantirc</w:t>
            </w:r>
            <w:proofErr w:type="spellEnd"/>
          </w:p>
        </w:tc>
        <w:tc>
          <w:tcPr>
            <w:tcW w:w="1030" w:type="dxa"/>
            <w:tcBorders>
              <w:top w:val="nil"/>
              <w:left w:val="nil"/>
              <w:bottom w:val="single" w:sz="8" w:space="0" w:color="152935"/>
              <w:right w:val="nil"/>
            </w:tcBorders>
            <w:shd w:val="clear" w:color="auto" w:fill="FFFFFF"/>
            <w:vAlign w:val="bottom"/>
            <w:hideMark/>
          </w:tcPr>
          <w:p w14:paraId="6A407426" w14:textId="77777777" w:rsidR="0057297F" w:rsidRDefault="0057297F">
            <w:pPr>
              <w:widowControl/>
              <w:jc w:val="center"/>
              <w:rPr>
                <w:b/>
                <w:sz w:val="20"/>
                <w:szCs w:val="20"/>
              </w:rPr>
            </w:pPr>
            <w:proofErr w:type="spellStart"/>
            <w:r>
              <w:rPr>
                <w:b/>
                <w:sz w:val="20"/>
                <w:szCs w:val="20"/>
              </w:rPr>
              <w:t>Qualint</w:t>
            </w:r>
            <w:proofErr w:type="spellEnd"/>
          </w:p>
        </w:tc>
        <w:tc>
          <w:tcPr>
            <w:tcW w:w="1476" w:type="dxa"/>
            <w:tcBorders>
              <w:top w:val="nil"/>
              <w:left w:val="nil"/>
              <w:bottom w:val="single" w:sz="8" w:space="0" w:color="152935"/>
              <w:right w:val="nil"/>
            </w:tcBorders>
            <w:shd w:val="clear" w:color="auto" w:fill="FFFFFF"/>
            <w:vAlign w:val="bottom"/>
            <w:hideMark/>
          </w:tcPr>
          <w:p w14:paraId="45B4C60C" w14:textId="77777777" w:rsidR="0057297F" w:rsidRDefault="0057297F">
            <w:pPr>
              <w:widowControl/>
              <w:jc w:val="center"/>
              <w:rPr>
                <w:b/>
                <w:sz w:val="20"/>
                <w:szCs w:val="20"/>
              </w:rPr>
            </w:pPr>
            <w:r>
              <w:rPr>
                <w:b/>
                <w:sz w:val="20"/>
                <w:szCs w:val="20"/>
              </w:rPr>
              <w:t>Percent Correct</w:t>
            </w:r>
          </w:p>
        </w:tc>
      </w:tr>
      <w:tr w:rsidR="0057297F" w14:paraId="4723AD8B" w14:textId="77777777" w:rsidTr="0057297F">
        <w:tc>
          <w:tcPr>
            <w:tcW w:w="1890" w:type="dxa"/>
            <w:tcBorders>
              <w:top w:val="single" w:sz="8" w:space="0" w:color="152935"/>
              <w:left w:val="nil"/>
              <w:bottom w:val="nil"/>
              <w:right w:val="nil"/>
            </w:tcBorders>
            <w:shd w:val="clear" w:color="auto" w:fill="FFFFFF"/>
            <w:hideMark/>
          </w:tcPr>
          <w:p w14:paraId="07B7F3BD" w14:textId="77777777" w:rsidR="0057297F" w:rsidRDefault="0057297F">
            <w:pPr>
              <w:widowControl/>
              <w:jc w:val="left"/>
              <w:rPr>
                <w:sz w:val="20"/>
                <w:szCs w:val="20"/>
              </w:rPr>
            </w:pPr>
            <w:proofErr w:type="spellStart"/>
            <w:r>
              <w:rPr>
                <w:sz w:val="20"/>
                <w:szCs w:val="20"/>
              </w:rPr>
              <w:t>Quantirc</w:t>
            </w:r>
            <w:proofErr w:type="spellEnd"/>
          </w:p>
        </w:tc>
        <w:tc>
          <w:tcPr>
            <w:tcW w:w="1030" w:type="dxa"/>
            <w:tcBorders>
              <w:top w:val="single" w:sz="8" w:space="0" w:color="152935"/>
              <w:left w:val="nil"/>
              <w:bottom w:val="nil"/>
              <w:right w:val="nil"/>
            </w:tcBorders>
            <w:shd w:val="clear" w:color="auto" w:fill="FFFFFF"/>
            <w:hideMark/>
          </w:tcPr>
          <w:p w14:paraId="370E3E73" w14:textId="77777777" w:rsidR="0057297F" w:rsidRDefault="0057297F">
            <w:pPr>
              <w:widowControl/>
              <w:jc w:val="center"/>
              <w:rPr>
                <w:sz w:val="20"/>
                <w:szCs w:val="20"/>
              </w:rPr>
            </w:pPr>
            <w:r>
              <w:rPr>
                <w:sz w:val="20"/>
                <w:szCs w:val="20"/>
              </w:rPr>
              <w:t>73</w:t>
            </w:r>
          </w:p>
        </w:tc>
        <w:tc>
          <w:tcPr>
            <w:tcW w:w="1030" w:type="dxa"/>
            <w:tcBorders>
              <w:top w:val="single" w:sz="8" w:space="0" w:color="152935"/>
              <w:left w:val="nil"/>
              <w:bottom w:val="nil"/>
              <w:right w:val="nil"/>
            </w:tcBorders>
            <w:shd w:val="clear" w:color="auto" w:fill="FFFFFF"/>
            <w:hideMark/>
          </w:tcPr>
          <w:p w14:paraId="387EA2BC" w14:textId="77777777" w:rsidR="0057297F" w:rsidRDefault="0057297F">
            <w:pPr>
              <w:widowControl/>
              <w:jc w:val="center"/>
              <w:rPr>
                <w:sz w:val="20"/>
                <w:szCs w:val="20"/>
              </w:rPr>
            </w:pPr>
            <w:r>
              <w:rPr>
                <w:sz w:val="20"/>
                <w:szCs w:val="20"/>
              </w:rPr>
              <w:t>9</w:t>
            </w:r>
          </w:p>
        </w:tc>
        <w:tc>
          <w:tcPr>
            <w:tcW w:w="1476" w:type="dxa"/>
            <w:tcBorders>
              <w:top w:val="single" w:sz="8" w:space="0" w:color="152935"/>
              <w:left w:val="nil"/>
              <w:bottom w:val="nil"/>
              <w:right w:val="nil"/>
            </w:tcBorders>
            <w:shd w:val="clear" w:color="auto" w:fill="FFFFFF"/>
            <w:hideMark/>
          </w:tcPr>
          <w:p w14:paraId="6D35E1C8" w14:textId="77777777" w:rsidR="0057297F" w:rsidRDefault="0057297F">
            <w:pPr>
              <w:widowControl/>
              <w:jc w:val="center"/>
              <w:rPr>
                <w:sz w:val="20"/>
                <w:szCs w:val="20"/>
              </w:rPr>
            </w:pPr>
            <w:r>
              <w:rPr>
                <w:sz w:val="20"/>
                <w:szCs w:val="20"/>
              </w:rPr>
              <w:t>89.0%</w:t>
            </w:r>
          </w:p>
        </w:tc>
      </w:tr>
      <w:tr w:rsidR="0057297F" w14:paraId="0629DF11" w14:textId="77777777" w:rsidTr="0057297F">
        <w:tc>
          <w:tcPr>
            <w:tcW w:w="1890" w:type="dxa"/>
            <w:tcBorders>
              <w:top w:val="nil"/>
              <w:left w:val="nil"/>
              <w:bottom w:val="nil"/>
              <w:right w:val="nil"/>
            </w:tcBorders>
            <w:shd w:val="clear" w:color="auto" w:fill="FFFFFF"/>
            <w:hideMark/>
          </w:tcPr>
          <w:p w14:paraId="3EC578F3" w14:textId="77777777" w:rsidR="0057297F" w:rsidRDefault="0057297F">
            <w:pPr>
              <w:widowControl/>
              <w:jc w:val="left"/>
              <w:rPr>
                <w:sz w:val="20"/>
                <w:szCs w:val="20"/>
              </w:rPr>
            </w:pPr>
            <w:proofErr w:type="spellStart"/>
            <w:r>
              <w:rPr>
                <w:sz w:val="20"/>
                <w:szCs w:val="20"/>
              </w:rPr>
              <w:t>Qualint</w:t>
            </w:r>
            <w:proofErr w:type="spellEnd"/>
          </w:p>
        </w:tc>
        <w:tc>
          <w:tcPr>
            <w:tcW w:w="1030" w:type="dxa"/>
            <w:tcBorders>
              <w:top w:val="nil"/>
              <w:left w:val="nil"/>
              <w:bottom w:val="nil"/>
              <w:right w:val="nil"/>
            </w:tcBorders>
            <w:shd w:val="clear" w:color="auto" w:fill="FFFFFF"/>
            <w:hideMark/>
          </w:tcPr>
          <w:p w14:paraId="38BDD8BF" w14:textId="77777777" w:rsidR="0057297F" w:rsidRDefault="0057297F">
            <w:pPr>
              <w:widowControl/>
              <w:jc w:val="center"/>
              <w:rPr>
                <w:sz w:val="20"/>
                <w:szCs w:val="20"/>
              </w:rPr>
            </w:pPr>
            <w:r>
              <w:rPr>
                <w:sz w:val="20"/>
                <w:szCs w:val="20"/>
              </w:rPr>
              <w:t>59</w:t>
            </w:r>
          </w:p>
        </w:tc>
        <w:tc>
          <w:tcPr>
            <w:tcW w:w="1030" w:type="dxa"/>
            <w:tcBorders>
              <w:top w:val="nil"/>
              <w:left w:val="nil"/>
              <w:bottom w:val="nil"/>
              <w:right w:val="nil"/>
            </w:tcBorders>
            <w:shd w:val="clear" w:color="auto" w:fill="FFFFFF"/>
            <w:hideMark/>
          </w:tcPr>
          <w:p w14:paraId="6630E263" w14:textId="77777777" w:rsidR="0057297F" w:rsidRDefault="0057297F">
            <w:pPr>
              <w:widowControl/>
              <w:jc w:val="center"/>
              <w:rPr>
                <w:sz w:val="20"/>
                <w:szCs w:val="20"/>
              </w:rPr>
            </w:pPr>
            <w:r>
              <w:rPr>
                <w:sz w:val="20"/>
                <w:szCs w:val="20"/>
              </w:rPr>
              <w:t>22</w:t>
            </w:r>
          </w:p>
        </w:tc>
        <w:tc>
          <w:tcPr>
            <w:tcW w:w="1476" w:type="dxa"/>
            <w:tcBorders>
              <w:top w:val="nil"/>
              <w:left w:val="nil"/>
              <w:bottom w:val="nil"/>
              <w:right w:val="nil"/>
            </w:tcBorders>
            <w:shd w:val="clear" w:color="auto" w:fill="FFFFFF"/>
            <w:hideMark/>
          </w:tcPr>
          <w:p w14:paraId="7C69E958" w14:textId="77777777" w:rsidR="0057297F" w:rsidRDefault="0057297F">
            <w:pPr>
              <w:widowControl/>
              <w:jc w:val="center"/>
              <w:rPr>
                <w:sz w:val="20"/>
                <w:szCs w:val="20"/>
              </w:rPr>
            </w:pPr>
            <w:r>
              <w:rPr>
                <w:sz w:val="20"/>
                <w:szCs w:val="20"/>
              </w:rPr>
              <w:t>27.2%</w:t>
            </w:r>
          </w:p>
        </w:tc>
      </w:tr>
      <w:tr w:rsidR="0057297F" w14:paraId="35E5F5C2" w14:textId="77777777" w:rsidTr="0057297F">
        <w:tc>
          <w:tcPr>
            <w:tcW w:w="1890" w:type="dxa"/>
            <w:tcBorders>
              <w:top w:val="nil"/>
              <w:left w:val="nil"/>
              <w:bottom w:val="single" w:sz="8" w:space="0" w:color="152935"/>
              <w:right w:val="nil"/>
            </w:tcBorders>
            <w:shd w:val="clear" w:color="auto" w:fill="FFFFFF"/>
            <w:hideMark/>
          </w:tcPr>
          <w:p w14:paraId="0F5F39AA" w14:textId="77777777" w:rsidR="0057297F" w:rsidRDefault="0057297F">
            <w:pPr>
              <w:widowControl/>
              <w:jc w:val="left"/>
              <w:rPr>
                <w:sz w:val="20"/>
                <w:szCs w:val="20"/>
              </w:rPr>
            </w:pPr>
            <w:r>
              <w:rPr>
                <w:sz w:val="20"/>
                <w:szCs w:val="20"/>
              </w:rPr>
              <w:t>Overall Percentage</w:t>
            </w:r>
          </w:p>
        </w:tc>
        <w:tc>
          <w:tcPr>
            <w:tcW w:w="1030" w:type="dxa"/>
            <w:tcBorders>
              <w:top w:val="nil"/>
              <w:left w:val="nil"/>
              <w:bottom w:val="single" w:sz="8" w:space="0" w:color="152935"/>
              <w:right w:val="nil"/>
            </w:tcBorders>
            <w:shd w:val="clear" w:color="auto" w:fill="FFFFFF"/>
            <w:hideMark/>
          </w:tcPr>
          <w:p w14:paraId="5333E1DC" w14:textId="77777777" w:rsidR="0057297F" w:rsidRDefault="0057297F">
            <w:pPr>
              <w:widowControl/>
              <w:jc w:val="center"/>
              <w:rPr>
                <w:sz w:val="20"/>
                <w:szCs w:val="20"/>
              </w:rPr>
            </w:pPr>
            <w:r>
              <w:rPr>
                <w:sz w:val="20"/>
                <w:szCs w:val="20"/>
              </w:rPr>
              <w:t>81.0%</w:t>
            </w:r>
          </w:p>
        </w:tc>
        <w:tc>
          <w:tcPr>
            <w:tcW w:w="1030" w:type="dxa"/>
            <w:tcBorders>
              <w:top w:val="nil"/>
              <w:left w:val="nil"/>
              <w:bottom w:val="single" w:sz="8" w:space="0" w:color="152935"/>
              <w:right w:val="nil"/>
            </w:tcBorders>
            <w:shd w:val="clear" w:color="auto" w:fill="FFFFFF"/>
            <w:hideMark/>
          </w:tcPr>
          <w:p w14:paraId="086C8A1E" w14:textId="77777777" w:rsidR="0057297F" w:rsidRDefault="0057297F">
            <w:pPr>
              <w:widowControl/>
              <w:jc w:val="center"/>
              <w:rPr>
                <w:sz w:val="20"/>
                <w:szCs w:val="20"/>
              </w:rPr>
            </w:pPr>
            <w:r>
              <w:rPr>
                <w:sz w:val="20"/>
                <w:szCs w:val="20"/>
              </w:rPr>
              <w:t>19.0%</w:t>
            </w:r>
          </w:p>
        </w:tc>
        <w:tc>
          <w:tcPr>
            <w:tcW w:w="1476" w:type="dxa"/>
            <w:tcBorders>
              <w:top w:val="nil"/>
              <w:left w:val="nil"/>
              <w:bottom w:val="single" w:sz="8" w:space="0" w:color="152935"/>
              <w:right w:val="nil"/>
            </w:tcBorders>
            <w:shd w:val="clear" w:color="auto" w:fill="FFFFFF"/>
            <w:hideMark/>
          </w:tcPr>
          <w:p w14:paraId="46FB6888" w14:textId="77777777" w:rsidR="0057297F" w:rsidRDefault="0057297F">
            <w:pPr>
              <w:widowControl/>
              <w:jc w:val="center"/>
              <w:rPr>
                <w:sz w:val="20"/>
                <w:szCs w:val="20"/>
              </w:rPr>
            </w:pPr>
            <w:r>
              <w:rPr>
                <w:sz w:val="20"/>
                <w:szCs w:val="20"/>
              </w:rPr>
              <w:t>58.3%</w:t>
            </w:r>
          </w:p>
        </w:tc>
      </w:tr>
      <w:tr w:rsidR="0057297F" w14:paraId="65791F55" w14:textId="77777777" w:rsidTr="0057297F">
        <w:tc>
          <w:tcPr>
            <w:tcW w:w="5426" w:type="dxa"/>
            <w:gridSpan w:val="4"/>
            <w:tcBorders>
              <w:top w:val="nil"/>
              <w:left w:val="nil"/>
              <w:bottom w:val="nil"/>
              <w:right w:val="nil"/>
            </w:tcBorders>
            <w:shd w:val="clear" w:color="auto" w:fill="FFFFFF"/>
            <w:hideMark/>
          </w:tcPr>
          <w:p w14:paraId="5211F0D6" w14:textId="77777777" w:rsidR="0057297F" w:rsidRDefault="0057297F">
            <w:pPr>
              <w:widowControl/>
              <w:jc w:val="left"/>
              <w:rPr>
                <w:sz w:val="20"/>
                <w:szCs w:val="20"/>
              </w:rPr>
            </w:pPr>
            <w:r>
              <w:rPr>
                <w:sz w:val="20"/>
                <w:szCs w:val="20"/>
              </w:rPr>
              <w:t>Growing Method: CHAID</w:t>
            </w:r>
          </w:p>
          <w:p w14:paraId="15512806" w14:textId="77777777" w:rsidR="0057297F" w:rsidRDefault="0057297F">
            <w:pPr>
              <w:widowControl/>
              <w:jc w:val="left"/>
              <w:rPr>
                <w:b/>
                <w:sz w:val="20"/>
                <w:szCs w:val="20"/>
              </w:rPr>
            </w:pPr>
            <w:proofErr w:type="spellStart"/>
            <w:r>
              <w:rPr>
                <w:color w:val="202124"/>
                <w:sz w:val="20"/>
                <w:szCs w:val="20"/>
                <w:highlight w:val="white"/>
              </w:rPr>
              <w:t>σx</w:t>
            </w:r>
            <w:proofErr w:type="spellEnd"/>
            <w:r>
              <w:rPr>
                <w:color w:val="202124"/>
                <w:sz w:val="20"/>
                <w:szCs w:val="20"/>
                <w:highlight w:val="white"/>
              </w:rPr>
              <w:t>=.039</w:t>
            </w:r>
          </w:p>
        </w:tc>
      </w:tr>
    </w:tbl>
    <w:p w14:paraId="72B3DFB6" w14:textId="77777777" w:rsidR="0057297F" w:rsidRDefault="0057297F" w:rsidP="0057297F">
      <w:pPr>
        <w:widowControl/>
        <w:jc w:val="left"/>
        <w:rPr>
          <w:rFonts w:cs="Calibri"/>
          <w:sz w:val="20"/>
          <w:szCs w:val="20"/>
        </w:rPr>
      </w:pPr>
    </w:p>
    <w:p w14:paraId="799A2F2B" w14:textId="77777777" w:rsidR="0057297F" w:rsidRDefault="0057297F" w:rsidP="0057297F">
      <w:pPr>
        <w:widowControl/>
        <w:jc w:val="left"/>
        <w:rPr>
          <w:sz w:val="20"/>
          <w:szCs w:val="20"/>
        </w:rPr>
      </w:pPr>
    </w:p>
    <w:p w14:paraId="2B106DBF" w14:textId="77777777" w:rsidR="0057297F" w:rsidRDefault="0057297F" w:rsidP="0057297F">
      <w:pPr>
        <w:widowControl/>
        <w:jc w:val="left"/>
        <w:rPr>
          <w:sz w:val="20"/>
          <w:szCs w:val="20"/>
        </w:rPr>
      </w:pPr>
    </w:p>
    <w:p w14:paraId="304F0C3C" w14:textId="77777777" w:rsidR="0057297F" w:rsidRDefault="0057297F" w:rsidP="0057297F">
      <w:pPr>
        <w:widowControl/>
        <w:jc w:val="left"/>
        <w:rPr>
          <w:sz w:val="20"/>
          <w:szCs w:val="20"/>
        </w:rPr>
      </w:pPr>
    </w:p>
    <w:p w14:paraId="63951716" w14:textId="77777777" w:rsidR="0057297F" w:rsidRDefault="0057297F" w:rsidP="0057297F">
      <w:pPr>
        <w:widowControl/>
        <w:jc w:val="left"/>
        <w:rPr>
          <w:sz w:val="20"/>
          <w:szCs w:val="20"/>
        </w:rPr>
      </w:pPr>
    </w:p>
    <w:p w14:paraId="69A39728" w14:textId="77777777" w:rsidR="0057297F" w:rsidRDefault="0057297F" w:rsidP="0057297F">
      <w:pPr>
        <w:widowControl/>
        <w:jc w:val="left"/>
        <w:rPr>
          <w:sz w:val="20"/>
          <w:szCs w:val="20"/>
        </w:rPr>
      </w:pPr>
    </w:p>
    <w:p w14:paraId="43EAD683" w14:textId="77777777" w:rsidR="0057297F" w:rsidRDefault="0057297F" w:rsidP="0057297F">
      <w:pPr>
        <w:widowControl/>
        <w:jc w:val="left"/>
        <w:rPr>
          <w:sz w:val="20"/>
          <w:szCs w:val="20"/>
        </w:rPr>
      </w:pPr>
    </w:p>
    <w:p w14:paraId="23343888" w14:textId="77777777" w:rsidR="0057297F" w:rsidRDefault="0057297F" w:rsidP="0057297F">
      <w:pPr>
        <w:widowControl/>
        <w:jc w:val="left"/>
        <w:rPr>
          <w:sz w:val="20"/>
          <w:szCs w:val="20"/>
        </w:rPr>
      </w:pPr>
    </w:p>
    <w:p w14:paraId="25698430" w14:textId="77777777" w:rsidR="0057297F" w:rsidRDefault="0057297F" w:rsidP="0057297F">
      <w:pPr>
        <w:widowControl/>
        <w:jc w:val="left"/>
        <w:rPr>
          <w:sz w:val="20"/>
          <w:szCs w:val="20"/>
        </w:rPr>
      </w:pPr>
    </w:p>
    <w:p w14:paraId="5C00E38D" w14:textId="77777777" w:rsidR="0057297F" w:rsidRDefault="0057297F" w:rsidP="0057297F">
      <w:pPr>
        <w:widowControl/>
        <w:jc w:val="left"/>
        <w:rPr>
          <w:sz w:val="20"/>
          <w:szCs w:val="20"/>
        </w:rPr>
      </w:pPr>
    </w:p>
    <w:p w14:paraId="29268851" w14:textId="77777777" w:rsidR="0057297F" w:rsidRDefault="0057297F" w:rsidP="0057297F">
      <w:pPr>
        <w:widowControl/>
        <w:jc w:val="left"/>
        <w:rPr>
          <w:sz w:val="20"/>
          <w:szCs w:val="20"/>
        </w:rPr>
      </w:pPr>
    </w:p>
    <w:p w14:paraId="46485B13" w14:textId="77777777" w:rsidR="0057297F" w:rsidRDefault="0057297F" w:rsidP="0057297F">
      <w:pPr>
        <w:widowControl/>
        <w:jc w:val="left"/>
        <w:rPr>
          <w:sz w:val="20"/>
          <w:szCs w:val="20"/>
        </w:rPr>
      </w:pPr>
    </w:p>
    <w:p w14:paraId="60DAC4F6" w14:textId="77777777" w:rsidR="0057297F" w:rsidRDefault="0057297F" w:rsidP="0057297F">
      <w:pPr>
        <w:widowControl/>
        <w:jc w:val="left"/>
        <w:rPr>
          <w:sz w:val="20"/>
          <w:szCs w:val="20"/>
        </w:rPr>
      </w:pPr>
    </w:p>
    <w:p w14:paraId="43C30222" w14:textId="77777777" w:rsidR="0057297F" w:rsidRDefault="0057297F" w:rsidP="0057297F">
      <w:pPr>
        <w:widowControl/>
        <w:jc w:val="left"/>
        <w:rPr>
          <w:sz w:val="20"/>
          <w:szCs w:val="20"/>
        </w:rPr>
      </w:pPr>
    </w:p>
    <w:p w14:paraId="2B35BA5B" w14:textId="77777777" w:rsidR="0057297F" w:rsidRDefault="0057297F" w:rsidP="0057297F">
      <w:pPr>
        <w:widowControl/>
        <w:jc w:val="left"/>
        <w:rPr>
          <w:sz w:val="20"/>
          <w:szCs w:val="20"/>
        </w:rPr>
      </w:pPr>
    </w:p>
    <w:p w14:paraId="473AED08" w14:textId="77777777" w:rsidR="0057297F" w:rsidRDefault="0057297F" w:rsidP="0057297F">
      <w:pPr>
        <w:widowControl/>
        <w:jc w:val="left"/>
        <w:rPr>
          <w:sz w:val="20"/>
          <w:szCs w:val="20"/>
        </w:rPr>
      </w:pPr>
    </w:p>
    <w:p w14:paraId="3AA419AF" w14:textId="77777777" w:rsidR="0057297F" w:rsidRDefault="0057297F" w:rsidP="0057297F">
      <w:pPr>
        <w:widowControl/>
        <w:jc w:val="left"/>
        <w:rPr>
          <w:sz w:val="20"/>
          <w:szCs w:val="20"/>
        </w:rPr>
      </w:pPr>
    </w:p>
    <w:p w14:paraId="447A16E1" w14:textId="77777777" w:rsidR="0057297F" w:rsidRDefault="0057297F" w:rsidP="0057297F">
      <w:pPr>
        <w:widowControl/>
        <w:jc w:val="left"/>
        <w:rPr>
          <w:sz w:val="20"/>
          <w:szCs w:val="20"/>
        </w:rPr>
      </w:pPr>
    </w:p>
    <w:p w14:paraId="1ACC9A72" w14:textId="77777777" w:rsidR="0057297F" w:rsidRDefault="0057297F" w:rsidP="0057297F">
      <w:pPr>
        <w:widowControl/>
        <w:jc w:val="left"/>
        <w:rPr>
          <w:sz w:val="20"/>
          <w:szCs w:val="20"/>
        </w:rPr>
      </w:pPr>
    </w:p>
    <w:p w14:paraId="364DBFB0" w14:textId="77777777" w:rsidR="0057297F" w:rsidRDefault="0057297F" w:rsidP="0057297F">
      <w:pPr>
        <w:widowControl/>
        <w:jc w:val="left"/>
        <w:rPr>
          <w:sz w:val="20"/>
          <w:szCs w:val="20"/>
        </w:rPr>
      </w:pPr>
    </w:p>
    <w:p w14:paraId="5FBF8639" w14:textId="77777777" w:rsidR="0057297F" w:rsidRDefault="0057297F" w:rsidP="0057297F">
      <w:pPr>
        <w:widowControl/>
        <w:jc w:val="left"/>
        <w:rPr>
          <w:sz w:val="20"/>
          <w:szCs w:val="20"/>
        </w:rPr>
      </w:pPr>
    </w:p>
    <w:p w14:paraId="518D16E4" w14:textId="77777777" w:rsidR="0057297F" w:rsidRDefault="0057297F" w:rsidP="0057297F">
      <w:pPr>
        <w:widowControl/>
        <w:jc w:val="left"/>
        <w:rPr>
          <w:sz w:val="20"/>
          <w:szCs w:val="20"/>
        </w:rPr>
      </w:pPr>
    </w:p>
    <w:p w14:paraId="2CB40F08" w14:textId="77777777" w:rsidR="0057297F" w:rsidRDefault="0057297F" w:rsidP="0057297F">
      <w:pPr>
        <w:widowControl/>
        <w:jc w:val="left"/>
        <w:rPr>
          <w:sz w:val="20"/>
          <w:szCs w:val="20"/>
        </w:rPr>
      </w:pPr>
    </w:p>
    <w:p w14:paraId="12B17675" w14:textId="77777777" w:rsidR="0057297F" w:rsidRDefault="0057297F" w:rsidP="0057297F">
      <w:pPr>
        <w:widowControl/>
        <w:jc w:val="left"/>
        <w:rPr>
          <w:sz w:val="20"/>
          <w:szCs w:val="20"/>
        </w:rPr>
      </w:pPr>
    </w:p>
    <w:p w14:paraId="3D1A2418" w14:textId="77777777" w:rsidR="0057297F" w:rsidRDefault="0057297F" w:rsidP="0057297F">
      <w:pPr>
        <w:widowControl/>
        <w:jc w:val="left"/>
        <w:rPr>
          <w:sz w:val="20"/>
          <w:szCs w:val="20"/>
        </w:rPr>
      </w:pPr>
    </w:p>
    <w:p w14:paraId="2EE79266" w14:textId="77777777" w:rsidR="0057297F" w:rsidRDefault="0057297F" w:rsidP="0057297F">
      <w:pPr>
        <w:widowControl/>
        <w:jc w:val="left"/>
        <w:rPr>
          <w:sz w:val="20"/>
          <w:szCs w:val="20"/>
        </w:rPr>
      </w:pPr>
    </w:p>
    <w:p w14:paraId="04E81931" w14:textId="77777777" w:rsidR="0057297F" w:rsidRDefault="0057297F" w:rsidP="0057297F">
      <w:pPr>
        <w:rPr>
          <w:sz w:val="20"/>
          <w:szCs w:val="20"/>
        </w:rPr>
      </w:pPr>
    </w:p>
    <w:p w14:paraId="571B20E0" w14:textId="7DF711BF" w:rsidR="0057297F" w:rsidRDefault="0057297F" w:rsidP="0057297F">
      <w:pPr>
        <w:rPr>
          <w:sz w:val="20"/>
          <w:szCs w:val="20"/>
        </w:rPr>
      </w:pPr>
      <w:r>
        <w:rPr>
          <w:noProof/>
          <w:sz w:val="20"/>
          <w:szCs w:val="20"/>
        </w:rPr>
        <w:lastRenderedPageBreak/>
        <w:drawing>
          <wp:inline distT="0" distB="0" distL="0" distR="0" wp14:anchorId="1C0CB88F" wp14:editId="612C5CF5">
            <wp:extent cx="4375150" cy="337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150" cy="3378200"/>
                    </a:xfrm>
                    <a:prstGeom prst="rect">
                      <a:avLst/>
                    </a:prstGeom>
                    <a:noFill/>
                    <a:ln>
                      <a:noFill/>
                    </a:ln>
                  </pic:spPr>
                </pic:pic>
              </a:graphicData>
            </a:graphic>
          </wp:inline>
        </w:drawing>
      </w:r>
    </w:p>
    <w:p w14:paraId="46C9146E" w14:textId="77777777" w:rsidR="0057297F" w:rsidRDefault="0057297F" w:rsidP="0057297F">
      <w:pPr>
        <w:spacing w:after="200"/>
        <w:rPr>
          <w:i/>
          <w:color w:val="44546A"/>
          <w:sz w:val="20"/>
          <w:szCs w:val="20"/>
        </w:rPr>
      </w:pPr>
      <w:r>
        <w:rPr>
          <w:i/>
          <w:color w:val="44546A"/>
          <w:sz w:val="20"/>
          <w:szCs w:val="20"/>
        </w:rPr>
        <w:t>Figure A4: Approximate percentage of publications with female single/first author, 1996-2021</w:t>
      </w:r>
    </w:p>
    <w:p w14:paraId="2B219EBF" w14:textId="77777777" w:rsidR="0057297F" w:rsidRDefault="0057297F" w:rsidP="0057297F">
      <w:pPr>
        <w:widowControl/>
        <w:jc w:val="left"/>
        <w:rPr>
          <w:color w:val="44546A"/>
          <w:sz w:val="20"/>
          <w:szCs w:val="20"/>
        </w:rPr>
      </w:pPr>
    </w:p>
    <w:p w14:paraId="43D3D69C" w14:textId="77777777" w:rsidR="0057297F" w:rsidRDefault="0057297F" w:rsidP="0057297F">
      <w:pPr>
        <w:widowControl/>
        <w:jc w:val="left"/>
        <w:rPr>
          <w:color w:val="44546A"/>
          <w:sz w:val="20"/>
          <w:szCs w:val="20"/>
        </w:rPr>
      </w:pPr>
    </w:p>
    <w:p w14:paraId="30DCF49E" w14:textId="77777777" w:rsidR="0057297F" w:rsidRDefault="0057297F" w:rsidP="0057297F">
      <w:pPr>
        <w:widowControl/>
        <w:jc w:val="left"/>
        <w:rPr>
          <w:color w:val="44546A"/>
          <w:sz w:val="20"/>
          <w:szCs w:val="20"/>
        </w:rPr>
      </w:pPr>
    </w:p>
    <w:p w14:paraId="27A111FD" w14:textId="77777777" w:rsidR="0057297F" w:rsidRDefault="0057297F" w:rsidP="0057297F">
      <w:pPr>
        <w:widowControl/>
        <w:jc w:val="left"/>
        <w:rPr>
          <w:color w:val="44546A"/>
          <w:sz w:val="20"/>
          <w:szCs w:val="20"/>
        </w:rPr>
      </w:pPr>
    </w:p>
    <w:p w14:paraId="693BE06A" w14:textId="77777777" w:rsidR="0057297F" w:rsidRDefault="0057297F" w:rsidP="0057297F">
      <w:pPr>
        <w:widowControl/>
        <w:jc w:val="left"/>
        <w:rPr>
          <w:color w:val="44546A"/>
          <w:sz w:val="20"/>
          <w:szCs w:val="20"/>
        </w:rPr>
      </w:pPr>
    </w:p>
    <w:p w14:paraId="391D239E" w14:textId="77777777" w:rsidR="0057297F" w:rsidRDefault="0057297F" w:rsidP="0057297F">
      <w:pPr>
        <w:widowControl/>
        <w:jc w:val="left"/>
        <w:rPr>
          <w:color w:val="44546A"/>
          <w:sz w:val="20"/>
          <w:szCs w:val="20"/>
        </w:rPr>
      </w:pPr>
    </w:p>
    <w:p w14:paraId="2DEC2776" w14:textId="77777777" w:rsidR="0057297F" w:rsidRDefault="0057297F" w:rsidP="0057297F">
      <w:pPr>
        <w:widowControl/>
        <w:jc w:val="left"/>
        <w:rPr>
          <w:color w:val="44546A"/>
          <w:sz w:val="20"/>
          <w:szCs w:val="20"/>
        </w:rPr>
      </w:pPr>
    </w:p>
    <w:p w14:paraId="57B2A325" w14:textId="77777777" w:rsidR="0057297F" w:rsidRDefault="0057297F" w:rsidP="0057297F">
      <w:pPr>
        <w:widowControl/>
        <w:jc w:val="left"/>
        <w:rPr>
          <w:color w:val="44546A"/>
          <w:sz w:val="20"/>
          <w:szCs w:val="20"/>
        </w:rPr>
      </w:pPr>
    </w:p>
    <w:p w14:paraId="7B29B501" w14:textId="77777777" w:rsidR="0057297F" w:rsidRDefault="0057297F" w:rsidP="0057297F">
      <w:pPr>
        <w:widowControl/>
        <w:jc w:val="left"/>
        <w:rPr>
          <w:color w:val="44546A"/>
          <w:sz w:val="20"/>
          <w:szCs w:val="20"/>
        </w:rPr>
      </w:pPr>
    </w:p>
    <w:p w14:paraId="0A11DD27" w14:textId="77777777" w:rsidR="0057297F" w:rsidRDefault="0057297F" w:rsidP="0057297F">
      <w:pPr>
        <w:widowControl/>
        <w:jc w:val="left"/>
        <w:rPr>
          <w:color w:val="44546A"/>
          <w:sz w:val="20"/>
          <w:szCs w:val="20"/>
        </w:rPr>
      </w:pPr>
    </w:p>
    <w:p w14:paraId="6A5DE952" w14:textId="77777777" w:rsidR="0057297F" w:rsidRDefault="0057297F" w:rsidP="0057297F">
      <w:pPr>
        <w:widowControl/>
        <w:jc w:val="left"/>
        <w:rPr>
          <w:color w:val="44546A"/>
          <w:sz w:val="20"/>
          <w:szCs w:val="20"/>
        </w:rPr>
      </w:pPr>
    </w:p>
    <w:p w14:paraId="2FCCEBEC" w14:textId="77777777" w:rsidR="0057297F" w:rsidRDefault="0057297F" w:rsidP="0057297F">
      <w:pPr>
        <w:widowControl/>
        <w:jc w:val="left"/>
        <w:rPr>
          <w:color w:val="44546A"/>
          <w:sz w:val="20"/>
          <w:szCs w:val="20"/>
        </w:rPr>
      </w:pPr>
    </w:p>
    <w:p w14:paraId="63837D3F" w14:textId="77777777" w:rsidR="0057297F" w:rsidRDefault="0057297F" w:rsidP="0057297F">
      <w:pPr>
        <w:widowControl/>
        <w:jc w:val="left"/>
        <w:rPr>
          <w:color w:val="44546A"/>
          <w:sz w:val="20"/>
          <w:szCs w:val="20"/>
        </w:rPr>
      </w:pPr>
    </w:p>
    <w:p w14:paraId="4668C2C9" w14:textId="77777777" w:rsidR="0057297F" w:rsidRDefault="0057297F" w:rsidP="0057297F">
      <w:pPr>
        <w:widowControl/>
        <w:jc w:val="left"/>
        <w:rPr>
          <w:color w:val="44546A"/>
          <w:sz w:val="20"/>
          <w:szCs w:val="20"/>
        </w:rPr>
      </w:pPr>
    </w:p>
    <w:p w14:paraId="3C057E40" w14:textId="77777777" w:rsidR="0057297F" w:rsidRDefault="0057297F" w:rsidP="0057297F">
      <w:pPr>
        <w:widowControl/>
        <w:jc w:val="left"/>
        <w:rPr>
          <w:color w:val="44546A"/>
          <w:sz w:val="20"/>
          <w:szCs w:val="20"/>
        </w:rPr>
      </w:pPr>
    </w:p>
    <w:p w14:paraId="39C91FF0" w14:textId="77777777" w:rsidR="0057297F" w:rsidRDefault="0057297F" w:rsidP="0057297F">
      <w:pPr>
        <w:widowControl/>
        <w:jc w:val="left"/>
        <w:rPr>
          <w:color w:val="44546A"/>
          <w:sz w:val="20"/>
          <w:szCs w:val="20"/>
        </w:rPr>
      </w:pPr>
    </w:p>
    <w:p w14:paraId="73DB06FC" w14:textId="77777777" w:rsidR="0057297F" w:rsidRDefault="0057297F" w:rsidP="0057297F">
      <w:pPr>
        <w:widowControl/>
        <w:jc w:val="left"/>
        <w:rPr>
          <w:color w:val="44546A"/>
          <w:sz w:val="20"/>
          <w:szCs w:val="20"/>
        </w:rPr>
      </w:pPr>
    </w:p>
    <w:p w14:paraId="34A7F8B8" w14:textId="77777777" w:rsidR="0057297F" w:rsidRDefault="0057297F" w:rsidP="0057297F">
      <w:pPr>
        <w:widowControl/>
        <w:jc w:val="left"/>
        <w:rPr>
          <w:color w:val="44546A"/>
          <w:sz w:val="20"/>
          <w:szCs w:val="20"/>
        </w:rPr>
      </w:pPr>
    </w:p>
    <w:p w14:paraId="2AFD7865" w14:textId="77777777" w:rsidR="0057297F" w:rsidRDefault="0057297F" w:rsidP="0057297F">
      <w:pPr>
        <w:widowControl/>
        <w:jc w:val="left"/>
        <w:rPr>
          <w:color w:val="44546A"/>
          <w:sz w:val="20"/>
          <w:szCs w:val="20"/>
        </w:rPr>
      </w:pPr>
    </w:p>
    <w:p w14:paraId="59009474" w14:textId="77777777" w:rsidR="0057297F" w:rsidRDefault="0057297F" w:rsidP="0057297F">
      <w:pPr>
        <w:widowControl/>
        <w:jc w:val="left"/>
        <w:rPr>
          <w:color w:val="44546A"/>
          <w:sz w:val="20"/>
          <w:szCs w:val="20"/>
        </w:rPr>
      </w:pPr>
    </w:p>
    <w:p w14:paraId="064C1736" w14:textId="77777777" w:rsidR="0057297F" w:rsidRDefault="0057297F" w:rsidP="0057297F">
      <w:pPr>
        <w:widowControl/>
        <w:jc w:val="left"/>
        <w:rPr>
          <w:color w:val="44546A"/>
          <w:sz w:val="20"/>
          <w:szCs w:val="20"/>
        </w:rPr>
      </w:pPr>
    </w:p>
    <w:p w14:paraId="302329C4" w14:textId="77777777" w:rsidR="0057297F" w:rsidRDefault="0057297F" w:rsidP="0057297F">
      <w:pPr>
        <w:widowControl/>
        <w:jc w:val="left"/>
        <w:rPr>
          <w:color w:val="44546A"/>
          <w:sz w:val="20"/>
          <w:szCs w:val="20"/>
        </w:rPr>
      </w:pPr>
    </w:p>
    <w:p w14:paraId="5006120E" w14:textId="77777777" w:rsidR="0057297F" w:rsidRDefault="0057297F" w:rsidP="0057297F">
      <w:pPr>
        <w:widowControl/>
        <w:jc w:val="left"/>
        <w:rPr>
          <w:color w:val="44546A"/>
          <w:sz w:val="20"/>
          <w:szCs w:val="20"/>
        </w:rPr>
      </w:pPr>
    </w:p>
    <w:p w14:paraId="13EF725D" w14:textId="77777777" w:rsidR="0057297F" w:rsidRDefault="0057297F" w:rsidP="0057297F">
      <w:pPr>
        <w:widowControl/>
        <w:jc w:val="left"/>
        <w:rPr>
          <w:color w:val="44546A"/>
          <w:sz w:val="20"/>
          <w:szCs w:val="20"/>
        </w:rPr>
      </w:pPr>
    </w:p>
    <w:p w14:paraId="64031401" w14:textId="77777777" w:rsidR="0057297F" w:rsidRDefault="0057297F" w:rsidP="0057297F">
      <w:pPr>
        <w:widowControl/>
        <w:jc w:val="left"/>
        <w:rPr>
          <w:color w:val="44546A"/>
          <w:sz w:val="20"/>
          <w:szCs w:val="20"/>
        </w:rPr>
      </w:pPr>
    </w:p>
    <w:p w14:paraId="6523495F" w14:textId="77777777" w:rsidR="0057297F" w:rsidRDefault="0057297F" w:rsidP="0057297F">
      <w:pPr>
        <w:widowControl/>
        <w:jc w:val="left"/>
        <w:rPr>
          <w:color w:val="44546A"/>
          <w:sz w:val="20"/>
          <w:szCs w:val="20"/>
        </w:rPr>
      </w:pPr>
    </w:p>
    <w:p w14:paraId="15C2A7A4" w14:textId="77777777" w:rsidR="0057297F" w:rsidRDefault="0057297F" w:rsidP="0057297F">
      <w:pPr>
        <w:widowControl/>
        <w:jc w:val="left"/>
        <w:rPr>
          <w:color w:val="44546A"/>
          <w:sz w:val="20"/>
          <w:szCs w:val="20"/>
        </w:rPr>
      </w:pPr>
    </w:p>
    <w:p w14:paraId="67A60828" w14:textId="77777777" w:rsidR="0057297F" w:rsidRDefault="0057297F" w:rsidP="0057297F">
      <w:pPr>
        <w:widowControl/>
        <w:jc w:val="left"/>
        <w:rPr>
          <w:color w:val="44546A"/>
          <w:sz w:val="20"/>
          <w:szCs w:val="20"/>
        </w:rPr>
      </w:pPr>
    </w:p>
    <w:p w14:paraId="6793CE9B" w14:textId="77777777" w:rsidR="0057297F" w:rsidRDefault="0057297F" w:rsidP="0057297F">
      <w:pPr>
        <w:widowControl/>
        <w:jc w:val="left"/>
        <w:rPr>
          <w:color w:val="44546A"/>
          <w:sz w:val="20"/>
          <w:szCs w:val="20"/>
        </w:rPr>
      </w:pPr>
    </w:p>
    <w:p w14:paraId="2C69F59D" w14:textId="77777777" w:rsidR="0057297F" w:rsidRDefault="0057297F" w:rsidP="0057297F">
      <w:pPr>
        <w:widowControl/>
        <w:jc w:val="left"/>
        <w:rPr>
          <w:color w:val="44546A"/>
          <w:sz w:val="20"/>
          <w:szCs w:val="20"/>
        </w:rPr>
      </w:pPr>
    </w:p>
    <w:p w14:paraId="780051B0" w14:textId="77777777" w:rsidR="0057297F" w:rsidRDefault="0057297F" w:rsidP="0057297F">
      <w:pPr>
        <w:widowControl/>
        <w:jc w:val="left"/>
        <w:rPr>
          <w:color w:val="44546A"/>
          <w:sz w:val="20"/>
          <w:szCs w:val="20"/>
        </w:rPr>
      </w:pPr>
    </w:p>
    <w:p w14:paraId="3F4ABBFB" w14:textId="77777777" w:rsidR="0057297F" w:rsidRDefault="0057297F" w:rsidP="0057297F">
      <w:pPr>
        <w:keepNext/>
        <w:spacing w:after="200"/>
        <w:rPr>
          <w:color w:val="44546A"/>
          <w:sz w:val="20"/>
          <w:szCs w:val="20"/>
        </w:rPr>
      </w:pPr>
      <w:r>
        <w:rPr>
          <w:i/>
          <w:color w:val="44546A"/>
          <w:sz w:val="20"/>
          <w:szCs w:val="20"/>
        </w:rPr>
        <w:t>Table A6: Core publications (N=121) sorted by number of internal citations</w:t>
      </w:r>
    </w:p>
    <w:tbl>
      <w:tblPr>
        <w:tblW w:w="9030" w:type="dxa"/>
        <w:tblBorders>
          <w:insideH w:val="nil"/>
          <w:insideV w:val="nil"/>
        </w:tblBorders>
        <w:tblLayout w:type="fixed"/>
        <w:tblLook w:val="0600" w:firstRow="0" w:lastRow="0" w:firstColumn="0" w:lastColumn="0" w:noHBand="1" w:noVBand="1"/>
      </w:tblPr>
      <w:tblGrid>
        <w:gridCol w:w="6784"/>
        <w:gridCol w:w="1108"/>
        <w:gridCol w:w="1138"/>
      </w:tblGrid>
      <w:tr w:rsidR="0057297F" w14:paraId="14273DFF"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11A6D84" w14:textId="77777777" w:rsidR="0057297F" w:rsidRDefault="0057297F">
            <w:pPr>
              <w:jc w:val="center"/>
              <w:rPr>
                <w:sz w:val="20"/>
                <w:szCs w:val="20"/>
              </w:rPr>
            </w:pPr>
            <w:r>
              <w:rPr>
                <w:sz w:val="20"/>
                <w:szCs w:val="20"/>
              </w:rPr>
              <w:t>Publication</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DE838EB" w14:textId="77777777" w:rsidR="0057297F" w:rsidRDefault="0057297F">
            <w:pPr>
              <w:jc w:val="center"/>
              <w:rPr>
                <w:sz w:val="20"/>
                <w:szCs w:val="20"/>
              </w:rPr>
            </w:pPr>
            <w:r>
              <w:rPr>
                <w:sz w:val="20"/>
                <w:szCs w:val="20"/>
              </w:rPr>
              <w:t>Internal citations</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0DC72A7" w14:textId="77777777" w:rsidR="0057297F" w:rsidRDefault="0057297F">
            <w:pPr>
              <w:jc w:val="center"/>
              <w:rPr>
                <w:sz w:val="20"/>
                <w:szCs w:val="20"/>
              </w:rPr>
            </w:pPr>
            <w:r>
              <w:rPr>
                <w:sz w:val="20"/>
                <w:szCs w:val="20"/>
              </w:rPr>
              <w:t>Cluster</w:t>
            </w:r>
          </w:p>
        </w:tc>
      </w:tr>
      <w:tr w:rsidR="0057297F" w14:paraId="51B5F235"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082247F" w14:textId="77777777" w:rsidR="0057297F" w:rsidRDefault="0057297F">
            <w:pPr>
              <w:rPr>
                <w:sz w:val="20"/>
                <w:szCs w:val="20"/>
              </w:rPr>
            </w:pPr>
            <w:r>
              <w:rPr>
                <w:sz w:val="20"/>
                <w:szCs w:val="20"/>
              </w:rPr>
              <w:t xml:space="preserve">Mayhew D. (1974) </w:t>
            </w:r>
            <w:r>
              <w:rPr>
                <w:i/>
                <w:sz w:val="20"/>
                <w:szCs w:val="20"/>
              </w:rPr>
              <w:t>Congress: The Electoral Connection</w:t>
            </w:r>
            <w:r>
              <w:rPr>
                <w:sz w:val="20"/>
                <w:szCs w:val="20"/>
              </w:rPr>
              <w:t>, New Haven: Yale University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BBEF334" w14:textId="77777777" w:rsidR="0057297F" w:rsidRDefault="0057297F">
            <w:pPr>
              <w:jc w:val="center"/>
              <w:rPr>
                <w:sz w:val="20"/>
                <w:szCs w:val="20"/>
              </w:rPr>
            </w:pPr>
            <w:r>
              <w:rPr>
                <w:sz w:val="20"/>
                <w:szCs w:val="20"/>
              </w:rPr>
              <w:t>225</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4784EE47" w14:textId="77777777" w:rsidR="0057297F" w:rsidRDefault="0057297F">
            <w:pPr>
              <w:jc w:val="center"/>
              <w:rPr>
                <w:sz w:val="20"/>
                <w:szCs w:val="20"/>
              </w:rPr>
            </w:pPr>
            <w:r>
              <w:rPr>
                <w:sz w:val="20"/>
                <w:szCs w:val="20"/>
              </w:rPr>
              <w:t>Purple</w:t>
            </w:r>
          </w:p>
        </w:tc>
      </w:tr>
      <w:tr w:rsidR="0057297F" w14:paraId="023667F3"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C19C1FB" w14:textId="77777777" w:rsidR="0057297F" w:rsidRDefault="0057297F">
            <w:pPr>
              <w:rPr>
                <w:sz w:val="20"/>
                <w:szCs w:val="20"/>
              </w:rPr>
            </w:pPr>
            <w:r>
              <w:rPr>
                <w:sz w:val="20"/>
                <w:szCs w:val="20"/>
              </w:rPr>
              <w:t xml:space="preserve">Cox G.W., </w:t>
            </w:r>
            <w:proofErr w:type="spellStart"/>
            <w:r>
              <w:rPr>
                <w:sz w:val="20"/>
                <w:szCs w:val="20"/>
              </w:rPr>
              <w:t>McCubbins</w:t>
            </w:r>
            <w:proofErr w:type="spellEnd"/>
            <w:r>
              <w:rPr>
                <w:sz w:val="20"/>
                <w:szCs w:val="20"/>
              </w:rPr>
              <w:t xml:space="preserve"> M.D. (1993) </w:t>
            </w:r>
            <w:r>
              <w:rPr>
                <w:i/>
                <w:sz w:val="20"/>
                <w:szCs w:val="20"/>
              </w:rPr>
              <w:t>Legislative Leviathan: Party Government in the House</w:t>
            </w:r>
            <w:r>
              <w:rPr>
                <w:sz w:val="20"/>
                <w:szCs w:val="20"/>
              </w:rPr>
              <w:t>, Berkeley: University of California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3339526" w14:textId="77777777" w:rsidR="0057297F" w:rsidRDefault="0057297F">
            <w:pPr>
              <w:jc w:val="center"/>
              <w:rPr>
                <w:sz w:val="20"/>
                <w:szCs w:val="20"/>
              </w:rPr>
            </w:pPr>
            <w:r>
              <w:rPr>
                <w:sz w:val="20"/>
                <w:szCs w:val="20"/>
              </w:rPr>
              <w:t>160</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CED99EA" w14:textId="77777777" w:rsidR="0057297F" w:rsidRDefault="0057297F">
            <w:pPr>
              <w:jc w:val="center"/>
              <w:rPr>
                <w:sz w:val="20"/>
                <w:szCs w:val="20"/>
              </w:rPr>
            </w:pPr>
            <w:r>
              <w:rPr>
                <w:sz w:val="20"/>
                <w:szCs w:val="20"/>
              </w:rPr>
              <w:t>Blue</w:t>
            </w:r>
          </w:p>
        </w:tc>
      </w:tr>
      <w:tr w:rsidR="0057297F" w14:paraId="5CEBF751"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C3E82C1" w14:textId="77777777" w:rsidR="0057297F" w:rsidRDefault="0057297F">
            <w:pPr>
              <w:rPr>
                <w:sz w:val="20"/>
                <w:szCs w:val="20"/>
              </w:rPr>
            </w:pPr>
            <w:r>
              <w:rPr>
                <w:sz w:val="20"/>
                <w:szCs w:val="20"/>
              </w:rPr>
              <w:t xml:space="preserve">Cox G.W., </w:t>
            </w:r>
            <w:proofErr w:type="spellStart"/>
            <w:r>
              <w:rPr>
                <w:sz w:val="20"/>
                <w:szCs w:val="20"/>
              </w:rPr>
              <w:t>McCubbins</w:t>
            </w:r>
            <w:proofErr w:type="spellEnd"/>
            <w:r>
              <w:rPr>
                <w:sz w:val="20"/>
                <w:szCs w:val="20"/>
              </w:rPr>
              <w:t xml:space="preserve"> M.D. (2005) </w:t>
            </w:r>
            <w:r>
              <w:rPr>
                <w:i/>
                <w:sz w:val="20"/>
                <w:szCs w:val="20"/>
              </w:rPr>
              <w:t>Setting the Agenda: Responsible Party Government in the U.S. House of Representatives</w:t>
            </w:r>
            <w:r>
              <w:rPr>
                <w:sz w:val="20"/>
                <w:szCs w:val="20"/>
              </w:rPr>
              <w:t>, New York: Cambridge University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52B3023" w14:textId="77777777" w:rsidR="0057297F" w:rsidRDefault="0057297F">
            <w:pPr>
              <w:jc w:val="center"/>
              <w:rPr>
                <w:sz w:val="20"/>
                <w:szCs w:val="20"/>
              </w:rPr>
            </w:pPr>
            <w:r>
              <w:rPr>
                <w:sz w:val="20"/>
                <w:szCs w:val="20"/>
              </w:rPr>
              <w:t>127</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4E2693B" w14:textId="77777777" w:rsidR="0057297F" w:rsidRDefault="0057297F">
            <w:pPr>
              <w:jc w:val="center"/>
              <w:rPr>
                <w:sz w:val="20"/>
                <w:szCs w:val="20"/>
              </w:rPr>
            </w:pPr>
            <w:r>
              <w:rPr>
                <w:sz w:val="20"/>
                <w:szCs w:val="20"/>
              </w:rPr>
              <w:t>Blue</w:t>
            </w:r>
          </w:p>
        </w:tc>
      </w:tr>
      <w:tr w:rsidR="0057297F" w14:paraId="46E76993"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37BB411" w14:textId="77777777" w:rsidR="0057297F" w:rsidRDefault="0057297F">
            <w:pPr>
              <w:rPr>
                <w:sz w:val="20"/>
                <w:szCs w:val="20"/>
              </w:rPr>
            </w:pPr>
            <w:r>
              <w:rPr>
                <w:sz w:val="20"/>
                <w:szCs w:val="20"/>
              </w:rPr>
              <w:t xml:space="preserve">Poole K.T., Rosenthal H. (1997) </w:t>
            </w:r>
            <w:r>
              <w:rPr>
                <w:i/>
                <w:sz w:val="20"/>
                <w:szCs w:val="20"/>
              </w:rPr>
              <w:t>Congress: A Political-Economic History of Roll Call Voting</w:t>
            </w:r>
            <w:r>
              <w:rPr>
                <w:sz w:val="20"/>
                <w:szCs w:val="20"/>
              </w:rPr>
              <w:t>, New York: Oxford University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BB7E19F" w14:textId="77777777" w:rsidR="0057297F" w:rsidRDefault="0057297F">
            <w:pPr>
              <w:jc w:val="center"/>
              <w:rPr>
                <w:sz w:val="20"/>
                <w:szCs w:val="20"/>
              </w:rPr>
            </w:pPr>
            <w:r>
              <w:rPr>
                <w:sz w:val="20"/>
                <w:szCs w:val="20"/>
              </w:rPr>
              <w:t>122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78574462" w14:textId="77777777" w:rsidR="0057297F" w:rsidRDefault="0057297F">
            <w:pPr>
              <w:jc w:val="center"/>
              <w:rPr>
                <w:sz w:val="20"/>
                <w:szCs w:val="20"/>
              </w:rPr>
            </w:pPr>
            <w:r>
              <w:rPr>
                <w:sz w:val="20"/>
                <w:szCs w:val="20"/>
              </w:rPr>
              <w:t>Blue</w:t>
            </w:r>
          </w:p>
        </w:tc>
      </w:tr>
      <w:tr w:rsidR="0057297F" w14:paraId="4B85735D"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6C9FD8D" w14:textId="77777777" w:rsidR="0057297F" w:rsidRDefault="0057297F">
            <w:pPr>
              <w:rPr>
                <w:sz w:val="20"/>
                <w:szCs w:val="20"/>
              </w:rPr>
            </w:pPr>
            <w:r>
              <w:rPr>
                <w:sz w:val="20"/>
                <w:szCs w:val="20"/>
              </w:rPr>
              <w:t xml:space="preserve">Rohde D.W. (1991) </w:t>
            </w:r>
            <w:r>
              <w:rPr>
                <w:i/>
                <w:sz w:val="20"/>
                <w:szCs w:val="20"/>
              </w:rPr>
              <w:t>Parties and Leaders in the Postreform House</w:t>
            </w:r>
            <w:r>
              <w:rPr>
                <w:sz w:val="20"/>
                <w:szCs w:val="20"/>
              </w:rPr>
              <w:t>, Chicago: University of Chicago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E10D932" w14:textId="77777777" w:rsidR="0057297F" w:rsidRDefault="0057297F">
            <w:pPr>
              <w:jc w:val="center"/>
              <w:rPr>
                <w:sz w:val="20"/>
                <w:szCs w:val="20"/>
              </w:rPr>
            </w:pPr>
            <w:r>
              <w:rPr>
                <w:sz w:val="20"/>
                <w:szCs w:val="20"/>
              </w:rPr>
              <w:t>109</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7693E3C" w14:textId="77777777" w:rsidR="0057297F" w:rsidRDefault="0057297F">
            <w:pPr>
              <w:jc w:val="center"/>
              <w:rPr>
                <w:sz w:val="20"/>
                <w:szCs w:val="20"/>
              </w:rPr>
            </w:pPr>
            <w:r>
              <w:rPr>
                <w:sz w:val="20"/>
                <w:szCs w:val="20"/>
              </w:rPr>
              <w:t>Blue</w:t>
            </w:r>
          </w:p>
        </w:tc>
      </w:tr>
      <w:tr w:rsidR="0057297F" w14:paraId="40F64EC8"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59A7A262" w14:textId="77777777" w:rsidR="0057297F" w:rsidRDefault="0057297F">
            <w:pPr>
              <w:rPr>
                <w:sz w:val="20"/>
                <w:szCs w:val="20"/>
              </w:rPr>
            </w:pPr>
            <w:proofErr w:type="spellStart"/>
            <w:r>
              <w:rPr>
                <w:sz w:val="20"/>
                <w:szCs w:val="20"/>
              </w:rPr>
              <w:t>Fenno</w:t>
            </w:r>
            <w:proofErr w:type="spellEnd"/>
            <w:r>
              <w:rPr>
                <w:sz w:val="20"/>
                <w:szCs w:val="20"/>
              </w:rPr>
              <w:t xml:space="preserve"> R. (1978) </w:t>
            </w:r>
            <w:r>
              <w:rPr>
                <w:i/>
                <w:sz w:val="20"/>
                <w:szCs w:val="20"/>
              </w:rPr>
              <w:t>Home Style: House Members in Their Districts</w:t>
            </w:r>
            <w:r>
              <w:rPr>
                <w:sz w:val="20"/>
                <w:szCs w:val="20"/>
              </w:rPr>
              <w:t>, Boston: Little, Brown</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F0D5D26" w14:textId="77777777" w:rsidR="0057297F" w:rsidRDefault="0057297F">
            <w:pPr>
              <w:jc w:val="center"/>
              <w:rPr>
                <w:sz w:val="20"/>
                <w:szCs w:val="20"/>
              </w:rPr>
            </w:pPr>
            <w:r>
              <w:rPr>
                <w:sz w:val="20"/>
                <w:szCs w:val="20"/>
              </w:rPr>
              <w:t>97</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EBB4297" w14:textId="77777777" w:rsidR="0057297F" w:rsidRDefault="0057297F">
            <w:pPr>
              <w:jc w:val="center"/>
              <w:rPr>
                <w:sz w:val="20"/>
                <w:szCs w:val="20"/>
              </w:rPr>
            </w:pPr>
            <w:r>
              <w:rPr>
                <w:sz w:val="20"/>
                <w:szCs w:val="20"/>
              </w:rPr>
              <w:t>Purple</w:t>
            </w:r>
          </w:p>
        </w:tc>
      </w:tr>
      <w:tr w:rsidR="0057297F" w14:paraId="57D3814E"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43923C6" w14:textId="77777777" w:rsidR="0057297F" w:rsidRDefault="0057297F">
            <w:pPr>
              <w:rPr>
                <w:sz w:val="20"/>
                <w:szCs w:val="20"/>
              </w:rPr>
            </w:pPr>
            <w:proofErr w:type="spellStart"/>
            <w:r>
              <w:rPr>
                <w:sz w:val="20"/>
                <w:szCs w:val="20"/>
              </w:rPr>
              <w:t>Krehbiel</w:t>
            </w:r>
            <w:proofErr w:type="spellEnd"/>
            <w:r>
              <w:rPr>
                <w:sz w:val="20"/>
                <w:szCs w:val="20"/>
              </w:rPr>
              <w:t xml:space="preserve"> K. (1991) </w:t>
            </w:r>
            <w:r>
              <w:rPr>
                <w:i/>
                <w:sz w:val="20"/>
                <w:szCs w:val="20"/>
              </w:rPr>
              <w:t>Information and Legislative Organization</w:t>
            </w:r>
            <w:r>
              <w:rPr>
                <w:sz w:val="20"/>
                <w:szCs w:val="20"/>
              </w:rPr>
              <w:t>, Ann Arbor: University of Michigan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F1E49F4" w14:textId="77777777" w:rsidR="0057297F" w:rsidRDefault="0057297F">
            <w:pPr>
              <w:jc w:val="center"/>
              <w:rPr>
                <w:sz w:val="20"/>
                <w:szCs w:val="20"/>
              </w:rPr>
            </w:pPr>
            <w:r>
              <w:rPr>
                <w:sz w:val="20"/>
                <w:szCs w:val="20"/>
              </w:rPr>
              <w:t>94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8080C7B" w14:textId="77777777" w:rsidR="0057297F" w:rsidRDefault="0057297F">
            <w:pPr>
              <w:jc w:val="center"/>
              <w:rPr>
                <w:sz w:val="20"/>
                <w:szCs w:val="20"/>
              </w:rPr>
            </w:pPr>
            <w:r>
              <w:rPr>
                <w:sz w:val="20"/>
                <w:szCs w:val="20"/>
              </w:rPr>
              <w:t>Green</w:t>
            </w:r>
          </w:p>
        </w:tc>
      </w:tr>
      <w:tr w:rsidR="0057297F" w14:paraId="33C422D2"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8147722" w14:textId="77777777" w:rsidR="0057297F" w:rsidRDefault="0057297F">
            <w:pPr>
              <w:rPr>
                <w:sz w:val="20"/>
                <w:szCs w:val="20"/>
              </w:rPr>
            </w:pPr>
            <w:r>
              <w:rPr>
                <w:sz w:val="20"/>
                <w:szCs w:val="20"/>
              </w:rPr>
              <w:t xml:space="preserve">Aldrich J.H. (1995) </w:t>
            </w:r>
            <w:r>
              <w:rPr>
                <w:i/>
                <w:sz w:val="20"/>
                <w:szCs w:val="20"/>
              </w:rPr>
              <w:t>Why Parties? The Origin and Transformation of Party Politics in America</w:t>
            </w:r>
            <w:r>
              <w:rPr>
                <w:sz w:val="20"/>
                <w:szCs w:val="20"/>
              </w:rPr>
              <w:t>, Chicago: University of Chicago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42B3F78" w14:textId="77777777" w:rsidR="0057297F" w:rsidRDefault="0057297F">
            <w:pPr>
              <w:jc w:val="center"/>
              <w:rPr>
                <w:sz w:val="20"/>
                <w:szCs w:val="20"/>
              </w:rPr>
            </w:pPr>
            <w:r>
              <w:rPr>
                <w:sz w:val="20"/>
                <w:szCs w:val="20"/>
              </w:rPr>
              <w:t>73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A2EE2EB" w14:textId="77777777" w:rsidR="0057297F" w:rsidRDefault="0057297F">
            <w:pPr>
              <w:jc w:val="center"/>
              <w:rPr>
                <w:sz w:val="20"/>
                <w:szCs w:val="20"/>
              </w:rPr>
            </w:pPr>
            <w:r>
              <w:rPr>
                <w:sz w:val="20"/>
                <w:szCs w:val="20"/>
              </w:rPr>
              <w:t>Blue</w:t>
            </w:r>
          </w:p>
        </w:tc>
      </w:tr>
      <w:tr w:rsidR="0057297F" w14:paraId="7C401674"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067896C7" w14:textId="77777777" w:rsidR="0057297F" w:rsidRDefault="0057297F">
            <w:pPr>
              <w:rPr>
                <w:sz w:val="20"/>
                <w:szCs w:val="20"/>
              </w:rPr>
            </w:pPr>
            <w:proofErr w:type="spellStart"/>
            <w:r>
              <w:rPr>
                <w:sz w:val="20"/>
                <w:szCs w:val="20"/>
              </w:rPr>
              <w:t>Krehbiel</w:t>
            </w:r>
            <w:proofErr w:type="spellEnd"/>
            <w:r>
              <w:rPr>
                <w:sz w:val="20"/>
                <w:szCs w:val="20"/>
              </w:rPr>
              <w:t xml:space="preserve"> K. (1998) </w:t>
            </w:r>
            <w:r>
              <w:rPr>
                <w:i/>
                <w:sz w:val="20"/>
                <w:szCs w:val="20"/>
              </w:rPr>
              <w:t xml:space="preserve">Pivotal Politics: A Theory of U.S. </w:t>
            </w:r>
            <w:proofErr w:type="spellStart"/>
            <w:r>
              <w:rPr>
                <w:i/>
                <w:sz w:val="20"/>
                <w:szCs w:val="20"/>
              </w:rPr>
              <w:t>Lawmaking</w:t>
            </w:r>
            <w:proofErr w:type="spellEnd"/>
            <w:r>
              <w:rPr>
                <w:sz w:val="20"/>
                <w:szCs w:val="20"/>
              </w:rPr>
              <w:t>, Chicago: University of Chicago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B3D0484" w14:textId="77777777" w:rsidR="0057297F" w:rsidRDefault="0057297F">
            <w:pPr>
              <w:jc w:val="center"/>
              <w:rPr>
                <w:sz w:val="20"/>
                <w:szCs w:val="20"/>
              </w:rPr>
            </w:pPr>
            <w:r>
              <w:rPr>
                <w:sz w:val="20"/>
                <w:szCs w:val="20"/>
              </w:rPr>
              <w:t>69</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4EE32CF2" w14:textId="77777777" w:rsidR="0057297F" w:rsidRDefault="0057297F">
            <w:pPr>
              <w:jc w:val="center"/>
              <w:rPr>
                <w:sz w:val="20"/>
                <w:szCs w:val="20"/>
              </w:rPr>
            </w:pPr>
            <w:r>
              <w:rPr>
                <w:sz w:val="20"/>
                <w:szCs w:val="20"/>
              </w:rPr>
              <w:t>Blue</w:t>
            </w:r>
          </w:p>
        </w:tc>
      </w:tr>
      <w:tr w:rsidR="0057297F" w14:paraId="448DCBCF"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1AA587A" w14:textId="77777777" w:rsidR="0057297F" w:rsidRDefault="0057297F">
            <w:pPr>
              <w:rPr>
                <w:sz w:val="20"/>
                <w:szCs w:val="20"/>
              </w:rPr>
            </w:pPr>
            <w:r>
              <w:rPr>
                <w:sz w:val="20"/>
                <w:szCs w:val="20"/>
              </w:rPr>
              <w:t xml:space="preserve">Binder S.A. (1997) </w:t>
            </w:r>
            <w:r>
              <w:rPr>
                <w:i/>
                <w:sz w:val="20"/>
                <w:szCs w:val="20"/>
              </w:rPr>
              <w:t>Minority Rights, Majority Rule: Partisanship and the Development of Congress</w:t>
            </w:r>
            <w:r>
              <w:rPr>
                <w:sz w:val="20"/>
                <w:szCs w:val="20"/>
              </w:rPr>
              <w:t>, Cambridge: Cambridge University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F110F5F" w14:textId="77777777" w:rsidR="0057297F" w:rsidRDefault="0057297F">
            <w:pPr>
              <w:jc w:val="center"/>
              <w:rPr>
                <w:sz w:val="20"/>
                <w:szCs w:val="20"/>
              </w:rPr>
            </w:pPr>
            <w:r>
              <w:rPr>
                <w:sz w:val="20"/>
                <w:szCs w:val="20"/>
              </w:rPr>
              <w:t>61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C877B31" w14:textId="77777777" w:rsidR="0057297F" w:rsidRDefault="0057297F">
            <w:pPr>
              <w:jc w:val="center"/>
              <w:rPr>
                <w:sz w:val="20"/>
                <w:szCs w:val="20"/>
              </w:rPr>
            </w:pPr>
            <w:r>
              <w:rPr>
                <w:sz w:val="20"/>
                <w:szCs w:val="20"/>
              </w:rPr>
              <w:t>Blue</w:t>
            </w:r>
          </w:p>
        </w:tc>
      </w:tr>
      <w:tr w:rsidR="0057297F" w14:paraId="4160D028"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0ED0A935" w14:textId="77777777" w:rsidR="0057297F" w:rsidRDefault="0057297F">
            <w:pPr>
              <w:rPr>
                <w:sz w:val="20"/>
                <w:szCs w:val="20"/>
              </w:rPr>
            </w:pPr>
            <w:proofErr w:type="spellStart"/>
            <w:r>
              <w:rPr>
                <w:sz w:val="20"/>
                <w:szCs w:val="20"/>
              </w:rPr>
              <w:t>Krehbiel</w:t>
            </w:r>
            <w:proofErr w:type="spellEnd"/>
            <w:r>
              <w:rPr>
                <w:sz w:val="20"/>
                <w:szCs w:val="20"/>
              </w:rPr>
              <w:t xml:space="preserve"> K. (1993) “Where's the Party?”, </w:t>
            </w:r>
            <w:r>
              <w:rPr>
                <w:i/>
                <w:sz w:val="20"/>
                <w:szCs w:val="20"/>
              </w:rPr>
              <w:t>British Journal of Political Science</w:t>
            </w:r>
            <w:r>
              <w:rPr>
                <w:sz w:val="20"/>
                <w:szCs w:val="20"/>
              </w:rPr>
              <w:t>, 23:2, 235–266</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5F80408" w14:textId="77777777" w:rsidR="0057297F" w:rsidRDefault="0057297F">
            <w:pPr>
              <w:jc w:val="center"/>
              <w:rPr>
                <w:sz w:val="20"/>
                <w:szCs w:val="20"/>
              </w:rPr>
            </w:pPr>
            <w:r>
              <w:rPr>
                <w:sz w:val="20"/>
                <w:szCs w:val="20"/>
              </w:rPr>
              <w:t>51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46BFA66F" w14:textId="77777777" w:rsidR="0057297F" w:rsidRDefault="0057297F">
            <w:pPr>
              <w:jc w:val="center"/>
              <w:rPr>
                <w:sz w:val="20"/>
                <w:szCs w:val="20"/>
              </w:rPr>
            </w:pPr>
            <w:r>
              <w:rPr>
                <w:sz w:val="20"/>
                <w:szCs w:val="20"/>
              </w:rPr>
              <w:t>Blue</w:t>
            </w:r>
          </w:p>
        </w:tc>
      </w:tr>
      <w:tr w:rsidR="0057297F" w14:paraId="4E338E82"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A1E7496" w14:textId="77777777" w:rsidR="0057297F" w:rsidRDefault="0057297F">
            <w:pPr>
              <w:rPr>
                <w:sz w:val="20"/>
                <w:szCs w:val="20"/>
              </w:rPr>
            </w:pPr>
            <w:r>
              <w:rPr>
                <w:sz w:val="20"/>
                <w:szCs w:val="20"/>
              </w:rPr>
              <w:lastRenderedPageBreak/>
              <w:t xml:space="preserve">Hall R.L. (1996) </w:t>
            </w:r>
            <w:r>
              <w:rPr>
                <w:i/>
                <w:sz w:val="20"/>
                <w:szCs w:val="20"/>
              </w:rPr>
              <w:t>Participation in Congress</w:t>
            </w:r>
            <w:r>
              <w:rPr>
                <w:sz w:val="20"/>
                <w:szCs w:val="20"/>
              </w:rPr>
              <w:t>, New Haven: Yale University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D6B611B" w14:textId="77777777" w:rsidR="0057297F" w:rsidRDefault="0057297F">
            <w:pPr>
              <w:jc w:val="center"/>
              <w:rPr>
                <w:sz w:val="20"/>
                <w:szCs w:val="20"/>
              </w:rPr>
            </w:pPr>
            <w:r>
              <w:rPr>
                <w:sz w:val="20"/>
                <w:szCs w:val="20"/>
              </w:rPr>
              <w:t>46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B790EA4" w14:textId="77777777" w:rsidR="0057297F" w:rsidRDefault="0057297F">
            <w:pPr>
              <w:jc w:val="center"/>
              <w:rPr>
                <w:sz w:val="20"/>
                <w:szCs w:val="20"/>
              </w:rPr>
            </w:pPr>
            <w:r>
              <w:rPr>
                <w:sz w:val="20"/>
                <w:szCs w:val="20"/>
              </w:rPr>
              <w:t>Green</w:t>
            </w:r>
          </w:p>
        </w:tc>
      </w:tr>
      <w:tr w:rsidR="0057297F" w14:paraId="321F28AA"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AEEDE68" w14:textId="77777777" w:rsidR="0057297F" w:rsidRDefault="0057297F">
            <w:pPr>
              <w:rPr>
                <w:sz w:val="20"/>
                <w:szCs w:val="20"/>
              </w:rPr>
            </w:pPr>
            <w:r>
              <w:rPr>
                <w:sz w:val="20"/>
                <w:szCs w:val="20"/>
              </w:rPr>
              <w:t xml:space="preserve">Sinclair B. (1995) </w:t>
            </w:r>
            <w:r>
              <w:rPr>
                <w:i/>
                <w:sz w:val="20"/>
                <w:szCs w:val="20"/>
              </w:rPr>
              <w:t xml:space="preserve">Legislators, Leaders, and </w:t>
            </w:r>
            <w:proofErr w:type="spellStart"/>
            <w:r>
              <w:rPr>
                <w:i/>
                <w:sz w:val="20"/>
                <w:szCs w:val="20"/>
              </w:rPr>
              <w:t>Lawmaking</w:t>
            </w:r>
            <w:proofErr w:type="spellEnd"/>
            <w:r>
              <w:rPr>
                <w:i/>
                <w:sz w:val="20"/>
                <w:szCs w:val="20"/>
              </w:rPr>
              <w:t>: The U.S. House of Representatives in the Postreform Era</w:t>
            </w:r>
            <w:r>
              <w:rPr>
                <w:sz w:val="20"/>
                <w:szCs w:val="20"/>
              </w:rPr>
              <w:t>, Baltimore: Johns Hopkins University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28D6F2B5" w14:textId="77777777" w:rsidR="0057297F" w:rsidRDefault="0057297F">
            <w:pPr>
              <w:jc w:val="center"/>
              <w:rPr>
                <w:sz w:val="20"/>
                <w:szCs w:val="20"/>
              </w:rPr>
            </w:pPr>
            <w:r>
              <w:rPr>
                <w:sz w:val="20"/>
                <w:szCs w:val="20"/>
              </w:rPr>
              <w:t>44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929C2B3" w14:textId="77777777" w:rsidR="0057297F" w:rsidRDefault="0057297F">
            <w:pPr>
              <w:jc w:val="center"/>
              <w:rPr>
                <w:sz w:val="20"/>
                <w:szCs w:val="20"/>
              </w:rPr>
            </w:pPr>
            <w:r>
              <w:rPr>
                <w:sz w:val="20"/>
                <w:szCs w:val="20"/>
              </w:rPr>
              <w:t>Blue</w:t>
            </w:r>
          </w:p>
        </w:tc>
      </w:tr>
      <w:tr w:rsidR="0057297F" w14:paraId="4E3D6CA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067E137" w14:textId="77777777" w:rsidR="0057297F" w:rsidRDefault="0057297F">
            <w:pPr>
              <w:rPr>
                <w:sz w:val="20"/>
                <w:szCs w:val="20"/>
              </w:rPr>
            </w:pPr>
            <w:r>
              <w:rPr>
                <w:sz w:val="20"/>
                <w:szCs w:val="20"/>
              </w:rPr>
              <w:t xml:space="preserve">Arnold R.D. (1990) </w:t>
            </w:r>
            <w:r>
              <w:rPr>
                <w:i/>
                <w:sz w:val="20"/>
                <w:szCs w:val="20"/>
              </w:rPr>
              <w:t>The Logic of Congressional Action</w:t>
            </w:r>
            <w:r>
              <w:rPr>
                <w:sz w:val="20"/>
                <w:szCs w:val="20"/>
              </w:rPr>
              <w:t>, New Haven: Yale University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C37E48E" w14:textId="77777777" w:rsidR="0057297F" w:rsidRDefault="0057297F">
            <w:pPr>
              <w:jc w:val="center"/>
              <w:rPr>
                <w:sz w:val="20"/>
                <w:szCs w:val="20"/>
              </w:rPr>
            </w:pPr>
            <w:r>
              <w:rPr>
                <w:sz w:val="20"/>
                <w:szCs w:val="20"/>
              </w:rPr>
              <w:t>43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747F2E0" w14:textId="77777777" w:rsidR="0057297F" w:rsidRDefault="0057297F">
            <w:pPr>
              <w:jc w:val="center"/>
              <w:rPr>
                <w:sz w:val="20"/>
                <w:szCs w:val="20"/>
              </w:rPr>
            </w:pPr>
            <w:r>
              <w:rPr>
                <w:sz w:val="20"/>
                <w:szCs w:val="20"/>
              </w:rPr>
              <w:t>Purple</w:t>
            </w:r>
          </w:p>
        </w:tc>
      </w:tr>
      <w:tr w:rsidR="0057297F" w14:paraId="32B75419"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57EA82D" w14:textId="77777777" w:rsidR="0057297F" w:rsidRDefault="0057297F">
            <w:pPr>
              <w:rPr>
                <w:sz w:val="20"/>
                <w:szCs w:val="20"/>
              </w:rPr>
            </w:pPr>
            <w:proofErr w:type="spellStart"/>
            <w:r>
              <w:rPr>
                <w:sz w:val="20"/>
                <w:szCs w:val="20"/>
              </w:rPr>
              <w:t>Shepsle</w:t>
            </w:r>
            <w:proofErr w:type="spellEnd"/>
            <w:r>
              <w:rPr>
                <w:sz w:val="20"/>
                <w:szCs w:val="20"/>
              </w:rPr>
              <w:t xml:space="preserve"> K.A., </w:t>
            </w:r>
            <w:proofErr w:type="spellStart"/>
            <w:r>
              <w:rPr>
                <w:sz w:val="20"/>
                <w:szCs w:val="20"/>
              </w:rPr>
              <w:t>Weingast</w:t>
            </w:r>
            <w:proofErr w:type="spellEnd"/>
            <w:r>
              <w:rPr>
                <w:sz w:val="20"/>
                <w:szCs w:val="20"/>
              </w:rPr>
              <w:t xml:space="preserve"> B.R. (1987) “The Institutional Foundations of Committee Power”, </w:t>
            </w:r>
            <w:r>
              <w:rPr>
                <w:i/>
                <w:sz w:val="20"/>
                <w:szCs w:val="20"/>
              </w:rPr>
              <w:t>American Political Science Review</w:t>
            </w:r>
            <w:r>
              <w:rPr>
                <w:sz w:val="20"/>
                <w:szCs w:val="20"/>
              </w:rPr>
              <w:t>, 81:1: 85–104</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70687D7" w14:textId="77777777" w:rsidR="0057297F" w:rsidRDefault="0057297F">
            <w:pPr>
              <w:jc w:val="center"/>
              <w:rPr>
                <w:sz w:val="20"/>
                <w:szCs w:val="20"/>
              </w:rPr>
            </w:pPr>
            <w:r>
              <w:rPr>
                <w:sz w:val="20"/>
                <w:szCs w:val="20"/>
              </w:rPr>
              <w:t>39</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095ED24" w14:textId="77777777" w:rsidR="0057297F" w:rsidRDefault="0057297F">
            <w:pPr>
              <w:jc w:val="center"/>
              <w:rPr>
                <w:sz w:val="20"/>
                <w:szCs w:val="20"/>
              </w:rPr>
            </w:pPr>
            <w:r>
              <w:rPr>
                <w:sz w:val="20"/>
                <w:szCs w:val="20"/>
              </w:rPr>
              <w:t>Green</w:t>
            </w:r>
          </w:p>
        </w:tc>
      </w:tr>
      <w:tr w:rsidR="0057297F" w14:paraId="7537BAB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E220AA4" w14:textId="77777777" w:rsidR="0057297F" w:rsidRDefault="0057297F">
            <w:pPr>
              <w:rPr>
                <w:sz w:val="20"/>
                <w:szCs w:val="20"/>
              </w:rPr>
            </w:pPr>
            <w:proofErr w:type="spellStart"/>
            <w:r>
              <w:rPr>
                <w:sz w:val="20"/>
                <w:szCs w:val="20"/>
              </w:rPr>
              <w:t>Kiewiet</w:t>
            </w:r>
            <w:proofErr w:type="spellEnd"/>
            <w:r>
              <w:rPr>
                <w:sz w:val="20"/>
                <w:szCs w:val="20"/>
              </w:rPr>
              <w:t xml:space="preserve"> D.R., </w:t>
            </w:r>
            <w:proofErr w:type="spellStart"/>
            <w:r>
              <w:rPr>
                <w:sz w:val="20"/>
                <w:szCs w:val="20"/>
              </w:rPr>
              <w:t>McCubbins</w:t>
            </w:r>
            <w:proofErr w:type="spellEnd"/>
            <w:r>
              <w:rPr>
                <w:sz w:val="20"/>
                <w:szCs w:val="20"/>
              </w:rPr>
              <w:t xml:space="preserve">, M.D. (1991) </w:t>
            </w:r>
            <w:r>
              <w:rPr>
                <w:i/>
                <w:sz w:val="20"/>
                <w:szCs w:val="20"/>
              </w:rPr>
              <w:t>The Logic of Delegation: Congressional Parties and the Appropriations Process</w:t>
            </w:r>
            <w:r>
              <w:rPr>
                <w:sz w:val="20"/>
                <w:szCs w:val="20"/>
              </w:rPr>
              <w:t>, Chicago: University of Chicago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AFEFAF6" w14:textId="77777777" w:rsidR="0057297F" w:rsidRDefault="0057297F">
            <w:pPr>
              <w:jc w:val="center"/>
              <w:rPr>
                <w:sz w:val="20"/>
                <w:szCs w:val="20"/>
              </w:rPr>
            </w:pPr>
            <w:r>
              <w:rPr>
                <w:sz w:val="20"/>
                <w:szCs w:val="20"/>
              </w:rPr>
              <w:t>37</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2EE90D9" w14:textId="77777777" w:rsidR="0057297F" w:rsidRDefault="0057297F">
            <w:pPr>
              <w:jc w:val="center"/>
              <w:rPr>
                <w:sz w:val="20"/>
                <w:szCs w:val="20"/>
              </w:rPr>
            </w:pPr>
            <w:r>
              <w:rPr>
                <w:sz w:val="20"/>
                <w:szCs w:val="20"/>
              </w:rPr>
              <w:t>Blue</w:t>
            </w:r>
          </w:p>
        </w:tc>
      </w:tr>
      <w:tr w:rsidR="0057297F" w14:paraId="1F01D94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6039955" w14:textId="77777777" w:rsidR="0057297F" w:rsidRDefault="0057297F">
            <w:pPr>
              <w:rPr>
                <w:sz w:val="20"/>
                <w:szCs w:val="20"/>
              </w:rPr>
            </w:pPr>
            <w:proofErr w:type="spellStart"/>
            <w:r>
              <w:rPr>
                <w:sz w:val="20"/>
                <w:szCs w:val="20"/>
              </w:rPr>
              <w:t>Giiligan</w:t>
            </w:r>
            <w:proofErr w:type="spellEnd"/>
            <w:r>
              <w:rPr>
                <w:sz w:val="20"/>
                <w:szCs w:val="20"/>
              </w:rPr>
              <w:t xml:space="preserve"> T.D., </w:t>
            </w:r>
            <w:proofErr w:type="spellStart"/>
            <w:r>
              <w:rPr>
                <w:sz w:val="20"/>
                <w:szCs w:val="20"/>
              </w:rPr>
              <w:t>Krehbiel</w:t>
            </w:r>
            <w:proofErr w:type="spellEnd"/>
            <w:r>
              <w:rPr>
                <w:sz w:val="20"/>
                <w:szCs w:val="20"/>
              </w:rPr>
              <w:t xml:space="preserve"> K. (1990) “Organization of Informative Committees by a Rational Legislature”, </w:t>
            </w:r>
            <w:r>
              <w:rPr>
                <w:i/>
                <w:sz w:val="20"/>
                <w:szCs w:val="20"/>
              </w:rPr>
              <w:t>American Journal of Political Science</w:t>
            </w:r>
            <w:r>
              <w:rPr>
                <w:sz w:val="20"/>
                <w:szCs w:val="20"/>
              </w:rPr>
              <w:t>, 34:2, 531–564</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31E4665" w14:textId="77777777" w:rsidR="0057297F" w:rsidRDefault="0057297F">
            <w:pPr>
              <w:jc w:val="center"/>
              <w:rPr>
                <w:sz w:val="20"/>
                <w:szCs w:val="20"/>
              </w:rPr>
            </w:pPr>
            <w:r>
              <w:rPr>
                <w:sz w:val="20"/>
                <w:szCs w:val="20"/>
              </w:rPr>
              <w:t>34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B7F558D" w14:textId="77777777" w:rsidR="0057297F" w:rsidRDefault="0057297F">
            <w:pPr>
              <w:jc w:val="center"/>
              <w:rPr>
                <w:sz w:val="20"/>
                <w:szCs w:val="20"/>
              </w:rPr>
            </w:pPr>
            <w:r>
              <w:rPr>
                <w:sz w:val="20"/>
                <w:szCs w:val="20"/>
              </w:rPr>
              <w:t>Green</w:t>
            </w:r>
          </w:p>
        </w:tc>
      </w:tr>
      <w:tr w:rsidR="0057297F" w14:paraId="39A8755C"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4F9DF46" w14:textId="77777777" w:rsidR="0057297F" w:rsidRDefault="0057297F">
            <w:pPr>
              <w:rPr>
                <w:sz w:val="20"/>
                <w:szCs w:val="20"/>
              </w:rPr>
            </w:pPr>
            <w:proofErr w:type="spellStart"/>
            <w:r>
              <w:rPr>
                <w:sz w:val="20"/>
                <w:szCs w:val="20"/>
              </w:rPr>
              <w:t>Shepsle</w:t>
            </w:r>
            <w:proofErr w:type="spellEnd"/>
            <w:r>
              <w:rPr>
                <w:sz w:val="20"/>
                <w:szCs w:val="20"/>
              </w:rPr>
              <w:t xml:space="preserve"> K.A. (1979) “Institutional Arrangements and Equilibrium in Multidimensional Voting Models”, </w:t>
            </w:r>
            <w:r>
              <w:rPr>
                <w:i/>
                <w:sz w:val="20"/>
                <w:szCs w:val="20"/>
              </w:rPr>
              <w:t>American Journal of Political Science</w:t>
            </w:r>
            <w:r>
              <w:rPr>
                <w:sz w:val="20"/>
                <w:szCs w:val="20"/>
              </w:rPr>
              <w:t>, 23:1, 27–59</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20F74FC8" w14:textId="77777777" w:rsidR="0057297F" w:rsidRDefault="0057297F">
            <w:pPr>
              <w:jc w:val="center"/>
              <w:rPr>
                <w:sz w:val="20"/>
                <w:szCs w:val="20"/>
              </w:rPr>
            </w:pPr>
            <w:r>
              <w:rPr>
                <w:sz w:val="20"/>
                <w:szCs w:val="20"/>
              </w:rPr>
              <w:t>30</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4ABC6CD8" w14:textId="77777777" w:rsidR="0057297F" w:rsidRDefault="0057297F">
            <w:pPr>
              <w:jc w:val="center"/>
              <w:rPr>
                <w:sz w:val="20"/>
                <w:szCs w:val="20"/>
              </w:rPr>
            </w:pPr>
            <w:r>
              <w:rPr>
                <w:sz w:val="20"/>
                <w:szCs w:val="20"/>
              </w:rPr>
              <w:t>Blue</w:t>
            </w:r>
          </w:p>
        </w:tc>
      </w:tr>
      <w:tr w:rsidR="0057297F" w14:paraId="6FD2D35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0EAB0A90" w14:textId="77777777" w:rsidR="0057297F" w:rsidRDefault="0057297F">
            <w:pPr>
              <w:rPr>
                <w:sz w:val="20"/>
                <w:szCs w:val="20"/>
              </w:rPr>
            </w:pPr>
            <w:proofErr w:type="spellStart"/>
            <w:r>
              <w:rPr>
                <w:sz w:val="20"/>
                <w:szCs w:val="20"/>
              </w:rPr>
              <w:t>Shepsle</w:t>
            </w:r>
            <w:proofErr w:type="spellEnd"/>
            <w:r>
              <w:rPr>
                <w:sz w:val="20"/>
                <w:szCs w:val="20"/>
              </w:rPr>
              <w:t xml:space="preserve"> K.A. (1978) </w:t>
            </w:r>
            <w:r>
              <w:rPr>
                <w:i/>
                <w:sz w:val="20"/>
                <w:szCs w:val="20"/>
              </w:rPr>
              <w:t>The Giant Jigsaw Puzzle: Democratic Committee Assignments in the Modern House</w:t>
            </w:r>
            <w:r>
              <w:rPr>
                <w:sz w:val="20"/>
                <w:szCs w:val="20"/>
              </w:rPr>
              <w:t>, Chicago: University of Chicago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2C0FC5F" w14:textId="77777777" w:rsidR="0057297F" w:rsidRDefault="0057297F">
            <w:pPr>
              <w:jc w:val="center"/>
              <w:rPr>
                <w:sz w:val="20"/>
                <w:szCs w:val="20"/>
              </w:rPr>
            </w:pPr>
            <w:r>
              <w:rPr>
                <w:sz w:val="20"/>
                <w:szCs w:val="20"/>
              </w:rPr>
              <w:t>27</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09E9BFB" w14:textId="77777777" w:rsidR="0057297F" w:rsidRDefault="0057297F">
            <w:pPr>
              <w:jc w:val="center"/>
              <w:rPr>
                <w:sz w:val="20"/>
                <w:szCs w:val="20"/>
              </w:rPr>
            </w:pPr>
            <w:r>
              <w:rPr>
                <w:sz w:val="20"/>
                <w:szCs w:val="20"/>
              </w:rPr>
              <w:t>Green</w:t>
            </w:r>
          </w:p>
        </w:tc>
      </w:tr>
      <w:tr w:rsidR="0057297F" w14:paraId="28AA2347"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06034ED6" w14:textId="77777777" w:rsidR="0057297F" w:rsidRDefault="0057297F">
            <w:pPr>
              <w:rPr>
                <w:sz w:val="20"/>
                <w:szCs w:val="20"/>
              </w:rPr>
            </w:pPr>
            <w:r>
              <w:rPr>
                <w:sz w:val="20"/>
                <w:szCs w:val="20"/>
              </w:rPr>
              <w:t xml:space="preserve">Smith S.S. (1989) </w:t>
            </w:r>
            <w:r>
              <w:rPr>
                <w:i/>
                <w:sz w:val="20"/>
                <w:szCs w:val="20"/>
              </w:rPr>
              <w:t>Call to Order: Floor Politics in the House and Senate</w:t>
            </w:r>
            <w:r>
              <w:rPr>
                <w:sz w:val="20"/>
                <w:szCs w:val="20"/>
              </w:rPr>
              <w:t>, Washington: Brookings Institution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7F4161F" w14:textId="77777777" w:rsidR="0057297F" w:rsidRDefault="0057297F">
            <w:pPr>
              <w:jc w:val="center"/>
              <w:rPr>
                <w:sz w:val="20"/>
                <w:szCs w:val="20"/>
              </w:rPr>
            </w:pPr>
            <w:r>
              <w:rPr>
                <w:sz w:val="20"/>
                <w:szCs w:val="20"/>
              </w:rPr>
              <w:t>27</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7A018DCE" w14:textId="77777777" w:rsidR="0057297F" w:rsidRDefault="0057297F">
            <w:pPr>
              <w:jc w:val="center"/>
              <w:rPr>
                <w:sz w:val="20"/>
                <w:szCs w:val="20"/>
              </w:rPr>
            </w:pPr>
            <w:r>
              <w:rPr>
                <w:sz w:val="20"/>
                <w:szCs w:val="20"/>
              </w:rPr>
              <w:t>Blue</w:t>
            </w:r>
          </w:p>
        </w:tc>
      </w:tr>
      <w:tr w:rsidR="0057297F" w14:paraId="1EA8766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21835FC" w14:textId="77777777" w:rsidR="0057297F" w:rsidRDefault="0057297F">
            <w:pPr>
              <w:rPr>
                <w:sz w:val="20"/>
                <w:szCs w:val="20"/>
              </w:rPr>
            </w:pPr>
            <w:r>
              <w:rPr>
                <w:sz w:val="20"/>
                <w:szCs w:val="20"/>
              </w:rPr>
              <w:t xml:space="preserve">Sinclair B. (1989), </w:t>
            </w:r>
            <w:r>
              <w:rPr>
                <w:i/>
                <w:sz w:val="20"/>
                <w:szCs w:val="20"/>
              </w:rPr>
              <w:t>The Transformation of the U.S. Senate</w:t>
            </w:r>
            <w:r>
              <w:rPr>
                <w:sz w:val="20"/>
                <w:szCs w:val="20"/>
              </w:rPr>
              <w:t>, Baltimore: Johns Hopkins University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5DBBA33" w14:textId="77777777" w:rsidR="0057297F" w:rsidRDefault="0057297F">
            <w:pPr>
              <w:jc w:val="center"/>
              <w:rPr>
                <w:sz w:val="20"/>
                <w:szCs w:val="20"/>
              </w:rPr>
            </w:pPr>
            <w:r>
              <w:rPr>
                <w:sz w:val="20"/>
                <w:szCs w:val="20"/>
              </w:rPr>
              <w:t>26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982EC1A" w14:textId="77777777" w:rsidR="0057297F" w:rsidRDefault="0057297F">
            <w:pPr>
              <w:jc w:val="center"/>
              <w:rPr>
                <w:sz w:val="20"/>
                <w:szCs w:val="20"/>
              </w:rPr>
            </w:pPr>
            <w:r>
              <w:rPr>
                <w:sz w:val="20"/>
                <w:szCs w:val="20"/>
              </w:rPr>
              <w:t>Purple</w:t>
            </w:r>
          </w:p>
        </w:tc>
      </w:tr>
      <w:tr w:rsidR="0057297F" w14:paraId="2844A550"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FD39999" w14:textId="77777777" w:rsidR="0057297F" w:rsidRDefault="0057297F">
            <w:pPr>
              <w:rPr>
                <w:sz w:val="20"/>
                <w:szCs w:val="20"/>
              </w:rPr>
            </w:pPr>
            <w:proofErr w:type="spellStart"/>
            <w:r>
              <w:rPr>
                <w:sz w:val="20"/>
                <w:szCs w:val="20"/>
              </w:rPr>
              <w:t>Giiligan</w:t>
            </w:r>
            <w:proofErr w:type="spellEnd"/>
            <w:r>
              <w:rPr>
                <w:sz w:val="20"/>
                <w:szCs w:val="20"/>
              </w:rPr>
              <w:t xml:space="preserve"> T.D., </w:t>
            </w:r>
            <w:proofErr w:type="spellStart"/>
            <w:r>
              <w:rPr>
                <w:sz w:val="20"/>
                <w:szCs w:val="20"/>
              </w:rPr>
              <w:t>Krehbiel</w:t>
            </w:r>
            <w:proofErr w:type="spellEnd"/>
            <w:r>
              <w:rPr>
                <w:sz w:val="20"/>
                <w:szCs w:val="20"/>
              </w:rPr>
              <w:t xml:space="preserve"> K. (1987) “Collective </w:t>
            </w:r>
            <w:proofErr w:type="spellStart"/>
            <w:r>
              <w:rPr>
                <w:sz w:val="20"/>
                <w:szCs w:val="20"/>
              </w:rPr>
              <w:t>Decisionmaking</w:t>
            </w:r>
            <w:proofErr w:type="spellEnd"/>
            <w:r>
              <w:rPr>
                <w:sz w:val="20"/>
                <w:szCs w:val="20"/>
              </w:rPr>
              <w:t xml:space="preserve"> and Standing Committees: An Informational Rationale for Restrictive Amendment Procedures”, </w:t>
            </w:r>
            <w:r>
              <w:rPr>
                <w:i/>
                <w:sz w:val="20"/>
                <w:szCs w:val="20"/>
              </w:rPr>
              <w:t>Journal of Law, Economics, and Organization</w:t>
            </w:r>
            <w:r>
              <w:rPr>
                <w:sz w:val="20"/>
                <w:szCs w:val="20"/>
              </w:rPr>
              <w:t>, 3:2, 287–335</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3B85B4C" w14:textId="77777777" w:rsidR="0057297F" w:rsidRDefault="0057297F">
            <w:pPr>
              <w:jc w:val="center"/>
              <w:rPr>
                <w:sz w:val="20"/>
                <w:szCs w:val="20"/>
              </w:rPr>
            </w:pPr>
            <w:r>
              <w:rPr>
                <w:sz w:val="20"/>
                <w:szCs w:val="20"/>
              </w:rPr>
              <w:t>25</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42934ED9" w14:textId="77777777" w:rsidR="0057297F" w:rsidRDefault="0057297F">
            <w:pPr>
              <w:jc w:val="center"/>
              <w:rPr>
                <w:sz w:val="20"/>
                <w:szCs w:val="20"/>
              </w:rPr>
            </w:pPr>
            <w:r>
              <w:rPr>
                <w:sz w:val="20"/>
                <w:szCs w:val="20"/>
              </w:rPr>
              <w:t>Green</w:t>
            </w:r>
          </w:p>
        </w:tc>
      </w:tr>
      <w:tr w:rsidR="0057297F" w14:paraId="61D08C79"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C86B6AA" w14:textId="77777777" w:rsidR="0057297F" w:rsidRDefault="0057297F">
            <w:pPr>
              <w:rPr>
                <w:sz w:val="20"/>
                <w:szCs w:val="20"/>
              </w:rPr>
            </w:pPr>
            <w:r>
              <w:rPr>
                <w:sz w:val="20"/>
                <w:szCs w:val="20"/>
              </w:rPr>
              <w:t xml:space="preserve">Dion D. (1997) </w:t>
            </w:r>
            <w:r>
              <w:rPr>
                <w:i/>
                <w:sz w:val="20"/>
                <w:szCs w:val="20"/>
              </w:rPr>
              <w:t>Turning the Legislative Thumbscrew: Minority Rights and Procedural Change in Legislative Politics</w:t>
            </w:r>
            <w:r>
              <w:rPr>
                <w:sz w:val="20"/>
                <w:szCs w:val="20"/>
              </w:rPr>
              <w:t>, Ann Arbor: University of Michigan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71A9857" w14:textId="77777777" w:rsidR="0057297F" w:rsidRDefault="0057297F">
            <w:pPr>
              <w:jc w:val="center"/>
              <w:rPr>
                <w:sz w:val="20"/>
                <w:szCs w:val="20"/>
              </w:rPr>
            </w:pPr>
            <w:r>
              <w:rPr>
                <w:sz w:val="20"/>
                <w:szCs w:val="20"/>
              </w:rPr>
              <w:t>24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252E965" w14:textId="77777777" w:rsidR="0057297F" w:rsidRDefault="0057297F">
            <w:pPr>
              <w:jc w:val="center"/>
              <w:rPr>
                <w:sz w:val="20"/>
                <w:szCs w:val="20"/>
              </w:rPr>
            </w:pPr>
            <w:r>
              <w:rPr>
                <w:sz w:val="20"/>
                <w:szCs w:val="20"/>
              </w:rPr>
              <w:t>Blue</w:t>
            </w:r>
          </w:p>
        </w:tc>
      </w:tr>
      <w:tr w:rsidR="0057297F" w14:paraId="5B19800A"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8A9F46C" w14:textId="77777777" w:rsidR="0057297F" w:rsidRDefault="0057297F">
            <w:pPr>
              <w:rPr>
                <w:sz w:val="20"/>
                <w:szCs w:val="20"/>
              </w:rPr>
            </w:pPr>
            <w:r>
              <w:rPr>
                <w:sz w:val="20"/>
                <w:szCs w:val="20"/>
              </w:rPr>
              <w:t xml:space="preserve">Adler E.S., </w:t>
            </w:r>
            <w:proofErr w:type="spellStart"/>
            <w:r>
              <w:rPr>
                <w:sz w:val="20"/>
                <w:szCs w:val="20"/>
              </w:rPr>
              <w:t>Lapinski</w:t>
            </w:r>
            <w:proofErr w:type="spellEnd"/>
            <w:r>
              <w:rPr>
                <w:sz w:val="20"/>
                <w:szCs w:val="20"/>
              </w:rPr>
              <w:t xml:space="preserve"> J.S. (1997) “Demand-Side Theory and Congressional Committee Composition: A Constituency Characteristics Approach”, </w:t>
            </w:r>
            <w:r>
              <w:rPr>
                <w:i/>
                <w:sz w:val="20"/>
                <w:szCs w:val="20"/>
              </w:rPr>
              <w:t>American Journal of Political Science</w:t>
            </w:r>
            <w:r>
              <w:rPr>
                <w:sz w:val="20"/>
                <w:szCs w:val="20"/>
              </w:rPr>
              <w:t>, 41:3, 895–918</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B128D61" w14:textId="77777777" w:rsidR="0057297F" w:rsidRDefault="0057297F">
            <w:pPr>
              <w:jc w:val="center"/>
              <w:rPr>
                <w:sz w:val="20"/>
                <w:szCs w:val="20"/>
              </w:rPr>
            </w:pPr>
            <w:r>
              <w:rPr>
                <w:sz w:val="20"/>
                <w:szCs w:val="20"/>
              </w:rPr>
              <w:t>23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1C69A48" w14:textId="77777777" w:rsidR="0057297F" w:rsidRDefault="0057297F">
            <w:pPr>
              <w:jc w:val="center"/>
              <w:rPr>
                <w:sz w:val="20"/>
                <w:szCs w:val="20"/>
              </w:rPr>
            </w:pPr>
            <w:r>
              <w:rPr>
                <w:sz w:val="20"/>
                <w:szCs w:val="20"/>
              </w:rPr>
              <w:t>Green</w:t>
            </w:r>
          </w:p>
        </w:tc>
      </w:tr>
      <w:tr w:rsidR="0057297F" w14:paraId="5CDADDD7"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C51EF33" w14:textId="77777777" w:rsidR="0057297F" w:rsidRDefault="0057297F">
            <w:pPr>
              <w:rPr>
                <w:sz w:val="20"/>
                <w:szCs w:val="20"/>
              </w:rPr>
            </w:pPr>
            <w:r>
              <w:rPr>
                <w:sz w:val="20"/>
                <w:szCs w:val="20"/>
              </w:rPr>
              <w:t xml:space="preserve">Koger G. (2003) “Position Taking and </w:t>
            </w:r>
            <w:proofErr w:type="spellStart"/>
            <w:r>
              <w:rPr>
                <w:sz w:val="20"/>
                <w:szCs w:val="20"/>
              </w:rPr>
              <w:t>Cosponsorship</w:t>
            </w:r>
            <w:proofErr w:type="spellEnd"/>
            <w:r>
              <w:rPr>
                <w:sz w:val="20"/>
                <w:szCs w:val="20"/>
              </w:rPr>
              <w:t xml:space="preserve"> in the U.S. House”, </w:t>
            </w:r>
            <w:r>
              <w:rPr>
                <w:i/>
                <w:sz w:val="20"/>
                <w:szCs w:val="20"/>
              </w:rPr>
              <w:t>Legislative Studies Quarterly</w:t>
            </w:r>
            <w:r>
              <w:rPr>
                <w:sz w:val="20"/>
                <w:szCs w:val="20"/>
              </w:rPr>
              <w:t>, 28:2, 225–246</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6E52631F" w14:textId="77777777" w:rsidR="0057297F" w:rsidRDefault="0057297F">
            <w:pPr>
              <w:jc w:val="center"/>
              <w:rPr>
                <w:sz w:val="20"/>
                <w:szCs w:val="20"/>
              </w:rPr>
            </w:pPr>
            <w:r>
              <w:rPr>
                <w:sz w:val="20"/>
                <w:szCs w:val="20"/>
              </w:rPr>
              <w:t>23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9B1962B" w14:textId="77777777" w:rsidR="0057297F" w:rsidRDefault="0057297F">
            <w:pPr>
              <w:jc w:val="center"/>
              <w:rPr>
                <w:sz w:val="20"/>
                <w:szCs w:val="20"/>
              </w:rPr>
            </w:pPr>
            <w:r>
              <w:rPr>
                <w:sz w:val="20"/>
                <w:szCs w:val="20"/>
              </w:rPr>
              <w:t>Purple</w:t>
            </w:r>
          </w:p>
        </w:tc>
      </w:tr>
      <w:tr w:rsidR="0057297F" w14:paraId="7AA61666"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537D625D" w14:textId="77777777" w:rsidR="0057297F" w:rsidRDefault="0057297F">
            <w:pPr>
              <w:rPr>
                <w:sz w:val="20"/>
                <w:szCs w:val="20"/>
              </w:rPr>
            </w:pPr>
            <w:r>
              <w:rPr>
                <w:sz w:val="20"/>
                <w:szCs w:val="20"/>
              </w:rPr>
              <w:t xml:space="preserve">Snyder J.M., </w:t>
            </w:r>
            <w:proofErr w:type="spellStart"/>
            <w:r>
              <w:rPr>
                <w:sz w:val="20"/>
                <w:szCs w:val="20"/>
              </w:rPr>
              <w:t>Groseclose</w:t>
            </w:r>
            <w:proofErr w:type="spellEnd"/>
            <w:r>
              <w:rPr>
                <w:sz w:val="20"/>
                <w:szCs w:val="20"/>
              </w:rPr>
              <w:t xml:space="preserve"> T. (2000) “Estimating Party Influence in Congressional Roll-Call Voting”, </w:t>
            </w:r>
            <w:r>
              <w:rPr>
                <w:i/>
                <w:sz w:val="20"/>
                <w:szCs w:val="20"/>
              </w:rPr>
              <w:t>American Journal of Political Science</w:t>
            </w:r>
            <w:r>
              <w:rPr>
                <w:sz w:val="20"/>
                <w:szCs w:val="20"/>
              </w:rPr>
              <w:t>, 44:2, 193–211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C335AC9" w14:textId="77777777" w:rsidR="0057297F" w:rsidRDefault="0057297F">
            <w:pPr>
              <w:jc w:val="center"/>
              <w:rPr>
                <w:sz w:val="20"/>
                <w:szCs w:val="20"/>
              </w:rPr>
            </w:pPr>
            <w:r>
              <w:rPr>
                <w:sz w:val="20"/>
                <w:szCs w:val="20"/>
              </w:rPr>
              <w:t>23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92E920F" w14:textId="77777777" w:rsidR="0057297F" w:rsidRDefault="0057297F">
            <w:pPr>
              <w:jc w:val="center"/>
              <w:rPr>
                <w:sz w:val="20"/>
                <w:szCs w:val="20"/>
              </w:rPr>
            </w:pPr>
            <w:r>
              <w:rPr>
                <w:sz w:val="20"/>
                <w:szCs w:val="20"/>
              </w:rPr>
              <w:t>Blue</w:t>
            </w:r>
          </w:p>
        </w:tc>
      </w:tr>
      <w:tr w:rsidR="0057297F" w14:paraId="00E60494"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50B635CC" w14:textId="77777777" w:rsidR="0057297F" w:rsidRDefault="0057297F">
            <w:pPr>
              <w:rPr>
                <w:sz w:val="20"/>
                <w:szCs w:val="20"/>
              </w:rPr>
            </w:pPr>
            <w:proofErr w:type="spellStart"/>
            <w:r>
              <w:rPr>
                <w:sz w:val="20"/>
                <w:szCs w:val="20"/>
              </w:rPr>
              <w:t>Schickler</w:t>
            </w:r>
            <w:proofErr w:type="spellEnd"/>
            <w:r>
              <w:rPr>
                <w:sz w:val="20"/>
                <w:szCs w:val="20"/>
              </w:rPr>
              <w:t xml:space="preserve"> E. (2001) </w:t>
            </w:r>
            <w:r>
              <w:rPr>
                <w:i/>
                <w:sz w:val="20"/>
                <w:szCs w:val="20"/>
              </w:rPr>
              <w:t>Disjointed Pluralism: Institutional Innovation and the Development of the U.S. Congress</w:t>
            </w:r>
            <w:r>
              <w:rPr>
                <w:sz w:val="20"/>
                <w:szCs w:val="20"/>
              </w:rPr>
              <w:t>, Princeton: Princeton University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93ABEEE" w14:textId="77777777" w:rsidR="0057297F" w:rsidRDefault="0057297F">
            <w:pPr>
              <w:jc w:val="center"/>
              <w:rPr>
                <w:sz w:val="20"/>
                <w:szCs w:val="20"/>
              </w:rPr>
            </w:pPr>
            <w:r>
              <w:rPr>
                <w:sz w:val="20"/>
                <w:szCs w:val="20"/>
              </w:rPr>
              <w:t>22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DBB98E9" w14:textId="77777777" w:rsidR="0057297F" w:rsidRDefault="0057297F">
            <w:pPr>
              <w:jc w:val="center"/>
              <w:rPr>
                <w:sz w:val="20"/>
                <w:szCs w:val="20"/>
              </w:rPr>
            </w:pPr>
            <w:r>
              <w:rPr>
                <w:sz w:val="20"/>
                <w:szCs w:val="20"/>
              </w:rPr>
              <w:t>Blue</w:t>
            </w:r>
          </w:p>
        </w:tc>
      </w:tr>
      <w:tr w:rsidR="0057297F" w14:paraId="1FC16BEF"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34A64C1" w14:textId="77777777" w:rsidR="0057297F" w:rsidRDefault="0057297F">
            <w:pPr>
              <w:rPr>
                <w:sz w:val="20"/>
                <w:szCs w:val="20"/>
              </w:rPr>
            </w:pPr>
            <w:r>
              <w:rPr>
                <w:sz w:val="20"/>
                <w:szCs w:val="20"/>
              </w:rPr>
              <w:lastRenderedPageBreak/>
              <w:t xml:space="preserve">Cooper J., Brady D.W. (1981) “Institutional Context and Leadership Style: The House from Cannon to Rayburn”, </w:t>
            </w:r>
            <w:r>
              <w:rPr>
                <w:i/>
                <w:sz w:val="20"/>
                <w:szCs w:val="20"/>
              </w:rPr>
              <w:t>American Political Science Review</w:t>
            </w:r>
            <w:r>
              <w:rPr>
                <w:sz w:val="20"/>
                <w:szCs w:val="20"/>
              </w:rPr>
              <w:t>, 75:2, 411–425</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2808026E" w14:textId="77777777" w:rsidR="0057297F" w:rsidRDefault="0057297F">
            <w:pPr>
              <w:jc w:val="center"/>
              <w:rPr>
                <w:sz w:val="20"/>
                <w:szCs w:val="20"/>
              </w:rPr>
            </w:pPr>
            <w:r>
              <w:rPr>
                <w:sz w:val="20"/>
                <w:szCs w:val="20"/>
              </w:rPr>
              <w:t>21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651EB6C" w14:textId="77777777" w:rsidR="0057297F" w:rsidRDefault="0057297F">
            <w:pPr>
              <w:jc w:val="center"/>
              <w:rPr>
                <w:sz w:val="20"/>
                <w:szCs w:val="20"/>
              </w:rPr>
            </w:pPr>
            <w:r>
              <w:rPr>
                <w:sz w:val="20"/>
                <w:szCs w:val="20"/>
              </w:rPr>
              <w:t>Blue</w:t>
            </w:r>
          </w:p>
        </w:tc>
      </w:tr>
      <w:tr w:rsidR="0057297F" w14:paraId="48FB66D0"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5A567BF3" w14:textId="77777777" w:rsidR="0057297F" w:rsidRDefault="0057297F">
            <w:pPr>
              <w:rPr>
                <w:sz w:val="20"/>
                <w:szCs w:val="20"/>
              </w:rPr>
            </w:pPr>
            <w:r>
              <w:rPr>
                <w:sz w:val="20"/>
                <w:szCs w:val="20"/>
              </w:rPr>
              <w:t xml:space="preserve">Bach &amp; Smith (1988), </w:t>
            </w:r>
            <w:r>
              <w:rPr>
                <w:i/>
                <w:sz w:val="20"/>
                <w:szCs w:val="20"/>
              </w:rPr>
              <w:t>Managing Uncertainty in the House of Representatives: Adaption and Innovation in Special Rules</w:t>
            </w:r>
            <w:r>
              <w:rPr>
                <w:sz w:val="20"/>
                <w:szCs w:val="20"/>
              </w:rPr>
              <w:t>, Washington: Brookings Institution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2DE0819" w14:textId="77777777" w:rsidR="0057297F" w:rsidRDefault="0057297F">
            <w:pPr>
              <w:jc w:val="center"/>
              <w:rPr>
                <w:sz w:val="20"/>
                <w:szCs w:val="20"/>
              </w:rPr>
            </w:pPr>
            <w:r>
              <w:rPr>
                <w:sz w:val="20"/>
                <w:szCs w:val="20"/>
              </w:rPr>
              <w:t>20</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AE9735C" w14:textId="77777777" w:rsidR="0057297F" w:rsidRDefault="0057297F">
            <w:pPr>
              <w:jc w:val="center"/>
              <w:rPr>
                <w:sz w:val="20"/>
                <w:szCs w:val="20"/>
              </w:rPr>
            </w:pPr>
            <w:r>
              <w:rPr>
                <w:sz w:val="20"/>
                <w:szCs w:val="20"/>
              </w:rPr>
              <w:t>Blue</w:t>
            </w:r>
          </w:p>
        </w:tc>
      </w:tr>
      <w:tr w:rsidR="0057297F" w14:paraId="5E53314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FA423F5" w14:textId="77777777" w:rsidR="0057297F" w:rsidRDefault="0057297F">
            <w:pPr>
              <w:rPr>
                <w:sz w:val="20"/>
                <w:szCs w:val="20"/>
              </w:rPr>
            </w:pPr>
            <w:r>
              <w:rPr>
                <w:sz w:val="20"/>
                <w:szCs w:val="20"/>
              </w:rPr>
              <w:t xml:space="preserve">McCarty N., Poole K.T., Rosenthal H. (2001) “The Hunt for Party Discipline in Congress”, </w:t>
            </w:r>
            <w:r>
              <w:rPr>
                <w:i/>
                <w:sz w:val="20"/>
                <w:szCs w:val="20"/>
              </w:rPr>
              <w:t>American Political Science Review</w:t>
            </w:r>
            <w:r>
              <w:rPr>
                <w:sz w:val="20"/>
                <w:szCs w:val="20"/>
              </w:rPr>
              <w:t>, 95:3, 673–687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7046B83" w14:textId="77777777" w:rsidR="0057297F" w:rsidRDefault="0057297F">
            <w:pPr>
              <w:jc w:val="center"/>
              <w:rPr>
                <w:sz w:val="20"/>
                <w:szCs w:val="20"/>
              </w:rPr>
            </w:pPr>
            <w:r>
              <w:rPr>
                <w:sz w:val="20"/>
                <w:szCs w:val="20"/>
              </w:rPr>
              <w:t>20</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4F9D3DA8" w14:textId="77777777" w:rsidR="0057297F" w:rsidRDefault="0057297F">
            <w:pPr>
              <w:jc w:val="center"/>
              <w:rPr>
                <w:sz w:val="20"/>
                <w:szCs w:val="20"/>
              </w:rPr>
            </w:pPr>
            <w:r>
              <w:rPr>
                <w:sz w:val="20"/>
                <w:szCs w:val="20"/>
              </w:rPr>
              <w:t>Blue</w:t>
            </w:r>
          </w:p>
        </w:tc>
      </w:tr>
      <w:tr w:rsidR="0057297F" w14:paraId="6BD118C4"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896ED3A" w14:textId="77777777" w:rsidR="0057297F" w:rsidRDefault="0057297F">
            <w:pPr>
              <w:rPr>
                <w:sz w:val="20"/>
                <w:szCs w:val="20"/>
              </w:rPr>
            </w:pPr>
            <w:proofErr w:type="spellStart"/>
            <w:r>
              <w:rPr>
                <w:sz w:val="20"/>
                <w:szCs w:val="20"/>
              </w:rPr>
              <w:t>Weingast</w:t>
            </w:r>
            <w:proofErr w:type="spellEnd"/>
            <w:r>
              <w:rPr>
                <w:sz w:val="20"/>
                <w:szCs w:val="20"/>
              </w:rPr>
              <w:t xml:space="preserve"> B.R., Marshall, W.J. (1988) “The Industrial Organization of Congress; or, Why Legislatures, Like Firms, Are Not Organized as Markets”, </w:t>
            </w:r>
            <w:r>
              <w:rPr>
                <w:i/>
                <w:sz w:val="20"/>
                <w:szCs w:val="20"/>
              </w:rPr>
              <w:t>Journal of Political Economy</w:t>
            </w:r>
            <w:r>
              <w:rPr>
                <w:sz w:val="20"/>
                <w:szCs w:val="20"/>
              </w:rPr>
              <w:t>, 96:1, 132–163</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117A1E4" w14:textId="77777777" w:rsidR="0057297F" w:rsidRDefault="0057297F">
            <w:pPr>
              <w:jc w:val="center"/>
              <w:rPr>
                <w:sz w:val="20"/>
                <w:szCs w:val="20"/>
              </w:rPr>
            </w:pPr>
            <w:r>
              <w:rPr>
                <w:sz w:val="20"/>
                <w:szCs w:val="20"/>
              </w:rPr>
              <w:t>20</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2AA56CF" w14:textId="77777777" w:rsidR="0057297F" w:rsidRDefault="0057297F">
            <w:pPr>
              <w:jc w:val="center"/>
              <w:rPr>
                <w:sz w:val="20"/>
                <w:szCs w:val="20"/>
              </w:rPr>
            </w:pPr>
            <w:r>
              <w:rPr>
                <w:sz w:val="20"/>
                <w:szCs w:val="20"/>
              </w:rPr>
              <w:t>Green</w:t>
            </w:r>
          </w:p>
        </w:tc>
      </w:tr>
      <w:tr w:rsidR="0057297F" w14:paraId="53727FB8"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FB001AD" w14:textId="77777777" w:rsidR="0057297F" w:rsidRDefault="0057297F">
            <w:pPr>
              <w:rPr>
                <w:sz w:val="20"/>
                <w:szCs w:val="20"/>
              </w:rPr>
            </w:pPr>
            <w:r>
              <w:rPr>
                <w:sz w:val="20"/>
                <w:szCs w:val="20"/>
              </w:rPr>
              <w:t xml:space="preserve">Roberts J.M., Smith S.S. (2003) “Procedural Contexts, Party Strategy, and Conditional Party Voting in the U.S. House of Representatives, 1971–2000”, </w:t>
            </w:r>
            <w:r>
              <w:rPr>
                <w:i/>
                <w:sz w:val="20"/>
                <w:szCs w:val="20"/>
              </w:rPr>
              <w:t>American Journal of Political Science</w:t>
            </w:r>
            <w:r>
              <w:rPr>
                <w:sz w:val="20"/>
                <w:szCs w:val="20"/>
              </w:rPr>
              <w:t>, 47:2, 305–317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2E3D2809" w14:textId="77777777" w:rsidR="0057297F" w:rsidRDefault="0057297F">
            <w:pPr>
              <w:jc w:val="center"/>
              <w:rPr>
                <w:sz w:val="20"/>
                <w:szCs w:val="20"/>
              </w:rPr>
            </w:pPr>
            <w:r>
              <w:rPr>
                <w:sz w:val="20"/>
                <w:szCs w:val="20"/>
              </w:rPr>
              <w:t>19</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7B35A11B" w14:textId="77777777" w:rsidR="0057297F" w:rsidRDefault="0057297F">
            <w:pPr>
              <w:jc w:val="center"/>
              <w:rPr>
                <w:sz w:val="20"/>
                <w:szCs w:val="20"/>
              </w:rPr>
            </w:pPr>
            <w:r>
              <w:rPr>
                <w:sz w:val="20"/>
                <w:szCs w:val="20"/>
              </w:rPr>
              <w:t>Blue</w:t>
            </w:r>
          </w:p>
        </w:tc>
      </w:tr>
      <w:tr w:rsidR="0057297F" w14:paraId="0D3A5D99"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A9A99DF" w14:textId="77777777" w:rsidR="0057297F" w:rsidRDefault="0057297F">
            <w:pPr>
              <w:rPr>
                <w:sz w:val="20"/>
                <w:szCs w:val="20"/>
              </w:rPr>
            </w:pPr>
            <w:r>
              <w:rPr>
                <w:sz w:val="20"/>
                <w:szCs w:val="20"/>
              </w:rPr>
              <w:t xml:space="preserve">Hall R.L., </w:t>
            </w:r>
            <w:proofErr w:type="spellStart"/>
            <w:r>
              <w:rPr>
                <w:sz w:val="20"/>
                <w:szCs w:val="20"/>
              </w:rPr>
              <w:t>Grofman</w:t>
            </w:r>
            <w:proofErr w:type="spellEnd"/>
            <w:r>
              <w:rPr>
                <w:sz w:val="20"/>
                <w:szCs w:val="20"/>
              </w:rPr>
              <w:t xml:space="preserve"> B. (1990) “The Committee Assignment Process and the Conditional Nature of Committee Bias”, </w:t>
            </w:r>
            <w:r>
              <w:rPr>
                <w:i/>
                <w:sz w:val="20"/>
                <w:szCs w:val="20"/>
              </w:rPr>
              <w:t>American Political Science Review</w:t>
            </w:r>
            <w:r>
              <w:rPr>
                <w:sz w:val="20"/>
                <w:szCs w:val="20"/>
              </w:rPr>
              <w:t>, 84:4, 1149–1166</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80DECA8" w14:textId="77777777" w:rsidR="0057297F" w:rsidRDefault="0057297F">
            <w:pPr>
              <w:jc w:val="center"/>
              <w:rPr>
                <w:sz w:val="20"/>
                <w:szCs w:val="20"/>
              </w:rPr>
            </w:pPr>
            <w:r>
              <w:rPr>
                <w:sz w:val="20"/>
                <w:szCs w:val="20"/>
              </w:rPr>
              <w:t>18</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93CD168" w14:textId="77777777" w:rsidR="0057297F" w:rsidRDefault="0057297F">
            <w:pPr>
              <w:jc w:val="center"/>
              <w:rPr>
                <w:sz w:val="20"/>
                <w:szCs w:val="20"/>
              </w:rPr>
            </w:pPr>
            <w:r>
              <w:rPr>
                <w:sz w:val="20"/>
                <w:szCs w:val="20"/>
              </w:rPr>
              <w:t>Green</w:t>
            </w:r>
          </w:p>
        </w:tc>
      </w:tr>
      <w:tr w:rsidR="0057297F" w14:paraId="09C8D54F"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3256FC1" w14:textId="77777777" w:rsidR="0057297F" w:rsidRDefault="0057297F">
            <w:pPr>
              <w:rPr>
                <w:sz w:val="20"/>
                <w:szCs w:val="20"/>
              </w:rPr>
            </w:pPr>
            <w:proofErr w:type="spellStart"/>
            <w:r>
              <w:rPr>
                <w:sz w:val="20"/>
                <w:szCs w:val="20"/>
              </w:rPr>
              <w:t>Krehbiel</w:t>
            </w:r>
            <w:proofErr w:type="spellEnd"/>
            <w:r>
              <w:rPr>
                <w:sz w:val="20"/>
                <w:szCs w:val="20"/>
              </w:rPr>
              <w:t xml:space="preserve"> K. (1990) “Are Congressional Committees Composed of Preference Outliers?”, </w:t>
            </w:r>
            <w:r>
              <w:rPr>
                <w:i/>
                <w:sz w:val="20"/>
                <w:szCs w:val="20"/>
              </w:rPr>
              <w:t>American Political Science Review</w:t>
            </w:r>
            <w:r>
              <w:rPr>
                <w:sz w:val="20"/>
                <w:szCs w:val="20"/>
              </w:rPr>
              <w:t>, 84:1, 149–163</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E3D094B" w14:textId="77777777" w:rsidR="0057297F" w:rsidRDefault="0057297F">
            <w:pPr>
              <w:jc w:val="center"/>
              <w:rPr>
                <w:sz w:val="20"/>
                <w:szCs w:val="20"/>
              </w:rPr>
            </w:pPr>
            <w:r>
              <w:rPr>
                <w:sz w:val="20"/>
                <w:szCs w:val="20"/>
              </w:rPr>
              <w:t>18</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69A5558" w14:textId="77777777" w:rsidR="0057297F" w:rsidRDefault="0057297F">
            <w:pPr>
              <w:jc w:val="center"/>
              <w:rPr>
                <w:sz w:val="20"/>
                <w:szCs w:val="20"/>
              </w:rPr>
            </w:pPr>
            <w:r>
              <w:rPr>
                <w:sz w:val="20"/>
                <w:szCs w:val="20"/>
              </w:rPr>
              <w:t>Green</w:t>
            </w:r>
          </w:p>
        </w:tc>
      </w:tr>
      <w:tr w:rsidR="0057297F" w14:paraId="2EE9979C"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8ABDDFC" w14:textId="77777777" w:rsidR="0057297F" w:rsidRDefault="0057297F">
            <w:pPr>
              <w:rPr>
                <w:sz w:val="20"/>
                <w:szCs w:val="20"/>
              </w:rPr>
            </w:pPr>
            <w:r>
              <w:rPr>
                <w:sz w:val="20"/>
                <w:szCs w:val="20"/>
              </w:rPr>
              <w:t xml:space="preserve">Binder S.A. (1996) “The Partisan Basis of Procedural Choice: Allocating Parliamentary Rights in the House, 1789–1990”, </w:t>
            </w:r>
            <w:r>
              <w:rPr>
                <w:i/>
                <w:sz w:val="20"/>
                <w:szCs w:val="20"/>
              </w:rPr>
              <w:t>American Political Science Review</w:t>
            </w:r>
            <w:r>
              <w:rPr>
                <w:sz w:val="20"/>
                <w:szCs w:val="20"/>
              </w:rPr>
              <w:t>, 90:1, 8–20</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47005C7" w14:textId="77777777" w:rsidR="0057297F" w:rsidRDefault="0057297F">
            <w:pPr>
              <w:jc w:val="center"/>
              <w:rPr>
                <w:sz w:val="20"/>
                <w:szCs w:val="20"/>
              </w:rPr>
            </w:pPr>
            <w:r>
              <w:rPr>
                <w:sz w:val="20"/>
                <w:szCs w:val="20"/>
              </w:rPr>
              <w:t>17</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89A9F9A" w14:textId="77777777" w:rsidR="0057297F" w:rsidRDefault="0057297F">
            <w:pPr>
              <w:jc w:val="center"/>
              <w:rPr>
                <w:sz w:val="20"/>
                <w:szCs w:val="20"/>
              </w:rPr>
            </w:pPr>
            <w:r>
              <w:rPr>
                <w:sz w:val="20"/>
                <w:szCs w:val="20"/>
              </w:rPr>
              <w:t>Blue</w:t>
            </w:r>
          </w:p>
        </w:tc>
      </w:tr>
      <w:tr w:rsidR="0057297F" w14:paraId="15C3D5D1"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526A0C25" w14:textId="77777777" w:rsidR="0057297F" w:rsidRDefault="0057297F">
            <w:pPr>
              <w:rPr>
                <w:sz w:val="20"/>
                <w:szCs w:val="20"/>
              </w:rPr>
            </w:pPr>
            <w:proofErr w:type="spellStart"/>
            <w:r>
              <w:rPr>
                <w:sz w:val="20"/>
                <w:szCs w:val="20"/>
              </w:rPr>
              <w:t>Krehbiel</w:t>
            </w:r>
            <w:proofErr w:type="spellEnd"/>
            <w:r>
              <w:rPr>
                <w:sz w:val="20"/>
                <w:szCs w:val="20"/>
              </w:rPr>
              <w:t xml:space="preserve"> K. (2000) “Party Discipline and Measures of Partisanship”, </w:t>
            </w:r>
            <w:r>
              <w:rPr>
                <w:i/>
                <w:sz w:val="20"/>
                <w:szCs w:val="20"/>
              </w:rPr>
              <w:t>American Journal of Political Science</w:t>
            </w:r>
            <w:r>
              <w:rPr>
                <w:sz w:val="20"/>
                <w:szCs w:val="20"/>
              </w:rPr>
              <w:t>, 44:2, 212–227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960C46D" w14:textId="77777777" w:rsidR="0057297F" w:rsidRDefault="0057297F">
            <w:pPr>
              <w:jc w:val="center"/>
              <w:rPr>
                <w:sz w:val="20"/>
                <w:szCs w:val="20"/>
              </w:rPr>
            </w:pPr>
            <w:r>
              <w:rPr>
                <w:sz w:val="20"/>
                <w:szCs w:val="20"/>
              </w:rPr>
              <w:t>17</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05C7366" w14:textId="77777777" w:rsidR="0057297F" w:rsidRDefault="0057297F">
            <w:pPr>
              <w:jc w:val="center"/>
              <w:rPr>
                <w:sz w:val="20"/>
                <w:szCs w:val="20"/>
              </w:rPr>
            </w:pPr>
            <w:r>
              <w:rPr>
                <w:sz w:val="20"/>
                <w:szCs w:val="20"/>
              </w:rPr>
              <w:t>Blue</w:t>
            </w:r>
          </w:p>
        </w:tc>
      </w:tr>
      <w:tr w:rsidR="0057297F" w14:paraId="6F1FEEC3"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4EE6A87" w14:textId="77777777" w:rsidR="0057297F" w:rsidRDefault="0057297F">
            <w:pPr>
              <w:rPr>
                <w:sz w:val="20"/>
                <w:szCs w:val="20"/>
              </w:rPr>
            </w:pPr>
            <w:r>
              <w:rPr>
                <w:sz w:val="20"/>
                <w:szCs w:val="20"/>
              </w:rPr>
              <w:t xml:space="preserve">Maltzman F. (1997) </w:t>
            </w:r>
            <w:r>
              <w:rPr>
                <w:i/>
                <w:sz w:val="20"/>
                <w:szCs w:val="20"/>
              </w:rPr>
              <w:t>Competing Principals: Committees, Parties, and the Organization of Congress</w:t>
            </w:r>
            <w:r>
              <w:rPr>
                <w:sz w:val="20"/>
                <w:szCs w:val="20"/>
              </w:rPr>
              <w:t>, Ann Arbor: University of Michigan Press</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97967FB" w14:textId="77777777" w:rsidR="0057297F" w:rsidRDefault="0057297F">
            <w:pPr>
              <w:jc w:val="center"/>
              <w:rPr>
                <w:sz w:val="20"/>
                <w:szCs w:val="20"/>
              </w:rPr>
            </w:pPr>
            <w:r>
              <w:rPr>
                <w:sz w:val="20"/>
                <w:szCs w:val="20"/>
              </w:rPr>
              <w:t>17</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196BEBB" w14:textId="77777777" w:rsidR="0057297F" w:rsidRDefault="0057297F">
            <w:pPr>
              <w:jc w:val="center"/>
              <w:rPr>
                <w:sz w:val="20"/>
                <w:szCs w:val="20"/>
              </w:rPr>
            </w:pPr>
            <w:r>
              <w:rPr>
                <w:sz w:val="20"/>
                <w:szCs w:val="20"/>
              </w:rPr>
              <w:t>Green</w:t>
            </w:r>
          </w:p>
        </w:tc>
      </w:tr>
      <w:tr w:rsidR="0057297F" w14:paraId="52835768"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7179F15" w14:textId="77777777" w:rsidR="0057297F" w:rsidRDefault="0057297F">
            <w:pPr>
              <w:rPr>
                <w:sz w:val="20"/>
                <w:szCs w:val="20"/>
              </w:rPr>
            </w:pPr>
            <w:proofErr w:type="spellStart"/>
            <w:r>
              <w:rPr>
                <w:sz w:val="20"/>
                <w:szCs w:val="20"/>
              </w:rPr>
              <w:t>Ansolabehere</w:t>
            </w:r>
            <w:proofErr w:type="spellEnd"/>
            <w:r>
              <w:rPr>
                <w:sz w:val="20"/>
                <w:szCs w:val="20"/>
              </w:rPr>
              <w:t xml:space="preserve"> S., Snyder J.M., Stewart C. (2001) “The Effects of Party and Preferences on Congressional Roll-Call Voting”, </w:t>
            </w:r>
            <w:r>
              <w:rPr>
                <w:i/>
                <w:sz w:val="20"/>
                <w:szCs w:val="20"/>
              </w:rPr>
              <w:t>Legislative Studies Quarterly</w:t>
            </w:r>
            <w:r>
              <w:rPr>
                <w:sz w:val="20"/>
                <w:szCs w:val="20"/>
              </w:rPr>
              <w:t>, 26:4, 533–572</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203EC65E" w14:textId="77777777" w:rsidR="0057297F" w:rsidRDefault="0057297F">
            <w:pPr>
              <w:jc w:val="center"/>
              <w:rPr>
                <w:sz w:val="20"/>
                <w:szCs w:val="20"/>
              </w:rPr>
            </w:pPr>
            <w:r>
              <w:rPr>
                <w:sz w:val="20"/>
                <w:szCs w:val="20"/>
              </w:rPr>
              <w:t>16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34CC08B" w14:textId="77777777" w:rsidR="0057297F" w:rsidRDefault="0057297F">
            <w:pPr>
              <w:jc w:val="center"/>
              <w:rPr>
                <w:sz w:val="20"/>
                <w:szCs w:val="20"/>
              </w:rPr>
            </w:pPr>
            <w:r>
              <w:rPr>
                <w:sz w:val="20"/>
                <w:szCs w:val="20"/>
              </w:rPr>
              <w:t>Blue</w:t>
            </w:r>
          </w:p>
        </w:tc>
      </w:tr>
      <w:tr w:rsidR="0057297F" w14:paraId="78848DFE"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3BD127E" w14:textId="77777777" w:rsidR="0057297F" w:rsidRDefault="0057297F">
            <w:pPr>
              <w:rPr>
                <w:sz w:val="20"/>
                <w:szCs w:val="20"/>
              </w:rPr>
            </w:pPr>
            <w:proofErr w:type="spellStart"/>
            <w:r>
              <w:rPr>
                <w:sz w:val="20"/>
                <w:szCs w:val="20"/>
              </w:rPr>
              <w:t>Groseclose</w:t>
            </w:r>
            <w:proofErr w:type="spellEnd"/>
            <w:r>
              <w:rPr>
                <w:sz w:val="20"/>
                <w:szCs w:val="20"/>
              </w:rPr>
              <w:t xml:space="preserve"> T. (1994) “Testing Committee Composition Hypotheses for the U.S. Congress”, </w:t>
            </w:r>
            <w:r>
              <w:rPr>
                <w:i/>
                <w:sz w:val="20"/>
                <w:szCs w:val="20"/>
              </w:rPr>
              <w:t>Journal of Politics</w:t>
            </w:r>
            <w:r>
              <w:rPr>
                <w:sz w:val="20"/>
                <w:szCs w:val="20"/>
              </w:rPr>
              <w:t>, 56:2, 440–458</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77B19DA" w14:textId="77777777" w:rsidR="0057297F" w:rsidRDefault="0057297F">
            <w:pPr>
              <w:jc w:val="center"/>
              <w:rPr>
                <w:sz w:val="20"/>
                <w:szCs w:val="20"/>
              </w:rPr>
            </w:pPr>
            <w:r>
              <w:rPr>
                <w:sz w:val="20"/>
                <w:szCs w:val="20"/>
              </w:rPr>
              <w:t>16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89BB53C" w14:textId="77777777" w:rsidR="0057297F" w:rsidRDefault="0057297F">
            <w:pPr>
              <w:jc w:val="center"/>
              <w:rPr>
                <w:sz w:val="20"/>
                <w:szCs w:val="20"/>
              </w:rPr>
            </w:pPr>
            <w:r>
              <w:rPr>
                <w:sz w:val="20"/>
                <w:szCs w:val="20"/>
              </w:rPr>
              <w:t>Green</w:t>
            </w:r>
          </w:p>
        </w:tc>
      </w:tr>
      <w:tr w:rsidR="0057297F" w14:paraId="5EA70A60"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0484941" w14:textId="77777777" w:rsidR="0057297F" w:rsidRDefault="0057297F">
            <w:pPr>
              <w:rPr>
                <w:sz w:val="20"/>
                <w:szCs w:val="20"/>
              </w:rPr>
            </w:pPr>
            <w:r>
              <w:rPr>
                <w:sz w:val="20"/>
                <w:szCs w:val="20"/>
              </w:rPr>
              <w:t xml:space="preserve">Martin S. (2011) “Electoral Institutions, the Personal Vote, and Legislative Organization”, </w:t>
            </w:r>
            <w:r>
              <w:rPr>
                <w:i/>
                <w:sz w:val="20"/>
                <w:szCs w:val="20"/>
              </w:rPr>
              <w:t>Legislative Studies Quarterly</w:t>
            </w:r>
            <w:r>
              <w:rPr>
                <w:sz w:val="20"/>
                <w:szCs w:val="20"/>
              </w:rPr>
              <w:t>, 36:3, 339–361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02EFF61" w14:textId="77777777" w:rsidR="0057297F" w:rsidRDefault="0057297F">
            <w:pPr>
              <w:jc w:val="center"/>
              <w:rPr>
                <w:sz w:val="20"/>
                <w:szCs w:val="20"/>
              </w:rPr>
            </w:pPr>
            <w:r>
              <w:rPr>
                <w:sz w:val="20"/>
                <w:szCs w:val="20"/>
              </w:rPr>
              <w:t>16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60811FD" w14:textId="77777777" w:rsidR="0057297F" w:rsidRDefault="0057297F">
            <w:pPr>
              <w:jc w:val="center"/>
              <w:rPr>
                <w:sz w:val="20"/>
                <w:szCs w:val="20"/>
              </w:rPr>
            </w:pPr>
            <w:r>
              <w:rPr>
                <w:sz w:val="20"/>
                <w:szCs w:val="20"/>
              </w:rPr>
              <w:t>Green</w:t>
            </w:r>
          </w:p>
        </w:tc>
      </w:tr>
      <w:tr w:rsidR="0057297F" w14:paraId="645BD3A4"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945DB31" w14:textId="77777777" w:rsidR="0057297F" w:rsidRDefault="0057297F">
            <w:pPr>
              <w:rPr>
                <w:sz w:val="20"/>
                <w:szCs w:val="20"/>
              </w:rPr>
            </w:pPr>
            <w:r>
              <w:rPr>
                <w:sz w:val="20"/>
                <w:szCs w:val="20"/>
              </w:rPr>
              <w:t xml:space="preserve">Binder S.A., Lawrence E.D., Maltzman F. (1999) “Uncovering the Hidden Effect of Party”, </w:t>
            </w:r>
            <w:r>
              <w:rPr>
                <w:i/>
                <w:sz w:val="20"/>
                <w:szCs w:val="20"/>
              </w:rPr>
              <w:t>Journal of Politics</w:t>
            </w:r>
            <w:r>
              <w:rPr>
                <w:sz w:val="20"/>
                <w:szCs w:val="20"/>
              </w:rPr>
              <w:t>, 61:3, 815–831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7F6CA3C" w14:textId="77777777" w:rsidR="0057297F" w:rsidRDefault="0057297F">
            <w:pPr>
              <w:jc w:val="center"/>
              <w:rPr>
                <w:sz w:val="20"/>
                <w:szCs w:val="20"/>
              </w:rPr>
            </w:pPr>
            <w:r>
              <w:rPr>
                <w:sz w:val="20"/>
                <w:szCs w:val="20"/>
              </w:rPr>
              <w:t>14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71B914B2" w14:textId="77777777" w:rsidR="0057297F" w:rsidRDefault="0057297F">
            <w:pPr>
              <w:jc w:val="center"/>
              <w:rPr>
                <w:sz w:val="20"/>
                <w:szCs w:val="20"/>
              </w:rPr>
            </w:pPr>
            <w:r>
              <w:rPr>
                <w:sz w:val="20"/>
                <w:szCs w:val="20"/>
              </w:rPr>
              <w:t>Blue</w:t>
            </w:r>
          </w:p>
        </w:tc>
      </w:tr>
      <w:tr w:rsidR="0057297F" w14:paraId="52517C3C"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1D338D5" w14:textId="77777777" w:rsidR="0057297F" w:rsidRDefault="0057297F">
            <w:pPr>
              <w:rPr>
                <w:sz w:val="20"/>
                <w:szCs w:val="20"/>
              </w:rPr>
            </w:pPr>
            <w:r>
              <w:rPr>
                <w:sz w:val="20"/>
                <w:szCs w:val="20"/>
              </w:rPr>
              <w:t xml:space="preserve">Aldrich J.H., Rohde D.W. (1997) “The Transition to Republican Rule in the House: Implications for Theories of Congressional Politics”, </w:t>
            </w:r>
            <w:r>
              <w:rPr>
                <w:i/>
                <w:sz w:val="20"/>
                <w:szCs w:val="20"/>
              </w:rPr>
              <w:t>Political Science Quarterly</w:t>
            </w:r>
            <w:r>
              <w:rPr>
                <w:sz w:val="20"/>
                <w:szCs w:val="20"/>
              </w:rPr>
              <w:t>, 112:4, 541–567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F381FB2" w14:textId="77777777" w:rsidR="0057297F" w:rsidRDefault="0057297F">
            <w:pPr>
              <w:jc w:val="center"/>
              <w:rPr>
                <w:sz w:val="20"/>
                <w:szCs w:val="20"/>
              </w:rPr>
            </w:pPr>
            <w:r>
              <w:rPr>
                <w:sz w:val="20"/>
                <w:szCs w:val="20"/>
              </w:rPr>
              <w:t>13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77249ABF" w14:textId="77777777" w:rsidR="0057297F" w:rsidRDefault="0057297F">
            <w:pPr>
              <w:jc w:val="center"/>
              <w:rPr>
                <w:sz w:val="20"/>
                <w:szCs w:val="20"/>
              </w:rPr>
            </w:pPr>
            <w:r>
              <w:rPr>
                <w:sz w:val="20"/>
                <w:szCs w:val="20"/>
              </w:rPr>
              <w:t>Blue</w:t>
            </w:r>
          </w:p>
        </w:tc>
      </w:tr>
      <w:tr w:rsidR="0057297F" w14:paraId="7268C84A"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B17E48A" w14:textId="77777777" w:rsidR="0057297F" w:rsidRDefault="0057297F">
            <w:pPr>
              <w:rPr>
                <w:sz w:val="20"/>
                <w:szCs w:val="20"/>
              </w:rPr>
            </w:pPr>
            <w:r>
              <w:rPr>
                <w:sz w:val="20"/>
                <w:szCs w:val="20"/>
              </w:rPr>
              <w:lastRenderedPageBreak/>
              <w:t xml:space="preserve">Clucas R.A. (2001) “Principal-Agent Theory and the Power of State House Speakers”, </w:t>
            </w:r>
            <w:r>
              <w:rPr>
                <w:i/>
                <w:sz w:val="20"/>
                <w:szCs w:val="20"/>
              </w:rPr>
              <w:t>Legislative Studies Quarterly</w:t>
            </w:r>
            <w:r>
              <w:rPr>
                <w:sz w:val="20"/>
                <w:szCs w:val="20"/>
              </w:rPr>
              <w:t>, 26:2, 319–338</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EA73455" w14:textId="77777777" w:rsidR="0057297F" w:rsidRDefault="0057297F">
            <w:pPr>
              <w:jc w:val="center"/>
              <w:rPr>
                <w:sz w:val="20"/>
                <w:szCs w:val="20"/>
              </w:rPr>
            </w:pPr>
            <w:r>
              <w:rPr>
                <w:sz w:val="20"/>
                <w:szCs w:val="20"/>
              </w:rPr>
              <w:t>13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F8F958A" w14:textId="77777777" w:rsidR="0057297F" w:rsidRDefault="0057297F">
            <w:pPr>
              <w:jc w:val="center"/>
              <w:rPr>
                <w:sz w:val="20"/>
                <w:szCs w:val="20"/>
              </w:rPr>
            </w:pPr>
            <w:r>
              <w:rPr>
                <w:sz w:val="20"/>
                <w:szCs w:val="20"/>
              </w:rPr>
              <w:t>Blue</w:t>
            </w:r>
          </w:p>
        </w:tc>
      </w:tr>
      <w:tr w:rsidR="0057297F" w14:paraId="5B94D351"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8D8B425" w14:textId="77777777" w:rsidR="0057297F" w:rsidRDefault="0057297F">
            <w:pPr>
              <w:rPr>
                <w:sz w:val="20"/>
                <w:szCs w:val="20"/>
              </w:rPr>
            </w:pPr>
            <w:r>
              <w:rPr>
                <w:sz w:val="20"/>
                <w:szCs w:val="20"/>
              </w:rPr>
              <w:t xml:space="preserve">Cox G.W., Poole K.T. (2002) “On Measuring Partisanship in Roll-Call Voting: The U.S. House of Representatives, 1877–1999”, </w:t>
            </w:r>
            <w:r>
              <w:rPr>
                <w:i/>
                <w:sz w:val="20"/>
                <w:szCs w:val="20"/>
              </w:rPr>
              <w:t>American Journal of Political Science</w:t>
            </w:r>
            <w:r>
              <w:rPr>
                <w:sz w:val="20"/>
                <w:szCs w:val="20"/>
              </w:rPr>
              <w:t>, 46:3, 477–489</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6C83D39E" w14:textId="77777777" w:rsidR="0057297F" w:rsidRDefault="0057297F">
            <w:pPr>
              <w:jc w:val="center"/>
              <w:rPr>
                <w:sz w:val="20"/>
                <w:szCs w:val="20"/>
              </w:rPr>
            </w:pPr>
            <w:r>
              <w:rPr>
                <w:sz w:val="20"/>
                <w:szCs w:val="20"/>
              </w:rPr>
              <w:t>13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85A4EFC" w14:textId="77777777" w:rsidR="0057297F" w:rsidRDefault="0057297F">
            <w:pPr>
              <w:jc w:val="center"/>
              <w:rPr>
                <w:sz w:val="20"/>
                <w:szCs w:val="20"/>
              </w:rPr>
            </w:pPr>
            <w:r>
              <w:rPr>
                <w:sz w:val="20"/>
                <w:szCs w:val="20"/>
              </w:rPr>
              <w:t>Blue</w:t>
            </w:r>
          </w:p>
        </w:tc>
      </w:tr>
      <w:tr w:rsidR="0057297F" w14:paraId="23D6A577"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77BA5FC" w14:textId="77777777" w:rsidR="0057297F" w:rsidRDefault="0057297F">
            <w:pPr>
              <w:rPr>
                <w:sz w:val="20"/>
                <w:szCs w:val="20"/>
              </w:rPr>
            </w:pPr>
            <w:proofErr w:type="spellStart"/>
            <w:r>
              <w:rPr>
                <w:sz w:val="20"/>
                <w:szCs w:val="20"/>
              </w:rPr>
              <w:t>Nokken</w:t>
            </w:r>
            <w:proofErr w:type="spellEnd"/>
            <w:r>
              <w:rPr>
                <w:sz w:val="20"/>
                <w:szCs w:val="20"/>
              </w:rPr>
              <w:t xml:space="preserve"> T.P. (2000) “Dynamics of Congressional Loyalty: Party Defection and Roll-Call </w:t>
            </w:r>
            <w:proofErr w:type="spellStart"/>
            <w:r>
              <w:rPr>
                <w:sz w:val="20"/>
                <w:szCs w:val="20"/>
              </w:rPr>
              <w:t>Behavior</w:t>
            </w:r>
            <w:proofErr w:type="spellEnd"/>
            <w:r>
              <w:rPr>
                <w:sz w:val="20"/>
                <w:szCs w:val="20"/>
              </w:rPr>
              <w:t xml:space="preserve">, 1947–97”, </w:t>
            </w:r>
            <w:r>
              <w:rPr>
                <w:i/>
                <w:sz w:val="20"/>
                <w:szCs w:val="20"/>
              </w:rPr>
              <w:t>Legislative Studies Quarterly</w:t>
            </w:r>
            <w:r>
              <w:rPr>
                <w:sz w:val="20"/>
                <w:szCs w:val="20"/>
              </w:rPr>
              <w:t>, 25:3, 417–444</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D9BB366" w14:textId="77777777" w:rsidR="0057297F" w:rsidRDefault="0057297F">
            <w:pPr>
              <w:jc w:val="center"/>
              <w:rPr>
                <w:sz w:val="20"/>
                <w:szCs w:val="20"/>
              </w:rPr>
            </w:pPr>
            <w:r>
              <w:rPr>
                <w:sz w:val="20"/>
                <w:szCs w:val="20"/>
              </w:rPr>
              <w:t>13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93E3DD3" w14:textId="77777777" w:rsidR="0057297F" w:rsidRDefault="0057297F">
            <w:pPr>
              <w:jc w:val="center"/>
              <w:rPr>
                <w:sz w:val="20"/>
                <w:szCs w:val="20"/>
              </w:rPr>
            </w:pPr>
            <w:r>
              <w:rPr>
                <w:sz w:val="20"/>
                <w:szCs w:val="20"/>
              </w:rPr>
              <w:t>Blue</w:t>
            </w:r>
          </w:p>
        </w:tc>
      </w:tr>
      <w:tr w:rsidR="0057297F" w14:paraId="5B9A2EDD"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C968996" w14:textId="77777777" w:rsidR="0057297F" w:rsidRDefault="0057297F">
            <w:pPr>
              <w:rPr>
                <w:sz w:val="20"/>
                <w:szCs w:val="20"/>
              </w:rPr>
            </w:pPr>
            <w:r>
              <w:rPr>
                <w:sz w:val="20"/>
                <w:szCs w:val="20"/>
              </w:rPr>
              <w:t xml:space="preserve">Overby L.M., </w:t>
            </w:r>
            <w:proofErr w:type="spellStart"/>
            <w:r>
              <w:rPr>
                <w:sz w:val="20"/>
                <w:szCs w:val="20"/>
              </w:rPr>
              <w:t>Kazee</w:t>
            </w:r>
            <w:proofErr w:type="spellEnd"/>
            <w:r>
              <w:rPr>
                <w:sz w:val="20"/>
                <w:szCs w:val="20"/>
              </w:rPr>
              <w:t xml:space="preserve"> T.A. (2000) “Outlying Committees in the Statehouse: An Examination of the Prevalence of Committee Outliers in State Legislatures”, </w:t>
            </w:r>
            <w:r>
              <w:rPr>
                <w:i/>
                <w:sz w:val="20"/>
                <w:szCs w:val="20"/>
              </w:rPr>
              <w:t>Journal of Politics</w:t>
            </w:r>
            <w:r>
              <w:rPr>
                <w:sz w:val="20"/>
                <w:szCs w:val="20"/>
              </w:rPr>
              <w:t>, 62:3, 701–728</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6294B02" w14:textId="77777777" w:rsidR="0057297F" w:rsidRDefault="0057297F">
            <w:pPr>
              <w:jc w:val="center"/>
              <w:rPr>
                <w:sz w:val="20"/>
                <w:szCs w:val="20"/>
              </w:rPr>
            </w:pPr>
            <w:r>
              <w:rPr>
                <w:sz w:val="20"/>
                <w:szCs w:val="20"/>
              </w:rPr>
              <w:t>13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92F6DF5" w14:textId="77777777" w:rsidR="0057297F" w:rsidRDefault="0057297F">
            <w:pPr>
              <w:jc w:val="center"/>
              <w:rPr>
                <w:sz w:val="20"/>
                <w:szCs w:val="20"/>
              </w:rPr>
            </w:pPr>
            <w:r>
              <w:rPr>
                <w:sz w:val="20"/>
                <w:szCs w:val="20"/>
              </w:rPr>
              <w:t>Green</w:t>
            </w:r>
          </w:p>
        </w:tc>
      </w:tr>
      <w:tr w:rsidR="0057297F" w14:paraId="131EBDC4"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504AC7A" w14:textId="77777777" w:rsidR="0057297F" w:rsidRDefault="0057297F">
            <w:pPr>
              <w:rPr>
                <w:sz w:val="20"/>
                <w:szCs w:val="20"/>
              </w:rPr>
            </w:pPr>
            <w:r>
              <w:rPr>
                <w:sz w:val="20"/>
                <w:szCs w:val="20"/>
              </w:rPr>
              <w:t xml:space="preserve">Dion D., Huber J.D. (1996) “Procedural Choice and the House Committee on Rules”, </w:t>
            </w:r>
            <w:r>
              <w:rPr>
                <w:i/>
                <w:sz w:val="20"/>
                <w:szCs w:val="20"/>
              </w:rPr>
              <w:t>Journal of Politics</w:t>
            </w:r>
            <w:r>
              <w:rPr>
                <w:sz w:val="20"/>
                <w:szCs w:val="20"/>
              </w:rPr>
              <w:t>, 58:1, 25–53</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F599624" w14:textId="77777777" w:rsidR="0057297F" w:rsidRDefault="0057297F">
            <w:pPr>
              <w:jc w:val="center"/>
              <w:rPr>
                <w:sz w:val="20"/>
                <w:szCs w:val="20"/>
              </w:rPr>
            </w:pPr>
            <w:r>
              <w:rPr>
                <w:sz w:val="20"/>
                <w:szCs w:val="20"/>
              </w:rPr>
              <w:t>12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AE1CA68" w14:textId="77777777" w:rsidR="0057297F" w:rsidRDefault="0057297F">
            <w:pPr>
              <w:jc w:val="center"/>
              <w:rPr>
                <w:sz w:val="20"/>
                <w:szCs w:val="20"/>
              </w:rPr>
            </w:pPr>
            <w:r>
              <w:rPr>
                <w:sz w:val="20"/>
                <w:szCs w:val="20"/>
              </w:rPr>
              <w:t>Blue</w:t>
            </w:r>
          </w:p>
        </w:tc>
      </w:tr>
      <w:tr w:rsidR="0057297F" w14:paraId="31B579CC"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D62D4B5" w14:textId="77777777" w:rsidR="0057297F" w:rsidRDefault="0057297F">
            <w:pPr>
              <w:rPr>
                <w:sz w:val="20"/>
                <w:szCs w:val="20"/>
              </w:rPr>
            </w:pPr>
            <w:proofErr w:type="spellStart"/>
            <w:r>
              <w:rPr>
                <w:sz w:val="20"/>
                <w:szCs w:val="20"/>
              </w:rPr>
              <w:t>Nokken</w:t>
            </w:r>
            <w:proofErr w:type="spellEnd"/>
            <w:r>
              <w:rPr>
                <w:sz w:val="20"/>
                <w:szCs w:val="20"/>
              </w:rPr>
              <w:t xml:space="preserve"> T.P., Poole K.T. (2004) “Congressional Party Defection in American History”, </w:t>
            </w:r>
            <w:r>
              <w:rPr>
                <w:i/>
                <w:sz w:val="20"/>
                <w:szCs w:val="20"/>
              </w:rPr>
              <w:t>Legislative Studies Quarterly</w:t>
            </w:r>
            <w:r>
              <w:rPr>
                <w:sz w:val="20"/>
                <w:szCs w:val="20"/>
              </w:rPr>
              <w:t>, 29:4, 545–568</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386E8AF" w14:textId="77777777" w:rsidR="0057297F" w:rsidRDefault="0057297F">
            <w:pPr>
              <w:jc w:val="center"/>
              <w:rPr>
                <w:sz w:val="20"/>
                <w:szCs w:val="20"/>
              </w:rPr>
            </w:pPr>
            <w:r>
              <w:rPr>
                <w:sz w:val="20"/>
                <w:szCs w:val="20"/>
              </w:rPr>
              <w:t>12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99985FA" w14:textId="77777777" w:rsidR="0057297F" w:rsidRDefault="0057297F">
            <w:pPr>
              <w:jc w:val="center"/>
              <w:rPr>
                <w:sz w:val="20"/>
                <w:szCs w:val="20"/>
              </w:rPr>
            </w:pPr>
            <w:r>
              <w:rPr>
                <w:sz w:val="20"/>
                <w:szCs w:val="20"/>
              </w:rPr>
              <w:t>Blue</w:t>
            </w:r>
          </w:p>
        </w:tc>
      </w:tr>
      <w:tr w:rsidR="0057297F" w14:paraId="6508B85D"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A0E66DF" w14:textId="77777777" w:rsidR="0057297F" w:rsidRDefault="0057297F">
            <w:pPr>
              <w:rPr>
                <w:i/>
                <w:sz w:val="20"/>
                <w:szCs w:val="20"/>
              </w:rPr>
            </w:pPr>
            <w:r>
              <w:rPr>
                <w:sz w:val="20"/>
                <w:szCs w:val="20"/>
              </w:rPr>
              <w:t xml:space="preserve">Aldrich J.H., Rohde D.W. (1998) “Measuring Conditional Party Government”, presented at the </w:t>
            </w:r>
            <w:r>
              <w:rPr>
                <w:i/>
                <w:sz w:val="20"/>
                <w:szCs w:val="20"/>
              </w:rPr>
              <w:t>Annual Meeting of the Midwest Political Science Association</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58D31BC" w14:textId="77777777" w:rsidR="0057297F" w:rsidRDefault="0057297F">
            <w:pPr>
              <w:jc w:val="center"/>
              <w:rPr>
                <w:sz w:val="20"/>
                <w:szCs w:val="20"/>
              </w:rPr>
            </w:pPr>
            <w:r>
              <w:rPr>
                <w:sz w:val="20"/>
                <w:szCs w:val="20"/>
              </w:rPr>
              <w:t>11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4B9C008" w14:textId="77777777" w:rsidR="0057297F" w:rsidRDefault="0057297F">
            <w:pPr>
              <w:jc w:val="center"/>
              <w:rPr>
                <w:sz w:val="20"/>
                <w:szCs w:val="20"/>
              </w:rPr>
            </w:pPr>
            <w:r>
              <w:rPr>
                <w:sz w:val="20"/>
                <w:szCs w:val="20"/>
              </w:rPr>
              <w:t>Blue</w:t>
            </w:r>
          </w:p>
        </w:tc>
      </w:tr>
      <w:tr w:rsidR="0057297F" w14:paraId="7B5F7B43"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A95B03D" w14:textId="77777777" w:rsidR="0057297F" w:rsidRDefault="0057297F">
            <w:pPr>
              <w:rPr>
                <w:sz w:val="20"/>
                <w:szCs w:val="20"/>
              </w:rPr>
            </w:pPr>
            <w:r>
              <w:rPr>
                <w:sz w:val="20"/>
                <w:szCs w:val="20"/>
              </w:rPr>
              <w:t xml:space="preserve">Aldrich J.H., Coleman Battista J.S. (2002) “Conditional Party Government in the States”, </w:t>
            </w:r>
            <w:r>
              <w:rPr>
                <w:i/>
                <w:sz w:val="20"/>
                <w:szCs w:val="20"/>
              </w:rPr>
              <w:t>American Journal of Political Science</w:t>
            </w:r>
            <w:r>
              <w:rPr>
                <w:sz w:val="20"/>
                <w:szCs w:val="20"/>
              </w:rPr>
              <w:t>, 46:1, 164–172</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B96CF93" w14:textId="77777777" w:rsidR="0057297F" w:rsidRDefault="0057297F">
            <w:pPr>
              <w:jc w:val="center"/>
              <w:rPr>
                <w:sz w:val="20"/>
                <w:szCs w:val="20"/>
              </w:rPr>
            </w:pPr>
            <w:r>
              <w:rPr>
                <w:sz w:val="20"/>
                <w:szCs w:val="20"/>
              </w:rPr>
              <w:t>11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3A63C2D" w14:textId="77777777" w:rsidR="0057297F" w:rsidRDefault="0057297F">
            <w:pPr>
              <w:jc w:val="center"/>
              <w:rPr>
                <w:sz w:val="20"/>
                <w:szCs w:val="20"/>
              </w:rPr>
            </w:pPr>
            <w:r>
              <w:rPr>
                <w:sz w:val="20"/>
                <w:szCs w:val="20"/>
              </w:rPr>
              <w:t>Green</w:t>
            </w:r>
          </w:p>
        </w:tc>
      </w:tr>
      <w:tr w:rsidR="0057297F" w14:paraId="2E945B78"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908AF48" w14:textId="77777777" w:rsidR="0057297F" w:rsidRDefault="0057297F">
            <w:pPr>
              <w:rPr>
                <w:sz w:val="20"/>
                <w:szCs w:val="20"/>
              </w:rPr>
            </w:pPr>
            <w:r>
              <w:rPr>
                <w:sz w:val="20"/>
                <w:szCs w:val="20"/>
              </w:rPr>
              <w:t xml:space="preserve">Anderson W.D., Box-Steffensmeier J.M., Sinclair-Chapman V. (2003) “The Keys to Legislative Success in the U.S. House of Representatives”, </w:t>
            </w:r>
            <w:r>
              <w:rPr>
                <w:i/>
                <w:sz w:val="20"/>
                <w:szCs w:val="20"/>
              </w:rPr>
              <w:t>Legislative Studies Quarterly</w:t>
            </w:r>
            <w:r>
              <w:rPr>
                <w:sz w:val="20"/>
                <w:szCs w:val="20"/>
              </w:rPr>
              <w:t>, 28:3, 357–386</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D390D08" w14:textId="77777777" w:rsidR="0057297F" w:rsidRDefault="0057297F">
            <w:pPr>
              <w:jc w:val="center"/>
              <w:rPr>
                <w:sz w:val="20"/>
                <w:szCs w:val="20"/>
              </w:rPr>
            </w:pPr>
            <w:r>
              <w:rPr>
                <w:sz w:val="20"/>
                <w:szCs w:val="20"/>
              </w:rPr>
              <w:t>11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0B5EEBC" w14:textId="77777777" w:rsidR="0057297F" w:rsidRDefault="0057297F">
            <w:pPr>
              <w:jc w:val="center"/>
              <w:rPr>
                <w:sz w:val="20"/>
                <w:szCs w:val="20"/>
              </w:rPr>
            </w:pPr>
            <w:r>
              <w:rPr>
                <w:sz w:val="20"/>
                <w:szCs w:val="20"/>
              </w:rPr>
              <w:t>Purple</w:t>
            </w:r>
          </w:p>
        </w:tc>
      </w:tr>
      <w:tr w:rsidR="0057297F" w14:paraId="7970EF63"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0C85D4C7" w14:textId="77777777" w:rsidR="0057297F" w:rsidRDefault="0057297F">
            <w:pPr>
              <w:rPr>
                <w:sz w:val="20"/>
                <w:szCs w:val="20"/>
              </w:rPr>
            </w:pPr>
            <w:proofErr w:type="spellStart"/>
            <w:r>
              <w:rPr>
                <w:sz w:val="20"/>
                <w:szCs w:val="20"/>
              </w:rPr>
              <w:t>Krehbiel</w:t>
            </w:r>
            <w:proofErr w:type="spellEnd"/>
            <w:r>
              <w:rPr>
                <w:sz w:val="20"/>
                <w:szCs w:val="20"/>
              </w:rPr>
              <w:t xml:space="preserve"> K. (1999) “Paradoxes of Parties in Congress”, </w:t>
            </w:r>
            <w:r>
              <w:rPr>
                <w:i/>
                <w:sz w:val="20"/>
                <w:szCs w:val="20"/>
              </w:rPr>
              <w:t>Legislative Studies Quarterly</w:t>
            </w:r>
            <w:r>
              <w:rPr>
                <w:sz w:val="20"/>
                <w:szCs w:val="20"/>
              </w:rPr>
              <w:t>, 24:1, 31–64</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5408307" w14:textId="77777777" w:rsidR="0057297F" w:rsidRDefault="0057297F">
            <w:pPr>
              <w:jc w:val="center"/>
              <w:rPr>
                <w:sz w:val="20"/>
                <w:szCs w:val="20"/>
              </w:rPr>
            </w:pPr>
            <w:r>
              <w:rPr>
                <w:sz w:val="20"/>
                <w:szCs w:val="20"/>
              </w:rPr>
              <w:t>11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6EF67E1" w14:textId="77777777" w:rsidR="0057297F" w:rsidRDefault="0057297F">
            <w:pPr>
              <w:jc w:val="center"/>
              <w:rPr>
                <w:sz w:val="20"/>
                <w:szCs w:val="20"/>
              </w:rPr>
            </w:pPr>
            <w:r>
              <w:rPr>
                <w:sz w:val="20"/>
                <w:szCs w:val="20"/>
              </w:rPr>
              <w:t>Blue</w:t>
            </w:r>
          </w:p>
        </w:tc>
      </w:tr>
      <w:tr w:rsidR="0057297F" w14:paraId="45ADB23C"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C9CA232" w14:textId="77777777" w:rsidR="0057297F" w:rsidRDefault="0057297F">
            <w:pPr>
              <w:rPr>
                <w:sz w:val="20"/>
                <w:szCs w:val="20"/>
              </w:rPr>
            </w:pPr>
            <w:r>
              <w:rPr>
                <w:sz w:val="20"/>
                <w:szCs w:val="20"/>
              </w:rPr>
              <w:t xml:space="preserve">Overby L.M., </w:t>
            </w:r>
            <w:proofErr w:type="spellStart"/>
            <w:r>
              <w:rPr>
                <w:sz w:val="20"/>
                <w:szCs w:val="20"/>
              </w:rPr>
              <w:t>Kazee</w:t>
            </w:r>
            <w:proofErr w:type="spellEnd"/>
            <w:r>
              <w:rPr>
                <w:sz w:val="20"/>
                <w:szCs w:val="20"/>
              </w:rPr>
              <w:t xml:space="preserve"> T.A., Prince D.W. (2004) “Committee Outliers in State Legislatures”, </w:t>
            </w:r>
            <w:r>
              <w:rPr>
                <w:i/>
                <w:sz w:val="20"/>
                <w:szCs w:val="20"/>
              </w:rPr>
              <w:t>Legislative Studies Quarterly</w:t>
            </w:r>
            <w:r>
              <w:rPr>
                <w:sz w:val="20"/>
                <w:szCs w:val="20"/>
              </w:rPr>
              <w:t>, 29:1, 81–107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20075479" w14:textId="77777777" w:rsidR="0057297F" w:rsidRDefault="0057297F">
            <w:pPr>
              <w:jc w:val="center"/>
              <w:rPr>
                <w:sz w:val="20"/>
                <w:szCs w:val="20"/>
              </w:rPr>
            </w:pPr>
            <w:r>
              <w:rPr>
                <w:sz w:val="20"/>
                <w:szCs w:val="20"/>
              </w:rPr>
              <w:t>11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440669F" w14:textId="77777777" w:rsidR="0057297F" w:rsidRDefault="0057297F">
            <w:pPr>
              <w:jc w:val="center"/>
              <w:rPr>
                <w:sz w:val="20"/>
                <w:szCs w:val="20"/>
              </w:rPr>
            </w:pPr>
            <w:r>
              <w:rPr>
                <w:sz w:val="20"/>
                <w:szCs w:val="20"/>
              </w:rPr>
              <w:t>Green</w:t>
            </w:r>
          </w:p>
        </w:tc>
      </w:tr>
      <w:tr w:rsidR="0057297F" w14:paraId="5D5C4460"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39B84C9" w14:textId="77777777" w:rsidR="0057297F" w:rsidRDefault="0057297F">
            <w:pPr>
              <w:rPr>
                <w:sz w:val="20"/>
                <w:szCs w:val="20"/>
              </w:rPr>
            </w:pPr>
            <w:r>
              <w:rPr>
                <w:sz w:val="20"/>
                <w:szCs w:val="20"/>
              </w:rPr>
              <w:t xml:space="preserve">Sinclair B. (1994) “House Special Rules and the Institutional Design Controversy”, </w:t>
            </w:r>
            <w:r>
              <w:rPr>
                <w:i/>
                <w:sz w:val="20"/>
                <w:szCs w:val="20"/>
              </w:rPr>
              <w:t>Legislative Studies Quarterly</w:t>
            </w:r>
            <w:r>
              <w:rPr>
                <w:sz w:val="20"/>
                <w:szCs w:val="20"/>
              </w:rPr>
              <w:t>, 19:4, 477–494</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041D674" w14:textId="77777777" w:rsidR="0057297F" w:rsidRDefault="0057297F">
            <w:pPr>
              <w:jc w:val="center"/>
              <w:rPr>
                <w:sz w:val="20"/>
                <w:szCs w:val="20"/>
              </w:rPr>
            </w:pPr>
            <w:r>
              <w:rPr>
                <w:sz w:val="20"/>
                <w:szCs w:val="20"/>
              </w:rPr>
              <w:t>11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8CD0C44" w14:textId="77777777" w:rsidR="0057297F" w:rsidRDefault="0057297F">
            <w:pPr>
              <w:jc w:val="center"/>
              <w:rPr>
                <w:sz w:val="20"/>
                <w:szCs w:val="20"/>
              </w:rPr>
            </w:pPr>
            <w:r>
              <w:rPr>
                <w:sz w:val="20"/>
                <w:szCs w:val="20"/>
              </w:rPr>
              <w:t>Blue</w:t>
            </w:r>
          </w:p>
        </w:tc>
      </w:tr>
      <w:tr w:rsidR="0057297F" w14:paraId="566652EA"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7B7EF24" w14:textId="77777777" w:rsidR="0057297F" w:rsidRDefault="0057297F">
            <w:pPr>
              <w:rPr>
                <w:sz w:val="20"/>
                <w:szCs w:val="20"/>
              </w:rPr>
            </w:pPr>
            <w:r>
              <w:rPr>
                <w:sz w:val="20"/>
                <w:szCs w:val="20"/>
              </w:rPr>
              <w:t xml:space="preserve">Cox G.W. (2000) “On the Effects of Legislative Rules”, </w:t>
            </w:r>
            <w:r>
              <w:rPr>
                <w:i/>
                <w:sz w:val="20"/>
                <w:szCs w:val="20"/>
              </w:rPr>
              <w:t>Legislative Studies Quarterly</w:t>
            </w:r>
            <w:r>
              <w:rPr>
                <w:sz w:val="20"/>
                <w:szCs w:val="20"/>
              </w:rPr>
              <w:t>, 25:2, 169–192</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265E10DF" w14:textId="77777777" w:rsidR="0057297F" w:rsidRDefault="0057297F">
            <w:pPr>
              <w:jc w:val="center"/>
              <w:rPr>
                <w:sz w:val="20"/>
                <w:szCs w:val="20"/>
              </w:rPr>
            </w:pPr>
            <w:r>
              <w:rPr>
                <w:sz w:val="20"/>
                <w:szCs w:val="20"/>
              </w:rPr>
              <w:t>9</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1B9F7DC" w14:textId="77777777" w:rsidR="0057297F" w:rsidRDefault="0057297F">
            <w:pPr>
              <w:jc w:val="center"/>
              <w:rPr>
                <w:sz w:val="20"/>
                <w:szCs w:val="20"/>
              </w:rPr>
            </w:pPr>
            <w:r>
              <w:rPr>
                <w:sz w:val="20"/>
                <w:szCs w:val="20"/>
              </w:rPr>
              <w:t>Blue</w:t>
            </w:r>
          </w:p>
        </w:tc>
      </w:tr>
      <w:tr w:rsidR="0057297F" w14:paraId="6FF73277"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E87CA5B" w14:textId="77777777" w:rsidR="0057297F" w:rsidRDefault="0057297F">
            <w:pPr>
              <w:rPr>
                <w:sz w:val="20"/>
                <w:szCs w:val="20"/>
              </w:rPr>
            </w:pPr>
            <w:r>
              <w:rPr>
                <w:sz w:val="20"/>
                <w:szCs w:val="20"/>
              </w:rPr>
              <w:t xml:space="preserve">Cox G.W., Terry W.C. (2008) “Legislative Productivity in the 93d–105th Congresses”, </w:t>
            </w:r>
            <w:r>
              <w:rPr>
                <w:i/>
                <w:sz w:val="20"/>
                <w:szCs w:val="20"/>
              </w:rPr>
              <w:t>Legislative Studies Quarterly</w:t>
            </w:r>
            <w:r>
              <w:rPr>
                <w:sz w:val="20"/>
                <w:szCs w:val="20"/>
              </w:rPr>
              <w:t>, 33:4, 603–618</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2A6ACC64" w14:textId="77777777" w:rsidR="0057297F" w:rsidRDefault="0057297F">
            <w:pPr>
              <w:jc w:val="center"/>
              <w:rPr>
                <w:sz w:val="20"/>
                <w:szCs w:val="20"/>
              </w:rPr>
            </w:pPr>
            <w:r>
              <w:rPr>
                <w:sz w:val="20"/>
                <w:szCs w:val="20"/>
              </w:rPr>
              <w:t>9</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E2FEF2B" w14:textId="77777777" w:rsidR="0057297F" w:rsidRDefault="0057297F">
            <w:pPr>
              <w:jc w:val="center"/>
              <w:rPr>
                <w:sz w:val="20"/>
                <w:szCs w:val="20"/>
              </w:rPr>
            </w:pPr>
            <w:r>
              <w:rPr>
                <w:sz w:val="20"/>
                <w:szCs w:val="20"/>
              </w:rPr>
              <w:t>Purple</w:t>
            </w:r>
          </w:p>
        </w:tc>
      </w:tr>
      <w:tr w:rsidR="0057297F" w14:paraId="681F9051"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957E401" w14:textId="77777777" w:rsidR="0057297F" w:rsidRDefault="0057297F">
            <w:pPr>
              <w:rPr>
                <w:sz w:val="20"/>
                <w:szCs w:val="20"/>
              </w:rPr>
            </w:pPr>
            <w:proofErr w:type="spellStart"/>
            <w:r>
              <w:rPr>
                <w:sz w:val="20"/>
                <w:szCs w:val="20"/>
              </w:rPr>
              <w:t>Martorano</w:t>
            </w:r>
            <w:proofErr w:type="spellEnd"/>
            <w:r>
              <w:rPr>
                <w:sz w:val="20"/>
                <w:szCs w:val="20"/>
              </w:rPr>
              <w:t xml:space="preserve"> N. (2006) “Balancing Power: Committee System Autonomy and Legislative Organization”, </w:t>
            </w:r>
            <w:r>
              <w:rPr>
                <w:i/>
                <w:sz w:val="20"/>
                <w:szCs w:val="20"/>
              </w:rPr>
              <w:t>Legislative Studies Quarterly</w:t>
            </w:r>
            <w:r>
              <w:rPr>
                <w:sz w:val="20"/>
                <w:szCs w:val="20"/>
              </w:rPr>
              <w:t>, 31:2, 205–234</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BD30668" w14:textId="77777777" w:rsidR="0057297F" w:rsidRDefault="0057297F">
            <w:pPr>
              <w:jc w:val="center"/>
              <w:rPr>
                <w:sz w:val="20"/>
                <w:szCs w:val="20"/>
              </w:rPr>
            </w:pPr>
            <w:r>
              <w:rPr>
                <w:sz w:val="20"/>
                <w:szCs w:val="20"/>
              </w:rPr>
              <w:t>9</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9A989FE" w14:textId="77777777" w:rsidR="0057297F" w:rsidRDefault="0057297F">
            <w:pPr>
              <w:jc w:val="center"/>
              <w:rPr>
                <w:sz w:val="20"/>
                <w:szCs w:val="20"/>
              </w:rPr>
            </w:pPr>
            <w:r>
              <w:rPr>
                <w:sz w:val="20"/>
                <w:szCs w:val="20"/>
              </w:rPr>
              <w:t>Green</w:t>
            </w:r>
          </w:p>
        </w:tc>
      </w:tr>
      <w:tr w:rsidR="0057297F" w14:paraId="678D2BB7"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DF0525D" w14:textId="77777777" w:rsidR="0057297F" w:rsidRDefault="0057297F">
            <w:pPr>
              <w:rPr>
                <w:sz w:val="20"/>
                <w:szCs w:val="20"/>
              </w:rPr>
            </w:pPr>
            <w:r>
              <w:rPr>
                <w:sz w:val="20"/>
                <w:szCs w:val="20"/>
              </w:rPr>
              <w:t xml:space="preserve">Lawrence E.D., Maltzman F., Smith S.S. (2006) “Who Wins? Party Effects in Legislative Voting”, </w:t>
            </w:r>
            <w:r>
              <w:rPr>
                <w:i/>
                <w:sz w:val="20"/>
                <w:szCs w:val="20"/>
              </w:rPr>
              <w:t>Legislative Studies Quarterl</w:t>
            </w:r>
            <w:r>
              <w:rPr>
                <w:sz w:val="20"/>
                <w:szCs w:val="20"/>
              </w:rPr>
              <w:t>y, 31:1, 33–69</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27947295" w14:textId="77777777" w:rsidR="0057297F" w:rsidRDefault="0057297F">
            <w:pPr>
              <w:jc w:val="center"/>
              <w:rPr>
                <w:sz w:val="20"/>
                <w:szCs w:val="20"/>
              </w:rPr>
            </w:pPr>
            <w:r>
              <w:rPr>
                <w:sz w:val="20"/>
                <w:szCs w:val="20"/>
              </w:rPr>
              <w:t>8</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4FC8BD5" w14:textId="77777777" w:rsidR="0057297F" w:rsidRDefault="0057297F">
            <w:pPr>
              <w:jc w:val="center"/>
              <w:rPr>
                <w:sz w:val="20"/>
                <w:szCs w:val="20"/>
              </w:rPr>
            </w:pPr>
            <w:r>
              <w:rPr>
                <w:sz w:val="20"/>
                <w:szCs w:val="20"/>
              </w:rPr>
              <w:t>Blue</w:t>
            </w:r>
          </w:p>
        </w:tc>
      </w:tr>
      <w:tr w:rsidR="0057297F" w14:paraId="6CA86EC1"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DD2F44E" w14:textId="77777777" w:rsidR="0057297F" w:rsidRDefault="0057297F">
            <w:pPr>
              <w:rPr>
                <w:sz w:val="20"/>
                <w:szCs w:val="20"/>
              </w:rPr>
            </w:pPr>
            <w:r>
              <w:rPr>
                <w:sz w:val="20"/>
                <w:szCs w:val="20"/>
              </w:rPr>
              <w:lastRenderedPageBreak/>
              <w:t xml:space="preserve">Jenkins J.A., Crespin M.H., Carson J.L. (2005) “Parties as Procedural Coalitions in Congress: An Examination of Differing Career Tracks”, </w:t>
            </w:r>
            <w:r>
              <w:rPr>
                <w:i/>
                <w:sz w:val="20"/>
                <w:szCs w:val="20"/>
              </w:rPr>
              <w:t>Legislative Studies Quarterly</w:t>
            </w:r>
            <w:r>
              <w:rPr>
                <w:sz w:val="20"/>
                <w:szCs w:val="20"/>
              </w:rPr>
              <w:t>, 30:3, 365–389</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0F33299" w14:textId="77777777" w:rsidR="0057297F" w:rsidRDefault="0057297F">
            <w:pPr>
              <w:jc w:val="center"/>
              <w:rPr>
                <w:sz w:val="20"/>
                <w:szCs w:val="20"/>
              </w:rPr>
            </w:pPr>
            <w:r>
              <w:rPr>
                <w:sz w:val="20"/>
                <w:szCs w:val="20"/>
              </w:rPr>
              <w:t>7</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CE8DE63" w14:textId="77777777" w:rsidR="0057297F" w:rsidRDefault="0057297F">
            <w:pPr>
              <w:jc w:val="center"/>
              <w:rPr>
                <w:sz w:val="20"/>
                <w:szCs w:val="20"/>
              </w:rPr>
            </w:pPr>
            <w:r>
              <w:rPr>
                <w:sz w:val="20"/>
                <w:szCs w:val="20"/>
              </w:rPr>
              <w:t>Blue</w:t>
            </w:r>
          </w:p>
        </w:tc>
      </w:tr>
      <w:tr w:rsidR="0057297F" w14:paraId="0E86CDA6"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4ADC672" w14:textId="77777777" w:rsidR="0057297F" w:rsidRDefault="0057297F">
            <w:pPr>
              <w:rPr>
                <w:sz w:val="20"/>
                <w:szCs w:val="20"/>
              </w:rPr>
            </w:pPr>
            <w:r>
              <w:rPr>
                <w:sz w:val="20"/>
                <w:szCs w:val="20"/>
              </w:rPr>
              <w:t xml:space="preserve">Roberts J.M. (2007) “The Statistical Analysis of Roll-Call Data: A Cautionary Tale”, </w:t>
            </w:r>
            <w:r>
              <w:rPr>
                <w:i/>
                <w:sz w:val="20"/>
                <w:szCs w:val="20"/>
              </w:rPr>
              <w:t>Legislative Studies Quarterly</w:t>
            </w:r>
            <w:r>
              <w:rPr>
                <w:sz w:val="20"/>
                <w:szCs w:val="20"/>
              </w:rPr>
              <w:t>, 32:3, 341–360</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69A2BF48" w14:textId="77777777" w:rsidR="0057297F" w:rsidRDefault="0057297F">
            <w:pPr>
              <w:jc w:val="center"/>
              <w:rPr>
                <w:sz w:val="20"/>
                <w:szCs w:val="20"/>
              </w:rPr>
            </w:pPr>
            <w:r>
              <w:rPr>
                <w:sz w:val="20"/>
                <w:szCs w:val="20"/>
              </w:rPr>
              <w:t>7</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3910C04" w14:textId="77777777" w:rsidR="0057297F" w:rsidRDefault="0057297F">
            <w:pPr>
              <w:jc w:val="center"/>
              <w:rPr>
                <w:sz w:val="20"/>
                <w:szCs w:val="20"/>
              </w:rPr>
            </w:pPr>
            <w:r>
              <w:rPr>
                <w:sz w:val="20"/>
                <w:szCs w:val="20"/>
              </w:rPr>
              <w:t>Blue</w:t>
            </w:r>
          </w:p>
        </w:tc>
      </w:tr>
      <w:tr w:rsidR="0057297F" w14:paraId="3ED835D0"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48C04C3" w14:textId="77777777" w:rsidR="0057297F" w:rsidRDefault="0057297F">
            <w:pPr>
              <w:rPr>
                <w:sz w:val="20"/>
                <w:szCs w:val="20"/>
              </w:rPr>
            </w:pPr>
            <w:r>
              <w:rPr>
                <w:sz w:val="20"/>
                <w:szCs w:val="20"/>
              </w:rPr>
              <w:t xml:space="preserve">Smith S.S. (2000) “Positive Theories of Congressional Parties”, </w:t>
            </w:r>
            <w:r>
              <w:rPr>
                <w:i/>
                <w:sz w:val="20"/>
                <w:szCs w:val="20"/>
              </w:rPr>
              <w:t>Legislative Studies Quarterly</w:t>
            </w:r>
            <w:r>
              <w:rPr>
                <w:sz w:val="20"/>
                <w:szCs w:val="20"/>
              </w:rPr>
              <w:t>, 25:2, 193–215</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6A9F942A" w14:textId="77777777" w:rsidR="0057297F" w:rsidRDefault="0057297F">
            <w:pPr>
              <w:jc w:val="center"/>
              <w:rPr>
                <w:sz w:val="20"/>
                <w:szCs w:val="20"/>
              </w:rPr>
            </w:pPr>
            <w:r>
              <w:rPr>
                <w:sz w:val="20"/>
                <w:szCs w:val="20"/>
              </w:rPr>
              <w:t>7</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703FB9C" w14:textId="77777777" w:rsidR="0057297F" w:rsidRDefault="0057297F">
            <w:pPr>
              <w:jc w:val="center"/>
              <w:rPr>
                <w:sz w:val="20"/>
                <w:szCs w:val="20"/>
              </w:rPr>
            </w:pPr>
            <w:r>
              <w:rPr>
                <w:sz w:val="20"/>
                <w:szCs w:val="20"/>
              </w:rPr>
              <w:t>Blue</w:t>
            </w:r>
          </w:p>
        </w:tc>
      </w:tr>
      <w:tr w:rsidR="0057297F" w14:paraId="5DD1AB0A"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07953180" w14:textId="77777777" w:rsidR="0057297F" w:rsidRDefault="0057297F">
            <w:pPr>
              <w:rPr>
                <w:sz w:val="20"/>
                <w:szCs w:val="20"/>
              </w:rPr>
            </w:pPr>
            <w:r>
              <w:rPr>
                <w:sz w:val="20"/>
                <w:szCs w:val="20"/>
              </w:rPr>
              <w:t xml:space="preserve">Burden B.C., Frisby T.M. (2004) “Preferences, Partisanship, and Whip Activity in the U.S. House of Representatives”, </w:t>
            </w:r>
            <w:r>
              <w:rPr>
                <w:i/>
                <w:sz w:val="20"/>
                <w:szCs w:val="20"/>
              </w:rPr>
              <w:t>Legislative Studies Quarterly</w:t>
            </w:r>
            <w:r>
              <w:rPr>
                <w:sz w:val="20"/>
                <w:szCs w:val="20"/>
              </w:rPr>
              <w:t>, 29:4, 569–590</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198B32D" w14:textId="77777777" w:rsidR="0057297F" w:rsidRDefault="0057297F">
            <w:pPr>
              <w:jc w:val="center"/>
              <w:rPr>
                <w:sz w:val="20"/>
                <w:szCs w:val="20"/>
              </w:rPr>
            </w:pPr>
            <w:r>
              <w:rPr>
                <w:sz w:val="20"/>
                <w:szCs w:val="20"/>
              </w:rPr>
              <w:t>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A1E7740" w14:textId="77777777" w:rsidR="0057297F" w:rsidRDefault="0057297F">
            <w:pPr>
              <w:jc w:val="center"/>
              <w:rPr>
                <w:sz w:val="20"/>
                <w:szCs w:val="20"/>
              </w:rPr>
            </w:pPr>
            <w:r>
              <w:rPr>
                <w:sz w:val="20"/>
                <w:szCs w:val="20"/>
              </w:rPr>
              <w:t>Blue</w:t>
            </w:r>
          </w:p>
        </w:tc>
      </w:tr>
      <w:tr w:rsidR="0057297F" w14:paraId="66EF3655"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F9B8D4D" w14:textId="77777777" w:rsidR="0057297F" w:rsidRDefault="0057297F">
            <w:pPr>
              <w:rPr>
                <w:sz w:val="20"/>
                <w:szCs w:val="20"/>
              </w:rPr>
            </w:pPr>
            <w:r>
              <w:rPr>
                <w:sz w:val="20"/>
                <w:szCs w:val="20"/>
              </w:rPr>
              <w:t xml:space="preserve">Cox G.W. (2001) “Agenda Setting in the U. S. House: A Majority-Party Monopoly?”, </w:t>
            </w:r>
            <w:r>
              <w:rPr>
                <w:i/>
                <w:sz w:val="20"/>
                <w:szCs w:val="20"/>
              </w:rPr>
              <w:t>Legislative Studies Quarterly</w:t>
            </w:r>
            <w:r>
              <w:rPr>
                <w:sz w:val="20"/>
                <w:szCs w:val="20"/>
              </w:rPr>
              <w:t>, 26:2, 185–210</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D88A7AE" w14:textId="77777777" w:rsidR="0057297F" w:rsidRDefault="0057297F">
            <w:pPr>
              <w:jc w:val="center"/>
              <w:rPr>
                <w:sz w:val="20"/>
                <w:szCs w:val="20"/>
              </w:rPr>
            </w:pPr>
            <w:r>
              <w:rPr>
                <w:sz w:val="20"/>
                <w:szCs w:val="20"/>
              </w:rPr>
              <w:t>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E95767C" w14:textId="77777777" w:rsidR="0057297F" w:rsidRDefault="0057297F">
            <w:pPr>
              <w:jc w:val="center"/>
              <w:rPr>
                <w:sz w:val="20"/>
                <w:szCs w:val="20"/>
              </w:rPr>
            </w:pPr>
            <w:r>
              <w:rPr>
                <w:sz w:val="20"/>
                <w:szCs w:val="20"/>
              </w:rPr>
              <w:t>Purple</w:t>
            </w:r>
          </w:p>
        </w:tc>
      </w:tr>
      <w:tr w:rsidR="0057297F" w14:paraId="7C6445F4"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02043911" w14:textId="77777777" w:rsidR="0057297F" w:rsidRDefault="0057297F">
            <w:pPr>
              <w:rPr>
                <w:sz w:val="20"/>
                <w:szCs w:val="20"/>
              </w:rPr>
            </w:pPr>
            <w:r>
              <w:rPr>
                <w:sz w:val="20"/>
                <w:szCs w:val="20"/>
              </w:rPr>
              <w:t xml:space="preserve">Jenkins S. (2006) “The Impact of Party and Ideology on Roll-Call Voting in State Legislatures”, </w:t>
            </w:r>
            <w:r>
              <w:rPr>
                <w:i/>
                <w:sz w:val="20"/>
                <w:szCs w:val="20"/>
              </w:rPr>
              <w:t>Legislative Studies Quarterly</w:t>
            </w:r>
            <w:r>
              <w:rPr>
                <w:sz w:val="20"/>
                <w:szCs w:val="20"/>
              </w:rPr>
              <w:t>, 31:2, 235–257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70E0103" w14:textId="77777777" w:rsidR="0057297F" w:rsidRDefault="0057297F">
            <w:pPr>
              <w:jc w:val="center"/>
              <w:rPr>
                <w:sz w:val="20"/>
                <w:szCs w:val="20"/>
              </w:rPr>
            </w:pPr>
            <w:r>
              <w:rPr>
                <w:sz w:val="20"/>
                <w:szCs w:val="20"/>
              </w:rPr>
              <w:t>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F49C700" w14:textId="77777777" w:rsidR="0057297F" w:rsidRDefault="0057297F">
            <w:pPr>
              <w:jc w:val="center"/>
              <w:rPr>
                <w:sz w:val="20"/>
                <w:szCs w:val="20"/>
              </w:rPr>
            </w:pPr>
            <w:r>
              <w:rPr>
                <w:sz w:val="20"/>
                <w:szCs w:val="20"/>
              </w:rPr>
              <w:t>Blue</w:t>
            </w:r>
          </w:p>
        </w:tc>
      </w:tr>
      <w:tr w:rsidR="0057297F" w14:paraId="0A8F766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DDCA4B1" w14:textId="77777777" w:rsidR="0057297F" w:rsidRDefault="0057297F">
            <w:pPr>
              <w:rPr>
                <w:sz w:val="20"/>
                <w:szCs w:val="20"/>
              </w:rPr>
            </w:pPr>
            <w:r>
              <w:rPr>
                <w:sz w:val="20"/>
                <w:szCs w:val="20"/>
              </w:rPr>
              <w:t xml:space="preserve">King D.C., </w:t>
            </w:r>
            <w:proofErr w:type="spellStart"/>
            <w:r>
              <w:rPr>
                <w:sz w:val="20"/>
                <w:szCs w:val="20"/>
              </w:rPr>
              <w:t>Zeckhauser</w:t>
            </w:r>
            <w:proofErr w:type="spellEnd"/>
            <w:r>
              <w:rPr>
                <w:sz w:val="20"/>
                <w:szCs w:val="20"/>
              </w:rPr>
              <w:t xml:space="preserve"> R.J. (2003) “Congressional Vote Options”, </w:t>
            </w:r>
            <w:r>
              <w:rPr>
                <w:i/>
                <w:sz w:val="20"/>
                <w:szCs w:val="20"/>
              </w:rPr>
              <w:t>Legislative Studies Quarterly</w:t>
            </w:r>
            <w:r>
              <w:rPr>
                <w:sz w:val="20"/>
                <w:szCs w:val="20"/>
              </w:rPr>
              <w:t>, 28:3, 387–411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4A6E84E" w14:textId="77777777" w:rsidR="0057297F" w:rsidRDefault="0057297F">
            <w:pPr>
              <w:jc w:val="center"/>
              <w:rPr>
                <w:sz w:val="20"/>
                <w:szCs w:val="20"/>
              </w:rPr>
            </w:pPr>
            <w:r>
              <w:rPr>
                <w:sz w:val="20"/>
                <w:szCs w:val="20"/>
              </w:rPr>
              <w:t>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22AAF30" w14:textId="77777777" w:rsidR="0057297F" w:rsidRDefault="0057297F">
            <w:pPr>
              <w:jc w:val="center"/>
              <w:rPr>
                <w:sz w:val="20"/>
                <w:szCs w:val="20"/>
              </w:rPr>
            </w:pPr>
            <w:r>
              <w:rPr>
                <w:sz w:val="20"/>
                <w:szCs w:val="20"/>
              </w:rPr>
              <w:t>Blue</w:t>
            </w:r>
          </w:p>
        </w:tc>
      </w:tr>
      <w:tr w:rsidR="0057297F" w14:paraId="5663875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CBEA044" w14:textId="77777777" w:rsidR="0057297F" w:rsidRDefault="0057297F">
            <w:pPr>
              <w:rPr>
                <w:sz w:val="20"/>
                <w:szCs w:val="20"/>
              </w:rPr>
            </w:pPr>
            <w:proofErr w:type="spellStart"/>
            <w:r>
              <w:rPr>
                <w:sz w:val="20"/>
                <w:szCs w:val="20"/>
              </w:rPr>
              <w:t>Kriner</w:t>
            </w:r>
            <w:proofErr w:type="spellEnd"/>
            <w:r>
              <w:rPr>
                <w:sz w:val="20"/>
                <w:szCs w:val="20"/>
              </w:rPr>
              <w:t xml:space="preserve"> D., Schwartz L. (2008) “Divided Government and Congressional Investigations”, </w:t>
            </w:r>
            <w:r>
              <w:rPr>
                <w:i/>
                <w:sz w:val="20"/>
                <w:szCs w:val="20"/>
              </w:rPr>
              <w:t>Legislative Studies Quarterly</w:t>
            </w:r>
            <w:r>
              <w:rPr>
                <w:sz w:val="20"/>
                <w:szCs w:val="20"/>
              </w:rPr>
              <w:t>, 33:2, 295–321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8172FC9" w14:textId="77777777" w:rsidR="0057297F" w:rsidRDefault="0057297F">
            <w:pPr>
              <w:jc w:val="center"/>
              <w:rPr>
                <w:sz w:val="20"/>
                <w:szCs w:val="20"/>
              </w:rPr>
            </w:pPr>
            <w:r>
              <w:rPr>
                <w:sz w:val="20"/>
                <w:szCs w:val="20"/>
              </w:rPr>
              <w:t>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C911F1E" w14:textId="77777777" w:rsidR="0057297F" w:rsidRDefault="0057297F">
            <w:pPr>
              <w:jc w:val="center"/>
              <w:rPr>
                <w:sz w:val="20"/>
                <w:szCs w:val="20"/>
              </w:rPr>
            </w:pPr>
            <w:r>
              <w:rPr>
                <w:sz w:val="20"/>
                <w:szCs w:val="20"/>
              </w:rPr>
              <w:t>Blue</w:t>
            </w:r>
          </w:p>
        </w:tc>
      </w:tr>
      <w:tr w:rsidR="0057297F" w14:paraId="3E8AAAA2"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34C9682" w14:textId="77777777" w:rsidR="0057297F" w:rsidRDefault="0057297F">
            <w:pPr>
              <w:rPr>
                <w:sz w:val="20"/>
                <w:szCs w:val="20"/>
              </w:rPr>
            </w:pPr>
            <w:proofErr w:type="spellStart"/>
            <w:r>
              <w:rPr>
                <w:sz w:val="20"/>
                <w:szCs w:val="20"/>
              </w:rPr>
              <w:t>Mickler</w:t>
            </w:r>
            <w:proofErr w:type="spellEnd"/>
            <w:r>
              <w:rPr>
                <w:sz w:val="20"/>
                <w:szCs w:val="20"/>
              </w:rPr>
              <w:t xml:space="preserve"> T.A. (2017) “Committee Autonomy in Parliamentary Systems – Coalition Logic or Congressional Rationales?”, </w:t>
            </w:r>
            <w:r>
              <w:rPr>
                <w:i/>
                <w:sz w:val="20"/>
                <w:szCs w:val="20"/>
              </w:rPr>
              <w:t>Journal of Legislative Studies</w:t>
            </w:r>
            <w:r>
              <w:rPr>
                <w:sz w:val="20"/>
                <w:szCs w:val="20"/>
              </w:rPr>
              <w:t>, 23:3, 367–391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6C36DB01" w14:textId="77777777" w:rsidR="0057297F" w:rsidRDefault="0057297F">
            <w:pPr>
              <w:jc w:val="center"/>
              <w:rPr>
                <w:sz w:val="20"/>
                <w:szCs w:val="20"/>
              </w:rPr>
            </w:pPr>
            <w:r>
              <w:rPr>
                <w:sz w:val="20"/>
                <w:szCs w:val="20"/>
              </w:rPr>
              <w:t>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F7CB724" w14:textId="77777777" w:rsidR="0057297F" w:rsidRDefault="0057297F">
            <w:pPr>
              <w:jc w:val="center"/>
              <w:rPr>
                <w:sz w:val="20"/>
                <w:szCs w:val="20"/>
              </w:rPr>
            </w:pPr>
            <w:r>
              <w:rPr>
                <w:sz w:val="20"/>
                <w:szCs w:val="20"/>
              </w:rPr>
              <w:t>Green</w:t>
            </w:r>
          </w:p>
        </w:tc>
      </w:tr>
      <w:tr w:rsidR="0057297F" w14:paraId="73180546"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8C0D86C" w14:textId="77777777" w:rsidR="0057297F" w:rsidRDefault="0057297F">
            <w:pPr>
              <w:rPr>
                <w:sz w:val="20"/>
                <w:szCs w:val="20"/>
              </w:rPr>
            </w:pPr>
            <w:r>
              <w:rPr>
                <w:sz w:val="20"/>
                <w:szCs w:val="20"/>
              </w:rPr>
              <w:t xml:space="preserve">Raymond C., Holt J. (2014) “Due North? Do American Theories of Legislative Committees Apply to Canada?”, </w:t>
            </w:r>
            <w:r>
              <w:rPr>
                <w:i/>
                <w:sz w:val="20"/>
                <w:szCs w:val="20"/>
              </w:rPr>
              <w:t>Journal of Legislative Studies</w:t>
            </w:r>
            <w:r>
              <w:rPr>
                <w:sz w:val="20"/>
                <w:szCs w:val="20"/>
              </w:rPr>
              <w:t>, 20:2, 174–192</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93BA3B1" w14:textId="77777777" w:rsidR="0057297F" w:rsidRDefault="0057297F">
            <w:pPr>
              <w:jc w:val="center"/>
              <w:rPr>
                <w:sz w:val="20"/>
                <w:szCs w:val="20"/>
              </w:rPr>
            </w:pPr>
            <w:r>
              <w:rPr>
                <w:sz w:val="20"/>
                <w:szCs w:val="20"/>
              </w:rPr>
              <w:t>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0038BD4" w14:textId="77777777" w:rsidR="0057297F" w:rsidRDefault="0057297F">
            <w:pPr>
              <w:jc w:val="center"/>
              <w:rPr>
                <w:sz w:val="20"/>
                <w:szCs w:val="20"/>
              </w:rPr>
            </w:pPr>
            <w:r>
              <w:rPr>
                <w:sz w:val="20"/>
                <w:szCs w:val="20"/>
              </w:rPr>
              <w:t>Green</w:t>
            </w:r>
          </w:p>
        </w:tc>
      </w:tr>
      <w:tr w:rsidR="0057297F" w14:paraId="5A638E1C"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B8F56A5" w14:textId="77777777" w:rsidR="0057297F" w:rsidRDefault="0057297F">
            <w:pPr>
              <w:rPr>
                <w:sz w:val="20"/>
                <w:szCs w:val="20"/>
              </w:rPr>
            </w:pPr>
            <w:r>
              <w:rPr>
                <w:sz w:val="20"/>
                <w:szCs w:val="20"/>
              </w:rPr>
              <w:t xml:space="preserve">Richman J. (2008) “Uncertainty and the Prevalence of Committee Outliers”, </w:t>
            </w:r>
            <w:r>
              <w:rPr>
                <w:i/>
                <w:sz w:val="20"/>
                <w:szCs w:val="20"/>
              </w:rPr>
              <w:t>Legislative Studies Quarterly</w:t>
            </w:r>
            <w:r>
              <w:rPr>
                <w:sz w:val="20"/>
                <w:szCs w:val="20"/>
              </w:rPr>
              <w:t>, 33:2, 323–347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4FC00D6" w14:textId="77777777" w:rsidR="0057297F" w:rsidRDefault="0057297F">
            <w:pPr>
              <w:jc w:val="center"/>
              <w:rPr>
                <w:sz w:val="20"/>
                <w:szCs w:val="20"/>
              </w:rPr>
            </w:pPr>
            <w:r>
              <w:rPr>
                <w:sz w:val="20"/>
                <w:szCs w:val="20"/>
              </w:rPr>
              <w:t>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2B8E631" w14:textId="77777777" w:rsidR="0057297F" w:rsidRDefault="0057297F">
            <w:pPr>
              <w:jc w:val="center"/>
              <w:rPr>
                <w:sz w:val="20"/>
                <w:szCs w:val="20"/>
              </w:rPr>
            </w:pPr>
            <w:r>
              <w:rPr>
                <w:sz w:val="20"/>
                <w:szCs w:val="20"/>
              </w:rPr>
              <w:t>Green</w:t>
            </w:r>
          </w:p>
        </w:tc>
      </w:tr>
      <w:tr w:rsidR="0057297F" w14:paraId="1712A8AF"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84FBDBC" w14:textId="77777777" w:rsidR="0057297F" w:rsidRDefault="0057297F">
            <w:pPr>
              <w:rPr>
                <w:sz w:val="20"/>
                <w:szCs w:val="20"/>
              </w:rPr>
            </w:pPr>
            <w:proofErr w:type="spellStart"/>
            <w:r>
              <w:rPr>
                <w:sz w:val="20"/>
                <w:szCs w:val="20"/>
              </w:rPr>
              <w:t>Swers</w:t>
            </w:r>
            <w:proofErr w:type="spellEnd"/>
            <w:r>
              <w:rPr>
                <w:sz w:val="20"/>
                <w:szCs w:val="20"/>
              </w:rPr>
              <w:t xml:space="preserve"> M.L. (2005) “Connecting Descriptive and Substantive Representation: An Analysis of Sex Differences in </w:t>
            </w:r>
            <w:proofErr w:type="spellStart"/>
            <w:r>
              <w:rPr>
                <w:sz w:val="20"/>
                <w:szCs w:val="20"/>
              </w:rPr>
              <w:t>Cosponsorship</w:t>
            </w:r>
            <w:proofErr w:type="spellEnd"/>
            <w:r>
              <w:rPr>
                <w:sz w:val="20"/>
                <w:szCs w:val="20"/>
              </w:rPr>
              <w:t xml:space="preserve"> Activity”, </w:t>
            </w:r>
            <w:r>
              <w:rPr>
                <w:i/>
                <w:sz w:val="20"/>
                <w:szCs w:val="20"/>
              </w:rPr>
              <w:t>Legislative Studies Quarterly</w:t>
            </w:r>
            <w:r>
              <w:rPr>
                <w:sz w:val="20"/>
                <w:szCs w:val="20"/>
              </w:rPr>
              <w:t>, 30:3, 407–433</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662EAEE9" w14:textId="77777777" w:rsidR="0057297F" w:rsidRDefault="0057297F">
            <w:pPr>
              <w:jc w:val="center"/>
              <w:rPr>
                <w:sz w:val="20"/>
                <w:szCs w:val="20"/>
              </w:rPr>
            </w:pPr>
            <w:r>
              <w:rPr>
                <w:sz w:val="20"/>
                <w:szCs w:val="20"/>
              </w:rPr>
              <w:t>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7F903C7" w14:textId="77777777" w:rsidR="0057297F" w:rsidRDefault="0057297F">
            <w:pPr>
              <w:jc w:val="center"/>
              <w:rPr>
                <w:sz w:val="20"/>
                <w:szCs w:val="20"/>
              </w:rPr>
            </w:pPr>
            <w:r>
              <w:rPr>
                <w:sz w:val="20"/>
                <w:szCs w:val="20"/>
              </w:rPr>
              <w:t>Purple</w:t>
            </w:r>
          </w:p>
        </w:tc>
      </w:tr>
      <w:tr w:rsidR="0057297F" w14:paraId="049F5247"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1DE0EAD" w14:textId="77777777" w:rsidR="0057297F" w:rsidRDefault="0057297F">
            <w:pPr>
              <w:rPr>
                <w:sz w:val="20"/>
                <w:szCs w:val="20"/>
              </w:rPr>
            </w:pPr>
            <w:proofErr w:type="spellStart"/>
            <w:r>
              <w:rPr>
                <w:sz w:val="20"/>
                <w:szCs w:val="20"/>
              </w:rPr>
              <w:t>Woon</w:t>
            </w:r>
            <w:proofErr w:type="spellEnd"/>
            <w:r>
              <w:rPr>
                <w:sz w:val="20"/>
                <w:szCs w:val="20"/>
              </w:rPr>
              <w:t xml:space="preserve"> J. (2009) “Issue Attention and Legislative Proposals in the U.S. Senate”, </w:t>
            </w:r>
            <w:r>
              <w:rPr>
                <w:i/>
                <w:sz w:val="20"/>
                <w:szCs w:val="20"/>
              </w:rPr>
              <w:t>Legislative Studies Quarterly</w:t>
            </w:r>
            <w:r>
              <w:rPr>
                <w:sz w:val="20"/>
                <w:szCs w:val="20"/>
              </w:rPr>
              <w:t>, 34:1, 29–54</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EE5D929" w14:textId="77777777" w:rsidR="0057297F" w:rsidRDefault="0057297F">
            <w:pPr>
              <w:jc w:val="center"/>
              <w:rPr>
                <w:sz w:val="20"/>
                <w:szCs w:val="20"/>
              </w:rPr>
            </w:pPr>
            <w:r>
              <w:rPr>
                <w:sz w:val="20"/>
                <w:szCs w:val="20"/>
              </w:rPr>
              <w:t>6</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2C903B0" w14:textId="77777777" w:rsidR="0057297F" w:rsidRDefault="0057297F">
            <w:pPr>
              <w:jc w:val="center"/>
              <w:rPr>
                <w:sz w:val="20"/>
                <w:szCs w:val="20"/>
              </w:rPr>
            </w:pPr>
            <w:r>
              <w:rPr>
                <w:sz w:val="20"/>
                <w:szCs w:val="20"/>
              </w:rPr>
              <w:t>Purple</w:t>
            </w:r>
          </w:p>
        </w:tc>
      </w:tr>
      <w:tr w:rsidR="0057297F" w14:paraId="28D9056A"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F243160" w14:textId="77777777" w:rsidR="0057297F" w:rsidRDefault="0057297F">
            <w:pPr>
              <w:rPr>
                <w:sz w:val="20"/>
                <w:szCs w:val="20"/>
              </w:rPr>
            </w:pPr>
            <w:r>
              <w:rPr>
                <w:sz w:val="20"/>
                <w:szCs w:val="20"/>
              </w:rPr>
              <w:t xml:space="preserve">Battista J.C. (2009) “Why Information? Choosing Committee Informativeness in U.S. State Legislatures”, </w:t>
            </w:r>
            <w:r>
              <w:rPr>
                <w:i/>
                <w:sz w:val="20"/>
                <w:szCs w:val="20"/>
              </w:rPr>
              <w:t>Legislative Studies Quarterly</w:t>
            </w:r>
            <w:r>
              <w:rPr>
                <w:sz w:val="20"/>
                <w:szCs w:val="20"/>
              </w:rPr>
              <w:t>, 34:3, 375–397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A8729EF" w14:textId="77777777" w:rsidR="0057297F" w:rsidRDefault="0057297F">
            <w:pPr>
              <w:jc w:val="center"/>
              <w:rPr>
                <w:sz w:val="20"/>
                <w:szCs w:val="20"/>
              </w:rPr>
            </w:pPr>
            <w:r>
              <w:rPr>
                <w:sz w:val="20"/>
                <w:szCs w:val="20"/>
              </w:rPr>
              <w:t>5</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E608B9F" w14:textId="77777777" w:rsidR="0057297F" w:rsidRDefault="0057297F">
            <w:pPr>
              <w:jc w:val="center"/>
              <w:rPr>
                <w:sz w:val="20"/>
                <w:szCs w:val="20"/>
              </w:rPr>
            </w:pPr>
            <w:r>
              <w:rPr>
                <w:sz w:val="20"/>
                <w:szCs w:val="20"/>
              </w:rPr>
              <w:t>Green</w:t>
            </w:r>
          </w:p>
        </w:tc>
      </w:tr>
      <w:tr w:rsidR="0057297F" w14:paraId="203BB071"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8B18542" w14:textId="77777777" w:rsidR="0057297F" w:rsidRDefault="0057297F">
            <w:pPr>
              <w:rPr>
                <w:sz w:val="20"/>
                <w:szCs w:val="20"/>
              </w:rPr>
            </w:pPr>
            <w:r>
              <w:rPr>
                <w:sz w:val="20"/>
                <w:szCs w:val="20"/>
              </w:rPr>
              <w:t xml:space="preserve">Bendix W. (2016) “Bypassing Congressional Committees: Parties, Panel Rosters, and Deliberative Processes”, </w:t>
            </w:r>
            <w:r>
              <w:rPr>
                <w:i/>
                <w:sz w:val="20"/>
                <w:szCs w:val="20"/>
              </w:rPr>
              <w:t>Legislative Studies Quarterly</w:t>
            </w:r>
            <w:r>
              <w:rPr>
                <w:sz w:val="20"/>
                <w:szCs w:val="20"/>
              </w:rPr>
              <w:t>, 41:3, 687–714</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D51EEF9" w14:textId="77777777" w:rsidR="0057297F" w:rsidRDefault="0057297F">
            <w:pPr>
              <w:jc w:val="center"/>
              <w:rPr>
                <w:sz w:val="20"/>
                <w:szCs w:val="20"/>
              </w:rPr>
            </w:pPr>
            <w:r>
              <w:rPr>
                <w:sz w:val="20"/>
                <w:szCs w:val="20"/>
              </w:rPr>
              <w:t>5</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B499091" w14:textId="77777777" w:rsidR="0057297F" w:rsidRDefault="0057297F">
            <w:pPr>
              <w:jc w:val="center"/>
              <w:rPr>
                <w:sz w:val="20"/>
                <w:szCs w:val="20"/>
              </w:rPr>
            </w:pPr>
            <w:r>
              <w:rPr>
                <w:sz w:val="20"/>
                <w:szCs w:val="20"/>
              </w:rPr>
              <w:t>Green</w:t>
            </w:r>
          </w:p>
        </w:tc>
      </w:tr>
      <w:tr w:rsidR="0057297F" w14:paraId="3E024903"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CECA782" w14:textId="77777777" w:rsidR="0057297F" w:rsidRDefault="0057297F">
            <w:pPr>
              <w:rPr>
                <w:sz w:val="20"/>
                <w:szCs w:val="20"/>
              </w:rPr>
            </w:pPr>
            <w:r>
              <w:rPr>
                <w:sz w:val="20"/>
                <w:szCs w:val="20"/>
              </w:rPr>
              <w:t xml:space="preserve">Binder S.A. (2006) “Parties and Institutional Choice Revisited”, </w:t>
            </w:r>
            <w:r>
              <w:rPr>
                <w:i/>
                <w:sz w:val="20"/>
                <w:szCs w:val="20"/>
              </w:rPr>
              <w:t>Legislative Studies Quarterly</w:t>
            </w:r>
            <w:r>
              <w:rPr>
                <w:sz w:val="20"/>
                <w:szCs w:val="20"/>
              </w:rPr>
              <w:t>, 31:4, 513–532</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DE2F282" w14:textId="77777777" w:rsidR="0057297F" w:rsidRDefault="0057297F">
            <w:pPr>
              <w:jc w:val="center"/>
              <w:rPr>
                <w:sz w:val="20"/>
                <w:szCs w:val="20"/>
              </w:rPr>
            </w:pPr>
            <w:r>
              <w:rPr>
                <w:sz w:val="20"/>
                <w:szCs w:val="20"/>
              </w:rPr>
              <w:t>5</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67E1541" w14:textId="77777777" w:rsidR="0057297F" w:rsidRDefault="0057297F">
            <w:pPr>
              <w:jc w:val="center"/>
              <w:rPr>
                <w:sz w:val="20"/>
                <w:szCs w:val="20"/>
              </w:rPr>
            </w:pPr>
            <w:r>
              <w:rPr>
                <w:sz w:val="20"/>
                <w:szCs w:val="20"/>
              </w:rPr>
              <w:t>Blue</w:t>
            </w:r>
          </w:p>
        </w:tc>
      </w:tr>
      <w:tr w:rsidR="0057297F" w14:paraId="063ABDB2"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8B7CF3A" w14:textId="77777777" w:rsidR="0057297F" w:rsidRDefault="0057297F">
            <w:pPr>
              <w:rPr>
                <w:sz w:val="20"/>
                <w:szCs w:val="20"/>
              </w:rPr>
            </w:pPr>
            <w:r>
              <w:rPr>
                <w:sz w:val="20"/>
                <w:szCs w:val="20"/>
              </w:rPr>
              <w:lastRenderedPageBreak/>
              <w:t xml:space="preserve">Clinton J.D., </w:t>
            </w:r>
            <w:proofErr w:type="spellStart"/>
            <w:r>
              <w:rPr>
                <w:sz w:val="20"/>
                <w:szCs w:val="20"/>
              </w:rPr>
              <w:t>Lapinski</w:t>
            </w:r>
            <w:proofErr w:type="spellEnd"/>
            <w:r>
              <w:rPr>
                <w:sz w:val="20"/>
                <w:szCs w:val="20"/>
              </w:rPr>
              <w:t xml:space="preserve"> J. (2008) “Laws and Roll Calls in the U. S. Congress, 1891–1994”, </w:t>
            </w:r>
            <w:r>
              <w:rPr>
                <w:i/>
                <w:sz w:val="20"/>
                <w:szCs w:val="20"/>
              </w:rPr>
              <w:t>Legislative Studies Quarterly</w:t>
            </w:r>
            <w:r>
              <w:rPr>
                <w:sz w:val="20"/>
                <w:szCs w:val="20"/>
              </w:rPr>
              <w:t>, 33:4, 511–541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E95EDCA" w14:textId="77777777" w:rsidR="0057297F" w:rsidRDefault="0057297F">
            <w:pPr>
              <w:jc w:val="center"/>
              <w:rPr>
                <w:sz w:val="20"/>
                <w:szCs w:val="20"/>
              </w:rPr>
            </w:pPr>
            <w:r>
              <w:rPr>
                <w:sz w:val="20"/>
                <w:szCs w:val="20"/>
              </w:rPr>
              <w:t>5</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8D032D4" w14:textId="77777777" w:rsidR="0057297F" w:rsidRDefault="0057297F">
            <w:pPr>
              <w:jc w:val="center"/>
              <w:rPr>
                <w:sz w:val="20"/>
                <w:szCs w:val="20"/>
              </w:rPr>
            </w:pPr>
            <w:r>
              <w:rPr>
                <w:sz w:val="20"/>
                <w:szCs w:val="20"/>
              </w:rPr>
              <w:t>Blue</w:t>
            </w:r>
          </w:p>
        </w:tc>
      </w:tr>
      <w:tr w:rsidR="0057297F" w14:paraId="12650C83"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68BFE81" w14:textId="77777777" w:rsidR="0057297F" w:rsidRDefault="0057297F">
            <w:pPr>
              <w:rPr>
                <w:sz w:val="20"/>
                <w:szCs w:val="20"/>
              </w:rPr>
            </w:pPr>
            <w:r>
              <w:rPr>
                <w:sz w:val="20"/>
                <w:szCs w:val="20"/>
              </w:rPr>
              <w:t xml:space="preserve">Hager G.L., Talbert J.C. (2000) “Look for the Party Label: Party Influences on Voting in the U. S. House”, </w:t>
            </w:r>
            <w:r>
              <w:rPr>
                <w:i/>
                <w:sz w:val="20"/>
                <w:szCs w:val="20"/>
              </w:rPr>
              <w:t>Legislative Studies Quarterly</w:t>
            </w:r>
            <w:r>
              <w:rPr>
                <w:sz w:val="20"/>
                <w:szCs w:val="20"/>
              </w:rPr>
              <w:t>, 25:1, 75–99</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3AF4E1E" w14:textId="77777777" w:rsidR="0057297F" w:rsidRDefault="0057297F">
            <w:pPr>
              <w:jc w:val="center"/>
              <w:rPr>
                <w:sz w:val="20"/>
                <w:szCs w:val="20"/>
              </w:rPr>
            </w:pPr>
            <w:r>
              <w:rPr>
                <w:sz w:val="20"/>
                <w:szCs w:val="20"/>
              </w:rPr>
              <w:t>5</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475491AA" w14:textId="77777777" w:rsidR="0057297F" w:rsidRDefault="0057297F">
            <w:pPr>
              <w:jc w:val="center"/>
              <w:rPr>
                <w:sz w:val="20"/>
                <w:szCs w:val="20"/>
              </w:rPr>
            </w:pPr>
            <w:r>
              <w:rPr>
                <w:sz w:val="20"/>
                <w:szCs w:val="20"/>
              </w:rPr>
              <w:t>Blue</w:t>
            </w:r>
          </w:p>
        </w:tc>
      </w:tr>
      <w:tr w:rsidR="0057297F" w14:paraId="1D8D1E48"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99DCAB1" w14:textId="77777777" w:rsidR="0057297F" w:rsidRDefault="0057297F">
            <w:pPr>
              <w:rPr>
                <w:sz w:val="20"/>
                <w:szCs w:val="20"/>
              </w:rPr>
            </w:pPr>
            <w:r>
              <w:rPr>
                <w:sz w:val="20"/>
                <w:szCs w:val="20"/>
              </w:rPr>
              <w:t xml:space="preserve">Parker D.C.W., Dull M. (2009) “Divided We Quarrel: The Politics of Congressional Investigations, 1947–2004”, </w:t>
            </w:r>
            <w:r>
              <w:rPr>
                <w:i/>
                <w:sz w:val="20"/>
                <w:szCs w:val="20"/>
              </w:rPr>
              <w:t>Legislative Studies Quarterly</w:t>
            </w:r>
            <w:r>
              <w:rPr>
                <w:sz w:val="20"/>
                <w:szCs w:val="20"/>
              </w:rPr>
              <w:t>, 34:3, 319–345</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575BE9E" w14:textId="77777777" w:rsidR="0057297F" w:rsidRDefault="0057297F">
            <w:pPr>
              <w:jc w:val="center"/>
              <w:rPr>
                <w:sz w:val="20"/>
                <w:szCs w:val="20"/>
              </w:rPr>
            </w:pPr>
            <w:r>
              <w:rPr>
                <w:sz w:val="20"/>
                <w:szCs w:val="20"/>
              </w:rPr>
              <w:t>5</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11E96D4" w14:textId="77777777" w:rsidR="0057297F" w:rsidRDefault="0057297F">
            <w:pPr>
              <w:jc w:val="center"/>
              <w:rPr>
                <w:sz w:val="20"/>
                <w:szCs w:val="20"/>
              </w:rPr>
            </w:pPr>
            <w:r>
              <w:rPr>
                <w:sz w:val="20"/>
                <w:szCs w:val="20"/>
              </w:rPr>
              <w:t>Blue</w:t>
            </w:r>
          </w:p>
        </w:tc>
      </w:tr>
      <w:tr w:rsidR="0057297F" w14:paraId="15F4F681"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9CF6CC6" w14:textId="77777777" w:rsidR="0057297F" w:rsidRDefault="0057297F">
            <w:pPr>
              <w:rPr>
                <w:sz w:val="20"/>
                <w:szCs w:val="20"/>
              </w:rPr>
            </w:pPr>
            <w:r>
              <w:rPr>
                <w:sz w:val="20"/>
                <w:szCs w:val="20"/>
              </w:rPr>
              <w:t xml:space="preserve">Roberts J.M. (2005) “Minority Rights and Majority Power: Conditional Party Government and the Motion to Recommit in the House”, </w:t>
            </w:r>
            <w:r>
              <w:rPr>
                <w:i/>
                <w:sz w:val="20"/>
                <w:szCs w:val="20"/>
              </w:rPr>
              <w:t>Legislative Studies Quarterly</w:t>
            </w:r>
            <w:r>
              <w:rPr>
                <w:sz w:val="20"/>
                <w:szCs w:val="20"/>
              </w:rPr>
              <w:t>, 30:2, 219–234</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58CBFBF" w14:textId="77777777" w:rsidR="0057297F" w:rsidRDefault="0057297F">
            <w:pPr>
              <w:jc w:val="center"/>
              <w:rPr>
                <w:sz w:val="20"/>
                <w:szCs w:val="20"/>
              </w:rPr>
            </w:pPr>
            <w:r>
              <w:rPr>
                <w:sz w:val="20"/>
                <w:szCs w:val="20"/>
              </w:rPr>
              <w:t>5</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73A4D7BA" w14:textId="77777777" w:rsidR="0057297F" w:rsidRDefault="0057297F">
            <w:pPr>
              <w:jc w:val="center"/>
              <w:rPr>
                <w:sz w:val="20"/>
                <w:szCs w:val="20"/>
              </w:rPr>
            </w:pPr>
            <w:r>
              <w:rPr>
                <w:sz w:val="20"/>
                <w:szCs w:val="20"/>
              </w:rPr>
              <w:t>Blue</w:t>
            </w:r>
          </w:p>
        </w:tc>
      </w:tr>
      <w:tr w:rsidR="0057297F" w14:paraId="76C92075"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1A1771F" w14:textId="77777777" w:rsidR="0057297F" w:rsidRDefault="0057297F">
            <w:pPr>
              <w:rPr>
                <w:sz w:val="20"/>
                <w:szCs w:val="20"/>
              </w:rPr>
            </w:pPr>
            <w:r>
              <w:rPr>
                <w:sz w:val="20"/>
                <w:szCs w:val="20"/>
              </w:rPr>
              <w:t xml:space="preserve">Adler E.S., Wilkerson J.D. (2008) “Intended Consequences: Jurisdictional Reform and Issue Control in the U. S. House of Representatives”, </w:t>
            </w:r>
            <w:r>
              <w:rPr>
                <w:i/>
                <w:sz w:val="20"/>
                <w:szCs w:val="20"/>
              </w:rPr>
              <w:t>Legislative Studies Quarterly</w:t>
            </w:r>
            <w:r>
              <w:rPr>
                <w:sz w:val="20"/>
                <w:szCs w:val="20"/>
              </w:rPr>
              <w:t>, 33:1, 85–112</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A63CC4F" w14:textId="77777777" w:rsidR="0057297F" w:rsidRDefault="0057297F">
            <w:pPr>
              <w:jc w:val="center"/>
              <w:rPr>
                <w:sz w:val="20"/>
                <w:szCs w:val="20"/>
              </w:rPr>
            </w:pPr>
            <w:r>
              <w:rPr>
                <w:sz w:val="20"/>
                <w:szCs w:val="20"/>
              </w:rPr>
              <w:t>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41A1C9D7" w14:textId="77777777" w:rsidR="0057297F" w:rsidRDefault="0057297F">
            <w:pPr>
              <w:jc w:val="center"/>
              <w:rPr>
                <w:sz w:val="20"/>
                <w:szCs w:val="20"/>
              </w:rPr>
            </w:pPr>
            <w:r>
              <w:rPr>
                <w:sz w:val="20"/>
                <w:szCs w:val="20"/>
              </w:rPr>
              <w:t>Green</w:t>
            </w:r>
          </w:p>
        </w:tc>
      </w:tr>
      <w:tr w:rsidR="0057297F" w14:paraId="420CAA05"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CEF232A" w14:textId="77777777" w:rsidR="0057297F" w:rsidRDefault="0057297F">
            <w:pPr>
              <w:rPr>
                <w:sz w:val="20"/>
                <w:szCs w:val="20"/>
              </w:rPr>
            </w:pPr>
            <w:r>
              <w:rPr>
                <w:sz w:val="20"/>
                <w:szCs w:val="20"/>
              </w:rPr>
              <w:t xml:space="preserve">Clark J.H. (2012) “Examining Parties as Procedural Cartels: Evidence from the U.S. States”, </w:t>
            </w:r>
            <w:r>
              <w:rPr>
                <w:i/>
                <w:sz w:val="20"/>
                <w:szCs w:val="20"/>
              </w:rPr>
              <w:t>Legislative Studies Quarterly</w:t>
            </w:r>
            <w:r>
              <w:rPr>
                <w:sz w:val="20"/>
                <w:szCs w:val="20"/>
              </w:rPr>
              <w:t>, 37:4, 491–507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D24C313" w14:textId="77777777" w:rsidR="0057297F" w:rsidRDefault="0057297F">
            <w:pPr>
              <w:jc w:val="center"/>
              <w:rPr>
                <w:sz w:val="20"/>
                <w:szCs w:val="20"/>
              </w:rPr>
            </w:pPr>
            <w:r>
              <w:rPr>
                <w:sz w:val="20"/>
                <w:szCs w:val="20"/>
              </w:rPr>
              <w:t>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65C67F3" w14:textId="77777777" w:rsidR="0057297F" w:rsidRDefault="0057297F">
            <w:pPr>
              <w:jc w:val="center"/>
              <w:rPr>
                <w:sz w:val="20"/>
                <w:szCs w:val="20"/>
              </w:rPr>
            </w:pPr>
            <w:r>
              <w:rPr>
                <w:sz w:val="20"/>
                <w:szCs w:val="20"/>
              </w:rPr>
              <w:t>Blue</w:t>
            </w:r>
          </w:p>
        </w:tc>
      </w:tr>
      <w:tr w:rsidR="0057297F" w14:paraId="272E02F9"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AE36C5C" w14:textId="77777777" w:rsidR="0057297F" w:rsidRDefault="0057297F">
            <w:pPr>
              <w:rPr>
                <w:sz w:val="20"/>
                <w:szCs w:val="20"/>
              </w:rPr>
            </w:pPr>
            <w:r>
              <w:rPr>
                <w:sz w:val="20"/>
                <w:szCs w:val="20"/>
              </w:rPr>
              <w:t xml:space="preserve">Evans C.L. (1999) “Legislative Structure: Rules, Precedents, and Jurisdictions”, </w:t>
            </w:r>
            <w:r>
              <w:rPr>
                <w:i/>
                <w:sz w:val="20"/>
                <w:szCs w:val="20"/>
              </w:rPr>
              <w:t>Legislative Studies Quarterly</w:t>
            </w:r>
            <w:r>
              <w:rPr>
                <w:sz w:val="20"/>
                <w:szCs w:val="20"/>
              </w:rPr>
              <w:t>, 24:4, 605–642</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1C110DE" w14:textId="77777777" w:rsidR="0057297F" w:rsidRDefault="0057297F">
            <w:pPr>
              <w:jc w:val="center"/>
              <w:rPr>
                <w:sz w:val="20"/>
                <w:szCs w:val="20"/>
              </w:rPr>
            </w:pPr>
            <w:r>
              <w:rPr>
                <w:sz w:val="20"/>
                <w:szCs w:val="20"/>
              </w:rPr>
              <w:t>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6B0C979" w14:textId="77777777" w:rsidR="0057297F" w:rsidRDefault="0057297F">
            <w:pPr>
              <w:jc w:val="center"/>
              <w:rPr>
                <w:sz w:val="20"/>
                <w:szCs w:val="20"/>
              </w:rPr>
            </w:pPr>
            <w:r>
              <w:rPr>
                <w:sz w:val="20"/>
                <w:szCs w:val="20"/>
              </w:rPr>
              <w:t>Blue</w:t>
            </w:r>
          </w:p>
        </w:tc>
      </w:tr>
      <w:tr w:rsidR="0057297F" w14:paraId="73719D31"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B34D709" w14:textId="77777777" w:rsidR="0057297F" w:rsidRDefault="0057297F">
            <w:pPr>
              <w:rPr>
                <w:sz w:val="20"/>
                <w:szCs w:val="20"/>
              </w:rPr>
            </w:pPr>
            <w:proofErr w:type="spellStart"/>
            <w:r>
              <w:rPr>
                <w:sz w:val="20"/>
                <w:szCs w:val="20"/>
              </w:rPr>
              <w:t>Finocchiaro</w:t>
            </w:r>
            <w:proofErr w:type="spellEnd"/>
            <w:r>
              <w:rPr>
                <w:sz w:val="20"/>
                <w:szCs w:val="20"/>
              </w:rPr>
              <w:t xml:space="preserve"> C.J., Rohde D.W. (2008) “War for the Floor: Partisan Theory and Agenda Control in the U.S. House of Representatives”, </w:t>
            </w:r>
            <w:r>
              <w:rPr>
                <w:i/>
                <w:sz w:val="20"/>
                <w:szCs w:val="20"/>
              </w:rPr>
              <w:t>Legislative Studies Quarterly</w:t>
            </w:r>
            <w:r>
              <w:rPr>
                <w:sz w:val="20"/>
                <w:szCs w:val="20"/>
              </w:rPr>
              <w:t>, 33:1, 35–61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252A402D" w14:textId="77777777" w:rsidR="0057297F" w:rsidRDefault="0057297F">
            <w:pPr>
              <w:jc w:val="center"/>
              <w:rPr>
                <w:sz w:val="20"/>
                <w:szCs w:val="20"/>
              </w:rPr>
            </w:pPr>
            <w:r>
              <w:rPr>
                <w:sz w:val="20"/>
                <w:szCs w:val="20"/>
              </w:rPr>
              <w:t>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0ECB1E6" w14:textId="77777777" w:rsidR="0057297F" w:rsidRDefault="0057297F">
            <w:pPr>
              <w:jc w:val="center"/>
              <w:rPr>
                <w:sz w:val="20"/>
                <w:szCs w:val="20"/>
              </w:rPr>
            </w:pPr>
            <w:r>
              <w:rPr>
                <w:sz w:val="20"/>
                <w:szCs w:val="20"/>
              </w:rPr>
              <w:t>Blue</w:t>
            </w:r>
          </w:p>
        </w:tc>
      </w:tr>
      <w:tr w:rsidR="0057297F" w14:paraId="0070A009"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8A85C6E" w14:textId="77777777" w:rsidR="0057297F" w:rsidRDefault="0057297F">
            <w:pPr>
              <w:rPr>
                <w:sz w:val="20"/>
                <w:szCs w:val="20"/>
              </w:rPr>
            </w:pPr>
            <w:r>
              <w:rPr>
                <w:sz w:val="20"/>
                <w:szCs w:val="20"/>
              </w:rPr>
              <w:t xml:space="preserve">Hedlund R.D., Coombs K., </w:t>
            </w:r>
            <w:proofErr w:type="spellStart"/>
            <w:r>
              <w:rPr>
                <w:sz w:val="20"/>
                <w:szCs w:val="20"/>
              </w:rPr>
              <w:t>Martorano</w:t>
            </w:r>
            <w:proofErr w:type="spellEnd"/>
            <w:r>
              <w:rPr>
                <w:sz w:val="20"/>
                <w:szCs w:val="20"/>
              </w:rPr>
              <w:t xml:space="preserve"> N., Hamm K.E. (2009) “Partisan Stacking on Legislative Committees”, </w:t>
            </w:r>
            <w:r>
              <w:rPr>
                <w:i/>
                <w:sz w:val="20"/>
                <w:szCs w:val="20"/>
              </w:rPr>
              <w:t>Legislative Studies Quarterly</w:t>
            </w:r>
            <w:r>
              <w:rPr>
                <w:sz w:val="20"/>
                <w:szCs w:val="20"/>
              </w:rPr>
              <w:t>, 34:2, 175–191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DEEDD14" w14:textId="77777777" w:rsidR="0057297F" w:rsidRDefault="0057297F">
            <w:pPr>
              <w:jc w:val="center"/>
              <w:rPr>
                <w:sz w:val="20"/>
                <w:szCs w:val="20"/>
              </w:rPr>
            </w:pPr>
            <w:r>
              <w:rPr>
                <w:sz w:val="20"/>
                <w:szCs w:val="20"/>
              </w:rPr>
              <w:t>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FA3F811" w14:textId="77777777" w:rsidR="0057297F" w:rsidRDefault="0057297F">
            <w:pPr>
              <w:jc w:val="center"/>
              <w:rPr>
                <w:sz w:val="20"/>
                <w:szCs w:val="20"/>
              </w:rPr>
            </w:pPr>
            <w:r>
              <w:rPr>
                <w:sz w:val="20"/>
                <w:szCs w:val="20"/>
              </w:rPr>
              <w:t>Green</w:t>
            </w:r>
          </w:p>
        </w:tc>
      </w:tr>
      <w:tr w:rsidR="0057297F" w14:paraId="27A3B9C7"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BB8367C" w14:textId="77777777" w:rsidR="0057297F" w:rsidRDefault="0057297F">
            <w:pPr>
              <w:rPr>
                <w:sz w:val="20"/>
                <w:szCs w:val="20"/>
              </w:rPr>
            </w:pPr>
            <w:proofErr w:type="spellStart"/>
            <w:r>
              <w:rPr>
                <w:sz w:val="20"/>
                <w:szCs w:val="20"/>
              </w:rPr>
              <w:t>Krehbiel</w:t>
            </w:r>
            <w:proofErr w:type="spellEnd"/>
            <w:r>
              <w:rPr>
                <w:sz w:val="20"/>
                <w:szCs w:val="20"/>
              </w:rPr>
              <w:t xml:space="preserve"> K., Wiseman A. (2001) “Joseph G. Cannon: Majoritarian from Illinois”, </w:t>
            </w:r>
            <w:r>
              <w:rPr>
                <w:i/>
                <w:sz w:val="20"/>
                <w:szCs w:val="20"/>
              </w:rPr>
              <w:t>Legislative Studies Quarterly</w:t>
            </w:r>
            <w:r>
              <w:rPr>
                <w:sz w:val="20"/>
                <w:szCs w:val="20"/>
              </w:rPr>
              <w:t>, 26:3, 357–389</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650F1C3F" w14:textId="77777777" w:rsidR="0057297F" w:rsidRDefault="0057297F">
            <w:pPr>
              <w:jc w:val="center"/>
              <w:rPr>
                <w:sz w:val="20"/>
                <w:szCs w:val="20"/>
              </w:rPr>
            </w:pPr>
            <w:r>
              <w:rPr>
                <w:sz w:val="20"/>
                <w:szCs w:val="20"/>
              </w:rPr>
              <w:t>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FBB832B" w14:textId="77777777" w:rsidR="0057297F" w:rsidRDefault="0057297F">
            <w:pPr>
              <w:jc w:val="center"/>
              <w:rPr>
                <w:sz w:val="20"/>
                <w:szCs w:val="20"/>
              </w:rPr>
            </w:pPr>
            <w:r>
              <w:rPr>
                <w:sz w:val="20"/>
                <w:szCs w:val="20"/>
              </w:rPr>
              <w:t>Blue</w:t>
            </w:r>
          </w:p>
        </w:tc>
      </w:tr>
      <w:tr w:rsidR="0057297F" w14:paraId="77D4D9A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F1AC0C3" w14:textId="77777777" w:rsidR="0057297F" w:rsidRDefault="0057297F">
            <w:pPr>
              <w:rPr>
                <w:sz w:val="20"/>
                <w:szCs w:val="20"/>
              </w:rPr>
            </w:pPr>
            <w:proofErr w:type="spellStart"/>
            <w:r>
              <w:rPr>
                <w:sz w:val="20"/>
                <w:szCs w:val="20"/>
              </w:rPr>
              <w:t>Schickler</w:t>
            </w:r>
            <w:proofErr w:type="spellEnd"/>
            <w:r>
              <w:rPr>
                <w:sz w:val="20"/>
                <w:szCs w:val="20"/>
              </w:rPr>
              <w:t xml:space="preserve"> E., Pearson K. (2009) “Agenda Control, Majority Party Power, and the House Committee on Rules, 1937–52”, </w:t>
            </w:r>
            <w:r>
              <w:rPr>
                <w:i/>
                <w:sz w:val="20"/>
                <w:szCs w:val="20"/>
              </w:rPr>
              <w:t>Legislative Studies Quarterly</w:t>
            </w:r>
            <w:r>
              <w:rPr>
                <w:sz w:val="20"/>
                <w:szCs w:val="20"/>
              </w:rPr>
              <w:t>, 34:4, 455–491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061DEE4" w14:textId="77777777" w:rsidR="0057297F" w:rsidRDefault="0057297F">
            <w:pPr>
              <w:jc w:val="center"/>
              <w:rPr>
                <w:sz w:val="20"/>
                <w:szCs w:val="20"/>
              </w:rPr>
            </w:pPr>
            <w:r>
              <w:rPr>
                <w:sz w:val="20"/>
                <w:szCs w:val="20"/>
              </w:rPr>
              <w:t>4</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5B0B9CD" w14:textId="77777777" w:rsidR="0057297F" w:rsidRDefault="0057297F">
            <w:pPr>
              <w:jc w:val="center"/>
              <w:rPr>
                <w:sz w:val="20"/>
                <w:szCs w:val="20"/>
              </w:rPr>
            </w:pPr>
            <w:r>
              <w:rPr>
                <w:sz w:val="20"/>
                <w:szCs w:val="20"/>
              </w:rPr>
              <w:t>Blue</w:t>
            </w:r>
          </w:p>
        </w:tc>
      </w:tr>
      <w:tr w:rsidR="0057297F" w14:paraId="6970BE4D"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3BAF5A0D" w14:textId="77777777" w:rsidR="0057297F" w:rsidRDefault="0057297F">
            <w:pPr>
              <w:rPr>
                <w:sz w:val="20"/>
                <w:szCs w:val="20"/>
              </w:rPr>
            </w:pPr>
            <w:proofErr w:type="spellStart"/>
            <w:r>
              <w:rPr>
                <w:sz w:val="20"/>
                <w:szCs w:val="20"/>
              </w:rPr>
              <w:t>Bawn</w:t>
            </w:r>
            <w:proofErr w:type="spellEnd"/>
            <w:r>
              <w:rPr>
                <w:sz w:val="20"/>
                <w:szCs w:val="20"/>
              </w:rPr>
              <w:t xml:space="preserve"> K. (1998) “Congressional Party Leadership: Utilitarian versus Majoritarian Incentives”, </w:t>
            </w:r>
            <w:r>
              <w:rPr>
                <w:i/>
                <w:sz w:val="20"/>
                <w:szCs w:val="20"/>
              </w:rPr>
              <w:t>Legislative Studies Quarterly</w:t>
            </w:r>
            <w:r>
              <w:rPr>
                <w:sz w:val="20"/>
                <w:szCs w:val="20"/>
              </w:rPr>
              <w:t>, 23:2, 219–243</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11E71F9" w14:textId="77777777" w:rsidR="0057297F" w:rsidRDefault="0057297F">
            <w:pPr>
              <w:jc w:val="center"/>
              <w:rPr>
                <w:sz w:val="20"/>
                <w:szCs w:val="20"/>
              </w:rPr>
            </w:pPr>
            <w:r>
              <w:rPr>
                <w:sz w:val="20"/>
                <w:szCs w:val="20"/>
              </w:rPr>
              <w:t>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80741B7" w14:textId="77777777" w:rsidR="0057297F" w:rsidRDefault="0057297F">
            <w:pPr>
              <w:jc w:val="center"/>
              <w:rPr>
                <w:sz w:val="20"/>
                <w:szCs w:val="20"/>
              </w:rPr>
            </w:pPr>
            <w:r>
              <w:rPr>
                <w:sz w:val="20"/>
                <w:szCs w:val="20"/>
              </w:rPr>
              <w:t>Purple</w:t>
            </w:r>
          </w:p>
        </w:tc>
      </w:tr>
      <w:tr w:rsidR="0057297F" w14:paraId="19D44A5D"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541925A" w14:textId="77777777" w:rsidR="0057297F" w:rsidRDefault="0057297F">
            <w:pPr>
              <w:rPr>
                <w:sz w:val="20"/>
                <w:szCs w:val="20"/>
              </w:rPr>
            </w:pPr>
            <w:r>
              <w:rPr>
                <w:sz w:val="20"/>
                <w:szCs w:val="20"/>
              </w:rPr>
              <w:t xml:space="preserve">Box-Steffensmeier J., Ryan J.M., </w:t>
            </w:r>
            <w:proofErr w:type="spellStart"/>
            <w:r>
              <w:rPr>
                <w:sz w:val="20"/>
                <w:szCs w:val="20"/>
              </w:rPr>
              <w:t>Sokhey</w:t>
            </w:r>
            <w:proofErr w:type="spellEnd"/>
            <w:r>
              <w:rPr>
                <w:sz w:val="20"/>
                <w:szCs w:val="20"/>
              </w:rPr>
              <w:t xml:space="preserve"> A.E. (2015) “Examining Legislative Cue-Taking in the US Senate”, </w:t>
            </w:r>
            <w:r>
              <w:rPr>
                <w:i/>
                <w:sz w:val="20"/>
                <w:szCs w:val="20"/>
              </w:rPr>
              <w:t>Legislative Studies Quarterly</w:t>
            </w:r>
            <w:r>
              <w:rPr>
                <w:sz w:val="20"/>
                <w:szCs w:val="20"/>
              </w:rPr>
              <w:t>, 40:1, 13–53</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F983C44" w14:textId="77777777" w:rsidR="0057297F" w:rsidRDefault="0057297F">
            <w:pPr>
              <w:jc w:val="center"/>
              <w:rPr>
                <w:sz w:val="20"/>
                <w:szCs w:val="20"/>
              </w:rPr>
            </w:pPr>
            <w:r>
              <w:rPr>
                <w:sz w:val="20"/>
                <w:szCs w:val="20"/>
              </w:rPr>
              <w:t>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E4CF808" w14:textId="77777777" w:rsidR="0057297F" w:rsidRDefault="0057297F">
            <w:pPr>
              <w:jc w:val="center"/>
              <w:rPr>
                <w:sz w:val="20"/>
                <w:szCs w:val="20"/>
              </w:rPr>
            </w:pPr>
            <w:r>
              <w:rPr>
                <w:sz w:val="20"/>
                <w:szCs w:val="20"/>
              </w:rPr>
              <w:t>Blue</w:t>
            </w:r>
          </w:p>
        </w:tc>
      </w:tr>
      <w:tr w:rsidR="0057297F" w14:paraId="7361D974"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00358437" w14:textId="77777777" w:rsidR="0057297F" w:rsidRDefault="0057297F">
            <w:pPr>
              <w:rPr>
                <w:sz w:val="20"/>
                <w:szCs w:val="20"/>
              </w:rPr>
            </w:pPr>
            <w:proofErr w:type="spellStart"/>
            <w:r>
              <w:rPr>
                <w:sz w:val="20"/>
                <w:szCs w:val="20"/>
              </w:rPr>
              <w:t>Harward</w:t>
            </w:r>
            <w:proofErr w:type="spellEnd"/>
            <w:r>
              <w:rPr>
                <w:sz w:val="20"/>
                <w:szCs w:val="20"/>
              </w:rPr>
              <w:t xml:space="preserve"> B.M., Moffett K.W. (2010) “The Calculus of </w:t>
            </w:r>
            <w:proofErr w:type="spellStart"/>
            <w:r>
              <w:rPr>
                <w:sz w:val="20"/>
                <w:szCs w:val="20"/>
              </w:rPr>
              <w:t>Cosponsorship</w:t>
            </w:r>
            <w:proofErr w:type="spellEnd"/>
            <w:r>
              <w:rPr>
                <w:sz w:val="20"/>
                <w:szCs w:val="20"/>
              </w:rPr>
              <w:t xml:space="preserve"> in the U.S. Senate”, </w:t>
            </w:r>
            <w:r>
              <w:rPr>
                <w:i/>
                <w:sz w:val="20"/>
                <w:szCs w:val="20"/>
              </w:rPr>
              <w:t>Legislative Studies Quarterly</w:t>
            </w:r>
            <w:r>
              <w:rPr>
                <w:sz w:val="20"/>
                <w:szCs w:val="20"/>
              </w:rPr>
              <w:t>, 35:1, 117–143</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201DEED3" w14:textId="77777777" w:rsidR="0057297F" w:rsidRDefault="0057297F">
            <w:pPr>
              <w:jc w:val="center"/>
              <w:rPr>
                <w:sz w:val="20"/>
                <w:szCs w:val="20"/>
              </w:rPr>
            </w:pPr>
            <w:r>
              <w:rPr>
                <w:sz w:val="20"/>
                <w:szCs w:val="20"/>
              </w:rPr>
              <w:t>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75FDB03" w14:textId="77777777" w:rsidR="0057297F" w:rsidRDefault="0057297F">
            <w:pPr>
              <w:jc w:val="center"/>
              <w:rPr>
                <w:sz w:val="20"/>
                <w:szCs w:val="20"/>
              </w:rPr>
            </w:pPr>
            <w:r>
              <w:rPr>
                <w:sz w:val="20"/>
                <w:szCs w:val="20"/>
              </w:rPr>
              <w:t>Purple</w:t>
            </w:r>
          </w:p>
        </w:tc>
      </w:tr>
      <w:tr w:rsidR="0057297F" w14:paraId="0B0044B8"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0BE02F67" w14:textId="77777777" w:rsidR="0057297F" w:rsidRDefault="0057297F">
            <w:pPr>
              <w:rPr>
                <w:sz w:val="20"/>
                <w:szCs w:val="20"/>
              </w:rPr>
            </w:pPr>
            <w:r>
              <w:rPr>
                <w:sz w:val="20"/>
                <w:szCs w:val="20"/>
              </w:rPr>
              <w:t xml:space="preserve">Lynch M.S., Madonna A.J., Roberts J.M. (2016) “The Cost of Majority-Party Bias: Amending Activity under Structured Rules”, </w:t>
            </w:r>
            <w:r>
              <w:rPr>
                <w:i/>
                <w:sz w:val="20"/>
                <w:szCs w:val="20"/>
              </w:rPr>
              <w:t>Legislative Studies Quarterly</w:t>
            </w:r>
            <w:r>
              <w:rPr>
                <w:sz w:val="20"/>
                <w:szCs w:val="20"/>
              </w:rPr>
              <w:t>, 41:3, 633–655</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2874A6D" w14:textId="77777777" w:rsidR="0057297F" w:rsidRDefault="0057297F">
            <w:pPr>
              <w:jc w:val="center"/>
              <w:rPr>
                <w:sz w:val="20"/>
                <w:szCs w:val="20"/>
              </w:rPr>
            </w:pPr>
            <w:r>
              <w:rPr>
                <w:sz w:val="20"/>
                <w:szCs w:val="20"/>
              </w:rPr>
              <w:t>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B3F006E" w14:textId="77777777" w:rsidR="0057297F" w:rsidRDefault="0057297F">
            <w:pPr>
              <w:jc w:val="center"/>
              <w:rPr>
                <w:sz w:val="20"/>
                <w:szCs w:val="20"/>
              </w:rPr>
            </w:pPr>
            <w:r>
              <w:rPr>
                <w:sz w:val="20"/>
                <w:szCs w:val="20"/>
              </w:rPr>
              <w:t>Blue</w:t>
            </w:r>
          </w:p>
        </w:tc>
      </w:tr>
      <w:tr w:rsidR="0057297F" w14:paraId="2F0005EE"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45908A2" w14:textId="77777777" w:rsidR="0057297F" w:rsidRDefault="0057297F">
            <w:pPr>
              <w:rPr>
                <w:sz w:val="20"/>
                <w:szCs w:val="20"/>
              </w:rPr>
            </w:pPr>
            <w:r>
              <w:rPr>
                <w:sz w:val="20"/>
                <w:szCs w:val="20"/>
              </w:rPr>
              <w:t xml:space="preserve">Marshall B.W. (2002) “Explaining the Role of Restrictive Rules in the Postreform </w:t>
            </w:r>
            <w:r>
              <w:rPr>
                <w:sz w:val="20"/>
                <w:szCs w:val="20"/>
              </w:rPr>
              <w:lastRenderedPageBreak/>
              <w:t xml:space="preserve">House”, </w:t>
            </w:r>
            <w:r>
              <w:rPr>
                <w:i/>
                <w:sz w:val="20"/>
                <w:szCs w:val="20"/>
              </w:rPr>
              <w:t>Legislative Studies Quarterly</w:t>
            </w:r>
            <w:r>
              <w:rPr>
                <w:sz w:val="20"/>
                <w:szCs w:val="20"/>
              </w:rPr>
              <w:t>, 27:1, 61–85</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6ACF4C3" w14:textId="77777777" w:rsidR="0057297F" w:rsidRDefault="0057297F">
            <w:pPr>
              <w:jc w:val="center"/>
              <w:rPr>
                <w:sz w:val="20"/>
                <w:szCs w:val="20"/>
              </w:rPr>
            </w:pPr>
            <w:r>
              <w:rPr>
                <w:sz w:val="20"/>
                <w:szCs w:val="20"/>
              </w:rPr>
              <w:lastRenderedPageBreak/>
              <w:t>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436A260" w14:textId="77777777" w:rsidR="0057297F" w:rsidRDefault="0057297F">
            <w:pPr>
              <w:jc w:val="center"/>
              <w:rPr>
                <w:sz w:val="20"/>
                <w:szCs w:val="20"/>
              </w:rPr>
            </w:pPr>
            <w:r>
              <w:rPr>
                <w:sz w:val="20"/>
                <w:szCs w:val="20"/>
              </w:rPr>
              <w:t>Blue</w:t>
            </w:r>
          </w:p>
        </w:tc>
      </w:tr>
      <w:tr w:rsidR="0057297F" w14:paraId="162E0873"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EF0591F" w14:textId="77777777" w:rsidR="0057297F" w:rsidRDefault="0057297F">
            <w:pPr>
              <w:rPr>
                <w:sz w:val="20"/>
                <w:szCs w:val="20"/>
              </w:rPr>
            </w:pPr>
            <w:r>
              <w:rPr>
                <w:sz w:val="20"/>
                <w:szCs w:val="20"/>
              </w:rPr>
              <w:t xml:space="preserve">Martin S., </w:t>
            </w:r>
            <w:proofErr w:type="spellStart"/>
            <w:r>
              <w:rPr>
                <w:sz w:val="20"/>
                <w:szCs w:val="20"/>
              </w:rPr>
              <w:t>Mickler</w:t>
            </w:r>
            <w:proofErr w:type="spellEnd"/>
            <w:r>
              <w:rPr>
                <w:sz w:val="20"/>
                <w:szCs w:val="20"/>
              </w:rPr>
              <w:t xml:space="preserve"> T.A. (2019) “Committee Assignments: Theories, Causes and Consequences”, </w:t>
            </w:r>
            <w:r>
              <w:rPr>
                <w:i/>
                <w:sz w:val="20"/>
                <w:szCs w:val="20"/>
              </w:rPr>
              <w:t>Parliamentary Affairs</w:t>
            </w:r>
            <w:r>
              <w:rPr>
                <w:sz w:val="20"/>
                <w:szCs w:val="20"/>
              </w:rPr>
              <w:t>, 72:1, 77–98</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597D60C" w14:textId="77777777" w:rsidR="0057297F" w:rsidRDefault="0057297F">
            <w:pPr>
              <w:jc w:val="center"/>
              <w:rPr>
                <w:sz w:val="20"/>
                <w:szCs w:val="20"/>
              </w:rPr>
            </w:pPr>
            <w:r>
              <w:rPr>
                <w:sz w:val="20"/>
                <w:szCs w:val="20"/>
              </w:rPr>
              <w:t>3</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CFB77C1" w14:textId="77777777" w:rsidR="0057297F" w:rsidRDefault="0057297F">
            <w:pPr>
              <w:jc w:val="center"/>
              <w:rPr>
                <w:sz w:val="20"/>
                <w:szCs w:val="20"/>
              </w:rPr>
            </w:pPr>
            <w:r>
              <w:rPr>
                <w:sz w:val="20"/>
                <w:szCs w:val="20"/>
              </w:rPr>
              <w:t>Green</w:t>
            </w:r>
          </w:p>
        </w:tc>
      </w:tr>
      <w:tr w:rsidR="0057297F" w14:paraId="4D9C42AC"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F06D560" w14:textId="77777777" w:rsidR="0057297F" w:rsidRDefault="0057297F">
            <w:pPr>
              <w:rPr>
                <w:sz w:val="20"/>
                <w:szCs w:val="20"/>
              </w:rPr>
            </w:pPr>
            <w:r>
              <w:rPr>
                <w:sz w:val="20"/>
                <w:szCs w:val="20"/>
              </w:rPr>
              <w:t xml:space="preserve">Carroll R., </w:t>
            </w:r>
            <w:proofErr w:type="spellStart"/>
            <w:r>
              <w:rPr>
                <w:sz w:val="20"/>
                <w:szCs w:val="20"/>
              </w:rPr>
              <w:t>Eichhorst</w:t>
            </w:r>
            <w:proofErr w:type="spellEnd"/>
            <w:r>
              <w:rPr>
                <w:sz w:val="20"/>
                <w:szCs w:val="20"/>
              </w:rPr>
              <w:t xml:space="preserve"> J. (2013) “The Role of Party: The Legislative Consequences of Partisan Electoral Competition”, </w:t>
            </w:r>
            <w:r>
              <w:rPr>
                <w:i/>
                <w:sz w:val="20"/>
                <w:szCs w:val="20"/>
              </w:rPr>
              <w:t>Legislative Studies Quarterly</w:t>
            </w:r>
            <w:r>
              <w:rPr>
                <w:sz w:val="20"/>
                <w:szCs w:val="20"/>
              </w:rPr>
              <w:t>, 38:1, 83–109</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434CD85" w14:textId="77777777" w:rsidR="0057297F" w:rsidRDefault="0057297F">
            <w:pPr>
              <w:jc w:val="center"/>
              <w:rPr>
                <w:sz w:val="20"/>
                <w:szCs w:val="20"/>
              </w:rPr>
            </w:pPr>
            <w:r>
              <w:rPr>
                <w:sz w:val="20"/>
                <w:szCs w:val="20"/>
              </w:rPr>
              <w:t>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8BD34B8" w14:textId="77777777" w:rsidR="0057297F" w:rsidRDefault="0057297F">
            <w:pPr>
              <w:jc w:val="center"/>
              <w:rPr>
                <w:sz w:val="20"/>
                <w:szCs w:val="20"/>
              </w:rPr>
            </w:pPr>
            <w:r>
              <w:rPr>
                <w:sz w:val="20"/>
                <w:szCs w:val="20"/>
              </w:rPr>
              <w:t>Blue</w:t>
            </w:r>
          </w:p>
        </w:tc>
      </w:tr>
      <w:tr w:rsidR="0057297F" w14:paraId="5F51044E"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EB6936D" w14:textId="77777777" w:rsidR="0057297F" w:rsidRDefault="0057297F">
            <w:pPr>
              <w:rPr>
                <w:sz w:val="20"/>
                <w:szCs w:val="20"/>
              </w:rPr>
            </w:pPr>
            <w:r>
              <w:rPr>
                <w:sz w:val="20"/>
                <w:szCs w:val="20"/>
              </w:rPr>
              <w:t xml:space="preserve">Curry J.M. (2019) “Knowledge, Expertise, and Committee Power in the Contemporary Congress”, </w:t>
            </w:r>
            <w:r>
              <w:rPr>
                <w:i/>
                <w:sz w:val="20"/>
                <w:szCs w:val="20"/>
              </w:rPr>
              <w:t>Legislative Studies Quarterly</w:t>
            </w:r>
            <w:r>
              <w:rPr>
                <w:sz w:val="20"/>
                <w:szCs w:val="20"/>
              </w:rPr>
              <w:t>, 44:2, 203–237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D42BFB9" w14:textId="77777777" w:rsidR="0057297F" w:rsidRDefault="0057297F">
            <w:pPr>
              <w:jc w:val="center"/>
              <w:rPr>
                <w:sz w:val="20"/>
                <w:szCs w:val="20"/>
              </w:rPr>
            </w:pPr>
            <w:r>
              <w:rPr>
                <w:sz w:val="20"/>
                <w:szCs w:val="20"/>
              </w:rPr>
              <w:t>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44C1F140" w14:textId="77777777" w:rsidR="0057297F" w:rsidRDefault="0057297F">
            <w:pPr>
              <w:jc w:val="center"/>
              <w:rPr>
                <w:sz w:val="20"/>
                <w:szCs w:val="20"/>
              </w:rPr>
            </w:pPr>
            <w:r>
              <w:rPr>
                <w:sz w:val="20"/>
                <w:szCs w:val="20"/>
              </w:rPr>
              <w:t>Green</w:t>
            </w:r>
          </w:p>
        </w:tc>
      </w:tr>
      <w:tr w:rsidR="0057297F" w14:paraId="2434D41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21F1F4B" w14:textId="77777777" w:rsidR="0057297F" w:rsidRDefault="0057297F">
            <w:pPr>
              <w:rPr>
                <w:sz w:val="20"/>
                <w:szCs w:val="20"/>
              </w:rPr>
            </w:pPr>
            <w:proofErr w:type="spellStart"/>
            <w:r>
              <w:rPr>
                <w:sz w:val="20"/>
                <w:szCs w:val="20"/>
              </w:rPr>
              <w:t>Egar</w:t>
            </w:r>
            <w:proofErr w:type="spellEnd"/>
            <w:r>
              <w:rPr>
                <w:sz w:val="20"/>
                <w:szCs w:val="20"/>
              </w:rPr>
              <w:t xml:space="preserve"> W.T. (2016) “Tarnishing Opponents, Polarizing Congress: The House Minority Party and the Construction of the Roll-Call Record”, </w:t>
            </w:r>
            <w:r>
              <w:rPr>
                <w:i/>
                <w:sz w:val="20"/>
                <w:szCs w:val="20"/>
              </w:rPr>
              <w:t>Legislative Studies Quarterly</w:t>
            </w:r>
            <w:r>
              <w:rPr>
                <w:sz w:val="20"/>
                <w:szCs w:val="20"/>
              </w:rPr>
              <w:t>, 41:4, 935–964</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F005CDC" w14:textId="77777777" w:rsidR="0057297F" w:rsidRDefault="0057297F">
            <w:pPr>
              <w:jc w:val="center"/>
              <w:rPr>
                <w:sz w:val="20"/>
                <w:szCs w:val="20"/>
              </w:rPr>
            </w:pPr>
            <w:r>
              <w:rPr>
                <w:sz w:val="20"/>
                <w:szCs w:val="20"/>
              </w:rPr>
              <w:t>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BF72AE2" w14:textId="77777777" w:rsidR="0057297F" w:rsidRDefault="0057297F">
            <w:pPr>
              <w:jc w:val="center"/>
              <w:rPr>
                <w:sz w:val="20"/>
                <w:szCs w:val="20"/>
              </w:rPr>
            </w:pPr>
            <w:r>
              <w:rPr>
                <w:sz w:val="20"/>
                <w:szCs w:val="20"/>
              </w:rPr>
              <w:t>Blue</w:t>
            </w:r>
          </w:p>
        </w:tc>
      </w:tr>
      <w:tr w:rsidR="0057297F" w14:paraId="3B7B7A1C"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9B9C589" w14:textId="77777777" w:rsidR="0057297F" w:rsidRDefault="0057297F">
            <w:pPr>
              <w:rPr>
                <w:sz w:val="20"/>
                <w:szCs w:val="20"/>
              </w:rPr>
            </w:pPr>
            <w:proofErr w:type="spellStart"/>
            <w:r>
              <w:rPr>
                <w:sz w:val="20"/>
                <w:szCs w:val="20"/>
              </w:rPr>
              <w:t>Giannetti</w:t>
            </w:r>
            <w:proofErr w:type="spellEnd"/>
            <w:r>
              <w:rPr>
                <w:sz w:val="20"/>
                <w:szCs w:val="20"/>
              </w:rPr>
              <w:t xml:space="preserve"> D., </w:t>
            </w:r>
            <w:proofErr w:type="spellStart"/>
            <w:r>
              <w:rPr>
                <w:sz w:val="20"/>
                <w:szCs w:val="20"/>
              </w:rPr>
              <w:t>Pedrazzani</w:t>
            </w:r>
            <w:proofErr w:type="spellEnd"/>
            <w:r>
              <w:rPr>
                <w:sz w:val="20"/>
                <w:szCs w:val="20"/>
              </w:rPr>
              <w:t xml:space="preserve"> A., Pinto L. (2019) “Personal Ambitions, Expertise and Parties’ Control: Understanding Committee Assignment in the Italian Chamber of Deputies”, </w:t>
            </w:r>
            <w:r>
              <w:rPr>
                <w:i/>
                <w:sz w:val="20"/>
                <w:szCs w:val="20"/>
              </w:rPr>
              <w:t>Parliamentary Affairs</w:t>
            </w:r>
            <w:r>
              <w:rPr>
                <w:sz w:val="20"/>
                <w:szCs w:val="20"/>
              </w:rPr>
              <w:t>, 72:1, 119–140</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6DBD551" w14:textId="77777777" w:rsidR="0057297F" w:rsidRDefault="0057297F">
            <w:pPr>
              <w:jc w:val="center"/>
              <w:rPr>
                <w:sz w:val="20"/>
                <w:szCs w:val="20"/>
              </w:rPr>
            </w:pPr>
            <w:r>
              <w:rPr>
                <w:sz w:val="20"/>
                <w:szCs w:val="20"/>
              </w:rPr>
              <w:t>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A932EE9" w14:textId="77777777" w:rsidR="0057297F" w:rsidRDefault="0057297F">
            <w:pPr>
              <w:jc w:val="center"/>
              <w:rPr>
                <w:sz w:val="20"/>
                <w:szCs w:val="20"/>
              </w:rPr>
            </w:pPr>
            <w:r>
              <w:rPr>
                <w:sz w:val="20"/>
                <w:szCs w:val="20"/>
              </w:rPr>
              <w:t>Green</w:t>
            </w:r>
          </w:p>
        </w:tc>
      </w:tr>
      <w:tr w:rsidR="0057297F" w14:paraId="6AC6FD16"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0B08595E" w14:textId="77777777" w:rsidR="0057297F" w:rsidRDefault="0057297F">
            <w:pPr>
              <w:rPr>
                <w:sz w:val="20"/>
                <w:szCs w:val="20"/>
              </w:rPr>
            </w:pPr>
            <w:proofErr w:type="spellStart"/>
            <w:r>
              <w:rPr>
                <w:sz w:val="20"/>
                <w:szCs w:val="20"/>
              </w:rPr>
              <w:t>Krehbiel</w:t>
            </w:r>
            <w:proofErr w:type="spellEnd"/>
            <w:r>
              <w:rPr>
                <w:sz w:val="20"/>
                <w:szCs w:val="20"/>
              </w:rPr>
              <w:t xml:space="preserve"> K., </w:t>
            </w:r>
            <w:proofErr w:type="spellStart"/>
            <w:r>
              <w:rPr>
                <w:sz w:val="20"/>
                <w:szCs w:val="20"/>
              </w:rPr>
              <w:t>Meirowitz</w:t>
            </w:r>
            <w:proofErr w:type="spellEnd"/>
            <w:r>
              <w:rPr>
                <w:sz w:val="20"/>
                <w:szCs w:val="20"/>
              </w:rPr>
              <w:t xml:space="preserve"> A. (2002) “Minority Rights and Majority Power: Theoretical Consequences of the Motion to Recommit”, </w:t>
            </w:r>
            <w:r>
              <w:rPr>
                <w:i/>
                <w:sz w:val="20"/>
                <w:szCs w:val="20"/>
              </w:rPr>
              <w:t>Legislative Studies Quarterly</w:t>
            </w:r>
            <w:r>
              <w:rPr>
                <w:sz w:val="20"/>
                <w:szCs w:val="20"/>
              </w:rPr>
              <w:t>, 27:2, 191–217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A5932C7" w14:textId="77777777" w:rsidR="0057297F" w:rsidRDefault="0057297F">
            <w:pPr>
              <w:jc w:val="center"/>
              <w:rPr>
                <w:sz w:val="20"/>
                <w:szCs w:val="20"/>
              </w:rPr>
            </w:pPr>
            <w:r>
              <w:rPr>
                <w:sz w:val="20"/>
                <w:szCs w:val="20"/>
              </w:rPr>
              <w:t>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AFDEF03" w14:textId="77777777" w:rsidR="0057297F" w:rsidRDefault="0057297F">
            <w:pPr>
              <w:jc w:val="center"/>
              <w:rPr>
                <w:sz w:val="20"/>
                <w:szCs w:val="20"/>
              </w:rPr>
            </w:pPr>
            <w:r>
              <w:rPr>
                <w:sz w:val="20"/>
                <w:szCs w:val="20"/>
              </w:rPr>
              <w:t>Blue</w:t>
            </w:r>
          </w:p>
        </w:tc>
      </w:tr>
      <w:tr w:rsidR="0057297F" w14:paraId="13A0392F"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EE81B44" w14:textId="77777777" w:rsidR="0057297F" w:rsidRDefault="0057297F">
            <w:pPr>
              <w:rPr>
                <w:sz w:val="20"/>
                <w:szCs w:val="20"/>
              </w:rPr>
            </w:pPr>
            <w:r>
              <w:rPr>
                <w:sz w:val="20"/>
                <w:szCs w:val="20"/>
              </w:rPr>
              <w:t xml:space="preserve">McGrath R.J., Ryan J.M. (2019) “Party Effects in State Legislative Committees”, </w:t>
            </w:r>
            <w:r>
              <w:rPr>
                <w:i/>
                <w:sz w:val="20"/>
                <w:szCs w:val="20"/>
              </w:rPr>
              <w:t>Legislative Studies Quarterly</w:t>
            </w:r>
            <w:r>
              <w:rPr>
                <w:sz w:val="20"/>
                <w:szCs w:val="20"/>
              </w:rPr>
              <w:t>, 44:4, 553–592</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96AFDA8" w14:textId="77777777" w:rsidR="0057297F" w:rsidRDefault="0057297F">
            <w:pPr>
              <w:jc w:val="center"/>
              <w:rPr>
                <w:sz w:val="20"/>
                <w:szCs w:val="20"/>
              </w:rPr>
            </w:pPr>
            <w:r>
              <w:rPr>
                <w:sz w:val="20"/>
                <w:szCs w:val="20"/>
              </w:rPr>
              <w:t>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7891FCE8" w14:textId="77777777" w:rsidR="0057297F" w:rsidRDefault="0057297F">
            <w:pPr>
              <w:jc w:val="center"/>
              <w:rPr>
                <w:sz w:val="20"/>
                <w:szCs w:val="20"/>
              </w:rPr>
            </w:pPr>
            <w:r>
              <w:rPr>
                <w:sz w:val="20"/>
                <w:szCs w:val="20"/>
              </w:rPr>
              <w:t>Green</w:t>
            </w:r>
          </w:p>
        </w:tc>
      </w:tr>
      <w:tr w:rsidR="0057297F" w14:paraId="06B2442E"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04BE7EF1" w14:textId="77777777" w:rsidR="0057297F" w:rsidRDefault="0057297F">
            <w:pPr>
              <w:rPr>
                <w:sz w:val="20"/>
                <w:szCs w:val="20"/>
              </w:rPr>
            </w:pPr>
            <w:r>
              <w:rPr>
                <w:sz w:val="20"/>
                <w:szCs w:val="20"/>
              </w:rPr>
              <w:t xml:space="preserve">Raymond C.D., Holt J. (2019) “Constituency Preferences and Assignment to Agriculture Committees”, </w:t>
            </w:r>
            <w:r>
              <w:rPr>
                <w:i/>
                <w:sz w:val="20"/>
                <w:szCs w:val="20"/>
              </w:rPr>
              <w:t>Parliamentary Affairs</w:t>
            </w:r>
            <w:r>
              <w:rPr>
                <w:sz w:val="20"/>
                <w:szCs w:val="20"/>
              </w:rPr>
              <w:t>, 72:1, 141–161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1B18A63D" w14:textId="77777777" w:rsidR="0057297F" w:rsidRDefault="0057297F">
            <w:pPr>
              <w:jc w:val="center"/>
              <w:rPr>
                <w:sz w:val="20"/>
                <w:szCs w:val="20"/>
              </w:rPr>
            </w:pPr>
            <w:r>
              <w:rPr>
                <w:sz w:val="20"/>
                <w:szCs w:val="20"/>
              </w:rPr>
              <w:t>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BAE3EF7" w14:textId="77777777" w:rsidR="0057297F" w:rsidRDefault="0057297F">
            <w:pPr>
              <w:jc w:val="center"/>
              <w:rPr>
                <w:sz w:val="20"/>
                <w:szCs w:val="20"/>
              </w:rPr>
            </w:pPr>
            <w:r>
              <w:rPr>
                <w:sz w:val="20"/>
                <w:szCs w:val="20"/>
              </w:rPr>
              <w:t>Green</w:t>
            </w:r>
          </w:p>
        </w:tc>
      </w:tr>
      <w:tr w:rsidR="0057297F" w14:paraId="700C9719"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FEE3FE5" w14:textId="77777777" w:rsidR="0057297F" w:rsidRDefault="0057297F">
            <w:pPr>
              <w:rPr>
                <w:sz w:val="20"/>
                <w:szCs w:val="20"/>
              </w:rPr>
            </w:pPr>
            <w:r>
              <w:rPr>
                <w:sz w:val="20"/>
                <w:szCs w:val="20"/>
              </w:rPr>
              <w:t xml:space="preserve">Richman J. (2010) “The Logic of Legislative Leadership: Preferences, Challenges, and the Speaker's Powers”, </w:t>
            </w:r>
            <w:r>
              <w:rPr>
                <w:i/>
                <w:sz w:val="20"/>
                <w:szCs w:val="20"/>
              </w:rPr>
              <w:t>Legislative Studies Quarterly</w:t>
            </w:r>
            <w:r>
              <w:rPr>
                <w:sz w:val="20"/>
                <w:szCs w:val="20"/>
              </w:rPr>
              <w:t>, 35:2, 211–233</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2163451" w14:textId="77777777" w:rsidR="0057297F" w:rsidRDefault="0057297F">
            <w:pPr>
              <w:jc w:val="center"/>
              <w:rPr>
                <w:sz w:val="20"/>
                <w:szCs w:val="20"/>
              </w:rPr>
            </w:pPr>
            <w:r>
              <w:rPr>
                <w:sz w:val="20"/>
                <w:szCs w:val="20"/>
              </w:rPr>
              <w:t>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8E1F8A4" w14:textId="77777777" w:rsidR="0057297F" w:rsidRDefault="0057297F">
            <w:pPr>
              <w:jc w:val="center"/>
              <w:rPr>
                <w:sz w:val="20"/>
                <w:szCs w:val="20"/>
              </w:rPr>
            </w:pPr>
            <w:r>
              <w:rPr>
                <w:sz w:val="20"/>
                <w:szCs w:val="20"/>
              </w:rPr>
              <w:t>Blue</w:t>
            </w:r>
          </w:p>
        </w:tc>
      </w:tr>
      <w:tr w:rsidR="0057297F" w14:paraId="07EEA6EC"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E0D8D06" w14:textId="77777777" w:rsidR="0057297F" w:rsidRDefault="0057297F">
            <w:pPr>
              <w:rPr>
                <w:sz w:val="20"/>
                <w:szCs w:val="20"/>
              </w:rPr>
            </w:pPr>
            <w:r>
              <w:rPr>
                <w:sz w:val="20"/>
                <w:szCs w:val="20"/>
              </w:rPr>
              <w:t xml:space="preserve">Young G., Wilkins V. (2007) “Vote Switchers and Party Influence in the U. S. House”, </w:t>
            </w:r>
            <w:r>
              <w:rPr>
                <w:i/>
                <w:sz w:val="20"/>
                <w:szCs w:val="20"/>
              </w:rPr>
              <w:t>Legislative Studies Quarterly</w:t>
            </w:r>
            <w:r>
              <w:rPr>
                <w:sz w:val="20"/>
                <w:szCs w:val="20"/>
              </w:rPr>
              <w:t>, 32:1, 59–77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8E7EB3B" w14:textId="77777777" w:rsidR="0057297F" w:rsidRDefault="0057297F">
            <w:pPr>
              <w:jc w:val="center"/>
              <w:rPr>
                <w:sz w:val="20"/>
                <w:szCs w:val="20"/>
              </w:rPr>
            </w:pPr>
            <w:r>
              <w:rPr>
                <w:sz w:val="20"/>
                <w:szCs w:val="20"/>
              </w:rPr>
              <w:t>2</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4381E49" w14:textId="77777777" w:rsidR="0057297F" w:rsidRDefault="0057297F">
            <w:pPr>
              <w:jc w:val="center"/>
              <w:rPr>
                <w:sz w:val="20"/>
                <w:szCs w:val="20"/>
              </w:rPr>
            </w:pPr>
            <w:r>
              <w:rPr>
                <w:sz w:val="20"/>
                <w:szCs w:val="20"/>
              </w:rPr>
              <w:t>Blue</w:t>
            </w:r>
          </w:p>
        </w:tc>
      </w:tr>
      <w:tr w:rsidR="0057297F" w14:paraId="397D4D51"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9865B63" w14:textId="77777777" w:rsidR="0057297F" w:rsidRDefault="0057297F">
            <w:pPr>
              <w:rPr>
                <w:sz w:val="20"/>
                <w:szCs w:val="20"/>
              </w:rPr>
            </w:pPr>
            <w:r>
              <w:rPr>
                <w:sz w:val="20"/>
                <w:szCs w:val="20"/>
              </w:rPr>
              <w:t xml:space="preserve">Coleman Battista J., Richman J.T. (2011), “Party Pressure in the U.S. State Legislatures”, </w:t>
            </w:r>
            <w:r>
              <w:rPr>
                <w:i/>
                <w:sz w:val="20"/>
                <w:szCs w:val="20"/>
              </w:rPr>
              <w:t>Legislative Studies Quarterly</w:t>
            </w:r>
            <w:r>
              <w:rPr>
                <w:sz w:val="20"/>
                <w:szCs w:val="20"/>
              </w:rPr>
              <w:t>, 36:3, 397–422</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626CD2E2" w14:textId="77777777" w:rsidR="0057297F" w:rsidRDefault="0057297F">
            <w:pPr>
              <w:jc w:val="center"/>
              <w:rPr>
                <w:sz w:val="20"/>
                <w:szCs w:val="20"/>
              </w:rPr>
            </w:pPr>
            <w:r>
              <w:rPr>
                <w:sz w:val="20"/>
                <w:szCs w:val="20"/>
              </w:rPr>
              <w:t>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3E313DA" w14:textId="77777777" w:rsidR="0057297F" w:rsidRDefault="0057297F">
            <w:pPr>
              <w:jc w:val="center"/>
              <w:rPr>
                <w:sz w:val="20"/>
                <w:szCs w:val="20"/>
              </w:rPr>
            </w:pPr>
            <w:r>
              <w:rPr>
                <w:sz w:val="20"/>
                <w:szCs w:val="20"/>
              </w:rPr>
              <w:t>Blue</w:t>
            </w:r>
          </w:p>
        </w:tc>
      </w:tr>
      <w:tr w:rsidR="0057297F" w14:paraId="463833C2"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70BDBF8" w14:textId="77777777" w:rsidR="0057297F" w:rsidRDefault="0057297F">
            <w:pPr>
              <w:rPr>
                <w:sz w:val="20"/>
                <w:szCs w:val="20"/>
              </w:rPr>
            </w:pPr>
            <w:proofErr w:type="spellStart"/>
            <w:r>
              <w:rPr>
                <w:sz w:val="20"/>
                <w:szCs w:val="20"/>
              </w:rPr>
              <w:t>Forgette</w:t>
            </w:r>
            <w:proofErr w:type="spellEnd"/>
            <w:r>
              <w:rPr>
                <w:sz w:val="20"/>
                <w:szCs w:val="20"/>
              </w:rPr>
              <w:t xml:space="preserve"> R. (2004), “Party Caucuses and Coordination: Assessing Caucus Activity and Party Effects”, </w:t>
            </w:r>
            <w:r>
              <w:rPr>
                <w:i/>
                <w:sz w:val="20"/>
                <w:szCs w:val="20"/>
              </w:rPr>
              <w:t>Legislative Studies Quarterly</w:t>
            </w:r>
            <w:r>
              <w:rPr>
                <w:sz w:val="20"/>
                <w:szCs w:val="20"/>
              </w:rPr>
              <w:t>, 29:3, 407–430</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D026DC5" w14:textId="77777777" w:rsidR="0057297F" w:rsidRDefault="0057297F">
            <w:pPr>
              <w:jc w:val="center"/>
              <w:rPr>
                <w:sz w:val="20"/>
                <w:szCs w:val="20"/>
              </w:rPr>
            </w:pPr>
            <w:r>
              <w:rPr>
                <w:sz w:val="20"/>
                <w:szCs w:val="20"/>
              </w:rPr>
              <w:t>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139ECA5" w14:textId="77777777" w:rsidR="0057297F" w:rsidRDefault="0057297F">
            <w:pPr>
              <w:jc w:val="center"/>
              <w:rPr>
                <w:sz w:val="20"/>
                <w:szCs w:val="20"/>
              </w:rPr>
            </w:pPr>
            <w:r>
              <w:rPr>
                <w:sz w:val="20"/>
                <w:szCs w:val="20"/>
              </w:rPr>
              <w:t>Blue</w:t>
            </w:r>
          </w:p>
        </w:tc>
      </w:tr>
      <w:tr w:rsidR="0057297F" w14:paraId="0A6F24D9"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5266DB1" w14:textId="77777777" w:rsidR="0057297F" w:rsidRDefault="0057297F">
            <w:pPr>
              <w:rPr>
                <w:sz w:val="20"/>
                <w:szCs w:val="20"/>
              </w:rPr>
            </w:pPr>
            <w:r>
              <w:rPr>
                <w:sz w:val="20"/>
                <w:szCs w:val="20"/>
              </w:rPr>
              <w:t xml:space="preserve">Gaines B.J., Goodwin M., Holden Bates S., Sin G. (2019), “The Study of Legislative Committees”, </w:t>
            </w:r>
            <w:r>
              <w:rPr>
                <w:i/>
                <w:sz w:val="20"/>
                <w:szCs w:val="20"/>
              </w:rPr>
              <w:t>Journal of Legislative Studies</w:t>
            </w:r>
            <w:r>
              <w:rPr>
                <w:sz w:val="20"/>
                <w:szCs w:val="20"/>
              </w:rPr>
              <w:t>, 25:3, 331–339</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E4B25CC" w14:textId="77777777" w:rsidR="0057297F" w:rsidRDefault="0057297F">
            <w:pPr>
              <w:jc w:val="center"/>
              <w:rPr>
                <w:sz w:val="20"/>
                <w:szCs w:val="20"/>
              </w:rPr>
            </w:pPr>
            <w:r>
              <w:rPr>
                <w:sz w:val="20"/>
                <w:szCs w:val="20"/>
              </w:rPr>
              <w:t>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03F5DEC0" w14:textId="77777777" w:rsidR="0057297F" w:rsidRDefault="0057297F">
            <w:pPr>
              <w:jc w:val="center"/>
              <w:rPr>
                <w:sz w:val="20"/>
                <w:szCs w:val="20"/>
              </w:rPr>
            </w:pPr>
            <w:r>
              <w:rPr>
                <w:sz w:val="20"/>
                <w:szCs w:val="20"/>
              </w:rPr>
              <w:t>Green</w:t>
            </w:r>
          </w:p>
        </w:tc>
      </w:tr>
      <w:tr w:rsidR="0057297F" w14:paraId="3FFC3BB9"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4E55C0A" w14:textId="77777777" w:rsidR="0057297F" w:rsidRDefault="0057297F">
            <w:pPr>
              <w:rPr>
                <w:sz w:val="20"/>
                <w:szCs w:val="20"/>
              </w:rPr>
            </w:pPr>
            <w:r>
              <w:rPr>
                <w:sz w:val="20"/>
                <w:szCs w:val="20"/>
              </w:rPr>
              <w:t xml:space="preserve">Lee F.E. (2008), “Agreeing to Disagree: Agenda Content and Senate Partisanship, 1981–2004”, </w:t>
            </w:r>
            <w:r>
              <w:rPr>
                <w:i/>
                <w:sz w:val="20"/>
                <w:szCs w:val="20"/>
              </w:rPr>
              <w:t>Legislative Studies Quarterly</w:t>
            </w:r>
            <w:r>
              <w:rPr>
                <w:sz w:val="20"/>
                <w:szCs w:val="20"/>
              </w:rPr>
              <w:t>, 33:2, 199–222</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E08E936" w14:textId="77777777" w:rsidR="0057297F" w:rsidRDefault="0057297F">
            <w:pPr>
              <w:jc w:val="center"/>
              <w:rPr>
                <w:sz w:val="20"/>
                <w:szCs w:val="20"/>
              </w:rPr>
            </w:pPr>
            <w:r>
              <w:rPr>
                <w:sz w:val="20"/>
                <w:szCs w:val="20"/>
              </w:rPr>
              <w:t>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46E7A6F1" w14:textId="77777777" w:rsidR="0057297F" w:rsidRDefault="0057297F">
            <w:pPr>
              <w:jc w:val="center"/>
              <w:rPr>
                <w:sz w:val="20"/>
                <w:szCs w:val="20"/>
              </w:rPr>
            </w:pPr>
            <w:r>
              <w:rPr>
                <w:sz w:val="20"/>
                <w:szCs w:val="20"/>
              </w:rPr>
              <w:t>Blue</w:t>
            </w:r>
          </w:p>
        </w:tc>
      </w:tr>
      <w:tr w:rsidR="0057297F" w14:paraId="44A7AAD0"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A8C0FAF" w14:textId="77777777" w:rsidR="0057297F" w:rsidRDefault="0057297F">
            <w:pPr>
              <w:rPr>
                <w:sz w:val="20"/>
                <w:szCs w:val="20"/>
              </w:rPr>
            </w:pPr>
            <w:r>
              <w:rPr>
                <w:sz w:val="20"/>
                <w:szCs w:val="20"/>
              </w:rPr>
              <w:t xml:space="preserve">Lin N.C.N. (2015), “Informative Committees and Legislative Performance in the American States”, </w:t>
            </w:r>
            <w:r>
              <w:rPr>
                <w:i/>
                <w:sz w:val="20"/>
                <w:szCs w:val="20"/>
              </w:rPr>
              <w:t>Legislative Studies Quarterly</w:t>
            </w:r>
            <w:r>
              <w:rPr>
                <w:sz w:val="20"/>
                <w:szCs w:val="20"/>
              </w:rPr>
              <w:t>, 40:3, 391–415</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A42807E" w14:textId="77777777" w:rsidR="0057297F" w:rsidRDefault="0057297F">
            <w:pPr>
              <w:jc w:val="center"/>
              <w:rPr>
                <w:sz w:val="20"/>
                <w:szCs w:val="20"/>
              </w:rPr>
            </w:pPr>
            <w:r>
              <w:rPr>
                <w:sz w:val="20"/>
                <w:szCs w:val="20"/>
              </w:rPr>
              <w:t>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4484C65" w14:textId="77777777" w:rsidR="0057297F" w:rsidRDefault="0057297F">
            <w:pPr>
              <w:jc w:val="center"/>
              <w:rPr>
                <w:sz w:val="20"/>
                <w:szCs w:val="20"/>
              </w:rPr>
            </w:pPr>
            <w:r>
              <w:rPr>
                <w:sz w:val="20"/>
                <w:szCs w:val="20"/>
              </w:rPr>
              <w:t>Green</w:t>
            </w:r>
          </w:p>
        </w:tc>
      </w:tr>
      <w:tr w:rsidR="0057297F" w14:paraId="01D6B3A4"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F50CB85" w14:textId="77777777" w:rsidR="0057297F" w:rsidRDefault="0057297F">
            <w:pPr>
              <w:rPr>
                <w:sz w:val="20"/>
                <w:szCs w:val="20"/>
              </w:rPr>
            </w:pPr>
            <w:r>
              <w:rPr>
                <w:sz w:val="20"/>
                <w:szCs w:val="20"/>
              </w:rPr>
              <w:lastRenderedPageBreak/>
              <w:t xml:space="preserve">Lowry W.R., </w:t>
            </w:r>
            <w:proofErr w:type="spellStart"/>
            <w:r>
              <w:rPr>
                <w:sz w:val="20"/>
                <w:szCs w:val="20"/>
              </w:rPr>
              <w:t>Shipan</w:t>
            </w:r>
            <w:proofErr w:type="spellEnd"/>
            <w:r>
              <w:rPr>
                <w:sz w:val="20"/>
                <w:szCs w:val="20"/>
              </w:rPr>
              <w:t xml:space="preserve"> C.R. (2002), “Party Differentiation in Congress”, </w:t>
            </w:r>
            <w:r>
              <w:rPr>
                <w:i/>
                <w:sz w:val="20"/>
                <w:szCs w:val="20"/>
              </w:rPr>
              <w:t>Legislative Studies Quarterly</w:t>
            </w:r>
            <w:r>
              <w:rPr>
                <w:sz w:val="20"/>
                <w:szCs w:val="20"/>
              </w:rPr>
              <w:t>, 27:1, 33–60</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99CA4FB" w14:textId="77777777" w:rsidR="0057297F" w:rsidRDefault="0057297F">
            <w:pPr>
              <w:jc w:val="center"/>
              <w:rPr>
                <w:sz w:val="20"/>
                <w:szCs w:val="20"/>
              </w:rPr>
            </w:pPr>
            <w:r>
              <w:rPr>
                <w:sz w:val="20"/>
                <w:szCs w:val="20"/>
              </w:rPr>
              <w:t>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971E7CE" w14:textId="77777777" w:rsidR="0057297F" w:rsidRDefault="0057297F">
            <w:pPr>
              <w:jc w:val="center"/>
              <w:rPr>
                <w:sz w:val="20"/>
                <w:szCs w:val="20"/>
              </w:rPr>
            </w:pPr>
            <w:r>
              <w:rPr>
                <w:sz w:val="20"/>
                <w:szCs w:val="20"/>
              </w:rPr>
              <w:t>Blue</w:t>
            </w:r>
          </w:p>
        </w:tc>
      </w:tr>
      <w:tr w:rsidR="0057297F" w14:paraId="07D033D5"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24B639FA" w14:textId="77777777" w:rsidR="0057297F" w:rsidRDefault="0057297F">
            <w:pPr>
              <w:rPr>
                <w:sz w:val="20"/>
                <w:szCs w:val="20"/>
              </w:rPr>
            </w:pPr>
            <w:r>
              <w:rPr>
                <w:sz w:val="20"/>
                <w:szCs w:val="20"/>
              </w:rPr>
              <w:t xml:space="preserve">Maltzman F. (1998), “Maintaining Congressional Committees: Sources of Member Support”, </w:t>
            </w:r>
            <w:r>
              <w:rPr>
                <w:i/>
                <w:sz w:val="20"/>
                <w:szCs w:val="20"/>
              </w:rPr>
              <w:t>Legislative Studies Quarterly</w:t>
            </w:r>
            <w:r>
              <w:rPr>
                <w:sz w:val="20"/>
                <w:szCs w:val="20"/>
              </w:rPr>
              <w:t>, 23:2, 197–218</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DDAE36A" w14:textId="77777777" w:rsidR="0057297F" w:rsidRDefault="0057297F">
            <w:pPr>
              <w:jc w:val="center"/>
              <w:rPr>
                <w:sz w:val="20"/>
                <w:szCs w:val="20"/>
              </w:rPr>
            </w:pPr>
            <w:r>
              <w:rPr>
                <w:sz w:val="20"/>
                <w:szCs w:val="20"/>
              </w:rPr>
              <w:t>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5153682C" w14:textId="77777777" w:rsidR="0057297F" w:rsidRDefault="0057297F">
            <w:pPr>
              <w:jc w:val="center"/>
              <w:rPr>
                <w:sz w:val="20"/>
                <w:szCs w:val="20"/>
              </w:rPr>
            </w:pPr>
            <w:r>
              <w:rPr>
                <w:sz w:val="20"/>
                <w:szCs w:val="20"/>
              </w:rPr>
              <w:t>Blue</w:t>
            </w:r>
          </w:p>
        </w:tc>
      </w:tr>
      <w:tr w:rsidR="0057297F" w14:paraId="22341B71"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59612FAB" w14:textId="77777777" w:rsidR="0057297F" w:rsidRDefault="0057297F">
            <w:pPr>
              <w:rPr>
                <w:sz w:val="20"/>
                <w:szCs w:val="20"/>
              </w:rPr>
            </w:pPr>
            <w:r>
              <w:rPr>
                <w:sz w:val="20"/>
                <w:szCs w:val="20"/>
              </w:rPr>
              <w:t xml:space="preserve">Raymond C.D., Holt J. (2017), “Constituency Pressures on Committee Selection: Evidence from the Northern Ireland Assembly and </w:t>
            </w:r>
            <w:proofErr w:type="spellStart"/>
            <w:r>
              <w:rPr>
                <w:sz w:val="20"/>
                <w:szCs w:val="20"/>
              </w:rPr>
              <w:t>Dáil</w:t>
            </w:r>
            <w:proofErr w:type="spellEnd"/>
            <w:r>
              <w:rPr>
                <w:sz w:val="20"/>
                <w:szCs w:val="20"/>
              </w:rPr>
              <w:t xml:space="preserve"> </w:t>
            </w:r>
            <w:proofErr w:type="spellStart"/>
            <w:r>
              <w:rPr>
                <w:sz w:val="20"/>
                <w:szCs w:val="20"/>
              </w:rPr>
              <w:t>Éireann</w:t>
            </w:r>
            <w:proofErr w:type="spellEnd"/>
            <w:r>
              <w:rPr>
                <w:sz w:val="20"/>
                <w:szCs w:val="20"/>
              </w:rPr>
              <w:t xml:space="preserve">”, </w:t>
            </w:r>
            <w:r>
              <w:rPr>
                <w:i/>
                <w:sz w:val="20"/>
                <w:szCs w:val="20"/>
              </w:rPr>
              <w:t>Parliamentary Affairs</w:t>
            </w:r>
            <w:r>
              <w:rPr>
                <w:sz w:val="20"/>
                <w:szCs w:val="20"/>
              </w:rPr>
              <w:t>, 70:4, 740–758</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06EA34B" w14:textId="77777777" w:rsidR="0057297F" w:rsidRDefault="0057297F">
            <w:pPr>
              <w:jc w:val="center"/>
              <w:rPr>
                <w:sz w:val="20"/>
                <w:szCs w:val="20"/>
              </w:rPr>
            </w:pPr>
            <w:r>
              <w:rPr>
                <w:sz w:val="20"/>
                <w:szCs w:val="20"/>
              </w:rPr>
              <w:t>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F7B2480" w14:textId="77777777" w:rsidR="0057297F" w:rsidRDefault="0057297F">
            <w:pPr>
              <w:jc w:val="center"/>
              <w:rPr>
                <w:sz w:val="20"/>
                <w:szCs w:val="20"/>
              </w:rPr>
            </w:pPr>
            <w:r>
              <w:rPr>
                <w:sz w:val="20"/>
                <w:szCs w:val="20"/>
              </w:rPr>
              <w:t>Green</w:t>
            </w:r>
          </w:p>
        </w:tc>
      </w:tr>
      <w:tr w:rsidR="0057297F" w14:paraId="4D5FE15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40D9455" w14:textId="77777777" w:rsidR="0057297F" w:rsidRDefault="0057297F">
            <w:pPr>
              <w:rPr>
                <w:sz w:val="20"/>
                <w:szCs w:val="20"/>
              </w:rPr>
            </w:pPr>
            <w:r>
              <w:rPr>
                <w:sz w:val="20"/>
                <w:szCs w:val="20"/>
              </w:rPr>
              <w:t xml:space="preserve">Roberts J.M. (2010), “The Development of Special Orders and Special Rules in the U.S. House, 1881–1937”, </w:t>
            </w:r>
            <w:r>
              <w:rPr>
                <w:i/>
                <w:sz w:val="20"/>
                <w:szCs w:val="20"/>
              </w:rPr>
              <w:t>Legislative Studies Quarterly</w:t>
            </w:r>
            <w:r>
              <w:rPr>
                <w:sz w:val="20"/>
                <w:szCs w:val="20"/>
              </w:rPr>
              <w:t>, 35:3, 307–336</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8004DA4" w14:textId="77777777" w:rsidR="0057297F" w:rsidRDefault="0057297F">
            <w:pPr>
              <w:jc w:val="center"/>
              <w:rPr>
                <w:sz w:val="20"/>
                <w:szCs w:val="20"/>
              </w:rPr>
            </w:pPr>
            <w:r>
              <w:rPr>
                <w:sz w:val="20"/>
                <w:szCs w:val="20"/>
              </w:rPr>
              <w:t>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EAF7D1F" w14:textId="77777777" w:rsidR="0057297F" w:rsidRDefault="0057297F">
            <w:pPr>
              <w:jc w:val="center"/>
              <w:rPr>
                <w:sz w:val="20"/>
                <w:szCs w:val="20"/>
              </w:rPr>
            </w:pPr>
            <w:r>
              <w:rPr>
                <w:sz w:val="20"/>
                <w:szCs w:val="20"/>
              </w:rPr>
              <w:t>Blue</w:t>
            </w:r>
          </w:p>
        </w:tc>
      </w:tr>
      <w:tr w:rsidR="0057297F" w14:paraId="0DBA6A97"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72554AC1" w14:textId="77777777" w:rsidR="0057297F" w:rsidRDefault="0057297F">
            <w:pPr>
              <w:rPr>
                <w:sz w:val="20"/>
                <w:szCs w:val="20"/>
              </w:rPr>
            </w:pPr>
            <w:r>
              <w:rPr>
                <w:sz w:val="20"/>
                <w:szCs w:val="20"/>
              </w:rPr>
              <w:t xml:space="preserve">Ryan J.M. (2020), “Bicameralism and Minority-Party Influence on Legislative Development: Evidence from House Standing Committee Votes”, </w:t>
            </w:r>
            <w:r>
              <w:rPr>
                <w:i/>
                <w:sz w:val="20"/>
                <w:szCs w:val="20"/>
              </w:rPr>
              <w:t>Legislative Studies Quarterly</w:t>
            </w:r>
            <w:r>
              <w:rPr>
                <w:sz w:val="20"/>
                <w:szCs w:val="20"/>
              </w:rPr>
              <w:t>, 45:3, 365–396</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D21C121" w14:textId="77777777" w:rsidR="0057297F" w:rsidRDefault="0057297F">
            <w:pPr>
              <w:jc w:val="center"/>
              <w:rPr>
                <w:sz w:val="20"/>
                <w:szCs w:val="20"/>
              </w:rPr>
            </w:pPr>
            <w:r>
              <w:rPr>
                <w:sz w:val="20"/>
                <w:szCs w:val="20"/>
              </w:rPr>
              <w:t>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2FAE1F0" w14:textId="77777777" w:rsidR="0057297F" w:rsidRDefault="0057297F">
            <w:pPr>
              <w:jc w:val="center"/>
              <w:rPr>
                <w:sz w:val="20"/>
                <w:szCs w:val="20"/>
              </w:rPr>
            </w:pPr>
            <w:r>
              <w:rPr>
                <w:sz w:val="20"/>
                <w:szCs w:val="20"/>
              </w:rPr>
              <w:t>Blue</w:t>
            </w:r>
          </w:p>
        </w:tc>
      </w:tr>
      <w:tr w:rsidR="0057297F" w14:paraId="11F925E1"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4397D163" w14:textId="77777777" w:rsidR="0057297F" w:rsidRDefault="0057297F">
            <w:pPr>
              <w:rPr>
                <w:sz w:val="20"/>
                <w:szCs w:val="20"/>
              </w:rPr>
            </w:pPr>
            <w:r>
              <w:rPr>
                <w:sz w:val="20"/>
                <w:szCs w:val="20"/>
              </w:rPr>
              <w:t xml:space="preserve">Schaffner B.F. (2007), “Political Parties and the Representativeness of Legislative Committees”, </w:t>
            </w:r>
            <w:r>
              <w:rPr>
                <w:i/>
                <w:sz w:val="20"/>
                <w:szCs w:val="20"/>
              </w:rPr>
              <w:t>Legislative Studies Quarterly</w:t>
            </w:r>
            <w:r>
              <w:rPr>
                <w:sz w:val="20"/>
                <w:szCs w:val="20"/>
              </w:rPr>
              <w:t>, 32:3, 475–497</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2489516" w14:textId="77777777" w:rsidR="0057297F" w:rsidRDefault="0057297F">
            <w:pPr>
              <w:jc w:val="center"/>
              <w:rPr>
                <w:sz w:val="20"/>
                <w:szCs w:val="20"/>
              </w:rPr>
            </w:pPr>
            <w:r>
              <w:rPr>
                <w:sz w:val="20"/>
                <w:szCs w:val="20"/>
              </w:rPr>
              <w:t>1</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258C49D5" w14:textId="77777777" w:rsidR="0057297F" w:rsidRDefault="0057297F">
            <w:pPr>
              <w:jc w:val="center"/>
              <w:rPr>
                <w:sz w:val="20"/>
                <w:szCs w:val="20"/>
              </w:rPr>
            </w:pPr>
            <w:r>
              <w:rPr>
                <w:sz w:val="20"/>
                <w:szCs w:val="20"/>
              </w:rPr>
              <w:t>Green</w:t>
            </w:r>
          </w:p>
        </w:tc>
      </w:tr>
      <w:tr w:rsidR="0057297F" w14:paraId="2DFE6875"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E2EF6BE" w14:textId="77777777" w:rsidR="0057297F" w:rsidRDefault="0057297F">
            <w:pPr>
              <w:rPr>
                <w:sz w:val="20"/>
                <w:szCs w:val="20"/>
              </w:rPr>
            </w:pPr>
            <w:r>
              <w:rPr>
                <w:sz w:val="20"/>
                <w:szCs w:val="20"/>
              </w:rPr>
              <w:t xml:space="preserve">Bussing A. (2021) “Majority Party Strategy and Suspension of the Rules in the House”, </w:t>
            </w:r>
            <w:r>
              <w:rPr>
                <w:i/>
                <w:sz w:val="20"/>
                <w:szCs w:val="20"/>
              </w:rPr>
              <w:t>Legislative Studies Quarterly</w:t>
            </w:r>
            <w:r>
              <w:rPr>
                <w:sz w:val="20"/>
                <w:szCs w:val="20"/>
              </w:rPr>
              <w:t>, 46:4, 921–959</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ABC8DE0" w14:textId="77777777" w:rsidR="0057297F" w:rsidRDefault="0057297F">
            <w:pPr>
              <w:jc w:val="center"/>
              <w:rPr>
                <w:sz w:val="20"/>
                <w:szCs w:val="20"/>
              </w:rPr>
            </w:pPr>
            <w:r>
              <w:rPr>
                <w:sz w:val="20"/>
                <w:szCs w:val="20"/>
              </w:rPr>
              <w:t>–</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7E9B7C59" w14:textId="77777777" w:rsidR="0057297F" w:rsidRDefault="0057297F">
            <w:pPr>
              <w:jc w:val="center"/>
              <w:rPr>
                <w:sz w:val="20"/>
                <w:szCs w:val="20"/>
              </w:rPr>
            </w:pPr>
            <w:r>
              <w:rPr>
                <w:sz w:val="20"/>
                <w:szCs w:val="20"/>
              </w:rPr>
              <w:t>Purple</w:t>
            </w:r>
          </w:p>
        </w:tc>
      </w:tr>
      <w:tr w:rsidR="0057297F" w14:paraId="0682F62E"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3FA0961" w14:textId="77777777" w:rsidR="0057297F" w:rsidRDefault="0057297F">
            <w:pPr>
              <w:rPr>
                <w:sz w:val="20"/>
                <w:szCs w:val="20"/>
              </w:rPr>
            </w:pPr>
            <w:proofErr w:type="spellStart"/>
            <w:r>
              <w:rPr>
                <w:sz w:val="20"/>
                <w:szCs w:val="20"/>
              </w:rPr>
              <w:t>Finocchiaro</w:t>
            </w:r>
            <w:proofErr w:type="spellEnd"/>
            <w:r>
              <w:rPr>
                <w:sz w:val="20"/>
                <w:szCs w:val="20"/>
              </w:rPr>
              <w:t xml:space="preserve"> C.J. (2010) “Committee Property Rights, Executive Dominance, and Political Parties in Latin American Legislatures”, </w:t>
            </w:r>
            <w:r>
              <w:rPr>
                <w:i/>
                <w:sz w:val="20"/>
                <w:szCs w:val="20"/>
              </w:rPr>
              <w:t>Journal of Legislative Studies</w:t>
            </w:r>
            <w:r>
              <w:rPr>
                <w:sz w:val="20"/>
                <w:szCs w:val="20"/>
              </w:rPr>
              <w:t>, 16:2, 151–175</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7A467C8A" w14:textId="77777777" w:rsidR="0057297F" w:rsidRDefault="0057297F">
            <w:pPr>
              <w:jc w:val="center"/>
              <w:rPr>
                <w:sz w:val="20"/>
                <w:szCs w:val="20"/>
              </w:rPr>
            </w:pPr>
            <w:r>
              <w:rPr>
                <w:sz w:val="20"/>
                <w:szCs w:val="20"/>
              </w:rPr>
              <w:t>–</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7D24C413" w14:textId="77777777" w:rsidR="0057297F" w:rsidRDefault="0057297F">
            <w:pPr>
              <w:jc w:val="center"/>
              <w:rPr>
                <w:sz w:val="20"/>
                <w:szCs w:val="20"/>
              </w:rPr>
            </w:pPr>
            <w:r>
              <w:rPr>
                <w:sz w:val="20"/>
                <w:szCs w:val="20"/>
              </w:rPr>
              <w:t>Purple</w:t>
            </w:r>
          </w:p>
        </w:tc>
      </w:tr>
      <w:tr w:rsidR="0057297F" w14:paraId="7B82C007"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92AFE20" w14:textId="77777777" w:rsidR="0057297F" w:rsidRDefault="0057297F">
            <w:pPr>
              <w:rPr>
                <w:sz w:val="20"/>
                <w:szCs w:val="20"/>
              </w:rPr>
            </w:pPr>
            <w:r>
              <w:rPr>
                <w:sz w:val="20"/>
                <w:szCs w:val="20"/>
              </w:rPr>
              <w:t xml:space="preserve">Green M.N. (2002) “Institutional Change, Party Discipline, and the House Democratic Caucus, 1911–19”, </w:t>
            </w:r>
            <w:r>
              <w:rPr>
                <w:i/>
                <w:sz w:val="20"/>
                <w:szCs w:val="20"/>
              </w:rPr>
              <w:t>Legislative Studies Quarterly</w:t>
            </w:r>
            <w:r>
              <w:rPr>
                <w:sz w:val="20"/>
                <w:szCs w:val="20"/>
              </w:rPr>
              <w:t>, 27:4, 601–633</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31641367" w14:textId="77777777" w:rsidR="0057297F" w:rsidRDefault="0057297F">
            <w:pPr>
              <w:jc w:val="center"/>
              <w:rPr>
                <w:sz w:val="20"/>
                <w:szCs w:val="20"/>
              </w:rPr>
            </w:pPr>
            <w:r>
              <w:rPr>
                <w:sz w:val="20"/>
                <w:szCs w:val="20"/>
              </w:rPr>
              <w:t>–</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74920F8" w14:textId="77777777" w:rsidR="0057297F" w:rsidRDefault="0057297F">
            <w:pPr>
              <w:jc w:val="center"/>
              <w:rPr>
                <w:sz w:val="20"/>
                <w:szCs w:val="20"/>
              </w:rPr>
            </w:pPr>
            <w:r>
              <w:rPr>
                <w:sz w:val="20"/>
                <w:szCs w:val="20"/>
              </w:rPr>
              <w:t>Blue</w:t>
            </w:r>
          </w:p>
        </w:tc>
      </w:tr>
      <w:tr w:rsidR="0057297F" w14:paraId="07333316"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20DC8FF" w14:textId="77777777" w:rsidR="0057297F" w:rsidRDefault="0057297F">
            <w:pPr>
              <w:rPr>
                <w:sz w:val="20"/>
                <w:szCs w:val="20"/>
              </w:rPr>
            </w:pPr>
            <w:r>
              <w:rPr>
                <w:sz w:val="20"/>
                <w:szCs w:val="20"/>
              </w:rPr>
              <w:t xml:space="preserve">Hartog, C.D., Monroe N.W. (2008) “The Value of Majority Status: The Effect of Jeffords's Switch on Asset Prices of Republican and Democratic Firms”, </w:t>
            </w:r>
            <w:r>
              <w:rPr>
                <w:i/>
                <w:sz w:val="20"/>
                <w:szCs w:val="20"/>
              </w:rPr>
              <w:t>Legislative Studies Quarterly</w:t>
            </w:r>
            <w:r>
              <w:rPr>
                <w:sz w:val="20"/>
                <w:szCs w:val="20"/>
              </w:rPr>
              <w:t>, 33:1, 63–84</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45E4D39A" w14:textId="77777777" w:rsidR="0057297F" w:rsidRDefault="0057297F">
            <w:pPr>
              <w:jc w:val="center"/>
              <w:rPr>
                <w:sz w:val="20"/>
                <w:szCs w:val="20"/>
              </w:rPr>
            </w:pPr>
            <w:r>
              <w:rPr>
                <w:sz w:val="20"/>
                <w:szCs w:val="20"/>
              </w:rPr>
              <w:t>–</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7696832C" w14:textId="77777777" w:rsidR="0057297F" w:rsidRDefault="0057297F">
            <w:pPr>
              <w:jc w:val="center"/>
              <w:rPr>
                <w:sz w:val="20"/>
                <w:szCs w:val="20"/>
              </w:rPr>
            </w:pPr>
            <w:r>
              <w:rPr>
                <w:sz w:val="20"/>
                <w:szCs w:val="20"/>
              </w:rPr>
              <w:t>Blue</w:t>
            </w:r>
          </w:p>
        </w:tc>
      </w:tr>
      <w:tr w:rsidR="0057297F" w14:paraId="73123446"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523B8F75" w14:textId="77777777" w:rsidR="0057297F" w:rsidRDefault="0057297F">
            <w:pPr>
              <w:rPr>
                <w:sz w:val="20"/>
                <w:szCs w:val="20"/>
              </w:rPr>
            </w:pPr>
            <w:r>
              <w:rPr>
                <w:sz w:val="20"/>
                <w:szCs w:val="20"/>
              </w:rPr>
              <w:t xml:space="preserve">Hayes Clark J., Williams L. (2019) “Leadership Power, Preference Homogeneity, and Legislative Party Conflict”, </w:t>
            </w:r>
            <w:r>
              <w:rPr>
                <w:i/>
                <w:sz w:val="20"/>
                <w:szCs w:val="20"/>
              </w:rPr>
              <w:t>Journal of Legislative Studies</w:t>
            </w:r>
            <w:r>
              <w:rPr>
                <w:sz w:val="20"/>
                <w:szCs w:val="20"/>
              </w:rPr>
              <w:t>, 25:4, 489–510</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1FB6BBF" w14:textId="77777777" w:rsidR="0057297F" w:rsidRDefault="0057297F">
            <w:pPr>
              <w:jc w:val="center"/>
              <w:rPr>
                <w:sz w:val="20"/>
                <w:szCs w:val="20"/>
              </w:rPr>
            </w:pPr>
            <w:r>
              <w:rPr>
                <w:sz w:val="20"/>
                <w:szCs w:val="20"/>
              </w:rPr>
              <w:t>–</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5615BF9" w14:textId="77777777" w:rsidR="0057297F" w:rsidRDefault="0057297F">
            <w:pPr>
              <w:jc w:val="center"/>
              <w:rPr>
                <w:sz w:val="20"/>
                <w:szCs w:val="20"/>
              </w:rPr>
            </w:pPr>
            <w:r>
              <w:rPr>
                <w:sz w:val="20"/>
                <w:szCs w:val="20"/>
              </w:rPr>
              <w:t>Blue</w:t>
            </w:r>
          </w:p>
        </w:tc>
      </w:tr>
      <w:tr w:rsidR="0057297F" w14:paraId="08F0B5E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C6C52F3" w14:textId="77777777" w:rsidR="0057297F" w:rsidRDefault="0057297F">
            <w:pPr>
              <w:rPr>
                <w:sz w:val="20"/>
                <w:szCs w:val="20"/>
              </w:rPr>
            </w:pPr>
            <w:r>
              <w:rPr>
                <w:sz w:val="20"/>
                <w:szCs w:val="20"/>
              </w:rPr>
              <w:t xml:space="preserve">Howard N.O., Owens M.E. (2020) “Circumventing Legislative Committees: The US Senate”, </w:t>
            </w:r>
            <w:r>
              <w:rPr>
                <w:i/>
                <w:sz w:val="20"/>
                <w:szCs w:val="20"/>
              </w:rPr>
              <w:t>Legislative Studies Quarterly</w:t>
            </w:r>
            <w:r>
              <w:rPr>
                <w:sz w:val="20"/>
                <w:szCs w:val="20"/>
              </w:rPr>
              <w:t>, 45:3, 495–526</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02B6EEF3" w14:textId="77777777" w:rsidR="0057297F" w:rsidRDefault="0057297F">
            <w:pPr>
              <w:jc w:val="center"/>
              <w:rPr>
                <w:sz w:val="20"/>
                <w:szCs w:val="20"/>
              </w:rPr>
            </w:pPr>
            <w:r>
              <w:rPr>
                <w:sz w:val="20"/>
                <w:szCs w:val="20"/>
              </w:rPr>
              <w:t>–</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3EF99C5F" w14:textId="77777777" w:rsidR="0057297F" w:rsidRDefault="0057297F">
            <w:pPr>
              <w:jc w:val="center"/>
              <w:rPr>
                <w:sz w:val="20"/>
                <w:szCs w:val="20"/>
              </w:rPr>
            </w:pPr>
            <w:r>
              <w:rPr>
                <w:sz w:val="20"/>
                <w:szCs w:val="20"/>
              </w:rPr>
              <w:t>Blue</w:t>
            </w:r>
          </w:p>
        </w:tc>
      </w:tr>
      <w:tr w:rsidR="0057297F" w14:paraId="5B8DB72B"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57FB4D7" w14:textId="77777777" w:rsidR="0057297F" w:rsidRDefault="0057297F">
            <w:pPr>
              <w:rPr>
                <w:sz w:val="20"/>
                <w:szCs w:val="20"/>
              </w:rPr>
            </w:pPr>
            <w:r>
              <w:rPr>
                <w:sz w:val="20"/>
                <w:szCs w:val="20"/>
              </w:rPr>
              <w:t xml:space="preserve">Ryan J.M. (2021) “The Partisanship of House Committees and Member Self-Selection”, </w:t>
            </w:r>
            <w:r>
              <w:rPr>
                <w:i/>
                <w:sz w:val="20"/>
                <w:szCs w:val="20"/>
              </w:rPr>
              <w:t>Legislative Studies Quarterly</w:t>
            </w:r>
            <w:r>
              <w:rPr>
                <w:sz w:val="20"/>
                <w:szCs w:val="20"/>
              </w:rPr>
              <w:t>, 46:4, 995–1029</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F4965FC" w14:textId="77777777" w:rsidR="0057297F" w:rsidRDefault="0057297F">
            <w:pPr>
              <w:jc w:val="center"/>
              <w:rPr>
                <w:sz w:val="20"/>
                <w:szCs w:val="20"/>
              </w:rPr>
            </w:pPr>
            <w:r>
              <w:rPr>
                <w:sz w:val="20"/>
                <w:szCs w:val="20"/>
              </w:rPr>
              <w:t>–</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1DDA5222" w14:textId="77777777" w:rsidR="0057297F" w:rsidRDefault="0057297F">
            <w:pPr>
              <w:jc w:val="center"/>
              <w:rPr>
                <w:sz w:val="20"/>
                <w:szCs w:val="20"/>
              </w:rPr>
            </w:pPr>
            <w:r>
              <w:rPr>
                <w:sz w:val="20"/>
                <w:szCs w:val="20"/>
              </w:rPr>
              <w:t>Green</w:t>
            </w:r>
          </w:p>
        </w:tc>
      </w:tr>
      <w:tr w:rsidR="0057297F" w14:paraId="604A4BFA"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66B8DE23" w14:textId="77777777" w:rsidR="0057297F" w:rsidRDefault="0057297F">
            <w:pPr>
              <w:rPr>
                <w:sz w:val="20"/>
                <w:szCs w:val="20"/>
              </w:rPr>
            </w:pPr>
            <w:proofErr w:type="spellStart"/>
            <w:r>
              <w:rPr>
                <w:sz w:val="20"/>
                <w:szCs w:val="20"/>
              </w:rPr>
              <w:t>Schickler</w:t>
            </w:r>
            <w:proofErr w:type="spellEnd"/>
            <w:r>
              <w:rPr>
                <w:sz w:val="20"/>
                <w:szCs w:val="20"/>
              </w:rPr>
              <w:t xml:space="preserve"> E., McGhee E., Sides J. (2003) “Remaking the House and Senate: Personal Power, Ideology, and the 1970s Reforms”, </w:t>
            </w:r>
            <w:r>
              <w:rPr>
                <w:i/>
                <w:sz w:val="20"/>
                <w:szCs w:val="20"/>
              </w:rPr>
              <w:t>Legislative Studies Quarterly</w:t>
            </w:r>
            <w:r>
              <w:rPr>
                <w:sz w:val="20"/>
                <w:szCs w:val="20"/>
              </w:rPr>
              <w:t>, 28:3, 297–331</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5D2EC5AC" w14:textId="77777777" w:rsidR="0057297F" w:rsidRDefault="0057297F">
            <w:pPr>
              <w:jc w:val="center"/>
              <w:rPr>
                <w:sz w:val="20"/>
                <w:szCs w:val="20"/>
              </w:rPr>
            </w:pPr>
            <w:r>
              <w:rPr>
                <w:sz w:val="20"/>
                <w:szCs w:val="20"/>
              </w:rPr>
              <w:t>–</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66232F8" w14:textId="77777777" w:rsidR="0057297F" w:rsidRDefault="0057297F">
            <w:pPr>
              <w:jc w:val="center"/>
              <w:rPr>
                <w:sz w:val="20"/>
                <w:szCs w:val="20"/>
              </w:rPr>
            </w:pPr>
            <w:r>
              <w:rPr>
                <w:sz w:val="20"/>
                <w:szCs w:val="20"/>
              </w:rPr>
              <w:t>Blue</w:t>
            </w:r>
          </w:p>
        </w:tc>
      </w:tr>
      <w:tr w:rsidR="0057297F" w14:paraId="14B052CA" w14:textId="77777777" w:rsidTr="0057297F">
        <w:tc>
          <w:tcPr>
            <w:tcW w:w="6781" w:type="dxa"/>
            <w:tcBorders>
              <w:top w:val="nil"/>
              <w:left w:val="nil"/>
              <w:bottom w:val="single" w:sz="8" w:space="0" w:color="000000"/>
              <w:right w:val="single" w:sz="8" w:space="0" w:color="000000"/>
            </w:tcBorders>
            <w:tcMar>
              <w:top w:w="100" w:type="dxa"/>
              <w:left w:w="100" w:type="dxa"/>
              <w:bottom w:w="100" w:type="dxa"/>
              <w:right w:w="100" w:type="dxa"/>
            </w:tcMar>
            <w:hideMark/>
          </w:tcPr>
          <w:p w14:paraId="1D51A7A4" w14:textId="77777777" w:rsidR="0057297F" w:rsidRDefault="0057297F">
            <w:pPr>
              <w:rPr>
                <w:sz w:val="20"/>
                <w:szCs w:val="20"/>
              </w:rPr>
            </w:pPr>
            <w:r>
              <w:rPr>
                <w:sz w:val="20"/>
                <w:szCs w:val="20"/>
              </w:rPr>
              <w:t xml:space="preserve">Straus J.R. (2013) “Use of ‘Dear Colleague’ Letters in the US House of Representatives: A Study of Internal Communications”, </w:t>
            </w:r>
            <w:r>
              <w:rPr>
                <w:i/>
                <w:sz w:val="20"/>
                <w:szCs w:val="20"/>
              </w:rPr>
              <w:t>Journal of Legislative Studies</w:t>
            </w:r>
            <w:r>
              <w:rPr>
                <w:sz w:val="20"/>
                <w:szCs w:val="20"/>
              </w:rPr>
              <w:t>, 19:1, 60–75</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hideMark/>
          </w:tcPr>
          <w:p w14:paraId="6098EEAE" w14:textId="77777777" w:rsidR="0057297F" w:rsidRDefault="0057297F">
            <w:pPr>
              <w:jc w:val="center"/>
              <w:rPr>
                <w:sz w:val="20"/>
                <w:szCs w:val="20"/>
              </w:rPr>
            </w:pPr>
            <w:r>
              <w:rPr>
                <w:sz w:val="20"/>
                <w:szCs w:val="20"/>
              </w:rPr>
              <w:t>–</w:t>
            </w:r>
          </w:p>
        </w:tc>
        <w:tc>
          <w:tcPr>
            <w:tcW w:w="1137" w:type="dxa"/>
            <w:tcBorders>
              <w:top w:val="nil"/>
              <w:left w:val="nil"/>
              <w:bottom w:val="single" w:sz="8" w:space="0" w:color="000000"/>
              <w:right w:val="nil"/>
            </w:tcBorders>
            <w:tcMar>
              <w:top w:w="100" w:type="dxa"/>
              <w:left w:w="100" w:type="dxa"/>
              <w:bottom w:w="100" w:type="dxa"/>
              <w:right w:w="100" w:type="dxa"/>
            </w:tcMar>
            <w:hideMark/>
          </w:tcPr>
          <w:p w14:paraId="66097A93" w14:textId="77777777" w:rsidR="0057297F" w:rsidRDefault="0057297F">
            <w:pPr>
              <w:jc w:val="center"/>
              <w:rPr>
                <w:sz w:val="20"/>
                <w:szCs w:val="20"/>
              </w:rPr>
            </w:pPr>
            <w:r>
              <w:rPr>
                <w:sz w:val="20"/>
                <w:szCs w:val="20"/>
              </w:rPr>
              <w:t>Purple</w:t>
            </w:r>
          </w:p>
        </w:tc>
      </w:tr>
      <w:tr w:rsidR="0057297F" w14:paraId="260E44BD" w14:textId="77777777" w:rsidTr="0057297F">
        <w:tc>
          <w:tcPr>
            <w:tcW w:w="6781" w:type="dxa"/>
            <w:tcBorders>
              <w:top w:val="nil"/>
              <w:left w:val="nil"/>
              <w:bottom w:val="nil"/>
              <w:right w:val="single" w:sz="8" w:space="0" w:color="000000"/>
            </w:tcBorders>
            <w:tcMar>
              <w:top w:w="100" w:type="dxa"/>
              <w:left w:w="100" w:type="dxa"/>
              <w:bottom w:w="100" w:type="dxa"/>
              <w:right w:w="100" w:type="dxa"/>
            </w:tcMar>
            <w:hideMark/>
          </w:tcPr>
          <w:p w14:paraId="4B64CCC0" w14:textId="77777777" w:rsidR="0057297F" w:rsidRDefault="0057297F">
            <w:pPr>
              <w:rPr>
                <w:sz w:val="20"/>
                <w:szCs w:val="20"/>
              </w:rPr>
            </w:pPr>
            <w:proofErr w:type="spellStart"/>
            <w:r>
              <w:rPr>
                <w:sz w:val="20"/>
                <w:szCs w:val="20"/>
              </w:rPr>
              <w:lastRenderedPageBreak/>
              <w:t>Volden</w:t>
            </w:r>
            <w:proofErr w:type="spellEnd"/>
            <w:r>
              <w:rPr>
                <w:sz w:val="20"/>
                <w:szCs w:val="20"/>
              </w:rPr>
              <w:t xml:space="preserve"> C., Bergman E. (2006) “How Strong Should Our Party Be? Party Member Preferences over Party Cohesion”, </w:t>
            </w:r>
            <w:r>
              <w:rPr>
                <w:i/>
                <w:sz w:val="20"/>
                <w:szCs w:val="20"/>
              </w:rPr>
              <w:t>Legislative Studies Quarterly</w:t>
            </w:r>
            <w:r>
              <w:rPr>
                <w:sz w:val="20"/>
                <w:szCs w:val="20"/>
              </w:rPr>
              <w:t>, 31:1, 71–104</w:t>
            </w:r>
          </w:p>
        </w:tc>
        <w:tc>
          <w:tcPr>
            <w:tcW w:w="1107" w:type="dxa"/>
            <w:tcBorders>
              <w:top w:val="nil"/>
              <w:left w:val="nil"/>
              <w:bottom w:val="nil"/>
              <w:right w:val="single" w:sz="8" w:space="0" w:color="000000"/>
            </w:tcBorders>
            <w:tcMar>
              <w:top w:w="100" w:type="dxa"/>
              <w:left w:w="100" w:type="dxa"/>
              <w:bottom w:w="100" w:type="dxa"/>
              <w:right w:w="100" w:type="dxa"/>
            </w:tcMar>
            <w:hideMark/>
          </w:tcPr>
          <w:p w14:paraId="750FB285" w14:textId="77777777" w:rsidR="0057297F" w:rsidRDefault="0057297F">
            <w:pPr>
              <w:jc w:val="center"/>
              <w:rPr>
                <w:sz w:val="20"/>
                <w:szCs w:val="20"/>
              </w:rPr>
            </w:pPr>
            <w:r>
              <w:rPr>
                <w:sz w:val="20"/>
                <w:szCs w:val="20"/>
              </w:rPr>
              <w:t>–</w:t>
            </w:r>
          </w:p>
        </w:tc>
        <w:tc>
          <w:tcPr>
            <w:tcW w:w="1137" w:type="dxa"/>
            <w:tcBorders>
              <w:top w:val="nil"/>
              <w:left w:val="nil"/>
              <w:bottom w:val="nil"/>
              <w:right w:val="nil"/>
            </w:tcBorders>
            <w:tcMar>
              <w:top w:w="100" w:type="dxa"/>
              <w:left w:w="100" w:type="dxa"/>
              <w:bottom w:w="100" w:type="dxa"/>
              <w:right w:w="100" w:type="dxa"/>
            </w:tcMar>
            <w:hideMark/>
          </w:tcPr>
          <w:p w14:paraId="7640912C" w14:textId="77777777" w:rsidR="0057297F" w:rsidRDefault="0057297F">
            <w:pPr>
              <w:jc w:val="center"/>
              <w:rPr>
                <w:sz w:val="20"/>
                <w:szCs w:val="20"/>
              </w:rPr>
            </w:pPr>
            <w:r>
              <w:rPr>
                <w:sz w:val="20"/>
                <w:szCs w:val="20"/>
              </w:rPr>
              <w:t>Blue</w:t>
            </w:r>
          </w:p>
        </w:tc>
      </w:tr>
    </w:tbl>
    <w:p w14:paraId="0C6FD4F7" w14:textId="77777777" w:rsidR="0057297F" w:rsidRDefault="0057297F" w:rsidP="0057297F">
      <w:pPr>
        <w:rPr>
          <w:rFonts w:cs="Calibri"/>
          <w:sz w:val="20"/>
          <w:szCs w:val="20"/>
        </w:rPr>
      </w:pPr>
      <w:r>
        <w:rPr>
          <w:sz w:val="20"/>
          <w:szCs w:val="20"/>
        </w:rPr>
        <w:t xml:space="preserve"> </w:t>
      </w:r>
    </w:p>
    <w:p w14:paraId="3949B417" w14:textId="77777777" w:rsidR="0057297F" w:rsidRDefault="0057297F" w:rsidP="0057297F">
      <w:pPr>
        <w:rPr>
          <w:sz w:val="20"/>
          <w:szCs w:val="20"/>
        </w:rPr>
      </w:pPr>
    </w:p>
    <w:p w14:paraId="620EEC29" w14:textId="77777777" w:rsidR="00654BB4" w:rsidRDefault="00654BB4" w:rsidP="00654BB4"/>
    <w:p w14:paraId="45ADF148" w14:textId="3378E394" w:rsidR="00654BB4" w:rsidRDefault="00654BB4" w:rsidP="00654BB4">
      <w:pPr>
        <w:autoSpaceDE/>
        <w:autoSpaceDN/>
        <w:spacing w:line="240" w:lineRule="auto"/>
      </w:pPr>
    </w:p>
    <w:sectPr w:rsidR="00654BB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17F0" w14:textId="77777777" w:rsidR="001F1B22" w:rsidRDefault="001F1B22">
      <w:pPr>
        <w:spacing w:after="0" w:line="240" w:lineRule="auto"/>
      </w:pPr>
      <w:r>
        <w:separator/>
      </w:r>
    </w:p>
  </w:endnote>
  <w:endnote w:type="continuationSeparator" w:id="0">
    <w:p w14:paraId="5C8A74A7" w14:textId="77777777" w:rsidR="001F1B22" w:rsidRDefault="001F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A" w14:textId="4AF4BBDF" w:rsidR="00D77236" w:rsidRDefault="000B2A8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54BB4">
      <w:rPr>
        <w:noProof/>
        <w:color w:val="000000"/>
      </w:rPr>
      <w:t>1</w:t>
    </w:r>
    <w:r>
      <w:rPr>
        <w:color w:val="000000"/>
      </w:rPr>
      <w:fldChar w:fldCharType="end"/>
    </w:r>
  </w:p>
  <w:p w14:paraId="000000AB" w14:textId="77777777" w:rsidR="00D77236" w:rsidRDefault="00D7723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89D7C" w14:textId="77777777" w:rsidR="001F1B22" w:rsidRDefault="001F1B22">
      <w:pPr>
        <w:spacing w:after="0" w:line="240" w:lineRule="auto"/>
      </w:pPr>
      <w:r>
        <w:separator/>
      </w:r>
    </w:p>
  </w:footnote>
  <w:footnote w:type="continuationSeparator" w:id="0">
    <w:p w14:paraId="6ECEF313" w14:textId="77777777" w:rsidR="001F1B22" w:rsidRDefault="001F1B22">
      <w:pPr>
        <w:spacing w:after="0" w:line="240" w:lineRule="auto"/>
      </w:pPr>
      <w:r>
        <w:continuationSeparator/>
      </w:r>
    </w:p>
  </w:footnote>
  <w:footnote w:id="1">
    <w:p w14:paraId="00000099"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Please see the appendix of Bhattacharya </w:t>
      </w:r>
      <w:r>
        <w:rPr>
          <w:i/>
          <w:color w:val="000000"/>
          <w:sz w:val="20"/>
          <w:szCs w:val="20"/>
        </w:rPr>
        <w:t>et al.</w:t>
      </w:r>
      <w:r>
        <w:rPr>
          <w:color w:val="000000"/>
          <w:sz w:val="20"/>
          <w:szCs w:val="20"/>
        </w:rPr>
        <w:t xml:space="preserve"> (2021a) for a list of all the questions.</w:t>
      </w:r>
    </w:p>
  </w:footnote>
  <w:footnote w:id="2">
    <w:p w14:paraId="0000009A" w14:textId="77777777" w:rsidR="00D77236" w:rsidRDefault="000B2A86">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http://dfreelon.org/utils/recalfront/recal2/</w:t>
        </w:r>
      </w:hyperlink>
      <w:r>
        <w:rPr>
          <w:color w:val="000000"/>
          <w:sz w:val="20"/>
          <w:szCs w:val="20"/>
        </w:rPr>
        <w:t xml:space="preserve"> </w:t>
      </w:r>
    </w:p>
  </w:footnote>
  <w:footnote w:id="3">
    <w:p w14:paraId="0000009B" w14:textId="77777777" w:rsidR="00D77236" w:rsidRDefault="000B2A86">
      <w:pPr>
        <w:pBdr>
          <w:top w:val="nil"/>
          <w:left w:val="nil"/>
          <w:bottom w:val="nil"/>
          <w:right w:val="nil"/>
          <w:between w:val="nil"/>
        </w:pBdr>
        <w:spacing w:after="0" w:line="240" w:lineRule="auto"/>
        <w:rPr>
          <w:color w:val="000000"/>
          <w:sz w:val="20"/>
          <w:szCs w:val="20"/>
        </w:rPr>
      </w:pPr>
      <w:bookmarkStart w:id="3" w:name="_heading=h.3dy6vkm" w:colFirst="0" w:colLast="0"/>
      <w:bookmarkEnd w:id="3"/>
      <w:r>
        <w:rPr>
          <w:rStyle w:val="FootnoteReference"/>
        </w:rPr>
        <w:footnoteRef/>
      </w:r>
      <w:r>
        <w:rPr>
          <w:color w:val="000000"/>
          <w:sz w:val="20"/>
          <w:szCs w:val="20"/>
        </w:rPr>
        <w:t xml:space="preserve"> For the tree-based analysis, each theme was turned into a binary variable, rather than being included as part of a non-binary nominal variable. Following </w:t>
      </w:r>
      <w:r>
        <w:rPr>
          <w:color w:val="000000"/>
          <w:sz w:val="20"/>
          <w:szCs w:val="20"/>
        </w:rPr>
        <w:t>Krippendorf’ recommendation that “All distinctions that matter should be tested for their reliability” (2004</w:t>
      </w:r>
      <w:r>
        <w:rPr>
          <w:sz w:val="20"/>
          <w:szCs w:val="20"/>
        </w:rPr>
        <w:t>, pp.</w:t>
      </w:r>
      <w:r>
        <w:rPr>
          <w:color w:val="000000"/>
          <w:sz w:val="20"/>
          <w:szCs w:val="20"/>
        </w:rPr>
        <w:t xml:space="preserve">429-430), tests were also undertaken for each binary variable. As can be seen in </w:t>
      </w:r>
      <w:r>
        <w:rPr>
          <w:i/>
          <w:color w:val="000000"/>
          <w:sz w:val="20"/>
          <w:szCs w:val="20"/>
        </w:rPr>
        <w:t>Table A1</w:t>
      </w:r>
      <w:r>
        <w:rPr>
          <w:color w:val="000000"/>
          <w:sz w:val="20"/>
          <w:szCs w:val="20"/>
        </w:rPr>
        <w:t>, all variables had a percent agreement of at least 93% and a Krippendorf’s α coefficient of at least .8</w:t>
      </w:r>
      <w:r>
        <w:rPr>
          <w:sz w:val="20"/>
          <w:szCs w:val="20"/>
        </w:rPr>
        <w:t>1</w:t>
      </w:r>
      <w:r>
        <w:rPr>
          <w:color w:val="000000"/>
          <w:sz w:val="20"/>
          <w:szCs w:val="20"/>
        </w:rPr>
        <w:t>.</w:t>
      </w:r>
    </w:p>
  </w:footnote>
  <w:footnote w:id="4">
    <w:p w14:paraId="0000009C"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We downloaded the list of publications with their bibliometric information from Scopus on 19 April</w:t>
      </w:r>
      <w:r>
        <w:rPr>
          <w:rFonts w:ascii="Constantia" w:eastAsia="Constantia" w:hAnsi="Constantia" w:cs="Constantia"/>
          <w:color w:val="000000"/>
          <w:sz w:val="21"/>
          <w:szCs w:val="21"/>
        </w:rPr>
        <w:t xml:space="preserve"> </w:t>
      </w:r>
      <w:r>
        <w:rPr>
          <w:color w:val="000000"/>
          <w:sz w:val="20"/>
          <w:szCs w:val="20"/>
        </w:rPr>
        <w:t xml:space="preserve">2021 and removed 201 documents which did not constitute full articles. Using the author identification number and </w:t>
      </w:r>
      <w:r>
        <w:rPr>
          <w:i/>
          <w:color w:val="000000"/>
          <w:sz w:val="20"/>
          <w:szCs w:val="20"/>
        </w:rPr>
        <w:t>pybliometrics</w:t>
      </w:r>
      <w:r>
        <w:rPr>
          <w:color w:val="000000"/>
          <w:sz w:val="20"/>
          <w:szCs w:val="20"/>
        </w:rPr>
        <w:t xml:space="preserve"> package (Rose and Kitchin, 2019), we crawled the author’s full name and latest institutional affiliation from Scopus.</w:t>
      </w:r>
    </w:p>
  </w:footnote>
  <w:footnote w:id="5">
    <w:p w14:paraId="0000009D"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We assigned 1691 (71.8%) as male, 655 (27.8%) as female, and none as trans or non-binary (and we were unable to assign a gender to nine authors). We try to overcome the problem of potentially </w:t>
      </w:r>
      <w:r>
        <w:rPr>
          <w:color w:val="000000"/>
          <w:sz w:val="20"/>
          <w:szCs w:val="20"/>
        </w:rPr>
        <w:t xml:space="preserve">misgendering a small share of the authors by approximating ranges in each gender category. On the basis that 0.1-2% of populations are estimated to be trans and gender-diverse (Spizzirri </w:t>
      </w:r>
      <w:r>
        <w:rPr>
          <w:i/>
          <w:color w:val="000000"/>
          <w:sz w:val="20"/>
          <w:szCs w:val="20"/>
        </w:rPr>
        <w:t>et al.</w:t>
      </w:r>
      <w:r>
        <w:rPr>
          <w:color w:val="000000"/>
          <w:sz w:val="20"/>
          <w:szCs w:val="20"/>
        </w:rPr>
        <w:t xml:space="preserve">, 2021), between 70.4% and 71.7% of authors in our dataset are male and between 27.3 and 27.7% are female. For further details, see Bhattacharya </w:t>
      </w:r>
      <w:r>
        <w:rPr>
          <w:i/>
          <w:color w:val="000000"/>
          <w:sz w:val="20"/>
          <w:szCs w:val="20"/>
        </w:rPr>
        <w:t>et al.</w:t>
      </w:r>
      <w:r>
        <w:rPr>
          <w:color w:val="000000"/>
          <w:sz w:val="20"/>
          <w:szCs w:val="20"/>
        </w:rPr>
        <w:t xml:space="preserve"> (2021b).</w:t>
      </w:r>
    </w:p>
  </w:footnote>
  <w:footnote w:id="6">
    <w:p w14:paraId="0000009E"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Question 43 asked: Thinking about the sub-discipline as a whole, how could research of parliaments be improved, and what are the main challenges and threats faced by parliamentary studies? Question 44 asked: What, in your opinion, should be the purpose of research in the sub-discipline of parliamentary studies?</w:t>
      </w:r>
    </w:p>
  </w:footnote>
  <w:footnote w:id="7">
    <w:p w14:paraId="0000009F"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number of responses for each theme add up to more than the total number of responses received for the question because some responses touched upon issues covered by more than one theme. The responses quoted below may have been edited to correct grammatical errors and typos in order to make them easier to read.</w:t>
      </w:r>
    </w:p>
  </w:footnote>
  <w:footnote w:id="8">
    <w:p w14:paraId="000000A0"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2002 (82.4%) of 2431 articles have an abstract, while only 688 (28.3%) have keywords. For a more detailed description of the methods, see Bhattacharya </w:t>
      </w:r>
      <w:r>
        <w:rPr>
          <w:i/>
          <w:color w:val="000000"/>
          <w:sz w:val="20"/>
          <w:szCs w:val="20"/>
        </w:rPr>
        <w:t>et al.</w:t>
      </w:r>
      <w:r>
        <w:rPr>
          <w:color w:val="000000"/>
          <w:sz w:val="20"/>
          <w:szCs w:val="20"/>
        </w:rPr>
        <w:t xml:space="preserve"> (2021b, pp.12–13).</w:t>
      </w:r>
    </w:p>
  </w:footnote>
  <w:footnote w:id="9">
    <w:p w14:paraId="000000A1"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survey suggests that Europe is by far the most studied region followed by North America, with 84.7% and 42% of parliamentary scholars researching these regions, respectively. Africa, Asia, South America and Oceania are studied by one in four or one in five researchers (Bhattacharya </w:t>
      </w:r>
      <w:r>
        <w:rPr>
          <w:i/>
          <w:color w:val="000000"/>
          <w:sz w:val="20"/>
          <w:szCs w:val="20"/>
        </w:rPr>
        <w:t>et al.</w:t>
      </w:r>
      <w:r>
        <w:rPr>
          <w:color w:val="000000"/>
          <w:sz w:val="20"/>
          <w:szCs w:val="20"/>
        </w:rPr>
        <w:t>, 2021a</w:t>
      </w:r>
      <w:r>
        <w:rPr>
          <w:sz w:val="20"/>
          <w:szCs w:val="20"/>
        </w:rPr>
        <w:t>, p.</w:t>
      </w:r>
      <w:r>
        <w:rPr>
          <w:color w:val="000000"/>
          <w:sz w:val="20"/>
          <w:szCs w:val="20"/>
        </w:rPr>
        <w:t>5).</w:t>
      </w:r>
    </w:p>
  </w:footnote>
  <w:footnote w:id="10">
    <w:p w14:paraId="000000A2"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Hanretty (2021) reports that 39% and 22% of political scientists based in the UK are female and from an ethnic minority background respectively. This compares with 37.0% and 11.2% for those UK-based parliamentary and legislative studies scholars who responded to the survey.</w:t>
      </w:r>
    </w:p>
  </w:footnote>
  <w:footnote w:id="11">
    <w:p w14:paraId="000000A3"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 w:anchor="page248">
        <w:r>
          <w:rPr>
            <w:color w:val="0000FF"/>
            <w:sz w:val="20"/>
            <w:szCs w:val="20"/>
            <w:u w:val="single"/>
          </w:rPr>
          <w:t>https://read.oecd-ilibrary.org/education/education-at-a-glance-2019_f8d7880d-en#page248</w:t>
        </w:r>
      </w:hyperlink>
      <w:r>
        <w:rPr>
          <w:color w:val="000000"/>
          <w:sz w:val="20"/>
          <w:szCs w:val="20"/>
        </w:rPr>
        <w:t xml:space="preserve"> </w:t>
      </w:r>
    </w:p>
  </w:footnote>
  <w:footnote w:id="12">
    <w:p w14:paraId="000000A4"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3">
        <w:r>
          <w:rPr>
            <w:color w:val="0000FF"/>
            <w:sz w:val="20"/>
            <w:szCs w:val="20"/>
            <w:u w:val="single"/>
          </w:rPr>
          <w:t>http://www.womeninlegislativestudies.org/</w:t>
        </w:r>
      </w:hyperlink>
      <w:r>
        <w:rPr>
          <w:color w:val="000000"/>
          <w:sz w:val="20"/>
          <w:szCs w:val="20"/>
        </w:rPr>
        <w:t xml:space="preserve"> </w:t>
      </w:r>
    </w:p>
  </w:footnote>
  <w:footnote w:id="13">
    <w:p w14:paraId="000000A5"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
        <w:r>
          <w:rPr>
            <w:color w:val="0000FF"/>
            <w:sz w:val="20"/>
            <w:szCs w:val="20"/>
            <w:u w:val="single"/>
          </w:rPr>
          <w:t>https://psaparliaments.org/2021/09/15/parliamentary-studies-is-for-everybody/</w:t>
        </w:r>
      </w:hyperlink>
      <w:r>
        <w:rPr>
          <w:color w:val="000000"/>
          <w:sz w:val="20"/>
          <w:szCs w:val="20"/>
        </w:rPr>
        <w:t xml:space="preserve"> </w:t>
      </w:r>
    </w:p>
  </w:footnote>
  <w:footnote w:id="14">
    <w:p w14:paraId="000000A6"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also Taylor-Robinson </w:t>
      </w:r>
      <w:r>
        <w:rPr>
          <w:i/>
          <w:color w:val="000000"/>
          <w:sz w:val="20"/>
          <w:szCs w:val="20"/>
        </w:rPr>
        <w:t>et al.</w:t>
      </w:r>
      <w:r>
        <w:rPr>
          <w:color w:val="000000"/>
          <w:sz w:val="20"/>
          <w:szCs w:val="20"/>
        </w:rPr>
        <w:t xml:space="preserve"> on the future of parliamentary studies in this issue and, especially, Crewe’s discussion of recent ethnographic work.</w:t>
      </w:r>
    </w:p>
  </w:footnote>
  <w:footnote w:id="15">
    <w:p w14:paraId="000000A7"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
        <w:r>
          <w:rPr>
            <w:color w:val="0000FF"/>
            <w:sz w:val="20"/>
            <w:szCs w:val="20"/>
            <w:u w:val="single"/>
          </w:rPr>
          <w:t>https://www.ipsa.org/page/rc08-legislative-specialists</w:t>
        </w:r>
      </w:hyperlink>
      <w:r>
        <w:rPr>
          <w:color w:val="000000"/>
          <w:sz w:val="20"/>
          <w:szCs w:val="20"/>
        </w:rPr>
        <w:t xml:space="preserve"> </w:t>
      </w:r>
    </w:p>
  </w:footnote>
  <w:footnote w:id="16">
    <w:p w14:paraId="000000A8"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Compare, for example, the tenor of the comments in our survey to those made by and about qualitative and quantitative historians over the years (Ruggles, 2021).</w:t>
      </w:r>
    </w:p>
  </w:footnote>
  <w:footnote w:id="17">
    <w:p w14:paraId="000000A9" w14:textId="77777777" w:rsidR="00D77236" w:rsidRDefault="000B2A8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6">
        <w:r>
          <w:rPr>
            <w:color w:val="0000FF"/>
            <w:sz w:val="20"/>
            <w:szCs w:val="20"/>
            <w:u w:val="single"/>
          </w:rPr>
          <w:t>https://ww w.uvm.edu/~</w:t>
        </w:r>
        <w:r>
          <w:rPr>
            <w:color w:val="0000FF"/>
            <w:sz w:val="20"/>
            <w:szCs w:val="20"/>
            <w:u w:val="single"/>
          </w:rPr>
          <w:t>dguber/POLS293/articles/mrperestroika.pdf</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143"/>
    <w:multiLevelType w:val="multilevel"/>
    <w:tmpl w:val="B9A80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12EF0"/>
    <w:multiLevelType w:val="multilevel"/>
    <w:tmpl w:val="C9264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674E41"/>
    <w:multiLevelType w:val="multilevel"/>
    <w:tmpl w:val="C32AD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E21B0C"/>
    <w:multiLevelType w:val="multilevel"/>
    <w:tmpl w:val="AD201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6A1D89"/>
    <w:multiLevelType w:val="multilevel"/>
    <w:tmpl w:val="7DAA4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0E59FF"/>
    <w:multiLevelType w:val="multilevel"/>
    <w:tmpl w:val="C81EA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7834BA"/>
    <w:multiLevelType w:val="multilevel"/>
    <w:tmpl w:val="FD4CF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F756AD"/>
    <w:multiLevelType w:val="multilevel"/>
    <w:tmpl w:val="FA9CB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F62FDE"/>
    <w:multiLevelType w:val="multilevel"/>
    <w:tmpl w:val="04C07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DB6677"/>
    <w:multiLevelType w:val="multilevel"/>
    <w:tmpl w:val="53FEA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E21259"/>
    <w:multiLevelType w:val="multilevel"/>
    <w:tmpl w:val="32C88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BC26C2"/>
    <w:multiLevelType w:val="multilevel"/>
    <w:tmpl w:val="3A180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40577A"/>
    <w:multiLevelType w:val="multilevel"/>
    <w:tmpl w:val="53A69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AF71A3"/>
    <w:multiLevelType w:val="multilevel"/>
    <w:tmpl w:val="B6DC8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0B7304"/>
    <w:multiLevelType w:val="multilevel"/>
    <w:tmpl w:val="5E3A6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C96628"/>
    <w:multiLevelType w:val="multilevel"/>
    <w:tmpl w:val="B770C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AF0AA7"/>
    <w:multiLevelType w:val="multilevel"/>
    <w:tmpl w:val="A9C2E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46411A"/>
    <w:multiLevelType w:val="multilevel"/>
    <w:tmpl w:val="7BA86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656FFA"/>
    <w:multiLevelType w:val="multilevel"/>
    <w:tmpl w:val="594AE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AE3C02"/>
    <w:multiLevelType w:val="multilevel"/>
    <w:tmpl w:val="C3CC2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0823A0"/>
    <w:multiLevelType w:val="multilevel"/>
    <w:tmpl w:val="DFB81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394327"/>
    <w:multiLevelType w:val="multilevel"/>
    <w:tmpl w:val="E15C3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718069B"/>
    <w:multiLevelType w:val="multilevel"/>
    <w:tmpl w:val="49363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790A10"/>
    <w:multiLevelType w:val="multilevel"/>
    <w:tmpl w:val="88EC2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ED609C4"/>
    <w:multiLevelType w:val="multilevel"/>
    <w:tmpl w:val="C86C9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B66570"/>
    <w:multiLevelType w:val="multilevel"/>
    <w:tmpl w:val="73B8B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E4A2039"/>
    <w:multiLevelType w:val="multilevel"/>
    <w:tmpl w:val="BCDCD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7"/>
  </w:num>
  <w:num w:numId="3">
    <w:abstractNumId w:val="0"/>
  </w:num>
  <w:num w:numId="4">
    <w:abstractNumId w:val="21"/>
  </w:num>
  <w:num w:numId="5">
    <w:abstractNumId w:val="26"/>
  </w:num>
  <w:num w:numId="6">
    <w:abstractNumId w:val="18"/>
  </w:num>
  <w:num w:numId="7">
    <w:abstractNumId w:val="3"/>
  </w:num>
  <w:num w:numId="8">
    <w:abstractNumId w:val="6"/>
  </w:num>
  <w:num w:numId="9">
    <w:abstractNumId w:val="16"/>
  </w:num>
  <w:num w:numId="10">
    <w:abstractNumId w:val="22"/>
  </w:num>
  <w:num w:numId="11">
    <w:abstractNumId w:val="15"/>
  </w:num>
  <w:num w:numId="12">
    <w:abstractNumId w:val="1"/>
  </w:num>
  <w:num w:numId="13">
    <w:abstractNumId w:val="23"/>
  </w:num>
  <w:num w:numId="14">
    <w:abstractNumId w:val="20"/>
  </w:num>
  <w:num w:numId="15">
    <w:abstractNumId w:val="2"/>
  </w:num>
  <w:num w:numId="16">
    <w:abstractNumId w:val="11"/>
  </w:num>
  <w:num w:numId="17">
    <w:abstractNumId w:val="14"/>
  </w:num>
  <w:num w:numId="18">
    <w:abstractNumId w:val="25"/>
  </w:num>
  <w:num w:numId="19">
    <w:abstractNumId w:val="5"/>
  </w:num>
  <w:num w:numId="20">
    <w:abstractNumId w:val="5"/>
    <w:lvlOverride w:ilvl="0"/>
    <w:lvlOverride w:ilvl="1"/>
    <w:lvlOverride w:ilvl="2"/>
    <w:lvlOverride w:ilvl="3"/>
    <w:lvlOverride w:ilvl="4"/>
    <w:lvlOverride w:ilvl="5"/>
    <w:lvlOverride w:ilvl="6"/>
    <w:lvlOverride w:ilvl="7"/>
    <w:lvlOverride w:ilvl="8"/>
  </w:num>
  <w:num w:numId="21">
    <w:abstractNumId w:val="10"/>
  </w:num>
  <w:num w:numId="22">
    <w:abstractNumId w:val="10"/>
    <w:lvlOverride w:ilvl="0"/>
    <w:lvlOverride w:ilvl="1"/>
    <w:lvlOverride w:ilvl="2"/>
    <w:lvlOverride w:ilvl="3"/>
    <w:lvlOverride w:ilvl="4"/>
    <w:lvlOverride w:ilvl="5"/>
    <w:lvlOverride w:ilvl="6"/>
    <w:lvlOverride w:ilvl="7"/>
    <w:lvlOverride w:ilvl="8"/>
  </w:num>
  <w:num w:numId="23">
    <w:abstractNumId w:val="8"/>
  </w:num>
  <w:num w:numId="24">
    <w:abstractNumId w:val="8"/>
    <w:lvlOverride w:ilvl="0"/>
    <w:lvlOverride w:ilvl="1"/>
    <w:lvlOverride w:ilvl="2"/>
    <w:lvlOverride w:ilvl="3"/>
    <w:lvlOverride w:ilvl="4"/>
    <w:lvlOverride w:ilvl="5"/>
    <w:lvlOverride w:ilvl="6"/>
    <w:lvlOverride w:ilvl="7"/>
    <w:lvlOverride w:ilvl="8"/>
  </w:num>
  <w:num w:numId="25">
    <w:abstractNumId w:val="9"/>
  </w:num>
  <w:num w:numId="26">
    <w:abstractNumId w:val="9"/>
    <w:lvlOverride w:ilvl="0"/>
    <w:lvlOverride w:ilvl="1"/>
    <w:lvlOverride w:ilvl="2"/>
    <w:lvlOverride w:ilvl="3"/>
    <w:lvlOverride w:ilvl="4"/>
    <w:lvlOverride w:ilvl="5"/>
    <w:lvlOverride w:ilvl="6"/>
    <w:lvlOverride w:ilvl="7"/>
    <w:lvlOverride w:ilvl="8"/>
  </w:num>
  <w:num w:numId="27">
    <w:abstractNumId w:val="24"/>
  </w:num>
  <w:num w:numId="28">
    <w:abstractNumId w:val="24"/>
    <w:lvlOverride w:ilvl="0"/>
    <w:lvlOverride w:ilvl="1"/>
    <w:lvlOverride w:ilvl="2"/>
    <w:lvlOverride w:ilvl="3"/>
    <w:lvlOverride w:ilvl="4"/>
    <w:lvlOverride w:ilvl="5"/>
    <w:lvlOverride w:ilvl="6"/>
    <w:lvlOverride w:ilvl="7"/>
    <w:lvlOverride w:ilvl="8"/>
  </w:num>
  <w:num w:numId="29">
    <w:abstractNumId w:val="4"/>
  </w:num>
  <w:num w:numId="30">
    <w:abstractNumId w:val="4"/>
    <w:lvlOverride w:ilvl="0"/>
    <w:lvlOverride w:ilvl="1"/>
    <w:lvlOverride w:ilvl="2"/>
    <w:lvlOverride w:ilvl="3"/>
    <w:lvlOverride w:ilvl="4"/>
    <w:lvlOverride w:ilvl="5"/>
    <w:lvlOverride w:ilvl="6"/>
    <w:lvlOverride w:ilvl="7"/>
    <w:lvlOverride w:ilvl="8"/>
  </w:num>
  <w:num w:numId="31">
    <w:abstractNumId w:val="19"/>
  </w:num>
  <w:num w:numId="32">
    <w:abstractNumId w:val="19"/>
    <w:lvlOverride w:ilvl="0"/>
    <w:lvlOverride w:ilvl="1"/>
    <w:lvlOverride w:ilvl="2"/>
    <w:lvlOverride w:ilvl="3"/>
    <w:lvlOverride w:ilvl="4"/>
    <w:lvlOverride w:ilvl="5"/>
    <w:lvlOverride w:ilvl="6"/>
    <w:lvlOverride w:ilvl="7"/>
    <w:lvlOverride w:ilvl="8"/>
  </w:num>
  <w:num w:numId="33">
    <w:abstractNumId w:val="12"/>
  </w:num>
  <w:num w:numId="34">
    <w:abstractNumId w:val="12"/>
    <w:lvlOverride w:ilvl="0"/>
    <w:lvlOverride w:ilvl="1"/>
    <w:lvlOverride w:ilvl="2"/>
    <w:lvlOverride w:ilvl="3"/>
    <w:lvlOverride w:ilvl="4"/>
    <w:lvlOverride w:ilvl="5"/>
    <w:lvlOverride w:ilvl="6"/>
    <w:lvlOverride w:ilvl="7"/>
    <w:lvlOverride w:ilvl="8"/>
  </w:num>
  <w:num w:numId="35">
    <w:abstractNumId w:val="7"/>
  </w:num>
  <w:num w:numId="3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36"/>
    <w:rsid w:val="000B2A86"/>
    <w:rsid w:val="001F1B22"/>
    <w:rsid w:val="0057297F"/>
    <w:rsid w:val="00654BB4"/>
    <w:rsid w:val="00D7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609C"/>
  <w15:docId w15:val="{0F756FDD-3449-42CF-AF78-3E6309A1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46B"/>
    <w:pPr>
      <w:autoSpaceDE w:val="0"/>
      <w:autoSpaceDN w:val="0"/>
      <w:spacing w:line="23" w:lineRule="atLeast"/>
    </w:pPr>
    <w:rPr>
      <w:rFonts w:cstheme="minorHAnsi"/>
    </w:rPr>
  </w:style>
  <w:style w:type="paragraph" w:styleId="Heading1">
    <w:name w:val="heading 1"/>
    <w:basedOn w:val="Normal"/>
    <w:next w:val="Normal"/>
    <w:link w:val="Heading1Char"/>
    <w:uiPriority w:val="9"/>
    <w:qFormat/>
    <w:rsid w:val="00E03C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764A"/>
    <w:pPr>
      <w:keepNext/>
      <w:keepLines/>
      <w:spacing w:before="4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2877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pPr>
    <w:rPr>
      <w:b/>
      <w:sz w:val="72"/>
      <w:szCs w:val="72"/>
    </w:rPr>
  </w:style>
  <w:style w:type="paragraph" w:styleId="FootnoteText">
    <w:name w:val="footnote text"/>
    <w:basedOn w:val="Normal"/>
    <w:link w:val="FootnoteTextChar"/>
    <w:uiPriority w:val="99"/>
    <w:unhideWhenUsed/>
    <w:rsid w:val="004B1512"/>
    <w:rPr>
      <w:sz w:val="20"/>
      <w:szCs w:val="20"/>
    </w:rPr>
  </w:style>
  <w:style w:type="character" w:customStyle="1" w:styleId="FootnoteTextChar">
    <w:name w:val="Footnote Text Char"/>
    <w:basedOn w:val="DefaultParagraphFont"/>
    <w:link w:val="FootnoteText"/>
    <w:uiPriority w:val="99"/>
    <w:rsid w:val="004B1512"/>
    <w:rPr>
      <w:sz w:val="20"/>
      <w:szCs w:val="20"/>
    </w:rPr>
  </w:style>
  <w:style w:type="character" w:styleId="FootnoteReference">
    <w:name w:val="footnote reference"/>
    <w:basedOn w:val="DefaultParagraphFont"/>
    <w:uiPriority w:val="99"/>
    <w:semiHidden/>
    <w:unhideWhenUsed/>
    <w:rsid w:val="004B1512"/>
    <w:rPr>
      <w:vertAlign w:val="superscript"/>
    </w:rPr>
  </w:style>
  <w:style w:type="character" w:styleId="CommentReference">
    <w:name w:val="annotation reference"/>
    <w:basedOn w:val="DefaultParagraphFont"/>
    <w:uiPriority w:val="99"/>
    <w:semiHidden/>
    <w:unhideWhenUsed/>
    <w:rsid w:val="00746FC2"/>
    <w:rPr>
      <w:sz w:val="16"/>
      <w:szCs w:val="16"/>
    </w:rPr>
  </w:style>
  <w:style w:type="paragraph" w:styleId="CommentText">
    <w:name w:val="annotation text"/>
    <w:basedOn w:val="Normal"/>
    <w:link w:val="CommentTextChar"/>
    <w:uiPriority w:val="99"/>
    <w:unhideWhenUsed/>
    <w:rsid w:val="00746FC2"/>
    <w:pPr>
      <w:widowControl/>
      <w:autoSpaceDE/>
      <w:autoSpaceDN/>
      <w:jc w:val="left"/>
    </w:pPr>
    <w:rPr>
      <w:sz w:val="20"/>
      <w:szCs w:val="20"/>
    </w:rPr>
  </w:style>
  <w:style w:type="character" w:customStyle="1" w:styleId="CommentTextChar">
    <w:name w:val="Comment Text Char"/>
    <w:basedOn w:val="DefaultParagraphFont"/>
    <w:link w:val="CommentText"/>
    <w:uiPriority w:val="99"/>
    <w:rsid w:val="00746FC2"/>
    <w:rPr>
      <w:sz w:val="20"/>
      <w:szCs w:val="20"/>
    </w:rPr>
  </w:style>
  <w:style w:type="paragraph" w:styleId="BalloonText">
    <w:name w:val="Balloon Text"/>
    <w:basedOn w:val="Normal"/>
    <w:link w:val="BalloonTextChar"/>
    <w:uiPriority w:val="99"/>
    <w:semiHidden/>
    <w:unhideWhenUsed/>
    <w:rsid w:val="00746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C2"/>
    <w:rPr>
      <w:rFonts w:ascii="Segoe UI" w:hAnsi="Segoe UI" w:cs="Segoe UI"/>
      <w:sz w:val="18"/>
      <w:szCs w:val="18"/>
    </w:rPr>
  </w:style>
  <w:style w:type="character" w:styleId="Hyperlink">
    <w:name w:val="Hyperlink"/>
    <w:basedOn w:val="DefaultParagraphFont"/>
    <w:uiPriority w:val="99"/>
    <w:unhideWhenUsed/>
    <w:rsid w:val="00746FC2"/>
    <w:rPr>
      <w:color w:val="0000FF"/>
      <w:u w:val="single"/>
    </w:rPr>
  </w:style>
  <w:style w:type="paragraph" w:customStyle="1" w:styleId="paragraph">
    <w:name w:val="paragraph"/>
    <w:basedOn w:val="Normal"/>
    <w:rsid w:val="00746FC2"/>
    <w:pPr>
      <w:widowControl/>
      <w:autoSpaceDE/>
      <w:autoSpaceDN/>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46FC2"/>
  </w:style>
  <w:style w:type="character" w:customStyle="1" w:styleId="eop">
    <w:name w:val="eop"/>
    <w:basedOn w:val="DefaultParagraphFont"/>
    <w:rsid w:val="00746FC2"/>
  </w:style>
  <w:style w:type="character" w:customStyle="1" w:styleId="spellingerror">
    <w:name w:val="spellingerror"/>
    <w:basedOn w:val="DefaultParagraphFont"/>
    <w:rsid w:val="00746FC2"/>
  </w:style>
  <w:style w:type="character" w:customStyle="1" w:styleId="nlmyear">
    <w:name w:val="nlm_year"/>
    <w:basedOn w:val="DefaultParagraphFont"/>
    <w:rsid w:val="00746FC2"/>
  </w:style>
  <w:style w:type="character" w:customStyle="1" w:styleId="nlmarticle-title">
    <w:name w:val="nlm_article-title"/>
    <w:basedOn w:val="DefaultParagraphFont"/>
    <w:rsid w:val="00746FC2"/>
  </w:style>
  <w:style w:type="paragraph" w:styleId="ListParagraph">
    <w:name w:val="List Paragraph"/>
    <w:basedOn w:val="Normal"/>
    <w:uiPriority w:val="34"/>
    <w:qFormat/>
    <w:rsid w:val="00746FC2"/>
    <w:pPr>
      <w:widowControl/>
      <w:autoSpaceDE/>
      <w:autoSpaceDN/>
      <w:spacing w:after="160" w:line="259" w:lineRule="auto"/>
      <w:ind w:left="720"/>
      <w:contextualSpacing/>
      <w:jc w:val="left"/>
    </w:pPr>
  </w:style>
  <w:style w:type="character" w:customStyle="1" w:styleId="Heading2Char">
    <w:name w:val="Heading 2 Char"/>
    <w:basedOn w:val="DefaultParagraphFont"/>
    <w:link w:val="Heading2"/>
    <w:uiPriority w:val="9"/>
    <w:rsid w:val="0027764A"/>
    <w:rPr>
      <w:rFonts w:asciiTheme="majorHAnsi" w:eastAsiaTheme="majorEastAsia" w:hAnsiTheme="majorHAnsi" w:cstheme="minorHAnsi"/>
      <w:color w:val="2F5496" w:themeColor="accent1" w:themeShade="BF"/>
      <w:sz w:val="26"/>
      <w:szCs w:val="26"/>
    </w:rPr>
  </w:style>
  <w:style w:type="character" w:customStyle="1" w:styleId="Heading3Char">
    <w:name w:val="Heading 3 Char"/>
    <w:basedOn w:val="DefaultParagraphFont"/>
    <w:link w:val="Heading3"/>
    <w:uiPriority w:val="9"/>
    <w:rsid w:val="002877DB"/>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FD0B9B"/>
    <w:pPr>
      <w:widowControl w:val="0"/>
      <w:autoSpaceDE w:val="0"/>
      <w:autoSpaceDN w:val="0"/>
      <w:spacing w:line="240" w:lineRule="auto"/>
      <w:jc w:val="both"/>
    </w:pPr>
    <w:rPr>
      <w:b/>
      <w:bCs/>
    </w:rPr>
  </w:style>
  <w:style w:type="character" w:customStyle="1" w:styleId="CommentSubjectChar">
    <w:name w:val="Comment Subject Char"/>
    <w:basedOn w:val="CommentTextChar"/>
    <w:link w:val="CommentSubject"/>
    <w:uiPriority w:val="99"/>
    <w:semiHidden/>
    <w:rsid w:val="00FD0B9B"/>
    <w:rPr>
      <w:rFonts w:cstheme="minorHAnsi"/>
      <w:b/>
      <w:bCs/>
      <w:sz w:val="20"/>
      <w:szCs w:val="20"/>
    </w:rPr>
  </w:style>
  <w:style w:type="character" w:styleId="UnresolvedMention">
    <w:name w:val="Unresolved Mention"/>
    <w:basedOn w:val="DefaultParagraphFont"/>
    <w:uiPriority w:val="99"/>
    <w:semiHidden/>
    <w:unhideWhenUsed/>
    <w:rsid w:val="00D24DA3"/>
    <w:rPr>
      <w:color w:val="605E5C"/>
      <w:shd w:val="clear" w:color="auto" w:fill="E1DFDD"/>
    </w:rPr>
  </w:style>
  <w:style w:type="character" w:customStyle="1" w:styleId="Heading1Char">
    <w:name w:val="Heading 1 Char"/>
    <w:basedOn w:val="DefaultParagraphFont"/>
    <w:link w:val="Heading1"/>
    <w:uiPriority w:val="9"/>
    <w:rsid w:val="00E03C7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D3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4D6"/>
    <w:rPr>
      <w:rFonts w:cstheme="minorHAnsi"/>
    </w:rPr>
  </w:style>
  <w:style w:type="paragraph" w:styleId="Footer">
    <w:name w:val="footer"/>
    <w:basedOn w:val="Normal"/>
    <w:link w:val="FooterChar"/>
    <w:uiPriority w:val="99"/>
    <w:unhideWhenUsed/>
    <w:rsid w:val="00CD3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4D6"/>
    <w:rPr>
      <w:rFonts w:cstheme="minorHAnsi"/>
    </w:rPr>
  </w:style>
  <w:style w:type="paragraph" w:styleId="Revision">
    <w:name w:val="Revision"/>
    <w:hidden/>
    <w:uiPriority w:val="99"/>
    <w:semiHidden/>
    <w:rsid w:val="00202DB0"/>
    <w:pPr>
      <w:widowControl/>
      <w:spacing w:after="0"/>
      <w:jc w:val="left"/>
    </w:pPr>
    <w:rPr>
      <w:rFonts w:cstheme="minorHAnsi"/>
    </w:rPr>
  </w:style>
  <w:style w:type="character" w:customStyle="1" w:styleId="Heading4Char">
    <w:name w:val="Heading 4 Char"/>
    <w:basedOn w:val="DefaultParagraphFont"/>
    <w:link w:val="Heading4"/>
    <w:uiPriority w:val="9"/>
    <w:semiHidden/>
    <w:rsid w:val="0057297F"/>
    <w:rPr>
      <w:rFonts w:cstheme="minorHAnsi"/>
      <w:b/>
      <w:sz w:val="24"/>
      <w:szCs w:val="24"/>
    </w:rPr>
  </w:style>
  <w:style w:type="character" w:customStyle="1" w:styleId="Heading5Char">
    <w:name w:val="Heading 5 Char"/>
    <w:basedOn w:val="DefaultParagraphFont"/>
    <w:link w:val="Heading5"/>
    <w:uiPriority w:val="9"/>
    <w:semiHidden/>
    <w:rsid w:val="0057297F"/>
    <w:rPr>
      <w:rFonts w:cstheme="minorHAnsi"/>
      <w:b/>
    </w:rPr>
  </w:style>
  <w:style w:type="character" w:customStyle="1" w:styleId="Heading6Char">
    <w:name w:val="Heading 6 Char"/>
    <w:basedOn w:val="DefaultParagraphFont"/>
    <w:link w:val="Heading6"/>
    <w:uiPriority w:val="9"/>
    <w:semiHidden/>
    <w:rsid w:val="0057297F"/>
    <w:rPr>
      <w:rFonts w:cstheme="minorHAnsi"/>
      <w:b/>
      <w:sz w:val="20"/>
      <w:szCs w:val="20"/>
    </w:rPr>
  </w:style>
  <w:style w:type="paragraph" w:customStyle="1" w:styleId="msonormal0">
    <w:name w:val="msonormal"/>
    <w:basedOn w:val="Normal"/>
    <w:rsid w:val="0057297F"/>
    <w:pPr>
      <w:widowControl/>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57297F"/>
    <w:pPr>
      <w:spacing w:after="200" w:line="240" w:lineRule="auto"/>
    </w:pPr>
    <w:rPr>
      <w:rFonts w:cs="Calibri"/>
      <w:i/>
      <w:iCs/>
      <w:color w:val="44546A" w:themeColor="text2"/>
      <w:sz w:val="18"/>
      <w:szCs w:val="18"/>
    </w:rPr>
  </w:style>
  <w:style w:type="character" w:customStyle="1" w:styleId="TitleChar">
    <w:name w:val="Title Char"/>
    <w:basedOn w:val="DefaultParagraphFont"/>
    <w:link w:val="Title"/>
    <w:uiPriority w:val="10"/>
    <w:rsid w:val="0057297F"/>
    <w:rPr>
      <w:rFonts w:cstheme="minorHAnsi"/>
      <w:b/>
      <w:sz w:val="72"/>
      <w:szCs w:val="72"/>
    </w:rPr>
  </w:style>
  <w:style w:type="character" w:customStyle="1" w:styleId="SubtitleChar">
    <w:name w:val="Subtitle Char"/>
    <w:basedOn w:val="DefaultParagraphFont"/>
    <w:link w:val="Subtitle"/>
    <w:uiPriority w:val="11"/>
    <w:rsid w:val="0057297F"/>
    <w:rPr>
      <w:rFonts w:ascii="Georgia" w:eastAsia="Georgia" w:hAnsi="Georgia" w:cs="Georgia"/>
      <w:i/>
      <w:color w:val="666666"/>
      <w:sz w:val="48"/>
      <w:szCs w:val="48"/>
    </w:rPr>
  </w:style>
  <w:style w:type="table" w:styleId="TableGrid">
    <w:name w:val="Table Grid"/>
    <w:basedOn w:val="TableNormal"/>
    <w:uiPriority w:val="39"/>
    <w:rsid w:val="0057297F"/>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04553">
      <w:bodyDiv w:val="1"/>
      <w:marLeft w:val="0"/>
      <w:marRight w:val="0"/>
      <w:marTop w:val="0"/>
      <w:marBottom w:val="0"/>
      <w:divBdr>
        <w:top w:val="none" w:sz="0" w:space="0" w:color="auto"/>
        <w:left w:val="none" w:sz="0" w:space="0" w:color="auto"/>
        <w:bottom w:val="none" w:sz="0" w:space="0" w:color="auto"/>
        <w:right w:val="none" w:sz="0" w:space="0" w:color="auto"/>
      </w:divBdr>
    </w:div>
    <w:div w:id="1312370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ine.bhattacharya@helsinki.fi" TargetMode="Externa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sa.ac.uk/sites/default/files/PSA_BISA%20Report.pdf" TargetMode="External"/><Relationship Id="rId4" Type="http://schemas.openxmlformats.org/officeDocument/2006/relationships/settings" Target="settings.xml"/><Relationship Id="rId9" Type="http://schemas.openxmlformats.org/officeDocument/2006/relationships/hyperlink" Target="https://politicalsciencenow.com/wp-content/uploads/2020/10/LSS-Newsletter_Fall-2020.pdf"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womeninlegislativestudies.org/" TargetMode="External"/><Relationship Id="rId2" Type="http://schemas.openxmlformats.org/officeDocument/2006/relationships/hyperlink" Target="https://read.oecd-ilibrary.org/education/education-at-a-glance-2019_f8d7880d-en" TargetMode="External"/><Relationship Id="rId1" Type="http://schemas.openxmlformats.org/officeDocument/2006/relationships/hyperlink" Target="http://dfreelon.org/utils/recalfront/recal2/" TargetMode="External"/><Relationship Id="rId6" Type="http://schemas.openxmlformats.org/officeDocument/2006/relationships/hyperlink" Target="https://www.uvm.edu/~dguber/POLS293/articles/mrperestroika.pdf" TargetMode="External"/><Relationship Id="rId5" Type="http://schemas.openxmlformats.org/officeDocument/2006/relationships/hyperlink" Target="https://www.ipsa.org/page/rc08-legislative-specialists" TargetMode="External"/><Relationship Id="rId4" Type="http://schemas.openxmlformats.org/officeDocument/2006/relationships/hyperlink" Target="https://psaparliaments.org/2021/09/15/parliamentary-studies-is-for-every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TiyJLdLxvyUThml0NdkBcSV7g==">AMUW2mVvTfYM229TTXY3zDq6B3TR5vcqykwnsrwId/OaFVD0PF5zdoLBuqa4nFjYyTPU+82OoSCU/iTDrn2UrGIx6Ibw42uXuHt1dQsysLHPXBlkVO/9gfCGCjRQir30lNh5LCSvxUnsmU2LLo+lpSefR20h8vD616wpV9zr+n2Ll7w/zBKVXom/soo6i36fyWJ+m2h9WHgUOOLOTJlRiTFWUr3sHt/AkdT6fNxe639Vste9YE3CgnI=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13448</Words>
  <Characters>76660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Bates (Political Science and International Studies)</dc:creator>
  <cp:lastModifiedBy>Stephen Bates (Political Science and International Studies)</cp:lastModifiedBy>
  <cp:revision>2</cp:revision>
  <dcterms:created xsi:type="dcterms:W3CDTF">2022-01-11T10:28:00Z</dcterms:created>
  <dcterms:modified xsi:type="dcterms:W3CDTF">2022-01-11T10:28:00Z</dcterms:modified>
</cp:coreProperties>
</file>