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2067A" w14:textId="2810DB26" w:rsidR="005A382F" w:rsidRPr="00B30CA7" w:rsidRDefault="00D665D8" w:rsidP="00B30CA7">
      <w:pPr>
        <w:rPr>
          <w:rFonts w:ascii="Times New Roman" w:eastAsiaTheme="minorHAnsi" w:hAnsi="Times New Roman" w:cs="Times New Roman"/>
          <w:b/>
          <w:sz w:val="24"/>
          <w:szCs w:val="24"/>
          <w:lang w:eastAsia="en-US"/>
        </w:rPr>
      </w:pPr>
      <w:r w:rsidRPr="00B30CA7">
        <w:rPr>
          <w:rFonts w:ascii="Times New Roman" w:eastAsiaTheme="minorHAnsi" w:hAnsi="Times New Roman" w:cs="Times New Roman"/>
          <w:b/>
          <w:sz w:val="24"/>
          <w:szCs w:val="24"/>
          <w:lang w:eastAsia="en-US"/>
        </w:rPr>
        <w:t>Stakeholders in the</w:t>
      </w:r>
      <w:r w:rsidR="005A382F" w:rsidRPr="00B30CA7">
        <w:rPr>
          <w:rFonts w:ascii="Times New Roman" w:eastAsiaTheme="minorHAnsi" w:hAnsi="Times New Roman" w:cs="Times New Roman"/>
          <w:b/>
          <w:sz w:val="24"/>
          <w:szCs w:val="24"/>
          <w:lang w:eastAsia="en-US"/>
        </w:rPr>
        <w:t xml:space="preserve"> Palliative and End of Life Care Service Ecosystem</w:t>
      </w:r>
      <w:r w:rsidR="0034394D" w:rsidRPr="00B30CA7">
        <w:rPr>
          <w:rFonts w:ascii="Times New Roman" w:eastAsiaTheme="minorHAnsi" w:hAnsi="Times New Roman" w:cs="Times New Roman"/>
          <w:b/>
          <w:sz w:val="24"/>
          <w:szCs w:val="24"/>
          <w:lang w:eastAsia="en-US"/>
        </w:rPr>
        <w:t>: A Study of the Hospice Sector</w:t>
      </w:r>
      <w:r w:rsidR="005A382F" w:rsidRPr="00B30CA7">
        <w:rPr>
          <w:rFonts w:ascii="Times New Roman" w:eastAsiaTheme="minorHAnsi" w:hAnsi="Times New Roman" w:cs="Times New Roman"/>
          <w:b/>
          <w:sz w:val="24"/>
          <w:szCs w:val="24"/>
          <w:lang w:eastAsia="en-US"/>
        </w:rPr>
        <w:t xml:space="preserve"> </w:t>
      </w:r>
    </w:p>
    <w:p w14:paraId="315F2E98" w14:textId="79A164C2" w:rsidR="005A382F" w:rsidRPr="00B30CA7" w:rsidRDefault="009A4D3F" w:rsidP="00B30CA7">
      <w:pPr>
        <w:jc w:val="both"/>
        <w:rPr>
          <w:rFonts w:ascii="Times New Roman" w:eastAsiaTheme="minorHAnsi" w:hAnsi="Times New Roman" w:cs="Times New Roman"/>
          <w:sz w:val="24"/>
          <w:szCs w:val="24"/>
          <w:lang w:eastAsia="en-US"/>
        </w:rPr>
      </w:pPr>
      <w:r w:rsidRPr="00B30CA7">
        <w:rPr>
          <w:rFonts w:ascii="Times New Roman" w:eastAsiaTheme="minorHAnsi" w:hAnsi="Times New Roman" w:cs="Times New Roman"/>
          <w:sz w:val="24"/>
          <w:szCs w:val="24"/>
          <w:lang w:eastAsia="en-US"/>
        </w:rPr>
        <w:t>Dr Ahmed Al-Abdin</w:t>
      </w:r>
      <w:r w:rsidRPr="00B30CA7">
        <w:rPr>
          <w:rFonts w:ascii="Times New Roman" w:eastAsiaTheme="minorHAnsi" w:hAnsi="Times New Roman" w:cs="Times New Roman"/>
          <w:sz w:val="24"/>
          <w:szCs w:val="24"/>
          <w:vertAlign w:val="superscript"/>
          <w:lang w:eastAsia="en-US"/>
        </w:rPr>
        <w:footnoteReference w:id="1"/>
      </w:r>
      <w:r w:rsidRPr="00B30CA7">
        <w:rPr>
          <w:rFonts w:ascii="Times New Roman" w:eastAsiaTheme="minorHAnsi" w:hAnsi="Times New Roman" w:cs="Times New Roman"/>
          <w:sz w:val="24"/>
          <w:szCs w:val="24"/>
          <w:lang w:eastAsia="en-US"/>
        </w:rPr>
        <w:t xml:space="preserve">, </w:t>
      </w:r>
      <w:r w:rsidR="005A382F" w:rsidRPr="00B30CA7">
        <w:rPr>
          <w:rFonts w:ascii="Times New Roman" w:eastAsiaTheme="minorHAnsi" w:hAnsi="Times New Roman" w:cs="Times New Roman"/>
          <w:sz w:val="24"/>
          <w:szCs w:val="24"/>
          <w:lang w:eastAsia="en-US"/>
        </w:rPr>
        <w:t>Professor Philippa Hunter-Jones</w:t>
      </w:r>
      <w:r w:rsidRPr="00B30CA7">
        <w:rPr>
          <w:rFonts w:ascii="Times New Roman" w:eastAsiaTheme="minorHAnsi" w:hAnsi="Times New Roman" w:cs="Times New Roman"/>
          <w:sz w:val="24"/>
          <w:szCs w:val="24"/>
          <w:vertAlign w:val="superscript"/>
          <w:lang w:eastAsia="en-US"/>
        </w:rPr>
        <w:footnoteReference w:id="2"/>
      </w:r>
      <w:r w:rsidR="005A382F" w:rsidRPr="00B30CA7">
        <w:rPr>
          <w:rFonts w:ascii="Times New Roman" w:eastAsiaTheme="minorHAnsi" w:hAnsi="Times New Roman" w:cs="Times New Roman"/>
          <w:sz w:val="24"/>
          <w:szCs w:val="24"/>
          <w:lang w:eastAsia="en-US"/>
        </w:rPr>
        <w:t>, Dr Lynn Sudbury-Riley</w:t>
      </w:r>
      <w:r w:rsidRPr="00B30CA7">
        <w:rPr>
          <w:rFonts w:ascii="Times New Roman" w:eastAsiaTheme="minorHAnsi" w:hAnsi="Times New Roman" w:cs="Times New Roman"/>
          <w:sz w:val="24"/>
          <w:szCs w:val="24"/>
          <w:vertAlign w:val="superscript"/>
          <w:lang w:eastAsia="en-US"/>
        </w:rPr>
        <w:footnoteReference w:id="3"/>
      </w:r>
      <w:r w:rsidR="005A382F" w:rsidRPr="00B30CA7">
        <w:rPr>
          <w:rFonts w:ascii="Times New Roman" w:eastAsiaTheme="minorHAnsi" w:hAnsi="Times New Roman" w:cs="Times New Roman"/>
          <w:sz w:val="24"/>
          <w:szCs w:val="24"/>
          <w:lang w:eastAsia="en-US"/>
        </w:rPr>
        <w:t>, Andrew Ryde</w:t>
      </w:r>
      <w:r w:rsidR="005A382F" w:rsidRPr="00B30CA7">
        <w:rPr>
          <w:rFonts w:ascii="Times New Roman" w:eastAsiaTheme="minorHAnsi" w:hAnsi="Times New Roman" w:cs="Times New Roman"/>
          <w:sz w:val="24"/>
          <w:szCs w:val="24"/>
          <w:vertAlign w:val="superscript"/>
          <w:lang w:eastAsia="en-US"/>
        </w:rPr>
        <w:footnoteReference w:id="4"/>
      </w:r>
      <w:r w:rsidR="005A382F" w:rsidRPr="00B30CA7">
        <w:rPr>
          <w:rFonts w:ascii="Times New Roman" w:eastAsiaTheme="minorHAnsi" w:hAnsi="Times New Roman" w:cs="Times New Roman"/>
          <w:sz w:val="24"/>
          <w:szCs w:val="24"/>
          <w:lang w:eastAsia="en-US"/>
        </w:rPr>
        <w:t xml:space="preserve"> and Lucy Smith</w:t>
      </w:r>
      <w:r w:rsidR="005A382F" w:rsidRPr="00B30CA7">
        <w:rPr>
          <w:rFonts w:ascii="Times New Roman" w:eastAsiaTheme="minorHAnsi" w:hAnsi="Times New Roman" w:cs="Times New Roman"/>
          <w:sz w:val="24"/>
          <w:szCs w:val="24"/>
          <w:vertAlign w:val="superscript"/>
          <w:lang w:eastAsia="en-US"/>
        </w:rPr>
        <w:footnoteReference w:id="5"/>
      </w:r>
    </w:p>
    <w:p w14:paraId="2B8B4082" w14:textId="77777777" w:rsidR="007B203B" w:rsidRPr="00B30CA7" w:rsidRDefault="007B203B" w:rsidP="00B30CA7">
      <w:pPr>
        <w:jc w:val="both"/>
        <w:rPr>
          <w:rFonts w:ascii="Times New Roman" w:eastAsia="Calibri" w:hAnsi="Times New Roman" w:cs="Times New Roman"/>
          <w:sz w:val="24"/>
          <w:szCs w:val="24"/>
          <w:lang w:eastAsia="en-US"/>
        </w:rPr>
      </w:pPr>
    </w:p>
    <w:p w14:paraId="1836730D" w14:textId="55329041" w:rsidR="008D340B" w:rsidRPr="00B30CA7" w:rsidRDefault="009A4D3F" w:rsidP="00B30CA7">
      <w:pPr>
        <w:rPr>
          <w:rFonts w:ascii="Times New Roman" w:hAnsi="Times New Roman" w:cs="Times New Roman"/>
          <w:b/>
          <w:sz w:val="24"/>
          <w:szCs w:val="24"/>
        </w:rPr>
      </w:pPr>
      <w:r w:rsidRPr="00B30CA7">
        <w:rPr>
          <w:rFonts w:ascii="Times New Roman" w:hAnsi="Times New Roman" w:cs="Times New Roman"/>
          <w:b/>
          <w:sz w:val="24"/>
          <w:szCs w:val="24"/>
        </w:rPr>
        <w:t>Introduction</w:t>
      </w:r>
    </w:p>
    <w:p w14:paraId="7BE8798F" w14:textId="09B3AE09" w:rsidR="00356C82" w:rsidRPr="00B30CA7" w:rsidRDefault="00356C82" w:rsidP="00B30CA7">
      <w:pPr>
        <w:jc w:val="both"/>
        <w:rPr>
          <w:rFonts w:ascii="Times New Roman" w:hAnsi="Times New Roman" w:cs="Times New Roman"/>
          <w:sz w:val="24"/>
          <w:szCs w:val="24"/>
        </w:rPr>
      </w:pPr>
      <w:r w:rsidRPr="00B30CA7">
        <w:rPr>
          <w:rFonts w:ascii="Times New Roman" w:eastAsia="Calibri" w:hAnsi="Times New Roman" w:cs="Times New Roman"/>
          <w:sz w:val="24"/>
          <w:szCs w:val="24"/>
          <w:lang w:eastAsia="en-US"/>
        </w:rPr>
        <w:t xml:space="preserve">This chapter seeks to provide a more nuanced understanding of the role of the not-for-profit sector in the </w:t>
      </w:r>
      <w:r w:rsidRPr="00B30CA7">
        <w:rPr>
          <w:rFonts w:ascii="Times New Roman" w:eastAsiaTheme="minorHAnsi" w:hAnsi="Times New Roman" w:cs="Times New Roman"/>
          <w:sz w:val="24"/>
          <w:szCs w:val="24"/>
          <w:lang w:eastAsia="en-US"/>
        </w:rPr>
        <w:t xml:space="preserve">current palliative and end of life care landscape. </w:t>
      </w:r>
      <w:r w:rsidR="00A67C69" w:rsidRPr="00B30CA7">
        <w:rPr>
          <w:rFonts w:ascii="Times New Roman" w:eastAsiaTheme="minorHAnsi" w:hAnsi="Times New Roman" w:cs="Times New Roman"/>
          <w:sz w:val="24"/>
          <w:szCs w:val="24"/>
          <w:lang w:eastAsia="en-US"/>
        </w:rPr>
        <w:t xml:space="preserve">It has a particular focus upon exploring the role of different stakeholders in this landscape. </w:t>
      </w:r>
      <w:r w:rsidRPr="00B30CA7">
        <w:rPr>
          <w:rFonts w:ascii="Times New Roman" w:eastAsiaTheme="minorHAnsi" w:hAnsi="Times New Roman" w:cs="Times New Roman"/>
          <w:sz w:val="24"/>
          <w:szCs w:val="24"/>
          <w:lang w:eastAsia="en-US"/>
        </w:rPr>
        <w:t>It does this by reviewing a research driven collaboration with Oakhaven Hospice, a not-for-profit provider serving a particular geographical footprint, the New Forest</w:t>
      </w:r>
      <w:r w:rsidR="00742AC8" w:rsidRPr="00B30CA7">
        <w:rPr>
          <w:rFonts w:ascii="Times New Roman" w:eastAsiaTheme="minorHAnsi" w:hAnsi="Times New Roman" w:cs="Times New Roman"/>
          <w:sz w:val="24"/>
          <w:szCs w:val="24"/>
          <w:lang w:eastAsia="en-US"/>
        </w:rPr>
        <w:t>,</w:t>
      </w:r>
      <w:r w:rsidRPr="00B30CA7">
        <w:rPr>
          <w:rFonts w:ascii="Times New Roman" w:eastAsiaTheme="minorHAnsi" w:hAnsi="Times New Roman" w:cs="Times New Roman"/>
          <w:sz w:val="24"/>
          <w:szCs w:val="24"/>
          <w:lang w:eastAsia="en-US"/>
        </w:rPr>
        <w:t xml:space="preserve"> Waterside </w:t>
      </w:r>
      <w:r w:rsidR="00742AC8" w:rsidRPr="00B30CA7">
        <w:rPr>
          <w:rFonts w:ascii="Times New Roman" w:eastAsiaTheme="minorHAnsi" w:hAnsi="Times New Roman" w:cs="Times New Roman"/>
          <w:sz w:val="24"/>
          <w:szCs w:val="24"/>
          <w:lang w:eastAsia="en-US"/>
        </w:rPr>
        <w:t xml:space="preserve">and Totton </w:t>
      </w:r>
      <w:r w:rsidRPr="00B30CA7">
        <w:rPr>
          <w:rFonts w:ascii="Times New Roman" w:eastAsiaTheme="minorHAnsi" w:hAnsi="Times New Roman" w:cs="Times New Roman"/>
          <w:sz w:val="24"/>
          <w:szCs w:val="24"/>
          <w:lang w:eastAsia="en-US"/>
        </w:rPr>
        <w:t xml:space="preserve">areas of the UK. </w:t>
      </w:r>
      <w:r w:rsidR="008144DA" w:rsidRPr="00B30CA7">
        <w:rPr>
          <w:rFonts w:ascii="Times New Roman" w:eastAsiaTheme="minorHAnsi" w:hAnsi="Times New Roman" w:cs="Times New Roman"/>
          <w:sz w:val="24"/>
          <w:szCs w:val="24"/>
          <w:lang w:eastAsia="en-US"/>
        </w:rPr>
        <w:t xml:space="preserve">The aim of this collaboration was to </w:t>
      </w:r>
      <w:r w:rsidR="00B30CA7">
        <w:rPr>
          <w:rFonts w:ascii="Times New Roman" w:eastAsiaTheme="minorHAnsi" w:hAnsi="Times New Roman" w:cs="Times New Roman"/>
          <w:sz w:val="24"/>
          <w:szCs w:val="24"/>
          <w:lang w:eastAsia="en-US"/>
        </w:rPr>
        <w:t xml:space="preserve">deploy a stakeholder engagement and </w:t>
      </w:r>
      <w:r w:rsidR="00A23513" w:rsidRPr="00B30CA7">
        <w:rPr>
          <w:rFonts w:ascii="Times New Roman" w:eastAsiaTheme="minorHAnsi" w:hAnsi="Times New Roman" w:cs="Times New Roman"/>
          <w:sz w:val="24"/>
          <w:szCs w:val="24"/>
          <w:lang w:eastAsia="en-US"/>
        </w:rPr>
        <w:t xml:space="preserve">service ecosystem lens to better understand the needs of current and future service users. </w:t>
      </w:r>
      <w:r w:rsidRPr="00B30CA7">
        <w:rPr>
          <w:rFonts w:ascii="Times New Roman" w:eastAsiaTheme="minorHAnsi" w:hAnsi="Times New Roman" w:cs="Times New Roman"/>
          <w:color w:val="000000"/>
          <w:sz w:val="24"/>
          <w:szCs w:val="24"/>
          <w:lang w:eastAsia="en-US"/>
        </w:rPr>
        <w:t>Oakhaven provides palliative and end of life care both onsite (in-patient and day patient facilities) and through a community nursing service that includes hospice at home services</w:t>
      </w:r>
      <w:r w:rsidRPr="00B30CA7">
        <w:rPr>
          <w:rFonts w:ascii="Times New Roman" w:eastAsia="Times New Roman" w:hAnsi="Times New Roman" w:cs="Times New Roman"/>
          <w:color w:val="000000"/>
          <w:sz w:val="24"/>
          <w:szCs w:val="24"/>
        </w:rPr>
        <w:t xml:space="preserve">. </w:t>
      </w:r>
      <w:r w:rsidR="00A23513" w:rsidRPr="00B30CA7">
        <w:rPr>
          <w:rFonts w:ascii="Times New Roman" w:eastAsia="Times New Roman" w:hAnsi="Times New Roman" w:cs="Times New Roman"/>
          <w:color w:val="000000"/>
          <w:sz w:val="24"/>
          <w:szCs w:val="24"/>
        </w:rPr>
        <w:t>It is</w:t>
      </w:r>
      <w:r w:rsidRPr="00B30CA7">
        <w:rPr>
          <w:rFonts w:ascii="Times New Roman" w:eastAsia="Times New Roman" w:hAnsi="Times New Roman" w:cs="Times New Roman"/>
          <w:color w:val="000000"/>
          <w:sz w:val="24"/>
          <w:szCs w:val="24"/>
        </w:rPr>
        <w:t xml:space="preserve"> one of</w:t>
      </w:r>
      <w:r w:rsidRPr="00B30CA7">
        <w:rPr>
          <w:rFonts w:ascii="Times New Roman" w:hAnsi="Times New Roman" w:cs="Times New Roman"/>
          <w:sz w:val="24"/>
          <w:szCs w:val="24"/>
        </w:rPr>
        <w:t xml:space="preserve"> over 200 not-for-profit hospices in the UK, supporting around 200,000 palliative care patients annually and receiving an average of 32% of their funding from the government, with the rest coming from fundraising (Hospice UK 2017). Hospices deliver multiple services through Inpatient Units, Outpatient and Day Care Centres, programmes (e.g. Living Well), and clinics (e.g. Breathlessness Clinic and Lymphoedema Clinic). The combination is specific to the unit in question.</w:t>
      </w:r>
    </w:p>
    <w:p w14:paraId="208C59DD" w14:textId="77777777" w:rsidR="00356C82" w:rsidRPr="00B30CA7" w:rsidRDefault="00356C82" w:rsidP="00B30CA7">
      <w:pPr>
        <w:jc w:val="both"/>
        <w:rPr>
          <w:rFonts w:ascii="Times New Roman" w:eastAsia="Calibri" w:hAnsi="Times New Roman" w:cs="Times New Roman"/>
          <w:sz w:val="24"/>
          <w:szCs w:val="24"/>
          <w:lang w:eastAsia="en-US"/>
        </w:rPr>
      </w:pPr>
    </w:p>
    <w:p w14:paraId="436030F4" w14:textId="4D285780" w:rsidR="008D340B" w:rsidRPr="00B30CA7" w:rsidRDefault="008D340B" w:rsidP="00B30CA7">
      <w:pPr>
        <w:jc w:val="both"/>
        <w:rPr>
          <w:rFonts w:ascii="Times New Roman" w:eastAsia="Calibri" w:hAnsi="Times New Roman" w:cs="Times New Roman"/>
          <w:sz w:val="24"/>
          <w:szCs w:val="24"/>
          <w:lang w:eastAsia="en-US"/>
        </w:rPr>
      </w:pPr>
      <w:r w:rsidRPr="00B30CA7">
        <w:rPr>
          <w:rFonts w:ascii="Times New Roman" w:eastAsia="Calibri" w:hAnsi="Times New Roman" w:cs="Times New Roman"/>
          <w:sz w:val="24"/>
          <w:szCs w:val="24"/>
          <w:lang w:eastAsia="en-US"/>
        </w:rPr>
        <w:t>The</w:t>
      </w:r>
      <w:r w:rsidR="00356C82" w:rsidRPr="00B30CA7">
        <w:rPr>
          <w:rFonts w:ascii="Times New Roman" w:eastAsia="Calibri" w:hAnsi="Times New Roman" w:cs="Times New Roman"/>
          <w:sz w:val="24"/>
          <w:szCs w:val="24"/>
          <w:lang w:eastAsia="en-US"/>
        </w:rPr>
        <w:t xml:space="preserve"> demand for hospice care is rising.</w:t>
      </w:r>
      <w:r w:rsidRPr="00B30CA7">
        <w:rPr>
          <w:rFonts w:ascii="Times New Roman" w:eastAsia="Calibri" w:hAnsi="Times New Roman" w:cs="Times New Roman"/>
          <w:sz w:val="24"/>
          <w:szCs w:val="24"/>
          <w:lang w:eastAsia="en-US"/>
        </w:rPr>
        <w:t xml:space="preserve"> Advances in medical care have prompted a transition in the nature of deaths today. Non-communicable diseases, cancer and coronary heart disease for instance, now account for over two-thirds of all global deaths and are set to rise (WHO, 2012). Enhanced treatment regimes have extended the lifespan of patients, increasing numbers now living with the long</w:t>
      </w:r>
      <w:r w:rsidR="00321A98" w:rsidRPr="00B30CA7">
        <w:rPr>
          <w:rFonts w:ascii="Times New Roman" w:eastAsia="Calibri" w:hAnsi="Times New Roman" w:cs="Times New Roman"/>
          <w:sz w:val="24"/>
          <w:szCs w:val="24"/>
          <w:lang w:eastAsia="en-US"/>
        </w:rPr>
        <w:t>-</w:t>
      </w:r>
      <w:r w:rsidRPr="00B30CA7">
        <w:rPr>
          <w:rFonts w:ascii="Times New Roman" w:eastAsia="Calibri" w:hAnsi="Times New Roman" w:cs="Times New Roman"/>
          <w:sz w:val="24"/>
          <w:szCs w:val="24"/>
          <w:lang w:eastAsia="en-US"/>
        </w:rPr>
        <w:t xml:space="preserve">term consequences of treatment and chronic conditions. Indeed globally, life expectancy has increased by almost 20 years over the last five decades (UN, 2015). Overall morbidity rates have not changed (Davies, 2015). With the post war baby boom, and consequential ageing population the number of deaths in England and Wales is projected to increase by 27.0% in the next 2 decades (Bone et al., 2017). These trends become all the more important when set against a backdrop of changing society structures. Greater employment opportunities, alongside smaller and more fragmented families, is placing increasing demand upon palliative care services (Hospice UK, 2013). </w:t>
      </w:r>
    </w:p>
    <w:p w14:paraId="5C42C6EC" w14:textId="77777777" w:rsidR="006A707C" w:rsidRPr="00B30CA7" w:rsidRDefault="006A707C" w:rsidP="00B30CA7">
      <w:pPr>
        <w:jc w:val="both"/>
        <w:rPr>
          <w:rFonts w:ascii="Times New Roman" w:eastAsia="Calibri" w:hAnsi="Times New Roman" w:cs="Times New Roman"/>
          <w:sz w:val="24"/>
          <w:szCs w:val="24"/>
          <w:lang w:eastAsia="en-US"/>
        </w:rPr>
      </w:pPr>
    </w:p>
    <w:p w14:paraId="08D6341D" w14:textId="59B0F23F" w:rsidR="006A707C" w:rsidRPr="00B30CA7" w:rsidRDefault="006A707C" w:rsidP="00B30CA7">
      <w:pPr>
        <w:jc w:val="both"/>
        <w:rPr>
          <w:rFonts w:ascii="Times New Roman" w:hAnsi="Times New Roman" w:cs="Times New Roman"/>
          <w:sz w:val="24"/>
          <w:szCs w:val="24"/>
        </w:rPr>
      </w:pPr>
      <w:r w:rsidRPr="00B30CA7">
        <w:rPr>
          <w:rFonts w:ascii="Times New Roman" w:hAnsi="Times New Roman" w:cs="Times New Roman"/>
          <w:sz w:val="24"/>
          <w:szCs w:val="24"/>
        </w:rPr>
        <w:t>The healthcare sector response to terminal illness involves a journey, a move into a liminal state of healthcare delivery. In this state, conversations shift beyond curative and treatable healthcare dialogues into palliative care where holistic care, psychosocial and spiritual support for patients and their families is prioritised (Cloyes et al 2014; WHO 2015). It is a transitional stage haunted by many misperceptions, a key one being associations with imminent death (Giovanni 2012, NHPCO 2015). This is not always the case, every disease trajectory unique. ‘Dying well’ is championed within policy rhetoric</w:t>
      </w:r>
      <w:r w:rsidR="00356C82" w:rsidRPr="00B30CA7">
        <w:rPr>
          <w:rFonts w:ascii="Times New Roman" w:hAnsi="Times New Roman" w:cs="Times New Roman"/>
          <w:sz w:val="24"/>
          <w:szCs w:val="24"/>
        </w:rPr>
        <w:t xml:space="preserve"> in the UK</w:t>
      </w:r>
      <w:r w:rsidRPr="00B30CA7">
        <w:rPr>
          <w:rFonts w:ascii="Times New Roman" w:hAnsi="Times New Roman" w:cs="Times New Roman"/>
          <w:sz w:val="24"/>
          <w:szCs w:val="24"/>
        </w:rPr>
        <w:t xml:space="preserve"> and all mechanisms for managing pain, symptoms and medicines are keenly sought (Department of Health 2008; National Palliative and EOLC Partnership, 2015; The Choice in End of Life Care Programme Board, 2015; Department of Health, 2016).</w:t>
      </w:r>
      <w:r w:rsidR="006D17BE">
        <w:rPr>
          <w:rFonts w:ascii="Times New Roman" w:hAnsi="Times New Roman" w:cs="Times New Roman"/>
          <w:sz w:val="24"/>
          <w:szCs w:val="24"/>
        </w:rPr>
        <w:t xml:space="preserve"> </w:t>
      </w:r>
    </w:p>
    <w:p w14:paraId="1C99F0FD" w14:textId="77777777" w:rsidR="00356C82" w:rsidRPr="00B30CA7" w:rsidRDefault="00356C82" w:rsidP="00B30CA7">
      <w:pPr>
        <w:jc w:val="both"/>
        <w:rPr>
          <w:rFonts w:ascii="Times New Roman" w:eastAsiaTheme="minorHAnsi" w:hAnsi="Times New Roman" w:cs="Times New Roman"/>
          <w:sz w:val="24"/>
          <w:szCs w:val="24"/>
          <w:lang w:eastAsia="en-US"/>
        </w:rPr>
      </w:pPr>
    </w:p>
    <w:p w14:paraId="096BDF2D" w14:textId="1C76AEEC" w:rsidR="009D75F6" w:rsidRPr="00B30CA7" w:rsidRDefault="00306DAB" w:rsidP="004F0BD1">
      <w:pPr>
        <w:jc w:val="both"/>
        <w:rPr>
          <w:rFonts w:ascii="Times New Roman" w:eastAsiaTheme="minorHAnsi" w:hAnsi="Times New Roman" w:cs="Times New Roman"/>
          <w:sz w:val="24"/>
          <w:szCs w:val="24"/>
          <w:lang w:eastAsia="en-US"/>
        </w:rPr>
      </w:pPr>
      <w:r w:rsidRPr="00B30CA7">
        <w:rPr>
          <w:rFonts w:ascii="Times New Roman" w:eastAsiaTheme="minorHAnsi" w:hAnsi="Times New Roman" w:cs="Times New Roman"/>
          <w:sz w:val="24"/>
          <w:szCs w:val="24"/>
          <w:lang w:eastAsia="en-US"/>
        </w:rPr>
        <w:lastRenderedPageBreak/>
        <w:t xml:space="preserve">By adopting a </w:t>
      </w:r>
      <w:r w:rsidR="004F0BD1">
        <w:rPr>
          <w:rFonts w:ascii="Times New Roman" w:eastAsiaTheme="minorHAnsi" w:hAnsi="Times New Roman" w:cs="Times New Roman"/>
          <w:sz w:val="24"/>
          <w:szCs w:val="24"/>
          <w:lang w:eastAsia="en-US"/>
        </w:rPr>
        <w:t xml:space="preserve">stakeholder engagement and </w:t>
      </w:r>
      <w:r w:rsidRPr="00B30CA7">
        <w:rPr>
          <w:rFonts w:ascii="Times New Roman" w:eastAsiaTheme="minorHAnsi" w:hAnsi="Times New Roman" w:cs="Times New Roman"/>
          <w:sz w:val="24"/>
          <w:szCs w:val="24"/>
          <w:lang w:eastAsia="en-US"/>
        </w:rPr>
        <w:t>service ecosystems lens, t</w:t>
      </w:r>
      <w:r w:rsidR="00775485" w:rsidRPr="00B30CA7">
        <w:rPr>
          <w:rFonts w:ascii="Times New Roman" w:eastAsiaTheme="minorHAnsi" w:hAnsi="Times New Roman" w:cs="Times New Roman"/>
          <w:sz w:val="24"/>
          <w:szCs w:val="24"/>
          <w:lang w:eastAsia="en-US"/>
        </w:rPr>
        <w:t>his</w:t>
      </w:r>
      <w:r w:rsidR="008D340B" w:rsidRPr="00B30CA7">
        <w:rPr>
          <w:rFonts w:ascii="Times New Roman" w:eastAsiaTheme="minorHAnsi" w:hAnsi="Times New Roman" w:cs="Times New Roman"/>
          <w:sz w:val="24"/>
          <w:szCs w:val="24"/>
          <w:lang w:eastAsia="en-US"/>
        </w:rPr>
        <w:t xml:space="preserve"> chapter </w:t>
      </w:r>
      <w:r w:rsidR="00F74074" w:rsidRPr="00B30CA7">
        <w:rPr>
          <w:rFonts w:ascii="Times New Roman" w:eastAsiaTheme="minorHAnsi" w:hAnsi="Times New Roman" w:cs="Times New Roman"/>
          <w:sz w:val="24"/>
          <w:szCs w:val="24"/>
          <w:lang w:eastAsia="en-US"/>
        </w:rPr>
        <w:t xml:space="preserve">adds to our understanding of the relationship between hospices and non-profit marketing. </w:t>
      </w:r>
      <w:r w:rsidRPr="00B30CA7">
        <w:rPr>
          <w:rFonts w:ascii="Times New Roman" w:eastAsiaTheme="minorHAnsi" w:hAnsi="Times New Roman" w:cs="Times New Roman"/>
          <w:sz w:val="24"/>
          <w:szCs w:val="24"/>
          <w:lang w:eastAsia="en-US"/>
        </w:rPr>
        <w:t>F</w:t>
      </w:r>
      <w:r w:rsidR="00735196" w:rsidRPr="00B30CA7">
        <w:rPr>
          <w:rFonts w:ascii="Times New Roman" w:eastAsiaTheme="minorHAnsi" w:hAnsi="Times New Roman" w:cs="Times New Roman"/>
          <w:sz w:val="24"/>
          <w:szCs w:val="24"/>
          <w:lang w:eastAsia="en-US"/>
        </w:rPr>
        <w:t>irst</w:t>
      </w:r>
      <w:r w:rsidR="00775485" w:rsidRPr="00B30CA7">
        <w:rPr>
          <w:rFonts w:ascii="Times New Roman" w:eastAsiaTheme="minorHAnsi" w:hAnsi="Times New Roman" w:cs="Times New Roman"/>
          <w:sz w:val="24"/>
          <w:szCs w:val="24"/>
          <w:lang w:eastAsia="en-US"/>
        </w:rPr>
        <w:t>,</w:t>
      </w:r>
      <w:r w:rsidR="00735196" w:rsidRPr="00B30CA7">
        <w:rPr>
          <w:rFonts w:ascii="Times New Roman" w:eastAsiaTheme="minorHAnsi" w:hAnsi="Times New Roman" w:cs="Times New Roman"/>
          <w:sz w:val="24"/>
          <w:szCs w:val="24"/>
          <w:lang w:eastAsia="en-US"/>
        </w:rPr>
        <w:t xml:space="preserve"> the theoretical arguments </w:t>
      </w:r>
      <w:r w:rsidR="00775485" w:rsidRPr="00B30CA7">
        <w:rPr>
          <w:rFonts w:ascii="Times New Roman" w:eastAsiaTheme="minorHAnsi" w:hAnsi="Times New Roman" w:cs="Times New Roman"/>
          <w:sz w:val="24"/>
          <w:szCs w:val="24"/>
          <w:lang w:eastAsia="en-US"/>
        </w:rPr>
        <w:t xml:space="preserve">apparent in the </w:t>
      </w:r>
      <w:r w:rsidR="009D75F6" w:rsidRPr="00B30CA7">
        <w:rPr>
          <w:rFonts w:ascii="Times New Roman" w:eastAsiaTheme="minorHAnsi" w:hAnsi="Times New Roman" w:cs="Times New Roman"/>
          <w:sz w:val="24"/>
          <w:szCs w:val="24"/>
          <w:lang w:eastAsia="en-US"/>
        </w:rPr>
        <w:t xml:space="preserve">stakeholder engagement literature are reviewed, followed by a brief review of the service </w:t>
      </w:r>
      <w:r w:rsidR="00775485" w:rsidRPr="00B30CA7">
        <w:rPr>
          <w:rFonts w:ascii="Times New Roman" w:eastAsiaTheme="minorHAnsi" w:hAnsi="Times New Roman" w:cs="Times New Roman"/>
          <w:sz w:val="24"/>
          <w:szCs w:val="24"/>
          <w:lang w:eastAsia="en-US"/>
        </w:rPr>
        <w:t xml:space="preserve">ecosystems literature. </w:t>
      </w:r>
    </w:p>
    <w:p w14:paraId="3E68D38C" w14:textId="77777777" w:rsidR="009D75F6" w:rsidRPr="00B30CA7" w:rsidRDefault="009D75F6" w:rsidP="00B30CA7">
      <w:pPr>
        <w:jc w:val="both"/>
        <w:rPr>
          <w:rFonts w:ascii="Times New Roman" w:eastAsiaTheme="minorHAnsi" w:hAnsi="Times New Roman" w:cs="Times New Roman"/>
          <w:sz w:val="24"/>
          <w:szCs w:val="24"/>
          <w:lang w:eastAsia="en-US"/>
        </w:rPr>
      </w:pPr>
    </w:p>
    <w:p w14:paraId="58BED314" w14:textId="489A280C" w:rsidR="008D340B" w:rsidRPr="00B30CA7" w:rsidRDefault="009D75F6" w:rsidP="000E35D2">
      <w:pPr>
        <w:jc w:val="both"/>
        <w:rPr>
          <w:rFonts w:ascii="Times New Roman" w:eastAsia="Times New Roman" w:hAnsi="Times New Roman" w:cs="Times New Roman"/>
          <w:color w:val="000000"/>
          <w:sz w:val="24"/>
          <w:szCs w:val="24"/>
        </w:rPr>
      </w:pPr>
      <w:r w:rsidRPr="00B30CA7">
        <w:rPr>
          <w:rFonts w:ascii="Times New Roman" w:eastAsiaTheme="minorHAnsi" w:hAnsi="Times New Roman" w:cs="Times New Roman"/>
          <w:sz w:val="24"/>
          <w:szCs w:val="24"/>
          <w:lang w:eastAsia="en-US"/>
        </w:rPr>
        <w:t>The chapter then progress</w:t>
      </w:r>
      <w:r w:rsidR="007E444F">
        <w:rPr>
          <w:rFonts w:ascii="Times New Roman" w:eastAsiaTheme="minorHAnsi" w:hAnsi="Times New Roman" w:cs="Times New Roman"/>
          <w:sz w:val="24"/>
          <w:szCs w:val="24"/>
          <w:lang w:eastAsia="en-US"/>
        </w:rPr>
        <w:t>es</w:t>
      </w:r>
      <w:r w:rsidRPr="00B30CA7">
        <w:rPr>
          <w:rFonts w:ascii="Times New Roman" w:eastAsiaTheme="minorHAnsi" w:hAnsi="Times New Roman" w:cs="Times New Roman"/>
          <w:sz w:val="24"/>
          <w:szCs w:val="24"/>
          <w:lang w:eastAsia="en-US"/>
        </w:rPr>
        <w:t xml:space="preserve"> to explain the research with</w:t>
      </w:r>
      <w:r w:rsidR="00775485" w:rsidRPr="00B30CA7">
        <w:rPr>
          <w:rFonts w:ascii="Times New Roman" w:eastAsiaTheme="minorHAnsi" w:hAnsi="Times New Roman" w:cs="Times New Roman"/>
          <w:sz w:val="24"/>
          <w:szCs w:val="24"/>
          <w:lang w:eastAsia="en-US"/>
        </w:rPr>
        <w:t xml:space="preserve"> </w:t>
      </w:r>
      <w:r w:rsidR="00F74074" w:rsidRPr="00B30CA7">
        <w:rPr>
          <w:rFonts w:ascii="Times New Roman" w:eastAsiaTheme="minorHAnsi" w:hAnsi="Times New Roman" w:cs="Times New Roman"/>
          <w:sz w:val="24"/>
          <w:szCs w:val="24"/>
          <w:lang w:eastAsia="en-US"/>
        </w:rPr>
        <w:t xml:space="preserve">Oakhaven Hospice, the provider at the heart of </w:t>
      </w:r>
      <w:r w:rsidR="00775485" w:rsidRPr="00B30CA7">
        <w:rPr>
          <w:rFonts w:ascii="Times New Roman" w:eastAsiaTheme="minorHAnsi" w:hAnsi="Times New Roman" w:cs="Times New Roman"/>
          <w:sz w:val="24"/>
          <w:szCs w:val="24"/>
          <w:lang w:eastAsia="en-US"/>
        </w:rPr>
        <w:t>th</w:t>
      </w:r>
      <w:r w:rsidRPr="00B30CA7">
        <w:rPr>
          <w:rFonts w:ascii="Times New Roman" w:eastAsiaTheme="minorHAnsi" w:hAnsi="Times New Roman" w:cs="Times New Roman"/>
          <w:sz w:val="24"/>
          <w:szCs w:val="24"/>
          <w:lang w:eastAsia="en-US"/>
        </w:rPr>
        <w:t>is</w:t>
      </w:r>
      <w:r w:rsidR="00775485" w:rsidRPr="00B30CA7">
        <w:rPr>
          <w:rFonts w:ascii="Times New Roman" w:eastAsiaTheme="minorHAnsi" w:hAnsi="Times New Roman" w:cs="Times New Roman"/>
          <w:sz w:val="24"/>
          <w:szCs w:val="24"/>
          <w:lang w:eastAsia="en-US"/>
        </w:rPr>
        <w:t xml:space="preserve"> case study</w:t>
      </w:r>
      <w:r w:rsidR="00F74074" w:rsidRPr="00B30CA7">
        <w:rPr>
          <w:rFonts w:ascii="Times New Roman" w:eastAsiaTheme="minorHAnsi" w:hAnsi="Times New Roman" w:cs="Times New Roman"/>
          <w:sz w:val="24"/>
          <w:szCs w:val="24"/>
          <w:lang w:eastAsia="en-US"/>
        </w:rPr>
        <w:t xml:space="preserve">. </w:t>
      </w:r>
      <w:r w:rsidRPr="00B30CA7">
        <w:rPr>
          <w:rFonts w:ascii="Times New Roman" w:eastAsiaTheme="minorHAnsi" w:hAnsi="Times New Roman" w:cs="Times New Roman"/>
          <w:sz w:val="24"/>
          <w:szCs w:val="24"/>
          <w:lang w:eastAsia="en-US"/>
        </w:rPr>
        <w:t>M</w:t>
      </w:r>
      <w:r w:rsidR="00775485" w:rsidRPr="00B30CA7">
        <w:rPr>
          <w:rFonts w:ascii="Times New Roman" w:eastAsiaTheme="minorHAnsi" w:hAnsi="Times New Roman" w:cs="Times New Roman"/>
          <w:sz w:val="24"/>
          <w:szCs w:val="24"/>
          <w:lang w:eastAsia="en-US"/>
        </w:rPr>
        <w:t>ethods of data collection</w:t>
      </w:r>
      <w:r w:rsidR="00F74074" w:rsidRPr="00B30CA7">
        <w:rPr>
          <w:rFonts w:ascii="Times New Roman" w:eastAsiaTheme="minorHAnsi" w:hAnsi="Times New Roman" w:cs="Times New Roman"/>
          <w:sz w:val="24"/>
          <w:szCs w:val="24"/>
          <w:lang w:eastAsia="en-US"/>
        </w:rPr>
        <w:t xml:space="preserve"> are</w:t>
      </w:r>
      <w:r w:rsidR="00775485" w:rsidRPr="00B30CA7">
        <w:rPr>
          <w:rFonts w:ascii="Times New Roman" w:eastAsiaTheme="minorHAnsi" w:hAnsi="Times New Roman" w:cs="Times New Roman"/>
          <w:sz w:val="24"/>
          <w:szCs w:val="24"/>
          <w:lang w:eastAsia="en-US"/>
        </w:rPr>
        <w:t xml:space="preserve"> </w:t>
      </w:r>
      <w:r w:rsidRPr="00B30CA7">
        <w:rPr>
          <w:rFonts w:ascii="Times New Roman" w:eastAsiaTheme="minorHAnsi" w:hAnsi="Times New Roman" w:cs="Times New Roman"/>
          <w:sz w:val="24"/>
          <w:szCs w:val="24"/>
          <w:lang w:eastAsia="en-US"/>
        </w:rPr>
        <w:t xml:space="preserve">then </w:t>
      </w:r>
      <w:r w:rsidR="00775485" w:rsidRPr="00B30CA7">
        <w:rPr>
          <w:rFonts w:ascii="Times New Roman" w:eastAsiaTheme="minorHAnsi" w:hAnsi="Times New Roman" w:cs="Times New Roman"/>
          <w:sz w:val="24"/>
          <w:szCs w:val="24"/>
          <w:lang w:eastAsia="en-US"/>
        </w:rPr>
        <w:t>outlined</w:t>
      </w:r>
      <w:r w:rsidR="00F74074" w:rsidRPr="00B30CA7">
        <w:rPr>
          <w:rFonts w:ascii="Times New Roman" w:eastAsiaTheme="minorHAnsi" w:hAnsi="Times New Roman" w:cs="Times New Roman"/>
          <w:sz w:val="24"/>
          <w:szCs w:val="24"/>
          <w:lang w:eastAsia="en-US"/>
        </w:rPr>
        <w:t xml:space="preserve"> </w:t>
      </w:r>
      <w:r w:rsidR="00306DAB" w:rsidRPr="00B30CA7">
        <w:rPr>
          <w:rFonts w:ascii="Times New Roman" w:eastAsiaTheme="minorHAnsi" w:hAnsi="Times New Roman" w:cs="Times New Roman"/>
          <w:sz w:val="24"/>
          <w:szCs w:val="24"/>
          <w:lang w:eastAsia="en-US"/>
        </w:rPr>
        <w:t>followed by a discussion of the</w:t>
      </w:r>
      <w:r w:rsidR="00F74074" w:rsidRPr="00B30CA7">
        <w:rPr>
          <w:rFonts w:ascii="Times New Roman" w:eastAsiaTheme="minorHAnsi" w:hAnsi="Times New Roman" w:cs="Times New Roman"/>
          <w:sz w:val="24"/>
          <w:szCs w:val="24"/>
          <w:lang w:eastAsia="en-US"/>
        </w:rPr>
        <w:t xml:space="preserve"> primary data collected from multiple stakeholder groups: General Practitioners (n=5); District nurses (n=5); Hospital staff (n=7); Care Home Managers (n=5); Hospice service users (n=31); and non-service users (n=100).</w:t>
      </w:r>
      <w:r w:rsidR="00775485" w:rsidRPr="00B30CA7">
        <w:rPr>
          <w:rFonts w:ascii="Times New Roman" w:eastAsiaTheme="minorHAnsi" w:hAnsi="Times New Roman" w:cs="Times New Roman"/>
          <w:sz w:val="24"/>
          <w:szCs w:val="24"/>
          <w:lang w:eastAsia="en-US"/>
        </w:rPr>
        <w:t xml:space="preserve"> </w:t>
      </w:r>
      <w:r w:rsidR="000E35D2">
        <w:rPr>
          <w:rFonts w:ascii="Times New Roman" w:eastAsiaTheme="minorHAnsi" w:hAnsi="Times New Roman" w:cs="Times New Roman"/>
          <w:sz w:val="24"/>
          <w:szCs w:val="24"/>
          <w:lang w:eastAsia="en-US"/>
        </w:rPr>
        <w:t>I</w:t>
      </w:r>
      <w:r w:rsidRPr="00B30CA7">
        <w:rPr>
          <w:rFonts w:ascii="Times New Roman" w:eastAsiaTheme="minorHAnsi" w:hAnsi="Times New Roman" w:cs="Times New Roman"/>
          <w:sz w:val="24"/>
          <w:szCs w:val="24"/>
          <w:lang w:eastAsia="en-US"/>
        </w:rPr>
        <w:t xml:space="preserve">mplications for practice are then presented. </w:t>
      </w:r>
    </w:p>
    <w:p w14:paraId="2BB496CF" w14:textId="77777777" w:rsidR="008D340B" w:rsidRPr="00B30CA7" w:rsidRDefault="008D340B" w:rsidP="00B30CA7">
      <w:pPr>
        <w:rPr>
          <w:rFonts w:ascii="Times New Roman" w:hAnsi="Times New Roman" w:cs="Times New Roman"/>
          <w:sz w:val="24"/>
          <w:szCs w:val="24"/>
        </w:rPr>
      </w:pPr>
    </w:p>
    <w:p w14:paraId="06A00B9E" w14:textId="5CFF3F48" w:rsidR="004272D2" w:rsidRPr="00B30CA7" w:rsidRDefault="004272D2" w:rsidP="00B30CA7">
      <w:pPr>
        <w:rPr>
          <w:rFonts w:ascii="Times New Roman" w:hAnsi="Times New Roman" w:cs="Times New Roman"/>
          <w:sz w:val="24"/>
          <w:szCs w:val="24"/>
        </w:rPr>
      </w:pPr>
      <w:r w:rsidRPr="000E35D2">
        <w:rPr>
          <w:rFonts w:ascii="Times New Roman" w:hAnsi="Times New Roman" w:cs="Times New Roman"/>
          <w:b/>
          <w:bCs/>
          <w:sz w:val="24"/>
          <w:szCs w:val="24"/>
        </w:rPr>
        <w:t xml:space="preserve">Stakeholder Engagement </w:t>
      </w:r>
    </w:p>
    <w:p w14:paraId="79C9C8EF" w14:textId="7F424093" w:rsidR="009A3CEF" w:rsidRPr="00B30CA7" w:rsidRDefault="009A3CEF" w:rsidP="000E35D2">
      <w:pPr>
        <w:jc w:val="both"/>
        <w:rPr>
          <w:rFonts w:ascii="Times New Roman" w:hAnsi="Times New Roman" w:cs="Times New Roman"/>
          <w:sz w:val="24"/>
          <w:szCs w:val="24"/>
        </w:rPr>
      </w:pPr>
      <w:r w:rsidRPr="00B30CA7">
        <w:rPr>
          <w:rFonts w:ascii="Times New Roman" w:hAnsi="Times New Roman" w:cs="Times New Roman"/>
          <w:sz w:val="24"/>
          <w:szCs w:val="24"/>
        </w:rPr>
        <w:t>Stakeholder theory advocates that the main purpose of an organisation is to create maximum value for its stakeholders (see e.g. Voyer et al., 2017</w:t>
      </w:r>
      <w:r w:rsidR="007E444F">
        <w:rPr>
          <w:rFonts w:ascii="Times New Roman" w:hAnsi="Times New Roman" w:cs="Times New Roman"/>
          <w:sz w:val="24"/>
          <w:szCs w:val="24"/>
        </w:rPr>
        <w:t>)</w:t>
      </w:r>
      <w:r w:rsidRPr="00B30CA7">
        <w:rPr>
          <w:rFonts w:ascii="Times New Roman" w:hAnsi="Times New Roman" w:cs="Times New Roman"/>
          <w:sz w:val="24"/>
          <w:szCs w:val="24"/>
        </w:rPr>
        <w:t>. Within this theory, idea, metaphors and expressions are brought together to achieve a ‘common purpose’ (Strand and Freeman, 2015). In his seminal work on stakeholders, Freeman (1984) discusses how there are two main types of stakeholder groups. These are primary and secondary stakeholders. Primary stakeholders could be employees, supplie</w:t>
      </w:r>
      <w:r w:rsidR="007E444F">
        <w:rPr>
          <w:rFonts w:ascii="Times New Roman" w:hAnsi="Times New Roman" w:cs="Times New Roman"/>
          <w:sz w:val="24"/>
          <w:szCs w:val="24"/>
        </w:rPr>
        <w:t>r</w:t>
      </w:r>
      <w:r w:rsidRPr="00B30CA7">
        <w:rPr>
          <w:rFonts w:ascii="Times New Roman" w:hAnsi="Times New Roman" w:cs="Times New Roman"/>
          <w:sz w:val="24"/>
          <w:szCs w:val="24"/>
        </w:rPr>
        <w:t>s, the local community, shareholders, customers and secondary stakeholders could include government, competitors, consumer advocates and activists, media and social networks.</w:t>
      </w:r>
    </w:p>
    <w:p w14:paraId="55332FE4" w14:textId="77777777" w:rsidR="009A3CEF" w:rsidRPr="00B30CA7" w:rsidRDefault="009A3CEF" w:rsidP="00B30CA7">
      <w:pPr>
        <w:rPr>
          <w:rFonts w:ascii="Times New Roman" w:hAnsi="Times New Roman" w:cs="Times New Roman"/>
          <w:sz w:val="24"/>
          <w:szCs w:val="24"/>
        </w:rPr>
      </w:pPr>
    </w:p>
    <w:p w14:paraId="0A5AA91C" w14:textId="6D0EC8FC" w:rsidR="00A713CA" w:rsidRPr="00B30CA7" w:rsidRDefault="00A60116" w:rsidP="000E35D2">
      <w:pPr>
        <w:jc w:val="both"/>
        <w:rPr>
          <w:rFonts w:ascii="Times New Roman" w:hAnsi="Times New Roman" w:cs="Times New Roman"/>
          <w:sz w:val="24"/>
          <w:szCs w:val="24"/>
        </w:rPr>
      </w:pPr>
      <w:r w:rsidRPr="00B30CA7">
        <w:rPr>
          <w:rFonts w:ascii="Times New Roman" w:hAnsi="Times New Roman" w:cs="Times New Roman"/>
          <w:sz w:val="24"/>
          <w:szCs w:val="24"/>
        </w:rPr>
        <w:t xml:space="preserve">One of the central dilemmas of stakeholder theory is knowing who to prioritise and how as there are usually a plethora of stakeholder groups involved. In the context of not-for-profit organisations, identifying to whom these stakeholder groups are responsible and their remit (i.e. how far their power and influence extends) is key (O’Riordan and Fairbrass, 2014). For example, hospices serve multiple stakeholders. Externally, these might be patients, governing health bodies e.g. the </w:t>
      </w:r>
      <w:r w:rsidR="007E444F">
        <w:rPr>
          <w:rFonts w:ascii="Times New Roman" w:hAnsi="Times New Roman" w:cs="Times New Roman"/>
          <w:sz w:val="24"/>
          <w:szCs w:val="24"/>
        </w:rPr>
        <w:t>National Health Service (</w:t>
      </w:r>
      <w:r w:rsidRPr="00B30CA7">
        <w:rPr>
          <w:rFonts w:ascii="Times New Roman" w:hAnsi="Times New Roman" w:cs="Times New Roman"/>
          <w:sz w:val="24"/>
          <w:szCs w:val="24"/>
        </w:rPr>
        <w:t>NHS</w:t>
      </w:r>
      <w:r w:rsidR="007E444F">
        <w:rPr>
          <w:rFonts w:ascii="Times New Roman" w:hAnsi="Times New Roman" w:cs="Times New Roman"/>
          <w:sz w:val="24"/>
          <w:szCs w:val="24"/>
        </w:rPr>
        <w:t>)</w:t>
      </w:r>
      <w:r w:rsidRPr="00B30CA7">
        <w:rPr>
          <w:rFonts w:ascii="Times New Roman" w:hAnsi="Times New Roman" w:cs="Times New Roman"/>
          <w:sz w:val="24"/>
          <w:szCs w:val="24"/>
        </w:rPr>
        <w:t xml:space="preserve">, community groups, specialist community groups (e.g. Marie Curie), quality assurance bodies such as the Care Quality Commission (CQC), Clinical Commissioning Groups </w:t>
      </w:r>
      <w:r w:rsidR="007E444F">
        <w:rPr>
          <w:rFonts w:ascii="Times New Roman" w:hAnsi="Times New Roman" w:cs="Times New Roman"/>
          <w:sz w:val="24"/>
          <w:szCs w:val="24"/>
        </w:rPr>
        <w:t xml:space="preserve">overseeing </w:t>
      </w:r>
      <w:r w:rsidRPr="00B30CA7">
        <w:rPr>
          <w:rFonts w:ascii="Times New Roman" w:hAnsi="Times New Roman" w:cs="Times New Roman"/>
          <w:sz w:val="24"/>
          <w:szCs w:val="24"/>
        </w:rPr>
        <w:t>GP networks, other hospitals in a particular geographical patch and many more. Internally, key stakeholders might include the board of trustees, cl</w:t>
      </w:r>
      <w:r w:rsidR="007F44CE">
        <w:rPr>
          <w:rFonts w:ascii="Times New Roman" w:hAnsi="Times New Roman" w:cs="Times New Roman"/>
          <w:sz w:val="24"/>
          <w:szCs w:val="24"/>
        </w:rPr>
        <w:t>inicians, nurses and volunteers</w:t>
      </w:r>
      <w:r w:rsidRPr="00B30CA7">
        <w:rPr>
          <w:rFonts w:ascii="Times New Roman" w:hAnsi="Times New Roman" w:cs="Times New Roman"/>
          <w:sz w:val="24"/>
          <w:szCs w:val="24"/>
        </w:rPr>
        <w:t xml:space="preserve">. </w:t>
      </w:r>
      <w:r w:rsidR="00A713CA" w:rsidRPr="00B30CA7">
        <w:rPr>
          <w:rFonts w:ascii="Times New Roman" w:hAnsi="Times New Roman" w:cs="Times New Roman"/>
          <w:sz w:val="24"/>
          <w:szCs w:val="24"/>
        </w:rPr>
        <w:t>Crucially, while a holistic understanding of who ‘exactly qualifies as a stakeholder’ is somewhat fragmented in the literature, the identification of what counts as a stakeholder claim is significant (Mitche</w:t>
      </w:r>
      <w:r w:rsidR="000E1D22" w:rsidRPr="00B30CA7">
        <w:rPr>
          <w:rFonts w:ascii="Times New Roman" w:hAnsi="Times New Roman" w:cs="Times New Roman"/>
          <w:sz w:val="24"/>
          <w:szCs w:val="24"/>
        </w:rPr>
        <w:t>l</w:t>
      </w:r>
      <w:r w:rsidR="00A713CA" w:rsidRPr="00B30CA7">
        <w:rPr>
          <w:rFonts w:ascii="Times New Roman" w:hAnsi="Times New Roman" w:cs="Times New Roman"/>
          <w:sz w:val="24"/>
          <w:szCs w:val="24"/>
        </w:rPr>
        <w:t xml:space="preserve">l et al., 1997). </w:t>
      </w:r>
    </w:p>
    <w:p w14:paraId="4DB21FE1" w14:textId="77777777" w:rsidR="00A60116" w:rsidRPr="00B30CA7" w:rsidRDefault="00A60116" w:rsidP="00B30CA7">
      <w:pPr>
        <w:rPr>
          <w:rFonts w:ascii="Times New Roman" w:hAnsi="Times New Roman" w:cs="Times New Roman"/>
          <w:sz w:val="24"/>
          <w:szCs w:val="24"/>
        </w:rPr>
      </w:pPr>
    </w:p>
    <w:p w14:paraId="457DD148" w14:textId="2C45D49C" w:rsidR="00A60116" w:rsidRPr="00B30CA7" w:rsidRDefault="009A3CEF" w:rsidP="000E35D2">
      <w:pPr>
        <w:jc w:val="both"/>
        <w:rPr>
          <w:rFonts w:ascii="Times New Roman" w:hAnsi="Times New Roman" w:cs="Times New Roman"/>
          <w:sz w:val="24"/>
          <w:szCs w:val="24"/>
        </w:rPr>
      </w:pPr>
      <w:r w:rsidRPr="00B30CA7">
        <w:rPr>
          <w:rFonts w:ascii="Times New Roman" w:hAnsi="Times New Roman" w:cs="Times New Roman"/>
          <w:sz w:val="24"/>
          <w:szCs w:val="24"/>
        </w:rPr>
        <w:t>Emanating from stakeholder theory, s</w:t>
      </w:r>
      <w:r w:rsidR="00A60116" w:rsidRPr="00B30CA7">
        <w:rPr>
          <w:rFonts w:ascii="Times New Roman" w:hAnsi="Times New Roman" w:cs="Times New Roman"/>
          <w:sz w:val="24"/>
          <w:szCs w:val="24"/>
        </w:rPr>
        <w:t xml:space="preserve">takeholder priorities and choices can come down to what is known as stakeholder prioritisation (Hill and Jones, 2007). Here, decisions are made about how to engage with a range of stakeholders. </w:t>
      </w:r>
      <w:r w:rsidR="00F3385F" w:rsidRPr="00B30CA7">
        <w:rPr>
          <w:rFonts w:ascii="Times New Roman" w:hAnsi="Times New Roman" w:cs="Times New Roman"/>
          <w:sz w:val="24"/>
          <w:szCs w:val="24"/>
        </w:rPr>
        <w:t xml:space="preserve">This leads onto a discussion of ‘stakeholder engagement’, which is broadly defined as the organisational practices undertaken to engage stakeholders in a positive vein with organisational activities (Greenwood, 2007). Process wise, this involves obtaining, developing and building up stakeholder relations via stakeholder identification, consultation, communication, dialogue and exchange (Burchell and Cook, 2006). Stakeholder engagement can take years, if not decades in some cases and it rests on the fundamental belief that interaction with fellow stakeholders is a logical pre-requisite for organisations. By engaging with stakeholders, engagement is viewed as the key driver in achieving organisational objectives and priorities including (but not limited to) aspects of consent, control, co-operation, accountability and involvement, mechanisms of fairness and trust. For example, consider how hospices proceed </w:t>
      </w:r>
      <w:r w:rsidR="00FF65B1">
        <w:rPr>
          <w:rFonts w:ascii="Times New Roman" w:hAnsi="Times New Roman" w:cs="Times New Roman"/>
          <w:sz w:val="24"/>
          <w:szCs w:val="24"/>
        </w:rPr>
        <w:t>in terms of</w:t>
      </w:r>
      <w:r w:rsidR="00F3385F" w:rsidRPr="00B30CA7">
        <w:rPr>
          <w:rFonts w:ascii="Times New Roman" w:hAnsi="Times New Roman" w:cs="Times New Roman"/>
          <w:sz w:val="24"/>
          <w:szCs w:val="24"/>
        </w:rPr>
        <w:t xml:space="preserve"> referral criteria and who gets access to one and how. The answer here cuts across multiple stakeholders and might entail </w:t>
      </w:r>
      <w:r w:rsidR="00F3385F" w:rsidRPr="00B30CA7">
        <w:rPr>
          <w:rFonts w:ascii="Times New Roman" w:hAnsi="Times New Roman" w:cs="Times New Roman"/>
          <w:sz w:val="24"/>
          <w:szCs w:val="24"/>
        </w:rPr>
        <w:lastRenderedPageBreak/>
        <w:t>evaluating aspects like the patient’s place of residence in proximity to the hospice, hospice capacity</w:t>
      </w:r>
      <w:r w:rsidR="00BD6B3F" w:rsidRPr="00B30CA7">
        <w:rPr>
          <w:rFonts w:ascii="Times New Roman" w:hAnsi="Times New Roman" w:cs="Times New Roman"/>
          <w:sz w:val="24"/>
          <w:szCs w:val="24"/>
        </w:rPr>
        <w:t xml:space="preserve">, prioritisation based on </w:t>
      </w:r>
      <w:r w:rsidR="007F44CE">
        <w:rPr>
          <w:rFonts w:ascii="Times New Roman" w:hAnsi="Times New Roman" w:cs="Times New Roman"/>
          <w:sz w:val="24"/>
          <w:szCs w:val="24"/>
        </w:rPr>
        <w:t xml:space="preserve">the type </w:t>
      </w:r>
      <w:r w:rsidR="00BD6B3F" w:rsidRPr="00B30CA7">
        <w:rPr>
          <w:rFonts w:ascii="Times New Roman" w:hAnsi="Times New Roman" w:cs="Times New Roman"/>
          <w:sz w:val="24"/>
          <w:szCs w:val="24"/>
        </w:rPr>
        <w:t>of illness. The key point here is that stakeholder engagement needs to be as mutually beneficial as possible for all parties. The ultimate goal of stakeholder engagement is to promote virtue and morally responsible decisions and organisational behaviour (Greenwood, 2007). Noland and Phillips (2010) for instance</w:t>
      </w:r>
      <w:proofErr w:type="gramStart"/>
      <w:r w:rsidR="00BD6B3F" w:rsidRPr="00B30CA7">
        <w:rPr>
          <w:rFonts w:ascii="Times New Roman" w:hAnsi="Times New Roman" w:cs="Times New Roman"/>
          <w:sz w:val="24"/>
          <w:szCs w:val="24"/>
        </w:rPr>
        <w:t>,  take</w:t>
      </w:r>
      <w:proofErr w:type="gramEnd"/>
      <w:r w:rsidR="00BD6B3F" w:rsidRPr="00B30CA7">
        <w:rPr>
          <w:rFonts w:ascii="Times New Roman" w:hAnsi="Times New Roman" w:cs="Times New Roman"/>
          <w:sz w:val="24"/>
          <w:szCs w:val="24"/>
        </w:rPr>
        <w:t xml:space="preserve"> an ethical strategist view to stakeholder engagement and propose that for it to work in practice, the honest, open and respectful engagement of stakeholders as part of an overall organisation’s strategy is paramount. Noland and Phillips view here would seem to echo that of ‘business’s role in society and the pursuit for a better life. There are obvious parallel’s here with hospices striving to improve quality of life for patients, their families and the bereaved. </w:t>
      </w:r>
    </w:p>
    <w:p w14:paraId="2B14F7EC" w14:textId="77777777" w:rsidR="003D110F" w:rsidRPr="00B30CA7" w:rsidRDefault="003D110F" w:rsidP="00B30CA7">
      <w:pPr>
        <w:rPr>
          <w:rFonts w:ascii="Times New Roman" w:hAnsi="Times New Roman" w:cs="Times New Roman"/>
          <w:sz w:val="24"/>
          <w:szCs w:val="24"/>
        </w:rPr>
      </w:pPr>
    </w:p>
    <w:p w14:paraId="5E77D37A" w14:textId="0DFA1F58" w:rsidR="003D110F" w:rsidRPr="00B30CA7" w:rsidRDefault="003D110F" w:rsidP="000E35D2">
      <w:pPr>
        <w:jc w:val="both"/>
        <w:rPr>
          <w:rFonts w:ascii="Times New Roman" w:hAnsi="Times New Roman" w:cs="Times New Roman"/>
          <w:sz w:val="24"/>
          <w:szCs w:val="24"/>
        </w:rPr>
      </w:pPr>
      <w:r w:rsidRPr="00B30CA7">
        <w:rPr>
          <w:rFonts w:ascii="Times New Roman" w:hAnsi="Times New Roman" w:cs="Times New Roman"/>
          <w:sz w:val="24"/>
          <w:szCs w:val="24"/>
        </w:rPr>
        <w:t xml:space="preserve">In a recent paper by Mitchell and Clark (2019), the authors reconceptualise the Product Life Cycle theory (PLC-developed over 50 years ago) and anchor their theorisations based on stakeholder engagement </w:t>
      </w:r>
      <w:r w:rsidR="007F44CE">
        <w:rPr>
          <w:rFonts w:ascii="Times New Roman" w:hAnsi="Times New Roman" w:cs="Times New Roman"/>
          <w:sz w:val="24"/>
          <w:szCs w:val="24"/>
        </w:rPr>
        <w:t>for not-for-</w:t>
      </w:r>
      <w:r w:rsidRPr="00B30CA7">
        <w:rPr>
          <w:rFonts w:ascii="Times New Roman" w:hAnsi="Times New Roman" w:cs="Times New Roman"/>
          <w:sz w:val="24"/>
          <w:szCs w:val="24"/>
        </w:rPr>
        <w:t xml:space="preserve">profit organisations. In its most basic form, the original PLC </w:t>
      </w:r>
      <w:r w:rsidR="007F44CE">
        <w:rPr>
          <w:rFonts w:ascii="Times New Roman" w:hAnsi="Times New Roman" w:cs="Times New Roman"/>
          <w:sz w:val="24"/>
          <w:szCs w:val="24"/>
        </w:rPr>
        <w:t xml:space="preserve">model advocates </w:t>
      </w:r>
      <w:r w:rsidRPr="00B30CA7">
        <w:rPr>
          <w:rFonts w:ascii="Times New Roman" w:hAnsi="Times New Roman" w:cs="Times New Roman"/>
          <w:sz w:val="24"/>
          <w:szCs w:val="24"/>
        </w:rPr>
        <w:t>four main stages that a ‘product’ takes over its lifecycle. These are introduction, growth, maturity and decline. Mitchell and Clark re-imagine the PLC through the lens of market orientation and discuss how stakeholder engagement forces a revised and fresh perspective to the original PLC. In this regard, they developed an ‘engagem</w:t>
      </w:r>
      <w:r w:rsidR="007F44CE">
        <w:rPr>
          <w:rFonts w:ascii="Times New Roman" w:hAnsi="Times New Roman" w:cs="Times New Roman"/>
          <w:sz w:val="24"/>
          <w:szCs w:val="24"/>
        </w:rPr>
        <w:t>ent life cycle’ (see figure below 1</w:t>
      </w:r>
      <w:r w:rsidRPr="00B30CA7">
        <w:rPr>
          <w:rFonts w:ascii="Times New Roman" w:hAnsi="Times New Roman" w:cs="Times New Roman"/>
          <w:sz w:val="24"/>
          <w:szCs w:val="24"/>
        </w:rPr>
        <w:t xml:space="preserve">). </w:t>
      </w:r>
    </w:p>
    <w:p w14:paraId="11E9FBCC" w14:textId="77777777" w:rsidR="00F3385F" w:rsidRDefault="00F3385F" w:rsidP="00B30CA7">
      <w:pPr>
        <w:rPr>
          <w:rFonts w:ascii="Times New Roman" w:hAnsi="Times New Roman" w:cs="Times New Roman"/>
          <w:sz w:val="24"/>
          <w:szCs w:val="24"/>
        </w:rPr>
      </w:pPr>
    </w:p>
    <w:p w14:paraId="27AC497E" w14:textId="7A18CBFD" w:rsidR="007F44CE" w:rsidRPr="00B30CA7" w:rsidRDefault="007F44CE" w:rsidP="00B30CA7">
      <w:pPr>
        <w:rPr>
          <w:rFonts w:ascii="Times New Roman" w:hAnsi="Times New Roman" w:cs="Times New Roman"/>
          <w:sz w:val="24"/>
          <w:szCs w:val="24"/>
        </w:rPr>
      </w:pPr>
      <w:r>
        <w:rPr>
          <w:rFonts w:ascii="Times New Roman" w:hAnsi="Times New Roman" w:cs="Times New Roman"/>
          <w:sz w:val="24"/>
          <w:szCs w:val="24"/>
        </w:rPr>
        <w:t>Figure 1: Engagement Life Cycle</w:t>
      </w:r>
    </w:p>
    <w:p w14:paraId="562FAD52" w14:textId="37C99FF3" w:rsidR="00A60116" w:rsidRPr="00B30CA7" w:rsidRDefault="003D110F" w:rsidP="00B30CA7">
      <w:pPr>
        <w:rPr>
          <w:rFonts w:ascii="Times New Roman" w:hAnsi="Times New Roman" w:cs="Times New Roman"/>
          <w:sz w:val="24"/>
          <w:szCs w:val="24"/>
        </w:rPr>
      </w:pPr>
      <w:r w:rsidRPr="00B30CA7">
        <w:rPr>
          <w:rFonts w:ascii="Times New Roman" w:hAnsi="Times New Roman" w:cs="Times New Roman"/>
          <w:noProof/>
          <w:sz w:val="24"/>
          <w:szCs w:val="24"/>
        </w:rPr>
        <w:drawing>
          <wp:inline distT="0" distB="0" distL="0" distR="0" wp14:anchorId="4D09F5BC" wp14:editId="4F5E0295">
            <wp:extent cx="5731510" cy="5276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27685"/>
                    </a:xfrm>
                    <a:prstGeom prst="rect">
                      <a:avLst/>
                    </a:prstGeom>
                  </pic:spPr>
                </pic:pic>
              </a:graphicData>
            </a:graphic>
          </wp:inline>
        </w:drawing>
      </w:r>
    </w:p>
    <w:p w14:paraId="6495F18F" w14:textId="7928433B" w:rsidR="003D110F" w:rsidRPr="00B30CA7" w:rsidRDefault="003D110F" w:rsidP="00B30CA7">
      <w:pPr>
        <w:rPr>
          <w:rFonts w:ascii="Times New Roman" w:hAnsi="Times New Roman" w:cs="Times New Roman"/>
          <w:sz w:val="24"/>
          <w:szCs w:val="24"/>
        </w:rPr>
      </w:pPr>
      <w:r w:rsidRPr="00B30CA7">
        <w:rPr>
          <w:rFonts w:ascii="Times New Roman" w:hAnsi="Times New Roman" w:cs="Times New Roman"/>
          <w:sz w:val="24"/>
          <w:szCs w:val="24"/>
        </w:rPr>
        <w:t xml:space="preserve">(Source: Mitchell and Clark, 2019) </w:t>
      </w:r>
    </w:p>
    <w:p w14:paraId="2BE97E52" w14:textId="77777777" w:rsidR="003D110F" w:rsidRPr="00B30CA7" w:rsidRDefault="003D110F" w:rsidP="00B30CA7">
      <w:pPr>
        <w:rPr>
          <w:rFonts w:ascii="Times New Roman" w:hAnsi="Times New Roman" w:cs="Times New Roman"/>
          <w:sz w:val="24"/>
          <w:szCs w:val="24"/>
        </w:rPr>
      </w:pPr>
    </w:p>
    <w:p w14:paraId="18D58490" w14:textId="0FC74637" w:rsidR="007F44CE" w:rsidRDefault="003D110F" w:rsidP="000E35D2">
      <w:pPr>
        <w:jc w:val="both"/>
        <w:rPr>
          <w:rFonts w:ascii="Times New Roman" w:hAnsi="Times New Roman" w:cs="Times New Roman"/>
          <w:sz w:val="24"/>
          <w:szCs w:val="24"/>
        </w:rPr>
      </w:pPr>
      <w:r w:rsidRPr="00B30CA7">
        <w:rPr>
          <w:rFonts w:ascii="Times New Roman" w:hAnsi="Times New Roman" w:cs="Times New Roman"/>
          <w:sz w:val="24"/>
          <w:szCs w:val="24"/>
        </w:rPr>
        <w:t>At the incubation stage, it is argued that stakeholder engagement is minimal and the not-for-profit organisation operates without external influence. This might be because the organisation is new or because it does not re</w:t>
      </w:r>
      <w:r w:rsidR="00DE6BE6" w:rsidRPr="00B30CA7">
        <w:rPr>
          <w:rFonts w:ascii="Times New Roman" w:hAnsi="Times New Roman" w:cs="Times New Roman"/>
          <w:sz w:val="24"/>
          <w:szCs w:val="24"/>
        </w:rPr>
        <w:t xml:space="preserve">quire external engagement to exist. Consider for example, a new hospice launch. The hospice is new so will embryonically grow. It might lack the necessary resources in the inauguration phase to establish a presence such as a dedicated marketing team for instance. At the interaction stage, this is where social exchanges start to proliferate. Think about a new hospice trying to accrue multiple donations via trustees, private groups, the NHS and the establishment of a volunteer network. Here, customers are key resources to getting the hospice off the ground. </w:t>
      </w:r>
      <w:r w:rsidR="007F44CE">
        <w:rPr>
          <w:rFonts w:ascii="Times New Roman" w:hAnsi="Times New Roman" w:cs="Times New Roman"/>
          <w:sz w:val="24"/>
          <w:szCs w:val="24"/>
        </w:rPr>
        <w:t>A</w:t>
      </w:r>
      <w:r w:rsidR="00DE6BE6" w:rsidRPr="00B30CA7">
        <w:rPr>
          <w:rFonts w:ascii="Times New Roman" w:hAnsi="Times New Roman" w:cs="Times New Roman"/>
          <w:sz w:val="24"/>
          <w:szCs w:val="24"/>
        </w:rPr>
        <w:t xml:space="preserve">t the involvement stage, an active affinity develops between key stakeholder groups and the organisation. Value is assessed in the form of e.g. outcomes of funding or volunteering time for example. Stakeholders will be interested in how the organisation is furthering its ambition. This might also involve reach and significance and what progress the ‘new hospice’ has made on a particular geographical patch. </w:t>
      </w:r>
    </w:p>
    <w:p w14:paraId="2B360693" w14:textId="77777777" w:rsidR="007F44CE" w:rsidRDefault="007F44CE" w:rsidP="000E35D2">
      <w:pPr>
        <w:jc w:val="both"/>
        <w:rPr>
          <w:rFonts w:ascii="Times New Roman" w:hAnsi="Times New Roman" w:cs="Times New Roman"/>
          <w:sz w:val="24"/>
          <w:szCs w:val="24"/>
        </w:rPr>
      </w:pPr>
    </w:p>
    <w:p w14:paraId="379FD074" w14:textId="32E0E338" w:rsidR="003D110F" w:rsidRPr="00B30CA7" w:rsidRDefault="00DE6BE6" w:rsidP="000E35D2">
      <w:pPr>
        <w:jc w:val="both"/>
        <w:rPr>
          <w:rFonts w:ascii="Times New Roman" w:hAnsi="Times New Roman" w:cs="Times New Roman"/>
          <w:sz w:val="24"/>
          <w:szCs w:val="24"/>
        </w:rPr>
      </w:pPr>
      <w:r w:rsidRPr="00B30CA7">
        <w:rPr>
          <w:rFonts w:ascii="Times New Roman" w:hAnsi="Times New Roman" w:cs="Times New Roman"/>
          <w:sz w:val="24"/>
          <w:szCs w:val="24"/>
        </w:rPr>
        <w:t xml:space="preserve">Unlike at the incubation and involvement phase, stakeholder engagement is usually steady at the interactive phase, meaning that they may not be as aggressively involved and rather, intermittently scan relevant communications such as news, emails and they will be invited to e.g. Hospice strategy away days (which for most hospices take place </w:t>
      </w:r>
      <w:r w:rsidR="00765BFD" w:rsidRPr="00B30CA7">
        <w:rPr>
          <w:rFonts w:ascii="Times New Roman" w:hAnsi="Times New Roman" w:cs="Times New Roman"/>
          <w:sz w:val="24"/>
          <w:szCs w:val="24"/>
        </w:rPr>
        <w:t xml:space="preserve">once or twice a year). </w:t>
      </w:r>
      <w:r w:rsidR="0059629E" w:rsidRPr="00B30CA7">
        <w:rPr>
          <w:rFonts w:ascii="Times New Roman" w:hAnsi="Times New Roman" w:cs="Times New Roman"/>
          <w:sz w:val="24"/>
          <w:szCs w:val="24"/>
        </w:rPr>
        <w:t>At the fourth stage (immersion), it involves the key stakeholders being committed to the organisation for the long-haul. For example, a hospice might encourage stakeholders to support their mission and vision online via actively engaging with social media, the wider community</w:t>
      </w:r>
      <w:r w:rsidR="00FF65B1">
        <w:rPr>
          <w:rFonts w:ascii="Times New Roman" w:hAnsi="Times New Roman" w:cs="Times New Roman"/>
          <w:sz w:val="24"/>
          <w:szCs w:val="24"/>
        </w:rPr>
        <w:t>,</w:t>
      </w:r>
      <w:r w:rsidR="0059629E" w:rsidRPr="00B30CA7">
        <w:rPr>
          <w:rFonts w:ascii="Times New Roman" w:hAnsi="Times New Roman" w:cs="Times New Roman"/>
          <w:sz w:val="24"/>
          <w:szCs w:val="24"/>
        </w:rPr>
        <w:t xml:space="preserve"> </w:t>
      </w:r>
      <w:proofErr w:type="gramStart"/>
      <w:r w:rsidR="0059629E" w:rsidRPr="00B30CA7">
        <w:rPr>
          <w:rFonts w:ascii="Times New Roman" w:hAnsi="Times New Roman" w:cs="Times New Roman"/>
          <w:sz w:val="24"/>
          <w:szCs w:val="24"/>
        </w:rPr>
        <w:t>other</w:t>
      </w:r>
      <w:proofErr w:type="gramEnd"/>
      <w:r w:rsidR="0059629E" w:rsidRPr="00B30CA7">
        <w:rPr>
          <w:rFonts w:ascii="Times New Roman" w:hAnsi="Times New Roman" w:cs="Times New Roman"/>
          <w:sz w:val="24"/>
          <w:szCs w:val="24"/>
        </w:rPr>
        <w:t xml:space="preserve"> charities e.g. Marie Curie or Macmillan, hospitals in close proximity to the hospice and so on. The key emphasis at this stage is on intensifying stakeholder commitment and encouraging feedback from key stakeholders in decision-making and the future trajectory of </w:t>
      </w:r>
      <w:r w:rsidR="0059629E" w:rsidRPr="00B30CA7">
        <w:rPr>
          <w:rFonts w:ascii="Times New Roman" w:hAnsi="Times New Roman" w:cs="Times New Roman"/>
          <w:sz w:val="24"/>
          <w:szCs w:val="24"/>
        </w:rPr>
        <w:lastRenderedPageBreak/>
        <w:t xml:space="preserve">said hospice. The final stage (incapacitation), is where the engagement between stakeholders and the organisation is said to become obsolete. In this worst case scenario, a hospice for example might seek to merge with another hospice on a similar geographical patch or cease to exist (though this is very rare). </w:t>
      </w:r>
    </w:p>
    <w:p w14:paraId="1E54EC02" w14:textId="77777777" w:rsidR="0059629E" w:rsidRPr="00B30CA7" w:rsidRDefault="0059629E" w:rsidP="000E35D2">
      <w:pPr>
        <w:jc w:val="both"/>
        <w:rPr>
          <w:rFonts w:ascii="Times New Roman" w:hAnsi="Times New Roman" w:cs="Times New Roman"/>
          <w:sz w:val="24"/>
          <w:szCs w:val="24"/>
        </w:rPr>
      </w:pPr>
    </w:p>
    <w:p w14:paraId="3AEEDA06" w14:textId="7989E553" w:rsidR="0059629E" w:rsidRPr="00B30CA7" w:rsidRDefault="0059629E" w:rsidP="000E35D2">
      <w:pPr>
        <w:jc w:val="both"/>
        <w:rPr>
          <w:rFonts w:ascii="Times New Roman" w:hAnsi="Times New Roman" w:cs="Times New Roman"/>
          <w:sz w:val="24"/>
          <w:szCs w:val="24"/>
        </w:rPr>
      </w:pPr>
      <w:r w:rsidRPr="00B30CA7">
        <w:rPr>
          <w:rFonts w:ascii="Times New Roman" w:hAnsi="Times New Roman" w:cs="Times New Roman"/>
          <w:sz w:val="24"/>
          <w:szCs w:val="24"/>
        </w:rPr>
        <w:t>Overall, the stages of Mitchell and Clark’s</w:t>
      </w:r>
      <w:r w:rsidR="002B007A" w:rsidRPr="00B30CA7">
        <w:rPr>
          <w:rFonts w:ascii="Times New Roman" w:hAnsi="Times New Roman" w:cs="Times New Roman"/>
          <w:sz w:val="24"/>
          <w:szCs w:val="24"/>
        </w:rPr>
        <w:t xml:space="preserve"> (2019) engagement life cycle are</w:t>
      </w:r>
      <w:r w:rsidRPr="00B30CA7">
        <w:rPr>
          <w:rFonts w:ascii="Times New Roman" w:hAnsi="Times New Roman" w:cs="Times New Roman"/>
          <w:sz w:val="24"/>
          <w:szCs w:val="24"/>
        </w:rPr>
        <w:t xml:space="preserve"> fluid with no expectation that each stage must be fulfilled sequentially and some stages may be skipped with the exception of the incubation stage. </w:t>
      </w:r>
    </w:p>
    <w:p w14:paraId="4A0A564B" w14:textId="77777777" w:rsidR="008D340B" w:rsidRPr="00B30CA7" w:rsidRDefault="008D340B" w:rsidP="00B30CA7">
      <w:pPr>
        <w:rPr>
          <w:rFonts w:ascii="Times New Roman" w:hAnsi="Times New Roman" w:cs="Times New Roman"/>
          <w:sz w:val="24"/>
          <w:szCs w:val="24"/>
        </w:rPr>
      </w:pPr>
    </w:p>
    <w:p w14:paraId="765CC190" w14:textId="77777777" w:rsidR="008D340B" w:rsidRPr="000E35D2" w:rsidRDefault="00433504" w:rsidP="00B30CA7">
      <w:pPr>
        <w:rPr>
          <w:rFonts w:ascii="Times New Roman" w:hAnsi="Times New Roman" w:cs="Times New Roman"/>
          <w:b/>
          <w:bCs/>
          <w:sz w:val="24"/>
          <w:szCs w:val="24"/>
        </w:rPr>
      </w:pPr>
      <w:r w:rsidRPr="000E35D2">
        <w:rPr>
          <w:rFonts w:ascii="Times New Roman" w:hAnsi="Times New Roman" w:cs="Times New Roman"/>
          <w:b/>
          <w:bCs/>
          <w:sz w:val="24"/>
          <w:szCs w:val="24"/>
        </w:rPr>
        <w:t>Service ecosystems</w:t>
      </w:r>
    </w:p>
    <w:p w14:paraId="5F7AAA8B" w14:textId="77777777" w:rsidR="008D340B" w:rsidRPr="00B30CA7" w:rsidRDefault="008D340B" w:rsidP="00B30CA7">
      <w:pPr>
        <w:rPr>
          <w:rFonts w:ascii="Times New Roman" w:hAnsi="Times New Roman" w:cs="Times New Roman"/>
          <w:sz w:val="24"/>
          <w:szCs w:val="24"/>
        </w:rPr>
      </w:pPr>
    </w:p>
    <w:p w14:paraId="194800F3" w14:textId="386732A8" w:rsidR="00465221" w:rsidRPr="00B30CA7" w:rsidRDefault="00465221" w:rsidP="000E35D2">
      <w:pPr>
        <w:jc w:val="both"/>
        <w:rPr>
          <w:rFonts w:ascii="Times New Roman" w:hAnsi="Times New Roman" w:cs="Times New Roman"/>
          <w:sz w:val="24"/>
          <w:szCs w:val="24"/>
        </w:rPr>
      </w:pPr>
      <w:r w:rsidRPr="00B30CA7">
        <w:rPr>
          <w:rFonts w:ascii="Times New Roman" w:hAnsi="Times New Roman" w:cs="Times New Roman"/>
          <w:sz w:val="24"/>
          <w:szCs w:val="24"/>
        </w:rPr>
        <w:t>Service ecosystems are broadly defined as a “relatively self-contained, self-adjusting system of resource-integrating actors connected by shared institutional arrangements and mutual value creation through service exchange” (Vargo and Lusch, 2016, p.10). In simple terms, it involves the institutional arrangement of actors at multiple levels</w:t>
      </w:r>
      <w:r w:rsidR="00FC4BEC" w:rsidRPr="00B30CA7">
        <w:rPr>
          <w:rFonts w:ascii="Times New Roman" w:hAnsi="Times New Roman" w:cs="Times New Roman"/>
          <w:sz w:val="24"/>
          <w:szCs w:val="24"/>
        </w:rPr>
        <w:t xml:space="preserve"> (Finsterwalder and Kuppelwieser, 2020)</w:t>
      </w:r>
      <w:r w:rsidRPr="00B30CA7">
        <w:rPr>
          <w:rFonts w:ascii="Times New Roman" w:hAnsi="Times New Roman" w:cs="Times New Roman"/>
          <w:sz w:val="24"/>
          <w:szCs w:val="24"/>
        </w:rPr>
        <w:t xml:space="preserve">. These levels are more commonly known as macro, meso and micro. Let us contextualise these levels via an example of a hospice. At the macro level, </w:t>
      </w:r>
      <w:r w:rsidR="00FC4BEC" w:rsidRPr="00B30CA7">
        <w:rPr>
          <w:rFonts w:ascii="Times New Roman" w:hAnsi="Times New Roman" w:cs="Times New Roman"/>
          <w:sz w:val="24"/>
          <w:szCs w:val="24"/>
        </w:rPr>
        <w:t xml:space="preserve">these ‘actors’ or stakeholders might be the government, NHS, </w:t>
      </w:r>
      <w:r w:rsidR="00FF65B1">
        <w:rPr>
          <w:rFonts w:ascii="Times New Roman" w:hAnsi="Times New Roman" w:cs="Times New Roman"/>
          <w:sz w:val="24"/>
          <w:szCs w:val="24"/>
        </w:rPr>
        <w:t xml:space="preserve">CQC </w:t>
      </w:r>
      <w:r w:rsidR="00FC4BEC" w:rsidRPr="00B30CA7">
        <w:rPr>
          <w:rFonts w:ascii="Times New Roman" w:hAnsi="Times New Roman" w:cs="Times New Roman"/>
          <w:sz w:val="24"/>
          <w:szCs w:val="24"/>
        </w:rPr>
        <w:t xml:space="preserve">and so on. At the meso level, this might include the hospice itself, neighbouring hospices on a similar geographical patch, GP surgeries, nearby hospitals etc. At the micro level, this entail patients, families, </w:t>
      </w:r>
      <w:r w:rsidR="001E44F6">
        <w:rPr>
          <w:rFonts w:ascii="Times New Roman" w:hAnsi="Times New Roman" w:cs="Times New Roman"/>
          <w:sz w:val="24"/>
          <w:szCs w:val="24"/>
        </w:rPr>
        <w:t xml:space="preserve">and </w:t>
      </w:r>
      <w:r w:rsidR="00FC4BEC" w:rsidRPr="00B30CA7">
        <w:rPr>
          <w:rFonts w:ascii="Times New Roman" w:hAnsi="Times New Roman" w:cs="Times New Roman"/>
          <w:sz w:val="24"/>
          <w:szCs w:val="24"/>
        </w:rPr>
        <w:t>communities</w:t>
      </w:r>
      <w:r w:rsidR="001E44F6">
        <w:rPr>
          <w:rFonts w:ascii="Times New Roman" w:hAnsi="Times New Roman" w:cs="Times New Roman"/>
          <w:sz w:val="24"/>
          <w:szCs w:val="24"/>
        </w:rPr>
        <w:t>.</w:t>
      </w:r>
    </w:p>
    <w:p w14:paraId="4D3AC3B7" w14:textId="77777777" w:rsidR="00465221" w:rsidRPr="00B30CA7" w:rsidRDefault="00465221" w:rsidP="00B30CA7">
      <w:pPr>
        <w:rPr>
          <w:rFonts w:ascii="Times New Roman" w:hAnsi="Times New Roman" w:cs="Times New Roman"/>
          <w:sz w:val="24"/>
          <w:szCs w:val="24"/>
        </w:rPr>
      </w:pPr>
    </w:p>
    <w:p w14:paraId="166CCF11" w14:textId="2F800175" w:rsidR="002B337D" w:rsidRPr="00B30CA7" w:rsidRDefault="009A3CEF" w:rsidP="000E35D2">
      <w:pPr>
        <w:jc w:val="both"/>
        <w:rPr>
          <w:rFonts w:ascii="Times New Roman" w:hAnsi="Times New Roman" w:cs="Times New Roman"/>
          <w:sz w:val="24"/>
          <w:szCs w:val="24"/>
        </w:rPr>
      </w:pPr>
      <w:r w:rsidRPr="00B30CA7">
        <w:rPr>
          <w:rFonts w:ascii="Times New Roman" w:hAnsi="Times New Roman" w:cs="Times New Roman"/>
          <w:sz w:val="24"/>
          <w:szCs w:val="24"/>
        </w:rPr>
        <w:t xml:space="preserve">The main strand that links service ecosystems and stakeholder engagement together is the ‘engagement side’. Both concepts find common accord in engaging with service exchanges, co-creation processes and/or solution development. The common thread here being that within a service ecosystem, value must be added amongst key stakeholders (Loureiro et al., 2020). </w:t>
      </w:r>
      <w:r w:rsidR="00832BE3" w:rsidRPr="00B30CA7">
        <w:rPr>
          <w:rFonts w:ascii="Times New Roman" w:hAnsi="Times New Roman" w:cs="Times New Roman"/>
          <w:sz w:val="24"/>
          <w:szCs w:val="24"/>
        </w:rPr>
        <w:t>The co-creation of value is predicated on the interaction between stakeholders and organisations who are said to create value via collaborative exchanges that take place (see e.g. Prahalad and Ramaswamy, 2004). What this colla</w:t>
      </w:r>
      <w:r w:rsidR="00383068" w:rsidRPr="00B30CA7">
        <w:rPr>
          <w:rFonts w:ascii="Times New Roman" w:hAnsi="Times New Roman" w:cs="Times New Roman"/>
          <w:sz w:val="24"/>
          <w:szCs w:val="24"/>
        </w:rPr>
        <w:t xml:space="preserve">borative exchange means in a stakeholder context is that the key stakeholders join forces to co-construct an experience via active dialogue and mutual learning. In the hospice context for example, consider the service experience that one provides, the types of facilities on offer, </w:t>
      </w:r>
      <w:r w:rsidR="007F44CE">
        <w:rPr>
          <w:rFonts w:ascii="Times New Roman" w:hAnsi="Times New Roman" w:cs="Times New Roman"/>
          <w:sz w:val="24"/>
          <w:szCs w:val="24"/>
        </w:rPr>
        <w:t xml:space="preserve">clinical comfort and support, </w:t>
      </w:r>
      <w:r w:rsidR="00383068" w:rsidRPr="00B30CA7">
        <w:rPr>
          <w:rFonts w:ascii="Times New Roman" w:hAnsi="Times New Roman" w:cs="Times New Roman"/>
          <w:sz w:val="24"/>
          <w:szCs w:val="24"/>
        </w:rPr>
        <w:t>shared spaces, little extra</w:t>
      </w:r>
      <w:r w:rsidR="007F44CE">
        <w:rPr>
          <w:rFonts w:ascii="Times New Roman" w:hAnsi="Times New Roman" w:cs="Times New Roman"/>
          <w:sz w:val="24"/>
          <w:szCs w:val="24"/>
        </w:rPr>
        <w:t>s</w:t>
      </w:r>
      <w:r w:rsidR="00383068" w:rsidRPr="00B30CA7">
        <w:rPr>
          <w:rFonts w:ascii="Times New Roman" w:hAnsi="Times New Roman" w:cs="Times New Roman"/>
          <w:sz w:val="24"/>
          <w:szCs w:val="24"/>
        </w:rPr>
        <w:t xml:space="preserve"> and so on. More recently, theorisations on co-creation have advanced to include customers </w:t>
      </w:r>
      <w:r w:rsidR="002B337D" w:rsidRPr="00B30CA7">
        <w:rPr>
          <w:rFonts w:ascii="Times New Roman" w:hAnsi="Times New Roman" w:cs="Times New Roman"/>
          <w:sz w:val="24"/>
          <w:szCs w:val="24"/>
        </w:rPr>
        <w:t>(</w:t>
      </w:r>
      <w:r w:rsidR="00975FBC" w:rsidRPr="00B30CA7">
        <w:rPr>
          <w:rFonts w:ascii="Times New Roman" w:hAnsi="Times New Roman" w:cs="Times New Roman"/>
          <w:sz w:val="24"/>
          <w:szCs w:val="24"/>
        </w:rPr>
        <w:t>Letaifa</w:t>
      </w:r>
      <w:r w:rsidR="002B337D" w:rsidRPr="00B30CA7">
        <w:rPr>
          <w:rFonts w:ascii="Times New Roman" w:hAnsi="Times New Roman" w:cs="Times New Roman"/>
          <w:sz w:val="24"/>
          <w:szCs w:val="24"/>
        </w:rPr>
        <w:t xml:space="preserve"> and Reynoso, 2015)</w:t>
      </w:r>
      <w:r w:rsidR="001E44F6">
        <w:rPr>
          <w:rFonts w:ascii="Times New Roman" w:hAnsi="Times New Roman" w:cs="Times New Roman"/>
          <w:sz w:val="24"/>
          <w:szCs w:val="24"/>
        </w:rPr>
        <w:t>,</w:t>
      </w:r>
      <w:r w:rsidR="000E35D2">
        <w:rPr>
          <w:rFonts w:ascii="Times New Roman" w:hAnsi="Times New Roman" w:cs="Times New Roman"/>
          <w:sz w:val="24"/>
          <w:szCs w:val="24"/>
        </w:rPr>
        <w:t xml:space="preserve"> </w:t>
      </w:r>
      <w:r w:rsidR="00383068" w:rsidRPr="00B30CA7">
        <w:rPr>
          <w:rFonts w:ascii="Times New Roman" w:hAnsi="Times New Roman" w:cs="Times New Roman"/>
          <w:sz w:val="24"/>
          <w:szCs w:val="24"/>
        </w:rPr>
        <w:t xml:space="preserve">or in the context of </w:t>
      </w:r>
      <w:r w:rsidR="00467F2A" w:rsidRPr="00B30CA7">
        <w:rPr>
          <w:rFonts w:ascii="Times New Roman" w:hAnsi="Times New Roman" w:cs="Times New Roman"/>
          <w:sz w:val="24"/>
          <w:szCs w:val="24"/>
        </w:rPr>
        <w:t xml:space="preserve">healthcare and </w:t>
      </w:r>
      <w:r w:rsidR="00383068" w:rsidRPr="00B30CA7">
        <w:rPr>
          <w:rFonts w:ascii="Times New Roman" w:hAnsi="Times New Roman" w:cs="Times New Roman"/>
          <w:sz w:val="24"/>
          <w:szCs w:val="24"/>
        </w:rPr>
        <w:t>hospices- patients, their families and the bereaved in the co-design and co-production of the service being offe</w:t>
      </w:r>
      <w:r w:rsidR="002B337D" w:rsidRPr="00B30CA7">
        <w:rPr>
          <w:rFonts w:ascii="Times New Roman" w:hAnsi="Times New Roman" w:cs="Times New Roman"/>
          <w:sz w:val="24"/>
          <w:szCs w:val="24"/>
        </w:rPr>
        <w:t>red</w:t>
      </w:r>
      <w:r w:rsidR="00467F2A" w:rsidRPr="00B30CA7">
        <w:rPr>
          <w:rFonts w:ascii="Times New Roman" w:hAnsi="Times New Roman" w:cs="Times New Roman"/>
          <w:sz w:val="24"/>
          <w:szCs w:val="24"/>
        </w:rPr>
        <w:t xml:space="preserve"> (Brodie et al., 2021)</w:t>
      </w:r>
      <w:r w:rsidR="002B337D" w:rsidRPr="00B30CA7">
        <w:rPr>
          <w:rFonts w:ascii="Times New Roman" w:hAnsi="Times New Roman" w:cs="Times New Roman"/>
          <w:sz w:val="24"/>
          <w:szCs w:val="24"/>
        </w:rPr>
        <w:t xml:space="preserve">. Thus, a service ecosystem approach supports the mapping of direct and indirect stakeholders and influencers of a </w:t>
      </w:r>
      <w:r w:rsidR="007F44CE">
        <w:rPr>
          <w:rFonts w:ascii="Times New Roman" w:hAnsi="Times New Roman" w:cs="Times New Roman"/>
          <w:sz w:val="24"/>
          <w:szCs w:val="24"/>
        </w:rPr>
        <w:t xml:space="preserve">not-for-profit </w:t>
      </w:r>
      <w:r w:rsidR="002B337D" w:rsidRPr="00B30CA7">
        <w:rPr>
          <w:rFonts w:ascii="Times New Roman" w:hAnsi="Times New Roman" w:cs="Times New Roman"/>
          <w:sz w:val="24"/>
          <w:szCs w:val="24"/>
        </w:rPr>
        <w:t>organisation</w:t>
      </w:r>
      <w:r w:rsidR="00975FBC" w:rsidRPr="00B30CA7">
        <w:rPr>
          <w:rFonts w:ascii="Times New Roman" w:hAnsi="Times New Roman" w:cs="Times New Roman"/>
          <w:sz w:val="24"/>
          <w:szCs w:val="24"/>
        </w:rPr>
        <w:t xml:space="preserve">. </w:t>
      </w:r>
    </w:p>
    <w:p w14:paraId="1CDFD791" w14:textId="773F1BAC" w:rsidR="00832BE3" w:rsidRPr="00B30CA7" w:rsidRDefault="00832BE3" w:rsidP="00B30CA7">
      <w:pPr>
        <w:rPr>
          <w:rFonts w:ascii="Times New Roman" w:hAnsi="Times New Roman" w:cs="Times New Roman"/>
          <w:sz w:val="24"/>
          <w:szCs w:val="24"/>
        </w:rPr>
      </w:pPr>
    </w:p>
    <w:p w14:paraId="59CAA107" w14:textId="7E5DB0BC" w:rsidR="00832BE3" w:rsidRPr="00B30CA7" w:rsidRDefault="00383068" w:rsidP="000E35D2">
      <w:pPr>
        <w:jc w:val="both"/>
        <w:rPr>
          <w:rFonts w:ascii="Times New Roman" w:hAnsi="Times New Roman" w:cs="Times New Roman"/>
          <w:sz w:val="24"/>
          <w:szCs w:val="24"/>
        </w:rPr>
      </w:pPr>
      <w:r w:rsidRPr="00B30CA7">
        <w:rPr>
          <w:rFonts w:ascii="Times New Roman" w:hAnsi="Times New Roman" w:cs="Times New Roman"/>
          <w:sz w:val="24"/>
          <w:szCs w:val="24"/>
        </w:rPr>
        <w:t xml:space="preserve">The importance of sharing goals and priorities amongst stakeholders gives rise to interpersonal relationships, which in turn, contributes co-creation </w:t>
      </w:r>
      <w:r w:rsidR="000E35D2">
        <w:rPr>
          <w:rFonts w:ascii="Times New Roman" w:hAnsi="Times New Roman" w:cs="Times New Roman"/>
          <w:sz w:val="24"/>
          <w:szCs w:val="24"/>
        </w:rPr>
        <w:t>opportunities</w:t>
      </w:r>
      <w:r w:rsidRPr="00B30CA7">
        <w:rPr>
          <w:rFonts w:ascii="Times New Roman" w:hAnsi="Times New Roman" w:cs="Times New Roman"/>
          <w:sz w:val="24"/>
          <w:szCs w:val="24"/>
        </w:rPr>
        <w:t xml:space="preserve"> within the service ecosystem. As Loureiro et al. (2020) contend, certain factors can impact stakeholder engagement. For example, company size, smaller </w:t>
      </w:r>
      <w:r w:rsidR="007F44CE">
        <w:rPr>
          <w:rFonts w:ascii="Times New Roman" w:hAnsi="Times New Roman" w:cs="Times New Roman"/>
          <w:sz w:val="24"/>
          <w:szCs w:val="24"/>
        </w:rPr>
        <w:t xml:space="preserve">not-for-profit </w:t>
      </w:r>
      <w:r w:rsidRPr="00B30CA7">
        <w:rPr>
          <w:rFonts w:ascii="Times New Roman" w:hAnsi="Times New Roman" w:cs="Times New Roman"/>
          <w:sz w:val="24"/>
          <w:szCs w:val="24"/>
        </w:rPr>
        <w:t>organisations might prefer closer interpersonal relationships. Strong personal relationships, high quality information exchange, affinity and transparency in sharing information can all contribute to reinforcing improved stakeholder engagement and input into the co-creation process. Referring back</w:t>
      </w:r>
      <w:r w:rsidR="00876034">
        <w:rPr>
          <w:rFonts w:ascii="Times New Roman" w:hAnsi="Times New Roman" w:cs="Times New Roman"/>
          <w:sz w:val="24"/>
          <w:szCs w:val="24"/>
        </w:rPr>
        <w:t xml:space="preserve"> to</w:t>
      </w:r>
      <w:r w:rsidRPr="00B30CA7">
        <w:rPr>
          <w:rFonts w:ascii="Times New Roman" w:hAnsi="Times New Roman" w:cs="Times New Roman"/>
          <w:sz w:val="24"/>
          <w:szCs w:val="24"/>
        </w:rPr>
        <w:t xml:space="preserve"> the previous example on hospice admissions criteria for example, the aforementioned factors play a key role in the advancement</w:t>
      </w:r>
      <w:r w:rsidR="00C27E25" w:rsidRPr="00B30CA7">
        <w:rPr>
          <w:rFonts w:ascii="Times New Roman" w:hAnsi="Times New Roman" w:cs="Times New Roman"/>
          <w:sz w:val="24"/>
          <w:szCs w:val="24"/>
        </w:rPr>
        <w:t xml:space="preserve"> of co-creation and the management of the service ecosystem within which the </w:t>
      </w:r>
      <w:r w:rsidR="007F44CE">
        <w:rPr>
          <w:rFonts w:ascii="Times New Roman" w:hAnsi="Times New Roman" w:cs="Times New Roman"/>
          <w:sz w:val="24"/>
          <w:szCs w:val="24"/>
        </w:rPr>
        <w:t xml:space="preserve">not-for-profit </w:t>
      </w:r>
      <w:r w:rsidR="00C27E25" w:rsidRPr="00B30CA7">
        <w:rPr>
          <w:rFonts w:ascii="Times New Roman" w:hAnsi="Times New Roman" w:cs="Times New Roman"/>
          <w:sz w:val="24"/>
          <w:szCs w:val="24"/>
        </w:rPr>
        <w:t xml:space="preserve">organisation operates. </w:t>
      </w:r>
    </w:p>
    <w:p w14:paraId="27806E24" w14:textId="77777777" w:rsidR="00383068" w:rsidRPr="00B30CA7" w:rsidRDefault="00383068" w:rsidP="00B30CA7">
      <w:pPr>
        <w:rPr>
          <w:rFonts w:ascii="Times New Roman" w:hAnsi="Times New Roman" w:cs="Times New Roman"/>
          <w:sz w:val="24"/>
          <w:szCs w:val="24"/>
        </w:rPr>
      </w:pPr>
    </w:p>
    <w:p w14:paraId="5825A96C" w14:textId="08941E0B" w:rsidR="00433504" w:rsidRDefault="002B2C4C" w:rsidP="00B30CA7">
      <w:pPr>
        <w:rPr>
          <w:rFonts w:ascii="Times New Roman" w:hAnsi="Times New Roman" w:cs="Times New Roman"/>
          <w:sz w:val="24"/>
          <w:szCs w:val="24"/>
        </w:rPr>
      </w:pPr>
      <w:r w:rsidRPr="00B30CA7">
        <w:rPr>
          <w:rFonts w:ascii="Times New Roman" w:hAnsi="Times New Roman" w:cs="Times New Roman"/>
          <w:sz w:val="24"/>
          <w:szCs w:val="24"/>
        </w:rPr>
        <w:lastRenderedPageBreak/>
        <w:t xml:space="preserve">The research team collaborated with Oakhaven hospice (Hampshire, UK), and looked at scoping the current ecosystem in and around Oakhaven’s geographical patch. The key headline findings are detailed via a case study, presented next.  </w:t>
      </w:r>
    </w:p>
    <w:p w14:paraId="34732937" w14:textId="77777777" w:rsidR="00422A98" w:rsidRPr="00B30CA7" w:rsidRDefault="00422A98" w:rsidP="00B30CA7">
      <w:pPr>
        <w:rPr>
          <w:rFonts w:ascii="Times New Roman" w:hAnsi="Times New Roman" w:cs="Times New Roman"/>
          <w:sz w:val="24"/>
          <w:szCs w:val="24"/>
        </w:rPr>
      </w:pPr>
    </w:p>
    <w:p w14:paraId="37E18441" w14:textId="6B5224D1" w:rsidR="008D340B" w:rsidRPr="00B30CA7" w:rsidRDefault="008D340B" w:rsidP="00B30CA7">
      <w:pPr>
        <w:rPr>
          <w:rFonts w:ascii="Times New Roman" w:hAnsi="Times New Roman" w:cs="Times New Roman"/>
          <w:b/>
          <w:sz w:val="24"/>
          <w:szCs w:val="24"/>
        </w:rPr>
      </w:pPr>
      <w:r w:rsidRPr="00B30CA7">
        <w:rPr>
          <w:rFonts w:ascii="Times New Roman" w:hAnsi="Times New Roman" w:cs="Times New Roman"/>
          <w:b/>
          <w:sz w:val="24"/>
          <w:szCs w:val="24"/>
        </w:rPr>
        <w:t>Case study</w:t>
      </w:r>
      <w:r w:rsidR="006F7ABD" w:rsidRPr="00B30CA7">
        <w:rPr>
          <w:rFonts w:ascii="Times New Roman" w:hAnsi="Times New Roman" w:cs="Times New Roman"/>
          <w:b/>
          <w:sz w:val="24"/>
          <w:szCs w:val="24"/>
        </w:rPr>
        <w:t>-Oakhaven Hospice</w:t>
      </w:r>
    </w:p>
    <w:p w14:paraId="312C923E" w14:textId="36872FC4" w:rsidR="00EF6D1A" w:rsidRPr="00C352E6" w:rsidRDefault="00EF6D1A" w:rsidP="00C352E6">
      <w:pPr>
        <w:jc w:val="both"/>
        <w:rPr>
          <w:rFonts w:ascii="Times New Roman" w:hAnsi="Times New Roman" w:cs="Times New Roman"/>
          <w:i/>
          <w:color w:val="000000"/>
          <w:sz w:val="24"/>
          <w:szCs w:val="24"/>
        </w:rPr>
      </w:pPr>
      <w:r w:rsidRPr="00B30CA7">
        <w:rPr>
          <w:rFonts w:ascii="Times New Roman" w:hAnsi="Times New Roman" w:cs="Times New Roman"/>
          <w:i/>
          <w:color w:val="000000"/>
          <w:sz w:val="24"/>
          <w:szCs w:val="24"/>
        </w:rPr>
        <w:t>Background:</w:t>
      </w:r>
      <w:r w:rsidRPr="00B30CA7">
        <w:rPr>
          <w:rFonts w:ascii="Times New Roman" w:hAnsi="Times New Roman" w:cs="Times New Roman"/>
          <w:color w:val="000000"/>
          <w:sz w:val="24"/>
          <w:szCs w:val="24"/>
        </w:rPr>
        <w:t xml:space="preserve"> </w:t>
      </w:r>
      <w:r w:rsidR="005D6CA9" w:rsidRPr="00B30CA7">
        <w:rPr>
          <w:rFonts w:ascii="Times New Roman" w:hAnsi="Times New Roman" w:cs="Times New Roman"/>
          <w:color w:val="000000"/>
          <w:sz w:val="24"/>
          <w:szCs w:val="24"/>
        </w:rPr>
        <w:t xml:space="preserve">Oakhaven </w:t>
      </w:r>
      <w:r w:rsidR="00876034">
        <w:rPr>
          <w:rFonts w:ascii="Times New Roman" w:hAnsi="Times New Roman" w:cs="Times New Roman"/>
          <w:color w:val="000000"/>
          <w:sz w:val="24"/>
          <w:szCs w:val="24"/>
        </w:rPr>
        <w:t xml:space="preserve">Hospice </w:t>
      </w:r>
      <w:r w:rsidR="005D6CA9" w:rsidRPr="00B30CA7">
        <w:rPr>
          <w:rFonts w:ascii="Times New Roman" w:hAnsi="Times New Roman" w:cs="Times New Roman"/>
          <w:color w:val="000000"/>
          <w:sz w:val="24"/>
          <w:szCs w:val="24"/>
        </w:rPr>
        <w:t xml:space="preserve">provides palliative and end of life care both onsite (in-patient and day patient facilities) and through a hospice at home service. </w:t>
      </w:r>
      <w:r w:rsidR="00742AC8" w:rsidRPr="00B30CA7">
        <w:rPr>
          <w:rFonts w:ascii="Times New Roman" w:hAnsi="Times New Roman" w:cs="Times New Roman"/>
          <w:color w:val="000000"/>
          <w:sz w:val="24"/>
          <w:szCs w:val="24"/>
        </w:rPr>
        <w:t>It began as a charitable trust in the 1980s and today covers a</w:t>
      </w:r>
      <w:r w:rsidR="005D6CA9" w:rsidRPr="00B30CA7">
        <w:rPr>
          <w:rFonts w:ascii="Times New Roman" w:hAnsi="Times New Roman" w:cs="Times New Roman"/>
          <w:sz w:val="24"/>
          <w:szCs w:val="24"/>
        </w:rPr>
        <w:t xml:space="preserve"> geographical patch (see Figure 1) </w:t>
      </w:r>
      <w:r w:rsidR="00742AC8" w:rsidRPr="00B30CA7">
        <w:rPr>
          <w:rFonts w:ascii="Times New Roman" w:hAnsi="Times New Roman" w:cs="Times New Roman"/>
          <w:sz w:val="24"/>
          <w:szCs w:val="24"/>
        </w:rPr>
        <w:t>which</w:t>
      </w:r>
      <w:r w:rsidR="005D6CA9" w:rsidRPr="00B30CA7">
        <w:rPr>
          <w:rFonts w:ascii="Times New Roman" w:hAnsi="Times New Roman" w:cs="Times New Roman"/>
          <w:sz w:val="24"/>
          <w:szCs w:val="24"/>
        </w:rPr>
        <w:t xml:space="preserve"> includes 15 </w:t>
      </w:r>
      <w:r w:rsidR="00742AC8" w:rsidRPr="00B30CA7">
        <w:rPr>
          <w:rFonts w:ascii="Times New Roman" w:hAnsi="Times New Roman" w:cs="Times New Roman"/>
          <w:sz w:val="24"/>
          <w:szCs w:val="24"/>
        </w:rPr>
        <w:t>primary care</w:t>
      </w:r>
      <w:r w:rsidR="005D6CA9" w:rsidRPr="00B30CA7">
        <w:rPr>
          <w:rFonts w:ascii="Times New Roman" w:hAnsi="Times New Roman" w:cs="Times New Roman"/>
          <w:sz w:val="24"/>
          <w:szCs w:val="24"/>
        </w:rPr>
        <w:t xml:space="preserve"> practices that are grouped in</w:t>
      </w:r>
      <w:r w:rsidR="00742AC8" w:rsidRPr="00B30CA7">
        <w:rPr>
          <w:rFonts w:ascii="Times New Roman" w:hAnsi="Times New Roman" w:cs="Times New Roman"/>
          <w:sz w:val="24"/>
          <w:szCs w:val="24"/>
        </w:rPr>
        <w:t>to</w:t>
      </w:r>
      <w:r w:rsidR="005D6CA9" w:rsidRPr="00B30CA7">
        <w:rPr>
          <w:rFonts w:ascii="Times New Roman" w:hAnsi="Times New Roman" w:cs="Times New Roman"/>
          <w:sz w:val="24"/>
          <w:szCs w:val="24"/>
        </w:rPr>
        <w:t xml:space="preserve"> 10 Public Health England Profiles. This area has a total population of </w:t>
      </w:r>
      <w:r w:rsidR="005D6CA9" w:rsidRPr="00B30CA7">
        <w:rPr>
          <w:rFonts w:ascii="Times New Roman" w:eastAsia="Times New Roman" w:hAnsi="Times New Roman" w:cs="Times New Roman"/>
          <w:color w:val="000000"/>
          <w:sz w:val="24"/>
          <w:szCs w:val="24"/>
        </w:rPr>
        <w:t>1</w:t>
      </w:r>
      <w:r w:rsidR="00755F17" w:rsidRPr="00B30CA7">
        <w:rPr>
          <w:rFonts w:ascii="Times New Roman" w:eastAsia="Times New Roman" w:hAnsi="Times New Roman" w:cs="Times New Roman"/>
          <w:color w:val="000000"/>
          <w:sz w:val="24"/>
          <w:szCs w:val="24"/>
        </w:rPr>
        <w:t>14,0</w:t>
      </w:r>
      <w:r w:rsidR="0022710F" w:rsidRPr="00B30CA7">
        <w:rPr>
          <w:rFonts w:ascii="Times New Roman" w:eastAsia="Times New Roman" w:hAnsi="Times New Roman" w:cs="Times New Roman"/>
          <w:color w:val="000000"/>
          <w:sz w:val="24"/>
          <w:szCs w:val="24"/>
        </w:rPr>
        <w:t>00</w:t>
      </w:r>
      <w:r w:rsidR="005D6CA9" w:rsidRPr="00B30CA7">
        <w:rPr>
          <w:rFonts w:ascii="Times New Roman" w:eastAsia="Times New Roman" w:hAnsi="Times New Roman" w:cs="Times New Roman"/>
          <w:color w:val="000000"/>
          <w:sz w:val="24"/>
          <w:szCs w:val="24"/>
        </w:rPr>
        <w:t xml:space="preserve"> registered patients. </w:t>
      </w:r>
      <w:r w:rsidR="00E9013C" w:rsidRPr="00B30CA7">
        <w:rPr>
          <w:rFonts w:ascii="Times New Roman" w:eastAsia="Times New Roman" w:hAnsi="Times New Roman" w:cs="Times New Roman"/>
          <w:color w:val="000000"/>
          <w:sz w:val="24"/>
          <w:szCs w:val="24"/>
        </w:rPr>
        <w:t xml:space="preserve">The services offered at Oakhaven </w:t>
      </w:r>
      <w:r w:rsidR="004850F6" w:rsidRPr="00B30CA7">
        <w:rPr>
          <w:rFonts w:ascii="Times New Roman" w:eastAsia="Times New Roman" w:hAnsi="Times New Roman" w:cs="Times New Roman"/>
          <w:color w:val="000000"/>
          <w:sz w:val="24"/>
          <w:szCs w:val="24"/>
        </w:rPr>
        <w:t>are free to patients and their families. Fundraising</w:t>
      </w:r>
      <w:r w:rsidR="008A65A4" w:rsidRPr="00B30CA7">
        <w:rPr>
          <w:rFonts w:ascii="Times New Roman" w:eastAsia="Times New Roman" w:hAnsi="Times New Roman" w:cs="Times New Roman"/>
          <w:color w:val="000000"/>
          <w:sz w:val="24"/>
          <w:szCs w:val="24"/>
        </w:rPr>
        <w:t xml:space="preserve"> is a pivotal means of raising the monies needed to support these services</w:t>
      </w:r>
      <w:r w:rsidR="00E9013C" w:rsidRPr="00B30CA7">
        <w:rPr>
          <w:rFonts w:ascii="Times New Roman" w:eastAsia="Times New Roman" w:hAnsi="Times New Roman" w:cs="Times New Roman"/>
          <w:color w:val="000000"/>
          <w:sz w:val="24"/>
          <w:szCs w:val="24"/>
        </w:rPr>
        <w:t>.</w:t>
      </w:r>
      <w:r w:rsidRPr="00B30CA7">
        <w:rPr>
          <w:rFonts w:ascii="Times New Roman" w:eastAsia="Times New Roman" w:hAnsi="Times New Roman" w:cs="Times New Roman"/>
          <w:color w:val="000000"/>
          <w:sz w:val="24"/>
          <w:szCs w:val="24"/>
        </w:rPr>
        <w:t xml:space="preserve"> </w:t>
      </w:r>
    </w:p>
    <w:p w14:paraId="15F31B69" w14:textId="77777777" w:rsidR="00EF6D1A" w:rsidRPr="00B30CA7" w:rsidRDefault="00EF6D1A" w:rsidP="00B30CA7">
      <w:pPr>
        <w:jc w:val="both"/>
        <w:rPr>
          <w:rFonts w:ascii="Times New Roman" w:eastAsia="Times New Roman" w:hAnsi="Times New Roman" w:cs="Times New Roman"/>
          <w:color w:val="000000"/>
          <w:sz w:val="24"/>
          <w:szCs w:val="24"/>
        </w:rPr>
      </w:pPr>
    </w:p>
    <w:p w14:paraId="2A6F382E" w14:textId="7B403808" w:rsidR="00D81D17" w:rsidRPr="00B30CA7" w:rsidRDefault="00EF6D1A" w:rsidP="00B30CA7">
      <w:pPr>
        <w:jc w:val="both"/>
        <w:rPr>
          <w:rFonts w:ascii="Times New Roman" w:hAnsi="Times New Roman" w:cs="Times New Roman"/>
          <w:sz w:val="24"/>
          <w:szCs w:val="24"/>
        </w:rPr>
      </w:pPr>
      <w:r w:rsidRPr="00B30CA7">
        <w:rPr>
          <w:rFonts w:ascii="Times New Roman" w:eastAsia="Times New Roman" w:hAnsi="Times New Roman" w:cs="Times New Roman"/>
          <w:i/>
          <w:color w:val="000000"/>
          <w:sz w:val="24"/>
          <w:szCs w:val="24"/>
        </w:rPr>
        <w:t>Research questions:</w:t>
      </w:r>
      <w:r w:rsidRPr="00B30CA7">
        <w:rPr>
          <w:rFonts w:ascii="Times New Roman" w:eastAsia="Times New Roman" w:hAnsi="Times New Roman" w:cs="Times New Roman"/>
          <w:color w:val="000000"/>
          <w:sz w:val="24"/>
          <w:szCs w:val="24"/>
        </w:rPr>
        <w:t xml:space="preserve"> </w:t>
      </w:r>
      <w:r w:rsidR="00A23513" w:rsidRPr="00B30CA7">
        <w:rPr>
          <w:rFonts w:ascii="Times New Roman" w:eastAsia="Times New Roman" w:hAnsi="Times New Roman" w:cs="Times New Roman"/>
          <w:color w:val="000000"/>
          <w:sz w:val="24"/>
          <w:szCs w:val="24"/>
        </w:rPr>
        <w:t>In 2016</w:t>
      </w:r>
      <w:r w:rsidR="004850F6" w:rsidRPr="00B30CA7">
        <w:rPr>
          <w:rFonts w:ascii="Times New Roman" w:eastAsia="Times New Roman" w:hAnsi="Times New Roman" w:cs="Times New Roman"/>
          <w:color w:val="000000"/>
          <w:sz w:val="24"/>
          <w:szCs w:val="24"/>
        </w:rPr>
        <w:t>, recognising the end of life care future projections,</w:t>
      </w:r>
      <w:r w:rsidR="00742AC8" w:rsidRPr="00B30CA7">
        <w:rPr>
          <w:rFonts w:ascii="Times New Roman" w:eastAsia="Times New Roman" w:hAnsi="Times New Roman" w:cs="Times New Roman"/>
          <w:color w:val="000000"/>
          <w:sz w:val="24"/>
          <w:szCs w:val="24"/>
        </w:rPr>
        <w:t xml:space="preserve"> the Hospice Management embarked upon a </w:t>
      </w:r>
      <w:r w:rsidR="00306DAB" w:rsidRPr="00B30CA7">
        <w:rPr>
          <w:rFonts w:ascii="Times New Roman" w:eastAsia="Times New Roman" w:hAnsi="Times New Roman" w:cs="Times New Roman"/>
          <w:color w:val="000000"/>
          <w:sz w:val="24"/>
          <w:szCs w:val="24"/>
        </w:rPr>
        <w:t>project to plan for future service needs. They</w:t>
      </w:r>
      <w:r w:rsidR="00A23513" w:rsidRPr="00B30CA7">
        <w:rPr>
          <w:rFonts w:ascii="Times New Roman" w:eastAsia="Times New Roman" w:hAnsi="Times New Roman" w:cs="Times New Roman"/>
          <w:color w:val="000000"/>
          <w:sz w:val="24"/>
          <w:szCs w:val="24"/>
        </w:rPr>
        <w:t xml:space="preserve"> commissioned a research project with </w:t>
      </w:r>
      <w:r w:rsidR="00AC0160" w:rsidRPr="00B30CA7">
        <w:rPr>
          <w:rFonts w:ascii="Times New Roman" w:hAnsi="Times New Roman" w:cs="Times New Roman"/>
          <w:sz w:val="24"/>
          <w:szCs w:val="24"/>
        </w:rPr>
        <w:t>two research questions: what is happening in the Oakhaven geographical patch? And what explains these trends? A</w:t>
      </w:r>
      <w:r w:rsidR="00742AC8" w:rsidRPr="00B30CA7">
        <w:rPr>
          <w:rFonts w:ascii="Times New Roman" w:hAnsi="Times New Roman" w:cs="Times New Roman"/>
          <w:sz w:val="24"/>
          <w:szCs w:val="24"/>
        </w:rPr>
        <w:t xml:space="preserve"> mixed-methods approach was adopted</w:t>
      </w:r>
      <w:r w:rsidR="00AC0160" w:rsidRPr="00B30CA7">
        <w:rPr>
          <w:rFonts w:ascii="Times New Roman" w:hAnsi="Times New Roman" w:cs="Times New Roman"/>
          <w:sz w:val="24"/>
          <w:szCs w:val="24"/>
        </w:rPr>
        <w:t>. S</w:t>
      </w:r>
      <w:r w:rsidR="00742AC8" w:rsidRPr="00B30CA7">
        <w:rPr>
          <w:rFonts w:ascii="Times New Roman" w:hAnsi="Times New Roman" w:cs="Times New Roman"/>
          <w:sz w:val="24"/>
          <w:szCs w:val="24"/>
        </w:rPr>
        <w:t>coping out the end of life care landscape</w:t>
      </w:r>
      <w:r w:rsidR="00AC0160" w:rsidRPr="00B30CA7">
        <w:rPr>
          <w:rFonts w:ascii="Times New Roman" w:hAnsi="Times New Roman" w:cs="Times New Roman"/>
          <w:sz w:val="24"/>
          <w:szCs w:val="24"/>
        </w:rPr>
        <w:t xml:space="preserve"> (research question 1)</w:t>
      </w:r>
      <w:r w:rsidR="00742AC8" w:rsidRPr="00B30CA7">
        <w:rPr>
          <w:rFonts w:ascii="Times New Roman" w:hAnsi="Times New Roman" w:cs="Times New Roman"/>
          <w:sz w:val="24"/>
          <w:szCs w:val="24"/>
        </w:rPr>
        <w:t xml:space="preserve"> utilised desk</w:t>
      </w:r>
      <w:r w:rsidR="008A65A4" w:rsidRPr="00B30CA7">
        <w:rPr>
          <w:rFonts w:ascii="Times New Roman" w:hAnsi="Times New Roman" w:cs="Times New Roman"/>
          <w:sz w:val="24"/>
          <w:szCs w:val="24"/>
        </w:rPr>
        <w:t>-</w:t>
      </w:r>
      <w:r w:rsidR="00742AC8" w:rsidRPr="00B30CA7">
        <w:rPr>
          <w:rFonts w:ascii="Times New Roman" w:hAnsi="Times New Roman" w:cs="Times New Roman"/>
          <w:sz w:val="24"/>
          <w:szCs w:val="24"/>
        </w:rPr>
        <w:t>based research. The second part of the study</w:t>
      </w:r>
      <w:r w:rsidR="00377B39" w:rsidRPr="00B30CA7">
        <w:rPr>
          <w:rFonts w:ascii="Times New Roman" w:hAnsi="Times New Roman" w:cs="Times New Roman"/>
          <w:sz w:val="24"/>
          <w:szCs w:val="24"/>
        </w:rPr>
        <w:t xml:space="preserve"> (research question 2)</w:t>
      </w:r>
      <w:r w:rsidR="00742AC8" w:rsidRPr="00B30CA7">
        <w:rPr>
          <w:rFonts w:ascii="Times New Roman" w:hAnsi="Times New Roman" w:cs="Times New Roman"/>
          <w:sz w:val="24"/>
          <w:szCs w:val="24"/>
        </w:rPr>
        <w:t>, drilling into understand factors contributing to the end of life care landscape, utilised semi-structured interviews to collect data.</w:t>
      </w:r>
    </w:p>
    <w:p w14:paraId="07CAF68F" w14:textId="77777777" w:rsidR="00D81D17" w:rsidRPr="00B30CA7" w:rsidRDefault="00D81D17" w:rsidP="00B30CA7">
      <w:pPr>
        <w:jc w:val="both"/>
        <w:rPr>
          <w:rFonts w:ascii="Times New Roman" w:hAnsi="Times New Roman" w:cs="Times New Roman"/>
          <w:sz w:val="24"/>
          <w:szCs w:val="24"/>
        </w:rPr>
      </w:pPr>
    </w:p>
    <w:p w14:paraId="1061881F" w14:textId="60F50FC0" w:rsidR="00742AC8" w:rsidRPr="00B30CA7" w:rsidRDefault="00EF6D1A" w:rsidP="00B30CA7">
      <w:pPr>
        <w:jc w:val="both"/>
        <w:rPr>
          <w:rFonts w:ascii="Times New Roman" w:hAnsi="Times New Roman" w:cs="Times New Roman"/>
          <w:sz w:val="24"/>
          <w:szCs w:val="24"/>
        </w:rPr>
      </w:pPr>
      <w:r w:rsidRPr="00B30CA7">
        <w:rPr>
          <w:rFonts w:ascii="Times New Roman" w:hAnsi="Times New Roman" w:cs="Times New Roman"/>
          <w:i/>
          <w:sz w:val="24"/>
          <w:szCs w:val="24"/>
        </w:rPr>
        <w:t>Research methods:</w:t>
      </w:r>
      <w:r w:rsidRPr="00B30CA7">
        <w:rPr>
          <w:rFonts w:ascii="Times New Roman" w:hAnsi="Times New Roman" w:cs="Times New Roman"/>
          <w:sz w:val="24"/>
          <w:szCs w:val="24"/>
        </w:rPr>
        <w:t xml:space="preserve"> </w:t>
      </w:r>
      <w:r w:rsidR="008A65A4" w:rsidRPr="00B30CA7">
        <w:rPr>
          <w:rFonts w:ascii="Times New Roman" w:hAnsi="Times New Roman" w:cs="Times New Roman"/>
          <w:sz w:val="24"/>
          <w:szCs w:val="24"/>
        </w:rPr>
        <w:t>R</w:t>
      </w:r>
      <w:r w:rsidR="00742AC8" w:rsidRPr="00B30CA7">
        <w:rPr>
          <w:rFonts w:ascii="Times New Roman" w:hAnsi="Times New Roman" w:cs="Times New Roman"/>
          <w:sz w:val="24"/>
          <w:szCs w:val="24"/>
        </w:rPr>
        <w:t>outinely collected data was utilised</w:t>
      </w:r>
      <w:r w:rsidR="00D81D17" w:rsidRPr="00B30CA7">
        <w:rPr>
          <w:rFonts w:ascii="Times New Roman" w:hAnsi="Times New Roman" w:cs="Times New Roman"/>
          <w:sz w:val="24"/>
          <w:szCs w:val="24"/>
        </w:rPr>
        <w:t xml:space="preserve"> for research question</w:t>
      </w:r>
      <w:r w:rsidR="004905F1" w:rsidRPr="00B30CA7">
        <w:rPr>
          <w:rFonts w:ascii="Times New Roman" w:hAnsi="Times New Roman" w:cs="Times New Roman"/>
          <w:sz w:val="24"/>
          <w:szCs w:val="24"/>
        </w:rPr>
        <w:t xml:space="preserve"> </w:t>
      </w:r>
      <w:r w:rsidR="00D81D17" w:rsidRPr="00B30CA7">
        <w:rPr>
          <w:rFonts w:ascii="Times New Roman" w:hAnsi="Times New Roman" w:cs="Times New Roman"/>
          <w:sz w:val="24"/>
          <w:szCs w:val="24"/>
        </w:rPr>
        <w:t>1</w:t>
      </w:r>
      <w:r w:rsidR="00742AC8" w:rsidRPr="00B30CA7">
        <w:rPr>
          <w:rFonts w:ascii="Times New Roman" w:hAnsi="Times New Roman" w:cs="Times New Roman"/>
          <w:sz w:val="24"/>
          <w:szCs w:val="24"/>
        </w:rPr>
        <w:t>. Two sets of data were valuable here: mortality statistics; and Oakhaven daily statistics.</w:t>
      </w:r>
      <w:r w:rsidR="004905F1" w:rsidRPr="00B30CA7">
        <w:rPr>
          <w:rFonts w:ascii="Times New Roman" w:hAnsi="Times New Roman" w:cs="Times New Roman"/>
          <w:sz w:val="24"/>
          <w:szCs w:val="24"/>
        </w:rPr>
        <w:t xml:space="preserve"> </w:t>
      </w:r>
      <w:r w:rsidR="00742AC8" w:rsidRPr="00B30CA7">
        <w:rPr>
          <w:rFonts w:ascii="Times New Roman" w:hAnsi="Times New Roman" w:cs="Times New Roman"/>
          <w:sz w:val="24"/>
          <w:szCs w:val="24"/>
        </w:rPr>
        <w:t>This information was valuable in profiling patients who were referred to the hospice. Profiling was possible by five variables: diagnosis; who referred the patient; services accessed; the patient’s own GP practice; and place of death.</w:t>
      </w:r>
      <w:r w:rsidR="004905F1" w:rsidRPr="00B30CA7">
        <w:rPr>
          <w:rFonts w:ascii="Times New Roman" w:hAnsi="Times New Roman" w:cs="Times New Roman"/>
          <w:sz w:val="24"/>
          <w:szCs w:val="24"/>
        </w:rPr>
        <w:t xml:space="preserve"> </w:t>
      </w:r>
      <w:r w:rsidR="00742AC8" w:rsidRPr="00B30CA7">
        <w:rPr>
          <w:rFonts w:ascii="Times New Roman" w:hAnsi="Times New Roman" w:cs="Times New Roman"/>
          <w:sz w:val="24"/>
          <w:szCs w:val="24"/>
        </w:rPr>
        <w:t>Once the emergent trends were identified, primary data was collected with multiple stakeholders in order to explain these trends</w:t>
      </w:r>
      <w:r w:rsidR="004850F6" w:rsidRPr="00B30CA7">
        <w:rPr>
          <w:rFonts w:ascii="Times New Roman" w:hAnsi="Times New Roman" w:cs="Times New Roman"/>
          <w:sz w:val="24"/>
          <w:szCs w:val="24"/>
        </w:rPr>
        <w:t xml:space="preserve"> (research question 2)</w:t>
      </w:r>
      <w:r w:rsidR="00742AC8" w:rsidRPr="00B30CA7">
        <w:rPr>
          <w:rFonts w:ascii="Times New Roman" w:hAnsi="Times New Roman" w:cs="Times New Roman"/>
          <w:sz w:val="24"/>
          <w:szCs w:val="24"/>
        </w:rPr>
        <w:t xml:space="preserve">. </w:t>
      </w:r>
      <w:r w:rsidR="004850F6" w:rsidRPr="00B30CA7">
        <w:rPr>
          <w:rFonts w:ascii="Times New Roman" w:hAnsi="Times New Roman" w:cs="Times New Roman"/>
          <w:sz w:val="24"/>
          <w:szCs w:val="24"/>
        </w:rPr>
        <w:t>I</w:t>
      </w:r>
      <w:r w:rsidR="00742AC8" w:rsidRPr="00B30CA7">
        <w:rPr>
          <w:rFonts w:ascii="Times New Roman" w:hAnsi="Times New Roman" w:cs="Times New Roman"/>
          <w:sz w:val="24"/>
          <w:szCs w:val="24"/>
        </w:rPr>
        <w:t>n-depth interviews, some lasting an hour</w:t>
      </w:r>
      <w:r w:rsidR="004850F6" w:rsidRPr="00B30CA7">
        <w:rPr>
          <w:rFonts w:ascii="Times New Roman" w:hAnsi="Times New Roman" w:cs="Times New Roman"/>
          <w:sz w:val="24"/>
          <w:szCs w:val="24"/>
        </w:rPr>
        <w:t xml:space="preserve"> were utilised for this purpose</w:t>
      </w:r>
      <w:r w:rsidR="00742AC8" w:rsidRPr="00B30CA7">
        <w:rPr>
          <w:rFonts w:ascii="Times New Roman" w:hAnsi="Times New Roman" w:cs="Times New Roman"/>
          <w:sz w:val="24"/>
          <w:szCs w:val="24"/>
        </w:rPr>
        <w:t xml:space="preserve">. </w:t>
      </w:r>
      <w:r w:rsidR="00362AEE" w:rsidRPr="00B30CA7">
        <w:rPr>
          <w:rFonts w:ascii="Times New Roman" w:hAnsi="Times New Roman" w:cs="Times New Roman"/>
          <w:sz w:val="24"/>
          <w:szCs w:val="24"/>
        </w:rPr>
        <w:t>Fifty-three stake</w:t>
      </w:r>
      <w:r w:rsidR="00C352E6">
        <w:rPr>
          <w:rFonts w:ascii="Times New Roman" w:hAnsi="Times New Roman" w:cs="Times New Roman"/>
          <w:sz w:val="24"/>
          <w:szCs w:val="24"/>
        </w:rPr>
        <w:t xml:space="preserve">holders were interviewed. These </w:t>
      </w:r>
      <w:r w:rsidR="00742AC8" w:rsidRPr="00B30CA7">
        <w:rPr>
          <w:rFonts w:ascii="Times New Roman" w:hAnsi="Times New Roman" w:cs="Times New Roman"/>
          <w:sz w:val="24"/>
          <w:szCs w:val="24"/>
        </w:rPr>
        <w:t>included: General Practitioners (n=5); Community Nurses (n=5); Hospital staff (n=7); Care Home Managers (n=5); and Hospice service users</w:t>
      </w:r>
      <w:r w:rsidRPr="00B30CA7">
        <w:rPr>
          <w:rFonts w:ascii="Times New Roman" w:hAnsi="Times New Roman" w:cs="Times New Roman"/>
          <w:sz w:val="24"/>
          <w:szCs w:val="24"/>
        </w:rPr>
        <w:t xml:space="preserve"> (Day patient; inpatient; family; friends; carer; bereaved)</w:t>
      </w:r>
      <w:r w:rsidR="00742AC8" w:rsidRPr="00B30CA7">
        <w:rPr>
          <w:rFonts w:ascii="Times New Roman" w:hAnsi="Times New Roman" w:cs="Times New Roman"/>
          <w:sz w:val="24"/>
          <w:szCs w:val="24"/>
        </w:rPr>
        <w:t xml:space="preserve"> (n=31)</w:t>
      </w:r>
      <w:r w:rsidR="00975FBC" w:rsidRPr="00B30CA7">
        <w:rPr>
          <w:rFonts w:ascii="Times New Roman" w:hAnsi="Times New Roman" w:cs="Times New Roman"/>
          <w:sz w:val="24"/>
          <w:szCs w:val="24"/>
        </w:rPr>
        <w:t xml:space="preserve">, and a questionnaire with 100 non-users at </w:t>
      </w:r>
      <w:r w:rsidR="00362AEE" w:rsidRPr="00B30CA7">
        <w:rPr>
          <w:rFonts w:ascii="Times New Roman" w:hAnsi="Times New Roman" w:cs="Times New Roman"/>
          <w:sz w:val="24"/>
          <w:szCs w:val="24"/>
        </w:rPr>
        <w:t>Lym</w:t>
      </w:r>
      <w:r w:rsidR="00975FBC" w:rsidRPr="00B30CA7">
        <w:rPr>
          <w:rFonts w:ascii="Times New Roman" w:hAnsi="Times New Roman" w:cs="Times New Roman"/>
          <w:sz w:val="24"/>
          <w:szCs w:val="24"/>
        </w:rPr>
        <w:t>ington Hospital (Hampshire).</w:t>
      </w:r>
    </w:p>
    <w:p w14:paraId="08AFBB45" w14:textId="58943199" w:rsidR="00742AC8" w:rsidRPr="00B30CA7" w:rsidRDefault="00742AC8" w:rsidP="00B30CA7">
      <w:pPr>
        <w:jc w:val="both"/>
        <w:rPr>
          <w:rFonts w:ascii="Times New Roman" w:hAnsi="Times New Roman" w:cs="Times New Roman"/>
          <w:sz w:val="24"/>
          <w:szCs w:val="24"/>
        </w:rPr>
      </w:pPr>
    </w:p>
    <w:p w14:paraId="58B00DC6" w14:textId="4F78CA9D" w:rsidR="00742AC8" w:rsidRPr="00B30CA7" w:rsidRDefault="00742AC8" w:rsidP="00B30CA7">
      <w:pPr>
        <w:jc w:val="both"/>
        <w:rPr>
          <w:rFonts w:ascii="Times New Roman" w:hAnsi="Times New Roman" w:cs="Times New Roman"/>
          <w:sz w:val="24"/>
          <w:szCs w:val="24"/>
        </w:rPr>
      </w:pPr>
      <w:r w:rsidRPr="00B30CA7">
        <w:rPr>
          <w:rFonts w:ascii="Times New Roman" w:hAnsi="Times New Roman" w:cs="Times New Roman"/>
          <w:sz w:val="24"/>
          <w:szCs w:val="24"/>
        </w:rPr>
        <w:t xml:space="preserve">Each stakeholder was asked to identify and explain the key issues facing end of life care provision and what could be done to improve care provision in the area.  Each interview was audio recorded with permission, transcribed verbatim and then subjected to rigorous in-depth thematic analysis in order to identify common themes. Full ethical approval was granted by the University </w:t>
      </w:r>
      <w:r w:rsidR="008A65A4" w:rsidRPr="00B30CA7">
        <w:rPr>
          <w:rFonts w:ascii="Times New Roman" w:hAnsi="Times New Roman" w:cs="Times New Roman"/>
          <w:sz w:val="24"/>
          <w:szCs w:val="24"/>
        </w:rPr>
        <w:t>Ethics Committee</w:t>
      </w:r>
      <w:r w:rsidRPr="00B30CA7">
        <w:rPr>
          <w:rFonts w:ascii="Times New Roman" w:hAnsi="Times New Roman" w:cs="Times New Roman"/>
          <w:sz w:val="24"/>
          <w:szCs w:val="24"/>
        </w:rPr>
        <w:t xml:space="preserve"> prior to data collection. </w:t>
      </w:r>
    </w:p>
    <w:p w14:paraId="77A15554" w14:textId="2613417D" w:rsidR="003E0C17" w:rsidRDefault="003E0C17" w:rsidP="00B30CA7">
      <w:pPr>
        <w:rPr>
          <w:rFonts w:ascii="Times New Roman" w:hAnsi="Times New Roman" w:cs="Times New Roman"/>
          <w:sz w:val="24"/>
          <w:szCs w:val="24"/>
        </w:rPr>
      </w:pPr>
    </w:p>
    <w:p w14:paraId="44EE7FAC" w14:textId="35D0BA8F" w:rsidR="006F7ABD" w:rsidRDefault="006F7ABD" w:rsidP="00B30CA7">
      <w:pPr>
        <w:jc w:val="both"/>
        <w:rPr>
          <w:rFonts w:ascii="Times New Roman" w:hAnsi="Times New Roman" w:cs="Times New Roman"/>
          <w:sz w:val="24"/>
          <w:szCs w:val="24"/>
        </w:rPr>
      </w:pPr>
    </w:p>
    <w:p w14:paraId="1AAA77EB" w14:textId="77777777" w:rsidR="003E0C17" w:rsidRDefault="003E0C17" w:rsidP="00B30CA7">
      <w:pPr>
        <w:jc w:val="both"/>
        <w:rPr>
          <w:rFonts w:ascii="Times New Roman" w:hAnsi="Times New Roman" w:cs="Times New Roman"/>
          <w:sz w:val="24"/>
          <w:szCs w:val="24"/>
        </w:rPr>
      </w:pPr>
    </w:p>
    <w:p w14:paraId="18C72301" w14:textId="77777777" w:rsidR="003E0C17" w:rsidRDefault="003E0C17" w:rsidP="00B30CA7">
      <w:pPr>
        <w:jc w:val="both"/>
        <w:rPr>
          <w:rFonts w:ascii="Times New Roman" w:hAnsi="Times New Roman" w:cs="Times New Roman"/>
          <w:sz w:val="24"/>
          <w:szCs w:val="24"/>
        </w:rPr>
      </w:pPr>
    </w:p>
    <w:p w14:paraId="2A968C6B" w14:textId="77777777" w:rsidR="003E0C17" w:rsidRPr="00B30CA7" w:rsidRDefault="003E0C17" w:rsidP="00B30CA7">
      <w:pPr>
        <w:jc w:val="both"/>
        <w:rPr>
          <w:rFonts w:ascii="Times New Roman" w:hAnsi="Times New Roman" w:cs="Times New Roman"/>
          <w:sz w:val="24"/>
          <w:szCs w:val="24"/>
        </w:rPr>
      </w:pPr>
    </w:p>
    <w:p w14:paraId="750D383F" w14:textId="77777777" w:rsidR="00742AC8" w:rsidRPr="00B30CA7" w:rsidRDefault="00742AC8" w:rsidP="00B30CA7">
      <w:pPr>
        <w:jc w:val="both"/>
        <w:rPr>
          <w:rFonts w:ascii="Times New Roman" w:hAnsi="Times New Roman" w:cs="Times New Roman"/>
          <w:b/>
          <w:bCs/>
          <w:i/>
          <w:iCs/>
          <w:sz w:val="24"/>
          <w:szCs w:val="24"/>
        </w:rPr>
      </w:pPr>
    </w:p>
    <w:p w14:paraId="16FDC636" w14:textId="77777777" w:rsidR="006F7ABD" w:rsidRPr="00B30CA7" w:rsidRDefault="006F7ABD" w:rsidP="00B30CA7">
      <w:pPr>
        <w:jc w:val="both"/>
        <w:rPr>
          <w:rFonts w:ascii="Times New Roman" w:hAnsi="Times New Roman" w:cs="Times New Roman"/>
          <w:bCs/>
          <w:i/>
          <w:iCs/>
          <w:sz w:val="24"/>
          <w:szCs w:val="24"/>
        </w:rPr>
      </w:pPr>
    </w:p>
    <w:p w14:paraId="20A9B413" w14:textId="77777777" w:rsidR="006F7ABD" w:rsidRPr="00B30CA7" w:rsidRDefault="006F7ABD" w:rsidP="00B30CA7">
      <w:pPr>
        <w:jc w:val="both"/>
        <w:rPr>
          <w:rFonts w:ascii="Times New Roman" w:hAnsi="Times New Roman" w:cs="Times New Roman"/>
          <w:bCs/>
          <w:i/>
          <w:iCs/>
          <w:sz w:val="24"/>
          <w:szCs w:val="24"/>
        </w:rPr>
      </w:pPr>
    </w:p>
    <w:p w14:paraId="296E080F" w14:textId="77777777" w:rsidR="006F7ABD" w:rsidRPr="00B30CA7" w:rsidRDefault="006F7ABD" w:rsidP="00B30CA7">
      <w:pPr>
        <w:jc w:val="both"/>
        <w:rPr>
          <w:rFonts w:ascii="Times New Roman" w:hAnsi="Times New Roman" w:cs="Times New Roman"/>
          <w:bCs/>
          <w:i/>
          <w:iCs/>
          <w:sz w:val="24"/>
          <w:szCs w:val="24"/>
        </w:rPr>
      </w:pPr>
    </w:p>
    <w:p w14:paraId="7D37E20A" w14:textId="655CC398" w:rsidR="006F7ABD" w:rsidRPr="00B30CA7" w:rsidRDefault="006F7ABD" w:rsidP="00B30CA7">
      <w:pPr>
        <w:jc w:val="both"/>
        <w:rPr>
          <w:rFonts w:ascii="Times New Roman" w:hAnsi="Times New Roman" w:cs="Times New Roman"/>
          <w:bCs/>
          <w:i/>
          <w:iCs/>
          <w:sz w:val="24"/>
          <w:szCs w:val="24"/>
        </w:rPr>
      </w:pPr>
    </w:p>
    <w:p w14:paraId="63E79B7B" w14:textId="77777777" w:rsidR="006F7ABD" w:rsidRPr="00B30CA7" w:rsidRDefault="006F7ABD" w:rsidP="00B30CA7">
      <w:pPr>
        <w:jc w:val="both"/>
        <w:rPr>
          <w:rFonts w:ascii="Times New Roman" w:hAnsi="Times New Roman" w:cs="Times New Roman"/>
          <w:bCs/>
          <w:i/>
          <w:iCs/>
          <w:sz w:val="24"/>
          <w:szCs w:val="24"/>
        </w:rPr>
      </w:pPr>
    </w:p>
    <w:p w14:paraId="4744B5A5" w14:textId="77777777" w:rsidR="006F7ABD" w:rsidRPr="00B30CA7" w:rsidRDefault="006F7ABD" w:rsidP="00B30CA7">
      <w:pPr>
        <w:jc w:val="both"/>
        <w:rPr>
          <w:rFonts w:ascii="Times New Roman" w:hAnsi="Times New Roman" w:cs="Times New Roman"/>
          <w:bCs/>
          <w:i/>
          <w:iCs/>
          <w:sz w:val="24"/>
          <w:szCs w:val="24"/>
        </w:rPr>
      </w:pPr>
    </w:p>
    <w:p w14:paraId="6C95C168" w14:textId="77777777" w:rsidR="003E0C17" w:rsidRDefault="003E0C17" w:rsidP="003E0C17">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Figure 2</w:t>
      </w:r>
      <w:r w:rsidRPr="00B30CA7">
        <w:rPr>
          <w:rFonts w:ascii="Times New Roman" w:hAnsi="Times New Roman" w:cs="Times New Roman"/>
          <w:b/>
          <w:color w:val="000000"/>
          <w:sz w:val="24"/>
          <w:szCs w:val="24"/>
        </w:rPr>
        <w:t>: Oakhaven’s Geographical Patch</w:t>
      </w:r>
    </w:p>
    <w:p w14:paraId="0353704E" w14:textId="77777777" w:rsidR="003E0C17" w:rsidRDefault="003E0C17" w:rsidP="00B30CA7">
      <w:pPr>
        <w:jc w:val="both"/>
        <w:rPr>
          <w:rFonts w:ascii="Times New Roman" w:hAnsi="Times New Roman" w:cs="Times New Roman"/>
          <w:bCs/>
          <w:i/>
          <w:iCs/>
          <w:sz w:val="24"/>
          <w:szCs w:val="24"/>
        </w:rPr>
      </w:pPr>
    </w:p>
    <w:p w14:paraId="29029B94" w14:textId="34650176" w:rsidR="003E0C17" w:rsidRDefault="003E0C17" w:rsidP="00B30CA7">
      <w:pPr>
        <w:jc w:val="both"/>
        <w:rPr>
          <w:rFonts w:ascii="Times New Roman" w:hAnsi="Times New Roman" w:cs="Times New Roman"/>
          <w:b/>
          <w:sz w:val="24"/>
          <w:szCs w:val="24"/>
          <w:u w:val="single"/>
        </w:rPr>
      </w:pPr>
      <w:r w:rsidRPr="00B30CA7">
        <w:rPr>
          <w:rFonts w:ascii="Times New Roman" w:hAnsi="Times New Roman" w:cs="Times New Roman"/>
          <w:b/>
          <w:noProof/>
          <w:sz w:val="24"/>
          <w:szCs w:val="24"/>
        </w:rPr>
        <w:drawing>
          <wp:anchor distT="0" distB="0" distL="114300" distR="114300" simplePos="0" relativeHeight="251659264" behindDoc="1" locked="0" layoutInCell="1" allowOverlap="1" wp14:anchorId="4F4955A2" wp14:editId="6611D4B4">
            <wp:simplePos x="0" y="0"/>
            <wp:positionH relativeFrom="margin">
              <wp:posOffset>108585</wp:posOffset>
            </wp:positionH>
            <wp:positionV relativeFrom="paragraph">
              <wp:posOffset>-54882</wp:posOffset>
            </wp:positionV>
            <wp:extent cx="3742690" cy="4104005"/>
            <wp:effectExtent l="0" t="0" r="0" b="0"/>
            <wp:wrapNone/>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2690" cy="4104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1744EB" w14:textId="3CDB29C9" w:rsidR="003E0C17" w:rsidRDefault="003E0C17" w:rsidP="00B30CA7">
      <w:pPr>
        <w:jc w:val="both"/>
        <w:rPr>
          <w:rFonts w:ascii="Times New Roman" w:hAnsi="Times New Roman" w:cs="Times New Roman"/>
          <w:b/>
          <w:sz w:val="24"/>
          <w:szCs w:val="24"/>
          <w:u w:val="single"/>
        </w:rPr>
      </w:pPr>
    </w:p>
    <w:p w14:paraId="6BBBE880" w14:textId="3FA83E26" w:rsidR="003E0C17" w:rsidRDefault="003E0C17" w:rsidP="00B30CA7">
      <w:pPr>
        <w:jc w:val="both"/>
        <w:rPr>
          <w:rFonts w:ascii="Times New Roman" w:hAnsi="Times New Roman" w:cs="Times New Roman"/>
          <w:b/>
          <w:sz w:val="24"/>
          <w:szCs w:val="24"/>
          <w:u w:val="single"/>
        </w:rPr>
      </w:pPr>
    </w:p>
    <w:p w14:paraId="22D35D61" w14:textId="77777777" w:rsidR="003E0C17" w:rsidRDefault="003E0C17" w:rsidP="00B30CA7">
      <w:pPr>
        <w:jc w:val="both"/>
        <w:rPr>
          <w:rFonts w:ascii="Times New Roman" w:hAnsi="Times New Roman" w:cs="Times New Roman"/>
          <w:b/>
          <w:sz w:val="24"/>
          <w:szCs w:val="24"/>
          <w:u w:val="single"/>
        </w:rPr>
      </w:pPr>
    </w:p>
    <w:p w14:paraId="21B214DA" w14:textId="77777777" w:rsidR="003E0C17" w:rsidRDefault="003E0C17" w:rsidP="00B30CA7">
      <w:pPr>
        <w:jc w:val="both"/>
        <w:rPr>
          <w:rFonts w:ascii="Times New Roman" w:hAnsi="Times New Roman" w:cs="Times New Roman"/>
          <w:b/>
          <w:sz w:val="24"/>
          <w:szCs w:val="24"/>
          <w:u w:val="single"/>
        </w:rPr>
      </w:pPr>
    </w:p>
    <w:p w14:paraId="47D6B507" w14:textId="77777777" w:rsidR="003E0C17" w:rsidRDefault="003E0C17" w:rsidP="00B30CA7">
      <w:pPr>
        <w:jc w:val="both"/>
        <w:rPr>
          <w:rFonts w:ascii="Times New Roman" w:hAnsi="Times New Roman" w:cs="Times New Roman"/>
          <w:b/>
          <w:sz w:val="24"/>
          <w:szCs w:val="24"/>
          <w:u w:val="single"/>
        </w:rPr>
      </w:pPr>
    </w:p>
    <w:p w14:paraId="12EBB279" w14:textId="77777777" w:rsidR="003E0C17" w:rsidRDefault="003E0C17" w:rsidP="00B30CA7">
      <w:pPr>
        <w:jc w:val="both"/>
        <w:rPr>
          <w:rFonts w:ascii="Times New Roman" w:hAnsi="Times New Roman" w:cs="Times New Roman"/>
          <w:b/>
          <w:sz w:val="24"/>
          <w:szCs w:val="24"/>
          <w:u w:val="single"/>
        </w:rPr>
      </w:pPr>
    </w:p>
    <w:p w14:paraId="772A9921" w14:textId="77777777" w:rsidR="003E0C17" w:rsidRDefault="003E0C17" w:rsidP="00B30CA7">
      <w:pPr>
        <w:jc w:val="both"/>
        <w:rPr>
          <w:rFonts w:ascii="Times New Roman" w:hAnsi="Times New Roman" w:cs="Times New Roman"/>
          <w:b/>
          <w:sz w:val="24"/>
          <w:szCs w:val="24"/>
          <w:u w:val="single"/>
        </w:rPr>
      </w:pPr>
    </w:p>
    <w:p w14:paraId="38418AA3" w14:textId="77777777" w:rsidR="003E0C17" w:rsidRDefault="003E0C17" w:rsidP="00B30CA7">
      <w:pPr>
        <w:jc w:val="both"/>
        <w:rPr>
          <w:rFonts w:ascii="Times New Roman" w:hAnsi="Times New Roman" w:cs="Times New Roman"/>
          <w:b/>
          <w:sz w:val="24"/>
          <w:szCs w:val="24"/>
          <w:u w:val="single"/>
        </w:rPr>
      </w:pPr>
    </w:p>
    <w:p w14:paraId="45706E99" w14:textId="77777777" w:rsidR="003E0C17" w:rsidRDefault="003E0C17" w:rsidP="00B30CA7">
      <w:pPr>
        <w:jc w:val="both"/>
        <w:rPr>
          <w:rFonts w:ascii="Times New Roman" w:hAnsi="Times New Roman" w:cs="Times New Roman"/>
          <w:b/>
          <w:sz w:val="24"/>
          <w:szCs w:val="24"/>
          <w:u w:val="single"/>
        </w:rPr>
      </w:pPr>
    </w:p>
    <w:p w14:paraId="054FC631" w14:textId="77777777" w:rsidR="003E0C17" w:rsidRDefault="003E0C17" w:rsidP="00B30CA7">
      <w:pPr>
        <w:jc w:val="both"/>
        <w:rPr>
          <w:rFonts w:ascii="Times New Roman" w:hAnsi="Times New Roman" w:cs="Times New Roman"/>
          <w:b/>
          <w:sz w:val="24"/>
          <w:szCs w:val="24"/>
          <w:u w:val="single"/>
        </w:rPr>
      </w:pPr>
    </w:p>
    <w:p w14:paraId="6072FAC6" w14:textId="77777777" w:rsidR="003E0C17" w:rsidRDefault="003E0C17" w:rsidP="00B30CA7">
      <w:pPr>
        <w:jc w:val="both"/>
        <w:rPr>
          <w:rFonts w:ascii="Times New Roman" w:hAnsi="Times New Roman" w:cs="Times New Roman"/>
          <w:b/>
          <w:sz w:val="24"/>
          <w:szCs w:val="24"/>
          <w:u w:val="single"/>
        </w:rPr>
      </w:pPr>
    </w:p>
    <w:p w14:paraId="360B67E1" w14:textId="77777777" w:rsidR="003E0C17" w:rsidRDefault="003E0C17" w:rsidP="00B30CA7">
      <w:pPr>
        <w:jc w:val="both"/>
        <w:rPr>
          <w:rFonts w:ascii="Times New Roman" w:hAnsi="Times New Roman" w:cs="Times New Roman"/>
          <w:b/>
          <w:sz w:val="24"/>
          <w:szCs w:val="24"/>
          <w:u w:val="single"/>
        </w:rPr>
      </w:pPr>
    </w:p>
    <w:p w14:paraId="6E9CF66E" w14:textId="77777777" w:rsidR="003E0C17" w:rsidRDefault="003E0C17" w:rsidP="00B30CA7">
      <w:pPr>
        <w:jc w:val="both"/>
        <w:rPr>
          <w:rFonts w:ascii="Times New Roman" w:hAnsi="Times New Roman" w:cs="Times New Roman"/>
          <w:b/>
          <w:sz w:val="24"/>
          <w:szCs w:val="24"/>
          <w:u w:val="single"/>
        </w:rPr>
      </w:pPr>
    </w:p>
    <w:p w14:paraId="16A6D60C" w14:textId="77777777" w:rsidR="003E0C17" w:rsidRDefault="003E0C17" w:rsidP="00B30CA7">
      <w:pPr>
        <w:jc w:val="both"/>
        <w:rPr>
          <w:rFonts w:ascii="Times New Roman" w:hAnsi="Times New Roman" w:cs="Times New Roman"/>
          <w:b/>
          <w:sz w:val="24"/>
          <w:szCs w:val="24"/>
          <w:u w:val="single"/>
        </w:rPr>
      </w:pPr>
    </w:p>
    <w:p w14:paraId="196E360C" w14:textId="77777777" w:rsidR="003E0C17" w:rsidRDefault="003E0C17" w:rsidP="00B30CA7">
      <w:pPr>
        <w:jc w:val="both"/>
        <w:rPr>
          <w:rFonts w:ascii="Times New Roman" w:hAnsi="Times New Roman" w:cs="Times New Roman"/>
          <w:b/>
          <w:sz w:val="24"/>
          <w:szCs w:val="24"/>
          <w:u w:val="single"/>
        </w:rPr>
      </w:pPr>
    </w:p>
    <w:p w14:paraId="5519D8A7" w14:textId="77777777" w:rsidR="003E0C17" w:rsidRDefault="003E0C17" w:rsidP="00B30CA7">
      <w:pPr>
        <w:jc w:val="both"/>
        <w:rPr>
          <w:rFonts w:ascii="Times New Roman" w:hAnsi="Times New Roman" w:cs="Times New Roman"/>
          <w:b/>
          <w:sz w:val="24"/>
          <w:szCs w:val="24"/>
          <w:u w:val="single"/>
        </w:rPr>
      </w:pPr>
    </w:p>
    <w:p w14:paraId="5B9961A6" w14:textId="77777777" w:rsidR="003E0C17" w:rsidRDefault="003E0C17" w:rsidP="00B30CA7">
      <w:pPr>
        <w:jc w:val="both"/>
        <w:rPr>
          <w:rFonts w:ascii="Times New Roman" w:hAnsi="Times New Roman" w:cs="Times New Roman"/>
          <w:b/>
          <w:sz w:val="24"/>
          <w:szCs w:val="24"/>
          <w:u w:val="single"/>
        </w:rPr>
      </w:pPr>
    </w:p>
    <w:p w14:paraId="2643F51F" w14:textId="77777777" w:rsidR="003E0C17" w:rsidRDefault="003E0C17" w:rsidP="00B30CA7">
      <w:pPr>
        <w:jc w:val="both"/>
        <w:rPr>
          <w:rFonts w:ascii="Times New Roman" w:hAnsi="Times New Roman" w:cs="Times New Roman"/>
          <w:b/>
          <w:sz w:val="24"/>
          <w:szCs w:val="24"/>
          <w:u w:val="single"/>
        </w:rPr>
      </w:pPr>
    </w:p>
    <w:p w14:paraId="181F7B9C" w14:textId="77777777" w:rsidR="003E0C17" w:rsidRDefault="003E0C17" w:rsidP="00B30CA7">
      <w:pPr>
        <w:jc w:val="both"/>
        <w:rPr>
          <w:rFonts w:ascii="Times New Roman" w:hAnsi="Times New Roman" w:cs="Times New Roman"/>
          <w:b/>
          <w:sz w:val="24"/>
          <w:szCs w:val="24"/>
          <w:u w:val="single"/>
        </w:rPr>
      </w:pPr>
    </w:p>
    <w:p w14:paraId="0AD5BEE1" w14:textId="77777777" w:rsidR="003E0C17" w:rsidRDefault="003E0C17" w:rsidP="00B30CA7">
      <w:pPr>
        <w:jc w:val="both"/>
        <w:rPr>
          <w:rFonts w:ascii="Times New Roman" w:hAnsi="Times New Roman" w:cs="Times New Roman"/>
          <w:b/>
          <w:sz w:val="24"/>
          <w:szCs w:val="24"/>
          <w:u w:val="single"/>
        </w:rPr>
      </w:pPr>
    </w:p>
    <w:p w14:paraId="450881D9" w14:textId="77777777" w:rsidR="003E0C17" w:rsidRDefault="003E0C17" w:rsidP="00B30CA7">
      <w:pPr>
        <w:jc w:val="both"/>
        <w:rPr>
          <w:rFonts w:ascii="Times New Roman" w:hAnsi="Times New Roman" w:cs="Times New Roman"/>
          <w:b/>
          <w:sz w:val="24"/>
          <w:szCs w:val="24"/>
          <w:u w:val="single"/>
        </w:rPr>
      </w:pPr>
    </w:p>
    <w:p w14:paraId="726A3FF0" w14:textId="77777777" w:rsidR="003E0C17" w:rsidRDefault="003E0C17" w:rsidP="00B30CA7">
      <w:pPr>
        <w:jc w:val="both"/>
        <w:rPr>
          <w:rFonts w:ascii="Times New Roman" w:hAnsi="Times New Roman" w:cs="Times New Roman"/>
          <w:b/>
          <w:sz w:val="24"/>
          <w:szCs w:val="24"/>
          <w:u w:val="single"/>
        </w:rPr>
      </w:pPr>
    </w:p>
    <w:p w14:paraId="7123DFC8" w14:textId="77777777" w:rsidR="003E0C17" w:rsidRDefault="003E0C17" w:rsidP="00B30CA7">
      <w:pPr>
        <w:jc w:val="both"/>
        <w:rPr>
          <w:rFonts w:ascii="Times New Roman" w:hAnsi="Times New Roman" w:cs="Times New Roman"/>
          <w:b/>
          <w:sz w:val="24"/>
          <w:szCs w:val="24"/>
          <w:u w:val="single"/>
        </w:rPr>
      </w:pPr>
    </w:p>
    <w:p w14:paraId="1733C87E" w14:textId="77777777" w:rsidR="00EE0AFE" w:rsidRDefault="00EE0AFE" w:rsidP="00B30CA7">
      <w:pPr>
        <w:jc w:val="both"/>
        <w:rPr>
          <w:rFonts w:ascii="Times New Roman" w:hAnsi="Times New Roman" w:cs="Times New Roman"/>
          <w:b/>
          <w:sz w:val="24"/>
          <w:szCs w:val="24"/>
          <w:u w:val="single"/>
        </w:rPr>
      </w:pPr>
      <w:r w:rsidRPr="003E0C17">
        <w:rPr>
          <w:rFonts w:ascii="Times New Roman" w:hAnsi="Times New Roman" w:cs="Times New Roman"/>
          <w:b/>
          <w:sz w:val="24"/>
          <w:szCs w:val="24"/>
          <w:u w:val="single"/>
        </w:rPr>
        <w:t>Findings:</w:t>
      </w:r>
    </w:p>
    <w:p w14:paraId="3AC3993D" w14:textId="77777777" w:rsidR="007E3526" w:rsidRPr="003E0C17" w:rsidRDefault="007E3526" w:rsidP="00B30CA7">
      <w:pPr>
        <w:jc w:val="both"/>
        <w:rPr>
          <w:rFonts w:ascii="Times New Roman" w:hAnsi="Times New Roman" w:cs="Times New Roman"/>
          <w:b/>
          <w:sz w:val="24"/>
          <w:szCs w:val="24"/>
          <w:u w:val="single"/>
        </w:rPr>
      </w:pPr>
    </w:p>
    <w:p w14:paraId="171EE32C" w14:textId="6462722F" w:rsidR="006F7ABD" w:rsidRDefault="00755F17" w:rsidP="003E0C17">
      <w:pPr>
        <w:rPr>
          <w:rFonts w:ascii="Times New Roman" w:hAnsi="Times New Roman" w:cs="Times New Roman"/>
          <w:b/>
          <w:sz w:val="24"/>
          <w:szCs w:val="24"/>
        </w:rPr>
      </w:pPr>
      <w:bookmarkStart w:id="0" w:name="Table16"/>
      <w:r w:rsidRPr="00B30CA7">
        <w:rPr>
          <w:rFonts w:ascii="Times New Roman" w:hAnsi="Times New Roman" w:cs="Times New Roman"/>
          <w:b/>
          <w:sz w:val="24"/>
          <w:szCs w:val="24"/>
        </w:rPr>
        <w:t>Table 1: Emergent Themes</w:t>
      </w:r>
    </w:p>
    <w:p w14:paraId="5A1C7A9C" w14:textId="77777777" w:rsidR="007E3526" w:rsidRPr="00B30CA7" w:rsidRDefault="007E3526" w:rsidP="003E0C1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431"/>
        <w:gridCol w:w="1258"/>
        <w:gridCol w:w="1241"/>
        <w:gridCol w:w="1161"/>
        <w:gridCol w:w="1087"/>
        <w:gridCol w:w="838"/>
      </w:tblGrid>
      <w:tr w:rsidR="00EF6D1A" w:rsidRPr="00CE5334" w14:paraId="4F88AEE6" w14:textId="77777777" w:rsidTr="00EF6D1A">
        <w:tc>
          <w:tcPr>
            <w:tcW w:w="1925" w:type="pct"/>
            <w:shd w:val="clear" w:color="auto" w:fill="D9D9D9" w:themeFill="background1" w:themeFillShade="D9"/>
            <w:vAlign w:val="center"/>
          </w:tcPr>
          <w:bookmarkEnd w:id="0"/>
          <w:p w14:paraId="65230951" w14:textId="77777777" w:rsidR="00755F17" w:rsidRPr="00CE5334" w:rsidRDefault="00755F17" w:rsidP="00B30CA7">
            <w:pPr>
              <w:spacing w:before="160" w:after="160"/>
              <w:rPr>
                <w:rFonts w:ascii="Times New Roman" w:hAnsi="Times New Roman" w:cs="Times New Roman"/>
                <w:b/>
                <w:sz w:val="20"/>
                <w:szCs w:val="20"/>
              </w:rPr>
            </w:pPr>
            <w:r w:rsidRPr="00CE5334">
              <w:rPr>
                <w:rFonts w:ascii="Times New Roman" w:hAnsi="Times New Roman" w:cs="Times New Roman"/>
                <w:b/>
                <w:sz w:val="20"/>
                <w:szCs w:val="20"/>
              </w:rPr>
              <w:t>Common Themes</w:t>
            </w:r>
          </w:p>
        </w:tc>
        <w:tc>
          <w:tcPr>
            <w:tcW w:w="720" w:type="pct"/>
            <w:shd w:val="clear" w:color="auto" w:fill="D9D9D9" w:themeFill="background1" w:themeFillShade="D9"/>
          </w:tcPr>
          <w:p w14:paraId="0C2950BB" w14:textId="77777777" w:rsidR="00755F17" w:rsidRPr="00CE5334" w:rsidRDefault="00755F17" w:rsidP="00B30CA7">
            <w:pPr>
              <w:spacing w:before="160" w:after="160"/>
              <w:jc w:val="center"/>
              <w:rPr>
                <w:rFonts w:ascii="Times New Roman" w:hAnsi="Times New Roman" w:cs="Times New Roman"/>
                <w:b/>
                <w:sz w:val="20"/>
                <w:szCs w:val="20"/>
              </w:rPr>
            </w:pPr>
            <w:r w:rsidRPr="00CE5334">
              <w:rPr>
                <w:rFonts w:ascii="Times New Roman" w:hAnsi="Times New Roman" w:cs="Times New Roman"/>
                <w:b/>
                <w:sz w:val="20"/>
                <w:szCs w:val="20"/>
              </w:rPr>
              <w:t>G</w:t>
            </w:r>
            <w:r w:rsidR="00EF6D1A" w:rsidRPr="00CE5334">
              <w:rPr>
                <w:rFonts w:ascii="Times New Roman" w:hAnsi="Times New Roman" w:cs="Times New Roman"/>
                <w:b/>
                <w:sz w:val="20"/>
                <w:szCs w:val="20"/>
              </w:rPr>
              <w:t xml:space="preserve">eneral </w:t>
            </w:r>
            <w:r w:rsidRPr="00CE5334">
              <w:rPr>
                <w:rFonts w:ascii="Times New Roman" w:hAnsi="Times New Roman" w:cs="Times New Roman"/>
                <w:b/>
                <w:sz w:val="20"/>
                <w:szCs w:val="20"/>
              </w:rPr>
              <w:t>P</w:t>
            </w:r>
            <w:r w:rsidR="00EF6D1A" w:rsidRPr="00CE5334">
              <w:rPr>
                <w:rFonts w:ascii="Times New Roman" w:hAnsi="Times New Roman" w:cs="Times New Roman"/>
                <w:b/>
                <w:sz w:val="20"/>
                <w:szCs w:val="20"/>
              </w:rPr>
              <w:t>ractitioner</w:t>
            </w:r>
            <w:r w:rsidR="00AB50A3" w:rsidRPr="00CE5334">
              <w:rPr>
                <w:rFonts w:ascii="Times New Roman" w:hAnsi="Times New Roman" w:cs="Times New Roman"/>
                <w:b/>
                <w:sz w:val="20"/>
                <w:szCs w:val="20"/>
              </w:rPr>
              <w:t xml:space="preserve"> (GP)</w:t>
            </w:r>
          </w:p>
        </w:tc>
        <w:tc>
          <w:tcPr>
            <w:tcW w:w="710" w:type="pct"/>
            <w:shd w:val="clear" w:color="auto" w:fill="D9D9D9" w:themeFill="background1" w:themeFillShade="D9"/>
          </w:tcPr>
          <w:p w14:paraId="280AC36B" w14:textId="163CF36A" w:rsidR="00AB50A3" w:rsidRPr="00CE5334" w:rsidRDefault="00755F17" w:rsidP="00B30CA7">
            <w:pPr>
              <w:spacing w:before="160" w:after="160"/>
              <w:jc w:val="center"/>
              <w:rPr>
                <w:rFonts w:ascii="Times New Roman" w:hAnsi="Times New Roman" w:cs="Times New Roman"/>
                <w:b/>
                <w:sz w:val="20"/>
                <w:szCs w:val="20"/>
              </w:rPr>
            </w:pPr>
            <w:r w:rsidRPr="00CE5334">
              <w:rPr>
                <w:rFonts w:ascii="Times New Roman" w:hAnsi="Times New Roman" w:cs="Times New Roman"/>
                <w:b/>
                <w:sz w:val="20"/>
                <w:szCs w:val="20"/>
              </w:rPr>
              <w:t>C</w:t>
            </w:r>
            <w:r w:rsidR="00EF6D1A" w:rsidRPr="00CE5334">
              <w:rPr>
                <w:rFonts w:ascii="Times New Roman" w:hAnsi="Times New Roman" w:cs="Times New Roman"/>
                <w:b/>
                <w:sz w:val="20"/>
                <w:szCs w:val="20"/>
              </w:rPr>
              <w:t>ommunity Nurses</w:t>
            </w:r>
            <w:r w:rsidR="00AB50A3" w:rsidRPr="00CE5334">
              <w:rPr>
                <w:rFonts w:ascii="Times New Roman" w:hAnsi="Times New Roman" w:cs="Times New Roman"/>
                <w:b/>
                <w:sz w:val="20"/>
                <w:szCs w:val="20"/>
              </w:rPr>
              <w:t xml:space="preserve"> (CN</w:t>
            </w:r>
            <w:r w:rsidR="000F5689" w:rsidRPr="00CE5334">
              <w:rPr>
                <w:rFonts w:ascii="Times New Roman" w:hAnsi="Times New Roman" w:cs="Times New Roman"/>
                <w:b/>
                <w:sz w:val="20"/>
                <w:szCs w:val="20"/>
              </w:rPr>
              <w:t>S</w:t>
            </w:r>
            <w:r w:rsidR="00AB50A3" w:rsidRPr="00CE5334">
              <w:rPr>
                <w:rFonts w:ascii="Times New Roman" w:hAnsi="Times New Roman" w:cs="Times New Roman"/>
                <w:b/>
                <w:sz w:val="20"/>
                <w:szCs w:val="20"/>
              </w:rPr>
              <w:t>)</w:t>
            </w:r>
          </w:p>
        </w:tc>
        <w:tc>
          <w:tcPr>
            <w:tcW w:w="539" w:type="pct"/>
            <w:shd w:val="clear" w:color="auto" w:fill="D9D9D9" w:themeFill="background1" w:themeFillShade="D9"/>
          </w:tcPr>
          <w:p w14:paraId="3FF79D2A" w14:textId="1EAC73CA" w:rsidR="00755F17" w:rsidRPr="00CE5334" w:rsidRDefault="00FC61A4" w:rsidP="00B30CA7">
            <w:pPr>
              <w:spacing w:before="160" w:after="160"/>
              <w:jc w:val="center"/>
              <w:rPr>
                <w:rFonts w:ascii="Times New Roman" w:hAnsi="Times New Roman" w:cs="Times New Roman"/>
                <w:b/>
                <w:sz w:val="20"/>
                <w:szCs w:val="20"/>
              </w:rPr>
            </w:pPr>
            <w:r w:rsidRPr="00CE5334">
              <w:rPr>
                <w:rFonts w:ascii="Times New Roman" w:hAnsi="Times New Roman" w:cs="Times New Roman"/>
                <w:b/>
                <w:sz w:val="20"/>
                <w:szCs w:val="20"/>
              </w:rPr>
              <w:t>Lymington New Forest Hospital (LNFH)</w:t>
            </w:r>
          </w:p>
        </w:tc>
        <w:tc>
          <w:tcPr>
            <w:tcW w:w="624" w:type="pct"/>
            <w:shd w:val="clear" w:color="auto" w:fill="D9D9D9" w:themeFill="background1" w:themeFillShade="D9"/>
          </w:tcPr>
          <w:p w14:paraId="19551E11" w14:textId="77777777" w:rsidR="00755F17" w:rsidRPr="00CE5334" w:rsidRDefault="00755F17" w:rsidP="00B30CA7">
            <w:pPr>
              <w:spacing w:before="160" w:after="160"/>
              <w:jc w:val="center"/>
              <w:rPr>
                <w:rFonts w:ascii="Times New Roman" w:hAnsi="Times New Roman" w:cs="Times New Roman"/>
                <w:b/>
                <w:sz w:val="20"/>
                <w:szCs w:val="20"/>
              </w:rPr>
            </w:pPr>
            <w:r w:rsidRPr="00CE5334">
              <w:rPr>
                <w:rFonts w:ascii="Times New Roman" w:hAnsi="Times New Roman" w:cs="Times New Roman"/>
                <w:b/>
                <w:sz w:val="20"/>
                <w:szCs w:val="20"/>
              </w:rPr>
              <w:t>C</w:t>
            </w:r>
            <w:r w:rsidR="00EF6D1A" w:rsidRPr="00CE5334">
              <w:rPr>
                <w:rFonts w:ascii="Times New Roman" w:hAnsi="Times New Roman" w:cs="Times New Roman"/>
                <w:b/>
                <w:sz w:val="20"/>
                <w:szCs w:val="20"/>
              </w:rPr>
              <w:t xml:space="preserve">are </w:t>
            </w:r>
            <w:r w:rsidRPr="00CE5334">
              <w:rPr>
                <w:rFonts w:ascii="Times New Roman" w:hAnsi="Times New Roman" w:cs="Times New Roman"/>
                <w:b/>
                <w:sz w:val="20"/>
                <w:szCs w:val="20"/>
              </w:rPr>
              <w:t>H</w:t>
            </w:r>
            <w:r w:rsidR="00EF6D1A" w:rsidRPr="00CE5334">
              <w:rPr>
                <w:rFonts w:ascii="Times New Roman" w:hAnsi="Times New Roman" w:cs="Times New Roman"/>
                <w:b/>
                <w:sz w:val="20"/>
                <w:szCs w:val="20"/>
              </w:rPr>
              <w:t xml:space="preserve">ome </w:t>
            </w:r>
            <w:r w:rsidRPr="00CE5334">
              <w:rPr>
                <w:rFonts w:ascii="Times New Roman" w:hAnsi="Times New Roman" w:cs="Times New Roman"/>
                <w:b/>
                <w:sz w:val="20"/>
                <w:szCs w:val="20"/>
              </w:rPr>
              <w:t>M</w:t>
            </w:r>
            <w:r w:rsidR="00EF6D1A" w:rsidRPr="00CE5334">
              <w:rPr>
                <w:rFonts w:ascii="Times New Roman" w:hAnsi="Times New Roman" w:cs="Times New Roman"/>
                <w:b/>
                <w:sz w:val="20"/>
                <w:szCs w:val="20"/>
              </w:rPr>
              <w:t>anagers</w:t>
            </w:r>
            <w:r w:rsidR="00AB50A3" w:rsidRPr="00CE5334">
              <w:rPr>
                <w:rFonts w:ascii="Times New Roman" w:hAnsi="Times New Roman" w:cs="Times New Roman"/>
                <w:b/>
                <w:sz w:val="20"/>
                <w:szCs w:val="20"/>
              </w:rPr>
              <w:t xml:space="preserve"> (CHM)</w:t>
            </w:r>
          </w:p>
        </w:tc>
        <w:tc>
          <w:tcPr>
            <w:tcW w:w="482" w:type="pct"/>
            <w:shd w:val="clear" w:color="auto" w:fill="D9D9D9" w:themeFill="background1" w:themeFillShade="D9"/>
          </w:tcPr>
          <w:p w14:paraId="716F226D" w14:textId="77777777" w:rsidR="00755F17" w:rsidRPr="00CE5334" w:rsidRDefault="00755F17" w:rsidP="00B30CA7">
            <w:pPr>
              <w:spacing w:before="160" w:after="160"/>
              <w:jc w:val="center"/>
              <w:rPr>
                <w:rFonts w:ascii="Times New Roman" w:hAnsi="Times New Roman" w:cs="Times New Roman"/>
                <w:b/>
                <w:sz w:val="20"/>
                <w:szCs w:val="20"/>
              </w:rPr>
            </w:pPr>
            <w:r w:rsidRPr="00CE5334">
              <w:rPr>
                <w:rFonts w:ascii="Times New Roman" w:hAnsi="Times New Roman" w:cs="Times New Roman"/>
                <w:b/>
                <w:sz w:val="20"/>
                <w:szCs w:val="20"/>
              </w:rPr>
              <w:t>S</w:t>
            </w:r>
            <w:r w:rsidR="00EF6D1A" w:rsidRPr="00CE5334">
              <w:rPr>
                <w:rFonts w:ascii="Times New Roman" w:hAnsi="Times New Roman" w:cs="Times New Roman"/>
                <w:b/>
                <w:sz w:val="20"/>
                <w:szCs w:val="20"/>
              </w:rPr>
              <w:t xml:space="preserve">ervice </w:t>
            </w:r>
            <w:r w:rsidRPr="00CE5334">
              <w:rPr>
                <w:rFonts w:ascii="Times New Roman" w:hAnsi="Times New Roman" w:cs="Times New Roman"/>
                <w:b/>
                <w:sz w:val="20"/>
                <w:szCs w:val="20"/>
              </w:rPr>
              <w:t>U</w:t>
            </w:r>
            <w:r w:rsidR="00EF6D1A" w:rsidRPr="00CE5334">
              <w:rPr>
                <w:rFonts w:ascii="Times New Roman" w:hAnsi="Times New Roman" w:cs="Times New Roman"/>
                <w:b/>
                <w:sz w:val="20"/>
                <w:szCs w:val="20"/>
              </w:rPr>
              <w:t>sers</w:t>
            </w:r>
            <w:r w:rsidR="00AB50A3" w:rsidRPr="00CE5334">
              <w:rPr>
                <w:rFonts w:ascii="Times New Roman" w:hAnsi="Times New Roman" w:cs="Times New Roman"/>
                <w:b/>
                <w:sz w:val="20"/>
                <w:szCs w:val="20"/>
              </w:rPr>
              <w:t xml:space="preserve"> (SU)</w:t>
            </w:r>
          </w:p>
        </w:tc>
      </w:tr>
      <w:tr w:rsidR="00EF6D1A" w:rsidRPr="00CE5334" w14:paraId="403F814D" w14:textId="77777777" w:rsidTr="00EF6D1A">
        <w:trPr>
          <w:trHeight w:val="719"/>
        </w:trPr>
        <w:tc>
          <w:tcPr>
            <w:tcW w:w="1925" w:type="pct"/>
            <w:vAlign w:val="center"/>
          </w:tcPr>
          <w:p w14:paraId="49AA9EC5" w14:textId="77777777" w:rsidR="00755F17" w:rsidRPr="00CE5334" w:rsidRDefault="00755F17" w:rsidP="00B30CA7">
            <w:pPr>
              <w:pStyle w:val="ListParagraph"/>
              <w:numPr>
                <w:ilvl w:val="0"/>
                <w:numId w:val="14"/>
              </w:numPr>
              <w:spacing w:before="80" w:after="240" w:line="240" w:lineRule="auto"/>
              <w:ind w:left="337" w:hanging="337"/>
              <w:rPr>
                <w:rFonts w:ascii="Times New Roman" w:hAnsi="Times New Roman" w:cs="Times New Roman"/>
                <w:sz w:val="20"/>
                <w:szCs w:val="20"/>
              </w:rPr>
            </w:pPr>
            <w:r w:rsidRPr="00CE5334">
              <w:rPr>
                <w:rFonts w:ascii="Times New Roman" w:hAnsi="Times New Roman" w:cs="Times New Roman"/>
                <w:sz w:val="20"/>
                <w:szCs w:val="20"/>
              </w:rPr>
              <w:t>Lack of communication and integration in EOLC provision</w:t>
            </w:r>
          </w:p>
        </w:tc>
        <w:tc>
          <w:tcPr>
            <w:tcW w:w="720" w:type="pct"/>
            <w:vAlign w:val="center"/>
          </w:tcPr>
          <w:p w14:paraId="3199D704" w14:textId="77777777" w:rsidR="00755F17" w:rsidRPr="00CE5334" w:rsidRDefault="00755F17" w:rsidP="00B30CA7">
            <w:pPr>
              <w:pStyle w:val="ListParagraph"/>
              <w:numPr>
                <w:ilvl w:val="0"/>
                <w:numId w:val="12"/>
              </w:numPr>
              <w:spacing w:after="0" w:line="240" w:lineRule="auto"/>
              <w:jc w:val="center"/>
              <w:rPr>
                <w:rFonts w:ascii="Times New Roman" w:hAnsi="Times New Roman" w:cs="Times New Roman"/>
                <w:sz w:val="20"/>
                <w:szCs w:val="20"/>
              </w:rPr>
            </w:pPr>
          </w:p>
        </w:tc>
        <w:tc>
          <w:tcPr>
            <w:tcW w:w="710" w:type="pct"/>
            <w:vAlign w:val="center"/>
          </w:tcPr>
          <w:p w14:paraId="75DA7A0F" w14:textId="77777777" w:rsidR="00755F17" w:rsidRPr="00CE5334" w:rsidRDefault="00755F17" w:rsidP="00B30CA7">
            <w:pPr>
              <w:pStyle w:val="ListParagraph"/>
              <w:numPr>
                <w:ilvl w:val="0"/>
                <w:numId w:val="12"/>
              </w:numPr>
              <w:spacing w:after="0" w:line="240" w:lineRule="auto"/>
              <w:jc w:val="center"/>
              <w:rPr>
                <w:rFonts w:ascii="Times New Roman" w:hAnsi="Times New Roman" w:cs="Times New Roman"/>
                <w:sz w:val="20"/>
                <w:szCs w:val="20"/>
              </w:rPr>
            </w:pPr>
          </w:p>
        </w:tc>
        <w:tc>
          <w:tcPr>
            <w:tcW w:w="539" w:type="pct"/>
            <w:vAlign w:val="center"/>
          </w:tcPr>
          <w:p w14:paraId="598987D6" w14:textId="77777777" w:rsidR="00755F17" w:rsidRPr="00CE5334" w:rsidRDefault="00755F17" w:rsidP="00B30CA7">
            <w:pPr>
              <w:pStyle w:val="ListParagraph"/>
              <w:numPr>
                <w:ilvl w:val="0"/>
                <w:numId w:val="12"/>
              </w:numPr>
              <w:spacing w:after="0" w:line="240" w:lineRule="auto"/>
              <w:jc w:val="center"/>
              <w:rPr>
                <w:rFonts w:ascii="Times New Roman" w:hAnsi="Times New Roman" w:cs="Times New Roman"/>
                <w:sz w:val="20"/>
                <w:szCs w:val="20"/>
              </w:rPr>
            </w:pPr>
          </w:p>
        </w:tc>
        <w:tc>
          <w:tcPr>
            <w:tcW w:w="624" w:type="pct"/>
            <w:vAlign w:val="center"/>
          </w:tcPr>
          <w:p w14:paraId="0C2CF649" w14:textId="77777777" w:rsidR="00755F17" w:rsidRPr="00CE5334" w:rsidRDefault="00755F17" w:rsidP="00B30CA7">
            <w:pPr>
              <w:jc w:val="center"/>
              <w:rPr>
                <w:rFonts w:ascii="Times New Roman" w:hAnsi="Times New Roman" w:cs="Times New Roman"/>
                <w:sz w:val="20"/>
                <w:szCs w:val="20"/>
              </w:rPr>
            </w:pPr>
          </w:p>
        </w:tc>
        <w:tc>
          <w:tcPr>
            <w:tcW w:w="482" w:type="pct"/>
            <w:vAlign w:val="center"/>
          </w:tcPr>
          <w:p w14:paraId="33F10452" w14:textId="77777777" w:rsidR="00755F17" w:rsidRPr="00CE5334" w:rsidRDefault="00755F17" w:rsidP="00B30CA7">
            <w:pPr>
              <w:pStyle w:val="ListParagraph"/>
              <w:numPr>
                <w:ilvl w:val="0"/>
                <w:numId w:val="12"/>
              </w:numPr>
              <w:spacing w:after="0" w:line="240" w:lineRule="auto"/>
              <w:jc w:val="center"/>
              <w:rPr>
                <w:rFonts w:ascii="Times New Roman" w:hAnsi="Times New Roman" w:cs="Times New Roman"/>
                <w:sz w:val="20"/>
                <w:szCs w:val="20"/>
              </w:rPr>
            </w:pPr>
          </w:p>
        </w:tc>
      </w:tr>
      <w:tr w:rsidR="00EF6D1A" w:rsidRPr="00CE5334" w14:paraId="66796B6B" w14:textId="77777777" w:rsidTr="00EF6D1A">
        <w:trPr>
          <w:trHeight w:val="620"/>
        </w:trPr>
        <w:tc>
          <w:tcPr>
            <w:tcW w:w="1925" w:type="pct"/>
            <w:vAlign w:val="center"/>
          </w:tcPr>
          <w:p w14:paraId="5F5033B3" w14:textId="77777777" w:rsidR="00755F17" w:rsidRPr="00CE5334" w:rsidRDefault="00755F17" w:rsidP="00B30CA7">
            <w:pPr>
              <w:pStyle w:val="ListParagraph"/>
              <w:numPr>
                <w:ilvl w:val="0"/>
                <w:numId w:val="14"/>
              </w:numPr>
              <w:spacing w:before="80" w:after="80" w:line="240" w:lineRule="auto"/>
              <w:ind w:left="337" w:hanging="337"/>
              <w:rPr>
                <w:rFonts w:ascii="Times New Roman" w:hAnsi="Times New Roman" w:cs="Times New Roman"/>
                <w:sz w:val="20"/>
                <w:szCs w:val="20"/>
              </w:rPr>
            </w:pPr>
            <w:r w:rsidRPr="00CE5334">
              <w:rPr>
                <w:rFonts w:ascii="Times New Roman" w:hAnsi="Times New Roman" w:cs="Times New Roman"/>
                <w:sz w:val="20"/>
                <w:szCs w:val="20"/>
              </w:rPr>
              <w:t>Referral criteria issues</w:t>
            </w:r>
          </w:p>
        </w:tc>
        <w:tc>
          <w:tcPr>
            <w:tcW w:w="720" w:type="pct"/>
            <w:vAlign w:val="center"/>
          </w:tcPr>
          <w:p w14:paraId="22DC33DE" w14:textId="77777777" w:rsidR="00755F17" w:rsidRPr="00CE5334" w:rsidRDefault="00755F17" w:rsidP="00B30CA7">
            <w:pPr>
              <w:pStyle w:val="ListParagraph"/>
              <w:numPr>
                <w:ilvl w:val="0"/>
                <w:numId w:val="12"/>
              </w:numPr>
              <w:spacing w:after="0" w:line="240" w:lineRule="auto"/>
              <w:jc w:val="center"/>
              <w:rPr>
                <w:rFonts w:ascii="Times New Roman" w:hAnsi="Times New Roman" w:cs="Times New Roman"/>
                <w:sz w:val="20"/>
                <w:szCs w:val="20"/>
              </w:rPr>
            </w:pPr>
          </w:p>
        </w:tc>
        <w:tc>
          <w:tcPr>
            <w:tcW w:w="710" w:type="pct"/>
            <w:vAlign w:val="center"/>
          </w:tcPr>
          <w:p w14:paraId="74BE9D51" w14:textId="77777777" w:rsidR="00755F17" w:rsidRPr="00CE5334" w:rsidRDefault="00755F17" w:rsidP="00B30CA7">
            <w:pPr>
              <w:jc w:val="center"/>
              <w:rPr>
                <w:rFonts w:ascii="Times New Roman" w:hAnsi="Times New Roman" w:cs="Times New Roman"/>
                <w:sz w:val="20"/>
                <w:szCs w:val="20"/>
              </w:rPr>
            </w:pPr>
          </w:p>
        </w:tc>
        <w:tc>
          <w:tcPr>
            <w:tcW w:w="539" w:type="pct"/>
            <w:vAlign w:val="center"/>
          </w:tcPr>
          <w:p w14:paraId="4FA62C2E" w14:textId="77777777" w:rsidR="00755F17" w:rsidRPr="00CE5334" w:rsidRDefault="00755F17" w:rsidP="00B30CA7">
            <w:pPr>
              <w:pStyle w:val="ListParagraph"/>
              <w:numPr>
                <w:ilvl w:val="0"/>
                <w:numId w:val="13"/>
              </w:numPr>
              <w:spacing w:after="0" w:line="240" w:lineRule="auto"/>
              <w:jc w:val="center"/>
              <w:rPr>
                <w:rFonts w:ascii="Times New Roman" w:hAnsi="Times New Roman" w:cs="Times New Roman"/>
                <w:sz w:val="20"/>
                <w:szCs w:val="20"/>
              </w:rPr>
            </w:pPr>
          </w:p>
        </w:tc>
        <w:tc>
          <w:tcPr>
            <w:tcW w:w="624" w:type="pct"/>
            <w:vAlign w:val="center"/>
          </w:tcPr>
          <w:p w14:paraId="34F9AF03" w14:textId="77777777" w:rsidR="00755F17" w:rsidRPr="00CE5334" w:rsidRDefault="00755F17" w:rsidP="00B30CA7">
            <w:pPr>
              <w:jc w:val="center"/>
              <w:rPr>
                <w:rFonts w:ascii="Times New Roman" w:hAnsi="Times New Roman" w:cs="Times New Roman"/>
                <w:sz w:val="20"/>
                <w:szCs w:val="20"/>
              </w:rPr>
            </w:pPr>
          </w:p>
        </w:tc>
        <w:tc>
          <w:tcPr>
            <w:tcW w:w="482" w:type="pct"/>
            <w:vAlign w:val="center"/>
          </w:tcPr>
          <w:p w14:paraId="69BBD8CF" w14:textId="77777777" w:rsidR="00755F17" w:rsidRPr="00CE5334" w:rsidRDefault="00755F17" w:rsidP="00B30CA7">
            <w:pPr>
              <w:pStyle w:val="ListParagraph"/>
              <w:numPr>
                <w:ilvl w:val="0"/>
                <w:numId w:val="13"/>
              </w:numPr>
              <w:spacing w:after="0" w:line="240" w:lineRule="auto"/>
              <w:jc w:val="center"/>
              <w:rPr>
                <w:rFonts w:ascii="Times New Roman" w:hAnsi="Times New Roman" w:cs="Times New Roman"/>
                <w:sz w:val="20"/>
                <w:szCs w:val="20"/>
              </w:rPr>
            </w:pPr>
          </w:p>
        </w:tc>
      </w:tr>
      <w:tr w:rsidR="00EF6D1A" w:rsidRPr="00CE5334" w14:paraId="136DE221" w14:textId="77777777" w:rsidTr="00EF6D1A">
        <w:trPr>
          <w:trHeight w:val="620"/>
        </w:trPr>
        <w:tc>
          <w:tcPr>
            <w:tcW w:w="1925" w:type="pct"/>
            <w:vAlign w:val="center"/>
          </w:tcPr>
          <w:p w14:paraId="5B1AC920" w14:textId="77777777" w:rsidR="00755F17" w:rsidRPr="00CE5334" w:rsidRDefault="00755F17" w:rsidP="00B30CA7">
            <w:pPr>
              <w:pStyle w:val="ListParagraph"/>
              <w:numPr>
                <w:ilvl w:val="0"/>
                <w:numId w:val="14"/>
              </w:numPr>
              <w:spacing w:before="80" w:after="0" w:line="240" w:lineRule="auto"/>
              <w:ind w:left="337" w:hanging="337"/>
              <w:rPr>
                <w:rFonts w:ascii="Times New Roman" w:hAnsi="Times New Roman" w:cs="Times New Roman"/>
                <w:sz w:val="20"/>
                <w:szCs w:val="20"/>
              </w:rPr>
            </w:pPr>
            <w:r w:rsidRPr="00CE5334">
              <w:rPr>
                <w:rFonts w:ascii="Times New Roman" w:hAnsi="Times New Roman" w:cs="Times New Roman"/>
                <w:sz w:val="20"/>
                <w:szCs w:val="20"/>
              </w:rPr>
              <w:t>Community role for Oakhaven</w:t>
            </w:r>
          </w:p>
        </w:tc>
        <w:tc>
          <w:tcPr>
            <w:tcW w:w="720" w:type="pct"/>
            <w:vAlign w:val="center"/>
          </w:tcPr>
          <w:p w14:paraId="2DA2C7FD" w14:textId="77777777" w:rsidR="00755F17" w:rsidRPr="00CE5334" w:rsidRDefault="00755F17" w:rsidP="00B30CA7">
            <w:pPr>
              <w:pStyle w:val="ListParagraph"/>
              <w:numPr>
                <w:ilvl w:val="0"/>
                <w:numId w:val="12"/>
              </w:numPr>
              <w:spacing w:after="0" w:line="240" w:lineRule="auto"/>
              <w:jc w:val="center"/>
              <w:rPr>
                <w:rFonts w:ascii="Times New Roman" w:hAnsi="Times New Roman" w:cs="Times New Roman"/>
                <w:sz w:val="20"/>
                <w:szCs w:val="20"/>
              </w:rPr>
            </w:pPr>
          </w:p>
        </w:tc>
        <w:tc>
          <w:tcPr>
            <w:tcW w:w="710" w:type="pct"/>
            <w:vAlign w:val="center"/>
          </w:tcPr>
          <w:p w14:paraId="58DEF5F2" w14:textId="77777777" w:rsidR="00755F17" w:rsidRPr="00CE5334" w:rsidRDefault="00755F17" w:rsidP="00B30CA7">
            <w:pPr>
              <w:pStyle w:val="ListParagraph"/>
              <w:numPr>
                <w:ilvl w:val="0"/>
                <w:numId w:val="12"/>
              </w:numPr>
              <w:spacing w:after="0" w:line="240" w:lineRule="auto"/>
              <w:jc w:val="center"/>
              <w:rPr>
                <w:rFonts w:ascii="Times New Roman" w:hAnsi="Times New Roman" w:cs="Times New Roman"/>
                <w:sz w:val="20"/>
                <w:szCs w:val="20"/>
              </w:rPr>
            </w:pPr>
          </w:p>
        </w:tc>
        <w:tc>
          <w:tcPr>
            <w:tcW w:w="539" w:type="pct"/>
            <w:vAlign w:val="center"/>
          </w:tcPr>
          <w:p w14:paraId="7C8E383A" w14:textId="77777777" w:rsidR="00755F17" w:rsidRPr="00CE5334" w:rsidRDefault="00755F17" w:rsidP="00B30CA7">
            <w:pPr>
              <w:pStyle w:val="ListParagraph"/>
              <w:numPr>
                <w:ilvl w:val="0"/>
                <w:numId w:val="12"/>
              </w:numPr>
              <w:spacing w:after="0" w:line="240" w:lineRule="auto"/>
              <w:jc w:val="center"/>
              <w:rPr>
                <w:rFonts w:ascii="Times New Roman" w:hAnsi="Times New Roman" w:cs="Times New Roman"/>
                <w:sz w:val="20"/>
                <w:szCs w:val="20"/>
              </w:rPr>
            </w:pPr>
          </w:p>
        </w:tc>
        <w:tc>
          <w:tcPr>
            <w:tcW w:w="624" w:type="pct"/>
            <w:vAlign w:val="center"/>
          </w:tcPr>
          <w:p w14:paraId="770FF7D0" w14:textId="77777777" w:rsidR="00755F17" w:rsidRPr="00CE5334" w:rsidRDefault="00755F17" w:rsidP="00B30CA7">
            <w:pPr>
              <w:jc w:val="center"/>
              <w:rPr>
                <w:rFonts w:ascii="Times New Roman" w:hAnsi="Times New Roman" w:cs="Times New Roman"/>
                <w:sz w:val="20"/>
                <w:szCs w:val="20"/>
              </w:rPr>
            </w:pPr>
          </w:p>
        </w:tc>
        <w:tc>
          <w:tcPr>
            <w:tcW w:w="482" w:type="pct"/>
            <w:vAlign w:val="center"/>
          </w:tcPr>
          <w:p w14:paraId="3AA2D263" w14:textId="77777777" w:rsidR="00755F17" w:rsidRPr="00CE5334" w:rsidRDefault="00755F17" w:rsidP="00B30CA7">
            <w:pPr>
              <w:pStyle w:val="ListParagraph"/>
              <w:numPr>
                <w:ilvl w:val="0"/>
                <w:numId w:val="12"/>
              </w:numPr>
              <w:spacing w:after="0" w:line="240" w:lineRule="auto"/>
              <w:jc w:val="center"/>
              <w:rPr>
                <w:rFonts w:ascii="Times New Roman" w:hAnsi="Times New Roman" w:cs="Times New Roman"/>
                <w:sz w:val="20"/>
                <w:szCs w:val="20"/>
              </w:rPr>
            </w:pPr>
          </w:p>
        </w:tc>
      </w:tr>
      <w:tr w:rsidR="00EF6D1A" w:rsidRPr="00CE5334" w14:paraId="265680D8" w14:textId="77777777" w:rsidTr="00EF6D1A">
        <w:trPr>
          <w:trHeight w:val="521"/>
        </w:trPr>
        <w:tc>
          <w:tcPr>
            <w:tcW w:w="1925" w:type="pct"/>
            <w:vAlign w:val="center"/>
          </w:tcPr>
          <w:p w14:paraId="7988CE5F" w14:textId="77777777" w:rsidR="00755F17" w:rsidRPr="00CE5334" w:rsidRDefault="00755F17" w:rsidP="00B30CA7">
            <w:pPr>
              <w:pStyle w:val="ListParagraph"/>
              <w:numPr>
                <w:ilvl w:val="0"/>
                <w:numId w:val="14"/>
              </w:numPr>
              <w:spacing w:before="80" w:after="0" w:line="240" w:lineRule="auto"/>
              <w:ind w:left="337" w:hanging="337"/>
              <w:rPr>
                <w:rFonts w:ascii="Times New Roman" w:hAnsi="Times New Roman" w:cs="Times New Roman"/>
                <w:sz w:val="20"/>
                <w:szCs w:val="20"/>
              </w:rPr>
            </w:pPr>
            <w:r w:rsidRPr="00CE5334">
              <w:rPr>
                <w:rFonts w:ascii="Times New Roman" w:hAnsi="Times New Roman" w:cs="Times New Roman"/>
                <w:sz w:val="20"/>
                <w:szCs w:val="20"/>
              </w:rPr>
              <w:t>Training</w:t>
            </w:r>
          </w:p>
        </w:tc>
        <w:tc>
          <w:tcPr>
            <w:tcW w:w="720" w:type="pct"/>
            <w:vAlign w:val="center"/>
          </w:tcPr>
          <w:p w14:paraId="1062102B" w14:textId="77777777" w:rsidR="00755F17" w:rsidRPr="00CE5334" w:rsidRDefault="00755F17" w:rsidP="00B30CA7">
            <w:pPr>
              <w:pStyle w:val="ListParagraph"/>
              <w:numPr>
                <w:ilvl w:val="0"/>
                <w:numId w:val="12"/>
              </w:numPr>
              <w:spacing w:after="0" w:line="240" w:lineRule="auto"/>
              <w:jc w:val="center"/>
              <w:rPr>
                <w:rFonts w:ascii="Times New Roman" w:hAnsi="Times New Roman" w:cs="Times New Roman"/>
                <w:sz w:val="20"/>
                <w:szCs w:val="20"/>
              </w:rPr>
            </w:pPr>
          </w:p>
        </w:tc>
        <w:tc>
          <w:tcPr>
            <w:tcW w:w="710" w:type="pct"/>
            <w:vAlign w:val="center"/>
          </w:tcPr>
          <w:p w14:paraId="1D130CA0" w14:textId="77777777" w:rsidR="00755F17" w:rsidRPr="00CE5334" w:rsidRDefault="00755F17" w:rsidP="00B30CA7">
            <w:pPr>
              <w:pStyle w:val="ListParagraph"/>
              <w:numPr>
                <w:ilvl w:val="0"/>
                <w:numId w:val="12"/>
              </w:numPr>
              <w:spacing w:after="0" w:line="240" w:lineRule="auto"/>
              <w:jc w:val="center"/>
              <w:rPr>
                <w:rFonts w:ascii="Times New Roman" w:hAnsi="Times New Roman" w:cs="Times New Roman"/>
                <w:sz w:val="20"/>
                <w:szCs w:val="20"/>
              </w:rPr>
            </w:pPr>
          </w:p>
        </w:tc>
        <w:tc>
          <w:tcPr>
            <w:tcW w:w="539" w:type="pct"/>
            <w:vAlign w:val="center"/>
          </w:tcPr>
          <w:p w14:paraId="7ED82924" w14:textId="77777777" w:rsidR="00755F17" w:rsidRPr="00CE5334" w:rsidRDefault="00755F17" w:rsidP="00B30CA7">
            <w:pPr>
              <w:pStyle w:val="ListParagraph"/>
              <w:numPr>
                <w:ilvl w:val="0"/>
                <w:numId w:val="12"/>
              </w:numPr>
              <w:spacing w:after="0" w:line="240" w:lineRule="auto"/>
              <w:jc w:val="center"/>
              <w:rPr>
                <w:rFonts w:ascii="Times New Roman" w:hAnsi="Times New Roman" w:cs="Times New Roman"/>
                <w:sz w:val="20"/>
                <w:szCs w:val="20"/>
              </w:rPr>
            </w:pPr>
          </w:p>
        </w:tc>
        <w:tc>
          <w:tcPr>
            <w:tcW w:w="624" w:type="pct"/>
            <w:vAlign w:val="center"/>
          </w:tcPr>
          <w:p w14:paraId="45AF542C" w14:textId="77777777" w:rsidR="00755F17" w:rsidRPr="00CE5334" w:rsidRDefault="00755F17" w:rsidP="00B30CA7">
            <w:pPr>
              <w:pStyle w:val="ListParagraph"/>
              <w:numPr>
                <w:ilvl w:val="0"/>
                <w:numId w:val="12"/>
              </w:numPr>
              <w:spacing w:after="0" w:line="240" w:lineRule="auto"/>
              <w:jc w:val="center"/>
              <w:rPr>
                <w:rFonts w:ascii="Times New Roman" w:hAnsi="Times New Roman" w:cs="Times New Roman"/>
                <w:sz w:val="20"/>
                <w:szCs w:val="20"/>
              </w:rPr>
            </w:pPr>
          </w:p>
        </w:tc>
        <w:tc>
          <w:tcPr>
            <w:tcW w:w="482" w:type="pct"/>
            <w:vAlign w:val="center"/>
          </w:tcPr>
          <w:p w14:paraId="723CECD4" w14:textId="77777777" w:rsidR="00755F17" w:rsidRPr="00CE5334" w:rsidRDefault="00755F17" w:rsidP="00B30CA7">
            <w:pPr>
              <w:jc w:val="center"/>
              <w:rPr>
                <w:rFonts w:ascii="Times New Roman" w:hAnsi="Times New Roman" w:cs="Times New Roman"/>
                <w:sz w:val="20"/>
                <w:szCs w:val="20"/>
              </w:rPr>
            </w:pPr>
          </w:p>
        </w:tc>
      </w:tr>
      <w:tr w:rsidR="00EF6D1A" w:rsidRPr="00CE5334" w14:paraId="43C42EB1" w14:textId="77777777" w:rsidTr="00EF6D1A">
        <w:trPr>
          <w:trHeight w:val="701"/>
        </w:trPr>
        <w:tc>
          <w:tcPr>
            <w:tcW w:w="1925" w:type="pct"/>
            <w:vAlign w:val="center"/>
          </w:tcPr>
          <w:p w14:paraId="5F99B3CF" w14:textId="77777777" w:rsidR="00755F17" w:rsidRPr="00CE5334" w:rsidRDefault="00755F17" w:rsidP="00B30CA7">
            <w:pPr>
              <w:pStyle w:val="ListParagraph"/>
              <w:numPr>
                <w:ilvl w:val="0"/>
                <w:numId w:val="14"/>
              </w:numPr>
              <w:spacing w:before="80" w:after="0" w:line="240" w:lineRule="auto"/>
              <w:ind w:left="337" w:hanging="337"/>
              <w:rPr>
                <w:rFonts w:ascii="Times New Roman" w:hAnsi="Times New Roman" w:cs="Times New Roman"/>
                <w:sz w:val="20"/>
                <w:szCs w:val="20"/>
              </w:rPr>
            </w:pPr>
            <w:r w:rsidRPr="00CE5334">
              <w:rPr>
                <w:rFonts w:ascii="Times New Roman" w:hAnsi="Times New Roman" w:cs="Times New Roman"/>
                <w:sz w:val="20"/>
                <w:szCs w:val="20"/>
              </w:rPr>
              <w:t>Lack of resources in Community and Social Services</w:t>
            </w:r>
          </w:p>
        </w:tc>
        <w:tc>
          <w:tcPr>
            <w:tcW w:w="720" w:type="pct"/>
            <w:vAlign w:val="center"/>
          </w:tcPr>
          <w:p w14:paraId="26940822" w14:textId="77777777" w:rsidR="00755F17" w:rsidRPr="00CE5334" w:rsidRDefault="00755F17" w:rsidP="00B30CA7">
            <w:pPr>
              <w:pStyle w:val="ListParagraph"/>
              <w:numPr>
                <w:ilvl w:val="0"/>
                <w:numId w:val="12"/>
              </w:numPr>
              <w:spacing w:after="0" w:line="240" w:lineRule="auto"/>
              <w:jc w:val="center"/>
              <w:rPr>
                <w:rFonts w:ascii="Times New Roman" w:hAnsi="Times New Roman" w:cs="Times New Roman"/>
                <w:sz w:val="20"/>
                <w:szCs w:val="20"/>
              </w:rPr>
            </w:pPr>
          </w:p>
        </w:tc>
        <w:tc>
          <w:tcPr>
            <w:tcW w:w="710" w:type="pct"/>
            <w:vAlign w:val="center"/>
          </w:tcPr>
          <w:p w14:paraId="1808C477" w14:textId="77777777" w:rsidR="00755F17" w:rsidRPr="00CE5334" w:rsidRDefault="00755F17" w:rsidP="00B30CA7">
            <w:pPr>
              <w:pStyle w:val="ListParagraph"/>
              <w:numPr>
                <w:ilvl w:val="0"/>
                <w:numId w:val="12"/>
              </w:numPr>
              <w:spacing w:after="0" w:line="240" w:lineRule="auto"/>
              <w:jc w:val="center"/>
              <w:rPr>
                <w:rFonts w:ascii="Times New Roman" w:hAnsi="Times New Roman" w:cs="Times New Roman"/>
                <w:sz w:val="20"/>
                <w:szCs w:val="20"/>
              </w:rPr>
            </w:pPr>
          </w:p>
        </w:tc>
        <w:tc>
          <w:tcPr>
            <w:tcW w:w="539" w:type="pct"/>
            <w:vAlign w:val="center"/>
          </w:tcPr>
          <w:p w14:paraId="2365C0FB" w14:textId="77777777" w:rsidR="00755F17" w:rsidRPr="00CE5334" w:rsidRDefault="00755F17" w:rsidP="00B30CA7">
            <w:pPr>
              <w:pStyle w:val="ListParagraph"/>
              <w:numPr>
                <w:ilvl w:val="0"/>
                <w:numId w:val="12"/>
              </w:numPr>
              <w:spacing w:after="0" w:line="240" w:lineRule="auto"/>
              <w:jc w:val="center"/>
              <w:rPr>
                <w:rFonts w:ascii="Times New Roman" w:hAnsi="Times New Roman" w:cs="Times New Roman"/>
                <w:sz w:val="20"/>
                <w:szCs w:val="20"/>
              </w:rPr>
            </w:pPr>
          </w:p>
        </w:tc>
        <w:tc>
          <w:tcPr>
            <w:tcW w:w="624" w:type="pct"/>
            <w:vAlign w:val="center"/>
          </w:tcPr>
          <w:p w14:paraId="11A9160F" w14:textId="77777777" w:rsidR="00755F17" w:rsidRPr="00CE5334" w:rsidRDefault="00755F17" w:rsidP="00B30CA7">
            <w:pPr>
              <w:pStyle w:val="ListParagraph"/>
              <w:numPr>
                <w:ilvl w:val="0"/>
                <w:numId w:val="12"/>
              </w:numPr>
              <w:spacing w:after="0" w:line="240" w:lineRule="auto"/>
              <w:jc w:val="center"/>
              <w:rPr>
                <w:rFonts w:ascii="Times New Roman" w:hAnsi="Times New Roman" w:cs="Times New Roman"/>
                <w:sz w:val="20"/>
                <w:szCs w:val="20"/>
              </w:rPr>
            </w:pPr>
          </w:p>
        </w:tc>
        <w:tc>
          <w:tcPr>
            <w:tcW w:w="482" w:type="pct"/>
            <w:vAlign w:val="center"/>
          </w:tcPr>
          <w:p w14:paraId="1EBFEBC2" w14:textId="77777777" w:rsidR="00755F17" w:rsidRPr="00CE5334" w:rsidRDefault="00755F17" w:rsidP="00B30CA7">
            <w:pPr>
              <w:jc w:val="center"/>
              <w:rPr>
                <w:rFonts w:ascii="Times New Roman" w:hAnsi="Times New Roman" w:cs="Times New Roman"/>
                <w:sz w:val="20"/>
                <w:szCs w:val="20"/>
              </w:rPr>
            </w:pPr>
          </w:p>
        </w:tc>
      </w:tr>
    </w:tbl>
    <w:p w14:paraId="58402580" w14:textId="77777777" w:rsidR="00EF6D1A" w:rsidRPr="00B30CA7" w:rsidRDefault="00EF6D1A" w:rsidP="00B30CA7">
      <w:pPr>
        <w:rPr>
          <w:rFonts w:ascii="Times New Roman" w:hAnsi="Times New Roman" w:cs="Times New Roman"/>
          <w:b/>
          <w:sz w:val="24"/>
          <w:szCs w:val="24"/>
        </w:rPr>
      </w:pPr>
    </w:p>
    <w:p w14:paraId="543B8660" w14:textId="77777777" w:rsidR="0074658E" w:rsidRDefault="0074658E" w:rsidP="00B30CA7">
      <w:pPr>
        <w:jc w:val="both"/>
        <w:rPr>
          <w:rFonts w:ascii="Times New Roman" w:hAnsi="Times New Roman" w:cs="Times New Roman"/>
          <w:bCs/>
          <w:i/>
          <w:iCs/>
          <w:sz w:val="24"/>
          <w:szCs w:val="24"/>
          <w:u w:val="single"/>
        </w:rPr>
      </w:pPr>
    </w:p>
    <w:p w14:paraId="0A9EE5FF" w14:textId="77777777" w:rsidR="0074658E" w:rsidRDefault="0074658E" w:rsidP="00B30CA7">
      <w:pPr>
        <w:jc w:val="both"/>
        <w:rPr>
          <w:rFonts w:ascii="Times New Roman" w:hAnsi="Times New Roman" w:cs="Times New Roman"/>
          <w:bCs/>
          <w:i/>
          <w:iCs/>
          <w:sz w:val="24"/>
          <w:szCs w:val="24"/>
          <w:u w:val="single"/>
        </w:rPr>
      </w:pPr>
    </w:p>
    <w:p w14:paraId="16C0C891" w14:textId="77777777" w:rsidR="007A0922" w:rsidRPr="003E0C17" w:rsidRDefault="005D34B7" w:rsidP="00B30CA7">
      <w:pPr>
        <w:jc w:val="both"/>
        <w:rPr>
          <w:rFonts w:ascii="Times New Roman" w:hAnsi="Times New Roman" w:cs="Times New Roman"/>
          <w:bCs/>
          <w:i/>
          <w:iCs/>
          <w:sz w:val="24"/>
          <w:szCs w:val="24"/>
          <w:u w:val="single"/>
        </w:rPr>
      </w:pPr>
      <w:r w:rsidRPr="003E0C17">
        <w:rPr>
          <w:rFonts w:ascii="Times New Roman" w:hAnsi="Times New Roman" w:cs="Times New Roman"/>
          <w:bCs/>
          <w:i/>
          <w:iCs/>
          <w:sz w:val="24"/>
          <w:szCs w:val="24"/>
          <w:u w:val="single"/>
        </w:rPr>
        <w:lastRenderedPageBreak/>
        <w:t>Communication and Integration</w:t>
      </w:r>
    </w:p>
    <w:p w14:paraId="2FEB7A3D" w14:textId="0E9F2452" w:rsidR="005B4E73" w:rsidRPr="00B30CA7" w:rsidRDefault="008E7DE5" w:rsidP="009A5CF1">
      <w:pPr>
        <w:jc w:val="both"/>
        <w:rPr>
          <w:rFonts w:ascii="Times New Roman" w:hAnsi="Times New Roman" w:cs="Times New Roman"/>
          <w:sz w:val="24"/>
          <w:szCs w:val="24"/>
        </w:rPr>
      </w:pPr>
      <w:r w:rsidRPr="00B30CA7">
        <w:rPr>
          <w:rFonts w:ascii="Times New Roman" w:hAnsi="Times New Roman" w:cs="Times New Roman"/>
          <w:sz w:val="24"/>
          <w:szCs w:val="24"/>
        </w:rPr>
        <w:t>A dominant theme within most stakeholder interviews was the lack of integration and communication between the different stakeholders providing end of life care in the area. One GP commented:</w:t>
      </w:r>
      <w:r w:rsidR="009B64C0" w:rsidRPr="00B30CA7">
        <w:rPr>
          <w:rFonts w:ascii="Times New Roman" w:hAnsi="Times New Roman" w:cs="Times New Roman"/>
          <w:sz w:val="24"/>
          <w:szCs w:val="24"/>
        </w:rPr>
        <w:t xml:space="preserve"> </w:t>
      </w:r>
      <w:r w:rsidRPr="00B30CA7">
        <w:rPr>
          <w:rFonts w:ascii="Times New Roman" w:hAnsi="Times New Roman" w:cs="Times New Roman"/>
          <w:sz w:val="24"/>
          <w:szCs w:val="24"/>
        </w:rPr>
        <w:t>“…</w:t>
      </w:r>
      <w:r w:rsidRPr="00B30CA7">
        <w:rPr>
          <w:rFonts w:ascii="Times New Roman" w:hAnsi="Times New Roman" w:cs="Times New Roman"/>
          <w:i/>
          <w:iCs/>
          <w:sz w:val="24"/>
          <w:szCs w:val="24"/>
        </w:rPr>
        <w:t>we are really poor at (…) sharing experience”,</w:t>
      </w:r>
      <w:r w:rsidR="009B64C0" w:rsidRPr="00B30CA7">
        <w:rPr>
          <w:rFonts w:ascii="Times New Roman" w:hAnsi="Times New Roman" w:cs="Times New Roman"/>
          <w:i/>
          <w:iCs/>
          <w:sz w:val="24"/>
          <w:szCs w:val="24"/>
        </w:rPr>
        <w:t xml:space="preserve"> </w:t>
      </w:r>
      <w:r w:rsidRPr="00B30CA7">
        <w:rPr>
          <w:rFonts w:ascii="Times New Roman" w:hAnsi="Times New Roman" w:cs="Times New Roman"/>
          <w:iCs/>
          <w:sz w:val="24"/>
          <w:szCs w:val="24"/>
        </w:rPr>
        <w:t xml:space="preserve">going on to explain the ‘we’ in end of life care to be: </w:t>
      </w:r>
      <w:r w:rsidR="009B64C0" w:rsidRPr="00B30CA7">
        <w:rPr>
          <w:rFonts w:ascii="Times New Roman" w:hAnsi="Times New Roman" w:cs="Times New Roman"/>
          <w:iCs/>
          <w:sz w:val="24"/>
          <w:szCs w:val="24"/>
        </w:rPr>
        <w:t>“</w:t>
      </w:r>
      <w:r w:rsidRPr="00B30CA7">
        <w:rPr>
          <w:rFonts w:ascii="Times New Roman" w:hAnsi="Times New Roman" w:cs="Times New Roman"/>
          <w:i/>
          <w:iCs/>
          <w:sz w:val="24"/>
          <w:szCs w:val="24"/>
        </w:rPr>
        <w:t xml:space="preserve">…about what the primary care team do, what Oakhaven do, what Social Services do”. </w:t>
      </w:r>
      <w:r w:rsidRPr="00B30CA7">
        <w:rPr>
          <w:rFonts w:ascii="Times New Roman" w:hAnsi="Times New Roman" w:cs="Times New Roman"/>
          <w:iCs/>
          <w:sz w:val="24"/>
          <w:szCs w:val="24"/>
        </w:rPr>
        <w:t>For this GP, realising the opportunities integrated thinking offered was the key to moving forward, Oakhaven pivotal in this relationship:</w:t>
      </w:r>
      <w:r w:rsidR="009B64C0" w:rsidRPr="00B30CA7">
        <w:rPr>
          <w:rFonts w:ascii="Times New Roman" w:hAnsi="Times New Roman" w:cs="Times New Roman"/>
          <w:iCs/>
          <w:sz w:val="24"/>
          <w:szCs w:val="24"/>
        </w:rPr>
        <w:t xml:space="preserve"> </w:t>
      </w:r>
      <w:r w:rsidRPr="00B30CA7">
        <w:rPr>
          <w:rFonts w:ascii="Times New Roman" w:hAnsi="Times New Roman" w:cs="Times New Roman"/>
          <w:i/>
          <w:iCs/>
          <w:sz w:val="24"/>
          <w:szCs w:val="24"/>
        </w:rPr>
        <w:t xml:space="preserve">“…so there are a lot of things that goes on, sharing best practice is something we don’t do as a health environment. I think we could learn from each other and it could be facilitated by Oakhaven. </w:t>
      </w:r>
      <w:r w:rsidRPr="00B30CA7">
        <w:rPr>
          <w:rFonts w:ascii="Times New Roman" w:hAnsi="Times New Roman" w:cs="Times New Roman"/>
          <w:sz w:val="24"/>
          <w:szCs w:val="24"/>
        </w:rPr>
        <w:t>(GP)</w:t>
      </w:r>
    </w:p>
    <w:p w14:paraId="77BD4EB9" w14:textId="77777777" w:rsidR="005B4E73" w:rsidRPr="00B30CA7" w:rsidRDefault="005B4E73">
      <w:pPr>
        <w:jc w:val="both"/>
        <w:rPr>
          <w:rFonts w:ascii="Times New Roman" w:hAnsi="Times New Roman" w:cs="Times New Roman"/>
          <w:sz w:val="24"/>
          <w:szCs w:val="24"/>
        </w:rPr>
      </w:pPr>
    </w:p>
    <w:p w14:paraId="348203DF" w14:textId="77777777" w:rsidR="008E7DE5" w:rsidRPr="00B30CA7" w:rsidRDefault="005B4E73">
      <w:pPr>
        <w:jc w:val="both"/>
        <w:rPr>
          <w:rFonts w:ascii="Times New Roman" w:hAnsi="Times New Roman" w:cs="Times New Roman"/>
          <w:i/>
          <w:iCs/>
          <w:sz w:val="24"/>
          <w:szCs w:val="24"/>
        </w:rPr>
      </w:pPr>
      <w:r w:rsidRPr="00B30CA7">
        <w:rPr>
          <w:rFonts w:ascii="Times New Roman" w:hAnsi="Times New Roman" w:cs="Times New Roman"/>
          <w:sz w:val="24"/>
          <w:szCs w:val="24"/>
        </w:rPr>
        <w:t>P</w:t>
      </w:r>
      <w:r w:rsidR="008E7DE5" w:rsidRPr="00B30CA7">
        <w:rPr>
          <w:rFonts w:ascii="Times New Roman" w:hAnsi="Times New Roman" w:cs="Times New Roman"/>
          <w:sz w:val="24"/>
          <w:szCs w:val="24"/>
        </w:rPr>
        <w:t xml:space="preserve">oor communication and integration between different services </w:t>
      </w:r>
      <w:r w:rsidR="00AB50A3" w:rsidRPr="00B30CA7">
        <w:rPr>
          <w:rFonts w:ascii="Times New Roman" w:hAnsi="Times New Roman" w:cs="Times New Roman"/>
          <w:sz w:val="24"/>
          <w:szCs w:val="24"/>
        </w:rPr>
        <w:t xml:space="preserve">were identified </w:t>
      </w:r>
      <w:r w:rsidR="008E7DE5" w:rsidRPr="00B30CA7">
        <w:rPr>
          <w:rFonts w:ascii="Times New Roman" w:hAnsi="Times New Roman" w:cs="Times New Roman"/>
          <w:sz w:val="24"/>
          <w:szCs w:val="24"/>
        </w:rPr>
        <w:t>as a key issue</w:t>
      </w:r>
      <w:r w:rsidR="00AB50A3" w:rsidRPr="00B30CA7">
        <w:rPr>
          <w:rFonts w:ascii="Times New Roman" w:hAnsi="Times New Roman" w:cs="Times New Roman"/>
          <w:sz w:val="24"/>
          <w:szCs w:val="24"/>
        </w:rPr>
        <w:t xml:space="preserve"> for community nurses who spoke of arriving</w:t>
      </w:r>
      <w:r w:rsidR="008E7DE5" w:rsidRPr="00B30CA7">
        <w:rPr>
          <w:rFonts w:ascii="Times New Roman" w:hAnsi="Times New Roman" w:cs="Times New Roman"/>
          <w:sz w:val="24"/>
          <w:szCs w:val="24"/>
        </w:rPr>
        <w:t xml:space="preserve"> at a patients’ home unaware if the patient had an advanced care plan:</w:t>
      </w:r>
      <w:r w:rsidR="00CF4268" w:rsidRPr="00B30CA7">
        <w:rPr>
          <w:rFonts w:ascii="Times New Roman" w:hAnsi="Times New Roman" w:cs="Times New Roman"/>
          <w:sz w:val="24"/>
          <w:szCs w:val="24"/>
        </w:rPr>
        <w:t xml:space="preserve"> </w:t>
      </w:r>
      <w:r w:rsidR="008E7DE5" w:rsidRPr="00B30CA7">
        <w:rPr>
          <w:rFonts w:ascii="Times New Roman" w:hAnsi="Times New Roman" w:cs="Times New Roman"/>
          <w:i/>
          <w:iCs/>
          <w:sz w:val="24"/>
          <w:szCs w:val="24"/>
        </w:rPr>
        <w:t xml:space="preserve">“… what does the patient know about it, it isn’t for us, we might have a little bit of information about their diagnosis and prognosis, but it isn’t for us to share that with them if it hasn’t been shared with them already. So it can be very tricky and you have to really fish around to get the information”. </w:t>
      </w:r>
      <w:r w:rsidR="008E7DE5" w:rsidRPr="00B30CA7">
        <w:rPr>
          <w:rFonts w:ascii="Times New Roman" w:hAnsi="Times New Roman" w:cs="Times New Roman"/>
          <w:sz w:val="24"/>
          <w:szCs w:val="24"/>
        </w:rPr>
        <w:t>(CNS)</w:t>
      </w:r>
    </w:p>
    <w:p w14:paraId="7ADB54CE" w14:textId="77777777" w:rsidR="008E7DE5" w:rsidRPr="00B30CA7" w:rsidRDefault="008E7DE5">
      <w:pPr>
        <w:jc w:val="both"/>
        <w:rPr>
          <w:rFonts w:ascii="Times New Roman" w:hAnsi="Times New Roman" w:cs="Times New Roman"/>
          <w:sz w:val="24"/>
          <w:szCs w:val="24"/>
        </w:rPr>
      </w:pPr>
    </w:p>
    <w:p w14:paraId="4B515806" w14:textId="77777777" w:rsidR="000E575D" w:rsidRPr="00B30CA7" w:rsidRDefault="000E575D">
      <w:pPr>
        <w:spacing w:before="120"/>
        <w:jc w:val="both"/>
        <w:rPr>
          <w:rFonts w:ascii="Times New Roman" w:hAnsi="Times New Roman" w:cs="Times New Roman"/>
          <w:sz w:val="24"/>
          <w:szCs w:val="24"/>
        </w:rPr>
      </w:pPr>
      <w:r w:rsidRPr="00B30CA7">
        <w:rPr>
          <w:rFonts w:ascii="Times New Roman" w:hAnsi="Times New Roman" w:cs="Times New Roman"/>
          <w:sz w:val="24"/>
          <w:szCs w:val="24"/>
        </w:rPr>
        <w:t xml:space="preserve">Uniting all feedback was </w:t>
      </w:r>
      <w:r w:rsidR="00A67C69" w:rsidRPr="00B30CA7">
        <w:rPr>
          <w:rFonts w:ascii="Times New Roman" w:hAnsi="Times New Roman" w:cs="Times New Roman"/>
          <w:sz w:val="24"/>
          <w:szCs w:val="24"/>
        </w:rPr>
        <w:t>t</w:t>
      </w:r>
      <w:r w:rsidRPr="00B30CA7">
        <w:rPr>
          <w:rFonts w:ascii="Times New Roman" w:hAnsi="Times New Roman" w:cs="Times New Roman"/>
          <w:sz w:val="24"/>
          <w:szCs w:val="24"/>
        </w:rPr>
        <w:t xml:space="preserve">he need for increased integration and improved communication between different services: </w:t>
      </w:r>
    </w:p>
    <w:p w14:paraId="0AAABB52" w14:textId="77777777" w:rsidR="000E575D" w:rsidRPr="00B30CA7" w:rsidRDefault="000E575D">
      <w:pPr>
        <w:jc w:val="both"/>
        <w:rPr>
          <w:rFonts w:ascii="Times New Roman" w:hAnsi="Times New Roman" w:cs="Times New Roman"/>
          <w:i/>
          <w:iCs/>
          <w:sz w:val="24"/>
          <w:szCs w:val="24"/>
        </w:rPr>
      </w:pPr>
    </w:p>
    <w:p w14:paraId="52E0E3CC" w14:textId="0A41159D" w:rsidR="000E575D" w:rsidRPr="00B30CA7" w:rsidRDefault="000E575D">
      <w:pPr>
        <w:jc w:val="both"/>
        <w:rPr>
          <w:rFonts w:ascii="Times New Roman" w:hAnsi="Times New Roman" w:cs="Times New Roman"/>
          <w:sz w:val="24"/>
          <w:szCs w:val="24"/>
        </w:rPr>
      </w:pPr>
      <w:r w:rsidRPr="00B30CA7">
        <w:rPr>
          <w:rFonts w:ascii="Times New Roman" w:hAnsi="Times New Roman" w:cs="Times New Roman"/>
          <w:i/>
          <w:iCs/>
          <w:sz w:val="24"/>
          <w:szCs w:val="24"/>
        </w:rPr>
        <w:t xml:space="preserve">“If we could have someone who could liaise or coordinate within the hospital. The only times I feel less comfortable is not when we are palliating here, but when we are sending people home for palliation (…) what makes me anxious is I’m not so sure of what will be going on with the people we are sending out for care or palliation. </w:t>
      </w:r>
      <w:r w:rsidRPr="00B30CA7">
        <w:rPr>
          <w:rFonts w:ascii="Times New Roman" w:hAnsi="Times New Roman" w:cs="Times New Roman"/>
          <w:sz w:val="24"/>
          <w:szCs w:val="24"/>
        </w:rPr>
        <w:t>(LNF</w:t>
      </w:r>
      <w:r w:rsidR="00FC61A4" w:rsidRPr="00B30CA7">
        <w:rPr>
          <w:rFonts w:ascii="Times New Roman" w:hAnsi="Times New Roman" w:cs="Times New Roman"/>
          <w:sz w:val="24"/>
          <w:szCs w:val="24"/>
        </w:rPr>
        <w:t>H</w:t>
      </w:r>
      <w:r w:rsidRPr="00B30CA7">
        <w:rPr>
          <w:rFonts w:ascii="Times New Roman" w:hAnsi="Times New Roman" w:cs="Times New Roman"/>
          <w:sz w:val="24"/>
          <w:szCs w:val="24"/>
        </w:rPr>
        <w:t>)</w:t>
      </w:r>
    </w:p>
    <w:p w14:paraId="188FECFE" w14:textId="77777777" w:rsidR="000E575D" w:rsidRPr="00B30CA7" w:rsidRDefault="000E575D">
      <w:pPr>
        <w:jc w:val="both"/>
        <w:rPr>
          <w:rFonts w:ascii="Times New Roman" w:hAnsi="Times New Roman" w:cs="Times New Roman"/>
          <w:sz w:val="24"/>
          <w:szCs w:val="24"/>
        </w:rPr>
      </w:pPr>
    </w:p>
    <w:p w14:paraId="6483849E" w14:textId="77777777" w:rsidR="000E575D" w:rsidRPr="00B30CA7" w:rsidRDefault="000E575D">
      <w:pPr>
        <w:jc w:val="both"/>
        <w:rPr>
          <w:rFonts w:ascii="Times New Roman" w:hAnsi="Times New Roman" w:cs="Times New Roman"/>
          <w:sz w:val="24"/>
          <w:szCs w:val="24"/>
        </w:rPr>
      </w:pPr>
      <w:r w:rsidRPr="00B30CA7">
        <w:rPr>
          <w:rFonts w:ascii="Times New Roman" w:hAnsi="Times New Roman" w:cs="Times New Roman"/>
          <w:sz w:val="24"/>
          <w:szCs w:val="24"/>
        </w:rPr>
        <w:t xml:space="preserve">Again, in common with GPs and CNS feedback, it was also suggested that Oakhaven could play a pivotal role in bringing end of life care services together: </w:t>
      </w:r>
    </w:p>
    <w:p w14:paraId="24839205" w14:textId="77777777" w:rsidR="000E575D" w:rsidRPr="00B30CA7" w:rsidRDefault="000E575D">
      <w:pPr>
        <w:jc w:val="both"/>
        <w:rPr>
          <w:rFonts w:ascii="Times New Roman" w:hAnsi="Times New Roman" w:cs="Times New Roman"/>
          <w:i/>
          <w:iCs/>
          <w:sz w:val="24"/>
          <w:szCs w:val="24"/>
        </w:rPr>
      </w:pPr>
    </w:p>
    <w:p w14:paraId="66857D84" w14:textId="77777777" w:rsidR="000E575D" w:rsidRPr="00B30CA7" w:rsidRDefault="000E575D">
      <w:pPr>
        <w:jc w:val="both"/>
        <w:rPr>
          <w:rFonts w:ascii="Times New Roman" w:hAnsi="Times New Roman" w:cs="Times New Roman"/>
          <w:sz w:val="24"/>
          <w:szCs w:val="24"/>
        </w:rPr>
      </w:pPr>
      <w:r w:rsidRPr="00B30CA7">
        <w:rPr>
          <w:rFonts w:ascii="Times New Roman" w:hAnsi="Times New Roman" w:cs="Times New Roman"/>
          <w:i/>
          <w:iCs/>
          <w:sz w:val="24"/>
          <w:szCs w:val="24"/>
        </w:rPr>
        <w:t>“I think that it is to get, whether it is run out of Oakhaven or whatever is to get some kind of broader palliative team, because the team that run out of Oakhaven is really their patients first isn’t it. We can go to them, and I think that our health needs probably contribute towards them”</w:t>
      </w:r>
      <w:r w:rsidRPr="00B30CA7">
        <w:rPr>
          <w:rFonts w:ascii="Times New Roman" w:hAnsi="Times New Roman" w:cs="Times New Roman"/>
          <w:sz w:val="24"/>
          <w:szCs w:val="24"/>
        </w:rPr>
        <w:t>. (LNFH)</w:t>
      </w:r>
    </w:p>
    <w:p w14:paraId="2A2D1788" w14:textId="77777777" w:rsidR="000E575D" w:rsidRPr="00B30CA7" w:rsidRDefault="000E575D">
      <w:pPr>
        <w:jc w:val="both"/>
        <w:rPr>
          <w:rFonts w:ascii="Times New Roman" w:hAnsi="Times New Roman" w:cs="Times New Roman"/>
          <w:sz w:val="24"/>
          <w:szCs w:val="24"/>
        </w:rPr>
      </w:pPr>
    </w:p>
    <w:p w14:paraId="1EEC896F" w14:textId="77777777" w:rsidR="000E575D" w:rsidRPr="00B30CA7" w:rsidRDefault="000E575D">
      <w:pPr>
        <w:jc w:val="both"/>
        <w:rPr>
          <w:rFonts w:ascii="Times New Roman" w:hAnsi="Times New Roman" w:cs="Times New Roman"/>
          <w:i/>
          <w:iCs/>
          <w:sz w:val="24"/>
          <w:szCs w:val="24"/>
        </w:rPr>
      </w:pPr>
      <w:r w:rsidRPr="00B30CA7">
        <w:rPr>
          <w:rFonts w:ascii="Times New Roman" w:hAnsi="Times New Roman" w:cs="Times New Roman"/>
          <w:sz w:val="24"/>
          <w:szCs w:val="24"/>
        </w:rPr>
        <w:t>An appetite was also voiced for Oakhaven to establish an end of life care team or an end of life care ward within LNFH itself, although the resource issues were readily recognised too:</w:t>
      </w:r>
    </w:p>
    <w:p w14:paraId="736136AC" w14:textId="77777777" w:rsidR="000E575D" w:rsidRPr="00B30CA7" w:rsidRDefault="000E575D">
      <w:pPr>
        <w:jc w:val="both"/>
        <w:rPr>
          <w:rFonts w:ascii="Times New Roman" w:hAnsi="Times New Roman" w:cs="Times New Roman"/>
          <w:i/>
          <w:iCs/>
          <w:sz w:val="24"/>
          <w:szCs w:val="24"/>
        </w:rPr>
      </w:pPr>
    </w:p>
    <w:p w14:paraId="737B4C08" w14:textId="4EF1F25A" w:rsidR="000E575D" w:rsidRPr="00B30CA7" w:rsidRDefault="000E575D">
      <w:pPr>
        <w:jc w:val="both"/>
        <w:rPr>
          <w:rFonts w:ascii="Times New Roman" w:hAnsi="Times New Roman" w:cs="Times New Roman"/>
          <w:sz w:val="24"/>
          <w:szCs w:val="24"/>
        </w:rPr>
      </w:pPr>
      <w:r w:rsidRPr="00B30CA7">
        <w:rPr>
          <w:rFonts w:ascii="Times New Roman" w:hAnsi="Times New Roman" w:cs="Times New Roman"/>
          <w:i/>
          <w:iCs/>
          <w:sz w:val="24"/>
          <w:szCs w:val="24"/>
        </w:rPr>
        <w:t>“What we have is we have a ward that is abandoned that isn’t used because they ran out of funding for it, so basically Oakhaven each year have put forward Southern Health to have an inpatient Hospice, which would be amazing, and I know a lot of our nurses here would really enjoy that opportunity and it would give us just all that we would need, it would give us the training, and the rooms for relatives to stay in. That would be amazing, so when we win the lottery!”</w:t>
      </w:r>
      <w:r w:rsidRPr="00B30CA7">
        <w:rPr>
          <w:rFonts w:ascii="Times New Roman" w:hAnsi="Times New Roman" w:cs="Times New Roman"/>
          <w:sz w:val="24"/>
          <w:szCs w:val="24"/>
        </w:rPr>
        <w:t xml:space="preserve"> (LNF</w:t>
      </w:r>
      <w:r w:rsidR="00FC61A4" w:rsidRPr="00B30CA7">
        <w:rPr>
          <w:rFonts w:ascii="Times New Roman" w:hAnsi="Times New Roman" w:cs="Times New Roman"/>
          <w:sz w:val="24"/>
          <w:szCs w:val="24"/>
        </w:rPr>
        <w:t>H</w:t>
      </w:r>
      <w:r w:rsidRPr="00B30CA7">
        <w:rPr>
          <w:rFonts w:ascii="Times New Roman" w:hAnsi="Times New Roman" w:cs="Times New Roman"/>
          <w:sz w:val="24"/>
          <w:szCs w:val="24"/>
        </w:rPr>
        <w:t>)</w:t>
      </w:r>
    </w:p>
    <w:p w14:paraId="5C20D04E" w14:textId="77777777" w:rsidR="005D34B7" w:rsidRPr="00B30CA7" w:rsidRDefault="005D34B7" w:rsidP="00B30CA7">
      <w:pPr>
        <w:jc w:val="both"/>
        <w:rPr>
          <w:rFonts w:ascii="Times New Roman" w:hAnsi="Times New Roman" w:cs="Times New Roman"/>
          <w:bCs/>
          <w:iCs/>
          <w:sz w:val="24"/>
          <w:szCs w:val="24"/>
        </w:rPr>
      </w:pPr>
    </w:p>
    <w:p w14:paraId="5ACC53FA" w14:textId="32EB5956" w:rsidR="005D34B7" w:rsidRPr="00FB4D51" w:rsidRDefault="005D34B7" w:rsidP="009A5CF1">
      <w:pPr>
        <w:jc w:val="both"/>
        <w:rPr>
          <w:rFonts w:ascii="Times New Roman" w:hAnsi="Times New Roman" w:cs="Times New Roman"/>
          <w:bCs/>
          <w:i/>
          <w:iCs/>
          <w:sz w:val="24"/>
          <w:szCs w:val="24"/>
        </w:rPr>
      </w:pPr>
      <w:r w:rsidRPr="00FB4D51">
        <w:rPr>
          <w:rFonts w:ascii="Times New Roman" w:hAnsi="Times New Roman" w:cs="Times New Roman"/>
          <w:bCs/>
          <w:i/>
          <w:iCs/>
          <w:sz w:val="24"/>
          <w:szCs w:val="24"/>
        </w:rPr>
        <w:t>Referral criteria</w:t>
      </w:r>
    </w:p>
    <w:p w14:paraId="175F5CA7" w14:textId="2233ECC2" w:rsidR="000F5689" w:rsidRPr="00B30CA7" w:rsidRDefault="000F5689" w:rsidP="00C305F5">
      <w:pPr>
        <w:jc w:val="both"/>
        <w:rPr>
          <w:rFonts w:ascii="Times New Roman" w:hAnsi="Times New Roman" w:cs="Times New Roman"/>
          <w:bCs/>
          <w:iCs/>
          <w:sz w:val="24"/>
          <w:szCs w:val="24"/>
        </w:rPr>
      </w:pPr>
      <w:r w:rsidRPr="00B30CA7">
        <w:rPr>
          <w:rFonts w:ascii="Times New Roman" w:hAnsi="Times New Roman" w:cs="Times New Roman"/>
          <w:bCs/>
          <w:iCs/>
          <w:sz w:val="24"/>
          <w:szCs w:val="24"/>
        </w:rPr>
        <w:t>A significant issue identified by stakeholders such as GPs, LNFH nurses and service users in particular were problems with defining end of life care and confusion over referral criteria. This was particularly problematic given the population characteristics on the patch. For example, one GP remarked:</w:t>
      </w:r>
    </w:p>
    <w:p w14:paraId="40722C70" w14:textId="77777777" w:rsidR="000F5689" w:rsidRPr="00B30CA7" w:rsidRDefault="000F5689" w:rsidP="00C305F5">
      <w:pPr>
        <w:jc w:val="both"/>
        <w:rPr>
          <w:rFonts w:ascii="Times New Roman" w:hAnsi="Times New Roman" w:cs="Times New Roman"/>
          <w:bCs/>
          <w:iCs/>
          <w:sz w:val="24"/>
          <w:szCs w:val="24"/>
        </w:rPr>
      </w:pPr>
    </w:p>
    <w:p w14:paraId="694B2F09" w14:textId="6771473F" w:rsidR="000F5689" w:rsidRDefault="000F5689" w:rsidP="00C305F5">
      <w:pPr>
        <w:jc w:val="both"/>
        <w:rPr>
          <w:rFonts w:ascii="Times New Roman" w:hAnsi="Times New Roman" w:cs="Times New Roman"/>
          <w:bCs/>
          <w:iCs/>
          <w:sz w:val="24"/>
          <w:szCs w:val="24"/>
        </w:rPr>
      </w:pPr>
      <w:r w:rsidRPr="00C305F5">
        <w:rPr>
          <w:rFonts w:ascii="Times New Roman" w:hAnsi="Times New Roman" w:cs="Times New Roman"/>
          <w:bCs/>
          <w:i/>
          <w:sz w:val="24"/>
          <w:szCs w:val="24"/>
        </w:rPr>
        <w:lastRenderedPageBreak/>
        <w:t>“Our population has double the amount of over 85’s, 5.2% of our population is over 85</w:t>
      </w:r>
      <w:r w:rsidR="00BF3CE9">
        <w:rPr>
          <w:rFonts w:ascii="Times New Roman" w:hAnsi="Times New Roman" w:cs="Times New Roman"/>
          <w:bCs/>
          <w:i/>
          <w:sz w:val="24"/>
          <w:szCs w:val="24"/>
        </w:rPr>
        <w:t xml:space="preserve"> (…)</w:t>
      </w:r>
      <w:r w:rsidRPr="00C305F5">
        <w:rPr>
          <w:rFonts w:ascii="Times New Roman" w:hAnsi="Times New Roman" w:cs="Times New Roman"/>
          <w:bCs/>
          <w:i/>
          <w:sz w:val="24"/>
          <w:szCs w:val="24"/>
        </w:rPr>
        <w:t>, as you age you are going to get disease everyone will have a bit of cancer somewhere when you reach 95, it is astounding if you don’t”</w:t>
      </w:r>
      <w:r w:rsidRPr="00B30CA7">
        <w:rPr>
          <w:rFonts w:ascii="Times New Roman" w:hAnsi="Times New Roman" w:cs="Times New Roman"/>
          <w:bCs/>
          <w:iCs/>
          <w:sz w:val="24"/>
          <w:szCs w:val="24"/>
        </w:rPr>
        <w:t xml:space="preserve">. (GP) </w:t>
      </w:r>
    </w:p>
    <w:p w14:paraId="151658B9" w14:textId="77777777" w:rsidR="00CE5334" w:rsidRPr="00B30CA7" w:rsidRDefault="00CE5334" w:rsidP="00C305F5">
      <w:pPr>
        <w:jc w:val="both"/>
        <w:rPr>
          <w:rFonts w:ascii="Times New Roman" w:hAnsi="Times New Roman" w:cs="Times New Roman"/>
          <w:bCs/>
          <w:iCs/>
          <w:sz w:val="24"/>
          <w:szCs w:val="24"/>
        </w:rPr>
      </w:pPr>
    </w:p>
    <w:p w14:paraId="04584E5B" w14:textId="014679EA" w:rsidR="000F5689" w:rsidRPr="00B30CA7" w:rsidRDefault="000F5689" w:rsidP="00C305F5">
      <w:pPr>
        <w:jc w:val="both"/>
        <w:rPr>
          <w:rFonts w:ascii="Times New Roman" w:hAnsi="Times New Roman" w:cs="Times New Roman"/>
          <w:bCs/>
          <w:iCs/>
          <w:sz w:val="24"/>
          <w:szCs w:val="24"/>
        </w:rPr>
      </w:pPr>
      <w:r w:rsidRPr="00B30CA7">
        <w:rPr>
          <w:rFonts w:ascii="Times New Roman" w:hAnsi="Times New Roman" w:cs="Times New Roman"/>
          <w:bCs/>
          <w:iCs/>
          <w:sz w:val="24"/>
          <w:szCs w:val="24"/>
        </w:rPr>
        <w:t>The consequences of this ambiguity were felt particularly in relation to decisions linked to referral criteria. GPs expressed concern over the timing of referral</w:t>
      </w:r>
      <w:r w:rsidR="00CE5334">
        <w:rPr>
          <w:rFonts w:ascii="Times New Roman" w:hAnsi="Times New Roman" w:cs="Times New Roman"/>
          <w:bCs/>
          <w:iCs/>
          <w:sz w:val="24"/>
          <w:szCs w:val="24"/>
        </w:rPr>
        <w:t>s</w:t>
      </w:r>
      <w:r w:rsidRPr="00B30CA7">
        <w:rPr>
          <w:rFonts w:ascii="Times New Roman" w:hAnsi="Times New Roman" w:cs="Times New Roman"/>
          <w:bCs/>
          <w:iCs/>
          <w:sz w:val="24"/>
          <w:szCs w:val="24"/>
        </w:rPr>
        <w:t>:</w:t>
      </w:r>
    </w:p>
    <w:p w14:paraId="4AC2A39E" w14:textId="77777777" w:rsidR="000F5689" w:rsidRPr="00B30CA7" w:rsidRDefault="000F5689" w:rsidP="00C305F5">
      <w:pPr>
        <w:jc w:val="both"/>
        <w:rPr>
          <w:rFonts w:ascii="Times New Roman" w:hAnsi="Times New Roman" w:cs="Times New Roman"/>
          <w:bCs/>
          <w:iCs/>
          <w:sz w:val="24"/>
          <w:szCs w:val="24"/>
        </w:rPr>
      </w:pPr>
    </w:p>
    <w:p w14:paraId="280BC4D5" w14:textId="77777777" w:rsidR="000F5689" w:rsidRPr="00B30CA7" w:rsidRDefault="000F5689" w:rsidP="00C305F5">
      <w:pPr>
        <w:jc w:val="both"/>
        <w:rPr>
          <w:rFonts w:ascii="Times New Roman" w:hAnsi="Times New Roman" w:cs="Times New Roman"/>
          <w:bCs/>
          <w:iCs/>
          <w:sz w:val="24"/>
          <w:szCs w:val="24"/>
        </w:rPr>
      </w:pPr>
      <w:r w:rsidRPr="00C305F5">
        <w:rPr>
          <w:rFonts w:ascii="Times New Roman" w:hAnsi="Times New Roman" w:cs="Times New Roman"/>
          <w:bCs/>
          <w:i/>
          <w:sz w:val="24"/>
          <w:szCs w:val="24"/>
        </w:rPr>
        <w:t>“…there is no clear defined way of when you refer to palliative care, and my opinion is that, and I think it’s true in all areas, some GP’s have the default and will refer everybody whereas I only refer at the point at which I can think of something that they can provide that I can’t”</w:t>
      </w:r>
      <w:r w:rsidRPr="00B30CA7">
        <w:rPr>
          <w:rFonts w:ascii="Times New Roman" w:hAnsi="Times New Roman" w:cs="Times New Roman"/>
          <w:bCs/>
          <w:iCs/>
          <w:sz w:val="24"/>
          <w:szCs w:val="24"/>
        </w:rPr>
        <w:t>. (GP)</w:t>
      </w:r>
    </w:p>
    <w:p w14:paraId="668AF073" w14:textId="77777777" w:rsidR="000F5689" w:rsidRPr="00B30CA7" w:rsidRDefault="000F5689" w:rsidP="00C305F5">
      <w:pPr>
        <w:jc w:val="both"/>
        <w:rPr>
          <w:rFonts w:ascii="Times New Roman" w:hAnsi="Times New Roman" w:cs="Times New Roman"/>
          <w:bCs/>
          <w:iCs/>
          <w:sz w:val="24"/>
          <w:szCs w:val="24"/>
        </w:rPr>
      </w:pPr>
    </w:p>
    <w:p w14:paraId="7B375A25" w14:textId="77777777" w:rsidR="000F5689" w:rsidRPr="00B30CA7" w:rsidRDefault="000F5689" w:rsidP="00C305F5">
      <w:pPr>
        <w:jc w:val="both"/>
        <w:rPr>
          <w:rFonts w:ascii="Times New Roman" w:hAnsi="Times New Roman" w:cs="Times New Roman"/>
          <w:bCs/>
          <w:iCs/>
          <w:sz w:val="24"/>
          <w:szCs w:val="24"/>
        </w:rPr>
      </w:pPr>
      <w:r w:rsidRPr="00B30CA7">
        <w:rPr>
          <w:rFonts w:ascii="Times New Roman" w:hAnsi="Times New Roman" w:cs="Times New Roman"/>
          <w:bCs/>
          <w:iCs/>
          <w:sz w:val="24"/>
          <w:szCs w:val="24"/>
        </w:rPr>
        <w:t>And indeed what to refer patients for:</w:t>
      </w:r>
    </w:p>
    <w:p w14:paraId="158A2CA3" w14:textId="77777777" w:rsidR="000F5689" w:rsidRPr="00B30CA7" w:rsidRDefault="000F5689" w:rsidP="00C305F5">
      <w:pPr>
        <w:jc w:val="both"/>
        <w:rPr>
          <w:rFonts w:ascii="Times New Roman" w:hAnsi="Times New Roman" w:cs="Times New Roman"/>
          <w:bCs/>
          <w:iCs/>
          <w:sz w:val="24"/>
          <w:szCs w:val="24"/>
        </w:rPr>
      </w:pPr>
    </w:p>
    <w:p w14:paraId="48A1B2C7" w14:textId="3F7828F9" w:rsidR="000F5689" w:rsidRPr="00B30CA7" w:rsidRDefault="000F5689" w:rsidP="00C305F5">
      <w:pPr>
        <w:jc w:val="both"/>
        <w:rPr>
          <w:rFonts w:ascii="Times New Roman" w:hAnsi="Times New Roman" w:cs="Times New Roman"/>
          <w:bCs/>
          <w:iCs/>
          <w:sz w:val="24"/>
          <w:szCs w:val="24"/>
        </w:rPr>
      </w:pPr>
      <w:r w:rsidRPr="00C305F5">
        <w:rPr>
          <w:rFonts w:ascii="Times New Roman" w:hAnsi="Times New Roman" w:cs="Times New Roman"/>
          <w:bCs/>
          <w:i/>
          <w:sz w:val="24"/>
          <w:szCs w:val="24"/>
        </w:rPr>
        <w:t>“Referral criteria was quite tight at the beginning it was really only cancers, now it is motor neurone disease, coronary respiratory disease, some of the other stuff so it is a broader category. I think there is some confusion amongst GP’s”</w:t>
      </w:r>
      <w:r w:rsidR="00C305F5">
        <w:rPr>
          <w:rFonts w:ascii="Times New Roman" w:hAnsi="Times New Roman" w:cs="Times New Roman"/>
          <w:bCs/>
          <w:iCs/>
          <w:sz w:val="24"/>
          <w:szCs w:val="24"/>
        </w:rPr>
        <w:t xml:space="preserve">. </w:t>
      </w:r>
      <w:r w:rsidRPr="00B30CA7">
        <w:rPr>
          <w:rFonts w:ascii="Times New Roman" w:hAnsi="Times New Roman" w:cs="Times New Roman"/>
          <w:bCs/>
          <w:iCs/>
          <w:sz w:val="24"/>
          <w:szCs w:val="24"/>
        </w:rPr>
        <w:t>(GP)</w:t>
      </w:r>
    </w:p>
    <w:p w14:paraId="665C1A0E" w14:textId="77777777" w:rsidR="000F5689" w:rsidRPr="00B30CA7" w:rsidRDefault="000F5689" w:rsidP="00C305F5">
      <w:pPr>
        <w:jc w:val="both"/>
        <w:rPr>
          <w:rFonts w:ascii="Times New Roman" w:hAnsi="Times New Roman" w:cs="Times New Roman"/>
          <w:bCs/>
          <w:iCs/>
          <w:sz w:val="24"/>
          <w:szCs w:val="24"/>
        </w:rPr>
      </w:pPr>
    </w:p>
    <w:p w14:paraId="7E545AC6" w14:textId="77777777" w:rsidR="000F5689" w:rsidRPr="00B30CA7" w:rsidRDefault="000F5689" w:rsidP="00C305F5">
      <w:pPr>
        <w:jc w:val="both"/>
        <w:rPr>
          <w:rFonts w:ascii="Times New Roman" w:hAnsi="Times New Roman" w:cs="Times New Roman"/>
          <w:bCs/>
          <w:iCs/>
          <w:sz w:val="24"/>
          <w:szCs w:val="24"/>
        </w:rPr>
      </w:pPr>
      <w:r w:rsidRPr="00B30CA7">
        <w:rPr>
          <w:rFonts w:ascii="Times New Roman" w:hAnsi="Times New Roman" w:cs="Times New Roman"/>
          <w:bCs/>
          <w:iCs/>
          <w:sz w:val="24"/>
          <w:szCs w:val="24"/>
        </w:rPr>
        <w:t xml:space="preserve">There was a clear link between this confusion over referral criteria and the increased propensity for GPs to refer cancer patients to Oakhaven. For example, one GP explained he was more likely to refer cancer patients than those suffering with dementia and heart failure: </w:t>
      </w:r>
    </w:p>
    <w:p w14:paraId="052B6002" w14:textId="77777777" w:rsidR="000F5689" w:rsidRPr="00B30CA7" w:rsidRDefault="000F5689" w:rsidP="00C305F5">
      <w:pPr>
        <w:jc w:val="both"/>
        <w:rPr>
          <w:rFonts w:ascii="Times New Roman" w:hAnsi="Times New Roman" w:cs="Times New Roman"/>
          <w:bCs/>
          <w:iCs/>
          <w:sz w:val="24"/>
          <w:szCs w:val="24"/>
        </w:rPr>
      </w:pPr>
    </w:p>
    <w:p w14:paraId="6C0EECCA" w14:textId="77777777" w:rsidR="000F5689" w:rsidRPr="00B30CA7" w:rsidRDefault="000F5689" w:rsidP="00C305F5">
      <w:pPr>
        <w:jc w:val="both"/>
        <w:rPr>
          <w:rFonts w:ascii="Times New Roman" w:hAnsi="Times New Roman" w:cs="Times New Roman"/>
          <w:bCs/>
          <w:iCs/>
          <w:sz w:val="24"/>
          <w:szCs w:val="24"/>
        </w:rPr>
      </w:pPr>
      <w:r w:rsidRPr="00C305F5">
        <w:rPr>
          <w:rFonts w:ascii="Times New Roman" w:hAnsi="Times New Roman" w:cs="Times New Roman"/>
          <w:bCs/>
          <w:i/>
          <w:sz w:val="24"/>
          <w:szCs w:val="24"/>
        </w:rPr>
        <w:t>“…the cancer patients are always easy to do because they do usually require a palliative care input the more difficult ones (…) conditions like dementia and heart failure are always tricky (…). Oakhaven are happy to take them but I guess I am reluctant to refer them”</w:t>
      </w:r>
      <w:r w:rsidRPr="00B30CA7">
        <w:rPr>
          <w:rFonts w:ascii="Times New Roman" w:hAnsi="Times New Roman" w:cs="Times New Roman"/>
          <w:bCs/>
          <w:iCs/>
          <w:sz w:val="24"/>
          <w:szCs w:val="24"/>
        </w:rPr>
        <w:t>. (GP)</w:t>
      </w:r>
    </w:p>
    <w:p w14:paraId="48EDD3EF" w14:textId="77777777" w:rsidR="004B317F" w:rsidRPr="00B30CA7" w:rsidRDefault="004B317F" w:rsidP="00C305F5">
      <w:pPr>
        <w:jc w:val="both"/>
        <w:rPr>
          <w:rFonts w:ascii="Times New Roman" w:hAnsi="Times New Roman" w:cs="Times New Roman"/>
          <w:bCs/>
          <w:iCs/>
          <w:sz w:val="24"/>
          <w:szCs w:val="24"/>
        </w:rPr>
      </w:pPr>
    </w:p>
    <w:p w14:paraId="0A6E1BBC" w14:textId="35513D73" w:rsidR="005D34B7" w:rsidRPr="00FB4D51" w:rsidRDefault="005D34B7" w:rsidP="00B30CA7">
      <w:pPr>
        <w:jc w:val="both"/>
        <w:rPr>
          <w:rFonts w:ascii="Times New Roman" w:hAnsi="Times New Roman" w:cs="Times New Roman"/>
          <w:bCs/>
          <w:i/>
          <w:iCs/>
          <w:sz w:val="24"/>
          <w:szCs w:val="24"/>
        </w:rPr>
      </w:pPr>
      <w:r w:rsidRPr="00FB4D51">
        <w:rPr>
          <w:rFonts w:ascii="Times New Roman" w:hAnsi="Times New Roman" w:cs="Times New Roman"/>
          <w:bCs/>
          <w:i/>
          <w:iCs/>
          <w:sz w:val="24"/>
          <w:szCs w:val="24"/>
        </w:rPr>
        <w:t>Community role</w:t>
      </w:r>
    </w:p>
    <w:p w14:paraId="31DCD9E9" w14:textId="7B19A546" w:rsidR="007A0922" w:rsidRPr="00C305F5" w:rsidRDefault="007A0922" w:rsidP="009A5CF1">
      <w:pPr>
        <w:jc w:val="both"/>
        <w:rPr>
          <w:rFonts w:ascii="Times New Roman" w:hAnsi="Times New Roman" w:cs="Times New Roman"/>
          <w:bCs/>
          <w:iCs/>
          <w:sz w:val="24"/>
          <w:szCs w:val="24"/>
        </w:rPr>
      </w:pPr>
      <w:r w:rsidRPr="00C305F5">
        <w:rPr>
          <w:rFonts w:ascii="Times New Roman" w:hAnsi="Times New Roman" w:cs="Times New Roman"/>
          <w:bCs/>
          <w:iCs/>
          <w:sz w:val="24"/>
          <w:szCs w:val="24"/>
        </w:rPr>
        <w:t>In helping the wider community to appreciate the value of Oakhaven’s work and select them as their preferred charity to support, several stakeholders identified the importance of the community role on the New Forest patch. For example, one service user noted:</w:t>
      </w:r>
    </w:p>
    <w:p w14:paraId="00A0A088" w14:textId="77777777" w:rsidR="007A0922" w:rsidRPr="00C305F5" w:rsidRDefault="007A0922" w:rsidP="006439BA">
      <w:pPr>
        <w:jc w:val="both"/>
        <w:rPr>
          <w:rFonts w:ascii="Times New Roman" w:hAnsi="Times New Roman" w:cs="Times New Roman"/>
          <w:bCs/>
          <w:iCs/>
          <w:sz w:val="24"/>
          <w:szCs w:val="24"/>
        </w:rPr>
      </w:pPr>
    </w:p>
    <w:p w14:paraId="2D3B2F90" w14:textId="0DEB68F4" w:rsidR="007A0922" w:rsidRPr="00C305F5" w:rsidRDefault="007A0922" w:rsidP="006439BA">
      <w:pPr>
        <w:jc w:val="both"/>
        <w:rPr>
          <w:rFonts w:ascii="Times New Roman" w:hAnsi="Times New Roman" w:cs="Times New Roman"/>
          <w:bCs/>
          <w:i/>
          <w:iCs/>
          <w:sz w:val="24"/>
          <w:szCs w:val="24"/>
        </w:rPr>
      </w:pPr>
      <w:r w:rsidRPr="00C305F5">
        <w:rPr>
          <w:rFonts w:ascii="Times New Roman" w:hAnsi="Times New Roman" w:cs="Times New Roman"/>
          <w:bCs/>
          <w:i/>
          <w:iCs/>
          <w:sz w:val="24"/>
          <w:szCs w:val="24"/>
        </w:rPr>
        <w:t xml:space="preserve">“To be honest I think it would help with their fundraising as well, it sounds awful but, we used to take stuff into the charity shop, but if one understood how much they offer the community one may have been a bit more enthusiastic about that, you know. We used to spread ourselves amongst several charity shops but now it is going all to Oakhaven because we think this is a great local facility you know”. </w:t>
      </w:r>
      <w:r w:rsidRPr="00C305F5">
        <w:rPr>
          <w:rFonts w:ascii="Times New Roman" w:hAnsi="Times New Roman" w:cs="Times New Roman"/>
          <w:bCs/>
          <w:sz w:val="24"/>
          <w:szCs w:val="24"/>
        </w:rPr>
        <w:t>(Family Carer</w:t>
      </w:r>
      <w:r w:rsidR="00C305F5" w:rsidRPr="00C305F5">
        <w:rPr>
          <w:rFonts w:ascii="Times New Roman" w:hAnsi="Times New Roman" w:cs="Times New Roman"/>
          <w:bCs/>
          <w:sz w:val="24"/>
          <w:szCs w:val="24"/>
        </w:rPr>
        <w:t>)</w:t>
      </w:r>
      <w:r w:rsidRPr="00C305F5">
        <w:rPr>
          <w:rFonts w:ascii="Times New Roman" w:hAnsi="Times New Roman" w:cs="Times New Roman"/>
          <w:bCs/>
          <w:i/>
          <w:iCs/>
          <w:sz w:val="24"/>
          <w:szCs w:val="24"/>
        </w:rPr>
        <w:t xml:space="preserve"> </w:t>
      </w:r>
    </w:p>
    <w:p w14:paraId="21E67B39" w14:textId="77777777" w:rsidR="007A0922" w:rsidRPr="00C305F5" w:rsidRDefault="007A0922" w:rsidP="007E3526">
      <w:pPr>
        <w:jc w:val="both"/>
        <w:rPr>
          <w:rFonts w:ascii="Times New Roman" w:hAnsi="Times New Roman" w:cs="Times New Roman"/>
          <w:bCs/>
          <w:iCs/>
          <w:sz w:val="24"/>
          <w:szCs w:val="24"/>
        </w:rPr>
      </w:pPr>
    </w:p>
    <w:p w14:paraId="3A0EE03F" w14:textId="77777777" w:rsidR="007A0922" w:rsidRPr="00C305F5" w:rsidRDefault="007A0922" w:rsidP="007E3526">
      <w:pPr>
        <w:jc w:val="both"/>
        <w:rPr>
          <w:rFonts w:ascii="Times New Roman" w:hAnsi="Times New Roman" w:cs="Times New Roman"/>
          <w:bCs/>
          <w:iCs/>
          <w:sz w:val="24"/>
          <w:szCs w:val="24"/>
        </w:rPr>
      </w:pPr>
      <w:r w:rsidRPr="00C305F5">
        <w:rPr>
          <w:rFonts w:ascii="Times New Roman" w:hAnsi="Times New Roman" w:cs="Times New Roman"/>
          <w:bCs/>
          <w:iCs/>
          <w:sz w:val="24"/>
          <w:szCs w:val="24"/>
        </w:rPr>
        <w:t>Overall, it was suggested Oakhaven was well placed to play a pivotal role encouraging shared practice in the area. This role was considered particularly necessary given the changing relationships between community care and GPs, and the ambiguity which could arise:</w:t>
      </w:r>
    </w:p>
    <w:p w14:paraId="67BDA4E1" w14:textId="77777777" w:rsidR="007A0922" w:rsidRPr="00C305F5" w:rsidRDefault="007A0922" w:rsidP="007E3526">
      <w:pPr>
        <w:jc w:val="both"/>
        <w:rPr>
          <w:rFonts w:ascii="Times New Roman" w:hAnsi="Times New Roman" w:cs="Times New Roman"/>
          <w:bCs/>
          <w:iCs/>
          <w:sz w:val="24"/>
          <w:szCs w:val="24"/>
        </w:rPr>
      </w:pPr>
    </w:p>
    <w:p w14:paraId="716B3D54" w14:textId="77777777" w:rsidR="007A0922" w:rsidRPr="00C305F5" w:rsidRDefault="007A0922" w:rsidP="007E3526">
      <w:pPr>
        <w:jc w:val="both"/>
        <w:rPr>
          <w:rFonts w:ascii="Times New Roman" w:hAnsi="Times New Roman" w:cs="Times New Roman"/>
          <w:bCs/>
          <w:iCs/>
          <w:sz w:val="24"/>
          <w:szCs w:val="24"/>
        </w:rPr>
      </w:pPr>
      <w:r w:rsidRPr="00C305F5">
        <w:rPr>
          <w:rFonts w:ascii="Times New Roman" w:hAnsi="Times New Roman" w:cs="Times New Roman"/>
          <w:bCs/>
          <w:iCs/>
          <w:sz w:val="24"/>
          <w:szCs w:val="24"/>
        </w:rPr>
        <w:t>“</w:t>
      </w:r>
      <w:r w:rsidRPr="00C305F5">
        <w:rPr>
          <w:rFonts w:ascii="Times New Roman" w:hAnsi="Times New Roman" w:cs="Times New Roman"/>
          <w:bCs/>
          <w:i/>
          <w:sz w:val="24"/>
          <w:szCs w:val="24"/>
        </w:rPr>
        <w:t>I think sometimes it is a bit ad-hoc and sometimes it feels like, we will ring the patient or we will text them, it feels like we are working on two parallel tracks rather than as a team</w:t>
      </w:r>
      <w:r w:rsidRPr="00C305F5">
        <w:rPr>
          <w:rFonts w:ascii="Times New Roman" w:hAnsi="Times New Roman" w:cs="Times New Roman"/>
          <w:bCs/>
          <w:iCs/>
          <w:sz w:val="24"/>
          <w:szCs w:val="24"/>
        </w:rPr>
        <w:t>”. (GP)</w:t>
      </w:r>
    </w:p>
    <w:p w14:paraId="713E73BC" w14:textId="77777777" w:rsidR="007A0922" w:rsidRPr="00B30CA7" w:rsidRDefault="007A0922" w:rsidP="009A5CF1">
      <w:pPr>
        <w:jc w:val="both"/>
        <w:rPr>
          <w:rFonts w:ascii="Times New Roman" w:hAnsi="Times New Roman" w:cs="Times New Roman"/>
          <w:bCs/>
          <w:iCs/>
          <w:sz w:val="24"/>
          <w:szCs w:val="24"/>
        </w:rPr>
      </w:pPr>
    </w:p>
    <w:p w14:paraId="338BB4AF" w14:textId="14DE033F" w:rsidR="004B317F" w:rsidRPr="00B30CA7" w:rsidRDefault="00CE5334" w:rsidP="009A5CF1">
      <w:pPr>
        <w:jc w:val="both"/>
        <w:rPr>
          <w:rFonts w:ascii="Times New Roman" w:hAnsi="Times New Roman" w:cs="Times New Roman"/>
          <w:bCs/>
          <w:iCs/>
          <w:sz w:val="24"/>
          <w:szCs w:val="24"/>
        </w:rPr>
      </w:pPr>
      <w:r>
        <w:rPr>
          <w:rFonts w:ascii="Times New Roman" w:hAnsi="Times New Roman" w:cs="Times New Roman"/>
          <w:bCs/>
          <w:iCs/>
          <w:sz w:val="24"/>
          <w:szCs w:val="24"/>
        </w:rPr>
        <w:t>K</w:t>
      </w:r>
      <w:r w:rsidR="009502C8" w:rsidRPr="00B30CA7">
        <w:rPr>
          <w:rFonts w:ascii="Times New Roman" w:hAnsi="Times New Roman" w:cs="Times New Roman"/>
          <w:bCs/>
          <w:iCs/>
          <w:sz w:val="24"/>
          <w:szCs w:val="24"/>
        </w:rPr>
        <w:t xml:space="preserve">ey stakeholders such </w:t>
      </w:r>
      <w:r w:rsidR="007A0922" w:rsidRPr="00C305F5">
        <w:rPr>
          <w:rFonts w:ascii="Times New Roman" w:hAnsi="Times New Roman" w:cs="Times New Roman"/>
          <w:bCs/>
          <w:iCs/>
          <w:sz w:val="24"/>
          <w:szCs w:val="24"/>
        </w:rPr>
        <w:t xml:space="preserve">GPs, district nurses, staff at Lymington New Forest Hospital and service users </w:t>
      </w:r>
      <w:r w:rsidR="009502C8" w:rsidRPr="00B30CA7">
        <w:rPr>
          <w:rFonts w:ascii="Times New Roman" w:hAnsi="Times New Roman" w:cs="Times New Roman"/>
          <w:bCs/>
          <w:iCs/>
          <w:sz w:val="24"/>
          <w:szCs w:val="24"/>
        </w:rPr>
        <w:t xml:space="preserve">collectively </w:t>
      </w:r>
      <w:r w:rsidR="007A0922" w:rsidRPr="00C305F5">
        <w:rPr>
          <w:rFonts w:ascii="Times New Roman" w:hAnsi="Times New Roman" w:cs="Times New Roman"/>
          <w:bCs/>
          <w:iCs/>
          <w:sz w:val="24"/>
          <w:szCs w:val="24"/>
        </w:rPr>
        <w:t>suggested the need for one organisation to act as a facilitator, an enabler, even a point of contact in end of life care in the area. Oakhaven was considered well placed to play a pivotal role as a central point of contact for local end of life care services. Clearly there are resources implications attached to this. Nevertheless, support in the community is high for Oakhaven.</w:t>
      </w:r>
      <w:r w:rsidR="009502C8" w:rsidRPr="00B30CA7">
        <w:rPr>
          <w:rFonts w:ascii="Times New Roman" w:hAnsi="Times New Roman" w:cs="Times New Roman"/>
          <w:bCs/>
          <w:iCs/>
          <w:sz w:val="24"/>
          <w:szCs w:val="24"/>
        </w:rPr>
        <w:t xml:space="preserve"> </w:t>
      </w:r>
    </w:p>
    <w:p w14:paraId="748561BC" w14:textId="77777777" w:rsidR="00ED369A" w:rsidRPr="00B30CA7" w:rsidRDefault="00ED369A" w:rsidP="00B30CA7">
      <w:pPr>
        <w:jc w:val="both"/>
        <w:rPr>
          <w:rFonts w:ascii="Times New Roman" w:hAnsi="Times New Roman" w:cs="Times New Roman"/>
          <w:bCs/>
          <w:i/>
          <w:iCs/>
          <w:sz w:val="24"/>
          <w:szCs w:val="24"/>
        </w:rPr>
      </w:pPr>
    </w:p>
    <w:p w14:paraId="5A6BD4F0" w14:textId="1B260659" w:rsidR="005D34B7" w:rsidRPr="00FB4D51" w:rsidRDefault="005D34B7" w:rsidP="00B30CA7">
      <w:pPr>
        <w:jc w:val="both"/>
        <w:rPr>
          <w:rFonts w:ascii="Times New Roman" w:hAnsi="Times New Roman" w:cs="Times New Roman"/>
          <w:bCs/>
          <w:i/>
          <w:iCs/>
          <w:sz w:val="24"/>
          <w:szCs w:val="24"/>
        </w:rPr>
      </w:pPr>
      <w:r w:rsidRPr="00FB4D51">
        <w:rPr>
          <w:rFonts w:ascii="Times New Roman" w:hAnsi="Times New Roman" w:cs="Times New Roman"/>
          <w:bCs/>
          <w:i/>
          <w:iCs/>
          <w:sz w:val="24"/>
          <w:szCs w:val="24"/>
        </w:rPr>
        <w:t>Training</w:t>
      </w:r>
    </w:p>
    <w:p w14:paraId="49239D75" w14:textId="3C3C3E1D" w:rsidR="009A2449" w:rsidRPr="00C305F5" w:rsidRDefault="009A2449" w:rsidP="00C305F5">
      <w:pPr>
        <w:jc w:val="both"/>
        <w:rPr>
          <w:rFonts w:ascii="Times New Roman" w:hAnsi="Times New Roman" w:cs="Times New Roman"/>
          <w:iCs/>
          <w:sz w:val="24"/>
          <w:szCs w:val="24"/>
        </w:rPr>
      </w:pPr>
      <w:r w:rsidRPr="00B30CA7">
        <w:rPr>
          <w:rFonts w:ascii="Times New Roman" w:hAnsi="Times New Roman" w:cs="Times New Roman"/>
          <w:iCs/>
          <w:sz w:val="24"/>
          <w:szCs w:val="24"/>
        </w:rPr>
        <w:t>Training was another key theme that emerged from the findings. In particular, GPs spoke of a lack of specific training in end of life care and an appetite for more training program</w:t>
      </w:r>
      <w:r w:rsidR="00BF3CE9">
        <w:rPr>
          <w:rFonts w:ascii="Times New Roman" w:hAnsi="Times New Roman" w:cs="Times New Roman"/>
          <w:iCs/>
          <w:sz w:val="24"/>
          <w:szCs w:val="24"/>
        </w:rPr>
        <w:t>me</w:t>
      </w:r>
      <w:r w:rsidRPr="00B30CA7">
        <w:rPr>
          <w:rFonts w:ascii="Times New Roman" w:hAnsi="Times New Roman" w:cs="Times New Roman"/>
          <w:iCs/>
          <w:sz w:val="24"/>
          <w:szCs w:val="24"/>
        </w:rPr>
        <w:t xml:space="preserve">s in this area. District Nurses, care home managers and hospital staff requested further training (e.g. through observation) to perform end of life care, especially in the areas of having difficult conversations, symptom management and medicine management. For example, one nurse remarked how many patients were reluctant </w:t>
      </w:r>
      <w:r w:rsidRPr="00B30CA7">
        <w:rPr>
          <w:rFonts w:ascii="Times New Roman" w:hAnsi="Times New Roman" w:cs="Times New Roman"/>
          <w:sz w:val="24"/>
          <w:szCs w:val="24"/>
        </w:rPr>
        <w:t>to talk about death. Some were reluctant to go to Oakhaven:</w:t>
      </w:r>
    </w:p>
    <w:p w14:paraId="765C778E" w14:textId="77777777" w:rsidR="009A2449" w:rsidRPr="00B30CA7" w:rsidRDefault="009A2449" w:rsidP="00B30CA7">
      <w:pPr>
        <w:jc w:val="both"/>
        <w:rPr>
          <w:rFonts w:ascii="Times New Roman" w:hAnsi="Times New Roman" w:cs="Times New Roman"/>
          <w:i/>
          <w:iCs/>
          <w:sz w:val="24"/>
          <w:szCs w:val="24"/>
        </w:rPr>
      </w:pPr>
    </w:p>
    <w:p w14:paraId="54636B8F" w14:textId="7E28C892" w:rsidR="009A2449" w:rsidRPr="00B30CA7" w:rsidRDefault="009A2449" w:rsidP="00B30CA7">
      <w:pPr>
        <w:jc w:val="both"/>
        <w:rPr>
          <w:rFonts w:ascii="Times New Roman" w:hAnsi="Times New Roman" w:cs="Times New Roman"/>
          <w:i/>
          <w:iCs/>
          <w:sz w:val="24"/>
          <w:szCs w:val="24"/>
        </w:rPr>
      </w:pPr>
      <w:r w:rsidRPr="00B30CA7">
        <w:rPr>
          <w:rFonts w:ascii="Times New Roman" w:hAnsi="Times New Roman" w:cs="Times New Roman"/>
          <w:i/>
          <w:iCs/>
          <w:sz w:val="24"/>
          <w:szCs w:val="24"/>
        </w:rPr>
        <w:t>“Yes, but as a country we still don’t like to talk about death, we don’t at all, but yet we should and getting people to think about advanced care planning, but they are difficult conversations to have which is why the workforce has to have training so they can develop the skills”</w:t>
      </w:r>
      <w:r w:rsidR="00C305F5">
        <w:rPr>
          <w:rFonts w:ascii="Times New Roman" w:hAnsi="Times New Roman" w:cs="Times New Roman"/>
          <w:i/>
          <w:iCs/>
          <w:sz w:val="24"/>
          <w:szCs w:val="24"/>
        </w:rPr>
        <w:t>.</w:t>
      </w:r>
      <w:r w:rsidRPr="00B30CA7">
        <w:rPr>
          <w:rFonts w:ascii="Times New Roman" w:hAnsi="Times New Roman" w:cs="Times New Roman"/>
          <w:i/>
          <w:iCs/>
          <w:sz w:val="24"/>
          <w:szCs w:val="24"/>
        </w:rPr>
        <w:t xml:space="preserve"> </w:t>
      </w:r>
      <w:r w:rsidR="00C305F5">
        <w:rPr>
          <w:rFonts w:ascii="Times New Roman" w:hAnsi="Times New Roman" w:cs="Times New Roman"/>
          <w:sz w:val="24"/>
          <w:szCs w:val="24"/>
        </w:rPr>
        <w:t>(LNFH)</w:t>
      </w:r>
    </w:p>
    <w:p w14:paraId="05223939" w14:textId="77777777" w:rsidR="009A2449" w:rsidRPr="00B30CA7" w:rsidRDefault="009A2449" w:rsidP="00B30CA7">
      <w:pPr>
        <w:jc w:val="both"/>
        <w:rPr>
          <w:rFonts w:ascii="Times New Roman" w:hAnsi="Times New Roman" w:cs="Times New Roman"/>
          <w:sz w:val="24"/>
          <w:szCs w:val="24"/>
        </w:rPr>
      </w:pPr>
    </w:p>
    <w:p w14:paraId="0CFA053E" w14:textId="50884356" w:rsidR="009A2449" w:rsidRPr="00B30CA7" w:rsidRDefault="009A2449" w:rsidP="00B30CA7">
      <w:pPr>
        <w:jc w:val="both"/>
        <w:rPr>
          <w:rFonts w:ascii="Times New Roman" w:hAnsi="Times New Roman" w:cs="Times New Roman"/>
          <w:sz w:val="24"/>
          <w:szCs w:val="24"/>
        </w:rPr>
      </w:pPr>
      <w:r w:rsidRPr="00B30CA7">
        <w:rPr>
          <w:rFonts w:ascii="Times New Roman" w:hAnsi="Times New Roman" w:cs="Times New Roman"/>
          <w:sz w:val="24"/>
          <w:szCs w:val="24"/>
        </w:rPr>
        <w:t>The need for training to help them cope with these conversations was</w:t>
      </w:r>
      <w:r w:rsidR="001E1CB8" w:rsidRPr="00B30CA7">
        <w:rPr>
          <w:rFonts w:ascii="Times New Roman" w:hAnsi="Times New Roman" w:cs="Times New Roman"/>
          <w:sz w:val="24"/>
          <w:szCs w:val="24"/>
        </w:rPr>
        <w:t xml:space="preserve"> also cited by district nurses as a central theme. For instance, one told: </w:t>
      </w:r>
    </w:p>
    <w:p w14:paraId="6EA7E493" w14:textId="77777777" w:rsidR="009A2449" w:rsidRPr="00B30CA7" w:rsidRDefault="009A2449" w:rsidP="00B30CA7">
      <w:pPr>
        <w:jc w:val="both"/>
        <w:rPr>
          <w:rFonts w:ascii="Times New Roman" w:hAnsi="Times New Roman" w:cs="Times New Roman"/>
          <w:i/>
          <w:iCs/>
          <w:sz w:val="24"/>
          <w:szCs w:val="24"/>
        </w:rPr>
      </w:pPr>
    </w:p>
    <w:p w14:paraId="39F8DF6D" w14:textId="031FBBE3" w:rsidR="009A2449" w:rsidRPr="00B30CA7" w:rsidRDefault="009A2449" w:rsidP="00B30CA7">
      <w:pPr>
        <w:jc w:val="both"/>
        <w:rPr>
          <w:rFonts w:ascii="Times New Roman" w:hAnsi="Times New Roman" w:cs="Times New Roman"/>
          <w:sz w:val="24"/>
          <w:szCs w:val="24"/>
        </w:rPr>
      </w:pPr>
      <w:r w:rsidRPr="00B30CA7">
        <w:rPr>
          <w:rFonts w:ascii="Times New Roman" w:hAnsi="Times New Roman" w:cs="Times New Roman"/>
          <w:i/>
          <w:iCs/>
          <w:sz w:val="24"/>
          <w:szCs w:val="24"/>
        </w:rPr>
        <w:t xml:space="preserve">“…it is sometimes hard to know who will be having those conversations with them (…) about where they want to die and those kinds of conversations would fall to, other than us, which we can do but it is not always appropriate as we are not experts”. </w:t>
      </w:r>
      <w:r w:rsidRPr="00B30CA7">
        <w:rPr>
          <w:rFonts w:ascii="Times New Roman" w:hAnsi="Times New Roman" w:cs="Times New Roman"/>
          <w:sz w:val="24"/>
          <w:szCs w:val="24"/>
        </w:rPr>
        <w:t>(</w:t>
      </w:r>
      <w:r w:rsidR="001E1CB8" w:rsidRPr="00B30CA7">
        <w:rPr>
          <w:rFonts w:ascii="Times New Roman" w:hAnsi="Times New Roman" w:cs="Times New Roman"/>
          <w:sz w:val="24"/>
          <w:szCs w:val="24"/>
        </w:rPr>
        <w:t>CNS</w:t>
      </w:r>
      <w:r w:rsidRPr="00B30CA7">
        <w:rPr>
          <w:rFonts w:ascii="Times New Roman" w:hAnsi="Times New Roman" w:cs="Times New Roman"/>
          <w:sz w:val="24"/>
          <w:szCs w:val="24"/>
        </w:rPr>
        <w:t>)</w:t>
      </w:r>
    </w:p>
    <w:p w14:paraId="1BA0348A" w14:textId="77777777" w:rsidR="009A2449" w:rsidRPr="00B30CA7" w:rsidRDefault="009A2449" w:rsidP="00B30CA7">
      <w:pPr>
        <w:jc w:val="both"/>
        <w:rPr>
          <w:rFonts w:ascii="Times New Roman" w:hAnsi="Times New Roman" w:cs="Times New Roman"/>
          <w:iCs/>
          <w:sz w:val="24"/>
          <w:szCs w:val="24"/>
        </w:rPr>
      </w:pPr>
    </w:p>
    <w:p w14:paraId="6C0C40BC" w14:textId="77777777" w:rsidR="009A2449" w:rsidRPr="00B30CA7" w:rsidRDefault="009A2449" w:rsidP="00B30CA7">
      <w:pPr>
        <w:jc w:val="both"/>
        <w:rPr>
          <w:rFonts w:ascii="Times New Roman" w:hAnsi="Times New Roman" w:cs="Times New Roman"/>
          <w:iCs/>
          <w:sz w:val="24"/>
          <w:szCs w:val="24"/>
        </w:rPr>
      </w:pPr>
      <w:r w:rsidRPr="00B30CA7">
        <w:rPr>
          <w:rFonts w:ascii="Times New Roman" w:hAnsi="Times New Roman" w:cs="Times New Roman"/>
          <w:iCs/>
          <w:sz w:val="24"/>
          <w:szCs w:val="24"/>
        </w:rPr>
        <w:t>This was particularly important for those in the early years of their career development:</w:t>
      </w:r>
    </w:p>
    <w:p w14:paraId="2D1C6BC0" w14:textId="77777777" w:rsidR="009A2449" w:rsidRPr="00B30CA7" w:rsidRDefault="009A2449" w:rsidP="00B30CA7">
      <w:pPr>
        <w:jc w:val="both"/>
        <w:rPr>
          <w:rFonts w:ascii="Times New Roman" w:hAnsi="Times New Roman" w:cs="Times New Roman"/>
          <w:i/>
          <w:iCs/>
          <w:sz w:val="24"/>
          <w:szCs w:val="24"/>
        </w:rPr>
      </w:pPr>
    </w:p>
    <w:p w14:paraId="365E7D8A" w14:textId="53A97C4B" w:rsidR="009A2449" w:rsidRPr="00B30CA7" w:rsidRDefault="009A2449" w:rsidP="00B30CA7">
      <w:pPr>
        <w:jc w:val="both"/>
        <w:rPr>
          <w:rFonts w:ascii="Times New Roman" w:hAnsi="Times New Roman" w:cs="Times New Roman"/>
          <w:sz w:val="24"/>
          <w:szCs w:val="24"/>
        </w:rPr>
      </w:pPr>
      <w:r w:rsidRPr="00B30CA7">
        <w:rPr>
          <w:rFonts w:ascii="Times New Roman" w:hAnsi="Times New Roman" w:cs="Times New Roman"/>
          <w:i/>
          <w:iCs/>
          <w:sz w:val="24"/>
          <w:szCs w:val="24"/>
        </w:rPr>
        <w:t xml:space="preserve">“I knew in this community a large part of the service we provide is end of life care but I was not prepared for it in my training, nothing (…) it is hard, being newly qualified having those conversations, but I would feel so much more prepared if I knew what they knew and that conversations they had had”. </w:t>
      </w:r>
      <w:r w:rsidRPr="00B30CA7">
        <w:rPr>
          <w:rFonts w:ascii="Times New Roman" w:hAnsi="Times New Roman" w:cs="Times New Roman"/>
          <w:sz w:val="24"/>
          <w:szCs w:val="24"/>
        </w:rPr>
        <w:t>(</w:t>
      </w:r>
      <w:r w:rsidR="001E1CB8" w:rsidRPr="00B30CA7">
        <w:rPr>
          <w:rFonts w:ascii="Times New Roman" w:hAnsi="Times New Roman" w:cs="Times New Roman"/>
          <w:sz w:val="24"/>
          <w:szCs w:val="24"/>
        </w:rPr>
        <w:t>CNS)</w:t>
      </w:r>
    </w:p>
    <w:p w14:paraId="6202FA56" w14:textId="77777777" w:rsidR="009A2449" w:rsidRPr="00B30CA7" w:rsidRDefault="009A2449" w:rsidP="00B30CA7">
      <w:pPr>
        <w:jc w:val="both"/>
        <w:rPr>
          <w:rFonts w:ascii="Times New Roman" w:hAnsi="Times New Roman" w:cs="Times New Roman"/>
          <w:sz w:val="24"/>
          <w:szCs w:val="24"/>
        </w:rPr>
      </w:pPr>
    </w:p>
    <w:p w14:paraId="30845A6D" w14:textId="4A02CE68" w:rsidR="009A2449" w:rsidRPr="00B30CA7" w:rsidRDefault="009A2449" w:rsidP="009A5CF1">
      <w:pPr>
        <w:spacing w:before="120"/>
        <w:jc w:val="both"/>
        <w:rPr>
          <w:rFonts w:ascii="Times New Roman" w:hAnsi="Times New Roman" w:cs="Times New Roman"/>
          <w:iCs/>
          <w:sz w:val="24"/>
          <w:szCs w:val="24"/>
        </w:rPr>
      </w:pPr>
      <w:r w:rsidRPr="00B30CA7">
        <w:rPr>
          <w:rFonts w:ascii="Times New Roman" w:hAnsi="Times New Roman" w:cs="Times New Roman"/>
          <w:iCs/>
          <w:sz w:val="24"/>
          <w:szCs w:val="24"/>
        </w:rPr>
        <w:t>A common theme within interviews was the opportunity for Oakhaven to play a central role in wider training for those involved in palliative and end of life care. Multiple suggestions were offered, including the need fo</w:t>
      </w:r>
      <w:r w:rsidR="009A5CF1">
        <w:rPr>
          <w:rFonts w:ascii="Times New Roman" w:hAnsi="Times New Roman" w:cs="Times New Roman"/>
          <w:iCs/>
          <w:sz w:val="24"/>
          <w:szCs w:val="24"/>
        </w:rPr>
        <w:t>r different levels of training</w:t>
      </w:r>
      <w:r w:rsidRPr="00B30CA7">
        <w:rPr>
          <w:rFonts w:ascii="Times New Roman" w:hAnsi="Times New Roman" w:cs="Times New Roman"/>
          <w:iCs/>
          <w:sz w:val="24"/>
          <w:szCs w:val="24"/>
        </w:rPr>
        <w:t>:</w:t>
      </w:r>
    </w:p>
    <w:p w14:paraId="608DC44A" w14:textId="77777777" w:rsidR="009A2449" w:rsidRPr="00B30CA7" w:rsidRDefault="009A2449" w:rsidP="00B30CA7">
      <w:pPr>
        <w:jc w:val="both"/>
        <w:rPr>
          <w:rFonts w:ascii="Times New Roman" w:hAnsi="Times New Roman" w:cs="Times New Roman"/>
          <w:i/>
          <w:iCs/>
          <w:sz w:val="24"/>
          <w:szCs w:val="24"/>
        </w:rPr>
      </w:pPr>
    </w:p>
    <w:p w14:paraId="39B029AB" w14:textId="1B82529E" w:rsidR="009A2449" w:rsidRPr="00B30CA7" w:rsidRDefault="009A2449" w:rsidP="00B30CA7">
      <w:pPr>
        <w:jc w:val="both"/>
        <w:rPr>
          <w:rFonts w:ascii="Times New Roman" w:hAnsi="Times New Roman" w:cs="Times New Roman"/>
          <w:i/>
          <w:iCs/>
          <w:sz w:val="24"/>
          <w:szCs w:val="24"/>
        </w:rPr>
      </w:pPr>
      <w:r w:rsidRPr="00B30CA7">
        <w:rPr>
          <w:rFonts w:ascii="Times New Roman" w:hAnsi="Times New Roman" w:cs="Times New Roman"/>
          <w:i/>
          <w:iCs/>
          <w:sz w:val="24"/>
          <w:szCs w:val="24"/>
        </w:rPr>
        <w:t xml:space="preserve">“Yes and I think the practical things of symptom management, I think it is hard to be taught that and it comes with experience. The training courses that Oakhaven provide, whilst they are good I think that they miss the mark for people at our level, we need a bit more than that. </w:t>
      </w:r>
      <w:r w:rsidRPr="00B30CA7">
        <w:rPr>
          <w:rFonts w:ascii="Times New Roman" w:hAnsi="Times New Roman" w:cs="Times New Roman"/>
          <w:sz w:val="24"/>
          <w:szCs w:val="24"/>
        </w:rPr>
        <w:t>(</w:t>
      </w:r>
      <w:r w:rsidR="001E1CB8" w:rsidRPr="00B30CA7">
        <w:rPr>
          <w:rFonts w:ascii="Times New Roman" w:hAnsi="Times New Roman" w:cs="Times New Roman"/>
          <w:sz w:val="24"/>
          <w:szCs w:val="24"/>
        </w:rPr>
        <w:t>CNS</w:t>
      </w:r>
      <w:r w:rsidRPr="00B30CA7">
        <w:rPr>
          <w:rFonts w:ascii="Times New Roman" w:hAnsi="Times New Roman" w:cs="Times New Roman"/>
          <w:sz w:val="24"/>
          <w:szCs w:val="24"/>
        </w:rPr>
        <w:t>)</w:t>
      </w:r>
    </w:p>
    <w:p w14:paraId="054D0D8F" w14:textId="77777777" w:rsidR="005D34B7" w:rsidRPr="00B30CA7" w:rsidRDefault="005D34B7" w:rsidP="00B30CA7">
      <w:pPr>
        <w:jc w:val="both"/>
        <w:rPr>
          <w:rFonts w:ascii="Times New Roman" w:hAnsi="Times New Roman" w:cs="Times New Roman"/>
          <w:bCs/>
          <w:iCs/>
          <w:sz w:val="24"/>
          <w:szCs w:val="24"/>
        </w:rPr>
      </w:pPr>
    </w:p>
    <w:p w14:paraId="780DD088" w14:textId="561AE52A" w:rsidR="005D34B7" w:rsidRPr="00FB4D51" w:rsidRDefault="005D34B7" w:rsidP="00B30CA7">
      <w:pPr>
        <w:jc w:val="both"/>
        <w:rPr>
          <w:rFonts w:ascii="Times New Roman" w:hAnsi="Times New Roman" w:cs="Times New Roman"/>
          <w:bCs/>
          <w:i/>
          <w:iCs/>
          <w:sz w:val="24"/>
          <w:szCs w:val="24"/>
        </w:rPr>
      </w:pPr>
      <w:r w:rsidRPr="00FB4D51">
        <w:rPr>
          <w:rFonts w:ascii="Times New Roman" w:hAnsi="Times New Roman" w:cs="Times New Roman"/>
          <w:bCs/>
          <w:i/>
          <w:iCs/>
          <w:sz w:val="24"/>
          <w:szCs w:val="24"/>
        </w:rPr>
        <w:t>Resources Shortfall</w:t>
      </w:r>
    </w:p>
    <w:p w14:paraId="2F6AA248" w14:textId="396440E8" w:rsidR="00AC08A9" w:rsidRPr="00254D85" w:rsidRDefault="00AC08A9" w:rsidP="00254D85">
      <w:pPr>
        <w:jc w:val="both"/>
        <w:rPr>
          <w:rFonts w:ascii="Times New Roman" w:hAnsi="Times New Roman" w:cs="Times New Roman"/>
          <w:bCs/>
          <w:iCs/>
          <w:sz w:val="24"/>
          <w:szCs w:val="24"/>
        </w:rPr>
      </w:pPr>
      <w:r w:rsidRPr="00B30CA7">
        <w:rPr>
          <w:rFonts w:ascii="Times New Roman" w:hAnsi="Times New Roman" w:cs="Times New Roman"/>
          <w:bCs/>
          <w:iCs/>
          <w:sz w:val="24"/>
          <w:szCs w:val="24"/>
        </w:rPr>
        <w:t xml:space="preserve">Under the theme of resource shortfall, two key headline findings emerge. First, a lack of resources in the community and social services and second, for Oakhaven to sustain a pivotal role in the community, greater resources are required. GPs for example, believed that </w:t>
      </w:r>
      <w:r w:rsidRPr="00B30CA7">
        <w:rPr>
          <w:rFonts w:ascii="Times New Roman" w:hAnsi="Times New Roman" w:cs="Times New Roman"/>
          <w:sz w:val="24"/>
          <w:szCs w:val="24"/>
        </w:rPr>
        <w:t>Oakhaven would benefit from being better resourced, which in turn would support the wider palliative and end of life care community:</w:t>
      </w:r>
    </w:p>
    <w:p w14:paraId="28E06AF7" w14:textId="77777777" w:rsidR="00AC08A9" w:rsidRPr="00B30CA7" w:rsidRDefault="00AC08A9" w:rsidP="00B30CA7">
      <w:pPr>
        <w:jc w:val="both"/>
        <w:rPr>
          <w:rFonts w:ascii="Times New Roman" w:hAnsi="Times New Roman" w:cs="Times New Roman"/>
          <w:i/>
          <w:iCs/>
          <w:sz w:val="24"/>
          <w:szCs w:val="24"/>
        </w:rPr>
      </w:pPr>
    </w:p>
    <w:p w14:paraId="4AF175B8" w14:textId="26E0A6A8" w:rsidR="00254D85" w:rsidRDefault="00AC08A9" w:rsidP="00254D85">
      <w:pPr>
        <w:jc w:val="both"/>
        <w:rPr>
          <w:rFonts w:ascii="Times New Roman" w:hAnsi="Times New Roman" w:cs="Times New Roman"/>
          <w:sz w:val="24"/>
          <w:szCs w:val="24"/>
        </w:rPr>
      </w:pPr>
      <w:r w:rsidRPr="00B30CA7">
        <w:rPr>
          <w:rFonts w:ascii="Times New Roman" w:hAnsi="Times New Roman" w:cs="Times New Roman"/>
          <w:i/>
          <w:iCs/>
          <w:sz w:val="24"/>
          <w:szCs w:val="24"/>
        </w:rPr>
        <w:t>“… I suppose more beds at Oakhaven, more Hospice at Home Staff (…) and an enhanced educational role. It would be nice for us to have education as GP’s on a regular basis, to discuss case scenarios, I think that is always helpful. So I think increased beds, increased services, just more of them</w:t>
      </w:r>
      <w:r w:rsidR="00254D85">
        <w:rPr>
          <w:rFonts w:ascii="Times New Roman" w:hAnsi="Times New Roman" w:cs="Times New Roman"/>
          <w:i/>
          <w:iCs/>
          <w:sz w:val="24"/>
          <w:szCs w:val="24"/>
        </w:rPr>
        <w:t>”</w:t>
      </w:r>
      <w:r w:rsidRPr="00B30CA7">
        <w:rPr>
          <w:rFonts w:ascii="Times New Roman" w:hAnsi="Times New Roman" w:cs="Times New Roman"/>
          <w:i/>
          <w:iCs/>
          <w:sz w:val="24"/>
          <w:szCs w:val="24"/>
        </w:rPr>
        <w:t xml:space="preserve">. </w:t>
      </w:r>
      <w:r w:rsidRPr="00B30CA7">
        <w:rPr>
          <w:rFonts w:ascii="Times New Roman" w:hAnsi="Times New Roman" w:cs="Times New Roman"/>
          <w:sz w:val="24"/>
          <w:szCs w:val="24"/>
        </w:rPr>
        <w:t>(GP)</w:t>
      </w:r>
    </w:p>
    <w:p w14:paraId="582EA1DB" w14:textId="2C3DFEEB" w:rsidR="00AC08A9" w:rsidRPr="00B30CA7" w:rsidRDefault="00AC08A9" w:rsidP="00254D85">
      <w:pPr>
        <w:jc w:val="both"/>
        <w:rPr>
          <w:rFonts w:ascii="Times New Roman" w:hAnsi="Times New Roman" w:cs="Times New Roman"/>
          <w:sz w:val="24"/>
          <w:szCs w:val="24"/>
        </w:rPr>
      </w:pPr>
      <w:r w:rsidRPr="00B30CA7">
        <w:rPr>
          <w:rFonts w:ascii="Times New Roman" w:hAnsi="Times New Roman" w:cs="Times New Roman"/>
          <w:sz w:val="24"/>
          <w:szCs w:val="24"/>
        </w:rPr>
        <w:t xml:space="preserve">The importance of Oakhaven’s work led to a question over funding and whether more statutory funding should be made available: </w:t>
      </w:r>
    </w:p>
    <w:p w14:paraId="10042926" w14:textId="77777777" w:rsidR="00AC08A9" w:rsidRPr="00B30CA7" w:rsidRDefault="00AC08A9" w:rsidP="00B30CA7">
      <w:pPr>
        <w:jc w:val="both"/>
        <w:rPr>
          <w:rFonts w:ascii="Times New Roman" w:hAnsi="Times New Roman" w:cs="Times New Roman"/>
          <w:i/>
          <w:iCs/>
          <w:sz w:val="24"/>
          <w:szCs w:val="24"/>
        </w:rPr>
      </w:pPr>
    </w:p>
    <w:p w14:paraId="0AAB6170" w14:textId="77777777" w:rsidR="00AC08A9" w:rsidRPr="00B30CA7" w:rsidRDefault="00AC08A9" w:rsidP="00B30CA7">
      <w:pPr>
        <w:jc w:val="both"/>
        <w:rPr>
          <w:rFonts w:ascii="Times New Roman" w:eastAsiaTheme="majorEastAsia" w:hAnsi="Times New Roman" w:cs="Times New Roman"/>
          <w:color w:val="000000" w:themeColor="text1"/>
          <w:sz w:val="24"/>
          <w:szCs w:val="24"/>
        </w:rPr>
      </w:pPr>
      <w:r w:rsidRPr="00B30CA7">
        <w:rPr>
          <w:rFonts w:ascii="Times New Roman" w:hAnsi="Times New Roman" w:cs="Times New Roman"/>
          <w:i/>
          <w:iCs/>
          <w:sz w:val="24"/>
          <w:szCs w:val="24"/>
        </w:rPr>
        <w:lastRenderedPageBreak/>
        <w:t xml:space="preserve">“I think just better resources for palliative care services, I think they rely a lot on charitable donations and perhaps that should be centrally funded I think there is a very strong argument for that, especially with an aging population and more people dying at home”. </w:t>
      </w:r>
      <w:r w:rsidRPr="00B30CA7">
        <w:rPr>
          <w:rFonts w:ascii="Times New Roman" w:hAnsi="Times New Roman" w:cs="Times New Roman"/>
          <w:iCs/>
          <w:sz w:val="24"/>
          <w:szCs w:val="24"/>
        </w:rPr>
        <w:t>(GP)</w:t>
      </w:r>
    </w:p>
    <w:p w14:paraId="6BC5B5DD" w14:textId="77777777" w:rsidR="00AC08A9" w:rsidRPr="00B30CA7" w:rsidRDefault="00AC08A9" w:rsidP="00B30CA7">
      <w:pPr>
        <w:jc w:val="both"/>
        <w:rPr>
          <w:rFonts w:ascii="Times New Roman" w:hAnsi="Times New Roman" w:cs="Times New Roman"/>
          <w:sz w:val="24"/>
          <w:szCs w:val="24"/>
        </w:rPr>
      </w:pPr>
    </w:p>
    <w:p w14:paraId="44E16D77" w14:textId="16E5043F" w:rsidR="00D73110" w:rsidRPr="00B30CA7" w:rsidRDefault="00D73110" w:rsidP="00B30CA7">
      <w:pPr>
        <w:jc w:val="both"/>
        <w:rPr>
          <w:rFonts w:ascii="Times New Roman" w:hAnsi="Times New Roman" w:cs="Times New Roman"/>
          <w:sz w:val="24"/>
          <w:szCs w:val="24"/>
        </w:rPr>
      </w:pPr>
      <w:r w:rsidRPr="00B30CA7">
        <w:rPr>
          <w:rFonts w:ascii="Times New Roman" w:hAnsi="Times New Roman" w:cs="Times New Roman"/>
          <w:sz w:val="24"/>
          <w:szCs w:val="24"/>
        </w:rPr>
        <w:t xml:space="preserve">Nurses also welcome more resources to help cope with demand. For instance, one nurse remarked: </w:t>
      </w:r>
    </w:p>
    <w:p w14:paraId="4794148B" w14:textId="77777777" w:rsidR="00D73110" w:rsidRPr="00B30CA7" w:rsidRDefault="00D73110" w:rsidP="00B30CA7">
      <w:pPr>
        <w:jc w:val="both"/>
        <w:rPr>
          <w:rFonts w:ascii="Times New Roman" w:hAnsi="Times New Roman" w:cs="Times New Roman"/>
          <w:sz w:val="24"/>
          <w:szCs w:val="24"/>
        </w:rPr>
      </w:pPr>
    </w:p>
    <w:p w14:paraId="0D682FB0" w14:textId="550FA07F" w:rsidR="00AC08A9" w:rsidRPr="00254D85" w:rsidRDefault="00D73110" w:rsidP="00B30CA7">
      <w:pPr>
        <w:jc w:val="both"/>
        <w:rPr>
          <w:rFonts w:ascii="Times New Roman" w:eastAsiaTheme="majorEastAsia" w:hAnsi="Times New Roman" w:cs="Times New Roman"/>
          <w:i/>
          <w:color w:val="000000" w:themeColor="text1"/>
          <w:sz w:val="24"/>
          <w:szCs w:val="24"/>
        </w:rPr>
      </w:pPr>
      <w:r w:rsidRPr="00254D85">
        <w:rPr>
          <w:rFonts w:ascii="Times New Roman" w:hAnsi="Times New Roman" w:cs="Times New Roman"/>
          <w:i/>
          <w:sz w:val="24"/>
          <w:szCs w:val="24"/>
        </w:rPr>
        <w:t>“I do find 80%, 90% of the time it’s the nurses that are actually looking after the patients that are the ones that recognise the signs.  I think what would be good in a lovely, ideal world is that we’ve said about-  I've spoken to our management team about having, whether or not it’s one CNS or having some more trained staff within the hospital, because Oak</w:t>
      </w:r>
      <w:r w:rsidR="00B061C0">
        <w:rPr>
          <w:rFonts w:ascii="Times New Roman" w:hAnsi="Times New Roman" w:cs="Times New Roman"/>
          <w:i/>
          <w:sz w:val="24"/>
          <w:szCs w:val="24"/>
        </w:rPr>
        <w:t>h</w:t>
      </w:r>
      <w:r w:rsidRPr="00254D85">
        <w:rPr>
          <w:rFonts w:ascii="Times New Roman" w:hAnsi="Times New Roman" w:cs="Times New Roman"/>
          <w:i/>
          <w:sz w:val="24"/>
          <w:szCs w:val="24"/>
        </w:rPr>
        <w:t xml:space="preserve">aven are limited and obviously they can only provide a certain amount of support to us.  It would be great if we had some resources here actually within the hospital” </w:t>
      </w:r>
      <w:r w:rsidRPr="0074658E">
        <w:rPr>
          <w:rFonts w:ascii="Times New Roman" w:hAnsi="Times New Roman" w:cs="Times New Roman"/>
          <w:iCs/>
          <w:sz w:val="24"/>
          <w:szCs w:val="24"/>
        </w:rPr>
        <w:t>(LNFH)</w:t>
      </w:r>
    </w:p>
    <w:p w14:paraId="1B91F6F8" w14:textId="77777777" w:rsidR="00AC08A9" w:rsidRPr="00B30CA7" w:rsidRDefault="00AC08A9" w:rsidP="00B30CA7">
      <w:pPr>
        <w:jc w:val="both"/>
        <w:rPr>
          <w:rFonts w:ascii="Times New Roman" w:hAnsi="Times New Roman" w:cs="Times New Roman"/>
          <w:bCs/>
          <w:iCs/>
          <w:sz w:val="24"/>
          <w:szCs w:val="24"/>
        </w:rPr>
      </w:pPr>
    </w:p>
    <w:p w14:paraId="70A3C13D" w14:textId="71E08335" w:rsidR="00D73110" w:rsidRDefault="00D73110" w:rsidP="00B30CA7">
      <w:pPr>
        <w:jc w:val="both"/>
        <w:rPr>
          <w:rFonts w:ascii="Times New Roman" w:hAnsi="Times New Roman" w:cs="Times New Roman"/>
          <w:bCs/>
          <w:iCs/>
          <w:sz w:val="24"/>
          <w:szCs w:val="24"/>
        </w:rPr>
      </w:pPr>
      <w:r w:rsidRPr="00B30CA7">
        <w:rPr>
          <w:rFonts w:ascii="Times New Roman" w:hAnsi="Times New Roman" w:cs="Times New Roman"/>
          <w:bCs/>
          <w:iCs/>
          <w:sz w:val="24"/>
          <w:szCs w:val="24"/>
        </w:rPr>
        <w:t xml:space="preserve">In summary, the findings regarding resource shortfall point in the direction of Oakhaven considering the implications for the wider end of life care community network on their own geographical patch. Yet from a stakeholder engagement perspective, </w:t>
      </w:r>
      <w:r w:rsidR="001D2E56" w:rsidRPr="00B30CA7">
        <w:rPr>
          <w:rFonts w:ascii="Times New Roman" w:hAnsi="Times New Roman" w:cs="Times New Roman"/>
          <w:bCs/>
          <w:iCs/>
          <w:sz w:val="24"/>
          <w:szCs w:val="24"/>
        </w:rPr>
        <w:t xml:space="preserve">how should Oakhaven proceed? Is it their sole responsibility? The answers to these complex questions are multifaceted. To gain a better idea of potential solutions, the conclusion/recommendation sections that follow, draw together the main implications for theory and practice. </w:t>
      </w:r>
    </w:p>
    <w:p w14:paraId="4D167400" w14:textId="77777777" w:rsidR="00CE5334" w:rsidRPr="00B30CA7" w:rsidRDefault="00CE5334" w:rsidP="00B30CA7">
      <w:pPr>
        <w:jc w:val="both"/>
        <w:rPr>
          <w:rFonts w:ascii="Times New Roman" w:hAnsi="Times New Roman" w:cs="Times New Roman"/>
          <w:bCs/>
          <w:iCs/>
          <w:sz w:val="24"/>
          <w:szCs w:val="24"/>
        </w:rPr>
      </w:pPr>
    </w:p>
    <w:p w14:paraId="719B0CB4" w14:textId="2C6DC584" w:rsidR="008D340B" w:rsidRPr="00B30CA7" w:rsidRDefault="001D2E56" w:rsidP="00B30CA7">
      <w:pPr>
        <w:jc w:val="both"/>
        <w:rPr>
          <w:rFonts w:ascii="Times New Roman" w:hAnsi="Times New Roman" w:cs="Times New Roman"/>
          <w:b/>
          <w:sz w:val="24"/>
          <w:szCs w:val="24"/>
        </w:rPr>
      </w:pPr>
      <w:r w:rsidRPr="00B30CA7">
        <w:rPr>
          <w:rFonts w:ascii="Times New Roman" w:hAnsi="Times New Roman" w:cs="Times New Roman"/>
          <w:b/>
          <w:sz w:val="24"/>
          <w:szCs w:val="24"/>
        </w:rPr>
        <w:t>Conclusion</w:t>
      </w:r>
    </w:p>
    <w:p w14:paraId="249FDB49" w14:textId="3537EF58" w:rsidR="002E25D3" w:rsidRDefault="00254D85" w:rsidP="00B30CA7">
      <w:pPr>
        <w:jc w:val="both"/>
        <w:rPr>
          <w:rFonts w:ascii="Times New Roman" w:hAnsi="Times New Roman" w:cs="Times New Roman"/>
          <w:sz w:val="24"/>
          <w:szCs w:val="24"/>
        </w:rPr>
      </w:pPr>
      <w:r w:rsidRPr="00B30CA7">
        <w:rPr>
          <w:rFonts w:ascii="Times New Roman" w:eastAsia="Calibri" w:hAnsi="Times New Roman" w:cs="Times New Roman"/>
          <w:sz w:val="24"/>
          <w:szCs w:val="24"/>
        </w:rPr>
        <w:t>This chapter se</w:t>
      </w:r>
      <w:r>
        <w:rPr>
          <w:rFonts w:ascii="Times New Roman" w:eastAsia="Calibri" w:hAnsi="Times New Roman" w:cs="Times New Roman"/>
          <w:sz w:val="24"/>
          <w:szCs w:val="24"/>
        </w:rPr>
        <w:t xml:space="preserve">t out </w:t>
      </w:r>
      <w:r w:rsidRPr="00B30CA7">
        <w:rPr>
          <w:rFonts w:ascii="Times New Roman" w:eastAsia="Calibri" w:hAnsi="Times New Roman" w:cs="Times New Roman"/>
          <w:sz w:val="24"/>
          <w:szCs w:val="24"/>
        </w:rPr>
        <w:t xml:space="preserve">to provide a more nuanced understanding of the role of the not-for-profit sector in the </w:t>
      </w:r>
      <w:r w:rsidRPr="00B30CA7">
        <w:rPr>
          <w:rFonts w:ascii="Times New Roman" w:hAnsi="Times New Roman" w:cs="Times New Roman"/>
          <w:sz w:val="24"/>
          <w:szCs w:val="24"/>
        </w:rPr>
        <w:t>current palliative and end of life care landscape. It</w:t>
      </w:r>
      <w:r>
        <w:rPr>
          <w:rFonts w:ascii="Times New Roman" w:hAnsi="Times New Roman" w:cs="Times New Roman"/>
          <w:sz w:val="24"/>
          <w:szCs w:val="24"/>
        </w:rPr>
        <w:t xml:space="preserve"> was particularly interested in listening to the voices of </w:t>
      </w:r>
      <w:r w:rsidRPr="00B30CA7">
        <w:rPr>
          <w:rFonts w:ascii="Times New Roman" w:hAnsi="Times New Roman" w:cs="Times New Roman"/>
          <w:sz w:val="24"/>
          <w:szCs w:val="24"/>
        </w:rPr>
        <w:t xml:space="preserve">different stakeholders </w:t>
      </w:r>
      <w:r>
        <w:rPr>
          <w:rFonts w:ascii="Times New Roman" w:hAnsi="Times New Roman" w:cs="Times New Roman"/>
          <w:sz w:val="24"/>
          <w:szCs w:val="24"/>
        </w:rPr>
        <w:t xml:space="preserve">operating </w:t>
      </w:r>
      <w:r w:rsidRPr="00B30CA7">
        <w:rPr>
          <w:rFonts w:ascii="Times New Roman" w:hAnsi="Times New Roman" w:cs="Times New Roman"/>
          <w:sz w:val="24"/>
          <w:szCs w:val="24"/>
        </w:rPr>
        <w:t>in this landscape</w:t>
      </w:r>
      <w:r>
        <w:rPr>
          <w:rFonts w:ascii="Times New Roman" w:hAnsi="Times New Roman" w:cs="Times New Roman"/>
          <w:sz w:val="24"/>
          <w:szCs w:val="24"/>
        </w:rPr>
        <w:t xml:space="preserve"> and utilised a</w:t>
      </w:r>
      <w:r w:rsidRPr="00B30CA7">
        <w:rPr>
          <w:rFonts w:ascii="Times New Roman" w:hAnsi="Times New Roman" w:cs="Times New Roman"/>
          <w:sz w:val="24"/>
          <w:szCs w:val="24"/>
        </w:rPr>
        <w:t xml:space="preserve"> research driven collaboration with Oakhaven Hospice, a not-for-profit provider serving a particular geographical footprint</w:t>
      </w:r>
      <w:r>
        <w:rPr>
          <w:rFonts w:ascii="Times New Roman" w:hAnsi="Times New Roman" w:cs="Times New Roman"/>
          <w:sz w:val="24"/>
          <w:szCs w:val="24"/>
        </w:rPr>
        <w:t xml:space="preserve"> in</w:t>
      </w:r>
      <w:r w:rsidRPr="00B30CA7">
        <w:rPr>
          <w:rFonts w:ascii="Times New Roman" w:hAnsi="Times New Roman" w:cs="Times New Roman"/>
          <w:sz w:val="24"/>
          <w:szCs w:val="24"/>
        </w:rPr>
        <w:t xml:space="preserve"> the UK</w:t>
      </w:r>
      <w:r>
        <w:rPr>
          <w:rFonts w:ascii="Times New Roman" w:hAnsi="Times New Roman" w:cs="Times New Roman"/>
          <w:sz w:val="24"/>
          <w:szCs w:val="24"/>
        </w:rPr>
        <w:t xml:space="preserve"> to achieve this</w:t>
      </w:r>
      <w:r w:rsidRPr="00B30CA7">
        <w:rPr>
          <w:rFonts w:ascii="Times New Roman" w:hAnsi="Times New Roman" w:cs="Times New Roman"/>
          <w:sz w:val="24"/>
          <w:szCs w:val="24"/>
        </w:rPr>
        <w:t xml:space="preserve">. </w:t>
      </w:r>
      <w:r>
        <w:rPr>
          <w:rFonts w:ascii="Times New Roman" w:hAnsi="Times New Roman" w:cs="Times New Roman"/>
          <w:sz w:val="24"/>
          <w:szCs w:val="24"/>
        </w:rPr>
        <w:t>In this conclusion we reflect back upon the learnings from this work, particularly in relation to stakeholder engagement as seen through a s</w:t>
      </w:r>
      <w:r w:rsidRPr="00B30CA7">
        <w:rPr>
          <w:rFonts w:ascii="Times New Roman" w:hAnsi="Times New Roman" w:cs="Times New Roman"/>
          <w:sz w:val="24"/>
          <w:szCs w:val="24"/>
        </w:rPr>
        <w:t>ervice ecosystem lens</w:t>
      </w:r>
      <w:r>
        <w:rPr>
          <w:rFonts w:ascii="Times New Roman" w:hAnsi="Times New Roman" w:cs="Times New Roman"/>
          <w:sz w:val="24"/>
          <w:szCs w:val="24"/>
        </w:rPr>
        <w:t>.</w:t>
      </w:r>
    </w:p>
    <w:p w14:paraId="3DE5D83D" w14:textId="77777777" w:rsidR="00254D85" w:rsidRPr="00B30CA7" w:rsidRDefault="00254D85" w:rsidP="00B30CA7">
      <w:pPr>
        <w:jc w:val="both"/>
        <w:rPr>
          <w:rFonts w:ascii="Times New Roman" w:hAnsi="Times New Roman" w:cs="Times New Roman"/>
          <w:sz w:val="24"/>
          <w:szCs w:val="24"/>
        </w:rPr>
      </w:pPr>
    </w:p>
    <w:p w14:paraId="7595259B" w14:textId="3006176E" w:rsidR="009D6ABD" w:rsidRPr="00B30CA7" w:rsidRDefault="009D6ABD" w:rsidP="006D1220">
      <w:pPr>
        <w:jc w:val="both"/>
        <w:rPr>
          <w:rFonts w:ascii="Times New Roman" w:hAnsi="Times New Roman" w:cs="Times New Roman"/>
          <w:sz w:val="24"/>
          <w:szCs w:val="24"/>
        </w:rPr>
      </w:pPr>
      <w:r w:rsidRPr="00B30CA7">
        <w:rPr>
          <w:rFonts w:ascii="Times New Roman" w:hAnsi="Times New Roman" w:cs="Times New Roman"/>
          <w:sz w:val="24"/>
          <w:szCs w:val="24"/>
        </w:rPr>
        <w:t>In relation to theory and as documented in this chapter, one of the central dilemmas of stakeholder theory is knowing exactly who to prioritise and how, especially when there are multiple stakeholders involved with potentially competing interests</w:t>
      </w:r>
      <w:r w:rsidR="00254D85">
        <w:rPr>
          <w:rFonts w:ascii="Times New Roman" w:hAnsi="Times New Roman" w:cs="Times New Roman"/>
          <w:sz w:val="24"/>
          <w:szCs w:val="24"/>
        </w:rPr>
        <w:t>.</w:t>
      </w:r>
      <w:r w:rsidR="00953FE4">
        <w:rPr>
          <w:rFonts w:ascii="Times New Roman" w:hAnsi="Times New Roman" w:cs="Times New Roman"/>
          <w:sz w:val="24"/>
          <w:szCs w:val="24"/>
        </w:rPr>
        <w:t xml:space="preserve"> Who has</w:t>
      </w:r>
      <w:r w:rsidRPr="00B30CA7">
        <w:rPr>
          <w:rFonts w:ascii="Times New Roman" w:hAnsi="Times New Roman" w:cs="Times New Roman"/>
          <w:sz w:val="24"/>
          <w:szCs w:val="24"/>
        </w:rPr>
        <w:t xml:space="preserve"> responsib</w:t>
      </w:r>
      <w:r w:rsidR="00953FE4">
        <w:rPr>
          <w:rFonts w:ascii="Times New Roman" w:hAnsi="Times New Roman" w:cs="Times New Roman"/>
          <w:sz w:val="24"/>
          <w:szCs w:val="24"/>
        </w:rPr>
        <w:t>lity</w:t>
      </w:r>
      <w:r w:rsidRPr="00B30CA7">
        <w:rPr>
          <w:rFonts w:ascii="Times New Roman" w:hAnsi="Times New Roman" w:cs="Times New Roman"/>
          <w:sz w:val="24"/>
          <w:szCs w:val="24"/>
        </w:rPr>
        <w:t xml:space="preserve"> and how far </w:t>
      </w:r>
      <w:r w:rsidR="00953FE4">
        <w:rPr>
          <w:rFonts w:ascii="Times New Roman" w:hAnsi="Times New Roman" w:cs="Times New Roman"/>
          <w:sz w:val="24"/>
          <w:szCs w:val="24"/>
        </w:rPr>
        <w:t xml:space="preserve">does </w:t>
      </w:r>
      <w:r w:rsidR="00254D85">
        <w:rPr>
          <w:rFonts w:ascii="Times New Roman" w:hAnsi="Times New Roman" w:cs="Times New Roman"/>
          <w:sz w:val="24"/>
          <w:szCs w:val="24"/>
        </w:rPr>
        <w:t>this responsibility</w:t>
      </w:r>
      <w:r w:rsidR="00953FE4">
        <w:rPr>
          <w:rFonts w:ascii="Times New Roman" w:hAnsi="Times New Roman" w:cs="Times New Roman"/>
          <w:sz w:val="24"/>
          <w:szCs w:val="24"/>
        </w:rPr>
        <w:t xml:space="preserve"> </w:t>
      </w:r>
      <w:r w:rsidR="00254D85">
        <w:rPr>
          <w:rFonts w:ascii="Times New Roman" w:hAnsi="Times New Roman" w:cs="Times New Roman"/>
          <w:sz w:val="24"/>
          <w:szCs w:val="24"/>
        </w:rPr>
        <w:t xml:space="preserve">and </w:t>
      </w:r>
      <w:r w:rsidR="00254D85" w:rsidRPr="00B30CA7">
        <w:rPr>
          <w:rFonts w:ascii="Times New Roman" w:hAnsi="Times New Roman" w:cs="Times New Roman"/>
          <w:sz w:val="24"/>
          <w:szCs w:val="24"/>
        </w:rPr>
        <w:t>influence</w:t>
      </w:r>
      <w:r w:rsidRPr="00B30CA7">
        <w:rPr>
          <w:rFonts w:ascii="Times New Roman" w:hAnsi="Times New Roman" w:cs="Times New Roman"/>
          <w:sz w:val="24"/>
          <w:szCs w:val="24"/>
        </w:rPr>
        <w:t xml:space="preserve"> extend (O’Riordan and Fairbass, 2015) within a service ecosystem</w:t>
      </w:r>
      <w:r w:rsidR="00953FE4">
        <w:rPr>
          <w:rFonts w:ascii="Times New Roman" w:hAnsi="Times New Roman" w:cs="Times New Roman"/>
          <w:sz w:val="24"/>
          <w:szCs w:val="24"/>
        </w:rPr>
        <w:t xml:space="preserve"> can be a grey area</w:t>
      </w:r>
      <w:r w:rsidRPr="00B30CA7">
        <w:rPr>
          <w:rFonts w:ascii="Times New Roman" w:hAnsi="Times New Roman" w:cs="Times New Roman"/>
          <w:sz w:val="24"/>
          <w:szCs w:val="24"/>
        </w:rPr>
        <w:t xml:space="preserve"> (Vargo and Lusch, 2016). </w:t>
      </w:r>
      <w:r w:rsidR="00953FE4">
        <w:rPr>
          <w:rFonts w:ascii="Times New Roman" w:hAnsi="Times New Roman" w:cs="Times New Roman"/>
          <w:sz w:val="24"/>
          <w:szCs w:val="24"/>
        </w:rPr>
        <w:t>In this case study for instance, questions regarding s</w:t>
      </w:r>
      <w:r w:rsidRPr="00B30CA7">
        <w:rPr>
          <w:rFonts w:ascii="Times New Roman" w:hAnsi="Times New Roman" w:cs="Times New Roman"/>
          <w:sz w:val="24"/>
          <w:szCs w:val="24"/>
        </w:rPr>
        <w:t>hould training for example be led by Oakhaven, should it be led by other stakeholders like Lymington hospital, by the GPs</w:t>
      </w:r>
      <w:r w:rsidR="00254D85">
        <w:rPr>
          <w:rFonts w:ascii="Times New Roman" w:hAnsi="Times New Roman" w:cs="Times New Roman"/>
          <w:sz w:val="24"/>
          <w:szCs w:val="24"/>
        </w:rPr>
        <w:t>,</w:t>
      </w:r>
      <w:r w:rsidR="00953FE4">
        <w:rPr>
          <w:rFonts w:ascii="Times New Roman" w:hAnsi="Times New Roman" w:cs="Times New Roman"/>
          <w:sz w:val="24"/>
          <w:szCs w:val="24"/>
        </w:rPr>
        <w:t xml:space="preserve"> illustrate well the complexity of the </w:t>
      </w:r>
      <w:r w:rsidR="00254D85">
        <w:rPr>
          <w:rFonts w:ascii="Times New Roman" w:hAnsi="Times New Roman" w:cs="Times New Roman"/>
          <w:sz w:val="24"/>
          <w:szCs w:val="24"/>
        </w:rPr>
        <w:t xml:space="preserve">wider </w:t>
      </w:r>
      <w:r w:rsidR="00953FE4">
        <w:rPr>
          <w:rFonts w:ascii="Times New Roman" w:hAnsi="Times New Roman" w:cs="Times New Roman"/>
          <w:sz w:val="24"/>
          <w:szCs w:val="24"/>
        </w:rPr>
        <w:t>ecosystem</w:t>
      </w:r>
      <w:r w:rsidRPr="00B30CA7">
        <w:rPr>
          <w:rFonts w:ascii="Times New Roman" w:hAnsi="Times New Roman" w:cs="Times New Roman"/>
          <w:sz w:val="24"/>
          <w:szCs w:val="24"/>
        </w:rPr>
        <w:t xml:space="preserve"> There is no textbook answer here because it relies on key stakeholders consistently communicating and liaising with each other in an attempt to co-create value (Prahalad and Ramaswamy, 2004). </w:t>
      </w:r>
    </w:p>
    <w:p w14:paraId="60DD9782" w14:textId="77777777" w:rsidR="009D6ABD" w:rsidRPr="00B30CA7" w:rsidRDefault="009D6ABD" w:rsidP="006D1220">
      <w:pPr>
        <w:jc w:val="both"/>
        <w:rPr>
          <w:rFonts w:ascii="Times New Roman" w:hAnsi="Times New Roman" w:cs="Times New Roman"/>
          <w:sz w:val="24"/>
          <w:szCs w:val="24"/>
        </w:rPr>
      </w:pPr>
    </w:p>
    <w:p w14:paraId="66134473" w14:textId="1B823F8F" w:rsidR="009D6ABD" w:rsidRDefault="009D6ABD" w:rsidP="006D1220">
      <w:pPr>
        <w:jc w:val="both"/>
        <w:rPr>
          <w:rFonts w:ascii="Times New Roman" w:hAnsi="Times New Roman" w:cs="Times New Roman"/>
          <w:sz w:val="24"/>
          <w:szCs w:val="24"/>
        </w:rPr>
      </w:pPr>
      <w:r w:rsidRPr="00B30CA7">
        <w:rPr>
          <w:rFonts w:ascii="Times New Roman" w:hAnsi="Times New Roman" w:cs="Times New Roman"/>
          <w:sz w:val="24"/>
          <w:szCs w:val="24"/>
        </w:rPr>
        <w:t>Often within stakeholder engagement, stakeholder prioritisation (Hill and Jones, 2007) is key. Sometimes, this means, as</w:t>
      </w:r>
      <w:r w:rsidR="009A5CF1">
        <w:rPr>
          <w:rFonts w:ascii="Times New Roman" w:hAnsi="Times New Roman" w:cs="Times New Roman"/>
          <w:sz w:val="24"/>
          <w:szCs w:val="24"/>
        </w:rPr>
        <w:t xml:space="preserve"> in </w:t>
      </w:r>
      <w:r w:rsidRPr="00B30CA7">
        <w:rPr>
          <w:rFonts w:ascii="Times New Roman" w:hAnsi="Times New Roman" w:cs="Times New Roman"/>
          <w:sz w:val="24"/>
          <w:szCs w:val="24"/>
        </w:rPr>
        <w:t>the case of Oakhaven, that priorities have to be made in terms of designated patient need, yet other stakeholders such as GPs welcome greater clarity on aspects such as referr</w:t>
      </w:r>
      <w:r w:rsidR="001E0387" w:rsidRPr="00B30CA7">
        <w:rPr>
          <w:rFonts w:ascii="Times New Roman" w:hAnsi="Times New Roman" w:cs="Times New Roman"/>
          <w:sz w:val="24"/>
          <w:szCs w:val="24"/>
        </w:rPr>
        <w:t xml:space="preserve">al criteria. Thus, it is only through </w:t>
      </w:r>
      <w:r w:rsidRPr="00B30CA7">
        <w:rPr>
          <w:rFonts w:ascii="Times New Roman" w:hAnsi="Times New Roman" w:cs="Times New Roman"/>
          <w:sz w:val="24"/>
          <w:szCs w:val="24"/>
        </w:rPr>
        <w:t>obtaining, developing and building up stakeholder relations via stakeholder identification, consultation, communication, dialogue and exc</w:t>
      </w:r>
      <w:r w:rsidR="001E0387" w:rsidRPr="00B30CA7">
        <w:rPr>
          <w:rFonts w:ascii="Times New Roman" w:hAnsi="Times New Roman" w:cs="Times New Roman"/>
          <w:sz w:val="24"/>
          <w:szCs w:val="24"/>
        </w:rPr>
        <w:t xml:space="preserve">hange (Burchell and Cook, 2006) that such issues can be remedied. </w:t>
      </w:r>
      <w:r w:rsidRPr="00B30CA7">
        <w:rPr>
          <w:rFonts w:ascii="Times New Roman" w:hAnsi="Times New Roman" w:cs="Times New Roman"/>
          <w:sz w:val="24"/>
          <w:szCs w:val="24"/>
        </w:rPr>
        <w:t xml:space="preserve"> </w:t>
      </w:r>
      <w:r w:rsidR="001E0387" w:rsidRPr="00B30CA7">
        <w:rPr>
          <w:rFonts w:ascii="Times New Roman" w:hAnsi="Times New Roman" w:cs="Times New Roman"/>
          <w:sz w:val="24"/>
          <w:szCs w:val="24"/>
        </w:rPr>
        <w:t xml:space="preserve">Similarly, stakeholder engagement needs to be </w:t>
      </w:r>
      <w:r w:rsidRPr="00B30CA7">
        <w:rPr>
          <w:rFonts w:ascii="Times New Roman" w:hAnsi="Times New Roman" w:cs="Times New Roman"/>
          <w:sz w:val="24"/>
          <w:szCs w:val="24"/>
        </w:rPr>
        <w:t>as mutually beneficial</w:t>
      </w:r>
      <w:r w:rsidR="00DB29A3" w:rsidRPr="00B30CA7">
        <w:rPr>
          <w:rFonts w:ascii="Times New Roman" w:hAnsi="Times New Roman" w:cs="Times New Roman"/>
          <w:sz w:val="24"/>
          <w:szCs w:val="24"/>
        </w:rPr>
        <w:t xml:space="preserve"> as possible for all parties</w:t>
      </w:r>
      <w:r w:rsidR="00953FE4">
        <w:rPr>
          <w:rFonts w:ascii="Times New Roman" w:hAnsi="Times New Roman" w:cs="Times New Roman"/>
          <w:sz w:val="24"/>
          <w:szCs w:val="24"/>
        </w:rPr>
        <w:t>. A</w:t>
      </w:r>
      <w:r w:rsidR="00DB29A3" w:rsidRPr="00B30CA7">
        <w:rPr>
          <w:rFonts w:ascii="Times New Roman" w:hAnsi="Times New Roman" w:cs="Times New Roman"/>
          <w:sz w:val="24"/>
          <w:szCs w:val="24"/>
        </w:rPr>
        <w:t xml:space="preserve">s Noland and </w:t>
      </w:r>
      <w:r w:rsidRPr="00B30CA7">
        <w:rPr>
          <w:rFonts w:ascii="Times New Roman" w:hAnsi="Times New Roman" w:cs="Times New Roman"/>
          <w:sz w:val="24"/>
          <w:szCs w:val="24"/>
        </w:rPr>
        <w:t xml:space="preserve">Phillips (2010) </w:t>
      </w:r>
      <w:r w:rsidR="00DB29A3" w:rsidRPr="00B30CA7">
        <w:rPr>
          <w:rFonts w:ascii="Times New Roman" w:hAnsi="Times New Roman" w:cs="Times New Roman"/>
          <w:sz w:val="24"/>
          <w:szCs w:val="24"/>
        </w:rPr>
        <w:t xml:space="preserve">suggest, for it to work in practice, it relies on </w:t>
      </w:r>
      <w:r w:rsidRPr="00B30CA7">
        <w:rPr>
          <w:rFonts w:ascii="Times New Roman" w:hAnsi="Times New Roman" w:cs="Times New Roman"/>
          <w:sz w:val="24"/>
          <w:szCs w:val="24"/>
        </w:rPr>
        <w:t>the honest, open and respec</w:t>
      </w:r>
      <w:r w:rsidR="00DB29A3" w:rsidRPr="00B30CA7">
        <w:rPr>
          <w:rFonts w:ascii="Times New Roman" w:hAnsi="Times New Roman" w:cs="Times New Roman"/>
          <w:sz w:val="24"/>
          <w:szCs w:val="24"/>
        </w:rPr>
        <w:t xml:space="preserve">tful engagement of stakeholders. For a hospice like Oakhaven, it is likely to operate at the </w:t>
      </w:r>
      <w:r w:rsidR="00DB29A3" w:rsidRPr="00B30CA7">
        <w:rPr>
          <w:rFonts w:ascii="Times New Roman" w:hAnsi="Times New Roman" w:cs="Times New Roman"/>
          <w:sz w:val="24"/>
          <w:szCs w:val="24"/>
        </w:rPr>
        <w:lastRenderedPageBreak/>
        <w:t xml:space="preserve">‘immersion’ stage of Mitchell and Clarks Engagement Life Cycle. This is because it has developed a positive reputation over a long period and is influential </w:t>
      </w:r>
      <w:r w:rsidR="009A5CF1">
        <w:rPr>
          <w:rFonts w:ascii="Times New Roman" w:hAnsi="Times New Roman" w:cs="Times New Roman"/>
          <w:sz w:val="24"/>
          <w:szCs w:val="24"/>
        </w:rPr>
        <w:t xml:space="preserve">on </w:t>
      </w:r>
      <w:r w:rsidR="00DB29A3" w:rsidRPr="00B30CA7">
        <w:rPr>
          <w:rFonts w:ascii="Times New Roman" w:hAnsi="Times New Roman" w:cs="Times New Roman"/>
          <w:sz w:val="24"/>
          <w:szCs w:val="24"/>
        </w:rPr>
        <w:t xml:space="preserve">other stakeholders within the service ecosystem including hospitals, GPs, care homes and indeed the wider community. </w:t>
      </w:r>
      <w:r w:rsidR="00254D85">
        <w:rPr>
          <w:rFonts w:ascii="Times New Roman" w:hAnsi="Times New Roman" w:cs="Times New Roman"/>
          <w:sz w:val="24"/>
          <w:szCs w:val="24"/>
        </w:rPr>
        <w:t xml:space="preserve">Given </w:t>
      </w:r>
      <w:r w:rsidR="00DB29A3" w:rsidRPr="00B30CA7">
        <w:rPr>
          <w:rFonts w:ascii="Times New Roman" w:hAnsi="Times New Roman" w:cs="Times New Roman"/>
          <w:sz w:val="24"/>
          <w:szCs w:val="24"/>
        </w:rPr>
        <w:t>Oakhaven</w:t>
      </w:r>
      <w:r w:rsidR="00254D85">
        <w:rPr>
          <w:rFonts w:ascii="Times New Roman" w:hAnsi="Times New Roman" w:cs="Times New Roman"/>
          <w:sz w:val="24"/>
          <w:szCs w:val="24"/>
        </w:rPr>
        <w:t>’s</w:t>
      </w:r>
      <w:r w:rsidR="00DB29A3" w:rsidRPr="00B30CA7">
        <w:rPr>
          <w:rFonts w:ascii="Times New Roman" w:hAnsi="Times New Roman" w:cs="Times New Roman"/>
          <w:sz w:val="24"/>
          <w:szCs w:val="24"/>
        </w:rPr>
        <w:t xml:space="preserve"> potent stakeholder power, it has the ability to implement key changes related to the key themes from this research. Namely; communication and integration in end of life care provision, referral criteria issues, energise the community role, support further training initiatives and work with other key stakeholders on their geographical patch to improve resources in the community. </w:t>
      </w:r>
      <w:r w:rsidR="001429E7">
        <w:rPr>
          <w:rFonts w:ascii="Times New Roman" w:hAnsi="Times New Roman" w:cs="Times New Roman"/>
          <w:sz w:val="24"/>
          <w:szCs w:val="24"/>
        </w:rPr>
        <w:t xml:space="preserve">Each of these </w:t>
      </w:r>
      <w:r w:rsidR="000D6B21">
        <w:rPr>
          <w:rFonts w:ascii="Times New Roman" w:hAnsi="Times New Roman" w:cs="Times New Roman"/>
          <w:sz w:val="24"/>
          <w:szCs w:val="24"/>
        </w:rPr>
        <w:t>themes will likely resonate with other not-for-profit providers similarly embedded in a complex service ecosystem. Future research would benefit from exploring this in other service contexts.</w:t>
      </w:r>
    </w:p>
    <w:p w14:paraId="28C47D28" w14:textId="77777777" w:rsidR="00CE0E77" w:rsidRDefault="00CE0E77" w:rsidP="006D1220">
      <w:pPr>
        <w:jc w:val="both"/>
        <w:rPr>
          <w:rFonts w:ascii="Times New Roman" w:hAnsi="Times New Roman" w:cs="Times New Roman"/>
          <w:sz w:val="24"/>
          <w:szCs w:val="24"/>
        </w:rPr>
      </w:pPr>
    </w:p>
    <w:p w14:paraId="15022A98" w14:textId="2C2044B4" w:rsidR="00CE0E77" w:rsidRPr="00CE0E77" w:rsidRDefault="00CE0E77" w:rsidP="006D1220">
      <w:pPr>
        <w:jc w:val="both"/>
        <w:rPr>
          <w:rFonts w:ascii="Times New Roman" w:hAnsi="Times New Roman" w:cs="Times New Roman"/>
          <w:b/>
          <w:bCs/>
          <w:sz w:val="24"/>
          <w:szCs w:val="24"/>
        </w:rPr>
      </w:pPr>
      <w:bookmarkStart w:id="1" w:name="_GoBack"/>
      <w:r w:rsidRPr="00CE0E77">
        <w:rPr>
          <w:rFonts w:ascii="Times New Roman" w:hAnsi="Times New Roman" w:cs="Times New Roman"/>
          <w:b/>
          <w:bCs/>
          <w:sz w:val="24"/>
          <w:szCs w:val="24"/>
        </w:rPr>
        <w:t>Questions</w:t>
      </w:r>
    </w:p>
    <w:p w14:paraId="3DE3C5CE" w14:textId="77777777" w:rsidR="007E3526" w:rsidRDefault="007E3526" w:rsidP="00B30CA7">
      <w:pPr>
        <w:jc w:val="both"/>
        <w:rPr>
          <w:rFonts w:ascii="Times New Roman" w:eastAsia="Calibri" w:hAnsi="Times New Roman" w:cs="Times New Roman"/>
          <w:b/>
          <w:sz w:val="24"/>
          <w:szCs w:val="24"/>
          <w:lang w:eastAsia="en-US"/>
        </w:rPr>
      </w:pPr>
    </w:p>
    <w:p w14:paraId="4EC1E356" w14:textId="77777777" w:rsidR="00CE0E77" w:rsidRDefault="00CE0E77" w:rsidP="00CE0E77">
      <w:pPr>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 How have Oakhaven hospice deployed stakeholder engagement in their organisation?</w:t>
      </w:r>
    </w:p>
    <w:p w14:paraId="1D5B1A87" w14:textId="77777777" w:rsidR="00CE0E77" w:rsidRDefault="00CE0E77" w:rsidP="00CE0E77">
      <w:pPr>
        <w:jc w:val="both"/>
        <w:rPr>
          <w:rFonts w:ascii="Times New Roman" w:eastAsia="Calibri" w:hAnsi="Times New Roman" w:cs="Times New Roman"/>
          <w:bCs/>
          <w:sz w:val="24"/>
          <w:szCs w:val="24"/>
          <w:lang w:eastAsia="en-US"/>
        </w:rPr>
      </w:pPr>
    </w:p>
    <w:p w14:paraId="3E7354FB" w14:textId="101E893B" w:rsidR="00CE0E77" w:rsidRDefault="00CE0E77" w:rsidP="00CE0E77">
      <w:pPr>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 What key recommendations might you suggest for Oakhaven moving forward?</w:t>
      </w:r>
    </w:p>
    <w:p w14:paraId="7E83530E" w14:textId="77777777" w:rsidR="00CE0E77" w:rsidRDefault="00CE0E77" w:rsidP="00CE0E77">
      <w:pPr>
        <w:jc w:val="both"/>
        <w:rPr>
          <w:rFonts w:ascii="Times New Roman" w:eastAsia="Calibri" w:hAnsi="Times New Roman" w:cs="Times New Roman"/>
          <w:bCs/>
          <w:sz w:val="24"/>
          <w:szCs w:val="24"/>
          <w:lang w:eastAsia="en-US"/>
        </w:rPr>
      </w:pPr>
    </w:p>
    <w:p w14:paraId="6051AF39" w14:textId="45C105C8" w:rsidR="00CE0E77" w:rsidRDefault="00CE0E77" w:rsidP="00CE0E77">
      <w:pPr>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r>
        <w:rPr>
          <w:rFonts w:ascii="Times New Roman" w:eastAsia="Calibri" w:hAnsi="Times New Roman" w:cs="Times New Roman"/>
          <w:bCs/>
          <w:sz w:val="24"/>
          <w:szCs w:val="24"/>
          <w:lang w:eastAsia="en-US"/>
        </w:rPr>
        <w:t>)</w:t>
      </w:r>
      <w:r>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 xml:space="preserve">Prepare a short proposal for a not-for-profit organisation of your choice and consider the following questions.  What key considerations need to be made for stakeholder engagement and why? What is their geographical patch? Where does your chosen organisation sit on Mitchell and Clark’s (2019) Engagement Life Cycle? </w:t>
      </w:r>
    </w:p>
    <w:p w14:paraId="0F1629E3" w14:textId="77777777" w:rsidR="00CE0E77" w:rsidRPr="00CE0E77" w:rsidRDefault="00CE0E77" w:rsidP="00CE0E77">
      <w:pPr>
        <w:jc w:val="both"/>
        <w:rPr>
          <w:rFonts w:ascii="Times New Roman" w:eastAsia="Calibri" w:hAnsi="Times New Roman" w:cs="Times New Roman"/>
          <w:bCs/>
          <w:sz w:val="24"/>
          <w:szCs w:val="24"/>
          <w:lang w:eastAsia="en-US"/>
        </w:rPr>
      </w:pPr>
    </w:p>
    <w:bookmarkEnd w:id="1"/>
    <w:p w14:paraId="0621C281" w14:textId="77777777" w:rsidR="00254D85" w:rsidRDefault="00254D85" w:rsidP="00B30CA7">
      <w:pPr>
        <w:jc w:val="both"/>
        <w:rPr>
          <w:rFonts w:ascii="Times New Roman" w:eastAsia="Calibri" w:hAnsi="Times New Roman" w:cs="Times New Roman"/>
          <w:b/>
          <w:sz w:val="24"/>
          <w:szCs w:val="24"/>
          <w:lang w:eastAsia="en-US"/>
        </w:rPr>
      </w:pPr>
    </w:p>
    <w:p w14:paraId="0BC74B10" w14:textId="77777777" w:rsidR="006D1220" w:rsidRDefault="006D1220" w:rsidP="00B30CA7">
      <w:pPr>
        <w:jc w:val="both"/>
        <w:rPr>
          <w:rFonts w:ascii="Times New Roman" w:eastAsia="Calibri" w:hAnsi="Times New Roman" w:cs="Times New Roman"/>
          <w:b/>
          <w:sz w:val="24"/>
          <w:szCs w:val="24"/>
          <w:lang w:eastAsia="en-US"/>
        </w:rPr>
      </w:pPr>
    </w:p>
    <w:p w14:paraId="77974A46" w14:textId="77777777" w:rsidR="006D1220" w:rsidRDefault="006D1220" w:rsidP="00B30CA7">
      <w:pPr>
        <w:jc w:val="both"/>
        <w:rPr>
          <w:rFonts w:ascii="Times New Roman" w:eastAsia="Calibri" w:hAnsi="Times New Roman" w:cs="Times New Roman"/>
          <w:b/>
          <w:sz w:val="24"/>
          <w:szCs w:val="24"/>
          <w:lang w:eastAsia="en-US"/>
        </w:rPr>
      </w:pPr>
    </w:p>
    <w:p w14:paraId="020958BE" w14:textId="77777777" w:rsidR="006D1220" w:rsidRDefault="006D1220" w:rsidP="00B30CA7">
      <w:pPr>
        <w:jc w:val="both"/>
        <w:rPr>
          <w:rFonts w:ascii="Times New Roman" w:eastAsia="Calibri" w:hAnsi="Times New Roman" w:cs="Times New Roman"/>
          <w:b/>
          <w:sz w:val="24"/>
          <w:szCs w:val="24"/>
          <w:lang w:eastAsia="en-US"/>
        </w:rPr>
      </w:pPr>
    </w:p>
    <w:p w14:paraId="3B9E277F" w14:textId="77777777" w:rsidR="006D1220" w:rsidRDefault="006D1220" w:rsidP="00B30CA7">
      <w:pPr>
        <w:jc w:val="both"/>
        <w:rPr>
          <w:rFonts w:ascii="Times New Roman" w:eastAsia="Calibri" w:hAnsi="Times New Roman" w:cs="Times New Roman"/>
          <w:b/>
          <w:sz w:val="24"/>
          <w:szCs w:val="24"/>
          <w:lang w:eastAsia="en-US"/>
        </w:rPr>
      </w:pPr>
    </w:p>
    <w:p w14:paraId="3D5E0F00" w14:textId="77777777" w:rsidR="006D1220" w:rsidRDefault="006D1220" w:rsidP="00B30CA7">
      <w:pPr>
        <w:jc w:val="both"/>
        <w:rPr>
          <w:rFonts w:ascii="Times New Roman" w:eastAsia="Calibri" w:hAnsi="Times New Roman" w:cs="Times New Roman"/>
          <w:b/>
          <w:sz w:val="24"/>
          <w:szCs w:val="24"/>
          <w:lang w:eastAsia="en-US"/>
        </w:rPr>
      </w:pPr>
    </w:p>
    <w:p w14:paraId="5C725800" w14:textId="77777777" w:rsidR="006D1220" w:rsidRDefault="006D1220" w:rsidP="00B30CA7">
      <w:pPr>
        <w:jc w:val="both"/>
        <w:rPr>
          <w:rFonts w:ascii="Times New Roman" w:eastAsia="Calibri" w:hAnsi="Times New Roman" w:cs="Times New Roman"/>
          <w:b/>
          <w:sz w:val="24"/>
          <w:szCs w:val="24"/>
          <w:lang w:eastAsia="en-US"/>
        </w:rPr>
      </w:pPr>
    </w:p>
    <w:p w14:paraId="29A6F282" w14:textId="77777777" w:rsidR="006D1220" w:rsidRDefault="006D1220" w:rsidP="00B30CA7">
      <w:pPr>
        <w:jc w:val="both"/>
        <w:rPr>
          <w:rFonts w:ascii="Times New Roman" w:eastAsia="Calibri" w:hAnsi="Times New Roman" w:cs="Times New Roman"/>
          <w:b/>
          <w:sz w:val="24"/>
          <w:szCs w:val="24"/>
          <w:lang w:eastAsia="en-US"/>
        </w:rPr>
      </w:pPr>
    </w:p>
    <w:p w14:paraId="04B23E65" w14:textId="77777777" w:rsidR="006D1220" w:rsidRDefault="006D1220" w:rsidP="00B30CA7">
      <w:pPr>
        <w:jc w:val="both"/>
        <w:rPr>
          <w:rFonts w:ascii="Times New Roman" w:eastAsia="Calibri" w:hAnsi="Times New Roman" w:cs="Times New Roman"/>
          <w:b/>
          <w:sz w:val="24"/>
          <w:szCs w:val="24"/>
          <w:lang w:eastAsia="en-US"/>
        </w:rPr>
      </w:pPr>
    </w:p>
    <w:p w14:paraId="45106203" w14:textId="77777777" w:rsidR="006D1220" w:rsidRDefault="006D1220" w:rsidP="00B30CA7">
      <w:pPr>
        <w:jc w:val="both"/>
        <w:rPr>
          <w:rFonts w:ascii="Times New Roman" w:eastAsia="Calibri" w:hAnsi="Times New Roman" w:cs="Times New Roman"/>
          <w:b/>
          <w:sz w:val="24"/>
          <w:szCs w:val="24"/>
          <w:lang w:eastAsia="en-US"/>
        </w:rPr>
      </w:pPr>
    </w:p>
    <w:p w14:paraId="208CE535" w14:textId="77777777" w:rsidR="006D1220" w:rsidRDefault="006D1220" w:rsidP="00B30CA7">
      <w:pPr>
        <w:jc w:val="both"/>
        <w:rPr>
          <w:rFonts w:ascii="Times New Roman" w:eastAsia="Calibri" w:hAnsi="Times New Roman" w:cs="Times New Roman"/>
          <w:b/>
          <w:sz w:val="24"/>
          <w:szCs w:val="24"/>
          <w:lang w:eastAsia="en-US"/>
        </w:rPr>
      </w:pPr>
    </w:p>
    <w:p w14:paraId="5841ED1B" w14:textId="77777777" w:rsidR="006D1220" w:rsidRDefault="006D1220" w:rsidP="00B30CA7">
      <w:pPr>
        <w:jc w:val="both"/>
        <w:rPr>
          <w:rFonts w:ascii="Times New Roman" w:eastAsia="Calibri" w:hAnsi="Times New Roman" w:cs="Times New Roman"/>
          <w:b/>
          <w:sz w:val="24"/>
          <w:szCs w:val="24"/>
          <w:lang w:eastAsia="en-US"/>
        </w:rPr>
      </w:pPr>
    </w:p>
    <w:p w14:paraId="74321041" w14:textId="77777777" w:rsidR="006D1220" w:rsidRDefault="006D1220" w:rsidP="00B30CA7">
      <w:pPr>
        <w:jc w:val="both"/>
        <w:rPr>
          <w:rFonts w:ascii="Times New Roman" w:eastAsia="Calibri" w:hAnsi="Times New Roman" w:cs="Times New Roman"/>
          <w:b/>
          <w:sz w:val="24"/>
          <w:szCs w:val="24"/>
          <w:lang w:eastAsia="en-US"/>
        </w:rPr>
      </w:pPr>
    </w:p>
    <w:p w14:paraId="0FD708EA" w14:textId="77777777" w:rsidR="009823F4" w:rsidRDefault="009823F4" w:rsidP="00B30CA7">
      <w:pPr>
        <w:jc w:val="both"/>
        <w:rPr>
          <w:rFonts w:ascii="Times New Roman" w:eastAsia="Calibri" w:hAnsi="Times New Roman" w:cs="Times New Roman"/>
          <w:b/>
          <w:sz w:val="24"/>
          <w:szCs w:val="24"/>
          <w:lang w:eastAsia="en-US"/>
        </w:rPr>
      </w:pPr>
    </w:p>
    <w:p w14:paraId="477D9FBF" w14:textId="77777777" w:rsidR="009823F4" w:rsidRDefault="009823F4" w:rsidP="00B30CA7">
      <w:pPr>
        <w:jc w:val="both"/>
        <w:rPr>
          <w:rFonts w:ascii="Times New Roman" w:eastAsia="Calibri" w:hAnsi="Times New Roman" w:cs="Times New Roman"/>
          <w:b/>
          <w:sz w:val="24"/>
          <w:szCs w:val="24"/>
          <w:lang w:eastAsia="en-US"/>
        </w:rPr>
      </w:pPr>
    </w:p>
    <w:p w14:paraId="396638B4" w14:textId="77777777" w:rsidR="009823F4" w:rsidRDefault="009823F4" w:rsidP="00B30CA7">
      <w:pPr>
        <w:jc w:val="both"/>
        <w:rPr>
          <w:rFonts w:ascii="Times New Roman" w:eastAsia="Calibri" w:hAnsi="Times New Roman" w:cs="Times New Roman"/>
          <w:b/>
          <w:sz w:val="24"/>
          <w:szCs w:val="24"/>
          <w:lang w:eastAsia="en-US"/>
        </w:rPr>
      </w:pPr>
    </w:p>
    <w:p w14:paraId="219A34D3" w14:textId="77777777" w:rsidR="009823F4" w:rsidRDefault="009823F4" w:rsidP="00B30CA7">
      <w:pPr>
        <w:jc w:val="both"/>
        <w:rPr>
          <w:rFonts w:ascii="Times New Roman" w:eastAsia="Calibri" w:hAnsi="Times New Roman" w:cs="Times New Roman"/>
          <w:b/>
          <w:sz w:val="24"/>
          <w:szCs w:val="24"/>
          <w:lang w:eastAsia="en-US"/>
        </w:rPr>
      </w:pPr>
    </w:p>
    <w:p w14:paraId="33E9378E" w14:textId="77777777" w:rsidR="009823F4" w:rsidRDefault="009823F4" w:rsidP="00B30CA7">
      <w:pPr>
        <w:jc w:val="both"/>
        <w:rPr>
          <w:rFonts w:ascii="Times New Roman" w:eastAsia="Calibri" w:hAnsi="Times New Roman" w:cs="Times New Roman"/>
          <w:b/>
          <w:sz w:val="24"/>
          <w:szCs w:val="24"/>
          <w:lang w:eastAsia="en-US"/>
        </w:rPr>
      </w:pPr>
    </w:p>
    <w:p w14:paraId="1504FF35" w14:textId="77777777" w:rsidR="009823F4" w:rsidRDefault="009823F4" w:rsidP="00B30CA7">
      <w:pPr>
        <w:jc w:val="both"/>
        <w:rPr>
          <w:rFonts w:ascii="Times New Roman" w:eastAsia="Calibri" w:hAnsi="Times New Roman" w:cs="Times New Roman"/>
          <w:b/>
          <w:sz w:val="24"/>
          <w:szCs w:val="24"/>
          <w:lang w:eastAsia="en-US"/>
        </w:rPr>
      </w:pPr>
    </w:p>
    <w:p w14:paraId="4110C2BA" w14:textId="77777777" w:rsidR="009823F4" w:rsidRDefault="009823F4" w:rsidP="00B30CA7">
      <w:pPr>
        <w:jc w:val="both"/>
        <w:rPr>
          <w:rFonts w:ascii="Times New Roman" w:eastAsia="Calibri" w:hAnsi="Times New Roman" w:cs="Times New Roman"/>
          <w:b/>
          <w:sz w:val="24"/>
          <w:szCs w:val="24"/>
          <w:lang w:eastAsia="en-US"/>
        </w:rPr>
      </w:pPr>
    </w:p>
    <w:p w14:paraId="3B0B24B9" w14:textId="77777777" w:rsidR="009823F4" w:rsidRDefault="009823F4" w:rsidP="00B30CA7">
      <w:pPr>
        <w:jc w:val="both"/>
        <w:rPr>
          <w:rFonts w:ascii="Times New Roman" w:eastAsia="Calibri" w:hAnsi="Times New Roman" w:cs="Times New Roman"/>
          <w:b/>
          <w:sz w:val="24"/>
          <w:szCs w:val="24"/>
          <w:lang w:eastAsia="en-US"/>
        </w:rPr>
      </w:pPr>
    </w:p>
    <w:p w14:paraId="358CAE2A" w14:textId="77777777" w:rsidR="009823F4" w:rsidRDefault="009823F4" w:rsidP="00B30CA7">
      <w:pPr>
        <w:jc w:val="both"/>
        <w:rPr>
          <w:rFonts w:ascii="Times New Roman" w:eastAsia="Calibri" w:hAnsi="Times New Roman" w:cs="Times New Roman"/>
          <w:b/>
          <w:sz w:val="24"/>
          <w:szCs w:val="24"/>
          <w:lang w:eastAsia="en-US"/>
        </w:rPr>
      </w:pPr>
    </w:p>
    <w:p w14:paraId="71025CBE" w14:textId="77777777" w:rsidR="009823F4" w:rsidRDefault="009823F4" w:rsidP="00B30CA7">
      <w:pPr>
        <w:jc w:val="both"/>
        <w:rPr>
          <w:rFonts w:ascii="Times New Roman" w:eastAsia="Calibri" w:hAnsi="Times New Roman" w:cs="Times New Roman"/>
          <w:b/>
          <w:sz w:val="24"/>
          <w:szCs w:val="24"/>
          <w:lang w:eastAsia="en-US"/>
        </w:rPr>
      </w:pPr>
    </w:p>
    <w:p w14:paraId="02ACDCEA" w14:textId="77777777" w:rsidR="009823F4" w:rsidRDefault="009823F4" w:rsidP="00B30CA7">
      <w:pPr>
        <w:jc w:val="both"/>
        <w:rPr>
          <w:rFonts w:ascii="Times New Roman" w:eastAsia="Calibri" w:hAnsi="Times New Roman" w:cs="Times New Roman"/>
          <w:b/>
          <w:sz w:val="24"/>
          <w:szCs w:val="24"/>
          <w:lang w:eastAsia="en-US"/>
        </w:rPr>
      </w:pPr>
    </w:p>
    <w:p w14:paraId="3CA3A219" w14:textId="77777777" w:rsidR="009823F4" w:rsidRDefault="009823F4" w:rsidP="00B30CA7">
      <w:pPr>
        <w:jc w:val="both"/>
        <w:rPr>
          <w:rFonts w:ascii="Times New Roman" w:eastAsia="Calibri" w:hAnsi="Times New Roman" w:cs="Times New Roman"/>
          <w:b/>
          <w:sz w:val="24"/>
          <w:szCs w:val="24"/>
          <w:lang w:eastAsia="en-US"/>
        </w:rPr>
      </w:pPr>
    </w:p>
    <w:p w14:paraId="6C8E6F8D" w14:textId="77777777" w:rsidR="009823F4" w:rsidRDefault="009823F4" w:rsidP="00B30CA7">
      <w:pPr>
        <w:jc w:val="both"/>
        <w:rPr>
          <w:rFonts w:ascii="Times New Roman" w:eastAsia="Calibri" w:hAnsi="Times New Roman" w:cs="Times New Roman"/>
          <w:b/>
          <w:sz w:val="24"/>
          <w:szCs w:val="24"/>
          <w:lang w:eastAsia="en-US"/>
        </w:rPr>
      </w:pPr>
    </w:p>
    <w:p w14:paraId="7BBF45B4" w14:textId="77777777" w:rsidR="009823F4" w:rsidRDefault="009823F4" w:rsidP="00B30CA7">
      <w:pPr>
        <w:jc w:val="both"/>
        <w:rPr>
          <w:rFonts w:ascii="Times New Roman" w:eastAsia="Calibri" w:hAnsi="Times New Roman" w:cs="Times New Roman"/>
          <w:b/>
          <w:sz w:val="24"/>
          <w:szCs w:val="24"/>
          <w:lang w:eastAsia="en-US"/>
        </w:rPr>
      </w:pPr>
    </w:p>
    <w:p w14:paraId="73E20618" w14:textId="77777777" w:rsidR="009823F4" w:rsidRDefault="009823F4" w:rsidP="00B30CA7">
      <w:pPr>
        <w:jc w:val="both"/>
        <w:rPr>
          <w:rFonts w:ascii="Times New Roman" w:eastAsia="Calibri" w:hAnsi="Times New Roman" w:cs="Times New Roman"/>
          <w:b/>
          <w:sz w:val="24"/>
          <w:szCs w:val="24"/>
          <w:lang w:eastAsia="en-US"/>
        </w:rPr>
      </w:pPr>
    </w:p>
    <w:p w14:paraId="2F5A563B" w14:textId="77777777" w:rsidR="009823F4" w:rsidRDefault="009823F4" w:rsidP="00B30CA7">
      <w:pPr>
        <w:jc w:val="both"/>
        <w:rPr>
          <w:rFonts w:ascii="Times New Roman" w:eastAsia="Calibri" w:hAnsi="Times New Roman" w:cs="Times New Roman"/>
          <w:b/>
          <w:sz w:val="24"/>
          <w:szCs w:val="24"/>
          <w:lang w:eastAsia="en-US"/>
        </w:rPr>
      </w:pPr>
    </w:p>
    <w:p w14:paraId="37AADF63" w14:textId="77777777" w:rsidR="009823F4" w:rsidRDefault="009823F4" w:rsidP="00B30CA7">
      <w:pPr>
        <w:jc w:val="both"/>
        <w:rPr>
          <w:rFonts w:ascii="Times New Roman" w:eastAsia="Calibri" w:hAnsi="Times New Roman" w:cs="Times New Roman"/>
          <w:b/>
          <w:sz w:val="24"/>
          <w:szCs w:val="24"/>
          <w:lang w:eastAsia="en-US"/>
        </w:rPr>
      </w:pPr>
    </w:p>
    <w:p w14:paraId="3148BD85" w14:textId="77777777" w:rsidR="009823F4" w:rsidRDefault="009823F4" w:rsidP="00B30CA7">
      <w:pPr>
        <w:jc w:val="both"/>
        <w:rPr>
          <w:rFonts w:ascii="Times New Roman" w:eastAsia="Calibri" w:hAnsi="Times New Roman" w:cs="Times New Roman"/>
          <w:b/>
          <w:sz w:val="24"/>
          <w:szCs w:val="24"/>
          <w:lang w:eastAsia="en-US"/>
        </w:rPr>
      </w:pPr>
    </w:p>
    <w:p w14:paraId="08AF3A20" w14:textId="77777777" w:rsidR="008C63DF" w:rsidRDefault="008C63DF" w:rsidP="00B30CA7">
      <w:pPr>
        <w:jc w:val="both"/>
        <w:rPr>
          <w:rFonts w:ascii="Times New Roman" w:eastAsia="Calibri" w:hAnsi="Times New Roman" w:cs="Times New Roman"/>
          <w:b/>
          <w:sz w:val="24"/>
          <w:szCs w:val="24"/>
          <w:lang w:eastAsia="en-US"/>
        </w:rPr>
      </w:pPr>
    </w:p>
    <w:p w14:paraId="45558CD4" w14:textId="77777777" w:rsidR="008C63DF" w:rsidRDefault="008C63DF" w:rsidP="00B30CA7">
      <w:pPr>
        <w:jc w:val="both"/>
        <w:rPr>
          <w:rFonts w:ascii="Times New Roman" w:eastAsia="Calibri" w:hAnsi="Times New Roman" w:cs="Times New Roman"/>
          <w:b/>
          <w:sz w:val="24"/>
          <w:szCs w:val="24"/>
          <w:lang w:eastAsia="en-US"/>
        </w:rPr>
      </w:pPr>
    </w:p>
    <w:p w14:paraId="7E088B7C" w14:textId="77777777" w:rsidR="008C63DF" w:rsidRDefault="008C63DF" w:rsidP="00B30CA7">
      <w:pPr>
        <w:jc w:val="both"/>
        <w:rPr>
          <w:rFonts w:ascii="Times New Roman" w:eastAsia="Calibri" w:hAnsi="Times New Roman" w:cs="Times New Roman"/>
          <w:b/>
          <w:sz w:val="24"/>
          <w:szCs w:val="24"/>
          <w:lang w:eastAsia="en-US"/>
        </w:rPr>
      </w:pPr>
    </w:p>
    <w:p w14:paraId="383364E4" w14:textId="77777777" w:rsidR="00433504" w:rsidRPr="00B30CA7" w:rsidRDefault="00433504" w:rsidP="00B30CA7">
      <w:pPr>
        <w:jc w:val="both"/>
        <w:rPr>
          <w:rFonts w:ascii="Times New Roman" w:eastAsia="Calibri" w:hAnsi="Times New Roman" w:cs="Times New Roman"/>
          <w:b/>
          <w:sz w:val="24"/>
          <w:szCs w:val="24"/>
          <w:lang w:eastAsia="en-US"/>
        </w:rPr>
      </w:pPr>
      <w:r w:rsidRPr="00B30CA7">
        <w:rPr>
          <w:rFonts w:ascii="Times New Roman" w:eastAsia="Calibri" w:hAnsi="Times New Roman" w:cs="Times New Roman"/>
          <w:b/>
          <w:sz w:val="24"/>
          <w:szCs w:val="24"/>
          <w:lang w:eastAsia="en-US"/>
        </w:rPr>
        <w:t>References</w:t>
      </w:r>
    </w:p>
    <w:p w14:paraId="0B9F96EB" w14:textId="77777777" w:rsidR="00B30CA7" w:rsidRPr="00B30CA7" w:rsidRDefault="00B30CA7" w:rsidP="00B30CA7">
      <w:pPr>
        <w:jc w:val="both"/>
        <w:rPr>
          <w:rFonts w:ascii="Times New Roman" w:eastAsia="Calibri" w:hAnsi="Times New Roman" w:cs="Times New Roman"/>
          <w:b/>
          <w:sz w:val="24"/>
          <w:szCs w:val="24"/>
          <w:lang w:eastAsia="en-US"/>
        </w:rPr>
      </w:pPr>
    </w:p>
    <w:p w14:paraId="11214610" w14:textId="77777777" w:rsidR="00775485" w:rsidRPr="00B30CA7" w:rsidRDefault="00775485" w:rsidP="00B30CA7">
      <w:pPr>
        <w:rPr>
          <w:rFonts w:ascii="Times New Roman" w:hAnsi="Times New Roman" w:cs="Times New Roman"/>
          <w:sz w:val="24"/>
          <w:szCs w:val="24"/>
        </w:rPr>
      </w:pPr>
      <w:r w:rsidRPr="00B30CA7">
        <w:rPr>
          <w:rFonts w:ascii="Times New Roman" w:hAnsi="Times New Roman" w:cs="Times New Roman"/>
          <w:sz w:val="24"/>
          <w:szCs w:val="24"/>
        </w:rPr>
        <w:t xml:space="preserve">Bone, A. E., Gomes, B., Etkind, S. N., Verne, J., Murtagh, F. E. M., Evans, C. J. &amp; </w:t>
      </w:r>
    </w:p>
    <w:p w14:paraId="448982CB" w14:textId="77777777" w:rsidR="00775485" w:rsidRPr="00B30CA7" w:rsidRDefault="00775485" w:rsidP="00B30CA7">
      <w:pPr>
        <w:rPr>
          <w:rFonts w:ascii="Times New Roman" w:hAnsi="Times New Roman" w:cs="Times New Roman"/>
          <w:sz w:val="24"/>
          <w:szCs w:val="24"/>
        </w:rPr>
      </w:pPr>
      <w:r w:rsidRPr="00B30CA7">
        <w:rPr>
          <w:rFonts w:ascii="Times New Roman" w:hAnsi="Times New Roman" w:cs="Times New Roman"/>
          <w:sz w:val="24"/>
          <w:szCs w:val="24"/>
        </w:rPr>
        <w:t xml:space="preserve">Higginson, I. J.2017. What is the impact of population ageing on the future provision of end of life care? Population-based projections of place of death. </w:t>
      </w:r>
      <w:r w:rsidRPr="00B30CA7">
        <w:rPr>
          <w:rFonts w:ascii="Times New Roman" w:hAnsi="Times New Roman" w:cs="Times New Roman"/>
          <w:i/>
          <w:sz w:val="24"/>
          <w:szCs w:val="24"/>
        </w:rPr>
        <w:t>Palliative Medicine</w:t>
      </w:r>
      <w:r w:rsidRPr="00B30CA7">
        <w:rPr>
          <w:rFonts w:ascii="Times New Roman" w:hAnsi="Times New Roman" w:cs="Times New Roman"/>
          <w:sz w:val="24"/>
          <w:szCs w:val="24"/>
        </w:rPr>
        <w:t>.</w:t>
      </w:r>
    </w:p>
    <w:p w14:paraId="09B1A805" w14:textId="77777777" w:rsidR="00467F2A" w:rsidRPr="00B30CA7" w:rsidRDefault="00467F2A" w:rsidP="00B30CA7">
      <w:pPr>
        <w:rPr>
          <w:rFonts w:ascii="Times New Roman" w:hAnsi="Times New Roman" w:cs="Times New Roman"/>
          <w:sz w:val="24"/>
          <w:szCs w:val="24"/>
        </w:rPr>
      </w:pPr>
    </w:p>
    <w:p w14:paraId="4231C079" w14:textId="7F8774EB" w:rsidR="00467F2A" w:rsidRPr="00B30CA7" w:rsidRDefault="00467F2A" w:rsidP="00B30CA7">
      <w:pPr>
        <w:rPr>
          <w:rFonts w:ascii="Times New Roman" w:eastAsia="Times New Roman" w:hAnsi="Times New Roman" w:cs="Times New Roman"/>
          <w:sz w:val="24"/>
          <w:szCs w:val="24"/>
        </w:rPr>
      </w:pPr>
      <w:r w:rsidRPr="00B30CA7">
        <w:rPr>
          <w:rFonts w:ascii="Times New Roman" w:eastAsia="Times New Roman" w:hAnsi="Times New Roman" w:cs="Times New Roman"/>
          <w:sz w:val="24"/>
          <w:szCs w:val="24"/>
        </w:rPr>
        <w:t xml:space="preserve">Brodie, R. J., </w:t>
      </w:r>
      <w:proofErr w:type="spellStart"/>
      <w:r w:rsidRPr="00B30CA7">
        <w:rPr>
          <w:rFonts w:ascii="Times New Roman" w:eastAsia="Times New Roman" w:hAnsi="Times New Roman" w:cs="Times New Roman"/>
          <w:sz w:val="24"/>
          <w:szCs w:val="24"/>
        </w:rPr>
        <w:t>Ranjan</w:t>
      </w:r>
      <w:proofErr w:type="spellEnd"/>
      <w:r w:rsidRPr="00B30CA7">
        <w:rPr>
          <w:rFonts w:ascii="Times New Roman" w:eastAsia="Times New Roman" w:hAnsi="Times New Roman" w:cs="Times New Roman"/>
          <w:sz w:val="24"/>
          <w:szCs w:val="24"/>
        </w:rPr>
        <w:t xml:space="preserve">, K. R., </w:t>
      </w:r>
      <w:proofErr w:type="spellStart"/>
      <w:r w:rsidRPr="00B30CA7">
        <w:rPr>
          <w:rFonts w:ascii="Times New Roman" w:eastAsia="Times New Roman" w:hAnsi="Times New Roman" w:cs="Times New Roman"/>
          <w:sz w:val="24"/>
          <w:szCs w:val="24"/>
        </w:rPr>
        <w:t>Verreynne</w:t>
      </w:r>
      <w:proofErr w:type="spellEnd"/>
      <w:r w:rsidRPr="00B30CA7">
        <w:rPr>
          <w:rFonts w:ascii="Times New Roman" w:eastAsia="Times New Roman" w:hAnsi="Times New Roman" w:cs="Times New Roman"/>
          <w:sz w:val="24"/>
          <w:szCs w:val="24"/>
        </w:rPr>
        <w:t xml:space="preserve">, M. L., Jiang, Y., &amp; </w:t>
      </w:r>
      <w:proofErr w:type="spellStart"/>
      <w:r w:rsidRPr="00B30CA7">
        <w:rPr>
          <w:rFonts w:ascii="Times New Roman" w:eastAsia="Times New Roman" w:hAnsi="Times New Roman" w:cs="Times New Roman"/>
          <w:sz w:val="24"/>
          <w:szCs w:val="24"/>
        </w:rPr>
        <w:t>Previte</w:t>
      </w:r>
      <w:proofErr w:type="spellEnd"/>
      <w:r w:rsidRPr="00B30CA7">
        <w:rPr>
          <w:rFonts w:ascii="Times New Roman" w:eastAsia="Times New Roman" w:hAnsi="Times New Roman" w:cs="Times New Roman"/>
          <w:sz w:val="24"/>
          <w:szCs w:val="24"/>
        </w:rPr>
        <w:t xml:space="preserve">, J. (2021). Coronavirus crisis and health care: learning from a service ecosystem perspective. </w:t>
      </w:r>
      <w:r w:rsidRPr="00B30CA7">
        <w:rPr>
          <w:rFonts w:ascii="Times New Roman" w:eastAsia="Times New Roman" w:hAnsi="Times New Roman" w:cs="Times New Roman"/>
          <w:i/>
          <w:iCs/>
          <w:sz w:val="24"/>
          <w:szCs w:val="24"/>
        </w:rPr>
        <w:t>Journal of Service Theory and Practice</w:t>
      </w:r>
      <w:r w:rsidRPr="00B30CA7">
        <w:rPr>
          <w:rFonts w:ascii="Times New Roman" w:eastAsia="Times New Roman" w:hAnsi="Times New Roman" w:cs="Times New Roman"/>
          <w:sz w:val="24"/>
          <w:szCs w:val="24"/>
        </w:rPr>
        <w:t xml:space="preserve">. In press. </w:t>
      </w:r>
    </w:p>
    <w:p w14:paraId="2BD46559" w14:textId="77777777" w:rsidR="000E1D22" w:rsidRPr="00B30CA7" w:rsidRDefault="000E1D22" w:rsidP="00B30CA7">
      <w:pPr>
        <w:rPr>
          <w:rFonts w:ascii="Times New Roman" w:hAnsi="Times New Roman" w:cs="Times New Roman"/>
          <w:sz w:val="24"/>
          <w:szCs w:val="24"/>
        </w:rPr>
      </w:pPr>
    </w:p>
    <w:p w14:paraId="0E40C706" w14:textId="0CBB31E7" w:rsidR="000E1D22" w:rsidRPr="00B30CA7" w:rsidRDefault="000E1D22" w:rsidP="00B30CA7">
      <w:pPr>
        <w:rPr>
          <w:rFonts w:ascii="Times New Roman" w:hAnsi="Times New Roman" w:cs="Times New Roman"/>
          <w:sz w:val="24"/>
          <w:szCs w:val="24"/>
        </w:rPr>
      </w:pPr>
      <w:r w:rsidRPr="00B30CA7">
        <w:rPr>
          <w:rFonts w:ascii="Times New Roman" w:hAnsi="Times New Roman" w:cs="Times New Roman"/>
          <w:sz w:val="24"/>
          <w:szCs w:val="24"/>
        </w:rPr>
        <w:t xml:space="preserve">Burchell, J., &amp; Cook, J. (2006). It’s good to talk? Examining attitudes towards corporate social responsibility dialogue and engagement processes. </w:t>
      </w:r>
      <w:r w:rsidRPr="00B30CA7">
        <w:rPr>
          <w:rFonts w:ascii="Times New Roman" w:hAnsi="Times New Roman" w:cs="Times New Roman"/>
          <w:i/>
          <w:iCs/>
          <w:sz w:val="24"/>
          <w:szCs w:val="24"/>
        </w:rPr>
        <w:t>Business Ethics: A European Review</w:t>
      </w:r>
      <w:r w:rsidRPr="00B30CA7">
        <w:rPr>
          <w:rFonts w:ascii="Times New Roman" w:hAnsi="Times New Roman" w:cs="Times New Roman"/>
          <w:sz w:val="24"/>
          <w:szCs w:val="24"/>
        </w:rPr>
        <w:t>, 15(2), 154–170.</w:t>
      </w:r>
    </w:p>
    <w:p w14:paraId="52A9E3E1" w14:textId="77777777" w:rsidR="00775485" w:rsidRPr="00B30CA7" w:rsidRDefault="00775485" w:rsidP="00B30CA7">
      <w:pPr>
        <w:rPr>
          <w:rFonts w:ascii="Times New Roman" w:hAnsi="Times New Roman" w:cs="Times New Roman"/>
          <w:sz w:val="24"/>
          <w:szCs w:val="24"/>
        </w:rPr>
      </w:pPr>
    </w:p>
    <w:p w14:paraId="5A980DF9" w14:textId="77777777" w:rsidR="00775485" w:rsidRPr="00B30CA7" w:rsidRDefault="00775485" w:rsidP="00B30CA7">
      <w:pPr>
        <w:rPr>
          <w:rFonts w:ascii="Times New Roman" w:hAnsi="Times New Roman" w:cs="Times New Roman"/>
          <w:sz w:val="24"/>
          <w:szCs w:val="24"/>
        </w:rPr>
      </w:pPr>
      <w:r w:rsidRPr="00B30CA7">
        <w:rPr>
          <w:rFonts w:ascii="Times New Roman" w:hAnsi="Times New Roman" w:cs="Times New Roman"/>
          <w:sz w:val="24"/>
          <w:szCs w:val="24"/>
        </w:rPr>
        <w:t xml:space="preserve">Department of Health (2008) </w:t>
      </w:r>
      <w:r w:rsidRPr="00B30CA7">
        <w:rPr>
          <w:rFonts w:ascii="Times New Roman" w:hAnsi="Times New Roman" w:cs="Times New Roman"/>
          <w:i/>
          <w:sz w:val="24"/>
          <w:szCs w:val="24"/>
        </w:rPr>
        <w:t>End of Life Care Strategy</w:t>
      </w:r>
      <w:r w:rsidRPr="00B30CA7">
        <w:rPr>
          <w:rFonts w:ascii="Times New Roman" w:hAnsi="Times New Roman" w:cs="Times New Roman"/>
          <w:sz w:val="24"/>
          <w:szCs w:val="24"/>
        </w:rPr>
        <w:t>. London: HMSO.</w:t>
      </w:r>
    </w:p>
    <w:p w14:paraId="5B2810E8" w14:textId="77777777" w:rsidR="00FC4BEC" w:rsidRPr="00B30CA7" w:rsidRDefault="00FC4BEC" w:rsidP="00B30CA7">
      <w:pPr>
        <w:rPr>
          <w:rFonts w:ascii="Times New Roman" w:hAnsi="Times New Roman" w:cs="Times New Roman"/>
          <w:sz w:val="24"/>
          <w:szCs w:val="24"/>
        </w:rPr>
      </w:pPr>
    </w:p>
    <w:p w14:paraId="23B765B2" w14:textId="4DC51017" w:rsidR="00FC4BEC" w:rsidRDefault="00FC4BEC" w:rsidP="00B30CA7">
      <w:pPr>
        <w:rPr>
          <w:rFonts w:ascii="Times New Roman" w:eastAsia="Times New Roman" w:hAnsi="Times New Roman" w:cs="Times New Roman"/>
          <w:sz w:val="24"/>
          <w:szCs w:val="24"/>
        </w:rPr>
      </w:pPr>
      <w:r w:rsidRPr="00B30CA7">
        <w:rPr>
          <w:rFonts w:ascii="Times New Roman" w:eastAsia="Times New Roman" w:hAnsi="Times New Roman" w:cs="Times New Roman"/>
          <w:sz w:val="24"/>
          <w:szCs w:val="24"/>
        </w:rPr>
        <w:t xml:space="preserve">Finsterwalder, J., &amp; Kuppelwieser, V. G. (2020). Equilibrating resources and challenges during crises: a framework for service ecosystem well-being. </w:t>
      </w:r>
      <w:r w:rsidRPr="00B30CA7">
        <w:rPr>
          <w:rFonts w:ascii="Times New Roman" w:eastAsia="Times New Roman" w:hAnsi="Times New Roman" w:cs="Times New Roman"/>
          <w:i/>
          <w:iCs/>
          <w:sz w:val="24"/>
          <w:szCs w:val="24"/>
        </w:rPr>
        <w:t>Journal of Service Management</w:t>
      </w:r>
      <w:r w:rsidRPr="00B30CA7">
        <w:rPr>
          <w:rFonts w:ascii="Times New Roman" w:eastAsia="Times New Roman" w:hAnsi="Times New Roman" w:cs="Times New Roman"/>
          <w:sz w:val="24"/>
          <w:szCs w:val="24"/>
        </w:rPr>
        <w:t xml:space="preserve">. In press. </w:t>
      </w:r>
    </w:p>
    <w:p w14:paraId="3FA67996" w14:textId="77777777" w:rsidR="006D1220" w:rsidRPr="00B30CA7" w:rsidRDefault="006D1220" w:rsidP="00B30CA7">
      <w:pPr>
        <w:rPr>
          <w:rFonts w:ascii="Times New Roman" w:eastAsia="Times New Roman" w:hAnsi="Times New Roman" w:cs="Times New Roman"/>
          <w:sz w:val="24"/>
          <w:szCs w:val="24"/>
        </w:rPr>
      </w:pPr>
    </w:p>
    <w:p w14:paraId="488428EB" w14:textId="143387D4" w:rsidR="00692303" w:rsidRPr="00B30CA7" w:rsidRDefault="00692303" w:rsidP="00B30CA7">
      <w:pPr>
        <w:rPr>
          <w:rFonts w:ascii="Times New Roman" w:eastAsia="Times New Roman" w:hAnsi="Times New Roman" w:cs="Times New Roman"/>
          <w:sz w:val="24"/>
          <w:szCs w:val="24"/>
        </w:rPr>
      </w:pPr>
      <w:r w:rsidRPr="00B30CA7">
        <w:rPr>
          <w:rFonts w:ascii="Times New Roman" w:eastAsia="Times New Roman" w:hAnsi="Times New Roman" w:cs="Times New Roman"/>
          <w:sz w:val="24"/>
          <w:szCs w:val="24"/>
        </w:rPr>
        <w:t>Freeman, R. (1984). Strategic management: A stakeholder approach. Boston: Pitman, 46.</w:t>
      </w:r>
    </w:p>
    <w:p w14:paraId="6DA26613" w14:textId="77777777" w:rsidR="000E1D22" w:rsidRPr="00B30CA7" w:rsidRDefault="000E1D22" w:rsidP="00B30CA7">
      <w:pPr>
        <w:rPr>
          <w:rFonts w:ascii="Times New Roman" w:hAnsi="Times New Roman" w:cs="Times New Roman"/>
          <w:sz w:val="24"/>
          <w:szCs w:val="24"/>
        </w:rPr>
      </w:pPr>
    </w:p>
    <w:p w14:paraId="0A32D92C" w14:textId="1E57DD60" w:rsidR="000E1D22" w:rsidRPr="00B30CA7" w:rsidRDefault="000E1D22" w:rsidP="00B30CA7">
      <w:pPr>
        <w:rPr>
          <w:rFonts w:ascii="Times New Roman" w:hAnsi="Times New Roman" w:cs="Times New Roman"/>
          <w:sz w:val="24"/>
          <w:szCs w:val="24"/>
        </w:rPr>
      </w:pPr>
      <w:r w:rsidRPr="00B30CA7">
        <w:rPr>
          <w:rFonts w:ascii="Times New Roman" w:hAnsi="Times New Roman" w:cs="Times New Roman"/>
          <w:sz w:val="24"/>
          <w:szCs w:val="24"/>
        </w:rPr>
        <w:t xml:space="preserve">Greenwood, M. (2007). Stakeholder engagement beyond the myth of corporate responsibility. </w:t>
      </w:r>
      <w:r w:rsidRPr="00B30CA7">
        <w:rPr>
          <w:rFonts w:ascii="Times New Roman" w:hAnsi="Times New Roman" w:cs="Times New Roman"/>
          <w:i/>
          <w:iCs/>
          <w:sz w:val="24"/>
          <w:szCs w:val="24"/>
        </w:rPr>
        <w:t>Journal of Business Ethics</w:t>
      </w:r>
      <w:r w:rsidRPr="00B30CA7">
        <w:rPr>
          <w:rFonts w:ascii="Times New Roman" w:hAnsi="Times New Roman" w:cs="Times New Roman"/>
          <w:sz w:val="24"/>
          <w:szCs w:val="24"/>
        </w:rPr>
        <w:t>, 74, 315–327.</w:t>
      </w:r>
    </w:p>
    <w:p w14:paraId="5D0044C5" w14:textId="77777777" w:rsidR="000E1D22" w:rsidRPr="00B30CA7" w:rsidRDefault="000E1D22" w:rsidP="00B30CA7">
      <w:pPr>
        <w:rPr>
          <w:rFonts w:ascii="Times New Roman" w:hAnsi="Times New Roman" w:cs="Times New Roman"/>
          <w:sz w:val="24"/>
          <w:szCs w:val="24"/>
        </w:rPr>
      </w:pPr>
    </w:p>
    <w:p w14:paraId="6E5B17E6" w14:textId="7704BC87" w:rsidR="000E1D22" w:rsidRPr="00B30CA7" w:rsidRDefault="000E1D22" w:rsidP="00B30CA7">
      <w:pPr>
        <w:rPr>
          <w:rFonts w:ascii="Times New Roman" w:hAnsi="Times New Roman" w:cs="Times New Roman"/>
          <w:sz w:val="24"/>
          <w:szCs w:val="24"/>
        </w:rPr>
      </w:pPr>
      <w:r w:rsidRPr="00B30CA7">
        <w:rPr>
          <w:rFonts w:ascii="Times New Roman" w:hAnsi="Times New Roman" w:cs="Times New Roman"/>
          <w:sz w:val="24"/>
          <w:szCs w:val="24"/>
        </w:rPr>
        <w:t xml:space="preserve">Hill, C. W. L., &amp; Jones, G. R. (2007). Strategic management an integrated approach (7th </w:t>
      </w:r>
      <w:proofErr w:type="gramStart"/>
      <w:r w:rsidRPr="00B30CA7">
        <w:rPr>
          <w:rFonts w:ascii="Times New Roman" w:hAnsi="Times New Roman" w:cs="Times New Roman"/>
          <w:sz w:val="24"/>
          <w:szCs w:val="24"/>
        </w:rPr>
        <w:t>ed</w:t>
      </w:r>
      <w:proofErr w:type="gramEnd"/>
      <w:r w:rsidRPr="00B30CA7">
        <w:rPr>
          <w:rFonts w:ascii="Times New Roman" w:hAnsi="Times New Roman" w:cs="Times New Roman"/>
          <w:sz w:val="24"/>
          <w:szCs w:val="24"/>
        </w:rPr>
        <w:t>.). Boston: Houghton Mifflin.</w:t>
      </w:r>
    </w:p>
    <w:p w14:paraId="514B9517" w14:textId="77777777" w:rsidR="00775485" w:rsidRPr="00B30CA7" w:rsidRDefault="00775485" w:rsidP="00B30CA7">
      <w:pPr>
        <w:rPr>
          <w:rFonts w:ascii="Times New Roman" w:hAnsi="Times New Roman" w:cs="Times New Roman"/>
          <w:sz w:val="24"/>
          <w:szCs w:val="24"/>
        </w:rPr>
      </w:pPr>
    </w:p>
    <w:p w14:paraId="5BA36E18" w14:textId="0B0A55AB" w:rsidR="00775485" w:rsidRPr="00B30CA7" w:rsidRDefault="00D07C18" w:rsidP="00B30CA7">
      <w:pPr>
        <w:rPr>
          <w:rFonts w:ascii="Times New Roman" w:hAnsi="Times New Roman" w:cs="Times New Roman"/>
          <w:sz w:val="24"/>
          <w:szCs w:val="24"/>
        </w:rPr>
      </w:pPr>
      <w:r>
        <w:rPr>
          <w:rFonts w:ascii="Times New Roman" w:hAnsi="Times New Roman" w:cs="Times New Roman"/>
          <w:sz w:val="24"/>
          <w:szCs w:val="24"/>
        </w:rPr>
        <w:t xml:space="preserve">Hospice UK. </w:t>
      </w:r>
      <w:r w:rsidR="00775485" w:rsidRPr="00B30CA7">
        <w:rPr>
          <w:rFonts w:ascii="Times New Roman" w:hAnsi="Times New Roman" w:cs="Times New Roman"/>
          <w:sz w:val="24"/>
          <w:szCs w:val="24"/>
        </w:rPr>
        <w:t>(2013)</w:t>
      </w:r>
      <w:r>
        <w:rPr>
          <w:rFonts w:ascii="Times New Roman" w:hAnsi="Times New Roman" w:cs="Times New Roman"/>
          <w:sz w:val="24"/>
          <w:szCs w:val="24"/>
        </w:rPr>
        <w:t>.</w:t>
      </w:r>
      <w:r w:rsidR="00775485" w:rsidRPr="00B30CA7">
        <w:rPr>
          <w:rFonts w:ascii="Times New Roman" w:hAnsi="Times New Roman" w:cs="Times New Roman"/>
          <w:sz w:val="24"/>
          <w:szCs w:val="24"/>
        </w:rPr>
        <w:t xml:space="preserve"> </w:t>
      </w:r>
      <w:r w:rsidR="00775485" w:rsidRPr="00B30CA7">
        <w:rPr>
          <w:rFonts w:ascii="Times New Roman" w:hAnsi="Times New Roman" w:cs="Times New Roman"/>
          <w:i/>
          <w:sz w:val="24"/>
          <w:szCs w:val="24"/>
        </w:rPr>
        <w:t>Future needs and preferences for hospice care: Challenges and opportunities for hospices</w:t>
      </w:r>
      <w:r w:rsidR="00775485" w:rsidRPr="00B30CA7">
        <w:rPr>
          <w:rFonts w:ascii="Times New Roman" w:hAnsi="Times New Roman" w:cs="Times New Roman"/>
          <w:sz w:val="24"/>
          <w:szCs w:val="24"/>
        </w:rPr>
        <w:t>. London: Hospice UK.</w:t>
      </w:r>
    </w:p>
    <w:p w14:paraId="19973550" w14:textId="77777777" w:rsidR="002B337D" w:rsidRPr="00B30CA7" w:rsidRDefault="002B337D" w:rsidP="00B30CA7">
      <w:pPr>
        <w:rPr>
          <w:rFonts w:ascii="Times New Roman" w:eastAsia="Times New Roman" w:hAnsi="Times New Roman" w:cs="Times New Roman"/>
          <w:sz w:val="24"/>
          <w:szCs w:val="24"/>
        </w:rPr>
      </w:pPr>
    </w:p>
    <w:p w14:paraId="0FDE850C" w14:textId="561FB608" w:rsidR="002B337D" w:rsidRPr="00B30CA7" w:rsidRDefault="002B337D" w:rsidP="00B30CA7">
      <w:pPr>
        <w:rPr>
          <w:rFonts w:ascii="Times New Roman" w:eastAsia="Times New Roman" w:hAnsi="Times New Roman" w:cs="Times New Roman"/>
          <w:sz w:val="24"/>
          <w:szCs w:val="24"/>
        </w:rPr>
      </w:pPr>
      <w:r w:rsidRPr="00B30CA7">
        <w:rPr>
          <w:rFonts w:ascii="Times New Roman" w:eastAsia="Times New Roman" w:hAnsi="Times New Roman" w:cs="Times New Roman"/>
          <w:sz w:val="24"/>
          <w:szCs w:val="24"/>
        </w:rPr>
        <w:t xml:space="preserve">Letaifa, S. B., &amp; Reynoso, J. (2015). Toward a service ecosystem perspective at the base of the pyramid. </w:t>
      </w:r>
      <w:r w:rsidRPr="00B30CA7">
        <w:rPr>
          <w:rFonts w:ascii="Times New Roman" w:eastAsia="Times New Roman" w:hAnsi="Times New Roman" w:cs="Times New Roman"/>
          <w:i/>
          <w:iCs/>
          <w:sz w:val="24"/>
          <w:szCs w:val="24"/>
        </w:rPr>
        <w:t>Journal of Service Management</w:t>
      </w:r>
      <w:r w:rsidRPr="00B30CA7">
        <w:rPr>
          <w:rFonts w:ascii="Times New Roman" w:eastAsia="Times New Roman" w:hAnsi="Times New Roman" w:cs="Times New Roman"/>
          <w:sz w:val="24"/>
          <w:szCs w:val="24"/>
        </w:rPr>
        <w:t xml:space="preserve">, </w:t>
      </w:r>
      <w:r w:rsidRPr="00B30CA7">
        <w:rPr>
          <w:rFonts w:ascii="Times New Roman" w:eastAsia="Times New Roman" w:hAnsi="Times New Roman" w:cs="Times New Roman"/>
          <w:i/>
          <w:iCs/>
          <w:sz w:val="24"/>
          <w:szCs w:val="24"/>
        </w:rPr>
        <w:t>26</w:t>
      </w:r>
      <w:r w:rsidRPr="00B30CA7">
        <w:rPr>
          <w:rFonts w:ascii="Times New Roman" w:eastAsia="Times New Roman" w:hAnsi="Times New Roman" w:cs="Times New Roman"/>
          <w:sz w:val="24"/>
          <w:szCs w:val="24"/>
        </w:rPr>
        <w:t>(5), 684.</w:t>
      </w:r>
    </w:p>
    <w:p w14:paraId="68D8590E" w14:textId="77777777" w:rsidR="00692303" w:rsidRPr="00B30CA7" w:rsidRDefault="00692303" w:rsidP="00B30CA7">
      <w:pPr>
        <w:rPr>
          <w:rFonts w:ascii="Times New Roman" w:hAnsi="Times New Roman" w:cs="Times New Roman"/>
          <w:sz w:val="24"/>
          <w:szCs w:val="24"/>
        </w:rPr>
      </w:pPr>
    </w:p>
    <w:p w14:paraId="30884ADB" w14:textId="77777777" w:rsidR="00692303" w:rsidRPr="00B30CA7" w:rsidRDefault="00692303" w:rsidP="00B30CA7">
      <w:pPr>
        <w:rPr>
          <w:rFonts w:ascii="Times New Roman" w:eastAsia="Times New Roman" w:hAnsi="Times New Roman" w:cs="Times New Roman"/>
          <w:sz w:val="24"/>
          <w:szCs w:val="24"/>
        </w:rPr>
      </w:pPr>
      <w:r w:rsidRPr="00B30CA7">
        <w:rPr>
          <w:rFonts w:ascii="Times New Roman" w:eastAsia="Times New Roman" w:hAnsi="Times New Roman" w:cs="Times New Roman"/>
          <w:sz w:val="24"/>
          <w:szCs w:val="24"/>
        </w:rPr>
        <w:t xml:space="preserve">Loureiro, S. M. C., Romero, J., &amp; Bilro, R. G. (2020). Stakeholder engagement in co-creation processes for innovation: a systematic literature review and case study. </w:t>
      </w:r>
      <w:r w:rsidRPr="00B30CA7">
        <w:rPr>
          <w:rFonts w:ascii="Times New Roman" w:eastAsia="Times New Roman" w:hAnsi="Times New Roman" w:cs="Times New Roman"/>
          <w:i/>
          <w:iCs/>
          <w:sz w:val="24"/>
          <w:szCs w:val="24"/>
        </w:rPr>
        <w:t>Journal of Business Research</w:t>
      </w:r>
      <w:r w:rsidRPr="00B30CA7">
        <w:rPr>
          <w:rFonts w:ascii="Times New Roman" w:eastAsia="Times New Roman" w:hAnsi="Times New Roman" w:cs="Times New Roman"/>
          <w:sz w:val="24"/>
          <w:szCs w:val="24"/>
        </w:rPr>
        <w:t xml:space="preserve">, </w:t>
      </w:r>
      <w:r w:rsidRPr="00B30CA7">
        <w:rPr>
          <w:rFonts w:ascii="Times New Roman" w:eastAsia="Times New Roman" w:hAnsi="Times New Roman" w:cs="Times New Roman"/>
          <w:i/>
          <w:iCs/>
          <w:sz w:val="24"/>
          <w:szCs w:val="24"/>
        </w:rPr>
        <w:t>119</w:t>
      </w:r>
      <w:r w:rsidRPr="00B30CA7">
        <w:rPr>
          <w:rFonts w:ascii="Times New Roman" w:eastAsia="Times New Roman" w:hAnsi="Times New Roman" w:cs="Times New Roman"/>
          <w:sz w:val="24"/>
          <w:szCs w:val="24"/>
        </w:rPr>
        <w:t>, 388-409.</w:t>
      </w:r>
    </w:p>
    <w:p w14:paraId="4ABE7DC8" w14:textId="77777777" w:rsidR="006C7762" w:rsidRPr="00B30CA7" w:rsidRDefault="006C7762" w:rsidP="00B30CA7">
      <w:pPr>
        <w:rPr>
          <w:rFonts w:ascii="Times New Roman" w:hAnsi="Times New Roman" w:cs="Times New Roman"/>
          <w:sz w:val="24"/>
          <w:szCs w:val="24"/>
        </w:rPr>
      </w:pPr>
    </w:p>
    <w:p w14:paraId="08EC4B4F" w14:textId="398C7592" w:rsidR="006C7762" w:rsidRPr="00B30CA7" w:rsidRDefault="006C7762" w:rsidP="00B30CA7">
      <w:pPr>
        <w:rPr>
          <w:rFonts w:ascii="Times New Roman" w:hAnsi="Times New Roman" w:cs="Times New Roman"/>
          <w:sz w:val="24"/>
          <w:szCs w:val="24"/>
        </w:rPr>
      </w:pPr>
      <w:r w:rsidRPr="00B30CA7">
        <w:rPr>
          <w:rFonts w:ascii="Times New Roman" w:hAnsi="Times New Roman" w:cs="Times New Roman"/>
          <w:sz w:val="24"/>
          <w:szCs w:val="24"/>
        </w:rPr>
        <w:t xml:space="preserve">Mitchell, R. K., Agle, B. R., &amp; Wood, D. J. (1997). Toward a theory of stakeholder identification and salience: Defining the principle of who and what really counts. </w:t>
      </w:r>
      <w:r w:rsidRPr="00B30CA7">
        <w:rPr>
          <w:rFonts w:ascii="Times New Roman" w:hAnsi="Times New Roman" w:cs="Times New Roman"/>
          <w:i/>
          <w:iCs/>
          <w:sz w:val="24"/>
          <w:szCs w:val="24"/>
        </w:rPr>
        <w:t>Academy of Management Review</w:t>
      </w:r>
      <w:r w:rsidRPr="00B30CA7">
        <w:rPr>
          <w:rFonts w:ascii="Times New Roman" w:hAnsi="Times New Roman" w:cs="Times New Roman"/>
          <w:sz w:val="24"/>
          <w:szCs w:val="24"/>
        </w:rPr>
        <w:t>, 22(4), 853–886.</w:t>
      </w:r>
    </w:p>
    <w:p w14:paraId="3AA29039" w14:textId="77777777" w:rsidR="000C4E1C" w:rsidRPr="00B30CA7" w:rsidRDefault="000C4E1C" w:rsidP="00B30CA7">
      <w:pPr>
        <w:rPr>
          <w:rFonts w:ascii="Times New Roman" w:hAnsi="Times New Roman" w:cs="Times New Roman"/>
          <w:sz w:val="24"/>
          <w:szCs w:val="24"/>
        </w:rPr>
      </w:pPr>
    </w:p>
    <w:p w14:paraId="13BC4AAC" w14:textId="77777777" w:rsidR="000C4E1C" w:rsidRPr="00B30CA7" w:rsidRDefault="000C4E1C" w:rsidP="00B30CA7">
      <w:pPr>
        <w:rPr>
          <w:rFonts w:ascii="Times New Roman" w:eastAsia="Times New Roman" w:hAnsi="Times New Roman" w:cs="Times New Roman"/>
          <w:sz w:val="24"/>
          <w:szCs w:val="24"/>
        </w:rPr>
      </w:pPr>
      <w:r w:rsidRPr="00B30CA7">
        <w:rPr>
          <w:rFonts w:ascii="Times New Roman" w:eastAsia="Times New Roman" w:hAnsi="Times New Roman" w:cs="Times New Roman"/>
          <w:sz w:val="24"/>
          <w:szCs w:val="24"/>
        </w:rPr>
        <w:lastRenderedPageBreak/>
        <w:t xml:space="preserve">Mitchell, S. L., &amp; Clark, M. (2019). Reconceptualising product life-cycle theory as stakeholder engagement with non-profit organisations. </w:t>
      </w:r>
      <w:r w:rsidRPr="00B30CA7">
        <w:rPr>
          <w:rFonts w:ascii="Times New Roman" w:eastAsia="Times New Roman" w:hAnsi="Times New Roman" w:cs="Times New Roman"/>
          <w:i/>
          <w:iCs/>
          <w:sz w:val="24"/>
          <w:szCs w:val="24"/>
        </w:rPr>
        <w:t>Journal of Marketing Management</w:t>
      </w:r>
      <w:r w:rsidRPr="00B30CA7">
        <w:rPr>
          <w:rFonts w:ascii="Times New Roman" w:eastAsia="Times New Roman" w:hAnsi="Times New Roman" w:cs="Times New Roman"/>
          <w:sz w:val="24"/>
          <w:szCs w:val="24"/>
        </w:rPr>
        <w:t xml:space="preserve">, </w:t>
      </w:r>
      <w:r w:rsidRPr="00B30CA7">
        <w:rPr>
          <w:rFonts w:ascii="Times New Roman" w:eastAsia="Times New Roman" w:hAnsi="Times New Roman" w:cs="Times New Roman"/>
          <w:i/>
          <w:iCs/>
          <w:sz w:val="24"/>
          <w:szCs w:val="24"/>
        </w:rPr>
        <w:t>35</w:t>
      </w:r>
      <w:r w:rsidRPr="00B30CA7">
        <w:rPr>
          <w:rFonts w:ascii="Times New Roman" w:eastAsia="Times New Roman" w:hAnsi="Times New Roman" w:cs="Times New Roman"/>
          <w:sz w:val="24"/>
          <w:szCs w:val="24"/>
        </w:rPr>
        <w:t>(1-2), 13-39.</w:t>
      </w:r>
    </w:p>
    <w:p w14:paraId="5A9DD0F5" w14:textId="77777777" w:rsidR="00775485" w:rsidRPr="00B30CA7" w:rsidRDefault="00775485" w:rsidP="00B30CA7">
      <w:pPr>
        <w:rPr>
          <w:rFonts w:ascii="Times New Roman" w:hAnsi="Times New Roman" w:cs="Times New Roman"/>
          <w:sz w:val="24"/>
          <w:szCs w:val="24"/>
        </w:rPr>
      </w:pPr>
    </w:p>
    <w:p w14:paraId="73663106" w14:textId="77777777" w:rsidR="00775485" w:rsidRPr="00B30CA7" w:rsidRDefault="00775485" w:rsidP="00B30CA7">
      <w:pPr>
        <w:rPr>
          <w:rStyle w:val="Hyperlink"/>
          <w:rFonts w:ascii="Times New Roman" w:hAnsi="Times New Roman" w:cs="Times New Roman"/>
          <w:sz w:val="24"/>
          <w:szCs w:val="24"/>
        </w:rPr>
      </w:pPr>
      <w:r w:rsidRPr="00B30CA7">
        <w:rPr>
          <w:rFonts w:ascii="Times New Roman" w:hAnsi="Times New Roman" w:cs="Times New Roman"/>
          <w:sz w:val="24"/>
          <w:szCs w:val="24"/>
        </w:rPr>
        <w:t xml:space="preserve">National Palliative and End of Life Care Partnership (2015) Ambitions for Palliative and End of Life Care. A national framework for local action 2015-2020. Available at: </w:t>
      </w:r>
      <w:hyperlink r:id="rId9" w:history="1">
        <w:r w:rsidRPr="00B30CA7">
          <w:rPr>
            <w:rStyle w:val="Hyperlink"/>
            <w:rFonts w:ascii="Times New Roman" w:hAnsi="Times New Roman" w:cs="Times New Roman"/>
            <w:sz w:val="24"/>
            <w:szCs w:val="24"/>
          </w:rPr>
          <w:t>www.endoflifecareambitions.co.uk</w:t>
        </w:r>
      </w:hyperlink>
    </w:p>
    <w:p w14:paraId="04762837" w14:textId="77777777" w:rsidR="000E1D22" w:rsidRPr="00B30CA7" w:rsidRDefault="000E1D22" w:rsidP="00B30CA7">
      <w:pPr>
        <w:rPr>
          <w:rStyle w:val="Hyperlink"/>
          <w:rFonts w:ascii="Times New Roman" w:hAnsi="Times New Roman" w:cs="Times New Roman"/>
          <w:sz w:val="24"/>
          <w:szCs w:val="24"/>
        </w:rPr>
      </w:pPr>
    </w:p>
    <w:p w14:paraId="43F1696C" w14:textId="5E3AB8E1" w:rsidR="000E1D22" w:rsidRPr="00B30CA7" w:rsidRDefault="000E1D22" w:rsidP="00B30CA7">
      <w:pPr>
        <w:rPr>
          <w:rFonts w:ascii="Times New Roman" w:hAnsi="Times New Roman" w:cs="Times New Roman"/>
          <w:sz w:val="24"/>
          <w:szCs w:val="24"/>
        </w:rPr>
      </w:pPr>
      <w:r w:rsidRPr="00B30CA7">
        <w:rPr>
          <w:rFonts w:ascii="Times New Roman" w:hAnsi="Times New Roman" w:cs="Times New Roman"/>
          <w:sz w:val="24"/>
          <w:szCs w:val="24"/>
        </w:rPr>
        <w:t>Noland, J., &amp; Phillips, R. (2010). Stakeholder engagement, discourse ethics and strategic management. A. Lindgreen &amp; V. Swaen (Guest Editors) International Journal of Management Reviews: Corporate social responsibility, 12(1), 39–49 (Special Issue).</w:t>
      </w:r>
      <w:r w:rsidR="00037077" w:rsidRPr="00B30CA7">
        <w:rPr>
          <w:rFonts w:ascii="Times New Roman" w:hAnsi="Times New Roman" w:cs="Times New Roman"/>
          <w:sz w:val="24"/>
          <w:szCs w:val="24"/>
        </w:rPr>
        <w:t xml:space="preserve"> </w:t>
      </w:r>
    </w:p>
    <w:p w14:paraId="767A841C" w14:textId="77777777" w:rsidR="00C27E25" w:rsidRPr="00B30CA7" w:rsidRDefault="00C27E25" w:rsidP="00B30CA7">
      <w:pPr>
        <w:rPr>
          <w:rFonts w:ascii="Times New Roman" w:hAnsi="Times New Roman" w:cs="Times New Roman"/>
          <w:sz w:val="24"/>
          <w:szCs w:val="24"/>
        </w:rPr>
      </w:pPr>
    </w:p>
    <w:p w14:paraId="71FD88DF" w14:textId="77777777" w:rsidR="00C27E25" w:rsidRPr="00B30CA7" w:rsidRDefault="00C27E25" w:rsidP="00B30CA7">
      <w:pPr>
        <w:rPr>
          <w:rFonts w:ascii="Times New Roman" w:eastAsia="Times New Roman" w:hAnsi="Times New Roman" w:cs="Times New Roman"/>
          <w:sz w:val="24"/>
          <w:szCs w:val="24"/>
        </w:rPr>
      </w:pPr>
      <w:r w:rsidRPr="00B30CA7">
        <w:rPr>
          <w:rFonts w:ascii="Times New Roman" w:eastAsia="Times New Roman" w:hAnsi="Times New Roman" w:cs="Times New Roman"/>
          <w:sz w:val="24"/>
          <w:szCs w:val="24"/>
        </w:rPr>
        <w:t xml:space="preserve">Prahalad, C. K., &amp; Ramaswamy, V. (2004). Co-creating unique value with customers. </w:t>
      </w:r>
      <w:r w:rsidRPr="00B30CA7">
        <w:rPr>
          <w:rFonts w:ascii="Times New Roman" w:eastAsia="Times New Roman" w:hAnsi="Times New Roman" w:cs="Times New Roman"/>
          <w:i/>
          <w:iCs/>
          <w:sz w:val="24"/>
          <w:szCs w:val="24"/>
        </w:rPr>
        <w:t>Strategy &amp; Leadership</w:t>
      </w:r>
      <w:r w:rsidRPr="00B30CA7">
        <w:rPr>
          <w:rFonts w:ascii="Times New Roman" w:eastAsia="Times New Roman" w:hAnsi="Times New Roman" w:cs="Times New Roman"/>
          <w:sz w:val="24"/>
          <w:szCs w:val="24"/>
        </w:rPr>
        <w:t xml:space="preserve">, </w:t>
      </w:r>
      <w:r w:rsidRPr="00B30CA7">
        <w:rPr>
          <w:rFonts w:ascii="Times New Roman" w:eastAsia="Times New Roman" w:hAnsi="Times New Roman" w:cs="Times New Roman"/>
          <w:i/>
          <w:iCs/>
          <w:sz w:val="24"/>
          <w:szCs w:val="24"/>
        </w:rPr>
        <w:t>32</w:t>
      </w:r>
      <w:r w:rsidRPr="00B30CA7">
        <w:rPr>
          <w:rFonts w:ascii="Times New Roman" w:eastAsia="Times New Roman" w:hAnsi="Times New Roman" w:cs="Times New Roman"/>
          <w:sz w:val="24"/>
          <w:szCs w:val="24"/>
        </w:rPr>
        <w:t>(3), 4.</w:t>
      </w:r>
    </w:p>
    <w:p w14:paraId="3DD356F3" w14:textId="77777777" w:rsidR="00A713CA" w:rsidRPr="00B30CA7" w:rsidRDefault="00A713CA" w:rsidP="00B30CA7">
      <w:pPr>
        <w:rPr>
          <w:rFonts w:ascii="Times New Roman" w:hAnsi="Times New Roman" w:cs="Times New Roman"/>
          <w:sz w:val="24"/>
          <w:szCs w:val="24"/>
        </w:rPr>
      </w:pPr>
    </w:p>
    <w:p w14:paraId="6FBB88C8" w14:textId="4E842157" w:rsidR="00A713CA" w:rsidRPr="00B30CA7" w:rsidRDefault="00A713CA" w:rsidP="00B30CA7">
      <w:pPr>
        <w:rPr>
          <w:rFonts w:ascii="Times New Roman" w:hAnsi="Times New Roman" w:cs="Times New Roman"/>
          <w:sz w:val="24"/>
          <w:szCs w:val="24"/>
        </w:rPr>
      </w:pPr>
      <w:r w:rsidRPr="00B30CA7">
        <w:rPr>
          <w:rFonts w:ascii="Times New Roman" w:hAnsi="Times New Roman" w:cs="Times New Roman"/>
          <w:sz w:val="24"/>
          <w:szCs w:val="24"/>
        </w:rPr>
        <w:t xml:space="preserve">O’Riordan, L., &amp; Fairbrass, J. (2014). Managing CSR stakeholder engagement: A new conceptual framework. </w:t>
      </w:r>
      <w:r w:rsidRPr="00B30CA7">
        <w:rPr>
          <w:rFonts w:ascii="Times New Roman" w:hAnsi="Times New Roman" w:cs="Times New Roman"/>
          <w:i/>
          <w:iCs/>
          <w:sz w:val="24"/>
          <w:szCs w:val="24"/>
        </w:rPr>
        <w:t>Journal of Business Ethics</w:t>
      </w:r>
      <w:r w:rsidRPr="00B30CA7">
        <w:rPr>
          <w:rFonts w:ascii="Times New Roman" w:hAnsi="Times New Roman" w:cs="Times New Roman"/>
          <w:sz w:val="24"/>
          <w:szCs w:val="24"/>
        </w:rPr>
        <w:t>, 125(1), 121-145.</w:t>
      </w:r>
    </w:p>
    <w:p w14:paraId="4A099AE5" w14:textId="77777777" w:rsidR="00692303" w:rsidRPr="00B30CA7" w:rsidRDefault="00692303" w:rsidP="00B30CA7">
      <w:pPr>
        <w:rPr>
          <w:rFonts w:ascii="Times New Roman" w:hAnsi="Times New Roman" w:cs="Times New Roman"/>
          <w:sz w:val="24"/>
          <w:szCs w:val="24"/>
        </w:rPr>
      </w:pPr>
    </w:p>
    <w:p w14:paraId="76E7FB1C" w14:textId="77777777" w:rsidR="00692303" w:rsidRPr="00B30CA7" w:rsidRDefault="00692303" w:rsidP="00B30CA7">
      <w:pPr>
        <w:rPr>
          <w:rFonts w:ascii="Times New Roman" w:hAnsi="Times New Roman" w:cs="Times New Roman"/>
          <w:sz w:val="24"/>
          <w:szCs w:val="24"/>
        </w:rPr>
      </w:pPr>
      <w:r w:rsidRPr="00B30CA7">
        <w:rPr>
          <w:rFonts w:ascii="Times New Roman" w:hAnsi="Times New Roman" w:cs="Times New Roman"/>
          <w:sz w:val="24"/>
          <w:szCs w:val="24"/>
        </w:rPr>
        <w:t>Strand, R., &amp; Freeman, R. E. (2015). Scandinavian cooperative advantage: The theory and</w:t>
      </w:r>
    </w:p>
    <w:p w14:paraId="3C9950AA" w14:textId="77777777" w:rsidR="00692303" w:rsidRPr="00B30CA7" w:rsidRDefault="00692303" w:rsidP="00B30CA7">
      <w:pPr>
        <w:rPr>
          <w:rFonts w:ascii="Times New Roman" w:hAnsi="Times New Roman" w:cs="Times New Roman"/>
          <w:sz w:val="24"/>
          <w:szCs w:val="24"/>
        </w:rPr>
      </w:pPr>
      <w:proofErr w:type="gramStart"/>
      <w:r w:rsidRPr="00B30CA7">
        <w:rPr>
          <w:rFonts w:ascii="Times New Roman" w:hAnsi="Times New Roman" w:cs="Times New Roman"/>
          <w:sz w:val="24"/>
          <w:szCs w:val="24"/>
        </w:rPr>
        <w:t>practice</w:t>
      </w:r>
      <w:proofErr w:type="gramEnd"/>
      <w:r w:rsidRPr="00B30CA7">
        <w:rPr>
          <w:rFonts w:ascii="Times New Roman" w:hAnsi="Times New Roman" w:cs="Times New Roman"/>
          <w:sz w:val="24"/>
          <w:szCs w:val="24"/>
        </w:rPr>
        <w:t xml:space="preserve"> of stakeholder engagement in Scandinavia. </w:t>
      </w:r>
      <w:r w:rsidRPr="00B30CA7">
        <w:rPr>
          <w:rFonts w:ascii="Times New Roman" w:hAnsi="Times New Roman" w:cs="Times New Roman"/>
          <w:i/>
          <w:iCs/>
          <w:sz w:val="24"/>
          <w:szCs w:val="24"/>
        </w:rPr>
        <w:t>Journal of Business Ethics</w:t>
      </w:r>
      <w:r w:rsidRPr="00B30CA7">
        <w:rPr>
          <w:rFonts w:ascii="Times New Roman" w:hAnsi="Times New Roman" w:cs="Times New Roman"/>
          <w:sz w:val="24"/>
          <w:szCs w:val="24"/>
        </w:rPr>
        <w:t>, 127(1),</w:t>
      </w:r>
    </w:p>
    <w:p w14:paraId="6D8815D6" w14:textId="60B86E63" w:rsidR="00692303" w:rsidRPr="00B30CA7" w:rsidRDefault="00692303" w:rsidP="00B30CA7">
      <w:pPr>
        <w:rPr>
          <w:rFonts w:ascii="Times New Roman" w:hAnsi="Times New Roman" w:cs="Times New Roman"/>
          <w:sz w:val="24"/>
          <w:szCs w:val="24"/>
        </w:rPr>
      </w:pPr>
      <w:r w:rsidRPr="00B30CA7">
        <w:rPr>
          <w:rFonts w:ascii="Times New Roman" w:hAnsi="Times New Roman" w:cs="Times New Roman"/>
          <w:sz w:val="24"/>
          <w:szCs w:val="24"/>
        </w:rPr>
        <w:t>65–85.</w:t>
      </w:r>
    </w:p>
    <w:p w14:paraId="5B460B5B" w14:textId="77777777" w:rsidR="00775485" w:rsidRPr="00B30CA7" w:rsidRDefault="00775485" w:rsidP="00B30CA7">
      <w:pPr>
        <w:rPr>
          <w:rFonts w:ascii="Times New Roman" w:hAnsi="Times New Roman" w:cs="Times New Roman"/>
          <w:sz w:val="24"/>
          <w:szCs w:val="24"/>
        </w:rPr>
      </w:pPr>
    </w:p>
    <w:p w14:paraId="292E9287" w14:textId="77777777" w:rsidR="00775485" w:rsidRPr="00B30CA7" w:rsidRDefault="00775485" w:rsidP="00B30CA7">
      <w:pPr>
        <w:rPr>
          <w:rFonts w:ascii="Times New Roman" w:hAnsi="Times New Roman" w:cs="Times New Roman"/>
          <w:sz w:val="24"/>
          <w:szCs w:val="24"/>
        </w:rPr>
      </w:pPr>
      <w:r w:rsidRPr="00B30CA7">
        <w:rPr>
          <w:rFonts w:ascii="Times New Roman" w:hAnsi="Times New Roman" w:cs="Times New Roman"/>
          <w:sz w:val="24"/>
          <w:szCs w:val="24"/>
        </w:rPr>
        <w:t xml:space="preserve">The Choice in End of Life Care Programme Board (2015) </w:t>
      </w:r>
      <w:proofErr w:type="gramStart"/>
      <w:r w:rsidRPr="00B30CA7">
        <w:rPr>
          <w:rFonts w:ascii="Times New Roman" w:hAnsi="Times New Roman" w:cs="Times New Roman"/>
          <w:i/>
          <w:sz w:val="24"/>
          <w:szCs w:val="24"/>
        </w:rPr>
        <w:t>What’s</w:t>
      </w:r>
      <w:proofErr w:type="gramEnd"/>
      <w:r w:rsidRPr="00B30CA7">
        <w:rPr>
          <w:rFonts w:ascii="Times New Roman" w:hAnsi="Times New Roman" w:cs="Times New Roman"/>
          <w:i/>
          <w:sz w:val="24"/>
          <w:szCs w:val="24"/>
        </w:rPr>
        <w:t xml:space="preserve"> important to me. A review of choice in end of life care</w:t>
      </w:r>
      <w:r w:rsidRPr="00B30CA7">
        <w:rPr>
          <w:rFonts w:ascii="Times New Roman" w:hAnsi="Times New Roman" w:cs="Times New Roman"/>
          <w:sz w:val="24"/>
          <w:szCs w:val="24"/>
        </w:rPr>
        <w:t>. The Choice in End of Life Care Programme Board. February.</w:t>
      </w:r>
    </w:p>
    <w:p w14:paraId="7AB8112B" w14:textId="77777777" w:rsidR="00775485" w:rsidRPr="00B30CA7" w:rsidRDefault="00775485" w:rsidP="00B30CA7">
      <w:pPr>
        <w:rPr>
          <w:rFonts w:ascii="Times New Roman" w:hAnsi="Times New Roman" w:cs="Times New Roman"/>
          <w:sz w:val="24"/>
          <w:szCs w:val="24"/>
        </w:rPr>
      </w:pPr>
    </w:p>
    <w:p w14:paraId="6763E3CD" w14:textId="77777777" w:rsidR="00596574" w:rsidRDefault="00775485" w:rsidP="00B30CA7">
      <w:pPr>
        <w:rPr>
          <w:rFonts w:ascii="Times New Roman" w:hAnsi="Times New Roman" w:cs="Times New Roman"/>
          <w:sz w:val="24"/>
          <w:szCs w:val="24"/>
        </w:rPr>
      </w:pPr>
      <w:r w:rsidRPr="00B30CA7">
        <w:rPr>
          <w:rFonts w:ascii="Times New Roman" w:hAnsi="Times New Roman" w:cs="Times New Roman"/>
          <w:sz w:val="24"/>
          <w:szCs w:val="24"/>
        </w:rPr>
        <w:t xml:space="preserve">United Nations. 2015. </w:t>
      </w:r>
      <w:r w:rsidRPr="00B30CA7">
        <w:rPr>
          <w:rFonts w:ascii="Times New Roman" w:hAnsi="Times New Roman" w:cs="Times New Roman"/>
          <w:i/>
          <w:sz w:val="24"/>
          <w:szCs w:val="24"/>
        </w:rPr>
        <w:t>World Population Prospects</w:t>
      </w:r>
      <w:r w:rsidRPr="00B30CA7">
        <w:rPr>
          <w:rFonts w:ascii="Times New Roman" w:hAnsi="Times New Roman" w:cs="Times New Roman"/>
          <w:sz w:val="24"/>
          <w:szCs w:val="24"/>
        </w:rPr>
        <w:t xml:space="preserve">. </w:t>
      </w:r>
      <w:hyperlink r:id="rId10" w:history="1">
        <w:r w:rsidRPr="00B30CA7">
          <w:rPr>
            <w:rStyle w:val="Hyperlink"/>
            <w:rFonts w:ascii="Times New Roman" w:hAnsi="Times New Roman" w:cs="Times New Roman"/>
            <w:sz w:val="24"/>
            <w:szCs w:val="24"/>
          </w:rPr>
          <w:t>http://esa.un.org/unpd/wpp/Publications/Files/Key_Findings_WPP_2015.pdf</w:t>
        </w:r>
      </w:hyperlink>
      <w:r w:rsidRPr="00B30CA7">
        <w:rPr>
          <w:rFonts w:ascii="Times New Roman" w:hAnsi="Times New Roman" w:cs="Times New Roman"/>
          <w:sz w:val="24"/>
          <w:szCs w:val="24"/>
        </w:rPr>
        <w:t xml:space="preserve">. Accessed 08/04/17. </w:t>
      </w:r>
    </w:p>
    <w:p w14:paraId="3F4FC657" w14:textId="77777777" w:rsidR="00D07C18" w:rsidRPr="00B30CA7" w:rsidRDefault="00D07C18" w:rsidP="00B30CA7">
      <w:pPr>
        <w:rPr>
          <w:rFonts w:ascii="Times New Roman" w:hAnsi="Times New Roman" w:cs="Times New Roman"/>
          <w:sz w:val="24"/>
          <w:szCs w:val="24"/>
        </w:rPr>
      </w:pPr>
    </w:p>
    <w:p w14:paraId="775809A2" w14:textId="7E27123A" w:rsidR="00596574" w:rsidRPr="00B30CA7" w:rsidRDefault="00596574" w:rsidP="00B30CA7">
      <w:pPr>
        <w:rPr>
          <w:rFonts w:ascii="Times New Roman" w:hAnsi="Times New Roman" w:cs="Times New Roman"/>
          <w:sz w:val="24"/>
          <w:szCs w:val="24"/>
        </w:rPr>
      </w:pPr>
      <w:r w:rsidRPr="00B30CA7">
        <w:rPr>
          <w:rFonts w:ascii="Times New Roman" w:eastAsia="Times New Roman" w:hAnsi="Times New Roman" w:cs="Times New Roman"/>
          <w:sz w:val="24"/>
          <w:szCs w:val="24"/>
        </w:rPr>
        <w:t xml:space="preserve">Vargo, S. L., &amp; Lusch, R. F. (2016). Institutions and axioms: an extension and update of service-dominant logic. </w:t>
      </w:r>
      <w:r w:rsidRPr="00B30CA7">
        <w:rPr>
          <w:rFonts w:ascii="Times New Roman" w:eastAsia="Times New Roman" w:hAnsi="Times New Roman" w:cs="Times New Roman"/>
          <w:i/>
          <w:iCs/>
          <w:sz w:val="24"/>
          <w:szCs w:val="24"/>
        </w:rPr>
        <w:t>Journal of the Academy of marketing Science</w:t>
      </w:r>
      <w:r w:rsidRPr="00B30CA7">
        <w:rPr>
          <w:rFonts w:ascii="Times New Roman" w:eastAsia="Times New Roman" w:hAnsi="Times New Roman" w:cs="Times New Roman"/>
          <w:sz w:val="24"/>
          <w:szCs w:val="24"/>
        </w:rPr>
        <w:t xml:space="preserve">, </w:t>
      </w:r>
      <w:r w:rsidRPr="00B30CA7">
        <w:rPr>
          <w:rFonts w:ascii="Times New Roman" w:eastAsia="Times New Roman" w:hAnsi="Times New Roman" w:cs="Times New Roman"/>
          <w:i/>
          <w:iCs/>
          <w:sz w:val="24"/>
          <w:szCs w:val="24"/>
        </w:rPr>
        <w:t>44</w:t>
      </w:r>
      <w:r w:rsidRPr="00B30CA7">
        <w:rPr>
          <w:rFonts w:ascii="Times New Roman" w:eastAsia="Times New Roman" w:hAnsi="Times New Roman" w:cs="Times New Roman"/>
          <w:sz w:val="24"/>
          <w:szCs w:val="24"/>
        </w:rPr>
        <w:t>(1), 5-23.</w:t>
      </w:r>
    </w:p>
    <w:p w14:paraId="77AC932A" w14:textId="77777777" w:rsidR="00692303" w:rsidRPr="00B30CA7" w:rsidRDefault="00692303" w:rsidP="00B30CA7">
      <w:pPr>
        <w:rPr>
          <w:rFonts w:ascii="Times New Roman" w:hAnsi="Times New Roman" w:cs="Times New Roman"/>
          <w:sz w:val="24"/>
          <w:szCs w:val="24"/>
        </w:rPr>
      </w:pPr>
    </w:p>
    <w:p w14:paraId="515FDBBE" w14:textId="77777777" w:rsidR="00692303" w:rsidRPr="00B30CA7" w:rsidRDefault="00692303" w:rsidP="00B30CA7">
      <w:pPr>
        <w:rPr>
          <w:rFonts w:ascii="Times New Roman" w:hAnsi="Times New Roman" w:cs="Times New Roman"/>
          <w:sz w:val="24"/>
          <w:szCs w:val="24"/>
        </w:rPr>
      </w:pPr>
      <w:r w:rsidRPr="00B30CA7">
        <w:rPr>
          <w:rFonts w:ascii="Times New Roman" w:hAnsi="Times New Roman" w:cs="Times New Roman"/>
          <w:sz w:val="24"/>
          <w:szCs w:val="24"/>
        </w:rPr>
        <w:t>Voyer, B. G., Kastanakis, M. N., &amp; Rhode, A. K. (2017). Co-creating stakeholder and brand</w:t>
      </w:r>
    </w:p>
    <w:p w14:paraId="657DD99E" w14:textId="77777777" w:rsidR="00692303" w:rsidRPr="00B30CA7" w:rsidRDefault="00692303" w:rsidP="00B30CA7">
      <w:pPr>
        <w:rPr>
          <w:rFonts w:ascii="Times New Roman" w:hAnsi="Times New Roman" w:cs="Times New Roman"/>
          <w:sz w:val="24"/>
          <w:szCs w:val="24"/>
        </w:rPr>
      </w:pPr>
      <w:proofErr w:type="gramStart"/>
      <w:r w:rsidRPr="00B30CA7">
        <w:rPr>
          <w:rFonts w:ascii="Times New Roman" w:hAnsi="Times New Roman" w:cs="Times New Roman"/>
          <w:sz w:val="24"/>
          <w:szCs w:val="24"/>
        </w:rPr>
        <w:t>identities</w:t>
      </w:r>
      <w:proofErr w:type="gramEnd"/>
      <w:r w:rsidRPr="00B30CA7">
        <w:rPr>
          <w:rFonts w:ascii="Times New Roman" w:hAnsi="Times New Roman" w:cs="Times New Roman"/>
          <w:sz w:val="24"/>
          <w:szCs w:val="24"/>
        </w:rPr>
        <w:t xml:space="preserve">: A cross-cultural consumer perspective. </w:t>
      </w:r>
      <w:r w:rsidRPr="00B30CA7">
        <w:rPr>
          <w:rFonts w:ascii="Times New Roman" w:hAnsi="Times New Roman" w:cs="Times New Roman"/>
          <w:i/>
          <w:iCs/>
          <w:sz w:val="24"/>
          <w:szCs w:val="24"/>
        </w:rPr>
        <w:t>Journal of Business Research</w:t>
      </w:r>
      <w:r w:rsidRPr="00B30CA7">
        <w:rPr>
          <w:rFonts w:ascii="Times New Roman" w:hAnsi="Times New Roman" w:cs="Times New Roman"/>
          <w:sz w:val="24"/>
          <w:szCs w:val="24"/>
        </w:rPr>
        <w:t>, 70,</w:t>
      </w:r>
    </w:p>
    <w:p w14:paraId="3296A9C5" w14:textId="2AFD1489" w:rsidR="00692303" w:rsidRPr="00B30CA7" w:rsidRDefault="00692303" w:rsidP="00B30CA7">
      <w:pPr>
        <w:rPr>
          <w:rFonts w:ascii="Times New Roman" w:hAnsi="Times New Roman" w:cs="Times New Roman"/>
          <w:sz w:val="24"/>
          <w:szCs w:val="24"/>
        </w:rPr>
      </w:pPr>
      <w:r w:rsidRPr="00B30CA7">
        <w:rPr>
          <w:rFonts w:ascii="Times New Roman" w:hAnsi="Times New Roman" w:cs="Times New Roman"/>
          <w:sz w:val="24"/>
          <w:szCs w:val="24"/>
        </w:rPr>
        <w:t xml:space="preserve">399–410. </w:t>
      </w:r>
    </w:p>
    <w:p w14:paraId="3F79F467" w14:textId="77777777" w:rsidR="00775485" w:rsidRPr="00B30CA7" w:rsidRDefault="00775485" w:rsidP="00B30CA7">
      <w:pPr>
        <w:rPr>
          <w:rFonts w:ascii="Times New Roman" w:hAnsi="Times New Roman" w:cs="Times New Roman"/>
          <w:sz w:val="24"/>
          <w:szCs w:val="24"/>
        </w:rPr>
      </w:pPr>
    </w:p>
    <w:p w14:paraId="3724573B" w14:textId="0AEFBB1B" w:rsidR="00775485" w:rsidRPr="00B30CA7" w:rsidRDefault="00775485" w:rsidP="00D07C18">
      <w:pPr>
        <w:rPr>
          <w:rFonts w:ascii="Times New Roman" w:hAnsi="Times New Roman" w:cs="Times New Roman"/>
          <w:sz w:val="24"/>
          <w:szCs w:val="24"/>
        </w:rPr>
      </w:pPr>
      <w:r w:rsidRPr="00B30CA7">
        <w:rPr>
          <w:rFonts w:ascii="Times New Roman" w:hAnsi="Times New Roman" w:cs="Times New Roman"/>
          <w:sz w:val="24"/>
          <w:szCs w:val="24"/>
        </w:rPr>
        <w:t xml:space="preserve">WHO (2012) </w:t>
      </w:r>
      <w:r w:rsidRPr="00B30CA7">
        <w:rPr>
          <w:rFonts w:ascii="Times New Roman" w:hAnsi="Times New Roman" w:cs="Times New Roman"/>
          <w:i/>
          <w:sz w:val="24"/>
          <w:szCs w:val="24"/>
        </w:rPr>
        <w:t>WHO Definition of Palliative Care</w:t>
      </w:r>
      <w:r w:rsidR="00D07C18">
        <w:rPr>
          <w:rFonts w:ascii="Times New Roman" w:hAnsi="Times New Roman" w:cs="Times New Roman"/>
          <w:sz w:val="24"/>
          <w:szCs w:val="24"/>
        </w:rPr>
        <w:t xml:space="preserve">. Available at: </w:t>
      </w:r>
      <w:hyperlink r:id="rId11" w:history="1">
        <w:r w:rsidRPr="00B30CA7">
          <w:rPr>
            <w:rStyle w:val="Hyperlink"/>
            <w:rFonts w:ascii="Times New Roman" w:hAnsi="Times New Roman" w:cs="Times New Roman"/>
            <w:sz w:val="24"/>
            <w:szCs w:val="24"/>
          </w:rPr>
          <w:t>http://www.who.int/cancer/palliative/definition/en/</w:t>
        </w:r>
      </w:hyperlink>
      <w:r w:rsidR="00D07C18">
        <w:rPr>
          <w:rFonts w:ascii="Times New Roman" w:hAnsi="Times New Roman" w:cs="Times New Roman"/>
          <w:sz w:val="24"/>
          <w:szCs w:val="24"/>
        </w:rPr>
        <w:t xml:space="preserve">. </w:t>
      </w:r>
      <w:r w:rsidRPr="00B30CA7">
        <w:rPr>
          <w:rFonts w:ascii="Times New Roman" w:hAnsi="Times New Roman" w:cs="Times New Roman"/>
          <w:sz w:val="24"/>
          <w:szCs w:val="24"/>
        </w:rPr>
        <w:t>Accessed 11/23/17.</w:t>
      </w:r>
    </w:p>
    <w:p w14:paraId="083330A1" w14:textId="77777777" w:rsidR="00775485" w:rsidRPr="00B30CA7" w:rsidRDefault="00775485" w:rsidP="00B30CA7">
      <w:pPr>
        <w:pStyle w:val="CommentText"/>
        <w:spacing w:after="0"/>
        <w:rPr>
          <w:rFonts w:ascii="Times New Roman" w:hAnsi="Times New Roman" w:cs="Times New Roman"/>
          <w:sz w:val="24"/>
          <w:szCs w:val="24"/>
        </w:rPr>
      </w:pPr>
    </w:p>
    <w:p w14:paraId="2EDD3AD3" w14:textId="77777777" w:rsidR="00433504" w:rsidRPr="00B30CA7" w:rsidRDefault="00433504" w:rsidP="00B30CA7">
      <w:pPr>
        <w:jc w:val="both"/>
        <w:rPr>
          <w:rFonts w:ascii="Times New Roman" w:eastAsia="Calibri" w:hAnsi="Times New Roman" w:cs="Times New Roman"/>
          <w:sz w:val="24"/>
          <w:szCs w:val="24"/>
          <w:lang w:eastAsia="en-US"/>
        </w:rPr>
      </w:pPr>
    </w:p>
    <w:sectPr w:rsidR="00433504" w:rsidRPr="00B30CA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5F355F" w16cid:durableId="22DED5F0"/>
  <w16cid:commentId w16cid:paraId="3A8F30A7" w16cid:durableId="22DED6C1"/>
  <w16cid:commentId w16cid:paraId="224A3C2B" w16cid:durableId="22DED6D9"/>
  <w16cid:commentId w16cid:paraId="14F2EFFA" w16cid:durableId="22DED702"/>
  <w16cid:commentId w16cid:paraId="7073CA70" w16cid:durableId="23AC1196"/>
  <w16cid:commentId w16cid:paraId="46ECFFB2" w16cid:durableId="22DED76E"/>
  <w16cid:commentId w16cid:paraId="0D1A1A25" w16cid:durableId="22DED7F6"/>
  <w16cid:commentId w16cid:paraId="320A1669" w16cid:durableId="23AC157F"/>
  <w16cid:commentId w16cid:paraId="04AEE1BF" w16cid:durableId="23AC1550"/>
  <w16cid:commentId w16cid:paraId="72F92DC6" w16cid:durableId="23AC15E8"/>
  <w16cid:commentId w16cid:paraId="59D153C9" w16cid:durableId="23AC17E0"/>
  <w16cid:commentId w16cid:paraId="46A79D28" w16cid:durableId="23AC1D11"/>
  <w16cid:commentId w16cid:paraId="497C9095" w16cid:durableId="23AC19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85846" w14:textId="77777777" w:rsidR="00913342" w:rsidRDefault="00913342" w:rsidP="005A382F">
      <w:r>
        <w:separator/>
      </w:r>
    </w:p>
  </w:endnote>
  <w:endnote w:type="continuationSeparator" w:id="0">
    <w:p w14:paraId="2FBB3D1B" w14:textId="77777777" w:rsidR="00913342" w:rsidRDefault="00913342" w:rsidP="005A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15F0F" w14:textId="77777777" w:rsidR="00913342" w:rsidRDefault="00913342" w:rsidP="005A382F">
      <w:r>
        <w:separator/>
      </w:r>
    </w:p>
  </w:footnote>
  <w:footnote w:type="continuationSeparator" w:id="0">
    <w:p w14:paraId="33EB40A4" w14:textId="77777777" w:rsidR="00913342" w:rsidRDefault="00913342" w:rsidP="005A382F">
      <w:r>
        <w:continuationSeparator/>
      </w:r>
    </w:p>
  </w:footnote>
  <w:footnote w:id="1">
    <w:p w14:paraId="6F8F3F62" w14:textId="190F738E" w:rsidR="00DE52CC" w:rsidRDefault="00DE52CC" w:rsidP="009A4D3F">
      <w:pPr>
        <w:pStyle w:val="FootnoteText"/>
      </w:pPr>
      <w:r>
        <w:rPr>
          <w:rStyle w:val="FootnoteReference"/>
        </w:rPr>
        <w:footnoteRef/>
      </w:r>
      <w:r>
        <w:t xml:space="preserve"> Senior Lecturer in Marketing, University of Liverpool Management School e: </w:t>
      </w:r>
      <w:hyperlink r:id="rId1" w:history="1">
        <w:r w:rsidRPr="00326E51">
          <w:rPr>
            <w:rStyle w:val="Hyperlink"/>
          </w:rPr>
          <w:t>alabdin@liverpool.ac.uk</w:t>
        </w:r>
      </w:hyperlink>
    </w:p>
  </w:footnote>
  <w:footnote w:id="2">
    <w:p w14:paraId="56180A24" w14:textId="7D149119" w:rsidR="00DE52CC" w:rsidRDefault="00DE52CC" w:rsidP="009A4D3F">
      <w:pPr>
        <w:pStyle w:val="FootnoteText"/>
      </w:pPr>
      <w:r>
        <w:rPr>
          <w:rStyle w:val="FootnoteReference"/>
        </w:rPr>
        <w:footnoteRef/>
      </w:r>
      <w:r>
        <w:t xml:space="preserve"> Professor in Marketing, University of Liverpool Management School e: </w:t>
      </w:r>
      <w:hyperlink r:id="rId2" w:history="1">
        <w:r w:rsidRPr="00326E51">
          <w:rPr>
            <w:rStyle w:val="Hyperlink"/>
          </w:rPr>
          <w:t>phj@liverpool.ac.uk</w:t>
        </w:r>
      </w:hyperlink>
    </w:p>
  </w:footnote>
  <w:footnote w:id="3">
    <w:p w14:paraId="6717082C" w14:textId="0853583E" w:rsidR="00DE52CC" w:rsidRDefault="00DE52CC" w:rsidP="009A4D3F">
      <w:pPr>
        <w:pStyle w:val="FootnoteText"/>
      </w:pPr>
      <w:r>
        <w:rPr>
          <w:rStyle w:val="FootnoteReference"/>
        </w:rPr>
        <w:footnoteRef/>
      </w:r>
      <w:r>
        <w:t xml:space="preserve"> Senior Lecturer in Marketing, University of Liverpool Management School e: </w:t>
      </w:r>
      <w:hyperlink r:id="rId3" w:history="1">
        <w:r w:rsidRPr="00464AD1">
          <w:rPr>
            <w:rStyle w:val="Hyperlink"/>
          </w:rPr>
          <w:t>l.sudbury-riley@liverpool.ac.uk</w:t>
        </w:r>
      </w:hyperlink>
    </w:p>
  </w:footnote>
  <w:footnote w:id="4">
    <w:p w14:paraId="3EC9377A" w14:textId="77777777" w:rsidR="00DE52CC" w:rsidRDefault="00DE52CC">
      <w:pPr>
        <w:pStyle w:val="FootnoteText"/>
      </w:pPr>
      <w:r>
        <w:rPr>
          <w:rStyle w:val="FootnoteReference"/>
        </w:rPr>
        <w:footnoteRef/>
      </w:r>
      <w:r>
        <w:t xml:space="preserve"> Chief Executive, Oakhaven Hospice, Hampshire</w:t>
      </w:r>
    </w:p>
  </w:footnote>
  <w:footnote w:id="5">
    <w:p w14:paraId="48620B8D" w14:textId="77777777" w:rsidR="00DE52CC" w:rsidRDefault="00DE52CC">
      <w:pPr>
        <w:pStyle w:val="FootnoteText"/>
      </w:pPr>
      <w:r>
        <w:rPr>
          <w:rStyle w:val="FootnoteReference"/>
        </w:rPr>
        <w:footnoteRef/>
      </w:r>
      <w:r>
        <w:t xml:space="preserve"> Head of Nursing, Oakhaven Hospice, Hampshire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E047D"/>
    <w:multiLevelType w:val="hybridMultilevel"/>
    <w:tmpl w:val="AB86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7276C"/>
    <w:multiLevelType w:val="hybridMultilevel"/>
    <w:tmpl w:val="1944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402FF"/>
    <w:multiLevelType w:val="hybridMultilevel"/>
    <w:tmpl w:val="49FE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D7A40"/>
    <w:multiLevelType w:val="hybridMultilevel"/>
    <w:tmpl w:val="62663B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A781F"/>
    <w:multiLevelType w:val="hybridMultilevel"/>
    <w:tmpl w:val="0EAA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B566BB"/>
    <w:multiLevelType w:val="hybridMultilevel"/>
    <w:tmpl w:val="B960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230A1"/>
    <w:multiLevelType w:val="hybridMultilevel"/>
    <w:tmpl w:val="E15C32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AD5FD1"/>
    <w:multiLevelType w:val="hybridMultilevel"/>
    <w:tmpl w:val="4F18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34CD8"/>
    <w:multiLevelType w:val="hybridMultilevel"/>
    <w:tmpl w:val="95509C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C8E6A89"/>
    <w:multiLevelType w:val="hybridMultilevel"/>
    <w:tmpl w:val="A216D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774C5"/>
    <w:multiLevelType w:val="hybridMultilevel"/>
    <w:tmpl w:val="FFC61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F9587A"/>
    <w:multiLevelType w:val="hybridMultilevel"/>
    <w:tmpl w:val="154E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75D82"/>
    <w:multiLevelType w:val="hybridMultilevel"/>
    <w:tmpl w:val="950C830C"/>
    <w:lvl w:ilvl="0" w:tplc="60A079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7E85535"/>
    <w:multiLevelType w:val="hybridMultilevel"/>
    <w:tmpl w:val="68F87F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
  </w:num>
  <w:num w:numId="5">
    <w:abstractNumId w:val="7"/>
  </w:num>
  <w:num w:numId="6">
    <w:abstractNumId w:val="5"/>
  </w:num>
  <w:num w:numId="7">
    <w:abstractNumId w:val="2"/>
  </w:num>
  <w:num w:numId="8">
    <w:abstractNumId w:val="11"/>
  </w:num>
  <w:num w:numId="9">
    <w:abstractNumId w:val="0"/>
  </w:num>
  <w:num w:numId="10">
    <w:abstractNumId w:val="10"/>
  </w:num>
  <w:num w:numId="11">
    <w:abstractNumId w:val="6"/>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39"/>
    <w:rsid w:val="000361AF"/>
    <w:rsid w:val="00037077"/>
    <w:rsid w:val="000A30EE"/>
    <w:rsid w:val="000A7B2A"/>
    <w:rsid w:val="000C4E1C"/>
    <w:rsid w:val="000D6B21"/>
    <w:rsid w:val="000E1D22"/>
    <w:rsid w:val="000E35D2"/>
    <w:rsid w:val="000E575D"/>
    <w:rsid w:val="000F4353"/>
    <w:rsid w:val="000F5689"/>
    <w:rsid w:val="001326F2"/>
    <w:rsid w:val="00137426"/>
    <w:rsid w:val="001429E7"/>
    <w:rsid w:val="001A2B39"/>
    <w:rsid w:val="001D0252"/>
    <w:rsid w:val="001D2E56"/>
    <w:rsid w:val="001E0387"/>
    <w:rsid w:val="001E1CB8"/>
    <w:rsid w:val="001E44F6"/>
    <w:rsid w:val="002174C8"/>
    <w:rsid w:val="0022710F"/>
    <w:rsid w:val="00247F02"/>
    <w:rsid w:val="002539AC"/>
    <w:rsid w:val="00254D85"/>
    <w:rsid w:val="002B007A"/>
    <w:rsid w:val="002B2C4C"/>
    <w:rsid w:val="002B337D"/>
    <w:rsid w:val="002E25D3"/>
    <w:rsid w:val="00306DAB"/>
    <w:rsid w:val="00321A98"/>
    <w:rsid w:val="00336F2F"/>
    <w:rsid w:val="0034394D"/>
    <w:rsid w:val="00356C82"/>
    <w:rsid w:val="00362AEE"/>
    <w:rsid w:val="00377B39"/>
    <w:rsid w:val="00383068"/>
    <w:rsid w:val="0039239F"/>
    <w:rsid w:val="003C20AF"/>
    <w:rsid w:val="003C31E1"/>
    <w:rsid w:val="003D110F"/>
    <w:rsid w:val="003E0C17"/>
    <w:rsid w:val="003F4BB9"/>
    <w:rsid w:val="00420146"/>
    <w:rsid w:val="00422A98"/>
    <w:rsid w:val="004272D2"/>
    <w:rsid w:val="00433504"/>
    <w:rsid w:val="00453BD5"/>
    <w:rsid w:val="00454BAD"/>
    <w:rsid w:val="00465221"/>
    <w:rsid w:val="00467F2A"/>
    <w:rsid w:val="004850F6"/>
    <w:rsid w:val="004905F1"/>
    <w:rsid w:val="0049536B"/>
    <w:rsid w:val="004B317F"/>
    <w:rsid w:val="004F0BD1"/>
    <w:rsid w:val="00503570"/>
    <w:rsid w:val="00556EA7"/>
    <w:rsid w:val="0059629E"/>
    <w:rsid w:val="00596574"/>
    <w:rsid w:val="005A0176"/>
    <w:rsid w:val="005A2625"/>
    <w:rsid w:val="005A382F"/>
    <w:rsid w:val="005B4E73"/>
    <w:rsid w:val="005C72E8"/>
    <w:rsid w:val="005D34B7"/>
    <w:rsid w:val="005D6CA9"/>
    <w:rsid w:val="005E1E78"/>
    <w:rsid w:val="006149CA"/>
    <w:rsid w:val="00623E65"/>
    <w:rsid w:val="00633E3C"/>
    <w:rsid w:val="00641B6E"/>
    <w:rsid w:val="006439BA"/>
    <w:rsid w:val="00655484"/>
    <w:rsid w:val="00692303"/>
    <w:rsid w:val="006A707C"/>
    <w:rsid w:val="006B111D"/>
    <w:rsid w:val="006C7762"/>
    <w:rsid w:val="006D1220"/>
    <w:rsid w:val="006D17BE"/>
    <w:rsid w:val="006F7ABD"/>
    <w:rsid w:val="007070F5"/>
    <w:rsid w:val="00735196"/>
    <w:rsid w:val="00742AC8"/>
    <w:rsid w:val="00744BC1"/>
    <w:rsid w:val="0074658E"/>
    <w:rsid w:val="00755F17"/>
    <w:rsid w:val="00765BFD"/>
    <w:rsid w:val="00775485"/>
    <w:rsid w:val="007A0922"/>
    <w:rsid w:val="007A30CE"/>
    <w:rsid w:val="007B203B"/>
    <w:rsid w:val="007D6FEC"/>
    <w:rsid w:val="007E23CD"/>
    <w:rsid w:val="007E3526"/>
    <w:rsid w:val="007E444F"/>
    <w:rsid w:val="007F44CE"/>
    <w:rsid w:val="00802647"/>
    <w:rsid w:val="008144DA"/>
    <w:rsid w:val="00816E8F"/>
    <w:rsid w:val="00823A48"/>
    <w:rsid w:val="00832BE3"/>
    <w:rsid w:val="00867F49"/>
    <w:rsid w:val="00876034"/>
    <w:rsid w:val="008915F8"/>
    <w:rsid w:val="008A65A4"/>
    <w:rsid w:val="008B4331"/>
    <w:rsid w:val="008C63DF"/>
    <w:rsid w:val="008D340B"/>
    <w:rsid w:val="008D3EA5"/>
    <w:rsid w:val="008E7DE5"/>
    <w:rsid w:val="008F3A86"/>
    <w:rsid w:val="008F4E4F"/>
    <w:rsid w:val="00913342"/>
    <w:rsid w:val="009502C8"/>
    <w:rsid w:val="00953FE4"/>
    <w:rsid w:val="00975FBC"/>
    <w:rsid w:val="009823F4"/>
    <w:rsid w:val="009A2449"/>
    <w:rsid w:val="009A3CEF"/>
    <w:rsid w:val="009A4D3F"/>
    <w:rsid w:val="009A5CF1"/>
    <w:rsid w:val="009B64C0"/>
    <w:rsid w:val="009D6ABD"/>
    <w:rsid w:val="009D75F6"/>
    <w:rsid w:val="00A23513"/>
    <w:rsid w:val="00A25865"/>
    <w:rsid w:val="00A27CB2"/>
    <w:rsid w:val="00A37EE0"/>
    <w:rsid w:val="00A60116"/>
    <w:rsid w:val="00A67C69"/>
    <w:rsid w:val="00A713CA"/>
    <w:rsid w:val="00A97E18"/>
    <w:rsid w:val="00A97ECB"/>
    <w:rsid w:val="00AB50A3"/>
    <w:rsid w:val="00AC0160"/>
    <w:rsid w:val="00AC08A9"/>
    <w:rsid w:val="00B061C0"/>
    <w:rsid w:val="00B30CA7"/>
    <w:rsid w:val="00B71EE3"/>
    <w:rsid w:val="00B973FE"/>
    <w:rsid w:val="00BD6B3F"/>
    <w:rsid w:val="00BF01E0"/>
    <w:rsid w:val="00BF050B"/>
    <w:rsid w:val="00BF3CE9"/>
    <w:rsid w:val="00C11121"/>
    <w:rsid w:val="00C26BBD"/>
    <w:rsid w:val="00C27E25"/>
    <w:rsid w:val="00C305F5"/>
    <w:rsid w:val="00C352E6"/>
    <w:rsid w:val="00C51750"/>
    <w:rsid w:val="00CD49D8"/>
    <w:rsid w:val="00CE0213"/>
    <w:rsid w:val="00CE0E77"/>
    <w:rsid w:val="00CE3DCD"/>
    <w:rsid w:val="00CE5334"/>
    <w:rsid w:val="00CF4268"/>
    <w:rsid w:val="00D00B07"/>
    <w:rsid w:val="00D07C18"/>
    <w:rsid w:val="00D13577"/>
    <w:rsid w:val="00D31AAF"/>
    <w:rsid w:val="00D665D8"/>
    <w:rsid w:val="00D73110"/>
    <w:rsid w:val="00D81D17"/>
    <w:rsid w:val="00D93F42"/>
    <w:rsid w:val="00DA4088"/>
    <w:rsid w:val="00DB29A3"/>
    <w:rsid w:val="00DC3030"/>
    <w:rsid w:val="00DE45B3"/>
    <w:rsid w:val="00DE52CC"/>
    <w:rsid w:val="00DE6BE6"/>
    <w:rsid w:val="00E1532D"/>
    <w:rsid w:val="00E15395"/>
    <w:rsid w:val="00E20ACB"/>
    <w:rsid w:val="00E44DC5"/>
    <w:rsid w:val="00E558EC"/>
    <w:rsid w:val="00E9013C"/>
    <w:rsid w:val="00ED369A"/>
    <w:rsid w:val="00EE0AFE"/>
    <w:rsid w:val="00EF6D1A"/>
    <w:rsid w:val="00F0371D"/>
    <w:rsid w:val="00F3385F"/>
    <w:rsid w:val="00F74074"/>
    <w:rsid w:val="00F916B0"/>
    <w:rsid w:val="00FA71A7"/>
    <w:rsid w:val="00FB4D51"/>
    <w:rsid w:val="00FC4BEC"/>
    <w:rsid w:val="00FC588B"/>
    <w:rsid w:val="00FC61A4"/>
    <w:rsid w:val="00FF65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1392"/>
  <w15:chartTrackingRefBased/>
  <w15:docId w15:val="{B7DAAC13-63DB-2A4C-9665-5D68F6C3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39"/>
    <w:pPr>
      <w:spacing w:after="200" w:line="276" w:lineRule="auto"/>
      <w:ind w:left="720"/>
      <w:contextualSpacing/>
    </w:pPr>
    <w:rPr>
      <w:rFonts w:eastAsiaTheme="minorHAnsi"/>
      <w:lang w:eastAsia="en-US"/>
    </w:rPr>
  </w:style>
  <w:style w:type="paragraph" w:styleId="PlainText">
    <w:name w:val="Plain Text"/>
    <w:basedOn w:val="Normal"/>
    <w:link w:val="PlainTextChar"/>
    <w:uiPriority w:val="99"/>
    <w:unhideWhenUsed/>
    <w:rsid w:val="001A2B39"/>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1A2B39"/>
    <w:rPr>
      <w:rFonts w:ascii="Calibri" w:eastAsia="Calibri" w:hAnsi="Calibri" w:cs="Times New Roman"/>
      <w:szCs w:val="21"/>
      <w:lang w:eastAsia="en-US"/>
    </w:rPr>
  </w:style>
  <w:style w:type="paragraph" w:styleId="FootnoteText">
    <w:name w:val="footnote text"/>
    <w:basedOn w:val="Normal"/>
    <w:link w:val="FootnoteTextChar"/>
    <w:uiPriority w:val="99"/>
    <w:semiHidden/>
    <w:unhideWhenUsed/>
    <w:rsid w:val="005A382F"/>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5A382F"/>
    <w:rPr>
      <w:rFonts w:eastAsiaTheme="minorHAnsi"/>
      <w:sz w:val="20"/>
      <w:szCs w:val="20"/>
      <w:lang w:eastAsia="en-US"/>
    </w:rPr>
  </w:style>
  <w:style w:type="character" w:styleId="FootnoteReference">
    <w:name w:val="footnote reference"/>
    <w:basedOn w:val="DefaultParagraphFont"/>
    <w:uiPriority w:val="99"/>
    <w:semiHidden/>
    <w:unhideWhenUsed/>
    <w:rsid w:val="005A382F"/>
    <w:rPr>
      <w:vertAlign w:val="superscript"/>
    </w:rPr>
  </w:style>
  <w:style w:type="character" w:styleId="Hyperlink">
    <w:name w:val="Hyperlink"/>
    <w:basedOn w:val="DefaultParagraphFont"/>
    <w:uiPriority w:val="99"/>
    <w:unhideWhenUsed/>
    <w:rsid w:val="005A382F"/>
    <w:rPr>
      <w:color w:val="0563C1" w:themeColor="hyperlink"/>
      <w:u w:val="single"/>
    </w:rPr>
  </w:style>
  <w:style w:type="table" w:styleId="TableGrid">
    <w:name w:val="Table Grid"/>
    <w:basedOn w:val="TableNormal"/>
    <w:uiPriority w:val="59"/>
    <w:rsid w:val="002E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2AC8"/>
    <w:pPr>
      <w:spacing w:before="100" w:beforeAutospacing="1" w:after="100" w:afterAutospacing="1"/>
    </w:pPr>
    <w:rPr>
      <w:rFonts w:ascii="Times New Roman" w:eastAsia="Times New Roman" w:hAnsi="Times New Roman" w:cs="Times New Roman"/>
      <w:sz w:val="24"/>
      <w:szCs w:val="24"/>
      <w:lang w:eastAsia="zh-CN"/>
    </w:rPr>
  </w:style>
  <w:style w:type="paragraph" w:styleId="CommentText">
    <w:name w:val="annotation text"/>
    <w:basedOn w:val="Normal"/>
    <w:link w:val="CommentTextChar"/>
    <w:uiPriority w:val="99"/>
    <w:unhideWhenUsed/>
    <w:rsid w:val="00775485"/>
    <w:pPr>
      <w:spacing w:after="200"/>
    </w:pPr>
    <w:rPr>
      <w:rFonts w:eastAsiaTheme="minorHAnsi"/>
      <w:sz w:val="20"/>
      <w:szCs w:val="20"/>
      <w:lang w:eastAsia="en-US"/>
    </w:rPr>
  </w:style>
  <w:style w:type="character" w:customStyle="1" w:styleId="CommentTextChar">
    <w:name w:val="Comment Text Char"/>
    <w:basedOn w:val="DefaultParagraphFont"/>
    <w:link w:val="CommentText"/>
    <w:uiPriority w:val="99"/>
    <w:rsid w:val="00775485"/>
    <w:rPr>
      <w:rFonts w:eastAsiaTheme="minorHAnsi"/>
      <w:sz w:val="20"/>
      <w:szCs w:val="20"/>
      <w:lang w:eastAsia="en-US"/>
    </w:rPr>
  </w:style>
  <w:style w:type="character" w:styleId="CommentReference">
    <w:name w:val="annotation reference"/>
    <w:basedOn w:val="DefaultParagraphFont"/>
    <w:uiPriority w:val="99"/>
    <w:semiHidden/>
    <w:unhideWhenUsed/>
    <w:rsid w:val="00454BAD"/>
    <w:rPr>
      <w:sz w:val="16"/>
      <w:szCs w:val="16"/>
    </w:rPr>
  </w:style>
  <w:style w:type="paragraph" w:styleId="CommentSubject">
    <w:name w:val="annotation subject"/>
    <w:basedOn w:val="CommentText"/>
    <w:next w:val="CommentText"/>
    <w:link w:val="CommentSubjectChar"/>
    <w:uiPriority w:val="99"/>
    <w:semiHidden/>
    <w:unhideWhenUsed/>
    <w:rsid w:val="00454BAD"/>
    <w:pPr>
      <w:spacing w:after="0"/>
    </w:pPr>
    <w:rPr>
      <w:rFonts w:eastAsiaTheme="minorEastAsia"/>
      <w:b/>
      <w:bCs/>
      <w:lang w:eastAsia="en-GB"/>
    </w:rPr>
  </w:style>
  <w:style w:type="character" w:customStyle="1" w:styleId="CommentSubjectChar">
    <w:name w:val="Comment Subject Char"/>
    <w:basedOn w:val="CommentTextChar"/>
    <w:link w:val="CommentSubject"/>
    <w:uiPriority w:val="99"/>
    <w:semiHidden/>
    <w:rsid w:val="00454BAD"/>
    <w:rPr>
      <w:rFonts w:eastAsiaTheme="minorHAnsi"/>
      <w:b/>
      <w:bCs/>
      <w:sz w:val="20"/>
      <w:szCs w:val="20"/>
      <w:lang w:eastAsia="en-US"/>
    </w:rPr>
  </w:style>
  <w:style w:type="paragraph" w:styleId="BalloonText">
    <w:name w:val="Balloon Text"/>
    <w:basedOn w:val="Normal"/>
    <w:link w:val="BalloonTextChar"/>
    <w:uiPriority w:val="99"/>
    <w:semiHidden/>
    <w:unhideWhenUsed/>
    <w:rsid w:val="00454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80708">
      <w:bodyDiv w:val="1"/>
      <w:marLeft w:val="0"/>
      <w:marRight w:val="0"/>
      <w:marTop w:val="0"/>
      <w:marBottom w:val="0"/>
      <w:divBdr>
        <w:top w:val="none" w:sz="0" w:space="0" w:color="auto"/>
        <w:left w:val="none" w:sz="0" w:space="0" w:color="auto"/>
        <w:bottom w:val="none" w:sz="0" w:space="0" w:color="auto"/>
        <w:right w:val="none" w:sz="0" w:space="0" w:color="auto"/>
      </w:divBdr>
      <w:divsChild>
        <w:div w:id="1650210507">
          <w:marLeft w:val="0"/>
          <w:marRight w:val="0"/>
          <w:marTop w:val="0"/>
          <w:marBottom w:val="0"/>
          <w:divBdr>
            <w:top w:val="none" w:sz="0" w:space="0" w:color="auto"/>
            <w:left w:val="none" w:sz="0" w:space="0" w:color="auto"/>
            <w:bottom w:val="none" w:sz="0" w:space="0" w:color="auto"/>
            <w:right w:val="none" w:sz="0" w:space="0" w:color="auto"/>
          </w:divBdr>
        </w:div>
      </w:divsChild>
    </w:div>
    <w:div w:id="307560658">
      <w:bodyDiv w:val="1"/>
      <w:marLeft w:val="0"/>
      <w:marRight w:val="0"/>
      <w:marTop w:val="0"/>
      <w:marBottom w:val="0"/>
      <w:divBdr>
        <w:top w:val="none" w:sz="0" w:space="0" w:color="auto"/>
        <w:left w:val="none" w:sz="0" w:space="0" w:color="auto"/>
        <w:bottom w:val="none" w:sz="0" w:space="0" w:color="auto"/>
        <w:right w:val="none" w:sz="0" w:space="0" w:color="auto"/>
      </w:divBdr>
      <w:divsChild>
        <w:div w:id="431633832">
          <w:marLeft w:val="0"/>
          <w:marRight w:val="0"/>
          <w:marTop w:val="0"/>
          <w:marBottom w:val="0"/>
          <w:divBdr>
            <w:top w:val="none" w:sz="0" w:space="0" w:color="auto"/>
            <w:left w:val="none" w:sz="0" w:space="0" w:color="auto"/>
            <w:bottom w:val="none" w:sz="0" w:space="0" w:color="auto"/>
            <w:right w:val="none" w:sz="0" w:space="0" w:color="auto"/>
          </w:divBdr>
        </w:div>
      </w:divsChild>
    </w:div>
    <w:div w:id="894509089">
      <w:bodyDiv w:val="1"/>
      <w:marLeft w:val="0"/>
      <w:marRight w:val="0"/>
      <w:marTop w:val="0"/>
      <w:marBottom w:val="0"/>
      <w:divBdr>
        <w:top w:val="none" w:sz="0" w:space="0" w:color="auto"/>
        <w:left w:val="none" w:sz="0" w:space="0" w:color="auto"/>
        <w:bottom w:val="none" w:sz="0" w:space="0" w:color="auto"/>
        <w:right w:val="none" w:sz="0" w:space="0" w:color="auto"/>
      </w:divBdr>
      <w:divsChild>
        <w:div w:id="1846246036">
          <w:marLeft w:val="0"/>
          <w:marRight w:val="0"/>
          <w:marTop w:val="0"/>
          <w:marBottom w:val="0"/>
          <w:divBdr>
            <w:top w:val="none" w:sz="0" w:space="0" w:color="auto"/>
            <w:left w:val="none" w:sz="0" w:space="0" w:color="auto"/>
            <w:bottom w:val="none" w:sz="0" w:space="0" w:color="auto"/>
            <w:right w:val="none" w:sz="0" w:space="0" w:color="auto"/>
          </w:divBdr>
        </w:div>
      </w:divsChild>
    </w:div>
    <w:div w:id="1053040086">
      <w:bodyDiv w:val="1"/>
      <w:marLeft w:val="0"/>
      <w:marRight w:val="0"/>
      <w:marTop w:val="0"/>
      <w:marBottom w:val="0"/>
      <w:divBdr>
        <w:top w:val="none" w:sz="0" w:space="0" w:color="auto"/>
        <w:left w:val="none" w:sz="0" w:space="0" w:color="auto"/>
        <w:bottom w:val="none" w:sz="0" w:space="0" w:color="auto"/>
        <w:right w:val="none" w:sz="0" w:space="0" w:color="auto"/>
      </w:divBdr>
      <w:divsChild>
        <w:div w:id="1321347253">
          <w:marLeft w:val="0"/>
          <w:marRight w:val="0"/>
          <w:marTop w:val="0"/>
          <w:marBottom w:val="0"/>
          <w:divBdr>
            <w:top w:val="none" w:sz="0" w:space="0" w:color="auto"/>
            <w:left w:val="none" w:sz="0" w:space="0" w:color="auto"/>
            <w:bottom w:val="none" w:sz="0" w:space="0" w:color="auto"/>
            <w:right w:val="none" w:sz="0" w:space="0" w:color="auto"/>
          </w:divBdr>
        </w:div>
      </w:divsChild>
    </w:div>
    <w:div w:id="1302881458">
      <w:bodyDiv w:val="1"/>
      <w:marLeft w:val="0"/>
      <w:marRight w:val="0"/>
      <w:marTop w:val="0"/>
      <w:marBottom w:val="0"/>
      <w:divBdr>
        <w:top w:val="none" w:sz="0" w:space="0" w:color="auto"/>
        <w:left w:val="none" w:sz="0" w:space="0" w:color="auto"/>
        <w:bottom w:val="none" w:sz="0" w:space="0" w:color="auto"/>
        <w:right w:val="none" w:sz="0" w:space="0" w:color="auto"/>
      </w:divBdr>
      <w:divsChild>
        <w:div w:id="1729108405">
          <w:marLeft w:val="0"/>
          <w:marRight w:val="0"/>
          <w:marTop w:val="0"/>
          <w:marBottom w:val="0"/>
          <w:divBdr>
            <w:top w:val="none" w:sz="0" w:space="0" w:color="auto"/>
            <w:left w:val="none" w:sz="0" w:space="0" w:color="auto"/>
            <w:bottom w:val="none" w:sz="0" w:space="0" w:color="auto"/>
            <w:right w:val="none" w:sz="0" w:space="0" w:color="auto"/>
          </w:divBdr>
        </w:div>
      </w:divsChild>
    </w:div>
    <w:div w:id="1448085968">
      <w:bodyDiv w:val="1"/>
      <w:marLeft w:val="0"/>
      <w:marRight w:val="0"/>
      <w:marTop w:val="0"/>
      <w:marBottom w:val="0"/>
      <w:divBdr>
        <w:top w:val="none" w:sz="0" w:space="0" w:color="auto"/>
        <w:left w:val="none" w:sz="0" w:space="0" w:color="auto"/>
        <w:bottom w:val="none" w:sz="0" w:space="0" w:color="auto"/>
        <w:right w:val="none" w:sz="0" w:space="0" w:color="auto"/>
      </w:divBdr>
      <w:divsChild>
        <w:div w:id="1849252055">
          <w:marLeft w:val="0"/>
          <w:marRight w:val="0"/>
          <w:marTop w:val="0"/>
          <w:marBottom w:val="0"/>
          <w:divBdr>
            <w:top w:val="none" w:sz="0" w:space="0" w:color="auto"/>
            <w:left w:val="none" w:sz="0" w:space="0" w:color="auto"/>
            <w:bottom w:val="none" w:sz="0" w:space="0" w:color="auto"/>
            <w:right w:val="none" w:sz="0" w:space="0" w:color="auto"/>
          </w:divBdr>
        </w:div>
      </w:divsChild>
    </w:div>
    <w:div w:id="1997683747">
      <w:bodyDiv w:val="1"/>
      <w:marLeft w:val="0"/>
      <w:marRight w:val="0"/>
      <w:marTop w:val="0"/>
      <w:marBottom w:val="0"/>
      <w:divBdr>
        <w:top w:val="none" w:sz="0" w:space="0" w:color="auto"/>
        <w:left w:val="none" w:sz="0" w:space="0" w:color="auto"/>
        <w:bottom w:val="none" w:sz="0" w:space="0" w:color="auto"/>
        <w:right w:val="none" w:sz="0" w:space="0" w:color="auto"/>
      </w:divBdr>
      <w:divsChild>
        <w:div w:id="840698500">
          <w:marLeft w:val="0"/>
          <w:marRight w:val="0"/>
          <w:marTop w:val="0"/>
          <w:marBottom w:val="0"/>
          <w:divBdr>
            <w:top w:val="none" w:sz="0" w:space="0" w:color="auto"/>
            <w:left w:val="none" w:sz="0" w:space="0" w:color="auto"/>
            <w:bottom w:val="none" w:sz="0" w:space="0" w:color="auto"/>
            <w:right w:val="none" w:sz="0" w:space="0" w:color="auto"/>
          </w:divBdr>
        </w:div>
      </w:divsChild>
    </w:div>
    <w:div w:id="2003385598">
      <w:bodyDiv w:val="1"/>
      <w:marLeft w:val="0"/>
      <w:marRight w:val="0"/>
      <w:marTop w:val="0"/>
      <w:marBottom w:val="0"/>
      <w:divBdr>
        <w:top w:val="none" w:sz="0" w:space="0" w:color="auto"/>
        <w:left w:val="none" w:sz="0" w:space="0" w:color="auto"/>
        <w:bottom w:val="none" w:sz="0" w:space="0" w:color="auto"/>
        <w:right w:val="none" w:sz="0" w:space="0" w:color="auto"/>
      </w:divBdr>
      <w:divsChild>
        <w:div w:id="533353227">
          <w:marLeft w:val="0"/>
          <w:marRight w:val="0"/>
          <w:marTop w:val="0"/>
          <w:marBottom w:val="0"/>
          <w:divBdr>
            <w:top w:val="none" w:sz="0" w:space="0" w:color="auto"/>
            <w:left w:val="none" w:sz="0" w:space="0" w:color="auto"/>
            <w:bottom w:val="none" w:sz="0" w:space="0" w:color="auto"/>
            <w:right w:val="none" w:sz="0" w:space="0" w:color="auto"/>
          </w:divBdr>
        </w:div>
      </w:divsChild>
    </w:div>
    <w:div w:id="2113044141">
      <w:bodyDiv w:val="1"/>
      <w:marLeft w:val="0"/>
      <w:marRight w:val="0"/>
      <w:marTop w:val="0"/>
      <w:marBottom w:val="0"/>
      <w:divBdr>
        <w:top w:val="none" w:sz="0" w:space="0" w:color="auto"/>
        <w:left w:val="none" w:sz="0" w:space="0" w:color="auto"/>
        <w:bottom w:val="none" w:sz="0" w:space="0" w:color="auto"/>
        <w:right w:val="none" w:sz="0" w:space="0" w:color="auto"/>
      </w:divBdr>
      <w:divsChild>
        <w:div w:id="1231379809">
          <w:marLeft w:val="0"/>
          <w:marRight w:val="0"/>
          <w:marTop w:val="0"/>
          <w:marBottom w:val="0"/>
          <w:divBdr>
            <w:top w:val="none" w:sz="0" w:space="0" w:color="auto"/>
            <w:left w:val="none" w:sz="0" w:space="0" w:color="auto"/>
            <w:bottom w:val="none" w:sz="0" w:space="0" w:color="auto"/>
            <w:right w:val="none" w:sz="0" w:space="0" w:color="auto"/>
          </w:divBdr>
        </w:div>
      </w:divsChild>
    </w:div>
    <w:div w:id="2121217147">
      <w:bodyDiv w:val="1"/>
      <w:marLeft w:val="0"/>
      <w:marRight w:val="0"/>
      <w:marTop w:val="0"/>
      <w:marBottom w:val="0"/>
      <w:divBdr>
        <w:top w:val="none" w:sz="0" w:space="0" w:color="auto"/>
        <w:left w:val="none" w:sz="0" w:space="0" w:color="auto"/>
        <w:bottom w:val="none" w:sz="0" w:space="0" w:color="auto"/>
        <w:right w:val="none" w:sz="0" w:space="0" w:color="auto"/>
      </w:divBdr>
      <w:divsChild>
        <w:div w:id="101222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cancer/palliative/definition/en/" TargetMode="External"/><Relationship Id="rId5" Type="http://schemas.openxmlformats.org/officeDocument/2006/relationships/footnotes" Target="footnotes.xml"/><Relationship Id="rId10" Type="http://schemas.openxmlformats.org/officeDocument/2006/relationships/hyperlink" Target="http://esa.un.org/unpd/wpp/Publications/Files/Key_Findings_WPP_2015.pdf" TargetMode="External"/><Relationship Id="rId4" Type="http://schemas.openxmlformats.org/officeDocument/2006/relationships/webSettings" Target="webSettings.xml"/><Relationship Id="rId9" Type="http://schemas.openxmlformats.org/officeDocument/2006/relationships/hyperlink" Target="http://www.endoflifecareambitions.co.uk"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mailto:l.sudbury-riley@liverpool.ac.uk" TargetMode="External"/><Relationship Id="rId2" Type="http://schemas.openxmlformats.org/officeDocument/2006/relationships/hyperlink" Target="mailto:phj@liverpool.ac.uk" TargetMode="External"/><Relationship Id="rId1" Type="http://schemas.openxmlformats.org/officeDocument/2006/relationships/hyperlink" Target="mailto:alabdin@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5480</Words>
  <Characters>31241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Hunter-Jones, Pippa</dc:creator>
  <cp:keywords/>
  <dc:description/>
  <cp:lastModifiedBy>Ahmed Al-Abdin</cp:lastModifiedBy>
  <cp:revision>2</cp:revision>
  <dcterms:created xsi:type="dcterms:W3CDTF">2021-02-15T11:11:00Z</dcterms:created>
  <dcterms:modified xsi:type="dcterms:W3CDTF">2021-02-15T11:11:00Z</dcterms:modified>
</cp:coreProperties>
</file>