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C6484" w14:textId="740EF5A9" w:rsidR="001D3A4A" w:rsidRPr="00540AD6" w:rsidRDefault="0052229B" w:rsidP="00A85375">
      <w:pPr>
        <w:pStyle w:val="Heading1"/>
        <w:spacing w:line="360" w:lineRule="auto"/>
        <w:jc w:val="both"/>
        <w:rPr>
          <w:rFonts w:ascii="Arial" w:hAnsi="Arial" w:cs="Arial"/>
          <w:b w:val="0"/>
          <w:bCs w:val="0"/>
          <w:sz w:val="22"/>
          <w:szCs w:val="22"/>
        </w:rPr>
      </w:pPr>
      <w:bookmarkStart w:id="0" w:name="_Hlk101432187"/>
      <w:r w:rsidRPr="00B84D60">
        <w:rPr>
          <w:rFonts w:ascii="Arial" w:hAnsi="Arial" w:cs="Arial"/>
          <w:sz w:val="22"/>
          <w:szCs w:val="22"/>
        </w:rPr>
        <w:t xml:space="preserve">TITLE: </w:t>
      </w:r>
      <w:bookmarkStart w:id="1" w:name="_Hlk98356220"/>
      <w:bookmarkStart w:id="2" w:name="_Hlk102665676"/>
      <w:r w:rsidR="001D3A4A" w:rsidRPr="00540AD6">
        <w:rPr>
          <w:rFonts w:ascii="Arial" w:hAnsi="Arial" w:cs="Arial"/>
          <w:b w:val="0"/>
          <w:bCs w:val="0"/>
          <w:sz w:val="22"/>
          <w:szCs w:val="22"/>
        </w:rPr>
        <w:t>Worth the paper the</w:t>
      </w:r>
      <w:r w:rsidR="000B2B99">
        <w:rPr>
          <w:rFonts w:ascii="Arial" w:hAnsi="Arial" w:cs="Arial"/>
          <w:b w:val="0"/>
          <w:bCs w:val="0"/>
          <w:sz w:val="22"/>
          <w:szCs w:val="22"/>
        </w:rPr>
        <w:t>y’re</w:t>
      </w:r>
      <w:r w:rsidR="001D3A4A" w:rsidRPr="00540AD6">
        <w:rPr>
          <w:rFonts w:ascii="Arial" w:hAnsi="Arial" w:cs="Arial"/>
          <w:b w:val="0"/>
          <w:bCs w:val="0"/>
          <w:sz w:val="22"/>
          <w:szCs w:val="22"/>
        </w:rPr>
        <w:t xml:space="preserve"> printed on? Findings from an independent evaluation of how understandable patient information leaflets for antiseizure medications are. </w:t>
      </w:r>
      <w:bookmarkEnd w:id="2"/>
    </w:p>
    <w:bookmarkEnd w:id="1"/>
    <w:bookmarkEnd w:id="0"/>
    <w:p w14:paraId="1DA4CC59" w14:textId="2E9CAA93" w:rsidR="00A342E3" w:rsidRPr="00A342E3" w:rsidRDefault="0052229B" w:rsidP="00A342E3">
      <w:pPr>
        <w:pStyle w:val="Heading1"/>
        <w:spacing w:line="360" w:lineRule="auto"/>
        <w:jc w:val="both"/>
        <w:rPr>
          <w:rFonts w:ascii="Arial" w:hAnsi="Arial" w:cs="Arial"/>
          <w:b w:val="0"/>
          <w:sz w:val="22"/>
          <w:szCs w:val="22"/>
          <w:vertAlign w:val="superscript"/>
        </w:rPr>
      </w:pPr>
      <w:r w:rsidRPr="00D60B03">
        <w:rPr>
          <w:rFonts w:ascii="Arial" w:hAnsi="Arial" w:cs="Arial"/>
          <w:bCs w:val="0"/>
          <w:sz w:val="22"/>
          <w:szCs w:val="22"/>
        </w:rPr>
        <w:t>AUTHORS:</w:t>
      </w:r>
      <w:r>
        <w:rPr>
          <w:rFonts w:ascii="Arial" w:hAnsi="Arial" w:cs="Arial"/>
          <w:b w:val="0"/>
          <w:sz w:val="22"/>
          <w:szCs w:val="22"/>
        </w:rPr>
        <w:t xml:space="preserve"> </w:t>
      </w:r>
      <w:r w:rsidR="00A11CF8">
        <w:rPr>
          <w:rFonts w:ascii="Arial" w:hAnsi="Arial" w:cs="Arial"/>
          <w:b w:val="0"/>
          <w:sz w:val="22"/>
          <w:szCs w:val="22"/>
        </w:rPr>
        <w:t>Adam</w:t>
      </w:r>
      <w:r>
        <w:rPr>
          <w:rFonts w:ascii="Arial" w:hAnsi="Arial" w:cs="Arial"/>
          <w:b w:val="0"/>
          <w:sz w:val="22"/>
          <w:szCs w:val="22"/>
        </w:rPr>
        <w:t xml:space="preserve"> J.</w:t>
      </w:r>
      <w:r w:rsidR="00A11CF8">
        <w:rPr>
          <w:rFonts w:ascii="Arial" w:hAnsi="Arial" w:cs="Arial"/>
          <w:b w:val="0"/>
          <w:sz w:val="22"/>
          <w:szCs w:val="22"/>
        </w:rPr>
        <w:t xml:space="preserve"> Noble,</w:t>
      </w:r>
      <w:r w:rsidR="00A342E3" w:rsidRPr="00A342E3">
        <w:rPr>
          <w:rFonts w:ascii="Arial" w:eastAsiaTheme="minorHAnsi" w:hAnsi="Arial" w:cs="Arial"/>
          <w:b w:val="0"/>
          <w:bCs w:val="0"/>
          <w:sz w:val="23"/>
          <w:szCs w:val="23"/>
          <w:vertAlign w:val="superscript"/>
          <w:lang w:eastAsia="en-US"/>
        </w:rPr>
        <w:t xml:space="preserve"> 1</w:t>
      </w:r>
      <w:r w:rsidR="00A342E3">
        <w:rPr>
          <w:rFonts w:ascii="Arial" w:eastAsiaTheme="minorHAnsi" w:hAnsi="Arial" w:cs="Arial"/>
          <w:b w:val="0"/>
          <w:bCs w:val="0"/>
          <w:sz w:val="23"/>
          <w:szCs w:val="23"/>
          <w:vertAlign w:val="superscript"/>
          <w:lang w:eastAsia="en-US"/>
        </w:rPr>
        <w:t>*</w:t>
      </w:r>
      <w:r w:rsidR="00A11CF8">
        <w:rPr>
          <w:rFonts w:ascii="Arial" w:hAnsi="Arial" w:cs="Arial"/>
          <w:b w:val="0"/>
          <w:sz w:val="22"/>
          <w:szCs w:val="22"/>
        </w:rPr>
        <w:t xml:space="preserve"> Sarah Haddad,</w:t>
      </w:r>
      <w:r w:rsidR="00A342E3">
        <w:rPr>
          <w:rFonts w:ascii="Arial" w:hAnsi="Arial" w:cs="Arial"/>
          <w:b w:val="0"/>
          <w:sz w:val="22"/>
          <w:szCs w:val="22"/>
          <w:vertAlign w:val="superscript"/>
        </w:rPr>
        <w:t>2</w:t>
      </w:r>
      <w:r w:rsidR="00A11CF8">
        <w:rPr>
          <w:rFonts w:ascii="Arial" w:hAnsi="Arial" w:cs="Arial"/>
          <w:b w:val="0"/>
          <w:sz w:val="22"/>
          <w:szCs w:val="22"/>
        </w:rPr>
        <w:t xml:space="preserve"> Niamh Coleman,</w:t>
      </w:r>
      <w:r w:rsidR="00A342E3">
        <w:rPr>
          <w:rFonts w:ascii="Arial" w:hAnsi="Arial" w:cs="Arial"/>
          <w:b w:val="0"/>
          <w:sz w:val="22"/>
          <w:szCs w:val="22"/>
          <w:vertAlign w:val="superscript"/>
        </w:rPr>
        <w:t>2</w:t>
      </w:r>
      <w:r w:rsidR="00A11CF8">
        <w:rPr>
          <w:rFonts w:ascii="Arial" w:hAnsi="Arial" w:cs="Arial"/>
          <w:b w:val="0"/>
          <w:sz w:val="22"/>
          <w:szCs w:val="22"/>
        </w:rPr>
        <w:t xml:space="preserve"> </w:t>
      </w:r>
      <w:r>
        <w:rPr>
          <w:rFonts w:ascii="Arial" w:hAnsi="Arial" w:cs="Arial"/>
          <w:b w:val="0"/>
          <w:sz w:val="22"/>
          <w:szCs w:val="22"/>
        </w:rPr>
        <w:t>Anth</w:t>
      </w:r>
      <w:r w:rsidR="00A11CF8">
        <w:rPr>
          <w:rFonts w:ascii="Arial" w:hAnsi="Arial" w:cs="Arial"/>
          <w:b w:val="0"/>
          <w:sz w:val="22"/>
          <w:szCs w:val="22"/>
        </w:rPr>
        <w:t xml:space="preserve">ony </w:t>
      </w:r>
      <w:r>
        <w:rPr>
          <w:rFonts w:ascii="Arial" w:hAnsi="Arial" w:cs="Arial"/>
          <w:b w:val="0"/>
          <w:sz w:val="22"/>
          <w:szCs w:val="22"/>
        </w:rPr>
        <w:t xml:space="preserve">G. </w:t>
      </w:r>
      <w:r w:rsidR="00A11CF8">
        <w:rPr>
          <w:rFonts w:ascii="Arial" w:hAnsi="Arial" w:cs="Arial"/>
          <w:b w:val="0"/>
          <w:sz w:val="22"/>
          <w:szCs w:val="22"/>
        </w:rPr>
        <w:t>Marson.</w:t>
      </w:r>
      <w:r w:rsidR="00A342E3">
        <w:rPr>
          <w:rFonts w:ascii="Arial" w:hAnsi="Arial" w:cs="Arial"/>
          <w:b w:val="0"/>
          <w:sz w:val="22"/>
          <w:szCs w:val="22"/>
          <w:vertAlign w:val="superscript"/>
        </w:rPr>
        <w:t>3</w:t>
      </w:r>
    </w:p>
    <w:p w14:paraId="07D1C799" w14:textId="14E5A6EC" w:rsidR="00D60B03" w:rsidRDefault="00A342E3" w:rsidP="00A342E3">
      <w:pPr>
        <w:pStyle w:val="Heading1"/>
        <w:spacing w:line="360" w:lineRule="auto"/>
        <w:jc w:val="both"/>
        <w:rPr>
          <w:rFonts w:ascii="Arial" w:eastAsiaTheme="minorHAnsi" w:hAnsi="Arial" w:cs="Arial"/>
          <w:b w:val="0"/>
          <w:bCs w:val="0"/>
          <w:sz w:val="23"/>
          <w:szCs w:val="23"/>
          <w:lang w:eastAsia="en-US"/>
        </w:rPr>
      </w:pPr>
      <w:r w:rsidRPr="00A342E3">
        <w:rPr>
          <w:rFonts w:ascii="Arial" w:eastAsiaTheme="minorHAnsi" w:hAnsi="Arial" w:cs="Arial"/>
          <w:b w:val="0"/>
          <w:bCs w:val="0"/>
          <w:sz w:val="23"/>
          <w:szCs w:val="23"/>
          <w:vertAlign w:val="superscript"/>
          <w:lang w:eastAsia="en-US"/>
        </w:rPr>
        <w:t>1</w:t>
      </w:r>
      <w:r>
        <w:rPr>
          <w:rFonts w:ascii="Arial" w:eastAsiaTheme="minorHAnsi" w:hAnsi="Arial" w:cs="Arial"/>
          <w:b w:val="0"/>
          <w:bCs w:val="0"/>
          <w:sz w:val="23"/>
          <w:szCs w:val="23"/>
          <w:lang w:eastAsia="en-US"/>
        </w:rPr>
        <w:t xml:space="preserve"> </w:t>
      </w:r>
      <w:r w:rsidRPr="00A342E3">
        <w:rPr>
          <w:rFonts w:ascii="Arial" w:eastAsiaTheme="minorHAnsi" w:hAnsi="Arial" w:cs="Arial"/>
          <w:b w:val="0"/>
          <w:bCs w:val="0"/>
          <w:sz w:val="23"/>
          <w:szCs w:val="23"/>
          <w:lang w:eastAsia="en-US"/>
        </w:rPr>
        <w:t>Department of Public Health, Policy and Systems, University of Liverpool, Liverpool, UK</w:t>
      </w:r>
    </w:p>
    <w:p w14:paraId="4941759D" w14:textId="7BFC4B32" w:rsidR="00A342E3" w:rsidRDefault="00A342E3" w:rsidP="00A342E3">
      <w:pPr>
        <w:pStyle w:val="Heading1"/>
        <w:spacing w:line="360" w:lineRule="auto"/>
        <w:jc w:val="both"/>
        <w:rPr>
          <w:rFonts w:ascii="Arial" w:eastAsiaTheme="minorHAnsi" w:hAnsi="Arial" w:cs="Arial"/>
          <w:b w:val="0"/>
          <w:bCs w:val="0"/>
          <w:sz w:val="23"/>
          <w:szCs w:val="23"/>
          <w:lang w:eastAsia="en-US"/>
        </w:rPr>
      </w:pPr>
      <w:r>
        <w:rPr>
          <w:rFonts w:ascii="Arial" w:eastAsiaTheme="minorHAnsi" w:hAnsi="Arial" w:cs="Arial"/>
          <w:b w:val="0"/>
          <w:bCs w:val="0"/>
          <w:sz w:val="23"/>
          <w:szCs w:val="23"/>
          <w:vertAlign w:val="superscript"/>
          <w:lang w:eastAsia="en-US"/>
        </w:rPr>
        <w:t xml:space="preserve">2 </w:t>
      </w:r>
      <w:r>
        <w:rPr>
          <w:rFonts w:ascii="Arial" w:eastAsiaTheme="minorHAnsi" w:hAnsi="Arial" w:cs="Arial"/>
          <w:b w:val="0"/>
          <w:bCs w:val="0"/>
          <w:sz w:val="23"/>
          <w:szCs w:val="23"/>
          <w:lang w:eastAsia="en-US"/>
        </w:rPr>
        <w:t>Department of Psychological Sciences,</w:t>
      </w:r>
      <w:r w:rsidRPr="00A342E3">
        <w:rPr>
          <w:rFonts w:ascii="Arial" w:eastAsiaTheme="minorHAnsi" w:hAnsi="Arial" w:cs="Arial"/>
          <w:b w:val="0"/>
          <w:bCs w:val="0"/>
          <w:sz w:val="23"/>
          <w:szCs w:val="23"/>
          <w:lang w:eastAsia="en-US"/>
        </w:rPr>
        <w:t xml:space="preserve"> University of Liverpool, Liverpool, UK</w:t>
      </w:r>
    </w:p>
    <w:p w14:paraId="18DDC8FC" w14:textId="7EF8A42B" w:rsidR="00A342E3" w:rsidRPr="00A342E3" w:rsidRDefault="00A342E3" w:rsidP="00A342E3">
      <w:pPr>
        <w:pStyle w:val="Heading1"/>
        <w:spacing w:line="360" w:lineRule="auto"/>
        <w:jc w:val="both"/>
        <w:rPr>
          <w:rFonts w:ascii="Arial" w:eastAsiaTheme="minorHAnsi" w:hAnsi="Arial" w:cs="Arial"/>
          <w:b w:val="0"/>
          <w:bCs w:val="0"/>
          <w:sz w:val="23"/>
          <w:szCs w:val="23"/>
          <w:lang w:eastAsia="en-US"/>
        </w:rPr>
      </w:pPr>
      <w:r>
        <w:rPr>
          <w:rFonts w:ascii="Arial" w:eastAsiaTheme="minorHAnsi" w:hAnsi="Arial" w:cs="Arial"/>
          <w:b w:val="0"/>
          <w:bCs w:val="0"/>
          <w:sz w:val="23"/>
          <w:szCs w:val="23"/>
          <w:vertAlign w:val="superscript"/>
          <w:lang w:eastAsia="en-US"/>
        </w:rPr>
        <w:t>3</w:t>
      </w:r>
      <w:r w:rsidRPr="00A342E3">
        <w:rPr>
          <w:rFonts w:ascii="Arial" w:eastAsiaTheme="minorHAnsi" w:hAnsi="Arial" w:cs="Arial"/>
          <w:b w:val="0"/>
          <w:bCs w:val="0"/>
          <w:sz w:val="23"/>
          <w:szCs w:val="23"/>
          <w:lang w:eastAsia="en-US"/>
        </w:rPr>
        <w:t xml:space="preserve"> </w:t>
      </w:r>
      <w:r w:rsidR="00955C55" w:rsidRPr="00955C55">
        <w:rPr>
          <w:rFonts w:ascii="Arial" w:eastAsiaTheme="minorHAnsi" w:hAnsi="Arial" w:cs="Arial"/>
          <w:b w:val="0"/>
          <w:bCs w:val="0"/>
          <w:sz w:val="23"/>
          <w:szCs w:val="23"/>
          <w:lang w:eastAsia="en-US"/>
        </w:rPr>
        <w:t>Department of Pharmacology and Therapeutics, University of Liverpool. UK.</w:t>
      </w:r>
    </w:p>
    <w:p w14:paraId="3058BD78" w14:textId="4B488FE9" w:rsidR="00A342E3" w:rsidRPr="00A342E3" w:rsidRDefault="00A342E3" w:rsidP="00A342E3">
      <w:pPr>
        <w:pStyle w:val="Heading1"/>
        <w:spacing w:line="360" w:lineRule="auto"/>
        <w:jc w:val="both"/>
        <w:rPr>
          <w:rFonts w:ascii="Arial" w:hAnsi="Arial" w:cs="Arial"/>
          <w:sz w:val="22"/>
          <w:szCs w:val="22"/>
        </w:rPr>
      </w:pPr>
    </w:p>
    <w:p w14:paraId="6594B341" w14:textId="77777777" w:rsidR="00A342E3" w:rsidRPr="00A342E3" w:rsidRDefault="00A342E3" w:rsidP="00A342E3">
      <w:pPr>
        <w:pStyle w:val="Heading1"/>
        <w:spacing w:line="360" w:lineRule="auto"/>
        <w:jc w:val="both"/>
        <w:rPr>
          <w:rFonts w:ascii="Arial" w:hAnsi="Arial" w:cs="Arial"/>
          <w:sz w:val="22"/>
          <w:szCs w:val="22"/>
        </w:rPr>
      </w:pPr>
      <w:r w:rsidRPr="00A342E3">
        <w:rPr>
          <w:rFonts w:ascii="Arial" w:hAnsi="Arial" w:cs="Arial"/>
          <w:sz w:val="22"/>
          <w:szCs w:val="22"/>
        </w:rPr>
        <w:t>* Corresponding author.</w:t>
      </w:r>
    </w:p>
    <w:p w14:paraId="14ADA3ED" w14:textId="77777777" w:rsidR="00A342E3" w:rsidRPr="00A342E3" w:rsidRDefault="00A342E3" w:rsidP="00A342E3">
      <w:pPr>
        <w:pStyle w:val="Heading1"/>
        <w:spacing w:line="360" w:lineRule="auto"/>
        <w:jc w:val="both"/>
        <w:rPr>
          <w:rFonts w:ascii="Arial" w:hAnsi="Arial" w:cs="Arial"/>
          <w:b w:val="0"/>
          <w:bCs w:val="0"/>
          <w:sz w:val="22"/>
          <w:szCs w:val="22"/>
        </w:rPr>
      </w:pPr>
      <w:r w:rsidRPr="00A342E3">
        <w:rPr>
          <w:rFonts w:ascii="Arial" w:hAnsi="Arial" w:cs="Arial"/>
          <w:b w:val="0"/>
          <w:bCs w:val="0"/>
          <w:sz w:val="22"/>
          <w:szCs w:val="22"/>
        </w:rPr>
        <w:t>Dr Adam Noble BSc (Hons), CPS, PhD</w:t>
      </w:r>
    </w:p>
    <w:p w14:paraId="6476705F" w14:textId="77777777" w:rsidR="00A342E3" w:rsidRPr="00A342E3" w:rsidRDefault="00A342E3" w:rsidP="00A342E3">
      <w:pPr>
        <w:pStyle w:val="Heading1"/>
        <w:spacing w:line="360" w:lineRule="auto"/>
        <w:jc w:val="both"/>
        <w:rPr>
          <w:rFonts w:ascii="Arial" w:hAnsi="Arial" w:cs="Arial"/>
          <w:b w:val="0"/>
          <w:bCs w:val="0"/>
          <w:sz w:val="22"/>
          <w:szCs w:val="22"/>
        </w:rPr>
      </w:pPr>
      <w:r w:rsidRPr="00A342E3">
        <w:rPr>
          <w:rFonts w:ascii="Arial" w:hAnsi="Arial" w:cs="Arial"/>
          <w:b w:val="0"/>
          <w:bCs w:val="0"/>
          <w:sz w:val="22"/>
          <w:szCs w:val="22"/>
        </w:rPr>
        <w:t>Department of Public Health, Policy and Systems, Institute of Population Health Sciences,</w:t>
      </w:r>
    </w:p>
    <w:p w14:paraId="2EC1CBF9" w14:textId="77777777" w:rsidR="00A342E3" w:rsidRPr="00A342E3" w:rsidRDefault="00A342E3" w:rsidP="00A342E3">
      <w:pPr>
        <w:pStyle w:val="Heading1"/>
        <w:spacing w:line="360" w:lineRule="auto"/>
        <w:jc w:val="both"/>
        <w:rPr>
          <w:rFonts w:ascii="Arial" w:hAnsi="Arial" w:cs="Arial"/>
          <w:b w:val="0"/>
          <w:bCs w:val="0"/>
          <w:sz w:val="22"/>
          <w:szCs w:val="22"/>
        </w:rPr>
      </w:pPr>
      <w:r w:rsidRPr="00A342E3">
        <w:rPr>
          <w:rFonts w:ascii="Arial" w:hAnsi="Arial" w:cs="Arial"/>
          <w:b w:val="0"/>
          <w:bCs w:val="0"/>
          <w:sz w:val="22"/>
          <w:szCs w:val="22"/>
        </w:rPr>
        <w:t>The Whelan Building, Ground Floor, University of Liverpool, L69 3GL</w:t>
      </w:r>
    </w:p>
    <w:p w14:paraId="59B6B576" w14:textId="77777777" w:rsidR="00A342E3" w:rsidRDefault="00A342E3" w:rsidP="00A342E3">
      <w:pPr>
        <w:pStyle w:val="Heading1"/>
        <w:spacing w:line="360" w:lineRule="auto"/>
        <w:jc w:val="both"/>
        <w:rPr>
          <w:rFonts w:ascii="Arial" w:hAnsi="Arial" w:cs="Arial"/>
          <w:b w:val="0"/>
          <w:bCs w:val="0"/>
          <w:sz w:val="22"/>
          <w:szCs w:val="22"/>
        </w:rPr>
        <w:sectPr w:rsidR="00A342E3" w:rsidSect="00F27F07">
          <w:pgSz w:w="11906" w:h="16838"/>
          <w:pgMar w:top="1440" w:right="1440" w:bottom="1440" w:left="1440" w:header="708" w:footer="708" w:gutter="0"/>
          <w:lnNumType w:countBy="1"/>
          <w:cols w:space="708"/>
          <w:docGrid w:linePitch="360"/>
        </w:sectPr>
      </w:pPr>
      <w:r w:rsidRPr="00A342E3">
        <w:rPr>
          <w:rFonts w:ascii="Arial" w:hAnsi="Arial" w:cs="Arial"/>
          <w:b w:val="0"/>
          <w:bCs w:val="0"/>
          <w:sz w:val="22"/>
          <w:szCs w:val="22"/>
        </w:rPr>
        <w:t>E-mail: adam.noble@liv.ac.uk; Tel: +44 (0)151 794 5993; Fax: +44 (0)151 794 5537</w:t>
      </w:r>
    </w:p>
    <w:p w14:paraId="3EF3DCB2" w14:textId="380FADCD" w:rsidR="00D60B03" w:rsidRDefault="00AF4258" w:rsidP="00A85375">
      <w:pPr>
        <w:pStyle w:val="Heading1"/>
        <w:spacing w:line="360" w:lineRule="auto"/>
        <w:jc w:val="both"/>
        <w:rPr>
          <w:rFonts w:ascii="Arial" w:hAnsi="Arial" w:cs="Arial"/>
          <w:b w:val="0"/>
          <w:sz w:val="22"/>
          <w:szCs w:val="22"/>
        </w:rPr>
      </w:pPr>
      <w:r w:rsidRPr="00D60B03">
        <w:rPr>
          <w:rFonts w:ascii="Arial" w:hAnsi="Arial" w:cs="Arial"/>
          <w:bCs w:val="0"/>
          <w:sz w:val="22"/>
          <w:szCs w:val="22"/>
        </w:rPr>
        <w:lastRenderedPageBreak/>
        <w:t>ABSTRACT</w:t>
      </w:r>
      <w:r>
        <w:rPr>
          <w:rFonts w:ascii="Arial" w:hAnsi="Arial" w:cs="Arial"/>
          <w:b w:val="0"/>
          <w:sz w:val="22"/>
          <w:szCs w:val="22"/>
        </w:rPr>
        <w:t xml:space="preserve"> </w:t>
      </w:r>
    </w:p>
    <w:p w14:paraId="0CB9B288" w14:textId="57FBB785" w:rsidR="00D60B03" w:rsidRPr="00585E66" w:rsidRDefault="004E1255" w:rsidP="00585E66">
      <w:pPr>
        <w:spacing w:line="360" w:lineRule="auto"/>
        <w:jc w:val="both"/>
        <w:rPr>
          <w:rFonts w:ascii="Arial" w:hAnsi="Arial" w:cs="Arial"/>
          <w:sz w:val="22"/>
          <w:szCs w:val="22"/>
        </w:rPr>
      </w:pPr>
      <w:bookmarkStart w:id="3" w:name="_Hlk101440655"/>
      <w:r w:rsidRPr="00585E66">
        <w:rPr>
          <w:rFonts w:ascii="Arial" w:hAnsi="Arial" w:cs="Arial"/>
          <w:b/>
          <w:sz w:val="22"/>
          <w:szCs w:val="22"/>
        </w:rPr>
        <w:t>Introduction:</w:t>
      </w:r>
      <w:r w:rsidRPr="00585E66">
        <w:rPr>
          <w:rFonts w:ascii="Arial" w:hAnsi="Arial" w:cs="Arial"/>
          <w:sz w:val="22"/>
          <w:szCs w:val="22"/>
        </w:rPr>
        <w:t xml:space="preserve"> </w:t>
      </w:r>
      <w:r w:rsidR="00D60B03" w:rsidRPr="00585E66">
        <w:rPr>
          <w:rFonts w:ascii="Arial" w:hAnsi="Arial" w:cs="Arial"/>
          <w:sz w:val="22"/>
          <w:szCs w:val="22"/>
        </w:rPr>
        <w:t>The Patient Information Leaflet (PIL) is an authoritative document</w:t>
      </w:r>
      <w:r w:rsidR="00C1405D">
        <w:rPr>
          <w:rFonts w:ascii="Arial" w:hAnsi="Arial" w:cs="Arial"/>
          <w:sz w:val="22"/>
          <w:szCs w:val="22"/>
        </w:rPr>
        <w:t xml:space="preserve"> that</w:t>
      </w:r>
      <w:r w:rsidR="00D60B03" w:rsidRPr="00585E66">
        <w:rPr>
          <w:rFonts w:ascii="Arial" w:hAnsi="Arial" w:cs="Arial"/>
          <w:sz w:val="22"/>
          <w:szCs w:val="22"/>
        </w:rPr>
        <w:t xml:space="preserve"> all </w:t>
      </w:r>
      <w:r w:rsidR="003D0EDE" w:rsidRPr="00585E66">
        <w:rPr>
          <w:rFonts w:ascii="Arial" w:hAnsi="Arial" w:cs="Arial"/>
          <w:sz w:val="22"/>
          <w:szCs w:val="22"/>
        </w:rPr>
        <w:t>people with epilepsy (PWE)</w:t>
      </w:r>
      <w:r w:rsidR="00D60B03" w:rsidRPr="00585E66">
        <w:rPr>
          <w:rFonts w:ascii="Arial" w:hAnsi="Arial" w:cs="Arial"/>
          <w:sz w:val="22"/>
          <w:szCs w:val="22"/>
        </w:rPr>
        <w:t xml:space="preserve"> in the E</w:t>
      </w:r>
      <w:r w:rsidR="008301D4" w:rsidRPr="00585E66">
        <w:rPr>
          <w:rFonts w:ascii="Arial" w:hAnsi="Arial" w:cs="Arial"/>
          <w:sz w:val="22"/>
          <w:szCs w:val="22"/>
        </w:rPr>
        <w:t xml:space="preserve">uropean </w:t>
      </w:r>
      <w:r w:rsidR="00D60B03" w:rsidRPr="00585E66">
        <w:rPr>
          <w:rFonts w:ascii="Arial" w:hAnsi="Arial" w:cs="Arial"/>
          <w:sz w:val="22"/>
          <w:szCs w:val="22"/>
        </w:rPr>
        <w:t>U</w:t>
      </w:r>
      <w:r w:rsidR="008301D4" w:rsidRPr="00585E66">
        <w:rPr>
          <w:rFonts w:ascii="Arial" w:hAnsi="Arial" w:cs="Arial"/>
          <w:sz w:val="22"/>
          <w:szCs w:val="22"/>
        </w:rPr>
        <w:t>nion</w:t>
      </w:r>
      <w:r w:rsidR="00D60B03" w:rsidRPr="00585E66">
        <w:rPr>
          <w:rFonts w:ascii="Arial" w:hAnsi="Arial" w:cs="Arial"/>
          <w:sz w:val="22"/>
          <w:szCs w:val="22"/>
        </w:rPr>
        <w:t xml:space="preserve"> receive </w:t>
      </w:r>
      <w:r w:rsidR="00804B23">
        <w:rPr>
          <w:rFonts w:ascii="Arial" w:hAnsi="Arial" w:cs="Arial"/>
          <w:sz w:val="22"/>
          <w:szCs w:val="22"/>
        </w:rPr>
        <w:t xml:space="preserve">when prescribed </w:t>
      </w:r>
      <w:r w:rsidR="00D60B03" w:rsidRPr="00585E66">
        <w:rPr>
          <w:rFonts w:ascii="Arial" w:hAnsi="Arial" w:cs="Arial"/>
          <w:sz w:val="22"/>
          <w:szCs w:val="22"/>
        </w:rPr>
        <w:t>anti-seizure medication (ASM).</w:t>
      </w:r>
      <w:r w:rsidR="005B4B4C">
        <w:rPr>
          <w:rFonts w:ascii="Arial" w:hAnsi="Arial" w:cs="Arial"/>
          <w:sz w:val="22"/>
          <w:szCs w:val="22"/>
        </w:rPr>
        <w:t xml:space="preserve"> </w:t>
      </w:r>
      <w:r w:rsidR="000444BF">
        <w:rPr>
          <w:rFonts w:ascii="Arial" w:hAnsi="Arial" w:cs="Arial"/>
          <w:sz w:val="22"/>
          <w:szCs w:val="22"/>
        </w:rPr>
        <w:t>We undertook the first independent, comprehensive assessment to determine how understandable they are</w:t>
      </w:r>
      <w:r w:rsidR="00F67581">
        <w:rPr>
          <w:rFonts w:ascii="Arial" w:hAnsi="Arial" w:cs="Arial"/>
          <w:sz w:val="22"/>
          <w:szCs w:val="22"/>
        </w:rPr>
        <w:t>.</w:t>
      </w:r>
      <w:r w:rsidR="000444BF">
        <w:rPr>
          <w:rFonts w:ascii="Arial" w:hAnsi="Arial" w:cs="Arial"/>
          <w:sz w:val="22"/>
          <w:szCs w:val="22"/>
        </w:rPr>
        <w:t xml:space="preserve"> </w:t>
      </w:r>
      <w:r w:rsidR="00804B23">
        <w:rPr>
          <w:rFonts w:ascii="Arial" w:hAnsi="Arial" w:cs="Arial"/>
          <w:sz w:val="22"/>
          <w:szCs w:val="22"/>
        </w:rPr>
        <w:t>R</w:t>
      </w:r>
      <w:r w:rsidR="00804B23" w:rsidRPr="00585E66">
        <w:rPr>
          <w:rFonts w:ascii="Arial" w:hAnsi="Arial" w:cs="Arial"/>
          <w:sz w:val="22"/>
          <w:szCs w:val="22"/>
        </w:rPr>
        <w:t xml:space="preserve">egulators state that </w:t>
      </w:r>
      <w:r w:rsidR="0007682A">
        <w:rPr>
          <w:rFonts w:ascii="Arial" w:hAnsi="Arial" w:cs="Arial"/>
          <w:sz w:val="22"/>
          <w:szCs w:val="22"/>
        </w:rPr>
        <w:t>when</w:t>
      </w:r>
      <w:r w:rsidR="00804B23" w:rsidRPr="00585E66">
        <w:rPr>
          <w:rFonts w:ascii="Arial" w:hAnsi="Arial" w:cs="Arial"/>
          <w:sz w:val="22"/>
          <w:szCs w:val="22"/>
        </w:rPr>
        <w:t xml:space="preserve"> </w:t>
      </w:r>
      <w:r w:rsidR="00804B23">
        <w:rPr>
          <w:rFonts w:ascii="Arial" w:hAnsi="Arial" w:cs="Arial"/>
          <w:sz w:val="22"/>
          <w:szCs w:val="22"/>
        </w:rPr>
        <w:t>patients</w:t>
      </w:r>
      <w:r w:rsidR="00804B23" w:rsidRPr="00585E66">
        <w:rPr>
          <w:rFonts w:ascii="Arial" w:hAnsi="Arial" w:cs="Arial"/>
          <w:sz w:val="22"/>
          <w:szCs w:val="22"/>
        </w:rPr>
        <w:t xml:space="preserve"> are asked comprehension questions</w:t>
      </w:r>
      <w:r w:rsidR="00804B23">
        <w:rPr>
          <w:rFonts w:ascii="Arial" w:hAnsi="Arial" w:cs="Arial"/>
          <w:sz w:val="22"/>
          <w:szCs w:val="22"/>
        </w:rPr>
        <w:t xml:space="preserve"> about them</w:t>
      </w:r>
      <w:r w:rsidR="00804B23" w:rsidRPr="00585E66">
        <w:rPr>
          <w:rFonts w:ascii="Arial" w:hAnsi="Arial" w:cs="Arial"/>
          <w:sz w:val="22"/>
          <w:szCs w:val="22"/>
        </w:rPr>
        <w:t xml:space="preserve">, ≥80% </w:t>
      </w:r>
      <w:r w:rsidR="00883E27">
        <w:rPr>
          <w:rFonts w:ascii="Arial" w:hAnsi="Arial" w:cs="Arial"/>
          <w:sz w:val="22"/>
          <w:szCs w:val="22"/>
        </w:rPr>
        <w:t>should</w:t>
      </w:r>
      <w:r w:rsidR="00804B23" w:rsidRPr="00585E66">
        <w:rPr>
          <w:rFonts w:ascii="Arial" w:hAnsi="Arial" w:cs="Arial"/>
          <w:sz w:val="22"/>
          <w:szCs w:val="22"/>
        </w:rPr>
        <w:t xml:space="preserve"> answer correctly. </w:t>
      </w:r>
      <w:r w:rsidR="00D41754">
        <w:rPr>
          <w:rFonts w:ascii="Arial" w:hAnsi="Arial" w:cs="Arial"/>
          <w:sz w:val="22"/>
          <w:szCs w:val="22"/>
        </w:rPr>
        <w:t xml:space="preserve">Also </w:t>
      </w:r>
      <w:r w:rsidR="00804B23">
        <w:rPr>
          <w:rFonts w:ascii="Arial" w:hAnsi="Arial" w:cs="Arial"/>
          <w:sz w:val="22"/>
          <w:szCs w:val="22"/>
        </w:rPr>
        <w:t xml:space="preserve">recommended </w:t>
      </w:r>
      <w:r w:rsidR="0007682A">
        <w:rPr>
          <w:rFonts w:ascii="Arial" w:hAnsi="Arial" w:cs="Arial"/>
          <w:sz w:val="22"/>
          <w:szCs w:val="22"/>
        </w:rPr>
        <w:t xml:space="preserve">PILs </w:t>
      </w:r>
      <w:r w:rsidR="00DA5F73" w:rsidRPr="00585E66">
        <w:rPr>
          <w:rFonts w:ascii="Arial" w:hAnsi="Arial" w:cs="Arial"/>
          <w:sz w:val="22"/>
          <w:szCs w:val="22"/>
        </w:rPr>
        <w:t xml:space="preserve">have a </w:t>
      </w:r>
      <w:r w:rsidR="0052229B">
        <w:rPr>
          <w:rFonts w:ascii="Arial" w:hAnsi="Arial" w:cs="Arial"/>
          <w:sz w:val="22"/>
          <w:szCs w:val="22"/>
        </w:rPr>
        <w:t xml:space="preserve">maximum </w:t>
      </w:r>
      <w:r w:rsidR="00DA5F73" w:rsidRPr="00585E66">
        <w:rPr>
          <w:rFonts w:ascii="Arial" w:hAnsi="Arial" w:cs="Arial"/>
          <w:sz w:val="22"/>
          <w:szCs w:val="22"/>
        </w:rPr>
        <w:t>reading requirement of US Grade 8.</w:t>
      </w:r>
      <w:r w:rsidR="005B4B4C">
        <w:rPr>
          <w:rFonts w:ascii="Arial" w:hAnsi="Arial" w:cs="Arial"/>
          <w:sz w:val="22"/>
          <w:szCs w:val="22"/>
        </w:rPr>
        <w:t xml:space="preserve"> </w:t>
      </w:r>
    </w:p>
    <w:p w14:paraId="1EA1A57D" w14:textId="77777777" w:rsidR="00585E66" w:rsidRDefault="00585E66" w:rsidP="00585E66">
      <w:pPr>
        <w:spacing w:line="360" w:lineRule="auto"/>
        <w:jc w:val="both"/>
        <w:rPr>
          <w:rFonts w:ascii="Arial" w:hAnsi="Arial" w:cs="Arial"/>
          <w:sz w:val="22"/>
          <w:szCs w:val="22"/>
        </w:rPr>
      </w:pPr>
    </w:p>
    <w:p w14:paraId="19D4298F" w14:textId="2F5535C9" w:rsidR="00D60B03" w:rsidRPr="00585E66" w:rsidRDefault="004E1255" w:rsidP="00585E66">
      <w:pPr>
        <w:spacing w:line="360" w:lineRule="auto"/>
        <w:jc w:val="both"/>
        <w:rPr>
          <w:rFonts w:ascii="Arial" w:hAnsi="Arial" w:cs="Arial"/>
          <w:b/>
          <w:bCs/>
          <w:sz w:val="22"/>
          <w:szCs w:val="22"/>
        </w:rPr>
      </w:pPr>
      <w:r w:rsidRPr="00585E66">
        <w:rPr>
          <w:rFonts w:ascii="Arial" w:hAnsi="Arial" w:cs="Arial"/>
          <w:b/>
          <w:bCs/>
          <w:sz w:val="22"/>
          <w:szCs w:val="22"/>
        </w:rPr>
        <w:t>Methods:</w:t>
      </w:r>
    </w:p>
    <w:p w14:paraId="03DF1B03" w14:textId="6EBC4626" w:rsidR="00D60B03" w:rsidRPr="00585E66" w:rsidRDefault="004E1255" w:rsidP="00585E66">
      <w:pPr>
        <w:spacing w:line="360" w:lineRule="auto"/>
        <w:jc w:val="both"/>
        <w:rPr>
          <w:rFonts w:ascii="Arial" w:hAnsi="Arial" w:cs="Arial"/>
          <w:b/>
          <w:sz w:val="22"/>
          <w:szCs w:val="22"/>
        </w:rPr>
      </w:pPr>
      <w:r w:rsidRPr="004E1255">
        <w:rPr>
          <w:rFonts w:ascii="Arial" w:hAnsi="Arial" w:cs="Arial"/>
          <w:b/>
          <w:bCs/>
          <w:i/>
          <w:iCs/>
          <w:sz w:val="22"/>
          <w:szCs w:val="22"/>
        </w:rPr>
        <w:t>Study 1:</w:t>
      </w:r>
      <w:r w:rsidRPr="00585E66">
        <w:rPr>
          <w:rFonts w:ascii="Arial" w:hAnsi="Arial" w:cs="Arial"/>
          <w:b/>
          <w:sz w:val="22"/>
          <w:szCs w:val="22"/>
        </w:rPr>
        <w:t xml:space="preserve"> </w:t>
      </w:r>
      <w:r w:rsidR="003465F5" w:rsidRPr="00585E66">
        <w:rPr>
          <w:rFonts w:ascii="Arial" w:hAnsi="Arial" w:cs="Arial"/>
          <w:bCs/>
          <w:sz w:val="22"/>
          <w:szCs w:val="22"/>
        </w:rPr>
        <w:t>Obtained 1</w:t>
      </w:r>
      <w:r w:rsidR="00D60B03" w:rsidRPr="00585E66">
        <w:rPr>
          <w:rFonts w:ascii="Arial" w:hAnsi="Arial" w:cs="Arial"/>
          <w:bCs/>
          <w:sz w:val="22"/>
          <w:szCs w:val="22"/>
        </w:rPr>
        <w:t xml:space="preserve">40 </w:t>
      </w:r>
      <w:r w:rsidR="0007682A">
        <w:rPr>
          <w:rFonts w:ascii="Arial" w:hAnsi="Arial" w:cs="Arial"/>
          <w:bCs/>
          <w:sz w:val="22"/>
          <w:szCs w:val="22"/>
        </w:rPr>
        <w:t xml:space="preserve">current ASM </w:t>
      </w:r>
      <w:r w:rsidR="00D60B03" w:rsidRPr="00585E66">
        <w:rPr>
          <w:rFonts w:ascii="Arial" w:hAnsi="Arial" w:cs="Arial"/>
          <w:bCs/>
          <w:sz w:val="22"/>
          <w:szCs w:val="22"/>
        </w:rPr>
        <w:t>PILs</w:t>
      </w:r>
      <w:r w:rsidR="0007682A" w:rsidRPr="0007682A">
        <w:rPr>
          <w:rFonts w:ascii="Arial" w:hAnsi="Arial" w:cs="Arial"/>
          <w:bCs/>
          <w:sz w:val="22"/>
          <w:szCs w:val="22"/>
        </w:rPr>
        <w:t xml:space="preserve"> </w:t>
      </w:r>
      <w:r w:rsidR="0007682A">
        <w:rPr>
          <w:rFonts w:ascii="Arial" w:hAnsi="Arial" w:cs="Arial"/>
          <w:bCs/>
          <w:sz w:val="22"/>
          <w:szCs w:val="22"/>
        </w:rPr>
        <w:t>written in English</w:t>
      </w:r>
      <w:r w:rsidR="00D60B03" w:rsidRPr="00585E66">
        <w:rPr>
          <w:rFonts w:ascii="Arial" w:hAnsi="Arial" w:cs="Arial"/>
          <w:bCs/>
          <w:sz w:val="22"/>
          <w:szCs w:val="22"/>
        </w:rPr>
        <w:t xml:space="preserve">. </w:t>
      </w:r>
      <w:r w:rsidR="00156E98" w:rsidRPr="00585E66">
        <w:rPr>
          <w:rFonts w:ascii="Arial" w:hAnsi="Arial" w:cs="Arial"/>
          <w:bCs/>
          <w:sz w:val="22"/>
          <w:szCs w:val="22"/>
        </w:rPr>
        <w:t>‘R</w:t>
      </w:r>
      <w:r w:rsidR="00D60B03" w:rsidRPr="00585E66">
        <w:rPr>
          <w:rFonts w:ascii="Arial" w:hAnsi="Arial" w:cs="Arial"/>
          <w:bCs/>
          <w:sz w:val="22"/>
          <w:szCs w:val="22"/>
        </w:rPr>
        <w:t>eadability</w:t>
      </w:r>
      <w:r w:rsidR="00156E98" w:rsidRPr="00585E66">
        <w:rPr>
          <w:rFonts w:ascii="Arial" w:hAnsi="Arial" w:cs="Arial"/>
          <w:bCs/>
          <w:sz w:val="22"/>
          <w:szCs w:val="22"/>
        </w:rPr>
        <w:t>’</w:t>
      </w:r>
      <w:r w:rsidR="00D60B03" w:rsidRPr="00585E66">
        <w:rPr>
          <w:rFonts w:ascii="Arial" w:hAnsi="Arial" w:cs="Arial"/>
          <w:bCs/>
          <w:sz w:val="22"/>
          <w:szCs w:val="22"/>
        </w:rPr>
        <w:t xml:space="preserve"> assessed using 4 tests</w:t>
      </w:r>
      <w:r w:rsidR="005640FE" w:rsidRPr="00585E66">
        <w:rPr>
          <w:rFonts w:ascii="Arial" w:hAnsi="Arial" w:cs="Arial"/>
          <w:bCs/>
          <w:sz w:val="22"/>
          <w:szCs w:val="22"/>
        </w:rPr>
        <w:t xml:space="preserve">, with and without </w:t>
      </w:r>
      <w:r w:rsidR="008149ED" w:rsidRPr="00585E66">
        <w:rPr>
          <w:rFonts w:ascii="Arial" w:hAnsi="Arial" w:cs="Arial"/>
          <w:bCs/>
          <w:sz w:val="22"/>
          <w:szCs w:val="22"/>
        </w:rPr>
        <w:t>adjust</w:t>
      </w:r>
      <w:r w:rsidR="00693411" w:rsidRPr="00585E66">
        <w:rPr>
          <w:rFonts w:ascii="Arial" w:hAnsi="Arial" w:cs="Arial"/>
          <w:bCs/>
          <w:sz w:val="22"/>
          <w:szCs w:val="22"/>
        </w:rPr>
        <w:t>ment</w:t>
      </w:r>
      <w:r w:rsidR="008149ED" w:rsidRPr="00585E66">
        <w:rPr>
          <w:rFonts w:ascii="Arial" w:hAnsi="Arial" w:cs="Arial"/>
          <w:bCs/>
          <w:sz w:val="22"/>
          <w:szCs w:val="22"/>
        </w:rPr>
        <w:t xml:space="preserve"> for</w:t>
      </w:r>
      <w:r w:rsidR="00C45C5C" w:rsidRPr="00585E66">
        <w:rPr>
          <w:rFonts w:ascii="Arial" w:hAnsi="Arial" w:cs="Arial"/>
          <w:bCs/>
          <w:sz w:val="22"/>
          <w:szCs w:val="22"/>
        </w:rPr>
        <w:t xml:space="preserve"> influence of </w:t>
      </w:r>
      <w:r w:rsidR="0076137C" w:rsidRPr="00585E66">
        <w:rPr>
          <w:rFonts w:ascii="Arial" w:hAnsi="Arial" w:cs="Arial"/>
          <w:bCs/>
          <w:sz w:val="22"/>
          <w:szCs w:val="22"/>
        </w:rPr>
        <w:t xml:space="preserve">familiar, </w:t>
      </w:r>
      <w:r w:rsidR="00156E98" w:rsidRPr="00585E66">
        <w:rPr>
          <w:rFonts w:ascii="Arial" w:hAnsi="Arial" w:cs="Arial"/>
          <w:bCs/>
          <w:sz w:val="22"/>
          <w:szCs w:val="22"/>
        </w:rPr>
        <w:t>polysyllabic</w:t>
      </w:r>
      <w:r w:rsidR="00C45C5C" w:rsidRPr="00585E66">
        <w:rPr>
          <w:rFonts w:ascii="Arial" w:hAnsi="Arial" w:cs="Arial"/>
          <w:bCs/>
          <w:sz w:val="22"/>
          <w:szCs w:val="22"/>
        </w:rPr>
        <w:t xml:space="preserve"> words.</w:t>
      </w:r>
      <w:r w:rsidR="007776B5" w:rsidRPr="00585E66">
        <w:rPr>
          <w:rFonts w:ascii="Arial" w:hAnsi="Arial" w:cs="Arial"/>
          <w:bCs/>
          <w:sz w:val="22"/>
          <w:szCs w:val="22"/>
        </w:rPr>
        <w:t xml:space="preserve"> </w:t>
      </w:r>
      <w:r w:rsidR="008D1654" w:rsidRPr="00585E66">
        <w:rPr>
          <w:rFonts w:ascii="Arial" w:hAnsi="Arial" w:cs="Arial"/>
          <w:bCs/>
          <w:sz w:val="22"/>
          <w:szCs w:val="22"/>
        </w:rPr>
        <w:t xml:space="preserve">179 online materials on epilepsy also </w:t>
      </w:r>
      <w:r w:rsidR="009A207E" w:rsidRPr="00585E66">
        <w:rPr>
          <w:rFonts w:ascii="Arial" w:hAnsi="Arial" w:cs="Arial"/>
          <w:bCs/>
          <w:sz w:val="22"/>
          <w:szCs w:val="22"/>
        </w:rPr>
        <w:t>assessed</w:t>
      </w:r>
      <w:r w:rsidR="008D1654" w:rsidRPr="00585E66">
        <w:rPr>
          <w:rFonts w:ascii="Arial" w:hAnsi="Arial" w:cs="Arial"/>
          <w:bCs/>
          <w:sz w:val="22"/>
          <w:szCs w:val="22"/>
        </w:rPr>
        <w:t>.</w:t>
      </w:r>
      <w:r w:rsidR="007F48EE" w:rsidRPr="00585E66">
        <w:rPr>
          <w:rFonts w:ascii="Arial" w:hAnsi="Arial" w:cs="Arial"/>
          <w:b/>
          <w:sz w:val="22"/>
          <w:szCs w:val="22"/>
        </w:rPr>
        <w:t xml:space="preserve"> </w:t>
      </w:r>
    </w:p>
    <w:p w14:paraId="235AB511" w14:textId="65BAB4E5" w:rsidR="005640FE" w:rsidRPr="00585E66" w:rsidRDefault="005640FE" w:rsidP="00585E66">
      <w:pPr>
        <w:spacing w:line="360" w:lineRule="auto"/>
        <w:jc w:val="both"/>
        <w:rPr>
          <w:rFonts w:ascii="Arial" w:hAnsi="Arial" w:cs="Arial"/>
          <w:b/>
          <w:sz w:val="22"/>
          <w:szCs w:val="22"/>
        </w:rPr>
      </w:pPr>
      <w:r w:rsidRPr="004E1255">
        <w:rPr>
          <w:rFonts w:ascii="Arial" w:hAnsi="Arial" w:cs="Arial"/>
          <w:b/>
          <w:bCs/>
          <w:i/>
          <w:iCs/>
          <w:sz w:val="22"/>
          <w:szCs w:val="22"/>
        </w:rPr>
        <w:t>Study 2:</w:t>
      </w:r>
      <w:r w:rsidRPr="00585E66">
        <w:rPr>
          <w:rFonts w:ascii="Arial" w:hAnsi="Arial" w:cs="Arial"/>
          <w:i/>
          <w:iCs/>
          <w:sz w:val="22"/>
          <w:szCs w:val="22"/>
        </w:rPr>
        <w:t xml:space="preserve"> </w:t>
      </w:r>
      <w:r w:rsidRPr="00585E66">
        <w:rPr>
          <w:rFonts w:ascii="Arial" w:hAnsi="Arial" w:cs="Arial"/>
          <w:bCs/>
          <w:sz w:val="22"/>
          <w:szCs w:val="22"/>
        </w:rPr>
        <w:t>Two PILs from Study 1 randomly selected</w:t>
      </w:r>
      <w:r w:rsidR="00CF7BBB" w:rsidRPr="00585E66">
        <w:rPr>
          <w:rFonts w:ascii="Arial" w:hAnsi="Arial" w:cs="Arial"/>
          <w:bCs/>
          <w:sz w:val="22"/>
          <w:szCs w:val="22"/>
        </w:rPr>
        <w:t xml:space="preserve"> (</w:t>
      </w:r>
      <w:r w:rsidR="009A207E" w:rsidRPr="00585E66">
        <w:rPr>
          <w:rFonts w:ascii="Arial" w:hAnsi="Arial" w:cs="Arial"/>
          <w:bCs/>
          <w:sz w:val="22"/>
          <w:szCs w:val="22"/>
        </w:rPr>
        <w:t>Pregabalin Focus</w:t>
      </w:r>
      <w:r w:rsidR="0049747D">
        <w:rPr>
          <w:rFonts w:ascii="Arial" w:hAnsi="Arial" w:cs="Arial"/>
          <w:bCs/>
          <w:sz w:val="22"/>
          <w:szCs w:val="22"/>
        </w:rPr>
        <w:t>;</w:t>
      </w:r>
      <w:r w:rsidR="0049747D" w:rsidRPr="0049747D">
        <w:rPr>
          <w:rFonts w:ascii="Arial" w:hAnsi="Arial" w:cs="Arial"/>
          <w:bCs/>
          <w:sz w:val="22"/>
          <w:szCs w:val="22"/>
        </w:rPr>
        <w:t xml:space="preserve"> </w:t>
      </w:r>
      <w:r w:rsidR="0049747D" w:rsidRPr="00585E66">
        <w:rPr>
          <w:rFonts w:ascii="Arial" w:hAnsi="Arial" w:cs="Arial"/>
          <w:bCs/>
          <w:sz w:val="22"/>
          <w:szCs w:val="22"/>
        </w:rPr>
        <w:t>Inovelon</w:t>
      </w:r>
      <w:r w:rsidR="009A207E" w:rsidRPr="00585E66">
        <w:rPr>
          <w:rFonts w:ascii="Arial" w:hAnsi="Arial" w:cs="Arial"/>
          <w:bCs/>
          <w:sz w:val="22"/>
          <w:szCs w:val="22"/>
        </w:rPr>
        <w:t>)</w:t>
      </w:r>
      <w:r w:rsidR="00DB423C" w:rsidRPr="00585E66">
        <w:rPr>
          <w:rFonts w:ascii="Arial" w:hAnsi="Arial" w:cs="Arial"/>
          <w:bCs/>
          <w:sz w:val="22"/>
          <w:szCs w:val="22"/>
        </w:rPr>
        <w:t xml:space="preserve"> and shown to </w:t>
      </w:r>
      <w:r w:rsidR="00156E98" w:rsidRPr="00585E66">
        <w:rPr>
          <w:rFonts w:ascii="Arial" w:hAnsi="Arial" w:cs="Arial"/>
          <w:bCs/>
          <w:sz w:val="22"/>
          <w:szCs w:val="22"/>
        </w:rPr>
        <w:t>3</w:t>
      </w:r>
      <w:r w:rsidR="003D0EDE" w:rsidRPr="00585E66">
        <w:rPr>
          <w:rFonts w:ascii="Arial" w:hAnsi="Arial" w:cs="Arial"/>
          <w:bCs/>
          <w:sz w:val="22"/>
          <w:szCs w:val="22"/>
        </w:rPr>
        <w:t>5</w:t>
      </w:r>
      <w:r w:rsidR="00156E98" w:rsidRPr="00585E66">
        <w:rPr>
          <w:rFonts w:ascii="Arial" w:hAnsi="Arial" w:cs="Arial"/>
          <w:bCs/>
          <w:sz w:val="22"/>
          <w:szCs w:val="22"/>
        </w:rPr>
        <w:t xml:space="preserve"> people from </w:t>
      </w:r>
      <w:r w:rsidR="00967B5A" w:rsidRPr="00585E66">
        <w:rPr>
          <w:rFonts w:ascii="Arial" w:hAnsi="Arial" w:cs="Arial"/>
          <w:bCs/>
          <w:sz w:val="22"/>
          <w:szCs w:val="22"/>
        </w:rPr>
        <w:t xml:space="preserve">UK </w:t>
      </w:r>
      <w:r w:rsidR="00156E98" w:rsidRPr="00585E66">
        <w:rPr>
          <w:rFonts w:ascii="Arial" w:hAnsi="Arial" w:cs="Arial"/>
          <w:bCs/>
          <w:sz w:val="22"/>
          <w:szCs w:val="22"/>
        </w:rPr>
        <w:t>epilepsy population</w:t>
      </w:r>
      <w:r w:rsidR="0017349D" w:rsidRPr="00585E66">
        <w:rPr>
          <w:rFonts w:ascii="Arial" w:hAnsi="Arial" w:cs="Arial"/>
          <w:bCs/>
          <w:sz w:val="22"/>
          <w:szCs w:val="22"/>
        </w:rPr>
        <w:t>.</w:t>
      </w:r>
      <w:r w:rsidR="00156E98" w:rsidRPr="00585E66">
        <w:rPr>
          <w:rFonts w:ascii="Arial" w:hAnsi="Arial" w:cs="Arial"/>
          <w:bCs/>
          <w:sz w:val="22"/>
          <w:szCs w:val="22"/>
        </w:rPr>
        <w:t xml:space="preserve"> </w:t>
      </w:r>
      <w:r w:rsidR="00F67581">
        <w:rPr>
          <w:rFonts w:ascii="Arial" w:hAnsi="Arial" w:cs="Arial"/>
          <w:bCs/>
          <w:sz w:val="22"/>
          <w:szCs w:val="22"/>
        </w:rPr>
        <w:t>Their</w:t>
      </w:r>
      <w:r w:rsidR="00156E98" w:rsidRPr="00585E66">
        <w:rPr>
          <w:rFonts w:ascii="Arial" w:hAnsi="Arial" w:cs="Arial"/>
          <w:bCs/>
          <w:sz w:val="22"/>
          <w:szCs w:val="22"/>
        </w:rPr>
        <w:t xml:space="preserve"> comprehension</w:t>
      </w:r>
      <w:r w:rsidR="00F67581">
        <w:rPr>
          <w:rFonts w:ascii="Arial" w:hAnsi="Arial" w:cs="Arial"/>
          <w:bCs/>
          <w:sz w:val="22"/>
          <w:szCs w:val="22"/>
        </w:rPr>
        <w:t xml:space="preserve"> was assessed</w:t>
      </w:r>
      <w:r w:rsidR="00156E98" w:rsidRPr="00585E66">
        <w:rPr>
          <w:rFonts w:ascii="Arial" w:hAnsi="Arial" w:cs="Arial"/>
          <w:bCs/>
          <w:sz w:val="22"/>
          <w:szCs w:val="22"/>
        </w:rPr>
        <w:t>.</w:t>
      </w:r>
    </w:p>
    <w:p w14:paraId="7B263240" w14:textId="611FEBCF" w:rsidR="005640FE" w:rsidRPr="00585E66" w:rsidRDefault="005640FE" w:rsidP="00585E66">
      <w:pPr>
        <w:spacing w:line="360" w:lineRule="auto"/>
        <w:jc w:val="both"/>
        <w:rPr>
          <w:rFonts w:ascii="Arial" w:hAnsi="Arial" w:cs="Arial"/>
          <w:b/>
          <w:sz w:val="22"/>
          <w:szCs w:val="22"/>
        </w:rPr>
      </w:pPr>
      <w:r w:rsidRPr="004E1255">
        <w:rPr>
          <w:rFonts w:ascii="Arial" w:hAnsi="Arial" w:cs="Arial"/>
          <w:b/>
          <w:bCs/>
          <w:i/>
          <w:iCs/>
          <w:sz w:val="22"/>
          <w:szCs w:val="22"/>
        </w:rPr>
        <w:t>Study 3:</w:t>
      </w:r>
      <w:r w:rsidRPr="00585E66">
        <w:rPr>
          <w:rFonts w:ascii="Arial" w:hAnsi="Arial" w:cs="Arial"/>
          <w:i/>
          <w:iCs/>
          <w:sz w:val="22"/>
          <w:szCs w:val="22"/>
        </w:rPr>
        <w:t xml:space="preserve"> </w:t>
      </w:r>
      <w:r w:rsidR="003D0EDE" w:rsidRPr="00585E66">
        <w:rPr>
          <w:rFonts w:ascii="Arial" w:hAnsi="Arial" w:cs="Arial"/>
          <w:bCs/>
          <w:sz w:val="22"/>
          <w:szCs w:val="22"/>
        </w:rPr>
        <w:t>To understand whether student population provide</w:t>
      </w:r>
      <w:r w:rsidR="001C5F86">
        <w:rPr>
          <w:rFonts w:ascii="Arial" w:hAnsi="Arial" w:cs="Arial"/>
          <w:bCs/>
          <w:sz w:val="22"/>
          <w:szCs w:val="22"/>
        </w:rPr>
        <w:t>s</w:t>
      </w:r>
      <w:r w:rsidR="003D0EDE" w:rsidRPr="00585E66">
        <w:rPr>
          <w:rFonts w:ascii="Arial" w:hAnsi="Arial" w:cs="Arial"/>
          <w:bCs/>
          <w:sz w:val="22"/>
          <w:szCs w:val="22"/>
        </w:rPr>
        <w:t xml:space="preserve"> accessible alternative population </w:t>
      </w:r>
      <w:r w:rsidR="001C5F86">
        <w:rPr>
          <w:rFonts w:ascii="Arial" w:hAnsi="Arial" w:cs="Arial"/>
          <w:bCs/>
          <w:sz w:val="22"/>
          <w:szCs w:val="22"/>
        </w:rPr>
        <w:t xml:space="preserve">for future examination of </w:t>
      </w:r>
      <w:r w:rsidR="00967B5A" w:rsidRPr="00585E66">
        <w:rPr>
          <w:rFonts w:ascii="Arial" w:hAnsi="Arial" w:cs="Arial"/>
          <w:bCs/>
          <w:sz w:val="22"/>
          <w:szCs w:val="22"/>
        </w:rPr>
        <w:t xml:space="preserve">ASM </w:t>
      </w:r>
      <w:r w:rsidR="003D0EDE" w:rsidRPr="00585E66">
        <w:rPr>
          <w:rFonts w:ascii="Arial" w:hAnsi="Arial" w:cs="Arial"/>
          <w:bCs/>
          <w:sz w:val="22"/>
          <w:szCs w:val="22"/>
        </w:rPr>
        <w:t xml:space="preserve">PILs, Study 3 was completed. </w:t>
      </w:r>
      <w:r w:rsidR="001C5F86">
        <w:rPr>
          <w:rFonts w:ascii="Arial" w:hAnsi="Arial" w:cs="Arial"/>
          <w:bCs/>
          <w:sz w:val="22"/>
          <w:szCs w:val="22"/>
        </w:rPr>
        <w:t>U</w:t>
      </w:r>
      <w:r w:rsidR="003D0EDE" w:rsidRPr="00585E66">
        <w:rPr>
          <w:rFonts w:ascii="Arial" w:hAnsi="Arial" w:cs="Arial"/>
          <w:bCs/>
          <w:sz w:val="22"/>
          <w:szCs w:val="22"/>
        </w:rPr>
        <w:t xml:space="preserve">sed same methods as Study 2 but </w:t>
      </w:r>
      <w:r w:rsidR="001C5F86">
        <w:rPr>
          <w:rFonts w:ascii="Arial" w:hAnsi="Arial" w:cs="Arial"/>
          <w:bCs/>
          <w:sz w:val="22"/>
          <w:szCs w:val="22"/>
        </w:rPr>
        <w:t xml:space="preserve">participants were </w:t>
      </w:r>
      <w:r w:rsidR="003D0EDE" w:rsidRPr="00585E66">
        <w:rPr>
          <w:rFonts w:ascii="Arial" w:hAnsi="Arial" w:cs="Arial"/>
          <w:bCs/>
          <w:sz w:val="22"/>
          <w:szCs w:val="22"/>
        </w:rPr>
        <w:t>262</w:t>
      </w:r>
      <w:r w:rsidR="00634591" w:rsidRPr="00585E66">
        <w:rPr>
          <w:rFonts w:ascii="Arial" w:hAnsi="Arial" w:cs="Arial"/>
          <w:bCs/>
          <w:sz w:val="22"/>
          <w:szCs w:val="22"/>
        </w:rPr>
        <w:t xml:space="preserve"> UK</w:t>
      </w:r>
      <w:r w:rsidR="003D0EDE" w:rsidRPr="00585E66">
        <w:rPr>
          <w:rFonts w:ascii="Arial" w:hAnsi="Arial" w:cs="Arial"/>
          <w:bCs/>
          <w:sz w:val="22"/>
          <w:szCs w:val="22"/>
        </w:rPr>
        <w:t xml:space="preserve"> </w:t>
      </w:r>
      <w:r w:rsidR="00F7285A" w:rsidRPr="00585E66">
        <w:rPr>
          <w:rFonts w:ascii="Arial" w:hAnsi="Arial" w:cs="Arial"/>
          <w:bCs/>
          <w:sz w:val="22"/>
          <w:szCs w:val="22"/>
        </w:rPr>
        <w:t xml:space="preserve">university </w:t>
      </w:r>
      <w:r w:rsidR="003D0EDE" w:rsidRPr="00585E66">
        <w:rPr>
          <w:rFonts w:ascii="Arial" w:hAnsi="Arial" w:cs="Arial"/>
          <w:bCs/>
          <w:sz w:val="22"/>
          <w:szCs w:val="22"/>
        </w:rPr>
        <w:t>students.</w:t>
      </w:r>
      <w:r w:rsidR="003D0EDE" w:rsidRPr="00585E66">
        <w:rPr>
          <w:rFonts w:ascii="Arial" w:hAnsi="Arial" w:cs="Arial"/>
          <w:b/>
          <w:sz w:val="22"/>
          <w:szCs w:val="22"/>
        </w:rPr>
        <w:t xml:space="preserve"> </w:t>
      </w:r>
    </w:p>
    <w:p w14:paraId="45D6B409" w14:textId="77777777" w:rsidR="00585E66" w:rsidRDefault="00585E66" w:rsidP="00585E66">
      <w:pPr>
        <w:spacing w:line="360" w:lineRule="auto"/>
        <w:jc w:val="both"/>
        <w:rPr>
          <w:rFonts w:ascii="Arial" w:hAnsi="Arial" w:cs="Arial"/>
          <w:sz w:val="22"/>
          <w:szCs w:val="22"/>
        </w:rPr>
      </w:pPr>
    </w:p>
    <w:p w14:paraId="284ADCE1" w14:textId="2BEA324F" w:rsidR="00D60B03" w:rsidRPr="00585E66" w:rsidRDefault="004E1255" w:rsidP="00585E66">
      <w:pPr>
        <w:spacing w:line="360" w:lineRule="auto"/>
        <w:jc w:val="both"/>
        <w:rPr>
          <w:rFonts w:ascii="Arial" w:hAnsi="Arial" w:cs="Arial"/>
          <w:b/>
          <w:bCs/>
          <w:sz w:val="22"/>
          <w:szCs w:val="22"/>
        </w:rPr>
      </w:pPr>
      <w:r w:rsidRPr="00585E66">
        <w:rPr>
          <w:rFonts w:ascii="Arial" w:hAnsi="Arial" w:cs="Arial"/>
          <w:b/>
          <w:bCs/>
          <w:sz w:val="22"/>
          <w:szCs w:val="22"/>
        </w:rPr>
        <w:t>Results</w:t>
      </w:r>
      <w:r w:rsidR="00F24C57" w:rsidRPr="00585E66">
        <w:rPr>
          <w:rFonts w:ascii="Arial" w:hAnsi="Arial" w:cs="Arial"/>
          <w:b/>
          <w:bCs/>
          <w:sz w:val="22"/>
          <w:szCs w:val="22"/>
        </w:rPr>
        <w:t>:</w:t>
      </w:r>
    </w:p>
    <w:p w14:paraId="0D8A7D12" w14:textId="2838EE2E" w:rsidR="00CF7BBB" w:rsidRPr="00585E66" w:rsidRDefault="00CF7BBB" w:rsidP="00585E66">
      <w:pPr>
        <w:spacing w:line="360" w:lineRule="auto"/>
        <w:jc w:val="both"/>
        <w:rPr>
          <w:rFonts w:ascii="Arial" w:hAnsi="Arial" w:cs="Arial"/>
          <w:sz w:val="22"/>
          <w:szCs w:val="22"/>
        </w:rPr>
      </w:pPr>
      <w:r w:rsidRPr="004E1255">
        <w:rPr>
          <w:rFonts w:ascii="Arial" w:hAnsi="Arial" w:cs="Arial"/>
          <w:b/>
          <w:bCs/>
          <w:i/>
          <w:iCs/>
          <w:sz w:val="22"/>
          <w:szCs w:val="22"/>
        </w:rPr>
        <w:t>Study 1:</w:t>
      </w:r>
      <w:r w:rsidRPr="00585E66">
        <w:rPr>
          <w:rFonts w:ascii="Arial" w:hAnsi="Arial" w:cs="Arial"/>
          <w:sz w:val="22"/>
          <w:szCs w:val="22"/>
        </w:rPr>
        <w:t xml:space="preserve"> No PIL had a </w:t>
      </w:r>
      <w:r w:rsidR="00192BBE" w:rsidRPr="00585E66">
        <w:rPr>
          <w:rFonts w:ascii="Arial" w:hAnsi="Arial" w:cs="Arial"/>
          <w:sz w:val="22"/>
          <w:szCs w:val="22"/>
        </w:rPr>
        <w:t xml:space="preserve">reading </w:t>
      </w:r>
      <w:r w:rsidR="00F7285A" w:rsidRPr="00585E66">
        <w:rPr>
          <w:rFonts w:ascii="Arial" w:hAnsi="Arial" w:cs="Arial"/>
          <w:sz w:val="22"/>
          <w:szCs w:val="22"/>
        </w:rPr>
        <w:t xml:space="preserve">level </w:t>
      </w:r>
      <w:r w:rsidR="00192BBE" w:rsidRPr="00585E66">
        <w:rPr>
          <w:rFonts w:ascii="Arial" w:hAnsi="Arial" w:cs="Arial"/>
          <w:sz w:val="22"/>
          <w:szCs w:val="22"/>
        </w:rPr>
        <w:t xml:space="preserve">of </w:t>
      </w:r>
      <w:r w:rsidR="00C26824" w:rsidRPr="00585E66">
        <w:rPr>
          <w:rFonts w:ascii="Arial" w:hAnsi="Arial" w:cs="Arial"/>
          <w:sz w:val="22"/>
          <w:szCs w:val="22"/>
        </w:rPr>
        <w:t>G</w:t>
      </w:r>
      <w:r w:rsidRPr="00585E66">
        <w:rPr>
          <w:rFonts w:ascii="Arial" w:hAnsi="Arial" w:cs="Arial"/>
          <w:sz w:val="22"/>
          <w:szCs w:val="22"/>
        </w:rPr>
        <w:t xml:space="preserve">rade 8. </w:t>
      </w:r>
      <w:r w:rsidR="00D41754">
        <w:rPr>
          <w:rFonts w:ascii="Arial" w:hAnsi="Arial" w:cs="Arial"/>
          <w:sz w:val="22"/>
          <w:szCs w:val="22"/>
        </w:rPr>
        <w:t>M</w:t>
      </w:r>
      <w:r w:rsidR="00C26824" w:rsidRPr="00585E66">
        <w:rPr>
          <w:rFonts w:ascii="Arial" w:hAnsi="Arial" w:cs="Arial"/>
          <w:sz w:val="22"/>
          <w:szCs w:val="22"/>
        </w:rPr>
        <w:t xml:space="preserve">edian was </w:t>
      </w:r>
      <w:r w:rsidRPr="00585E66">
        <w:rPr>
          <w:rFonts w:ascii="Arial" w:hAnsi="Arial" w:cs="Arial"/>
          <w:sz w:val="22"/>
          <w:szCs w:val="22"/>
        </w:rPr>
        <w:t xml:space="preserve">11. </w:t>
      </w:r>
      <w:r w:rsidR="00DC1DCA" w:rsidRPr="00585E66">
        <w:rPr>
          <w:rFonts w:ascii="Arial" w:hAnsi="Arial" w:cs="Arial"/>
          <w:sz w:val="22"/>
          <w:szCs w:val="22"/>
        </w:rPr>
        <w:t>A</w:t>
      </w:r>
      <w:r w:rsidRPr="00585E66">
        <w:rPr>
          <w:rFonts w:ascii="Arial" w:hAnsi="Arial" w:cs="Arial"/>
          <w:sz w:val="22"/>
          <w:szCs w:val="22"/>
        </w:rPr>
        <w:t>djust</w:t>
      </w:r>
      <w:r w:rsidR="00F7285A" w:rsidRPr="00585E66">
        <w:rPr>
          <w:rFonts w:ascii="Arial" w:hAnsi="Arial" w:cs="Arial"/>
          <w:sz w:val="22"/>
          <w:szCs w:val="22"/>
        </w:rPr>
        <w:t>ing</w:t>
      </w:r>
      <w:r w:rsidRPr="00585E66">
        <w:rPr>
          <w:rFonts w:ascii="Arial" w:hAnsi="Arial" w:cs="Arial"/>
          <w:sz w:val="22"/>
          <w:szCs w:val="22"/>
        </w:rPr>
        <w:t xml:space="preserve"> for context</w:t>
      </w:r>
      <w:r w:rsidR="008D1654" w:rsidRPr="00585E66">
        <w:rPr>
          <w:rFonts w:ascii="Arial" w:hAnsi="Arial" w:cs="Arial"/>
          <w:sz w:val="22"/>
          <w:szCs w:val="22"/>
        </w:rPr>
        <w:t>,</w:t>
      </w:r>
      <w:r w:rsidRPr="00585E66">
        <w:rPr>
          <w:rFonts w:ascii="Arial" w:hAnsi="Arial" w:cs="Arial"/>
          <w:sz w:val="22"/>
          <w:szCs w:val="22"/>
        </w:rPr>
        <w:t xml:space="preserve"> the PILs were </w:t>
      </w:r>
      <w:r w:rsidR="00DC1DCA" w:rsidRPr="00585E66">
        <w:rPr>
          <w:rFonts w:ascii="Arial" w:hAnsi="Arial" w:cs="Arial"/>
          <w:sz w:val="22"/>
          <w:szCs w:val="22"/>
        </w:rPr>
        <w:t xml:space="preserve">still </w:t>
      </w:r>
      <w:r w:rsidRPr="00585E66">
        <w:rPr>
          <w:rFonts w:ascii="Arial" w:hAnsi="Arial" w:cs="Arial"/>
          <w:sz w:val="22"/>
          <w:szCs w:val="22"/>
        </w:rPr>
        <w:t xml:space="preserve">at </w:t>
      </w:r>
      <w:r w:rsidR="00C26824" w:rsidRPr="00585E66">
        <w:rPr>
          <w:rFonts w:ascii="Arial" w:hAnsi="Arial" w:cs="Arial"/>
          <w:sz w:val="22"/>
          <w:szCs w:val="22"/>
        </w:rPr>
        <w:t>Grade 10</w:t>
      </w:r>
      <w:r w:rsidR="00192BBE" w:rsidRPr="00585E66">
        <w:rPr>
          <w:rFonts w:ascii="Arial" w:hAnsi="Arial" w:cs="Arial"/>
          <w:sz w:val="22"/>
          <w:szCs w:val="22"/>
        </w:rPr>
        <w:t>.5</w:t>
      </w:r>
      <w:r w:rsidRPr="00585E66">
        <w:rPr>
          <w:rFonts w:ascii="Arial" w:hAnsi="Arial" w:cs="Arial"/>
          <w:sz w:val="22"/>
          <w:szCs w:val="22"/>
        </w:rPr>
        <w:t xml:space="preserve">. PILs for branded ASMs </w:t>
      </w:r>
      <w:r w:rsidR="00F7285A" w:rsidRPr="00585E66">
        <w:rPr>
          <w:rFonts w:ascii="Arial" w:hAnsi="Arial" w:cs="Arial"/>
          <w:sz w:val="22"/>
          <w:szCs w:val="22"/>
        </w:rPr>
        <w:t xml:space="preserve">were most </w:t>
      </w:r>
      <w:r w:rsidRPr="00585E66">
        <w:rPr>
          <w:rFonts w:ascii="Arial" w:hAnsi="Arial" w:cs="Arial"/>
          <w:sz w:val="22"/>
          <w:szCs w:val="22"/>
        </w:rPr>
        <w:t xml:space="preserve">readable. PILs were no more readable than </w:t>
      </w:r>
      <w:r w:rsidR="00DC1DCA" w:rsidRPr="00585E66">
        <w:rPr>
          <w:rFonts w:ascii="Arial" w:hAnsi="Arial" w:cs="Arial"/>
          <w:sz w:val="22"/>
          <w:szCs w:val="22"/>
        </w:rPr>
        <w:t>(</w:t>
      </w:r>
      <w:r w:rsidR="00192BBE" w:rsidRPr="00585E66">
        <w:rPr>
          <w:rFonts w:ascii="Arial" w:hAnsi="Arial" w:cs="Arial"/>
          <w:sz w:val="22"/>
          <w:szCs w:val="22"/>
        </w:rPr>
        <w:t>unregulated</w:t>
      </w:r>
      <w:r w:rsidR="00DC1DCA" w:rsidRPr="00585E66">
        <w:rPr>
          <w:rFonts w:ascii="Arial" w:hAnsi="Arial" w:cs="Arial"/>
          <w:sz w:val="22"/>
          <w:szCs w:val="22"/>
        </w:rPr>
        <w:t>)</w:t>
      </w:r>
      <w:r w:rsidR="00192BBE" w:rsidRPr="00585E66">
        <w:rPr>
          <w:rFonts w:ascii="Arial" w:hAnsi="Arial" w:cs="Arial"/>
          <w:sz w:val="22"/>
          <w:szCs w:val="22"/>
        </w:rPr>
        <w:t xml:space="preserve"> </w:t>
      </w:r>
      <w:r w:rsidRPr="00585E66">
        <w:rPr>
          <w:rFonts w:ascii="Arial" w:hAnsi="Arial" w:cs="Arial"/>
          <w:sz w:val="22"/>
          <w:szCs w:val="22"/>
        </w:rPr>
        <w:t xml:space="preserve">online materials. </w:t>
      </w:r>
    </w:p>
    <w:p w14:paraId="009176E1" w14:textId="0FD32F77" w:rsidR="00CF7BBB" w:rsidRPr="00585E66" w:rsidRDefault="00CF7BBB" w:rsidP="00585E66">
      <w:pPr>
        <w:spacing w:line="360" w:lineRule="auto"/>
        <w:jc w:val="both"/>
        <w:rPr>
          <w:rFonts w:ascii="Arial" w:hAnsi="Arial" w:cs="Arial"/>
          <w:sz w:val="22"/>
          <w:szCs w:val="22"/>
        </w:rPr>
      </w:pPr>
      <w:r w:rsidRPr="004E1255">
        <w:rPr>
          <w:rFonts w:ascii="Arial" w:hAnsi="Arial" w:cs="Arial"/>
          <w:b/>
          <w:bCs/>
          <w:i/>
          <w:iCs/>
          <w:sz w:val="22"/>
          <w:szCs w:val="22"/>
        </w:rPr>
        <w:t>Study 2:</w:t>
      </w:r>
      <w:r w:rsidRPr="00585E66">
        <w:rPr>
          <w:rFonts w:ascii="Arial" w:hAnsi="Arial" w:cs="Arial"/>
          <w:sz w:val="22"/>
          <w:szCs w:val="22"/>
        </w:rPr>
        <w:t xml:space="preserve"> </w:t>
      </w:r>
      <w:r w:rsidR="00F92071" w:rsidRPr="00585E66">
        <w:rPr>
          <w:rFonts w:ascii="Arial" w:hAnsi="Arial" w:cs="Arial"/>
          <w:sz w:val="22"/>
          <w:szCs w:val="22"/>
        </w:rPr>
        <w:t>Users</w:t>
      </w:r>
      <w:r w:rsidRPr="00585E66">
        <w:rPr>
          <w:rFonts w:ascii="Arial" w:hAnsi="Arial" w:cs="Arial"/>
          <w:sz w:val="22"/>
          <w:szCs w:val="22"/>
        </w:rPr>
        <w:t xml:space="preserve"> struggled to comprehend the </w:t>
      </w:r>
      <w:r w:rsidR="00F92071" w:rsidRPr="00585E66">
        <w:rPr>
          <w:rFonts w:ascii="Arial" w:hAnsi="Arial" w:cs="Arial"/>
          <w:sz w:val="22"/>
          <w:szCs w:val="22"/>
        </w:rPr>
        <w:t xml:space="preserve">PILs </w:t>
      </w:r>
      <w:r w:rsidR="00453078" w:rsidRPr="00585E66">
        <w:rPr>
          <w:rFonts w:ascii="Arial" w:hAnsi="Arial" w:cs="Arial"/>
          <w:sz w:val="22"/>
          <w:szCs w:val="22"/>
        </w:rPr>
        <w:t xml:space="preserve">key </w:t>
      </w:r>
      <w:r w:rsidRPr="00585E66">
        <w:rPr>
          <w:rFonts w:ascii="Arial" w:hAnsi="Arial" w:cs="Arial"/>
          <w:sz w:val="22"/>
          <w:szCs w:val="22"/>
        </w:rPr>
        <w:t xml:space="preserve">messages. </w:t>
      </w:r>
      <w:r w:rsidR="00F92071" w:rsidRPr="00585E66">
        <w:rPr>
          <w:rFonts w:ascii="Arial" w:hAnsi="Arial" w:cs="Arial"/>
          <w:sz w:val="22"/>
          <w:szCs w:val="22"/>
        </w:rPr>
        <w:t>T</w:t>
      </w:r>
      <w:r w:rsidRPr="00585E66">
        <w:rPr>
          <w:rFonts w:ascii="Arial" w:hAnsi="Arial" w:cs="Arial"/>
          <w:sz w:val="22"/>
          <w:szCs w:val="22"/>
        </w:rPr>
        <w:t xml:space="preserve">he 8 questions asked about </w:t>
      </w:r>
      <w:r w:rsidR="00192BBE" w:rsidRPr="00585E66">
        <w:rPr>
          <w:rFonts w:ascii="Arial" w:hAnsi="Arial" w:cs="Arial"/>
          <w:sz w:val="22"/>
          <w:szCs w:val="22"/>
        </w:rPr>
        <w:t xml:space="preserve">pregabalin </w:t>
      </w:r>
      <w:r w:rsidR="00BC3E77" w:rsidRPr="00585E66">
        <w:rPr>
          <w:rFonts w:ascii="Arial" w:hAnsi="Arial" w:cs="Arial"/>
          <w:sz w:val="22"/>
          <w:szCs w:val="22"/>
        </w:rPr>
        <w:t xml:space="preserve">were </w:t>
      </w:r>
      <w:r w:rsidR="00453078" w:rsidRPr="00585E66">
        <w:rPr>
          <w:rFonts w:ascii="Arial" w:hAnsi="Arial" w:cs="Arial"/>
          <w:sz w:val="22"/>
          <w:szCs w:val="22"/>
        </w:rPr>
        <w:t xml:space="preserve">typically </w:t>
      </w:r>
      <w:r w:rsidRPr="00585E66">
        <w:rPr>
          <w:rFonts w:ascii="Arial" w:hAnsi="Arial" w:cs="Arial"/>
          <w:sz w:val="22"/>
          <w:szCs w:val="22"/>
        </w:rPr>
        <w:t xml:space="preserve">answered correctly by </w:t>
      </w:r>
      <w:r w:rsidR="00192BBE" w:rsidRPr="00585E66">
        <w:rPr>
          <w:rFonts w:ascii="Arial" w:hAnsi="Arial" w:cs="Arial"/>
          <w:sz w:val="22"/>
          <w:szCs w:val="22"/>
        </w:rPr>
        <w:t xml:space="preserve">54%. For Inovelon </w:t>
      </w:r>
      <w:r w:rsidRPr="00585E66">
        <w:rPr>
          <w:rFonts w:ascii="Arial" w:hAnsi="Arial" w:cs="Arial"/>
          <w:sz w:val="22"/>
          <w:szCs w:val="22"/>
        </w:rPr>
        <w:t>it was</w:t>
      </w:r>
      <w:r w:rsidR="00192BBE" w:rsidRPr="00585E66">
        <w:rPr>
          <w:rFonts w:ascii="Arial" w:hAnsi="Arial" w:cs="Arial"/>
          <w:sz w:val="22"/>
          <w:szCs w:val="22"/>
        </w:rPr>
        <w:t xml:space="preserve"> 62%</w:t>
      </w:r>
      <w:r w:rsidRPr="00585E66">
        <w:rPr>
          <w:rFonts w:ascii="Arial" w:hAnsi="Arial" w:cs="Arial"/>
          <w:sz w:val="22"/>
          <w:szCs w:val="22"/>
        </w:rPr>
        <w:t xml:space="preserve">. </w:t>
      </w:r>
    </w:p>
    <w:p w14:paraId="6AC0B474" w14:textId="50A5D883" w:rsidR="00CF7BBB" w:rsidRDefault="00453078" w:rsidP="00585E66">
      <w:pPr>
        <w:spacing w:line="360" w:lineRule="auto"/>
        <w:jc w:val="both"/>
        <w:rPr>
          <w:rFonts w:ascii="Arial" w:hAnsi="Arial" w:cs="Arial"/>
          <w:sz w:val="22"/>
          <w:szCs w:val="22"/>
        </w:rPr>
      </w:pPr>
      <w:r w:rsidRPr="004E1255">
        <w:rPr>
          <w:rFonts w:ascii="Arial" w:hAnsi="Arial" w:cs="Arial"/>
          <w:b/>
          <w:bCs/>
          <w:i/>
          <w:iCs/>
          <w:sz w:val="22"/>
          <w:szCs w:val="22"/>
        </w:rPr>
        <w:t>Study 3:</w:t>
      </w:r>
      <w:r w:rsidRPr="00585E66">
        <w:rPr>
          <w:rFonts w:ascii="Arial" w:hAnsi="Arial" w:cs="Arial"/>
          <w:sz w:val="22"/>
          <w:szCs w:val="22"/>
        </w:rPr>
        <w:t xml:space="preserve"> </w:t>
      </w:r>
      <w:r w:rsidR="008D1654" w:rsidRPr="00585E66">
        <w:rPr>
          <w:rFonts w:ascii="Arial" w:hAnsi="Arial" w:cs="Arial"/>
          <w:sz w:val="22"/>
          <w:szCs w:val="22"/>
        </w:rPr>
        <w:t xml:space="preserve">Most </w:t>
      </w:r>
      <w:r w:rsidRPr="00585E66">
        <w:rPr>
          <w:rFonts w:ascii="Arial" w:hAnsi="Arial" w:cs="Arial"/>
          <w:sz w:val="22"/>
          <w:szCs w:val="22"/>
        </w:rPr>
        <w:t xml:space="preserve">student participants comprehend </w:t>
      </w:r>
      <w:r w:rsidR="008D1654" w:rsidRPr="00585E66">
        <w:rPr>
          <w:rFonts w:ascii="Arial" w:hAnsi="Arial" w:cs="Arial"/>
          <w:sz w:val="22"/>
          <w:szCs w:val="22"/>
        </w:rPr>
        <w:t xml:space="preserve">the PILs </w:t>
      </w:r>
      <w:r w:rsidRPr="00585E66">
        <w:rPr>
          <w:rFonts w:ascii="Arial" w:hAnsi="Arial" w:cs="Arial"/>
          <w:sz w:val="22"/>
          <w:szCs w:val="22"/>
        </w:rPr>
        <w:t xml:space="preserve">key messages. </w:t>
      </w:r>
      <w:r w:rsidR="003F3DF5" w:rsidRPr="00585E66">
        <w:rPr>
          <w:rFonts w:ascii="Arial" w:hAnsi="Arial" w:cs="Arial"/>
          <w:sz w:val="22"/>
          <w:szCs w:val="22"/>
        </w:rPr>
        <w:t>T</w:t>
      </w:r>
      <w:r w:rsidRPr="00585E66">
        <w:rPr>
          <w:rFonts w:ascii="Arial" w:hAnsi="Arial" w:cs="Arial"/>
          <w:sz w:val="22"/>
          <w:szCs w:val="22"/>
        </w:rPr>
        <w:t>he questions about Inovelon</w:t>
      </w:r>
      <w:r w:rsidR="003F3DF5" w:rsidRPr="00585E66">
        <w:rPr>
          <w:rFonts w:ascii="Arial" w:hAnsi="Arial" w:cs="Arial"/>
          <w:sz w:val="22"/>
          <w:szCs w:val="22"/>
        </w:rPr>
        <w:t xml:space="preserve"> </w:t>
      </w:r>
      <w:r w:rsidRPr="00585E66">
        <w:rPr>
          <w:rFonts w:ascii="Arial" w:hAnsi="Arial" w:cs="Arial"/>
          <w:sz w:val="22"/>
          <w:szCs w:val="22"/>
        </w:rPr>
        <w:t xml:space="preserve">were answered correctly by </w:t>
      </w:r>
      <w:r w:rsidR="00577FF2" w:rsidRPr="00585E66">
        <w:rPr>
          <w:rFonts w:ascii="Arial" w:hAnsi="Arial" w:cs="Arial"/>
          <w:sz w:val="22"/>
          <w:szCs w:val="22"/>
        </w:rPr>
        <w:t>90%</w:t>
      </w:r>
      <w:r w:rsidRPr="00585E66">
        <w:rPr>
          <w:rFonts w:ascii="Arial" w:hAnsi="Arial" w:cs="Arial"/>
          <w:sz w:val="22"/>
          <w:szCs w:val="22"/>
        </w:rPr>
        <w:t xml:space="preserve">; for pregabalin it was </w:t>
      </w:r>
      <w:r w:rsidR="00577FF2" w:rsidRPr="00585E66">
        <w:rPr>
          <w:rFonts w:ascii="Arial" w:hAnsi="Arial" w:cs="Arial"/>
          <w:sz w:val="22"/>
          <w:szCs w:val="22"/>
        </w:rPr>
        <w:t>86%</w:t>
      </w:r>
      <w:r w:rsidRPr="00585E66">
        <w:rPr>
          <w:rFonts w:ascii="Arial" w:hAnsi="Arial" w:cs="Arial"/>
          <w:sz w:val="22"/>
          <w:szCs w:val="22"/>
        </w:rPr>
        <w:t xml:space="preserve">. </w:t>
      </w:r>
    </w:p>
    <w:p w14:paraId="66C10187" w14:textId="77777777" w:rsidR="00585E66" w:rsidRPr="00585E66" w:rsidRDefault="00585E66" w:rsidP="00585E66">
      <w:pPr>
        <w:spacing w:line="360" w:lineRule="auto"/>
        <w:jc w:val="both"/>
        <w:rPr>
          <w:rFonts w:ascii="Arial" w:hAnsi="Arial" w:cs="Arial"/>
          <w:sz w:val="22"/>
          <w:szCs w:val="22"/>
        </w:rPr>
      </w:pPr>
    </w:p>
    <w:p w14:paraId="27AF5131" w14:textId="21B21721" w:rsidR="00F94DF4" w:rsidRDefault="004E1255" w:rsidP="00AF4258">
      <w:pPr>
        <w:spacing w:line="360" w:lineRule="auto"/>
        <w:jc w:val="both"/>
        <w:rPr>
          <w:rFonts w:ascii="Arial" w:hAnsi="Arial" w:cs="Arial"/>
          <w:sz w:val="22"/>
          <w:szCs w:val="22"/>
        </w:rPr>
        <w:sectPr w:rsidR="00F94DF4" w:rsidSect="006F4010">
          <w:pgSz w:w="11906" w:h="16838"/>
          <w:pgMar w:top="1440" w:right="1440" w:bottom="1440" w:left="1440" w:header="708" w:footer="708" w:gutter="0"/>
          <w:cols w:space="708"/>
          <w:docGrid w:linePitch="360"/>
        </w:sectPr>
      </w:pPr>
      <w:r w:rsidRPr="00585E66">
        <w:rPr>
          <w:rFonts w:ascii="Arial" w:hAnsi="Arial" w:cs="Arial"/>
          <w:b/>
          <w:bCs/>
          <w:sz w:val="22"/>
          <w:szCs w:val="22"/>
        </w:rPr>
        <w:t>Significance:</w:t>
      </w:r>
      <w:r w:rsidRPr="00585E66">
        <w:rPr>
          <w:rFonts w:ascii="Arial" w:hAnsi="Arial" w:cs="Arial"/>
          <w:sz w:val="22"/>
          <w:szCs w:val="22"/>
        </w:rPr>
        <w:t xml:space="preserve"> </w:t>
      </w:r>
      <w:r w:rsidR="001C5F86">
        <w:rPr>
          <w:rFonts w:ascii="Arial" w:hAnsi="Arial" w:cs="Arial"/>
          <w:sz w:val="22"/>
          <w:szCs w:val="22"/>
        </w:rPr>
        <w:t xml:space="preserve">This is the first </w:t>
      </w:r>
      <w:r w:rsidR="00453078" w:rsidRPr="00585E66">
        <w:rPr>
          <w:rFonts w:ascii="Arial" w:hAnsi="Arial" w:cs="Arial"/>
          <w:sz w:val="22"/>
          <w:szCs w:val="22"/>
        </w:rPr>
        <w:t xml:space="preserve">independent </w:t>
      </w:r>
      <w:r w:rsidR="001C5F86">
        <w:rPr>
          <w:rFonts w:ascii="Arial" w:hAnsi="Arial" w:cs="Arial"/>
          <w:sz w:val="22"/>
          <w:szCs w:val="22"/>
        </w:rPr>
        <w:t xml:space="preserve">and comprehensive </w:t>
      </w:r>
      <w:r w:rsidR="00453078" w:rsidRPr="00585E66">
        <w:rPr>
          <w:rFonts w:ascii="Arial" w:hAnsi="Arial" w:cs="Arial"/>
          <w:sz w:val="22"/>
          <w:szCs w:val="22"/>
        </w:rPr>
        <w:t>examination of ASM PIL</w:t>
      </w:r>
      <w:r w:rsidR="001C5F86">
        <w:rPr>
          <w:rFonts w:ascii="Arial" w:hAnsi="Arial" w:cs="Arial"/>
          <w:sz w:val="22"/>
          <w:szCs w:val="22"/>
        </w:rPr>
        <w:t xml:space="preserve">s. </w:t>
      </w:r>
      <w:r w:rsidR="00D41754">
        <w:rPr>
          <w:rFonts w:ascii="Arial" w:hAnsi="Arial" w:cs="Arial"/>
          <w:sz w:val="22"/>
          <w:szCs w:val="22"/>
        </w:rPr>
        <w:t xml:space="preserve">Found </w:t>
      </w:r>
      <w:r w:rsidR="001C5F86">
        <w:rPr>
          <w:rFonts w:ascii="Arial" w:hAnsi="Arial" w:cs="Arial"/>
          <w:sz w:val="22"/>
          <w:szCs w:val="22"/>
        </w:rPr>
        <w:t xml:space="preserve">PILs </w:t>
      </w:r>
      <w:r w:rsidR="00453078" w:rsidRPr="00585E66">
        <w:rPr>
          <w:rFonts w:ascii="Arial" w:hAnsi="Arial" w:cs="Arial"/>
          <w:sz w:val="22"/>
          <w:szCs w:val="22"/>
        </w:rPr>
        <w:t xml:space="preserve">being used </w:t>
      </w:r>
      <w:r w:rsidR="000D1EC6" w:rsidRPr="00585E66">
        <w:rPr>
          <w:rFonts w:ascii="Arial" w:hAnsi="Arial" w:cs="Arial"/>
          <w:sz w:val="22"/>
          <w:szCs w:val="22"/>
        </w:rPr>
        <w:t xml:space="preserve">fail to meet recommendations and regulatory requirements and risk </w:t>
      </w:r>
      <w:r w:rsidR="00453078" w:rsidRPr="00585E66">
        <w:rPr>
          <w:rFonts w:ascii="Arial" w:hAnsi="Arial" w:cs="Arial"/>
          <w:sz w:val="22"/>
          <w:szCs w:val="22"/>
        </w:rPr>
        <w:t>not be</w:t>
      </w:r>
      <w:r w:rsidR="000D1EC6" w:rsidRPr="00585E66">
        <w:rPr>
          <w:rFonts w:ascii="Arial" w:hAnsi="Arial" w:cs="Arial"/>
          <w:sz w:val="22"/>
          <w:szCs w:val="22"/>
        </w:rPr>
        <w:t>ing</w:t>
      </w:r>
      <w:r w:rsidR="00453078" w:rsidRPr="00585E66">
        <w:rPr>
          <w:rFonts w:ascii="Arial" w:hAnsi="Arial" w:cs="Arial"/>
          <w:sz w:val="22"/>
          <w:szCs w:val="22"/>
        </w:rPr>
        <w:t xml:space="preserve"> understandable to </w:t>
      </w:r>
      <w:r w:rsidR="000D1EC6" w:rsidRPr="00585E66">
        <w:rPr>
          <w:rFonts w:ascii="Arial" w:hAnsi="Arial" w:cs="Arial"/>
          <w:sz w:val="22"/>
          <w:szCs w:val="22"/>
        </w:rPr>
        <w:t>substantial</w:t>
      </w:r>
      <w:r w:rsidR="00453078" w:rsidRPr="00585E66">
        <w:rPr>
          <w:rFonts w:ascii="Arial" w:hAnsi="Arial" w:cs="Arial"/>
          <w:sz w:val="22"/>
          <w:szCs w:val="22"/>
        </w:rPr>
        <w:t xml:space="preserve"> proportion of </w:t>
      </w:r>
      <w:r w:rsidR="000D1EC6" w:rsidRPr="00585E66">
        <w:rPr>
          <w:rFonts w:ascii="Arial" w:hAnsi="Arial" w:cs="Arial"/>
          <w:sz w:val="22"/>
          <w:szCs w:val="22"/>
        </w:rPr>
        <w:t>users</w:t>
      </w:r>
      <w:r w:rsidR="00453078" w:rsidRPr="00585E66">
        <w:rPr>
          <w:rFonts w:ascii="Arial" w:hAnsi="Arial" w:cs="Arial"/>
          <w:sz w:val="22"/>
          <w:szCs w:val="22"/>
        </w:rPr>
        <w:t>.</w:t>
      </w:r>
      <w:r w:rsidR="00ED3E25">
        <w:rPr>
          <w:rFonts w:ascii="Arial" w:hAnsi="Arial" w:cs="Arial"/>
          <w:sz w:val="22"/>
          <w:szCs w:val="22"/>
        </w:rPr>
        <w:t xml:space="preserve"> </w:t>
      </w:r>
      <w:r w:rsidR="009909BF" w:rsidRPr="009909BF">
        <w:rPr>
          <w:rFonts w:ascii="Arial" w:hAnsi="Arial" w:cs="Arial"/>
          <w:sz w:val="22"/>
          <w:szCs w:val="22"/>
        </w:rPr>
        <w:t>In finding that people from epilepsy population differ markedly in comprehension of PILs compared to students, study highlights importance of completing user testing with the target population</w:t>
      </w:r>
      <w:r w:rsidR="009909BF">
        <w:rPr>
          <w:rFonts w:ascii="Arial" w:hAnsi="Arial" w:cs="Arial"/>
          <w:sz w:val="22"/>
          <w:szCs w:val="22"/>
        </w:rPr>
        <w:t>.</w:t>
      </w:r>
      <w:bookmarkEnd w:id="3"/>
    </w:p>
    <w:p w14:paraId="6F5F4932" w14:textId="7012FE4C" w:rsidR="00C523E1" w:rsidRDefault="004E1255" w:rsidP="00C523E1">
      <w:pPr>
        <w:spacing w:line="360" w:lineRule="auto"/>
        <w:jc w:val="both"/>
        <w:rPr>
          <w:rFonts w:ascii="Arial" w:hAnsi="Arial" w:cs="Arial"/>
          <w:sz w:val="22"/>
          <w:szCs w:val="22"/>
        </w:rPr>
      </w:pPr>
      <w:r w:rsidRPr="00752828">
        <w:rPr>
          <w:rFonts w:ascii="Arial" w:hAnsi="Arial" w:cs="Arial"/>
          <w:b/>
          <w:bCs/>
          <w:sz w:val="22"/>
          <w:szCs w:val="22"/>
        </w:rPr>
        <w:lastRenderedPageBreak/>
        <w:t>KEYWORDS:</w:t>
      </w:r>
      <w:r>
        <w:rPr>
          <w:rFonts w:ascii="Arial" w:hAnsi="Arial" w:cs="Arial"/>
          <w:sz w:val="22"/>
          <w:szCs w:val="22"/>
        </w:rPr>
        <w:t xml:space="preserve"> </w:t>
      </w:r>
      <w:r w:rsidR="00C523E1" w:rsidRPr="00C523E1">
        <w:rPr>
          <w:rFonts w:ascii="Arial" w:hAnsi="Arial" w:cs="Arial"/>
          <w:sz w:val="22"/>
          <w:szCs w:val="22"/>
        </w:rPr>
        <w:t>Anticonvulsants</w:t>
      </w:r>
      <w:r w:rsidR="00C523E1">
        <w:rPr>
          <w:rFonts w:ascii="Arial" w:hAnsi="Arial" w:cs="Arial"/>
          <w:sz w:val="22"/>
          <w:szCs w:val="22"/>
        </w:rPr>
        <w:t xml:space="preserve">; </w:t>
      </w:r>
      <w:r w:rsidR="00C523E1" w:rsidRPr="00C523E1">
        <w:rPr>
          <w:rFonts w:ascii="Arial" w:hAnsi="Arial" w:cs="Arial"/>
          <w:sz w:val="22"/>
          <w:szCs w:val="22"/>
        </w:rPr>
        <w:t>Epilepsy</w:t>
      </w:r>
      <w:r w:rsidR="00C523E1">
        <w:rPr>
          <w:rFonts w:ascii="Arial" w:hAnsi="Arial" w:cs="Arial"/>
          <w:sz w:val="22"/>
          <w:szCs w:val="22"/>
        </w:rPr>
        <w:t xml:space="preserve">; </w:t>
      </w:r>
      <w:r w:rsidR="00C523E1" w:rsidRPr="00C523E1">
        <w:rPr>
          <w:rFonts w:ascii="Arial" w:hAnsi="Arial" w:cs="Arial"/>
          <w:sz w:val="22"/>
          <w:szCs w:val="22"/>
        </w:rPr>
        <w:t>Comprehension</w:t>
      </w:r>
      <w:r w:rsidR="00C523E1">
        <w:rPr>
          <w:rFonts w:ascii="Arial" w:hAnsi="Arial" w:cs="Arial"/>
          <w:sz w:val="22"/>
          <w:szCs w:val="22"/>
        </w:rPr>
        <w:t xml:space="preserve">; </w:t>
      </w:r>
      <w:r w:rsidR="00C523E1" w:rsidRPr="00C523E1">
        <w:rPr>
          <w:rFonts w:ascii="Arial" w:hAnsi="Arial" w:cs="Arial"/>
          <w:sz w:val="22"/>
          <w:szCs w:val="22"/>
        </w:rPr>
        <w:t>Pregabalin</w:t>
      </w:r>
      <w:r w:rsidR="00C523E1">
        <w:rPr>
          <w:rFonts w:ascii="Arial" w:hAnsi="Arial" w:cs="Arial"/>
          <w:sz w:val="22"/>
          <w:szCs w:val="22"/>
        </w:rPr>
        <w:t xml:space="preserve">; </w:t>
      </w:r>
      <w:r w:rsidR="00C523E1" w:rsidRPr="00C523E1">
        <w:rPr>
          <w:rFonts w:ascii="Arial" w:hAnsi="Arial" w:cs="Arial"/>
          <w:sz w:val="22"/>
          <w:szCs w:val="22"/>
        </w:rPr>
        <w:t>rufinamide</w:t>
      </w:r>
      <w:r w:rsidR="00C523E1">
        <w:rPr>
          <w:rFonts w:ascii="Arial" w:hAnsi="Arial" w:cs="Arial"/>
          <w:sz w:val="22"/>
          <w:szCs w:val="22"/>
        </w:rPr>
        <w:t xml:space="preserve">; </w:t>
      </w:r>
      <w:r w:rsidR="00C523E1" w:rsidRPr="00C523E1">
        <w:rPr>
          <w:rFonts w:ascii="Arial" w:hAnsi="Arial" w:cs="Arial"/>
          <w:sz w:val="22"/>
          <w:szCs w:val="22"/>
        </w:rPr>
        <w:t>Epilepsy</w:t>
      </w:r>
      <w:r w:rsidR="00C523E1">
        <w:rPr>
          <w:rFonts w:ascii="Arial" w:hAnsi="Arial" w:cs="Arial"/>
          <w:sz w:val="22"/>
          <w:szCs w:val="22"/>
        </w:rPr>
        <w:t xml:space="preserve">; </w:t>
      </w:r>
      <w:r w:rsidR="00C523E1" w:rsidRPr="00C523E1">
        <w:rPr>
          <w:rFonts w:ascii="Arial" w:hAnsi="Arial" w:cs="Arial"/>
          <w:sz w:val="22"/>
          <w:szCs w:val="22"/>
        </w:rPr>
        <w:t>Pamphlets</w:t>
      </w:r>
      <w:r w:rsidR="00C523E1">
        <w:rPr>
          <w:rFonts w:ascii="Arial" w:hAnsi="Arial" w:cs="Arial"/>
          <w:sz w:val="22"/>
          <w:szCs w:val="22"/>
        </w:rPr>
        <w:t xml:space="preserve">; </w:t>
      </w:r>
      <w:r w:rsidR="00C523E1" w:rsidRPr="00C523E1">
        <w:rPr>
          <w:rFonts w:ascii="Arial" w:hAnsi="Arial" w:cs="Arial"/>
          <w:sz w:val="22"/>
          <w:szCs w:val="22"/>
        </w:rPr>
        <w:t>Self-Management</w:t>
      </w:r>
      <w:r w:rsidR="00C523E1">
        <w:rPr>
          <w:rFonts w:ascii="Arial" w:hAnsi="Arial" w:cs="Arial"/>
          <w:sz w:val="22"/>
          <w:szCs w:val="22"/>
        </w:rPr>
        <w:t>.</w:t>
      </w:r>
    </w:p>
    <w:p w14:paraId="17375BAF" w14:textId="41C4F7EE" w:rsidR="00752828" w:rsidRDefault="00752828" w:rsidP="00C523E1">
      <w:pPr>
        <w:spacing w:line="360" w:lineRule="auto"/>
        <w:jc w:val="both"/>
        <w:rPr>
          <w:rFonts w:ascii="Arial" w:hAnsi="Arial" w:cs="Arial"/>
          <w:sz w:val="22"/>
          <w:szCs w:val="22"/>
        </w:rPr>
      </w:pPr>
    </w:p>
    <w:p w14:paraId="7D5EEE23" w14:textId="129EA3E7" w:rsidR="00752828" w:rsidRDefault="004E1255" w:rsidP="00C523E1">
      <w:pPr>
        <w:spacing w:line="360" w:lineRule="auto"/>
        <w:jc w:val="both"/>
        <w:rPr>
          <w:rFonts w:ascii="Arial" w:hAnsi="Arial" w:cs="Arial"/>
          <w:b/>
          <w:bCs/>
          <w:sz w:val="22"/>
          <w:szCs w:val="22"/>
        </w:rPr>
      </w:pPr>
      <w:r w:rsidRPr="00752828">
        <w:rPr>
          <w:rFonts w:ascii="Arial" w:hAnsi="Arial" w:cs="Arial"/>
          <w:b/>
          <w:bCs/>
          <w:sz w:val="22"/>
          <w:szCs w:val="22"/>
        </w:rPr>
        <w:t>KEY POINTS</w:t>
      </w:r>
      <w:r>
        <w:rPr>
          <w:rFonts w:ascii="Arial" w:hAnsi="Arial" w:cs="Arial"/>
          <w:b/>
          <w:bCs/>
          <w:sz w:val="22"/>
          <w:szCs w:val="22"/>
        </w:rPr>
        <w:t>:</w:t>
      </w:r>
    </w:p>
    <w:p w14:paraId="3ECA5B88" w14:textId="77777777" w:rsidR="00752828" w:rsidRPr="00752828" w:rsidRDefault="00752828" w:rsidP="00C523E1">
      <w:pPr>
        <w:spacing w:line="360" w:lineRule="auto"/>
        <w:jc w:val="both"/>
        <w:rPr>
          <w:rFonts w:ascii="Arial" w:hAnsi="Arial" w:cs="Arial"/>
          <w:sz w:val="22"/>
          <w:szCs w:val="22"/>
        </w:rPr>
      </w:pPr>
    </w:p>
    <w:p w14:paraId="346ECA16" w14:textId="0D0BD6F4" w:rsidR="00752828" w:rsidRDefault="00752828" w:rsidP="00D82F2A">
      <w:pPr>
        <w:pStyle w:val="ListParagraph"/>
        <w:numPr>
          <w:ilvl w:val="0"/>
          <w:numId w:val="40"/>
        </w:numPr>
        <w:spacing w:line="360" w:lineRule="auto"/>
        <w:jc w:val="both"/>
        <w:rPr>
          <w:rFonts w:ascii="Arial" w:hAnsi="Arial" w:cs="Arial"/>
        </w:rPr>
      </w:pPr>
      <w:r>
        <w:rPr>
          <w:rFonts w:ascii="Arial" w:hAnsi="Arial" w:cs="Arial"/>
        </w:rPr>
        <w:t xml:space="preserve">The </w:t>
      </w:r>
      <w:r w:rsidRPr="00752828">
        <w:rPr>
          <w:rFonts w:ascii="Arial" w:hAnsi="Arial" w:cs="Arial"/>
        </w:rPr>
        <w:t xml:space="preserve">PIL </w:t>
      </w:r>
      <w:r w:rsidR="00883B97">
        <w:rPr>
          <w:rFonts w:ascii="Arial" w:hAnsi="Arial" w:cs="Arial"/>
        </w:rPr>
        <w:t xml:space="preserve">– as </w:t>
      </w:r>
      <w:r w:rsidR="00C6692F">
        <w:rPr>
          <w:rFonts w:ascii="Arial" w:hAnsi="Arial" w:cs="Arial"/>
        </w:rPr>
        <w:t xml:space="preserve">the </w:t>
      </w:r>
      <w:r>
        <w:rPr>
          <w:rFonts w:ascii="Arial" w:hAnsi="Arial" w:cs="Arial"/>
        </w:rPr>
        <w:t xml:space="preserve">only </w:t>
      </w:r>
      <w:r w:rsidRPr="00752828">
        <w:rPr>
          <w:rFonts w:ascii="Arial" w:hAnsi="Arial" w:cs="Arial"/>
        </w:rPr>
        <w:t xml:space="preserve">document all </w:t>
      </w:r>
      <w:r w:rsidR="00883B97">
        <w:rPr>
          <w:rFonts w:ascii="Arial" w:hAnsi="Arial" w:cs="Arial"/>
        </w:rPr>
        <w:t xml:space="preserve">PWE </w:t>
      </w:r>
      <w:r>
        <w:rPr>
          <w:rFonts w:ascii="Arial" w:hAnsi="Arial" w:cs="Arial"/>
        </w:rPr>
        <w:t xml:space="preserve">in the European Union </w:t>
      </w:r>
      <w:r w:rsidRPr="00752828">
        <w:rPr>
          <w:rFonts w:ascii="Arial" w:hAnsi="Arial" w:cs="Arial"/>
        </w:rPr>
        <w:t>prescribed ASM</w:t>
      </w:r>
      <w:r w:rsidR="00883B97">
        <w:rPr>
          <w:rFonts w:ascii="Arial" w:hAnsi="Arial" w:cs="Arial"/>
        </w:rPr>
        <w:t>s</w:t>
      </w:r>
      <w:r>
        <w:rPr>
          <w:rFonts w:ascii="Arial" w:hAnsi="Arial" w:cs="Arial"/>
        </w:rPr>
        <w:t xml:space="preserve"> </w:t>
      </w:r>
      <w:r w:rsidR="00C6692F">
        <w:rPr>
          <w:rFonts w:ascii="Arial" w:hAnsi="Arial" w:cs="Arial"/>
        </w:rPr>
        <w:t xml:space="preserve">routinely </w:t>
      </w:r>
      <w:r>
        <w:rPr>
          <w:rFonts w:ascii="Arial" w:hAnsi="Arial" w:cs="Arial"/>
        </w:rPr>
        <w:t>receive</w:t>
      </w:r>
      <w:r w:rsidR="00C6692F">
        <w:rPr>
          <w:rFonts w:ascii="Arial" w:hAnsi="Arial" w:cs="Arial"/>
        </w:rPr>
        <w:t xml:space="preserve"> </w:t>
      </w:r>
      <w:r w:rsidR="00E41533">
        <w:rPr>
          <w:rFonts w:ascii="Arial" w:hAnsi="Arial" w:cs="Arial"/>
        </w:rPr>
        <w:t xml:space="preserve">– </w:t>
      </w:r>
      <w:r w:rsidR="00C6692F">
        <w:rPr>
          <w:rFonts w:ascii="Arial" w:hAnsi="Arial" w:cs="Arial"/>
        </w:rPr>
        <w:t>could be key to self-management</w:t>
      </w:r>
      <w:r w:rsidRPr="00752828">
        <w:rPr>
          <w:rFonts w:ascii="Arial" w:hAnsi="Arial" w:cs="Arial"/>
        </w:rPr>
        <w:t>.</w:t>
      </w:r>
    </w:p>
    <w:p w14:paraId="336E37DE" w14:textId="1614EDBC" w:rsidR="00E41533" w:rsidRDefault="00752828" w:rsidP="00D82F2A">
      <w:pPr>
        <w:pStyle w:val="ListParagraph"/>
        <w:numPr>
          <w:ilvl w:val="0"/>
          <w:numId w:val="40"/>
        </w:numPr>
        <w:spacing w:line="360" w:lineRule="auto"/>
        <w:jc w:val="both"/>
        <w:rPr>
          <w:rFonts w:ascii="Arial" w:hAnsi="Arial" w:cs="Arial"/>
        </w:rPr>
      </w:pPr>
      <w:r w:rsidRPr="00E41533">
        <w:rPr>
          <w:rFonts w:ascii="Arial" w:hAnsi="Arial" w:cs="Arial"/>
        </w:rPr>
        <w:t xml:space="preserve">No independent evidence is available on </w:t>
      </w:r>
      <w:r w:rsidR="00E41533" w:rsidRPr="00E41533">
        <w:rPr>
          <w:rFonts w:ascii="Arial" w:hAnsi="Arial" w:cs="Arial"/>
        </w:rPr>
        <w:t xml:space="preserve">the </w:t>
      </w:r>
      <w:r w:rsidRPr="00E41533">
        <w:rPr>
          <w:rFonts w:ascii="Arial" w:hAnsi="Arial" w:cs="Arial"/>
        </w:rPr>
        <w:t>understandab</w:t>
      </w:r>
      <w:r w:rsidR="00E41533" w:rsidRPr="00E41533">
        <w:rPr>
          <w:rFonts w:ascii="Arial" w:hAnsi="Arial" w:cs="Arial"/>
        </w:rPr>
        <w:t>ility</w:t>
      </w:r>
      <w:r w:rsidR="00E41533">
        <w:rPr>
          <w:rFonts w:ascii="Arial" w:hAnsi="Arial" w:cs="Arial"/>
        </w:rPr>
        <w:t xml:space="preserve"> of ASM PILs</w:t>
      </w:r>
      <w:r w:rsidR="00E41533" w:rsidRPr="00E41533">
        <w:rPr>
          <w:rFonts w:ascii="Arial" w:hAnsi="Arial" w:cs="Arial"/>
        </w:rPr>
        <w:t>.</w:t>
      </w:r>
      <w:r w:rsidR="00C6692F" w:rsidRPr="00E41533">
        <w:rPr>
          <w:rFonts w:ascii="Arial" w:hAnsi="Arial" w:cs="Arial"/>
        </w:rPr>
        <w:t xml:space="preserve"> </w:t>
      </w:r>
    </w:p>
    <w:p w14:paraId="6639EB1B" w14:textId="7EE7494A" w:rsidR="00752828" w:rsidRPr="00E41533" w:rsidRDefault="00E41533" w:rsidP="00D82F2A">
      <w:pPr>
        <w:pStyle w:val="ListParagraph"/>
        <w:numPr>
          <w:ilvl w:val="0"/>
          <w:numId w:val="40"/>
        </w:numPr>
        <w:spacing w:line="360" w:lineRule="auto"/>
        <w:jc w:val="both"/>
        <w:rPr>
          <w:rFonts w:ascii="Arial" w:hAnsi="Arial" w:cs="Arial"/>
        </w:rPr>
      </w:pPr>
      <w:r w:rsidRPr="00E41533">
        <w:rPr>
          <w:rFonts w:ascii="Arial" w:hAnsi="Arial" w:cs="Arial"/>
        </w:rPr>
        <w:t>We found n</w:t>
      </w:r>
      <w:r w:rsidR="00752828" w:rsidRPr="00E41533">
        <w:rPr>
          <w:rFonts w:ascii="Arial" w:hAnsi="Arial" w:cs="Arial"/>
        </w:rPr>
        <w:t xml:space="preserve">one of the 140 PILs for ASMs used in </w:t>
      </w:r>
      <w:r w:rsidR="007B223A">
        <w:rPr>
          <w:rFonts w:ascii="Arial" w:hAnsi="Arial" w:cs="Arial"/>
        </w:rPr>
        <w:t xml:space="preserve">the </w:t>
      </w:r>
      <w:r w:rsidR="00D92A11">
        <w:rPr>
          <w:rFonts w:ascii="Arial" w:hAnsi="Arial" w:cs="Arial"/>
        </w:rPr>
        <w:t>UK</w:t>
      </w:r>
      <w:r w:rsidR="00D92A11" w:rsidRPr="00E41533">
        <w:rPr>
          <w:rFonts w:ascii="Arial" w:hAnsi="Arial" w:cs="Arial"/>
        </w:rPr>
        <w:t xml:space="preserve"> </w:t>
      </w:r>
      <w:r w:rsidR="00752828" w:rsidRPr="00E41533">
        <w:rPr>
          <w:rFonts w:ascii="Arial" w:hAnsi="Arial" w:cs="Arial"/>
        </w:rPr>
        <w:t xml:space="preserve">met the recommended </w:t>
      </w:r>
      <w:r w:rsidR="00D82F2A">
        <w:rPr>
          <w:rFonts w:ascii="Arial" w:hAnsi="Arial" w:cs="Arial"/>
        </w:rPr>
        <w:t xml:space="preserve">maximum for </w:t>
      </w:r>
      <w:r w:rsidR="00752828" w:rsidRPr="00E41533">
        <w:rPr>
          <w:rFonts w:ascii="Arial" w:hAnsi="Arial" w:cs="Arial"/>
        </w:rPr>
        <w:t>rea</w:t>
      </w:r>
      <w:r w:rsidR="00C6692F" w:rsidRPr="00E41533">
        <w:rPr>
          <w:rFonts w:ascii="Arial" w:hAnsi="Arial" w:cs="Arial"/>
        </w:rPr>
        <w:t>d</w:t>
      </w:r>
      <w:r w:rsidR="00752828" w:rsidRPr="00E41533">
        <w:rPr>
          <w:rFonts w:ascii="Arial" w:hAnsi="Arial" w:cs="Arial"/>
        </w:rPr>
        <w:t>ing age.</w:t>
      </w:r>
    </w:p>
    <w:p w14:paraId="18529C72" w14:textId="19FF7632" w:rsidR="00883B97" w:rsidRDefault="00752828" w:rsidP="00D82F2A">
      <w:pPr>
        <w:pStyle w:val="ListParagraph"/>
        <w:numPr>
          <w:ilvl w:val="0"/>
          <w:numId w:val="40"/>
        </w:numPr>
        <w:spacing w:line="360" w:lineRule="auto"/>
        <w:jc w:val="both"/>
        <w:rPr>
          <w:rFonts w:ascii="Arial" w:hAnsi="Arial" w:cs="Arial"/>
        </w:rPr>
      </w:pPr>
      <w:r w:rsidRPr="009B47D7">
        <w:rPr>
          <w:rFonts w:ascii="Arial" w:hAnsi="Arial" w:cs="Arial"/>
        </w:rPr>
        <w:t xml:space="preserve">When PWE were shown 2 </w:t>
      </w:r>
      <w:r w:rsidR="009B47D7" w:rsidRPr="009B47D7">
        <w:rPr>
          <w:rFonts w:ascii="Arial" w:hAnsi="Arial" w:cs="Arial"/>
        </w:rPr>
        <w:t xml:space="preserve">of the </w:t>
      </w:r>
      <w:r w:rsidRPr="009B47D7">
        <w:rPr>
          <w:rFonts w:ascii="Arial" w:hAnsi="Arial" w:cs="Arial"/>
        </w:rPr>
        <w:t xml:space="preserve">PILs </w:t>
      </w:r>
      <w:r w:rsidR="009B47D7" w:rsidRPr="009B47D7">
        <w:rPr>
          <w:rFonts w:ascii="Arial" w:hAnsi="Arial" w:cs="Arial"/>
        </w:rPr>
        <w:t>they struggled</w:t>
      </w:r>
      <w:r w:rsidRPr="009B47D7">
        <w:rPr>
          <w:rFonts w:ascii="Arial" w:hAnsi="Arial" w:cs="Arial"/>
        </w:rPr>
        <w:t xml:space="preserve"> to comprehend </w:t>
      </w:r>
      <w:r w:rsidR="00D82F2A">
        <w:rPr>
          <w:rFonts w:ascii="Arial" w:hAnsi="Arial" w:cs="Arial"/>
        </w:rPr>
        <w:t xml:space="preserve">their </w:t>
      </w:r>
      <w:r w:rsidRPr="009B47D7">
        <w:rPr>
          <w:rFonts w:ascii="Arial" w:hAnsi="Arial" w:cs="Arial"/>
        </w:rPr>
        <w:t>ke</w:t>
      </w:r>
      <w:r w:rsidR="00E41533">
        <w:rPr>
          <w:rFonts w:ascii="Arial" w:hAnsi="Arial" w:cs="Arial"/>
        </w:rPr>
        <w:t>y</w:t>
      </w:r>
      <w:r w:rsidRPr="009B47D7">
        <w:rPr>
          <w:rFonts w:ascii="Arial" w:hAnsi="Arial" w:cs="Arial"/>
        </w:rPr>
        <w:t xml:space="preserve"> messages</w:t>
      </w:r>
      <w:r w:rsidR="00E41533">
        <w:rPr>
          <w:rFonts w:ascii="Arial" w:hAnsi="Arial" w:cs="Arial"/>
        </w:rPr>
        <w:t xml:space="preserve"> on how to safely and effectively use the </w:t>
      </w:r>
      <w:r w:rsidR="00D82F2A">
        <w:rPr>
          <w:rFonts w:ascii="Arial" w:hAnsi="Arial" w:cs="Arial"/>
        </w:rPr>
        <w:t xml:space="preserve">related </w:t>
      </w:r>
      <w:r w:rsidR="00E41533">
        <w:rPr>
          <w:rFonts w:ascii="Arial" w:hAnsi="Arial" w:cs="Arial"/>
        </w:rPr>
        <w:t>ASM</w:t>
      </w:r>
      <w:r w:rsidRPr="009B47D7">
        <w:rPr>
          <w:rFonts w:ascii="Arial" w:hAnsi="Arial" w:cs="Arial"/>
        </w:rPr>
        <w:t xml:space="preserve">. </w:t>
      </w:r>
    </w:p>
    <w:p w14:paraId="1F20C14D" w14:textId="4521B9DF" w:rsidR="00752828" w:rsidRPr="009B47D7" w:rsidRDefault="009B47D7" w:rsidP="00D82F2A">
      <w:pPr>
        <w:pStyle w:val="ListParagraph"/>
        <w:numPr>
          <w:ilvl w:val="0"/>
          <w:numId w:val="40"/>
        </w:numPr>
        <w:spacing w:line="360" w:lineRule="auto"/>
        <w:jc w:val="both"/>
        <w:rPr>
          <w:rFonts w:ascii="Arial" w:hAnsi="Arial" w:cs="Arial"/>
        </w:rPr>
      </w:pPr>
      <w:r w:rsidRPr="009B47D7">
        <w:rPr>
          <w:rFonts w:ascii="Arial" w:hAnsi="Arial" w:cs="Arial"/>
        </w:rPr>
        <w:t>Only 2</w:t>
      </w:r>
      <w:r w:rsidR="00D82F2A">
        <w:rPr>
          <w:rFonts w:ascii="Arial" w:hAnsi="Arial" w:cs="Arial"/>
        </w:rPr>
        <w:t>/</w:t>
      </w:r>
      <w:r w:rsidRPr="009B47D7">
        <w:rPr>
          <w:rFonts w:ascii="Arial" w:hAnsi="Arial" w:cs="Arial"/>
        </w:rPr>
        <w:t xml:space="preserve">16 </w:t>
      </w:r>
      <w:r w:rsidR="00E41533">
        <w:rPr>
          <w:rFonts w:ascii="Arial" w:hAnsi="Arial" w:cs="Arial"/>
        </w:rPr>
        <w:t xml:space="preserve">comprehension </w:t>
      </w:r>
      <w:r w:rsidRPr="009B47D7">
        <w:rPr>
          <w:rFonts w:ascii="Arial" w:hAnsi="Arial" w:cs="Arial"/>
        </w:rPr>
        <w:t xml:space="preserve">questions asked </w:t>
      </w:r>
      <w:r w:rsidR="00E41533">
        <w:rPr>
          <w:rFonts w:ascii="Arial" w:hAnsi="Arial" w:cs="Arial"/>
        </w:rPr>
        <w:t xml:space="preserve">of PWE </w:t>
      </w:r>
      <w:r w:rsidRPr="009B47D7">
        <w:rPr>
          <w:rFonts w:ascii="Arial" w:hAnsi="Arial" w:cs="Arial"/>
        </w:rPr>
        <w:t xml:space="preserve">were answered by a sufficient </w:t>
      </w:r>
      <w:r w:rsidR="00883B97">
        <w:rPr>
          <w:rFonts w:ascii="Arial" w:hAnsi="Arial" w:cs="Arial"/>
        </w:rPr>
        <w:t xml:space="preserve">proportion </w:t>
      </w:r>
      <w:r w:rsidRPr="009B47D7">
        <w:rPr>
          <w:rFonts w:ascii="Arial" w:hAnsi="Arial" w:cs="Arial"/>
        </w:rPr>
        <w:t xml:space="preserve">to satisfy </w:t>
      </w:r>
      <w:r w:rsidR="00E41533">
        <w:rPr>
          <w:rFonts w:ascii="Arial" w:hAnsi="Arial" w:cs="Arial"/>
        </w:rPr>
        <w:t xml:space="preserve">the </w:t>
      </w:r>
      <w:r w:rsidR="00883B97">
        <w:rPr>
          <w:rFonts w:ascii="Arial" w:hAnsi="Arial" w:cs="Arial"/>
        </w:rPr>
        <w:t xml:space="preserve">threshold </w:t>
      </w:r>
      <w:r w:rsidR="00883B97" w:rsidRPr="009B47D7">
        <w:rPr>
          <w:rFonts w:ascii="Arial" w:hAnsi="Arial" w:cs="Arial"/>
        </w:rPr>
        <w:t>regulators</w:t>
      </w:r>
      <w:r w:rsidR="00883B97">
        <w:rPr>
          <w:rFonts w:ascii="Arial" w:hAnsi="Arial" w:cs="Arial"/>
        </w:rPr>
        <w:t xml:space="preserve"> </w:t>
      </w:r>
      <w:r w:rsidR="00E41533">
        <w:rPr>
          <w:rFonts w:ascii="Arial" w:hAnsi="Arial" w:cs="Arial"/>
        </w:rPr>
        <w:t>recommend</w:t>
      </w:r>
      <w:r w:rsidRPr="009B47D7">
        <w:rPr>
          <w:rFonts w:ascii="Arial" w:hAnsi="Arial" w:cs="Arial"/>
        </w:rPr>
        <w:t xml:space="preserve">. </w:t>
      </w:r>
    </w:p>
    <w:p w14:paraId="46A45CB2" w14:textId="77777777" w:rsidR="00752828" w:rsidRPr="00752828" w:rsidRDefault="00752828" w:rsidP="00D82F2A">
      <w:pPr>
        <w:pStyle w:val="ListParagraph"/>
        <w:spacing w:line="360" w:lineRule="auto"/>
        <w:jc w:val="both"/>
        <w:rPr>
          <w:rFonts w:ascii="Arial" w:hAnsi="Arial" w:cs="Arial"/>
        </w:rPr>
      </w:pPr>
    </w:p>
    <w:p w14:paraId="3AC5A3A0" w14:textId="77777777" w:rsidR="00C523E1" w:rsidRDefault="00C523E1" w:rsidP="00AF4258">
      <w:pPr>
        <w:spacing w:line="360" w:lineRule="auto"/>
        <w:jc w:val="both"/>
        <w:rPr>
          <w:rFonts w:ascii="Arial" w:hAnsi="Arial" w:cs="Arial"/>
          <w:sz w:val="22"/>
          <w:szCs w:val="22"/>
        </w:rPr>
      </w:pPr>
    </w:p>
    <w:p w14:paraId="7F96EAD3" w14:textId="3587EE16" w:rsidR="00C523E1" w:rsidRDefault="00C523E1" w:rsidP="00AF4258">
      <w:pPr>
        <w:spacing w:line="360" w:lineRule="auto"/>
        <w:jc w:val="both"/>
        <w:rPr>
          <w:rFonts w:ascii="Arial" w:hAnsi="Arial" w:cs="Arial"/>
          <w:b/>
          <w:sz w:val="22"/>
          <w:szCs w:val="22"/>
        </w:rPr>
        <w:sectPr w:rsidR="00C523E1" w:rsidSect="00F27F07">
          <w:pgSz w:w="11906" w:h="16838"/>
          <w:pgMar w:top="1440" w:right="1440" w:bottom="1440" w:left="1440" w:header="708" w:footer="708" w:gutter="0"/>
          <w:lnNumType w:countBy="1"/>
          <w:cols w:space="708"/>
          <w:docGrid w:linePitch="360"/>
        </w:sectPr>
      </w:pPr>
    </w:p>
    <w:p w14:paraId="34FAF0DF" w14:textId="29BE1A3B" w:rsidR="00AB69BD" w:rsidRDefault="006C40A7" w:rsidP="009F2803">
      <w:pPr>
        <w:pStyle w:val="Heading2"/>
        <w:spacing w:line="360" w:lineRule="auto"/>
        <w:jc w:val="both"/>
        <w:rPr>
          <w:rFonts w:ascii="Arial" w:hAnsi="Arial" w:cs="Arial"/>
          <w:color w:val="auto"/>
          <w:sz w:val="22"/>
          <w:szCs w:val="22"/>
        </w:rPr>
      </w:pPr>
      <w:r>
        <w:rPr>
          <w:rFonts w:ascii="Arial" w:hAnsi="Arial" w:cs="Arial"/>
          <w:color w:val="auto"/>
          <w:sz w:val="22"/>
          <w:szCs w:val="22"/>
        </w:rPr>
        <w:lastRenderedPageBreak/>
        <w:t>INTRODUCTION</w:t>
      </w:r>
      <w:r w:rsidR="00AB69BD" w:rsidRPr="00B84D60">
        <w:rPr>
          <w:rFonts w:ascii="Arial" w:hAnsi="Arial" w:cs="Arial"/>
          <w:color w:val="auto"/>
          <w:sz w:val="22"/>
          <w:szCs w:val="22"/>
        </w:rPr>
        <w:t>:</w:t>
      </w:r>
    </w:p>
    <w:p w14:paraId="1A03675C" w14:textId="57BD45C2" w:rsidR="00B907D5" w:rsidRDefault="00A745BD" w:rsidP="00B907D5">
      <w:pPr>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People with epilepsy</w:t>
      </w:r>
      <w:r w:rsidR="00FA6D5A">
        <w:rPr>
          <w:rFonts w:ascii="Arial" w:hAnsi="Arial" w:cs="Arial"/>
          <w:sz w:val="22"/>
          <w:szCs w:val="22"/>
        </w:rPr>
        <w:t xml:space="preserve"> </w:t>
      </w:r>
      <w:r w:rsidR="000A1747">
        <w:rPr>
          <w:rFonts w:ascii="Arial" w:hAnsi="Arial" w:cs="Arial"/>
          <w:sz w:val="22"/>
          <w:szCs w:val="22"/>
        </w:rPr>
        <w:t xml:space="preserve">(PWE) </w:t>
      </w:r>
      <w:r w:rsidR="00692636" w:rsidRPr="00B84D60">
        <w:rPr>
          <w:rFonts w:ascii="Arial" w:hAnsi="Arial" w:cs="Arial"/>
          <w:sz w:val="22"/>
          <w:szCs w:val="22"/>
        </w:rPr>
        <w:t xml:space="preserve">and their significant others assume </w:t>
      </w:r>
      <w:r w:rsidR="00413B75" w:rsidRPr="00B84D60">
        <w:rPr>
          <w:rFonts w:ascii="Arial" w:hAnsi="Arial" w:cs="Arial"/>
          <w:sz w:val="22"/>
          <w:szCs w:val="22"/>
        </w:rPr>
        <w:t xml:space="preserve">substantial </w:t>
      </w:r>
      <w:r w:rsidR="00692636" w:rsidRPr="00B84D60">
        <w:rPr>
          <w:rFonts w:ascii="Arial" w:hAnsi="Arial" w:cs="Arial"/>
          <w:sz w:val="22"/>
          <w:szCs w:val="22"/>
        </w:rPr>
        <w:t xml:space="preserve">responsibility for the management of </w:t>
      </w:r>
      <w:r w:rsidR="00A50657">
        <w:rPr>
          <w:rFonts w:ascii="Arial" w:hAnsi="Arial" w:cs="Arial"/>
          <w:sz w:val="22"/>
          <w:szCs w:val="22"/>
        </w:rPr>
        <w:t>epilepsy</w:t>
      </w:r>
      <w:r w:rsidR="00057DF0">
        <w:rPr>
          <w:rFonts w:ascii="Arial" w:hAnsi="Arial" w:cs="Arial"/>
          <w:sz w:val="22"/>
          <w:szCs w:val="22"/>
        </w:rPr>
        <w:t>.</w:t>
      </w:r>
      <w:r w:rsidR="00300FF1" w:rsidRPr="00B84D60">
        <w:rPr>
          <w:rFonts w:ascii="Arial" w:hAnsi="Arial" w:cs="Arial"/>
          <w:sz w:val="22"/>
          <w:szCs w:val="22"/>
        </w:rPr>
        <w:t xml:space="preserve"> To make informed decisions, they need understandable information.</w:t>
      </w:r>
      <w:r w:rsidR="004435B4">
        <w:rPr>
          <w:rFonts w:ascii="Arial" w:hAnsi="Arial" w:cs="Arial"/>
          <w:sz w:val="22"/>
          <w:szCs w:val="22"/>
        </w:rPr>
        <w:fldChar w:fldCharType="begin"/>
      </w:r>
      <w:r w:rsidR="006E7B3B">
        <w:rPr>
          <w:rFonts w:ascii="Arial" w:hAnsi="Arial" w:cs="Arial"/>
          <w:sz w:val="22"/>
          <w:szCs w:val="22"/>
        </w:rPr>
        <w:instrText xml:space="preserve"> ADDIN EN.CITE &lt;EndNote&gt;&lt;Cite&gt;&lt;Author&gt;England&lt;/Author&gt;&lt;Year&gt;2012&lt;/Year&gt;&lt;RecNum&gt;310&lt;/RecNum&gt;&lt;DisplayText&gt;&lt;style face="superscript"&gt;1&lt;/style&gt;&lt;/DisplayText&gt;&lt;record&gt;&lt;rec-number&gt;310&lt;/rec-number&gt;&lt;foreign-keys&gt;&lt;key app="EN" db-id="zw9awpa2hf5z5eeafv5v52eqr2zpwvdwtr25" timestamp="1647437314"&gt;310&lt;/key&gt;&lt;/foreign-keys&gt;&lt;ref-type name="Report"&gt;27&lt;/ref-type&gt;&lt;contributors&gt;&lt;authors&gt;&lt;author&gt;England, M. J.&lt;/author&gt;&lt;author&gt;Liverman, C. T.&lt;/author&gt;&lt;author&gt;Schultz, A. M.&lt;/author&gt;&lt;author&gt;Strawbridge, L. M.&lt;/author&gt;&lt;/authors&gt;&lt;secondary-authors&gt;&lt;author&gt;Institute of Medicine (US) Committee on the Public Health Dimensions of the Epilepsies &lt;/author&gt;&lt;/secondary-authors&gt;&lt;/contributors&gt;&lt;titles&gt;&lt;title&gt;Epilepsy Across the Spectrum: Promoting Health and Understanding&lt;/title&gt;&lt;/titles&gt;&lt;dates&gt;&lt;year&gt;2012&lt;/year&gt;&lt;/dates&gt;&lt;pub-location&gt;US&lt;/pub-location&gt;&lt;publisher&gt;National Academies Press&lt;/publisher&gt;&lt;urls&gt;&lt;/urls&gt;&lt;/record&gt;&lt;/Cite&gt;&lt;/EndNote&gt;</w:instrText>
      </w:r>
      <w:r w:rsidR="004435B4">
        <w:rPr>
          <w:rFonts w:ascii="Arial" w:hAnsi="Arial" w:cs="Arial"/>
          <w:sz w:val="22"/>
          <w:szCs w:val="22"/>
        </w:rPr>
        <w:fldChar w:fldCharType="separate"/>
      </w:r>
      <w:r w:rsidR="003F0F80" w:rsidRPr="003F0F80">
        <w:rPr>
          <w:rFonts w:ascii="Arial" w:hAnsi="Arial" w:cs="Arial"/>
          <w:noProof/>
          <w:sz w:val="22"/>
          <w:szCs w:val="22"/>
          <w:vertAlign w:val="superscript"/>
        </w:rPr>
        <w:t>1</w:t>
      </w:r>
      <w:r w:rsidR="004435B4">
        <w:rPr>
          <w:rFonts w:ascii="Arial" w:hAnsi="Arial" w:cs="Arial"/>
          <w:sz w:val="22"/>
          <w:szCs w:val="22"/>
        </w:rPr>
        <w:fldChar w:fldCharType="end"/>
      </w:r>
      <w:r w:rsidR="00300FF1" w:rsidRPr="00B84D60">
        <w:rPr>
          <w:rFonts w:ascii="Arial" w:hAnsi="Arial" w:cs="Arial"/>
          <w:sz w:val="22"/>
          <w:szCs w:val="22"/>
        </w:rPr>
        <w:t xml:space="preserve"> </w:t>
      </w:r>
      <w:r w:rsidR="001E1A7B" w:rsidRPr="00B84D60">
        <w:rPr>
          <w:rFonts w:ascii="Arial" w:hAnsi="Arial" w:cs="Arial"/>
          <w:sz w:val="22"/>
          <w:szCs w:val="22"/>
        </w:rPr>
        <w:t xml:space="preserve">The </w:t>
      </w:r>
      <w:r w:rsidR="00E525E1">
        <w:rPr>
          <w:rFonts w:ascii="Arial" w:hAnsi="Arial" w:cs="Arial"/>
          <w:sz w:val="22"/>
          <w:szCs w:val="22"/>
        </w:rPr>
        <w:t>P</w:t>
      </w:r>
      <w:r w:rsidR="001E1A7B" w:rsidRPr="00B84D60">
        <w:rPr>
          <w:rFonts w:ascii="Arial" w:hAnsi="Arial" w:cs="Arial"/>
          <w:sz w:val="22"/>
          <w:szCs w:val="22"/>
        </w:rPr>
        <w:t xml:space="preserve">atient </w:t>
      </w:r>
      <w:r w:rsidR="00E525E1">
        <w:rPr>
          <w:rFonts w:ascii="Arial" w:hAnsi="Arial" w:cs="Arial"/>
          <w:sz w:val="22"/>
          <w:szCs w:val="22"/>
        </w:rPr>
        <w:t>I</w:t>
      </w:r>
      <w:r w:rsidR="001E1A7B" w:rsidRPr="00B84D60">
        <w:rPr>
          <w:rFonts w:ascii="Arial" w:hAnsi="Arial" w:cs="Arial"/>
          <w:sz w:val="22"/>
          <w:szCs w:val="22"/>
        </w:rPr>
        <w:t xml:space="preserve">nformation </w:t>
      </w:r>
      <w:r w:rsidR="00E525E1">
        <w:rPr>
          <w:rFonts w:ascii="Arial" w:hAnsi="Arial" w:cs="Arial"/>
          <w:sz w:val="22"/>
          <w:szCs w:val="22"/>
        </w:rPr>
        <w:t>L</w:t>
      </w:r>
      <w:r w:rsidR="001E1A7B" w:rsidRPr="00B84D60">
        <w:rPr>
          <w:rFonts w:ascii="Arial" w:hAnsi="Arial" w:cs="Arial"/>
          <w:sz w:val="22"/>
          <w:szCs w:val="22"/>
        </w:rPr>
        <w:t>eaflet (PIL)</w:t>
      </w:r>
      <w:r w:rsidR="007E54A0">
        <w:rPr>
          <w:rFonts w:ascii="Arial" w:hAnsi="Arial" w:cs="Arial"/>
          <w:sz w:val="22"/>
          <w:szCs w:val="22"/>
        </w:rPr>
        <w:t xml:space="preserve"> </w:t>
      </w:r>
      <w:r w:rsidR="000A1747">
        <w:rPr>
          <w:rFonts w:ascii="Arial" w:hAnsi="Arial" w:cs="Arial"/>
          <w:sz w:val="22"/>
          <w:szCs w:val="22"/>
        </w:rPr>
        <w:t xml:space="preserve">– which </w:t>
      </w:r>
      <w:r w:rsidR="007E54A0">
        <w:rPr>
          <w:rFonts w:ascii="Arial" w:hAnsi="Arial" w:cs="Arial"/>
          <w:sz w:val="22"/>
          <w:szCs w:val="22"/>
        </w:rPr>
        <w:t xml:space="preserve">has </w:t>
      </w:r>
      <w:r w:rsidR="001E1A7B" w:rsidRPr="00B84D60">
        <w:rPr>
          <w:rFonts w:ascii="Arial" w:hAnsi="Arial" w:cs="Arial"/>
          <w:sz w:val="22"/>
          <w:szCs w:val="22"/>
        </w:rPr>
        <w:t>accomp</w:t>
      </w:r>
      <w:r w:rsidR="005C3ABE" w:rsidRPr="00B84D60">
        <w:rPr>
          <w:rFonts w:ascii="Arial" w:hAnsi="Arial" w:cs="Arial"/>
          <w:sz w:val="22"/>
          <w:szCs w:val="22"/>
        </w:rPr>
        <w:t>an</w:t>
      </w:r>
      <w:r w:rsidR="007E54A0">
        <w:rPr>
          <w:rFonts w:ascii="Arial" w:hAnsi="Arial" w:cs="Arial"/>
          <w:sz w:val="22"/>
          <w:szCs w:val="22"/>
        </w:rPr>
        <w:t>ied</w:t>
      </w:r>
      <w:r w:rsidR="00692636" w:rsidRPr="00B84D60">
        <w:rPr>
          <w:rFonts w:ascii="Arial" w:hAnsi="Arial" w:cs="Arial"/>
          <w:sz w:val="22"/>
          <w:szCs w:val="22"/>
        </w:rPr>
        <w:t xml:space="preserve"> medicine</w:t>
      </w:r>
      <w:r w:rsidR="001317A0">
        <w:rPr>
          <w:rFonts w:ascii="Arial" w:hAnsi="Arial" w:cs="Arial"/>
          <w:sz w:val="22"/>
          <w:szCs w:val="22"/>
        </w:rPr>
        <w:t xml:space="preserve">s </w:t>
      </w:r>
      <w:r w:rsidR="00692636" w:rsidRPr="00B84D60">
        <w:rPr>
          <w:rFonts w:ascii="Arial" w:hAnsi="Arial" w:cs="Arial"/>
          <w:sz w:val="22"/>
          <w:szCs w:val="22"/>
        </w:rPr>
        <w:t xml:space="preserve">in the European Union </w:t>
      </w:r>
      <w:r w:rsidR="00FD34F9">
        <w:rPr>
          <w:rFonts w:ascii="Arial" w:hAnsi="Arial" w:cs="Arial"/>
          <w:sz w:val="22"/>
          <w:szCs w:val="22"/>
        </w:rPr>
        <w:t xml:space="preserve">(EU) </w:t>
      </w:r>
      <w:r w:rsidR="00692636" w:rsidRPr="00B84D60">
        <w:rPr>
          <w:rFonts w:ascii="Arial" w:hAnsi="Arial" w:cs="Arial"/>
          <w:sz w:val="22"/>
          <w:szCs w:val="22"/>
        </w:rPr>
        <w:t>since 1999</w:t>
      </w:r>
      <w:r w:rsidR="000A1747">
        <w:rPr>
          <w:rFonts w:ascii="Arial" w:hAnsi="Arial" w:cs="Arial"/>
          <w:sz w:val="22"/>
          <w:szCs w:val="22"/>
        </w:rPr>
        <w:t xml:space="preserve"> – </w:t>
      </w:r>
      <w:r w:rsidR="004F2BAB" w:rsidRPr="00B84D60">
        <w:rPr>
          <w:rFonts w:ascii="Arial" w:hAnsi="Arial" w:cs="Arial"/>
          <w:sz w:val="22"/>
          <w:szCs w:val="22"/>
        </w:rPr>
        <w:t xml:space="preserve">forms </w:t>
      </w:r>
      <w:r w:rsidR="00565A64">
        <w:rPr>
          <w:rFonts w:ascii="Arial" w:hAnsi="Arial" w:cs="Arial"/>
          <w:sz w:val="22"/>
          <w:szCs w:val="22"/>
        </w:rPr>
        <w:t>a</w:t>
      </w:r>
      <w:r w:rsidR="00B907D5">
        <w:rPr>
          <w:rFonts w:ascii="Arial" w:hAnsi="Arial" w:cs="Arial"/>
          <w:sz w:val="22"/>
          <w:szCs w:val="22"/>
        </w:rPr>
        <w:t>n</w:t>
      </w:r>
      <w:r w:rsidR="00C64A9E">
        <w:rPr>
          <w:rFonts w:ascii="Arial" w:hAnsi="Arial" w:cs="Arial"/>
          <w:sz w:val="22"/>
          <w:szCs w:val="22"/>
        </w:rPr>
        <w:t xml:space="preserve"> authoritative</w:t>
      </w:r>
      <w:r w:rsidR="001E1A7B" w:rsidRPr="00B84D60">
        <w:rPr>
          <w:rFonts w:ascii="Arial" w:hAnsi="Arial" w:cs="Arial"/>
          <w:sz w:val="22"/>
          <w:szCs w:val="22"/>
        </w:rPr>
        <w:t xml:space="preserve"> </w:t>
      </w:r>
      <w:r w:rsidR="0080341A">
        <w:rPr>
          <w:rFonts w:ascii="Arial" w:hAnsi="Arial" w:cs="Arial"/>
          <w:sz w:val="22"/>
          <w:szCs w:val="22"/>
        </w:rPr>
        <w:t>document</w:t>
      </w:r>
      <w:r w:rsidR="001E1A7B" w:rsidRPr="00B84D60">
        <w:rPr>
          <w:rFonts w:ascii="Arial" w:hAnsi="Arial" w:cs="Arial"/>
          <w:sz w:val="22"/>
          <w:szCs w:val="22"/>
        </w:rPr>
        <w:t xml:space="preserve"> </w:t>
      </w:r>
      <w:r w:rsidR="00A50657">
        <w:rPr>
          <w:rFonts w:ascii="Arial" w:hAnsi="Arial" w:cs="Arial"/>
          <w:sz w:val="22"/>
          <w:szCs w:val="22"/>
        </w:rPr>
        <w:t xml:space="preserve">all </w:t>
      </w:r>
      <w:r w:rsidR="00FA6D5A">
        <w:rPr>
          <w:rFonts w:ascii="Arial" w:hAnsi="Arial" w:cs="Arial"/>
          <w:sz w:val="22"/>
          <w:szCs w:val="22"/>
        </w:rPr>
        <w:t xml:space="preserve">people </w:t>
      </w:r>
      <w:r w:rsidR="000A1747">
        <w:rPr>
          <w:rFonts w:ascii="Arial" w:hAnsi="Arial" w:cs="Arial"/>
          <w:sz w:val="22"/>
          <w:szCs w:val="22"/>
        </w:rPr>
        <w:t xml:space="preserve">receive </w:t>
      </w:r>
      <w:r w:rsidR="001F3991">
        <w:rPr>
          <w:rFonts w:ascii="Arial" w:hAnsi="Arial" w:cs="Arial"/>
          <w:sz w:val="22"/>
          <w:szCs w:val="22"/>
        </w:rPr>
        <w:t>about</w:t>
      </w:r>
      <w:r w:rsidR="0080341A">
        <w:rPr>
          <w:rFonts w:ascii="Arial" w:hAnsi="Arial" w:cs="Arial"/>
          <w:sz w:val="22"/>
          <w:szCs w:val="22"/>
        </w:rPr>
        <w:t xml:space="preserve"> </w:t>
      </w:r>
      <w:r w:rsidR="000A1747">
        <w:rPr>
          <w:rFonts w:ascii="Arial" w:hAnsi="Arial" w:cs="Arial"/>
          <w:sz w:val="22"/>
          <w:szCs w:val="22"/>
        </w:rPr>
        <w:t xml:space="preserve">their </w:t>
      </w:r>
      <w:r w:rsidR="000A1747" w:rsidRPr="00B84D60">
        <w:rPr>
          <w:rFonts w:ascii="Arial" w:hAnsi="Arial" w:cs="Arial"/>
          <w:sz w:val="22"/>
          <w:szCs w:val="22"/>
        </w:rPr>
        <w:t>anti-seizure medication (ASM)</w:t>
      </w:r>
      <w:r w:rsidR="0047594B">
        <w:rPr>
          <w:rFonts w:ascii="Arial" w:hAnsi="Arial" w:cs="Arial"/>
          <w:sz w:val="22"/>
          <w:szCs w:val="22"/>
        </w:rPr>
        <w:t>.</w:t>
      </w:r>
      <w:r w:rsidR="004435B4">
        <w:rPr>
          <w:rFonts w:ascii="Arial" w:hAnsi="Arial" w:cs="Arial"/>
          <w:sz w:val="22"/>
          <w:szCs w:val="22"/>
        </w:rPr>
        <w:fldChar w:fldCharType="begin"/>
      </w:r>
      <w:r w:rsidR="006E7B3B">
        <w:rPr>
          <w:rFonts w:ascii="Arial" w:hAnsi="Arial" w:cs="Arial"/>
          <w:sz w:val="22"/>
          <w:szCs w:val="22"/>
        </w:rPr>
        <w:instrText xml:space="preserve"> ADDIN EN.CITE &lt;EndNote&gt;&lt;Cite&gt;&lt;Author&gt;Raynor&lt;/Author&gt;&lt;Year&gt;2007&lt;/Year&gt;&lt;RecNum&gt;311&lt;/RecNum&gt;&lt;DisplayText&gt;&lt;style face="superscript"&gt;2&lt;/style&gt;&lt;/DisplayText&gt;&lt;record&gt;&lt;rec-number&gt;311&lt;/rec-number&gt;&lt;foreign-keys&gt;&lt;key app="EN" db-id="zw9awpa2hf5z5eeafv5v52eqr2zpwvdwtr25" timestamp="1647437314"&gt;311&lt;/key&gt;&lt;/foreign-keys&gt;&lt;ref-type name="Journal Article"&gt;17&lt;/ref-type&gt;&lt;contributors&gt;&lt;authors&gt;&lt;author&gt;Raynor, D.&lt;/author&gt;&lt;author&gt;Silcock, J.&lt;/author&gt;&lt;author&gt;Knapp, P. &lt;/author&gt;&lt;author&gt;Edmondson, H. &lt;/author&gt;&lt;/authors&gt;&lt;/contributors&gt;&lt;titles&gt;&lt;title&gt;How do patients use medicine information leaflets in the UK?&lt;/title&gt;&lt;secondary-title&gt;International Journal of Pharmacy Practice&lt;/secondary-title&gt;&lt;/titles&gt;&lt;periodical&gt;&lt;full-title&gt;International Journal of Pharmacy Practice&lt;/full-title&gt;&lt;/periodical&gt;&lt;pages&gt;209-218&lt;/pages&gt;&lt;volume&gt;15&lt;/volume&gt;&lt;dates&gt;&lt;year&gt;2007&lt;/year&gt;&lt;/dates&gt;&lt;urls&gt;&lt;/urls&gt;&lt;/record&gt;&lt;/Cite&gt;&lt;/EndNote&gt;</w:instrText>
      </w:r>
      <w:r w:rsidR="004435B4">
        <w:rPr>
          <w:rFonts w:ascii="Arial" w:hAnsi="Arial" w:cs="Arial"/>
          <w:sz w:val="22"/>
          <w:szCs w:val="22"/>
        </w:rPr>
        <w:fldChar w:fldCharType="separate"/>
      </w:r>
      <w:r w:rsidR="003F0F80" w:rsidRPr="003F0F80">
        <w:rPr>
          <w:rFonts w:ascii="Arial" w:hAnsi="Arial" w:cs="Arial"/>
          <w:noProof/>
          <w:sz w:val="22"/>
          <w:szCs w:val="22"/>
          <w:vertAlign w:val="superscript"/>
        </w:rPr>
        <w:t>2</w:t>
      </w:r>
      <w:r w:rsidR="004435B4">
        <w:rPr>
          <w:rFonts w:ascii="Arial" w:hAnsi="Arial" w:cs="Arial"/>
          <w:sz w:val="22"/>
          <w:szCs w:val="22"/>
        </w:rPr>
        <w:fldChar w:fldCharType="end"/>
      </w:r>
      <w:r w:rsidR="0047594B">
        <w:rPr>
          <w:rFonts w:ascii="Arial" w:hAnsi="Arial" w:cs="Arial"/>
          <w:sz w:val="22"/>
          <w:szCs w:val="22"/>
        </w:rPr>
        <w:t xml:space="preserve"> </w:t>
      </w:r>
      <w:r w:rsidR="007E54A0">
        <w:rPr>
          <w:rFonts w:ascii="Arial" w:hAnsi="Arial" w:cs="Arial"/>
          <w:sz w:val="22"/>
          <w:szCs w:val="22"/>
        </w:rPr>
        <w:t>How understandable are they?</w:t>
      </w:r>
      <w:r w:rsidR="00FA6D5A">
        <w:rPr>
          <w:rFonts w:ascii="Arial" w:hAnsi="Arial" w:cs="Arial"/>
          <w:sz w:val="22"/>
          <w:szCs w:val="22"/>
        </w:rPr>
        <w:t xml:space="preserve"> </w:t>
      </w:r>
    </w:p>
    <w:p w14:paraId="77CBF05D" w14:textId="46006977" w:rsidR="00C64A9E" w:rsidRDefault="00FA6D5A" w:rsidP="00B907D5">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M</w:t>
      </w:r>
      <w:r w:rsidR="00E05868" w:rsidRPr="00B84D60">
        <w:rPr>
          <w:rFonts w:ascii="Arial" w:hAnsi="Arial" w:cs="Arial"/>
          <w:sz w:val="22"/>
          <w:szCs w:val="22"/>
        </w:rPr>
        <w:t xml:space="preserve">ost </w:t>
      </w:r>
      <w:r w:rsidR="00226ACA">
        <w:rPr>
          <w:rFonts w:ascii="Arial" w:hAnsi="Arial" w:cs="Arial"/>
          <w:sz w:val="22"/>
          <w:szCs w:val="22"/>
        </w:rPr>
        <w:t>economically</w:t>
      </w:r>
      <w:r w:rsidR="00994A21">
        <w:rPr>
          <w:rFonts w:ascii="Arial" w:hAnsi="Arial" w:cs="Arial"/>
          <w:sz w:val="22"/>
          <w:szCs w:val="22"/>
        </w:rPr>
        <w:t xml:space="preserve"> </w:t>
      </w:r>
      <w:r w:rsidR="000A1747">
        <w:rPr>
          <w:rFonts w:ascii="Arial" w:hAnsi="Arial" w:cs="Arial"/>
          <w:sz w:val="22"/>
          <w:szCs w:val="22"/>
        </w:rPr>
        <w:t>developed nations</w:t>
      </w:r>
      <w:r w:rsidR="003A625B" w:rsidRPr="003A625B">
        <w:rPr>
          <w:rFonts w:ascii="Arial" w:hAnsi="Arial" w:cs="Arial"/>
          <w:sz w:val="22"/>
          <w:szCs w:val="22"/>
        </w:rPr>
        <w:t xml:space="preserve"> </w:t>
      </w:r>
      <w:r w:rsidR="00E05868" w:rsidRPr="00B84D60">
        <w:rPr>
          <w:rFonts w:ascii="Arial" w:hAnsi="Arial" w:cs="Arial"/>
          <w:sz w:val="22"/>
          <w:szCs w:val="22"/>
        </w:rPr>
        <w:t xml:space="preserve">include a significant minority of people with low literacy levels. In England, 15% of adults have </w:t>
      </w:r>
      <w:r>
        <w:rPr>
          <w:rFonts w:ascii="Arial" w:hAnsi="Arial" w:cs="Arial"/>
          <w:sz w:val="22"/>
          <w:szCs w:val="22"/>
        </w:rPr>
        <w:t xml:space="preserve">a </w:t>
      </w:r>
      <w:r w:rsidR="00E05868" w:rsidRPr="00B84D60">
        <w:rPr>
          <w:rFonts w:ascii="Arial" w:hAnsi="Arial" w:cs="Arial"/>
          <w:sz w:val="22"/>
          <w:szCs w:val="22"/>
        </w:rPr>
        <w:t>literacy level at or below that of an 11-year-old.</w:t>
      </w:r>
      <w:r w:rsidR="00D33FE4">
        <w:rPr>
          <w:rFonts w:ascii="Arial" w:hAnsi="Arial" w:cs="Arial"/>
          <w:sz w:val="22"/>
          <w:szCs w:val="22"/>
        </w:rPr>
        <w:fldChar w:fldCharType="begin"/>
      </w:r>
      <w:r w:rsidR="006E7B3B">
        <w:rPr>
          <w:rFonts w:ascii="Arial" w:hAnsi="Arial" w:cs="Arial"/>
          <w:sz w:val="22"/>
          <w:szCs w:val="22"/>
        </w:rPr>
        <w:instrText xml:space="preserve"> ADDIN EN.CITE &lt;EndNote&gt;&lt;Cite&gt;&lt;Author&gt;Department for Business&lt;/Author&gt;&lt;Year&gt;2012&lt;/Year&gt;&lt;RecNum&gt;241&lt;/RecNum&gt;&lt;DisplayText&gt;&lt;style face="superscript"&gt;3&lt;/style&gt;&lt;/DisplayText&gt;&lt;record&gt;&lt;rec-number&gt;241&lt;/rec-number&gt;&lt;foreign-keys&gt;&lt;key app="EN" db-id="zw9awpa2hf5z5eeafv5v52eqr2zpwvdwtr25" timestamp="1638283460"&gt;241&lt;/key&gt;&lt;/foreign-keys&gt;&lt;ref-type name="Web Page"&gt;12&lt;/ref-type&gt;&lt;contributors&gt;&lt;authors&gt;&lt;author&gt;Department for Business Innovation and Skills,&lt;/author&gt;&lt;/authors&gt;&lt;/contributors&gt;&lt;titles&gt;&lt;title&gt;The 2011 Skills for Life Survey: A Survey of Literacy, Numeracy and ICT Levels in England&lt;/title&gt;&lt;/titles&gt;&lt;volume&gt;2021&lt;/volume&gt;&lt;number&gt;30th November 2021&lt;/number&gt;&lt;dates&gt;&lt;year&gt;2012&lt;/year&gt;&lt;/dates&gt;&lt;urls&gt;&lt;related-urls&gt;&lt;url&gt;https://assets.publishing.service.gov.uk/government/uploads/system/uploads/attachment_data/file/36000/12-p168-2011-skills-for-life-survey.pdf &lt;/url&gt;&lt;/related-urls&gt;&lt;/urls&gt;&lt;/record&gt;&lt;/Cite&gt;&lt;/EndNote&gt;</w:instrText>
      </w:r>
      <w:r w:rsidR="00D33FE4">
        <w:rPr>
          <w:rFonts w:ascii="Arial" w:hAnsi="Arial" w:cs="Arial"/>
          <w:sz w:val="22"/>
          <w:szCs w:val="22"/>
        </w:rPr>
        <w:fldChar w:fldCharType="separate"/>
      </w:r>
      <w:r w:rsidR="003F0F80" w:rsidRPr="003F0F80">
        <w:rPr>
          <w:rFonts w:ascii="Arial" w:hAnsi="Arial" w:cs="Arial"/>
          <w:noProof/>
          <w:sz w:val="22"/>
          <w:szCs w:val="22"/>
          <w:vertAlign w:val="superscript"/>
        </w:rPr>
        <w:t>3</w:t>
      </w:r>
      <w:r w:rsidR="00D33FE4">
        <w:rPr>
          <w:rFonts w:ascii="Arial" w:hAnsi="Arial" w:cs="Arial"/>
          <w:sz w:val="22"/>
          <w:szCs w:val="22"/>
        </w:rPr>
        <w:fldChar w:fldCharType="end"/>
      </w:r>
      <w:r w:rsidR="00E05868" w:rsidRPr="00B84D60">
        <w:rPr>
          <w:rFonts w:ascii="Arial" w:hAnsi="Arial" w:cs="Arial"/>
          <w:sz w:val="22"/>
          <w:szCs w:val="22"/>
        </w:rPr>
        <w:t xml:space="preserve"> A further 28% have a reading age of a 12-14 year old.</w:t>
      </w:r>
      <w:r w:rsidR="00397DFD">
        <w:rPr>
          <w:rFonts w:ascii="Arial" w:hAnsi="Arial" w:cs="Arial"/>
          <w:sz w:val="22"/>
          <w:szCs w:val="22"/>
        </w:rPr>
        <w:fldChar w:fldCharType="begin"/>
      </w:r>
      <w:r w:rsidR="00397DFD">
        <w:rPr>
          <w:rFonts w:ascii="Arial" w:hAnsi="Arial" w:cs="Arial"/>
          <w:sz w:val="22"/>
          <w:szCs w:val="22"/>
        </w:rPr>
        <w:instrText xml:space="preserve"> ADDIN EN.CITE &lt;EndNote&gt;&lt;Cite&gt;&lt;Author&gt;Department for Business&lt;/Author&gt;&lt;Year&gt;2012&lt;/Year&gt;&lt;RecNum&gt;241&lt;/RecNum&gt;&lt;DisplayText&gt;&lt;style face="superscript"&gt;3&lt;/style&gt;&lt;/DisplayText&gt;&lt;record&gt;&lt;rec-number&gt;241&lt;/rec-number&gt;&lt;foreign-keys&gt;&lt;key app="EN" db-id="zw9awpa2hf5z5eeafv5v52eqr2zpwvdwtr25" timestamp="1638283460"&gt;241&lt;/key&gt;&lt;/foreign-keys&gt;&lt;ref-type name="Web Page"&gt;12&lt;/ref-type&gt;&lt;contributors&gt;&lt;authors&gt;&lt;author&gt;Department for Business Innovation and Skills,&lt;/author&gt;&lt;/authors&gt;&lt;/contributors&gt;&lt;titles&gt;&lt;title&gt;The 2011 Skills for Life Survey: A Survey of Literacy, Numeracy and ICT Levels in England&lt;/title&gt;&lt;/titles&gt;&lt;volume&gt;2021&lt;/volume&gt;&lt;number&gt;30th November 2021&lt;/number&gt;&lt;dates&gt;&lt;year&gt;2012&lt;/year&gt;&lt;/dates&gt;&lt;urls&gt;&lt;related-urls&gt;&lt;url&gt;https://assets.publishing.service.gov.uk/government/uploads/system/uploads/attachment_data/file/36000/12-p168-2011-skills-for-life-survey.pdf &lt;/url&gt;&lt;/related-urls&gt;&lt;/urls&gt;&lt;/record&gt;&lt;/Cite&gt;&lt;/EndNote&gt;</w:instrText>
      </w:r>
      <w:r w:rsidR="00397DFD">
        <w:rPr>
          <w:rFonts w:ascii="Arial" w:hAnsi="Arial" w:cs="Arial"/>
          <w:sz w:val="22"/>
          <w:szCs w:val="22"/>
        </w:rPr>
        <w:fldChar w:fldCharType="separate"/>
      </w:r>
      <w:r w:rsidR="00397DFD" w:rsidRPr="003F0F80">
        <w:rPr>
          <w:rFonts w:ascii="Arial" w:hAnsi="Arial" w:cs="Arial"/>
          <w:noProof/>
          <w:sz w:val="22"/>
          <w:szCs w:val="22"/>
          <w:vertAlign w:val="superscript"/>
        </w:rPr>
        <w:t>3</w:t>
      </w:r>
      <w:r w:rsidR="00397DFD">
        <w:rPr>
          <w:rFonts w:ascii="Arial" w:hAnsi="Arial" w:cs="Arial"/>
          <w:sz w:val="22"/>
          <w:szCs w:val="22"/>
        </w:rPr>
        <w:fldChar w:fldCharType="end"/>
      </w:r>
      <w:r w:rsidR="00E05868" w:rsidRPr="00B84D60">
        <w:rPr>
          <w:rFonts w:ascii="Arial" w:hAnsi="Arial" w:cs="Arial"/>
          <w:sz w:val="22"/>
          <w:szCs w:val="22"/>
        </w:rPr>
        <w:t xml:space="preserve"> </w:t>
      </w:r>
      <w:bookmarkStart w:id="4" w:name="_Hlk101284276"/>
      <w:r w:rsidR="00565A64">
        <w:rPr>
          <w:rFonts w:ascii="Arial" w:hAnsi="Arial" w:cs="Arial"/>
          <w:sz w:val="22"/>
          <w:szCs w:val="22"/>
        </w:rPr>
        <w:t xml:space="preserve">When </w:t>
      </w:r>
      <w:r w:rsidR="00E05868" w:rsidRPr="00B84D60">
        <w:rPr>
          <w:rFonts w:ascii="Arial" w:hAnsi="Arial" w:cs="Arial"/>
          <w:sz w:val="22"/>
          <w:szCs w:val="22"/>
        </w:rPr>
        <w:t>information exceeds someone’s literacy level there is the potential for</w:t>
      </w:r>
      <w:r w:rsidR="00A56C9D">
        <w:rPr>
          <w:rFonts w:ascii="Arial" w:hAnsi="Arial" w:cs="Arial"/>
          <w:sz w:val="22"/>
          <w:szCs w:val="22"/>
        </w:rPr>
        <w:t xml:space="preserve"> </w:t>
      </w:r>
      <w:r w:rsidR="0080341A">
        <w:rPr>
          <w:rFonts w:ascii="Arial" w:hAnsi="Arial" w:cs="Arial"/>
          <w:sz w:val="22"/>
          <w:szCs w:val="22"/>
        </w:rPr>
        <w:t>misunderstandings</w:t>
      </w:r>
      <w:r w:rsidR="00427E37">
        <w:rPr>
          <w:rFonts w:ascii="Arial" w:hAnsi="Arial" w:cs="Arial"/>
          <w:sz w:val="22"/>
          <w:szCs w:val="22"/>
        </w:rPr>
        <w:t xml:space="preserve">. </w:t>
      </w:r>
      <w:bookmarkEnd w:id="4"/>
      <w:r w:rsidR="00695468">
        <w:rPr>
          <w:rFonts w:ascii="Arial" w:hAnsi="Arial" w:cs="Arial"/>
          <w:sz w:val="22"/>
          <w:szCs w:val="22"/>
        </w:rPr>
        <w:t xml:space="preserve">It has been </w:t>
      </w:r>
      <w:r w:rsidR="009710D0">
        <w:rPr>
          <w:rFonts w:ascii="Arial" w:hAnsi="Arial" w:cs="Arial"/>
          <w:sz w:val="22"/>
          <w:szCs w:val="22"/>
        </w:rPr>
        <w:t xml:space="preserve">recommended </w:t>
      </w:r>
      <w:r w:rsidR="00A50657">
        <w:rPr>
          <w:rFonts w:ascii="Arial" w:hAnsi="Arial" w:cs="Arial"/>
          <w:sz w:val="22"/>
          <w:szCs w:val="22"/>
        </w:rPr>
        <w:t xml:space="preserve">written </w:t>
      </w:r>
      <w:r w:rsidR="00695468">
        <w:rPr>
          <w:rFonts w:ascii="Arial" w:hAnsi="Arial" w:cs="Arial"/>
          <w:sz w:val="22"/>
          <w:szCs w:val="22"/>
        </w:rPr>
        <w:t xml:space="preserve">materials have a maximum required </w:t>
      </w:r>
      <w:r w:rsidR="00695468" w:rsidRPr="00C64A9E">
        <w:rPr>
          <w:rFonts w:ascii="Arial" w:hAnsi="Arial" w:cs="Arial"/>
          <w:sz w:val="22"/>
          <w:szCs w:val="22"/>
        </w:rPr>
        <w:t>reading age of ~13-14 year</w:t>
      </w:r>
      <w:r w:rsidR="00695468">
        <w:rPr>
          <w:rFonts w:ascii="Arial" w:hAnsi="Arial" w:cs="Arial"/>
          <w:sz w:val="22"/>
          <w:szCs w:val="22"/>
        </w:rPr>
        <w:t>s</w:t>
      </w:r>
      <w:r w:rsidR="00695468" w:rsidRPr="00C64A9E">
        <w:rPr>
          <w:rFonts w:ascii="Arial" w:hAnsi="Arial" w:cs="Arial"/>
          <w:sz w:val="22"/>
          <w:szCs w:val="22"/>
        </w:rPr>
        <w:t xml:space="preserve"> (U</w:t>
      </w:r>
      <w:r w:rsidR="007B223A">
        <w:rPr>
          <w:rFonts w:ascii="Arial" w:hAnsi="Arial" w:cs="Arial"/>
          <w:sz w:val="22"/>
          <w:szCs w:val="22"/>
        </w:rPr>
        <w:t xml:space="preserve">nited </w:t>
      </w:r>
      <w:r w:rsidR="00695468" w:rsidRPr="00C64A9E">
        <w:rPr>
          <w:rFonts w:ascii="Arial" w:hAnsi="Arial" w:cs="Arial"/>
          <w:sz w:val="22"/>
          <w:szCs w:val="22"/>
        </w:rPr>
        <w:t>S</w:t>
      </w:r>
      <w:r w:rsidR="007B223A">
        <w:rPr>
          <w:rFonts w:ascii="Arial" w:hAnsi="Arial" w:cs="Arial"/>
          <w:sz w:val="22"/>
          <w:szCs w:val="22"/>
        </w:rPr>
        <w:t>tates [US]</w:t>
      </w:r>
      <w:r w:rsidR="00695468" w:rsidRPr="00C64A9E">
        <w:rPr>
          <w:rFonts w:ascii="Arial" w:hAnsi="Arial" w:cs="Arial"/>
          <w:sz w:val="22"/>
          <w:szCs w:val="22"/>
        </w:rPr>
        <w:t xml:space="preserve"> Grade 8)</w:t>
      </w:r>
      <w:r w:rsidR="00695468">
        <w:rPr>
          <w:rFonts w:ascii="Arial" w:hAnsi="Arial" w:cs="Arial"/>
          <w:sz w:val="22"/>
          <w:szCs w:val="22"/>
        </w:rPr>
        <w:t>.</w:t>
      </w:r>
      <w:r w:rsidR="00210E3D">
        <w:rPr>
          <w:rFonts w:ascii="Arial" w:hAnsi="Arial" w:cs="Arial"/>
          <w:sz w:val="22"/>
          <w:szCs w:val="22"/>
        </w:rPr>
        <w:fldChar w:fldCharType="begin"/>
      </w:r>
      <w:r w:rsidR="006E7B3B">
        <w:rPr>
          <w:rFonts w:ascii="Arial" w:hAnsi="Arial" w:cs="Arial"/>
          <w:sz w:val="22"/>
          <w:szCs w:val="22"/>
        </w:rPr>
        <w:instrText xml:space="preserve"> ADDIN EN.CITE &lt;EndNote&gt;&lt;Cite&gt;&lt;Author&gt;Elwyn&lt;/Author&gt;&lt;Year&gt;2006&lt;/Year&gt;&lt;RecNum&gt;313&lt;/RecNum&gt;&lt;DisplayText&gt;&lt;style face="superscript"&gt;4&lt;/style&gt;&lt;/DisplayText&gt;&lt;record&gt;&lt;rec-number&gt;313&lt;/rec-number&gt;&lt;foreign-keys&gt;&lt;key app="EN" db-id="zw9awpa2hf5z5eeafv5v52eqr2zpwvdwtr25" timestamp="1647437314"&gt;313&lt;/key&gt;&lt;/foreign-keys&gt;&lt;ref-type name="Journal Article"&gt;17&lt;/ref-type&gt;&lt;contributors&gt;&lt;authors&gt;&lt;author&gt;Elwyn, G.&lt;/author&gt;&lt;author&gt;O&amp;apos;Connor, A.&lt;/author&gt;&lt;author&gt;Stacey, D.&lt;/author&gt;&lt;author&gt;Volk, R.&lt;/author&gt;&lt;author&gt;Edwards, A.&lt;/author&gt;&lt;author&gt;Coulter, A.&lt;/author&gt;&lt;author&gt;Thomson, R.&lt;/author&gt;&lt;author&gt;Barratt, A.&lt;/author&gt;&lt;author&gt;Barry, M.&lt;/author&gt;&lt;author&gt;Bernstein, S.&lt;/author&gt;&lt;author&gt;Butow, P.&lt;/author&gt;&lt;author&gt;Clarke, A.&lt;/author&gt;&lt;author&gt;Entwistle, V.&lt;/author&gt;&lt;author&gt;Feldman-Stewart, D.&lt;/author&gt;&lt;author&gt;Holmes-Rovner, M.&lt;/author&gt;&lt;author&gt;Llewellyn-Thomas, H.&lt;/author&gt;&lt;author&gt;Moumjid, N.&lt;/author&gt;&lt;author&gt;Mulley, A.&lt;/author&gt;&lt;author&gt;Ruland, C. &lt;/author&gt;&lt;author&gt;Sepucha, K.&lt;/author&gt;&lt;author&gt;Sykes, A.&lt;/author&gt;&lt;author&gt;Whelan, T.&lt;/author&gt;&lt;author&gt;International Patient Decision Aids Standards (IPDAS) Collaboration, &lt;/author&gt;&lt;/authors&gt;&lt;/contributors&gt;&lt;titles&gt;&lt;title&gt;Developing a quality criteria framework for patient decision aids: online international Delphi consensus process&lt;/title&gt;&lt;secondary-title&gt;British Medical Journal&lt;/secondary-title&gt;&lt;/titles&gt;&lt;periodical&gt;&lt;full-title&gt;British Medical Journal&lt;/full-title&gt;&lt;/periodical&gt;&lt;pages&gt;417&lt;/pages&gt;&lt;volume&gt;333&lt;/volume&gt;&lt;number&gt;7565&lt;/number&gt;&lt;dates&gt;&lt;year&gt;2006&lt;/year&gt;&lt;/dates&gt;&lt;urls&gt;&lt;/urls&gt;&lt;/record&gt;&lt;/Cite&gt;&lt;/EndNote&gt;</w:instrText>
      </w:r>
      <w:r w:rsidR="00210E3D">
        <w:rPr>
          <w:rFonts w:ascii="Arial" w:hAnsi="Arial" w:cs="Arial"/>
          <w:sz w:val="22"/>
          <w:szCs w:val="22"/>
        </w:rPr>
        <w:fldChar w:fldCharType="separate"/>
      </w:r>
      <w:r w:rsidR="003F0F80" w:rsidRPr="003F0F80">
        <w:rPr>
          <w:rFonts w:ascii="Arial" w:hAnsi="Arial" w:cs="Arial"/>
          <w:noProof/>
          <w:sz w:val="22"/>
          <w:szCs w:val="22"/>
          <w:vertAlign w:val="superscript"/>
        </w:rPr>
        <w:t>4</w:t>
      </w:r>
      <w:r w:rsidR="00210E3D">
        <w:rPr>
          <w:rFonts w:ascii="Arial" w:hAnsi="Arial" w:cs="Arial"/>
          <w:sz w:val="22"/>
          <w:szCs w:val="22"/>
        </w:rPr>
        <w:fldChar w:fldCharType="end"/>
      </w:r>
      <w:r w:rsidR="00210E3D">
        <w:rPr>
          <w:rFonts w:ascii="Arial" w:hAnsi="Arial" w:cs="Arial"/>
          <w:sz w:val="22"/>
          <w:szCs w:val="22"/>
        </w:rPr>
        <w:t xml:space="preserve"> </w:t>
      </w:r>
    </w:p>
    <w:p w14:paraId="58B34418" w14:textId="022A61E6" w:rsidR="00E05868" w:rsidRPr="00B84D60" w:rsidRDefault="00E05868" w:rsidP="00C64A9E">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 xml:space="preserve">We </w:t>
      </w:r>
      <w:r w:rsidR="009710D0">
        <w:rPr>
          <w:rFonts w:ascii="Arial" w:hAnsi="Arial" w:cs="Arial"/>
          <w:sz w:val="22"/>
          <w:szCs w:val="22"/>
        </w:rPr>
        <w:t xml:space="preserve">systematically </w:t>
      </w:r>
      <w:r>
        <w:rPr>
          <w:rFonts w:ascii="Arial" w:hAnsi="Arial" w:cs="Arial"/>
          <w:sz w:val="22"/>
          <w:szCs w:val="22"/>
        </w:rPr>
        <w:t>search</w:t>
      </w:r>
      <w:r w:rsidR="00B44404">
        <w:rPr>
          <w:rFonts w:ascii="Arial" w:hAnsi="Arial" w:cs="Arial"/>
          <w:sz w:val="22"/>
          <w:szCs w:val="22"/>
        </w:rPr>
        <w:t>ed</w:t>
      </w:r>
      <w:r w:rsidR="00B44404" w:rsidRPr="00B84D60">
        <w:rPr>
          <w:rFonts w:ascii="Arial" w:hAnsi="Arial" w:cs="Arial"/>
          <w:sz w:val="22"/>
          <w:szCs w:val="22"/>
        </w:rPr>
        <w:t xml:space="preserve"> </w:t>
      </w:r>
      <w:r w:rsidR="009A6417">
        <w:rPr>
          <w:rFonts w:ascii="Arial" w:hAnsi="Arial" w:cs="Arial"/>
          <w:sz w:val="22"/>
          <w:szCs w:val="22"/>
        </w:rPr>
        <w:t xml:space="preserve">for studies </w:t>
      </w:r>
      <w:r w:rsidR="007B123A">
        <w:rPr>
          <w:rFonts w:ascii="Arial" w:hAnsi="Arial" w:cs="Arial"/>
          <w:sz w:val="22"/>
          <w:szCs w:val="22"/>
        </w:rPr>
        <w:t>examining ASM PILs</w:t>
      </w:r>
      <w:r w:rsidR="009A6417">
        <w:rPr>
          <w:rFonts w:ascii="Arial" w:hAnsi="Arial" w:cs="Arial"/>
          <w:sz w:val="22"/>
          <w:szCs w:val="22"/>
        </w:rPr>
        <w:t>.</w:t>
      </w:r>
      <w:r w:rsidR="00B44404" w:rsidRPr="00B84D60">
        <w:rPr>
          <w:rFonts w:ascii="Arial" w:hAnsi="Arial" w:cs="Arial"/>
          <w:sz w:val="22"/>
          <w:szCs w:val="22"/>
        </w:rPr>
        <w:t xml:space="preserve"> </w:t>
      </w:r>
      <w:r w:rsidR="00FA6D5A">
        <w:rPr>
          <w:rFonts w:ascii="Arial" w:hAnsi="Arial" w:cs="Arial"/>
          <w:sz w:val="22"/>
          <w:szCs w:val="22"/>
        </w:rPr>
        <w:t>F</w:t>
      </w:r>
      <w:r w:rsidR="009A6417">
        <w:rPr>
          <w:rFonts w:ascii="Arial" w:hAnsi="Arial" w:cs="Arial"/>
          <w:sz w:val="22"/>
          <w:szCs w:val="22"/>
        </w:rPr>
        <w:t>ive</w:t>
      </w:r>
      <w:r w:rsidR="00210E3D">
        <w:rPr>
          <w:rFonts w:ascii="Arial" w:hAnsi="Arial" w:cs="Arial"/>
          <w:sz w:val="22"/>
          <w:szCs w:val="22"/>
        </w:rPr>
        <w:t xml:space="preserve"> </w:t>
      </w:r>
      <w:r w:rsidR="00210E3D">
        <w:rPr>
          <w:rFonts w:ascii="Arial" w:hAnsi="Arial" w:cs="Arial"/>
          <w:sz w:val="22"/>
          <w:szCs w:val="22"/>
        </w:rPr>
        <w:fldChar w:fldCharType="begin">
          <w:fldData xml:space="preserve">PEVuZE5vdGU+PENpdGU+PEF1dGhvcj5CaWdnczwvQXV0aG9yPjxZZWFyPjIwMTg8L1llYXI+PFJl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</w:fldData>
        </w:fldChar>
      </w:r>
      <w:r w:rsidR="006E7B3B">
        <w:rPr>
          <w:rFonts w:ascii="Arial" w:hAnsi="Arial" w:cs="Arial"/>
          <w:sz w:val="22"/>
          <w:szCs w:val="22"/>
        </w:rPr>
        <w:instrText xml:space="preserve"> ADDIN EN.CITE </w:instrText>
      </w:r>
      <w:r w:rsidR="006E7B3B">
        <w:rPr>
          <w:rFonts w:ascii="Arial" w:hAnsi="Arial" w:cs="Arial"/>
          <w:sz w:val="22"/>
          <w:szCs w:val="22"/>
        </w:rPr>
        <w:fldChar w:fldCharType="begin">
          <w:fldData xml:space="preserve">PEVuZE5vdGU+PENpdGU+PEF1dGhvcj5CaWdnczwvQXV0aG9yPjxZZWFyPjIwMTg8L1llYXI+PFJl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</w:fldData>
        </w:fldChar>
      </w:r>
      <w:r w:rsidR="006E7B3B">
        <w:rPr>
          <w:rFonts w:ascii="Arial" w:hAnsi="Arial" w:cs="Arial"/>
          <w:sz w:val="22"/>
          <w:szCs w:val="22"/>
        </w:rPr>
        <w:instrText xml:space="preserve"> ADDIN EN.CITE.DATA </w:instrText>
      </w:r>
      <w:r w:rsidR="006E7B3B">
        <w:rPr>
          <w:rFonts w:ascii="Arial" w:hAnsi="Arial" w:cs="Arial"/>
          <w:sz w:val="22"/>
          <w:szCs w:val="22"/>
        </w:rPr>
      </w:r>
      <w:r w:rsidR="006E7B3B">
        <w:rPr>
          <w:rFonts w:ascii="Arial" w:hAnsi="Arial" w:cs="Arial"/>
          <w:sz w:val="22"/>
          <w:szCs w:val="22"/>
        </w:rPr>
        <w:fldChar w:fldCharType="end"/>
      </w:r>
      <w:r w:rsidR="00210E3D">
        <w:rPr>
          <w:rFonts w:ascii="Arial" w:hAnsi="Arial" w:cs="Arial"/>
          <w:sz w:val="22"/>
          <w:szCs w:val="22"/>
        </w:rPr>
      </w:r>
      <w:r w:rsidR="00210E3D">
        <w:rPr>
          <w:rFonts w:ascii="Arial" w:hAnsi="Arial" w:cs="Arial"/>
          <w:sz w:val="22"/>
          <w:szCs w:val="22"/>
        </w:rPr>
        <w:fldChar w:fldCharType="separate"/>
      </w:r>
      <w:r w:rsidR="003F0F80" w:rsidRPr="003F0F80">
        <w:rPr>
          <w:rFonts w:ascii="Arial" w:hAnsi="Arial" w:cs="Arial"/>
          <w:noProof/>
          <w:sz w:val="22"/>
          <w:szCs w:val="22"/>
          <w:vertAlign w:val="superscript"/>
        </w:rPr>
        <w:t>5-9</w:t>
      </w:r>
      <w:r w:rsidR="00210E3D">
        <w:rPr>
          <w:rFonts w:ascii="Arial" w:hAnsi="Arial" w:cs="Arial"/>
          <w:sz w:val="22"/>
          <w:szCs w:val="22"/>
        </w:rPr>
        <w:fldChar w:fldCharType="end"/>
      </w:r>
      <w:r w:rsidR="009A6417">
        <w:rPr>
          <w:rFonts w:ascii="Arial" w:hAnsi="Arial" w:cs="Arial"/>
          <w:sz w:val="22"/>
          <w:szCs w:val="22"/>
        </w:rPr>
        <w:t xml:space="preserve"> were </w:t>
      </w:r>
      <w:r w:rsidR="00B44404" w:rsidRPr="00B84D60">
        <w:rPr>
          <w:rFonts w:ascii="Arial" w:hAnsi="Arial" w:cs="Arial"/>
          <w:sz w:val="22"/>
          <w:szCs w:val="22"/>
        </w:rPr>
        <w:t>identified (Supple</w:t>
      </w:r>
      <w:r w:rsidR="00C7750B">
        <w:rPr>
          <w:rFonts w:ascii="Arial" w:hAnsi="Arial" w:cs="Arial"/>
          <w:sz w:val="22"/>
          <w:szCs w:val="22"/>
        </w:rPr>
        <w:t>mentary</w:t>
      </w:r>
      <w:r w:rsidR="00B44404" w:rsidRPr="00B84D60">
        <w:rPr>
          <w:rFonts w:ascii="Arial" w:hAnsi="Arial" w:cs="Arial"/>
          <w:sz w:val="22"/>
          <w:szCs w:val="22"/>
        </w:rPr>
        <w:t xml:space="preserve"> File </w:t>
      </w:r>
      <w:r w:rsidR="00D20C86">
        <w:rPr>
          <w:rFonts w:ascii="Arial" w:hAnsi="Arial" w:cs="Arial"/>
          <w:sz w:val="22"/>
          <w:szCs w:val="22"/>
        </w:rPr>
        <w:t>1</w:t>
      </w:r>
      <w:r w:rsidR="00B44404" w:rsidRPr="00B84D60">
        <w:rPr>
          <w:rFonts w:ascii="Arial" w:hAnsi="Arial" w:cs="Arial"/>
          <w:sz w:val="22"/>
          <w:szCs w:val="22"/>
        </w:rPr>
        <w:t>)</w:t>
      </w:r>
      <w:r w:rsidR="004A4C1C">
        <w:rPr>
          <w:rFonts w:ascii="Arial" w:hAnsi="Arial" w:cs="Arial"/>
          <w:sz w:val="22"/>
          <w:szCs w:val="22"/>
        </w:rPr>
        <w:t>. O</w:t>
      </w:r>
      <w:r w:rsidR="007545C5">
        <w:rPr>
          <w:rFonts w:ascii="Arial" w:hAnsi="Arial" w:cs="Arial"/>
          <w:sz w:val="22"/>
          <w:szCs w:val="22"/>
        </w:rPr>
        <w:t xml:space="preserve">nly </w:t>
      </w:r>
      <w:r w:rsidR="00FA6D5A">
        <w:rPr>
          <w:rFonts w:ascii="Arial" w:hAnsi="Arial" w:cs="Arial"/>
          <w:sz w:val="22"/>
          <w:szCs w:val="22"/>
        </w:rPr>
        <w:t>one</w:t>
      </w:r>
      <w:r w:rsidR="00A86DC7">
        <w:rPr>
          <w:rFonts w:ascii="Arial" w:hAnsi="Arial" w:cs="Arial"/>
          <w:sz w:val="22"/>
          <w:szCs w:val="22"/>
        </w:rPr>
        <w:t xml:space="preserve"> </w:t>
      </w:r>
      <w:r w:rsidR="004A4C1C">
        <w:rPr>
          <w:rFonts w:ascii="Arial" w:hAnsi="Arial" w:cs="Arial"/>
          <w:sz w:val="22"/>
          <w:szCs w:val="22"/>
        </w:rPr>
        <w:t>examined</w:t>
      </w:r>
      <w:r w:rsidR="00FA6D5A">
        <w:rPr>
          <w:rFonts w:ascii="Arial" w:hAnsi="Arial" w:cs="Arial"/>
          <w:sz w:val="22"/>
          <w:szCs w:val="22"/>
        </w:rPr>
        <w:t xml:space="preserve"> </w:t>
      </w:r>
      <w:r w:rsidR="007545C5">
        <w:rPr>
          <w:rFonts w:ascii="Arial" w:hAnsi="Arial" w:cs="Arial"/>
          <w:sz w:val="22"/>
          <w:szCs w:val="22"/>
        </w:rPr>
        <w:t>European PILs</w:t>
      </w:r>
      <w:r w:rsidR="00FA6D5A">
        <w:rPr>
          <w:rFonts w:ascii="Arial" w:hAnsi="Arial" w:cs="Arial"/>
          <w:sz w:val="22"/>
          <w:szCs w:val="22"/>
        </w:rPr>
        <w:t>.</w:t>
      </w:r>
      <w:r w:rsidR="007545C5">
        <w:rPr>
          <w:rFonts w:ascii="Arial" w:hAnsi="Arial" w:cs="Arial"/>
          <w:sz w:val="22"/>
          <w:szCs w:val="22"/>
        </w:rPr>
        <w:t xml:space="preserve"> </w:t>
      </w:r>
      <w:r w:rsidR="00267EED" w:rsidRPr="00267EED">
        <w:rPr>
          <w:rFonts w:ascii="Arial" w:hAnsi="Arial" w:cs="Arial"/>
          <w:sz w:val="22"/>
          <w:szCs w:val="22"/>
        </w:rPr>
        <w:t>Conducted by Wong</w:t>
      </w:r>
      <w:r w:rsidR="00267EED">
        <w:rPr>
          <w:rFonts w:ascii="Arial" w:hAnsi="Arial" w:cs="Arial"/>
          <w:sz w:val="22"/>
          <w:szCs w:val="22"/>
        </w:rPr>
        <w:t>,</w:t>
      </w:r>
      <w:r w:rsidR="00267EED">
        <w:rPr>
          <w:rFonts w:ascii="Arial" w:hAnsi="Arial" w:cs="Arial"/>
          <w:sz w:val="22"/>
          <w:szCs w:val="22"/>
        </w:rPr>
        <w:fldChar w:fldCharType="begin"/>
      </w:r>
      <w:r w:rsidR="00267EED">
        <w:rPr>
          <w:rFonts w:ascii="Arial" w:hAnsi="Arial" w:cs="Arial"/>
          <w:sz w:val="22"/>
          <w:szCs w:val="22"/>
        </w:rPr>
        <w:instrText xml:space="preserve"> ADDIN EN.CITE &lt;EndNote&gt;&lt;Cite&gt;&lt;Author&gt;Wong&lt;/Author&gt;&lt;Year&gt;1999&lt;/Year&gt;&lt;RecNum&gt;318&lt;/RecNum&gt;&lt;DisplayText&gt;&lt;style face="superscript"&gt;9&lt;/style&gt;&lt;/DisplayText&gt;&lt;record&gt;&lt;rec-number&gt;318&lt;/rec-number&gt;&lt;foreign-keys&gt;&lt;key app="EN" db-id="zw9awpa2hf5z5eeafv5v52eqr2zpwvdwtr25" timestamp="1647437315"&gt;318&lt;/key&gt;&lt;/foreign-keys&gt;&lt;ref-type name="Journal Article"&gt;17&lt;/ref-type&gt;&lt;contributors&gt;&lt;authors&gt;&lt;author&gt;Wong, I. C. &lt;/author&gt;&lt;/authors&gt;&lt;/contributors&gt;&lt;titles&gt;&lt;title&gt;Readability of patient information leaflets on antiepileptic drugs in the UK&lt;/title&gt;&lt;secondary-title&gt;Seizure&lt;/secondary-title&gt;&lt;/titles&gt;&lt;periodical&gt;&lt;full-title&gt;Seizure&lt;/full-title&gt;&lt;/periodical&gt;&lt;pages&gt;35-37&lt;/pages&gt;&lt;volume&gt;8&lt;/volume&gt;&lt;number&gt;1&lt;/number&gt;&lt;dates&gt;&lt;year&gt;1999&lt;/year&gt;&lt;/dates&gt;&lt;urls&gt;&lt;/urls&gt;&lt;/record&gt;&lt;/Cite&gt;&lt;/EndNote&gt;</w:instrText>
      </w:r>
      <w:r w:rsidR="00267EED">
        <w:rPr>
          <w:rFonts w:ascii="Arial" w:hAnsi="Arial" w:cs="Arial"/>
          <w:sz w:val="22"/>
          <w:szCs w:val="22"/>
        </w:rPr>
        <w:fldChar w:fldCharType="separate"/>
      </w:r>
      <w:r w:rsidR="00267EED" w:rsidRPr="003F0F80">
        <w:rPr>
          <w:rFonts w:ascii="Arial" w:hAnsi="Arial" w:cs="Arial"/>
          <w:noProof/>
          <w:sz w:val="22"/>
          <w:szCs w:val="22"/>
          <w:vertAlign w:val="superscript"/>
        </w:rPr>
        <w:t>9</w:t>
      </w:r>
      <w:r w:rsidR="00267EED">
        <w:rPr>
          <w:rFonts w:ascii="Arial" w:hAnsi="Arial" w:cs="Arial"/>
          <w:sz w:val="22"/>
          <w:szCs w:val="22"/>
        </w:rPr>
        <w:fldChar w:fldCharType="end"/>
      </w:r>
      <w:r w:rsidR="00267EED" w:rsidRPr="00267EED">
        <w:rPr>
          <w:rFonts w:ascii="Arial" w:hAnsi="Arial" w:cs="Arial"/>
          <w:sz w:val="22"/>
          <w:szCs w:val="22"/>
        </w:rPr>
        <w:t xml:space="preserve"> </w:t>
      </w:r>
      <w:bookmarkStart w:id="5" w:name="_Hlk101428929"/>
      <w:r w:rsidR="00267EED" w:rsidRPr="00267EED">
        <w:rPr>
          <w:rFonts w:ascii="Arial" w:hAnsi="Arial" w:cs="Arial"/>
          <w:sz w:val="22"/>
          <w:szCs w:val="22"/>
        </w:rPr>
        <w:t xml:space="preserve">it focused on </w:t>
      </w:r>
      <w:r w:rsidR="00267EED">
        <w:rPr>
          <w:rFonts w:ascii="Arial" w:hAnsi="Arial" w:cs="Arial"/>
          <w:sz w:val="22"/>
          <w:szCs w:val="22"/>
        </w:rPr>
        <w:t xml:space="preserve">the </w:t>
      </w:r>
      <w:r w:rsidR="00267EED" w:rsidRPr="00267EED">
        <w:rPr>
          <w:rFonts w:ascii="Arial" w:hAnsi="Arial" w:cs="Arial"/>
          <w:sz w:val="22"/>
          <w:szCs w:val="22"/>
        </w:rPr>
        <w:t xml:space="preserve">PILs </w:t>
      </w:r>
      <w:r w:rsidR="00267EED">
        <w:rPr>
          <w:rFonts w:ascii="Arial" w:hAnsi="Arial" w:cs="Arial"/>
          <w:sz w:val="22"/>
          <w:szCs w:val="22"/>
        </w:rPr>
        <w:t xml:space="preserve">for </w:t>
      </w:r>
      <w:r w:rsidR="00267EED" w:rsidRPr="00267EED">
        <w:rPr>
          <w:rFonts w:ascii="Arial" w:hAnsi="Arial" w:cs="Arial"/>
          <w:sz w:val="22"/>
          <w:szCs w:val="22"/>
        </w:rPr>
        <w:t>12 branded ASMs</w:t>
      </w:r>
      <w:r w:rsidR="00267EED">
        <w:rPr>
          <w:rFonts w:ascii="Arial" w:hAnsi="Arial" w:cs="Arial"/>
          <w:sz w:val="22"/>
          <w:szCs w:val="22"/>
        </w:rPr>
        <w:t xml:space="preserve"> written in English</w:t>
      </w:r>
      <w:r w:rsidR="00267EED" w:rsidRPr="00267EED">
        <w:rPr>
          <w:rFonts w:ascii="Arial" w:hAnsi="Arial" w:cs="Arial"/>
          <w:sz w:val="22"/>
          <w:szCs w:val="22"/>
        </w:rPr>
        <w:t>.</w:t>
      </w:r>
      <w:bookmarkEnd w:id="5"/>
      <w:r w:rsidR="00267EED" w:rsidRPr="00267EED">
        <w:rPr>
          <w:rFonts w:ascii="Arial" w:hAnsi="Arial" w:cs="Arial"/>
          <w:sz w:val="22"/>
          <w:szCs w:val="22"/>
        </w:rPr>
        <w:t xml:space="preserve"> The length of the sentences </w:t>
      </w:r>
      <w:r w:rsidR="00267EED">
        <w:rPr>
          <w:rFonts w:ascii="Arial" w:hAnsi="Arial" w:cs="Arial"/>
          <w:sz w:val="22"/>
          <w:szCs w:val="22"/>
        </w:rPr>
        <w:t xml:space="preserve">used </w:t>
      </w:r>
      <w:r w:rsidR="00267EED" w:rsidRPr="00267EED">
        <w:rPr>
          <w:rFonts w:ascii="Arial" w:hAnsi="Arial" w:cs="Arial"/>
          <w:sz w:val="22"/>
          <w:szCs w:val="22"/>
        </w:rPr>
        <w:t xml:space="preserve">and </w:t>
      </w:r>
      <w:r w:rsidR="00267EED">
        <w:rPr>
          <w:rFonts w:ascii="Arial" w:hAnsi="Arial" w:cs="Arial"/>
          <w:sz w:val="22"/>
          <w:szCs w:val="22"/>
        </w:rPr>
        <w:t xml:space="preserve">the </w:t>
      </w:r>
      <w:r w:rsidR="00267EED" w:rsidRPr="00267EED">
        <w:rPr>
          <w:rFonts w:ascii="Arial" w:hAnsi="Arial" w:cs="Arial"/>
          <w:sz w:val="22"/>
          <w:szCs w:val="22"/>
        </w:rPr>
        <w:t xml:space="preserve">complexity of the words within them </w:t>
      </w:r>
      <w:r w:rsidR="00267EED">
        <w:rPr>
          <w:rFonts w:ascii="Arial" w:hAnsi="Arial" w:cs="Arial"/>
          <w:sz w:val="22"/>
          <w:szCs w:val="22"/>
        </w:rPr>
        <w:t xml:space="preserve">was </w:t>
      </w:r>
      <w:r w:rsidR="00267EED" w:rsidRPr="00267EED">
        <w:rPr>
          <w:rFonts w:ascii="Arial" w:hAnsi="Arial" w:cs="Arial"/>
          <w:sz w:val="22"/>
          <w:szCs w:val="22"/>
        </w:rPr>
        <w:t>quantified. Based on this assessment</w:t>
      </w:r>
      <w:r w:rsidR="00267EED">
        <w:rPr>
          <w:rFonts w:ascii="Arial" w:hAnsi="Arial" w:cs="Arial"/>
          <w:sz w:val="22"/>
          <w:szCs w:val="22"/>
        </w:rPr>
        <w:t xml:space="preserve"> and comparison to reference data, Wong</w:t>
      </w:r>
      <w:r w:rsidR="00267EED" w:rsidRPr="00267EED">
        <w:rPr>
          <w:rFonts w:ascii="Arial" w:hAnsi="Arial" w:cs="Arial"/>
          <w:sz w:val="22"/>
          <w:szCs w:val="22"/>
        </w:rPr>
        <w:t xml:space="preserve"> </w:t>
      </w:r>
      <w:r w:rsidR="00267EED">
        <w:rPr>
          <w:rFonts w:ascii="Arial" w:hAnsi="Arial" w:cs="Arial"/>
          <w:sz w:val="22"/>
          <w:szCs w:val="22"/>
        </w:rPr>
        <w:t xml:space="preserve">concluded the PILs should be </w:t>
      </w:r>
      <w:r w:rsidR="00267EED" w:rsidRPr="00267EED">
        <w:rPr>
          <w:rFonts w:ascii="Arial" w:hAnsi="Arial" w:cs="Arial"/>
          <w:sz w:val="22"/>
          <w:szCs w:val="22"/>
        </w:rPr>
        <w:t>relatively understandable</w:t>
      </w:r>
      <w:r w:rsidR="00267EED">
        <w:rPr>
          <w:rFonts w:ascii="Arial" w:hAnsi="Arial" w:cs="Arial"/>
          <w:sz w:val="22"/>
          <w:szCs w:val="22"/>
        </w:rPr>
        <w:t xml:space="preserve"> to </w:t>
      </w:r>
      <w:r w:rsidR="007B223A">
        <w:rPr>
          <w:rFonts w:ascii="Arial" w:hAnsi="Arial" w:cs="Arial"/>
          <w:sz w:val="22"/>
          <w:szCs w:val="22"/>
        </w:rPr>
        <w:t>United Kingdom (</w:t>
      </w:r>
      <w:r w:rsidR="00267EED">
        <w:rPr>
          <w:rFonts w:ascii="Arial" w:hAnsi="Arial" w:cs="Arial"/>
          <w:sz w:val="22"/>
          <w:szCs w:val="22"/>
        </w:rPr>
        <w:t>UK</w:t>
      </w:r>
      <w:r w:rsidR="007B223A">
        <w:rPr>
          <w:rFonts w:ascii="Arial" w:hAnsi="Arial" w:cs="Arial"/>
          <w:sz w:val="22"/>
          <w:szCs w:val="22"/>
        </w:rPr>
        <w:t>)</w:t>
      </w:r>
      <w:r w:rsidR="00267EED">
        <w:rPr>
          <w:rFonts w:ascii="Arial" w:hAnsi="Arial" w:cs="Arial"/>
          <w:sz w:val="22"/>
          <w:szCs w:val="22"/>
        </w:rPr>
        <w:t xml:space="preserve"> adults</w:t>
      </w:r>
      <w:r w:rsidR="00267EED" w:rsidRPr="00267EED">
        <w:rPr>
          <w:rFonts w:ascii="Arial" w:hAnsi="Arial" w:cs="Arial"/>
          <w:sz w:val="22"/>
          <w:szCs w:val="22"/>
        </w:rPr>
        <w:t xml:space="preserve">, with the text being classified as </w:t>
      </w:r>
      <w:r w:rsidR="00A303A6">
        <w:rPr>
          <w:rFonts w:ascii="Arial" w:hAnsi="Arial" w:cs="Arial"/>
          <w:sz w:val="22"/>
          <w:szCs w:val="22"/>
        </w:rPr>
        <w:t xml:space="preserve">representing </w:t>
      </w:r>
      <w:r w:rsidR="00267EED" w:rsidRPr="00267EED">
        <w:rPr>
          <w:rFonts w:ascii="Arial" w:hAnsi="Arial" w:cs="Arial"/>
          <w:sz w:val="22"/>
          <w:szCs w:val="22"/>
        </w:rPr>
        <w:t xml:space="preserve">‘Plain English’.  </w:t>
      </w:r>
      <w:r w:rsidR="00A303A6">
        <w:rPr>
          <w:rFonts w:ascii="Arial" w:hAnsi="Arial" w:cs="Arial"/>
          <w:sz w:val="22"/>
          <w:szCs w:val="22"/>
        </w:rPr>
        <w:t>However, p</w:t>
      </w:r>
      <w:r w:rsidR="007545C5">
        <w:rPr>
          <w:rFonts w:ascii="Arial" w:hAnsi="Arial" w:cs="Arial"/>
          <w:sz w:val="22"/>
          <w:szCs w:val="22"/>
        </w:rPr>
        <w:t>ublished in 199</w:t>
      </w:r>
      <w:r w:rsidR="009307CA">
        <w:rPr>
          <w:rFonts w:ascii="Arial" w:hAnsi="Arial" w:cs="Arial"/>
          <w:sz w:val="22"/>
          <w:szCs w:val="22"/>
        </w:rPr>
        <w:t>8</w:t>
      </w:r>
      <w:r w:rsidR="002901E5">
        <w:rPr>
          <w:rFonts w:ascii="Arial" w:hAnsi="Arial" w:cs="Arial"/>
          <w:sz w:val="22"/>
          <w:szCs w:val="22"/>
        </w:rPr>
        <w:t xml:space="preserve"> and focusing on </w:t>
      </w:r>
      <w:r w:rsidR="00A303A6">
        <w:rPr>
          <w:rFonts w:ascii="Arial" w:hAnsi="Arial" w:cs="Arial"/>
          <w:sz w:val="22"/>
          <w:szCs w:val="22"/>
        </w:rPr>
        <w:t xml:space="preserve">only </w:t>
      </w:r>
      <w:r w:rsidR="002901E5">
        <w:rPr>
          <w:rFonts w:ascii="Arial" w:hAnsi="Arial" w:cs="Arial"/>
          <w:sz w:val="22"/>
          <w:szCs w:val="22"/>
        </w:rPr>
        <w:t>branded ASMs</w:t>
      </w:r>
      <w:r w:rsidR="00C84836">
        <w:rPr>
          <w:rFonts w:ascii="Arial" w:hAnsi="Arial" w:cs="Arial"/>
          <w:sz w:val="22"/>
          <w:szCs w:val="22"/>
        </w:rPr>
        <w:t>,</w:t>
      </w:r>
      <w:r w:rsidR="00A86DC7">
        <w:rPr>
          <w:rFonts w:ascii="Arial" w:hAnsi="Arial" w:cs="Arial"/>
          <w:sz w:val="22"/>
          <w:szCs w:val="22"/>
        </w:rPr>
        <w:fldChar w:fldCharType="begin"/>
      </w:r>
      <w:r w:rsidR="006E7B3B">
        <w:rPr>
          <w:rFonts w:ascii="Arial" w:hAnsi="Arial" w:cs="Arial"/>
          <w:sz w:val="22"/>
          <w:szCs w:val="22"/>
        </w:rPr>
        <w:instrText xml:space="preserve"> ADDIN EN.CITE &lt;EndNote&gt;&lt;Cite&gt;&lt;Author&gt;Wong&lt;/Author&gt;&lt;Year&gt;1999&lt;/Year&gt;&lt;RecNum&gt;318&lt;/RecNum&gt;&lt;DisplayText&gt;&lt;style face="superscript"&gt;9&lt;/style&gt;&lt;/DisplayText&gt;&lt;record&gt;&lt;rec-number&gt;318&lt;/rec-number&gt;&lt;foreign-keys&gt;&lt;key app="EN" db-id="zw9awpa2hf5z5eeafv5v52eqr2zpwvdwtr25" timestamp="1647437315"&gt;318&lt;/key&gt;&lt;/foreign-keys&gt;&lt;ref-type name="Journal Article"&gt;17&lt;/ref-type&gt;&lt;contributors&gt;&lt;authors&gt;&lt;author&gt;Wong, I. C. &lt;/author&gt;&lt;/authors&gt;&lt;/contributors&gt;&lt;titles&gt;&lt;title&gt;Readability of patient information leaflets on antiepileptic drugs in the UK&lt;/title&gt;&lt;secondary-title&gt;Seizure&lt;/secondary-title&gt;&lt;/titles&gt;&lt;periodical&gt;&lt;full-title&gt;Seizure&lt;/full-title&gt;&lt;/periodical&gt;&lt;pages&gt;35-37&lt;/pages&gt;&lt;volume&gt;8&lt;/volume&gt;&lt;number&gt;1&lt;/number&gt;&lt;dates&gt;&lt;year&gt;1999&lt;/year&gt;&lt;/dates&gt;&lt;urls&gt;&lt;/urls&gt;&lt;/record&gt;&lt;/Cite&gt;&lt;/EndNote&gt;</w:instrText>
      </w:r>
      <w:r w:rsidR="00A86DC7">
        <w:rPr>
          <w:rFonts w:ascii="Arial" w:hAnsi="Arial" w:cs="Arial"/>
          <w:sz w:val="22"/>
          <w:szCs w:val="22"/>
        </w:rPr>
        <w:fldChar w:fldCharType="separate"/>
      </w:r>
      <w:r w:rsidR="003F0F80" w:rsidRPr="003F0F80">
        <w:rPr>
          <w:rFonts w:ascii="Arial" w:hAnsi="Arial" w:cs="Arial"/>
          <w:noProof/>
          <w:sz w:val="22"/>
          <w:szCs w:val="22"/>
          <w:vertAlign w:val="superscript"/>
        </w:rPr>
        <w:t>9</w:t>
      </w:r>
      <w:r w:rsidR="00A86DC7">
        <w:rPr>
          <w:rFonts w:ascii="Arial" w:hAnsi="Arial" w:cs="Arial"/>
          <w:sz w:val="22"/>
          <w:szCs w:val="22"/>
        </w:rPr>
        <w:fldChar w:fldCharType="end"/>
      </w:r>
      <w:r w:rsidR="007545C5">
        <w:rPr>
          <w:rFonts w:ascii="Arial" w:hAnsi="Arial" w:cs="Arial"/>
          <w:sz w:val="22"/>
          <w:szCs w:val="22"/>
        </w:rPr>
        <w:t xml:space="preserve"> </w:t>
      </w:r>
      <w:r w:rsidR="00A303A6">
        <w:rPr>
          <w:rFonts w:ascii="Arial" w:hAnsi="Arial" w:cs="Arial"/>
          <w:sz w:val="22"/>
          <w:szCs w:val="22"/>
        </w:rPr>
        <w:t xml:space="preserve">Wong’s study </w:t>
      </w:r>
      <w:r>
        <w:rPr>
          <w:rFonts w:ascii="Arial" w:hAnsi="Arial" w:cs="Arial"/>
          <w:sz w:val="22"/>
          <w:szCs w:val="22"/>
        </w:rPr>
        <w:t>tell</w:t>
      </w:r>
      <w:r w:rsidR="007545C5">
        <w:rPr>
          <w:rFonts w:ascii="Arial" w:hAnsi="Arial" w:cs="Arial"/>
          <w:sz w:val="22"/>
          <w:szCs w:val="22"/>
        </w:rPr>
        <w:t>s</w:t>
      </w:r>
      <w:r>
        <w:rPr>
          <w:rFonts w:ascii="Arial" w:hAnsi="Arial" w:cs="Arial"/>
          <w:sz w:val="22"/>
          <w:szCs w:val="22"/>
        </w:rPr>
        <w:t xml:space="preserve"> us little </w:t>
      </w:r>
      <w:r w:rsidR="007545C5">
        <w:rPr>
          <w:rFonts w:ascii="Arial" w:hAnsi="Arial" w:cs="Arial"/>
          <w:sz w:val="22"/>
          <w:szCs w:val="22"/>
        </w:rPr>
        <w:t xml:space="preserve">about </w:t>
      </w:r>
      <w:r w:rsidR="00B44404">
        <w:rPr>
          <w:rFonts w:ascii="Arial" w:hAnsi="Arial" w:cs="Arial"/>
          <w:sz w:val="22"/>
          <w:szCs w:val="22"/>
        </w:rPr>
        <w:t xml:space="preserve">the </w:t>
      </w:r>
      <w:r w:rsidR="002A2138">
        <w:rPr>
          <w:rFonts w:ascii="Arial" w:hAnsi="Arial" w:cs="Arial"/>
          <w:sz w:val="22"/>
          <w:szCs w:val="22"/>
        </w:rPr>
        <w:t xml:space="preserve">understandability of </w:t>
      </w:r>
      <w:r w:rsidR="0080341A">
        <w:rPr>
          <w:rFonts w:ascii="Arial" w:hAnsi="Arial" w:cs="Arial"/>
          <w:sz w:val="22"/>
          <w:szCs w:val="22"/>
        </w:rPr>
        <w:t xml:space="preserve">current </w:t>
      </w:r>
      <w:r w:rsidR="00B44404">
        <w:rPr>
          <w:rFonts w:ascii="Arial" w:hAnsi="Arial" w:cs="Arial"/>
          <w:sz w:val="22"/>
          <w:szCs w:val="22"/>
        </w:rPr>
        <w:t>PILs</w:t>
      </w:r>
      <w:r w:rsidR="00D12CCB">
        <w:rPr>
          <w:rFonts w:ascii="Arial" w:hAnsi="Arial" w:cs="Arial"/>
          <w:sz w:val="22"/>
          <w:szCs w:val="22"/>
        </w:rPr>
        <w:t xml:space="preserve">. </w:t>
      </w:r>
    </w:p>
    <w:p w14:paraId="70363930" w14:textId="3279DE37" w:rsidR="00E407DA" w:rsidRDefault="004F105B" w:rsidP="000D41CE">
      <w:pPr>
        <w:autoSpaceDE w:val="0"/>
        <w:autoSpaceDN w:val="0"/>
        <w:adjustRightInd w:val="0"/>
        <w:spacing w:line="360" w:lineRule="auto"/>
        <w:ind w:firstLine="720"/>
        <w:contextualSpacing/>
        <w:jc w:val="both"/>
        <w:rPr>
          <w:rFonts w:ascii="Arial" w:hAnsi="Arial" w:cs="Arial"/>
          <w:sz w:val="22"/>
          <w:szCs w:val="22"/>
        </w:rPr>
      </w:pPr>
      <w:r w:rsidRPr="00B84D60">
        <w:rPr>
          <w:rFonts w:ascii="Arial" w:hAnsi="Arial" w:cs="Arial"/>
          <w:sz w:val="22"/>
          <w:szCs w:val="22"/>
        </w:rPr>
        <w:t xml:space="preserve">Within </w:t>
      </w:r>
      <w:r w:rsidR="002D7547" w:rsidRPr="00B84D60">
        <w:rPr>
          <w:rFonts w:ascii="Arial" w:hAnsi="Arial" w:cs="Arial"/>
          <w:sz w:val="22"/>
          <w:szCs w:val="22"/>
        </w:rPr>
        <w:t xml:space="preserve">the </w:t>
      </w:r>
      <w:r w:rsidR="0018026D">
        <w:rPr>
          <w:rFonts w:ascii="Arial" w:hAnsi="Arial" w:cs="Arial"/>
          <w:sz w:val="22"/>
          <w:szCs w:val="22"/>
        </w:rPr>
        <w:t>EU</w:t>
      </w:r>
      <w:r w:rsidR="00E31AB9">
        <w:rPr>
          <w:rFonts w:ascii="Arial" w:hAnsi="Arial" w:cs="Arial"/>
          <w:sz w:val="22"/>
          <w:szCs w:val="22"/>
        </w:rPr>
        <w:t>,</w:t>
      </w:r>
      <w:r w:rsidR="002D7547" w:rsidRPr="00B84D60">
        <w:rPr>
          <w:rFonts w:ascii="Arial" w:hAnsi="Arial" w:cs="Arial"/>
          <w:sz w:val="22"/>
          <w:szCs w:val="22"/>
        </w:rPr>
        <w:t xml:space="preserve"> </w:t>
      </w:r>
      <w:r w:rsidR="00C90F1B" w:rsidRPr="00B84D60">
        <w:rPr>
          <w:rFonts w:ascii="Arial" w:hAnsi="Arial" w:cs="Arial"/>
          <w:sz w:val="22"/>
          <w:szCs w:val="22"/>
        </w:rPr>
        <w:t xml:space="preserve">the </w:t>
      </w:r>
      <w:r w:rsidR="002D7547" w:rsidRPr="00B84D60">
        <w:rPr>
          <w:rFonts w:ascii="Arial" w:hAnsi="Arial" w:cs="Arial"/>
          <w:sz w:val="22"/>
          <w:szCs w:val="22"/>
        </w:rPr>
        <w:t>European Medicines Agency</w:t>
      </w:r>
      <w:r w:rsidR="00F96A24">
        <w:rPr>
          <w:rFonts w:ascii="Arial" w:hAnsi="Arial" w:cs="Arial"/>
          <w:sz w:val="22"/>
          <w:szCs w:val="22"/>
        </w:rPr>
        <w:t xml:space="preserve"> (EMA)</w:t>
      </w:r>
      <w:r w:rsidR="00F17D85">
        <w:rPr>
          <w:rFonts w:ascii="Arial" w:hAnsi="Arial" w:cs="Arial"/>
          <w:sz w:val="22"/>
          <w:szCs w:val="22"/>
        </w:rPr>
        <w:t>,</w:t>
      </w:r>
      <w:r w:rsidR="00022137" w:rsidRPr="00B84D60">
        <w:rPr>
          <w:rFonts w:ascii="Arial" w:hAnsi="Arial" w:cs="Arial"/>
          <w:sz w:val="22"/>
          <w:szCs w:val="22"/>
        </w:rPr>
        <w:t xml:space="preserve"> </w:t>
      </w:r>
      <w:r w:rsidR="00E31AB9">
        <w:rPr>
          <w:rFonts w:ascii="Arial" w:hAnsi="Arial" w:cs="Arial"/>
          <w:sz w:val="22"/>
          <w:szCs w:val="22"/>
        </w:rPr>
        <w:t xml:space="preserve">and </w:t>
      </w:r>
      <w:r w:rsidR="00F17D85">
        <w:rPr>
          <w:rFonts w:ascii="Arial" w:hAnsi="Arial" w:cs="Arial"/>
          <w:sz w:val="22"/>
          <w:szCs w:val="22"/>
        </w:rPr>
        <w:t>n</w:t>
      </w:r>
      <w:r w:rsidR="00F17D85" w:rsidRPr="00F17D85">
        <w:rPr>
          <w:rFonts w:ascii="Arial" w:hAnsi="Arial" w:cs="Arial"/>
          <w:sz w:val="22"/>
          <w:szCs w:val="22"/>
        </w:rPr>
        <w:t>ational competent authorities</w:t>
      </w:r>
      <w:r w:rsidR="00022137" w:rsidRPr="00B84D60">
        <w:rPr>
          <w:rFonts w:ascii="Arial" w:hAnsi="Arial" w:cs="Arial"/>
          <w:sz w:val="22"/>
          <w:szCs w:val="22"/>
        </w:rPr>
        <w:t>,</w:t>
      </w:r>
      <w:r w:rsidR="00C90F1B" w:rsidRPr="00B84D60">
        <w:rPr>
          <w:rFonts w:ascii="Arial" w:hAnsi="Arial" w:cs="Arial"/>
          <w:sz w:val="22"/>
          <w:szCs w:val="22"/>
        </w:rPr>
        <w:t xml:space="preserve"> </w:t>
      </w:r>
      <w:r w:rsidR="0036479E">
        <w:rPr>
          <w:rFonts w:ascii="Arial" w:hAnsi="Arial" w:cs="Arial"/>
          <w:sz w:val="22"/>
          <w:szCs w:val="22"/>
        </w:rPr>
        <w:t>approve</w:t>
      </w:r>
      <w:r w:rsidR="006441A4">
        <w:rPr>
          <w:rFonts w:ascii="Arial" w:hAnsi="Arial" w:cs="Arial"/>
          <w:sz w:val="22"/>
          <w:szCs w:val="22"/>
        </w:rPr>
        <w:t xml:space="preserve"> </w:t>
      </w:r>
      <w:r w:rsidR="002D7547" w:rsidRPr="00B84D60">
        <w:rPr>
          <w:rFonts w:ascii="Arial" w:hAnsi="Arial" w:cs="Arial"/>
          <w:sz w:val="22"/>
          <w:szCs w:val="22"/>
        </w:rPr>
        <w:t>PIL</w:t>
      </w:r>
      <w:r w:rsidR="0036479E">
        <w:rPr>
          <w:rFonts w:ascii="Arial" w:hAnsi="Arial" w:cs="Arial"/>
          <w:sz w:val="22"/>
          <w:szCs w:val="22"/>
        </w:rPr>
        <w:t>s</w:t>
      </w:r>
      <w:r w:rsidR="002D7547" w:rsidRPr="00B84D60">
        <w:rPr>
          <w:rFonts w:ascii="Arial" w:hAnsi="Arial" w:cs="Arial"/>
          <w:sz w:val="22"/>
          <w:szCs w:val="22"/>
        </w:rPr>
        <w:t xml:space="preserve"> before </w:t>
      </w:r>
      <w:r w:rsidR="000137DC">
        <w:rPr>
          <w:rFonts w:ascii="Arial" w:hAnsi="Arial" w:cs="Arial"/>
          <w:sz w:val="22"/>
          <w:szCs w:val="22"/>
        </w:rPr>
        <w:t>use</w:t>
      </w:r>
      <w:r w:rsidR="00F17D85">
        <w:rPr>
          <w:rFonts w:ascii="Arial" w:hAnsi="Arial" w:cs="Arial"/>
          <w:sz w:val="22"/>
          <w:szCs w:val="22"/>
        </w:rPr>
        <w:t>.</w:t>
      </w:r>
      <w:r w:rsidR="00F17D85">
        <w:rPr>
          <w:rFonts w:ascii="Arial" w:hAnsi="Arial" w:cs="Arial"/>
          <w:sz w:val="22"/>
          <w:szCs w:val="22"/>
        </w:rPr>
        <w:fldChar w:fldCharType="begin"/>
      </w:r>
      <w:r w:rsidR="006E7B3B">
        <w:rPr>
          <w:rFonts w:ascii="Arial" w:hAnsi="Arial" w:cs="Arial"/>
          <w:sz w:val="22"/>
          <w:szCs w:val="22"/>
        </w:rPr>
        <w:instrText xml:space="preserve"> ADDIN EN.CITE &lt;EndNote&gt;&lt;Cite&gt;&lt;Author&gt;European Medicines Agency&lt;/Author&gt;&lt;Year&gt;2020&lt;/Year&gt;&lt;RecNum&gt;291&lt;/RecNum&gt;&lt;DisplayText&gt;&lt;style face="superscript"&gt;10&lt;/style&gt;&lt;/DisplayText&gt;&lt;record&gt;&lt;rec-number&gt;291&lt;/rec-number&gt;&lt;foreign-keys&gt;&lt;key app="EN" db-id="zw9awpa2hf5z5eeafv5v52eqr2zpwvdwtr25" timestamp="1646563196"&gt;291&lt;/key&gt;&lt;/foreign-keys&gt;&lt;ref-type name="Web Page"&gt;12&lt;/ref-type&gt;&lt;contributors&gt;&lt;authors&gt;&lt;author&gt;European Medicines Agency,&lt;/author&gt;&lt;/authors&gt;&lt;/contributors&gt;&lt;titles&gt;&lt;title&gt;Authorisation of medicines&lt;/title&gt;&lt;/titles&gt;&lt;dates&gt;&lt;year&gt;2020&lt;/year&gt;&lt;/dates&gt;&lt;urls&gt;&lt;related-urls&gt;&lt;url&gt;https://www.ema.europa.eu/en/about-us/what-we-do/authorisation-medicines&lt;/url&gt;&lt;/related-urls&gt;&lt;/urls&gt;&lt;access-date&gt;06/03/2022&lt;/access-date&gt;&lt;/record&gt;&lt;/Cite&gt;&lt;/EndNote&gt;</w:instrText>
      </w:r>
      <w:r w:rsidR="00F17D85">
        <w:rPr>
          <w:rFonts w:ascii="Arial" w:hAnsi="Arial" w:cs="Arial"/>
          <w:sz w:val="22"/>
          <w:szCs w:val="22"/>
        </w:rPr>
        <w:fldChar w:fldCharType="separate"/>
      </w:r>
      <w:r w:rsidR="003F0F80" w:rsidRPr="003F0F80">
        <w:rPr>
          <w:rFonts w:ascii="Arial" w:hAnsi="Arial" w:cs="Arial"/>
          <w:noProof/>
          <w:sz w:val="22"/>
          <w:szCs w:val="22"/>
          <w:vertAlign w:val="superscript"/>
        </w:rPr>
        <w:t>10</w:t>
      </w:r>
      <w:r w:rsidR="00F17D85">
        <w:rPr>
          <w:rFonts w:ascii="Arial" w:hAnsi="Arial" w:cs="Arial"/>
          <w:sz w:val="22"/>
          <w:szCs w:val="22"/>
        </w:rPr>
        <w:fldChar w:fldCharType="end"/>
      </w:r>
      <w:r w:rsidR="002D7547" w:rsidRPr="00B84D60">
        <w:rPr>
          <w:rFonts w:ascii="Arial" w:hAnsi="Arial" w:cs="Arial"/>
          <w:sz w:val="22"/>
          <w:szCs w:val="22"/>
        </w:rPr>
        <w:t xml:space="preserve"> </w:t>
      </w:r>
      <w:r w:rsidR="000D41CE">
        <w:rPr>
          <w:rFonts w:ascii="Arial" w:hAnsi="Arial" w:cs="Arial"/>
          <w:sz w:val="22"/>
          <w:szCs w:val="22"/>
        </w:rPr>
        <w:t>The</w:t>
      </w:r>
      <w:r w:rsidR="00FF4619">
        <w:rPr>
          <w:rFonts w:ascii="Arial" w:hAnsi="Arial" w:cs="Arial"/>
          <w:sz w:val="22"/>
          <w:szCs w:val="22"/>
        </w:rPr>
        <w:t xml:space="preserve">y </w:t>
      </w:r>
      <w:r w:rsidR="000D41CE">
        <w:rPr>
          <w:rFonts w:ascii="Arial" w:hAnsi="Arial" w:cs="Arial"/>
          <w:sz w:val="22"/>
          <w:szCs w:val="22"/>
        </w:rPr>
        <w:t xml:space="preserve">state PILs </w:t>
      </w:r>
      <w:r w:rsidR="000D41CE" w:rsidRPr="000D41CE">
        <w:rPr>
          <w:rFonts w:ascii="Arial" w:hAnsi="Arial" w:cs="Arial"/>
          <w:sz w:val="22"/>
          <w:szCs w:val="22"/>
        </w:rPr>
        <w:t xml:space="preserve">should be designed and worded </w:t>
      </w:r>
      <w:r w:rsidR="0036479E">
        <w:rPr>
          <w:rFonts w:ascii="Arial" w:hAnsi="Arial" w:cs="Arial"/>
          <w:sz w:val="22"/>
          <w:szCs w:val="22"/>
        </w:rPr>
        <w:t xml:space="preserve">so </w:t>
      </w:r>
      <w:r w:rsidR="000D41CE" w:rsidRPr="000D41CE">
        <w:rPr>
          <w:rFonts w:ascii="Arial" w:hAnsi="Arial" w:cs="Arial"/>
          <w:sz w:val="22"/>
          <w:szCs w:val="22"/>
        </w:rPr>
        <w:t>a maximum number</w:t>
      </w:r>
      <w:r w:rsidR="000D41CE">
        <w:rPr>
          <w:rFonts w:ascii="Arial" w:hAnsi="Arial" w:cs="Arial"/>
          <w:sz w:val="22"/>
          <w:szCs w:val="22"/>
        </w:rPr>
        <w:t xml:space="preserve"> </w:t>
      </w:r>
      <w:r w:rsidR="000D41CE" w:rsidRPr="000D41CE">
        <w:rPr>
          <w:rFonts w:ascii="Arial" w:hAnsi="Arial" w:cs="Arial"/>
          <w:sz w:val="22"/>
          <w:szCs w:val="22"/>
        </w:rPr>
        <w:t xml:space="preserve">of people can </w:t>
      </w:r>
      <w:r w:rsidR="0036479E">
        <w:rPr>
          <w:rFonts w:ascii="Arial" w:hAnsi="Arial" w:cs="Arial"/>
          <w:sz w:val="22"/>
          <w:szCs w:val="22"/>
        </w:rPr>
        <w:t>understand them</w:t>
      </w:r>
      <w:r w:rsidR="002D2089">
        <w:rPr>
          <w:rFonts w:ascii="Arial" w:hAnsi="Arial" w:cs="Arial"/>
          <w:sz w:val="22"/>
          <w:szCs w:val="22"/>
        </w:rPr>
        <w:t>.</w:t>
      </w:r>
      <w:r w:rsidR="00BF29BA">
        <w:rPr>
          <w:rFonts w:ascii="Arial" w:hAnsi="Arial" w:cs="Arial"/>
          <w:sz w:val="22"/>
          <w:szCs w:val="22"/>
        </w:rPr>
        <w:fldChar w:fldCharType="begin"/>
      </w:r>
      <w:r w:rsidR="002C7E93">
        <w:rPr>
          <w:rFonts w:ascii="Arial" w:hAnsi="Arial" w:cs="Arial"/>
          <w:sz w:val="22"/>
          <w:szCs w:val="22"/>
        </w:rPr>
        <w:instrText xml:space="preserve"> ADDIN EN.CITE &lt;EndNote&gt;&lt;Cite&gt;&lt;Author&gt;European Commission&lt;/Author&gt;&lt;Year&gt;2009&lt;/Year&gt;&lt;RecNum&gt;320&lt;/RecNum&gt;&lt;DisplayText&gt;&lt;style face="superscript"&gt;11&lt;/style&gt;&lt;/DisplayText&gt;&lt;record&gt;&lt;rec-number&gt;320&lt;/rec-number&gt;&lt;foreign-keys&gt;&lt;key app="EN" db-id="zw9awpa2hf5z5eeafv5v52eqr2zpwvdwtr25" timestamp="1647437316"&gt;320&lt;/key&gt;&lt;/foreign-keys&gt;&lt;ref-type name="Web Page"&gt;12&lt;/ref-type&gt;&lt;contributors&gt;&lt;authors&gt;&lt;author&gt;European Commission,&lt;/author&gt;&lt;/authors&gt;&lt;/contributors&gt;&lt;titles&gt;&lt;title&gt;Guideline on the readability of the labelling and package leaflet of medicinal products for human use&lt;/title&gt;&lt;/titles&gt;&lt;number&gt;6th March 2022&lt;/number&gt;&lt;dates&gt;&lt;year&gt;2009&lt;/year&gt;&lt;/dates&gt;&lt;urls&gt;&lt;related-urls&gt;&lt;url&gt;https://ec.europa.eu/health/sites/default/files/files/eudralex/vol-2/c/2009_01_12_readability_guideline_final_en.pdf&lt;/url&gt;&lt;/related-urls&gt;&lt;/urls&gt;&lt;access-date&gt;05/03/2022&lt;/access-date&gt;&lt;/record&gt;&lt;/Cite&gt;&lt;/EndNote&gt;</w:instrText>
      </w:r>
      <w:r w:rsidR="00BF29BA">
        <w:rPr>
          <w:rFonts w:ascii="Arial" w:hAnsi="Arial" w:cs="Arial"/>
          <w:sz w:val="22"/>
          <w:szCs w:val="22"/>
        </w:rPr>
        <w:fldChar w:fldCharType="separate"/>
      </w:r>
      <w:r w:rsidR="003F0F80" w:rsidRPr="003F0F80">
        <w:rPr>
          <w:rFonts w:ascii="Arial" w:hAnsi="Arial" w:cs="Arial"/>
          <w:noProof/>
          <w:sz w:val="22"/>
          <w:szCs w:val="22"/>
          <w:vertAlign w:val="superscript"/>
        </w:rPr>
        <w:t>11</w:t>
      </w:r>
      <w:r w:rsidR="00BF29BA">
        <w:rPr>
          <w:rFonts w:ascii="Arial" w:hAnsi="Arial" w:cs="Arial"/>
          <w:sz w:val="22"/>
          <w:szCs w:val="22"/>
        </w:rPr>
        <w:fldChar w:fldCharType="end"/>
      </w:r>
      <w:r w:rsidR="002D2089">
        <w:rPr>
          <w:rFonts w:ascii="Arial" w:hAnsi="Arial" w:cs="Arial"/>
          <w:sz w:val="22"/>
          <w:szCs w:val="22"/>
        </w:rPr>
        <w:t xml:space="preserve"> </w:t>
      </w:r>
      <w:r w:rsidR="00777E61">
        <w:rPr>
          <w:rFonts w:ascii="Arial" w:hAnsi="Arial" w:cs="Arial"/>
          <w:sz w:val="22"/>
          <w:szCs w:val="22"/>
        </w:rPr>
        <w:t>Since 2005</w:t>
      </w:r>
      <w:r w:rsidR="0019432E">
        <w:rPr>
          <w:rFonts w:ascii="Arial" w:hAnsi="Arial" w:cs="Arial"/>
          <w:sz w:val="22"/>
          <w:szCs w:val="22"/>
        </w:rPr>
        <w:t>,</w:t>
      </w:r>
      <w:r w:rsidR="00BE1A26">
        <w:rPr>
          <w:rFonts w:ascii="Arial" w:hAnsi="Arial" w:cs="Arial"/>
          <w:sz w:val="22"/>
          <w:szCs w:val="22"/>
        </w:rPr>
        <w:t xml:space="preserve"> </w:t>
      </w:r>
      <w:r w:rsidR="00777E61">
        <w:rPr>
          <w:rFonts w:ascii="Arial" w:hAnsi="Arial" w:cs="Arial"/>
          <w:sz w:val="22"/>
          <w:szCs w:val="22"/>
        </w:rPr>
        <w:t xml:space="preserve">manufacturers have also legally been required to engage with users to develop </w:t>
      </w:r>
      <w:r w:rsidR="00934281">
        <w:rPr>
          <w:rFonts w:ascii="Arial" w:hAnsi="Arial" w:cs="Arial"/>
          <w:sz w:val="22"/>
          <w:szCs w:val="22"/>
        </w:rPr>
        <w:t xml:space="preserve">their </w:t>
      </w:r>
      <w:r w:rsidR="00777E61">
        <w:rPr>
          <w:rFonts w:ascii="Arial" w:hAnsi="Arial" w:cs="Arial"/>
          <w:sz w:val="22"/>
          <w:szCs w:val="22"/>
        </w:rPr>
        <w:t xml:space="preserve">PILs. </w:t>
      </w:r>
    </w:p>
    <w:p w14:paraId="26B5A4AB" w14:textId="17602594" w:rsidR="00440571" w:rsidRDefault="0036479E" w:rsidP="000D41CE">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A</w:t>
      </w:r>
      <w:r w:rsidR="004F2BAB" w:rsidRPr="00B84D60">
        <w:rPr>
          <w:rFonts w:ascii="Arial" w:hAnsi="Arial" w:cs="Arial"/>
          <w:sz w:val="22"/>
          <w:szCs w:val="22"/>
        </w:rPr>
        <w:t xml:space="preserve"> </w:t>
      </w:r>
      <w:r w:rsidR="00B16642" w:rsidRPr="00B84D60">
        <w:rPr>
          <w:rFonts w:ascii="Arial" w:hAnsi="Arial" w:cs="Arial"/>
          <w:sz w:val="22"/>
          <w:szCs w:val="22"/>
        </w:rPr>
        <w:t xml:space="preserve">debate is </w:t>
      </w:r>
      <w:r w:rsidR="00A50657">
        <w:rPr>
          <w:rFonts w:ascii="Arial" w:hAnsi="Arial" w:cs="Arial"/>
          <w:sz w:val="22"/>
          <w:szCs w:val="22"/>
        </w:rPr>
        <w:t xml:space="preserve">occurring </w:t>
      </w:r>
      <w:r w:rsidR="004F2BAB" w:rsidRPr="00B84D60">
        <w:rPr>
          <w:rFonts w:ascii="Arial" w:hAnsi="Arial" w:cs="Arial"/>
          <w:sz w:val="22"/>
          <w:szCs w:val="22"/>
        </w:rPr>
        <w:t xml:space="preserve">as to whether </w:t>
      </w:r>
      <w:r w:rsidR="002D2089">
        <w:rPr>
          <w:rFonts w:ascii="Arial" w:hAnsi="Arial" w:cs="Arial"/>
          <w:sz w:val="22"/>
          <w:szCs w:val="22"/>
        </w:rPr>
        <w:t xml:space="preserve">the EMA’s </w:t>
      </w:r>
      <w:r w:rsidR="007E5B75" w:rsidRPr="00B84D60">
        <w:rPr>
          <w:rFonts w:ascii="Arial" w:hAnsi="Arial" w:cs="Arial"/>
          <w:sz w:val="22"/>
          <w:szCs w:val="22"/>
        </w:rPr>
        <w:t>processes</w:t>
      </w:r>
      <w:r w:rsidR="00383D5F">
        <w:rPr>
          <w:rFonts w:ascii="Arial" w:hAnsi="Arial" w:cs="Arial"/>
          <w:sz w:val="22"/>
          <w:szCs w:val="22"/>
        </w:rPr>
        <w:t xml:space="preserve"> </w:t>
      </w:r>
      <w:r w:rsidR="007E5B75" w:rsidRPr="00B84D60">
        <w:rPr>
          <w:rFonts w:ascii="Arial" w:hAnsi="Arial" w:cs="Arial"/>
          <w:sz w:val="22"/>
          <w:szCs w:val="22"/>
        </w:rPr>
        <w:t>are sufficient</w:t>
      </w:r>
      <w:r w:rsidR="002D2089">
        <w:rPr>
          <w:rFonts w:ascii="Arial" w:hAnsi="Arial" w:cs="Arial"/>
          <w:sz w:val="22"/>
          <w:szCs w:val="22"/>
        </w:rPr>
        <w:t>.</w:t>
      </w:r>
      <w:r w:rsidR="00695468">
        <w:rPr>
          <w:rFonts w:ascii="Arial" w:hAnsi="Arial" w:cs="Arial"/>
          <w:sz w:val="22"/>
          <w:szCs w:val="22"/>
        </w:rPr>
        <w:fldChar w:fldCharType="begin"/>
      </w:r>
      <w:r w:rsidR="002C7E93">
        <w:rPr>
          <w:rFonts w:ascii="Arial" w:hAnsi="Arial" w:cs="Arial"/>
          <w:sz w:val="22"/>
          <w:szCs w:val="22"/>
        </w:rPr>
        <w:instrText xml:space="preserve"> ADDIN EN.CITE &lt;EndNote&gt;&lt;Cite&gt;&lt;Author&gt;European Commission&lt;/Author&gt;&lt;Year&gt;2016&lt;/Year&gt;&lt;RecNum&gt;321&lt;/RecNum&gt;&lt;DisplayText&gt;&lt;style face="superscript"&gt;12, 13&lt;/style&gt;&lt;/DisplayText&gt;&lt;record&gt;&lt;rec-number&gt;321&lt;/rec-number&gt;&lt;foreign-keys&gt;&lt;key app="EN" db-id="zw9awpa2hf5z5eeafv5v52eqr2zpwvdwtr25" timestamp="1647437316"&gt;321&lt;/key&gt;&lt;/foreign-keys&gt;&lt;ref-type name="Web Page"&gt;12&lt;/ref-type&gt;&lt;contributors&gt;&lt;authors&gt;&lt;author&gt;European Commission,&lt;/author&gt;&lt;/authors&gt;&lt;/contributors&gt;&lt;titles&gt;&lt;title&gt;Assessment of current shortcomings in the summary of product characteristics (SmPC) and the package leaflet (PIL)&lt;/title&gt;&lt;/titles&gt;&lt;number&gt;6th March 2022&lt;/number&gt;&lt;dates&gt;&lt;year&gt;2016&lt;/year&gt;&lt;/dates&gt;&lt;urls&gt;&lt;related-urls&gt;&lt;url&gt;https://www.ema.europa.eu/documents/presentation/presentation-assessment-current-shortcomings-summary-product-characteristics-smpc-package-leaflet_en.pdf&lt;/url&gt;&lt;/related-urls&gt;&lt;/urls&gt;&lt;access-date&gt;05/03/2022&lt;/access-date&gt;&lt;/record&gt;&lt;/Cite&gt;&lt;Cite&gt;&lt;Author&gt;van Dijk&lt;/Author&gt;&lt;Year&gt;2014&lt;/Year&gt;&lt;RecNum&gt;322&lt;/RecNum&gt;&lt;record&gt;&lt;rec-number&gt;322&lt;/rec-number&gt;&lt;foreign-keys&gt;&lt;key app="EN" db-id="zw9awpa2hf5z5eeafv5v52eqr2zpwvdwtr25" timestamp="1647437316"&gt;322&lt;/key&gt;&lt;/foreign-keys&gt;&lt;ref-type name="Report"&gt;27&lt;/ref-type&gt;&lt;contributors&gt;&lt;authors&gt;&lt;author&gt;van Dijk, L.&lt;/author&gt;&lt;author&gt;Monteiro, S.P.&lt;/author&gt;&lt;author&gt;Vervloet, M.&lt;/author&gt;&lt;author&gt;de Bie, J.&lt;/author&gt;&lt;author&gt;Raynor, D.K.T.&lt;/author&gt;&lt;/authors&gt;&lt;/contributors&gt;&lt;titles&gt;&lt;title&gt;Study on the Package Leaflets and the Summaries of Product Characteristics of Medicinal Products for Human use - PIL-S study&lt;/title&gt;&lt;/titles&gt;&lt;dates&gt;&lt;year&gt;2014&lt;/year&gt;&lt;/dates&gt;&lt;urls&gt;&lt;related-urls&gt;&lt;url&gt;https://www.researchgate.net/publication/283732009_Study_on_the_package_leaflets_and_the_SmPCs_of_medicinal_products&lt;/url&gt;&lt;/related-urls&gt;&lt;/urls&gt;&lt;access-date&gt;05/03/2022&lt;/access-date&gt;&lt;/record&gt;&lt;/Cite&gt;&lt;/EndNote&gt;</w:instrText>
      </w:r>
      <w:r w:rsidR="00695468">
        <w:rPr>
          <w:rFonts w:ascii="Arial" w:hAnsi="Arial" w:cs="Arial"/>
          <w:sz w:val="22"/>
          <w:szCs w:val="22"/>
        </w:rPr>
        <w:fldChar w:fldCharType="separate"/>
      </w:r>
      <w:r w:rsidR="003F0F80" w:rsidRPr="003F0F80">
        <w:rPr>
          <w:rFonts w:ascii="Arial" w:hAnsi="Arial" w:cs="Arial"/>
          <w:noProof/>
          <w:sz w:val="22"/>
          <w:szCs w:val="22"/>
          <w:vertAlign w:val="superscript"/>
        </w:rPr>
        <w:t>12, 13</w:t>
      </w:r>
      <w:r w:rsidR="00695468">
        <w:rPr>
          <w:rFonts w:ascii="Arial" w:hAnsi="Arial" w:cs="Arial"/>
          <w:sz w:val="22"/>
          <w:szCs w:val="22"/>
        </w:rPr>
        <w:fldChar w:fldCharType="end"/>
      </w:r>
      <w:r w:rsidR="00A20395" w:rsidRPr="00B84D60">
        <w:rPr>
          <w:rFonts w:ascii="Arial" w:hAnsi="Arial" w:cs="Arial"/>
          <w:sz w:val="22"/>
          <w:szCs w:val="22"/>
        </w:rPr>
        <w:t xml:space="preserve"> </w:t>
      </w:r>
      <w:r w:rsidR="00E05868">
        <w:rPr>
          <w:rFonts w:ascii="Arial" w:hAnsi="Arial" w:cs="Arial"/>
          <w:sz w:val="22"/>
          <w:szCs w:val="22"/>
        </w:rPr>
        <w:t>It would be appropriate for the epilepsy community to contribute.</w:t>
      </w:r>
      <w:r w:rsidR="00B44404" w:rsidRPr="00B44404">
        <w:rPr>
          <w:rFonts w:ascii="Arial" w:hAnsi="Arial" w:cs="Arial"/>
          <w:sz w:val="22"/>
          <w:szCs w:val="22"/>
        </w:rPr>
        <w:t xml:space="preserve"> </w:t>
      </w:r>
      <w:r w:rsidR="002D2089">
        <w:rPr>
          <w:rFonts w:ascii="Arial" w:hAnsi="Arial" w:cs="Arial"/>
          <w:sz w:val="22"/>
          <w:szCs w:val="22"/>
        </w:rPr>
        <w:t>I</w:t>
      </w:r>
      <w:r w:rsidR="00B44404" w:rsidRPr="00B84D60">
        <w:rPr>
          <w:rFonts w:ascii="Arial" w:hAnsi="Arial" w:cs="Arial"/>
          <w:sz w:val="22"/>
          <w:szCs w:val="22"/>
        </w:rPr>
        <w:t xml:space="preserve">n </w:t>
      </w:r>
      <w:r w:rsidR="00E407DA">
        <w:rPr>
          <w:rFonts w:ascii="Arial" w:hAnsi="Arial" w:cs="Arial"/>
          <w:sz w:val="22"/>
          <w:szCs w:val="22"/>
        </w:rPr>
        <w:t xml:space="preserve">England alone in </w:t>
      </w:r>
      <w:r w:rsidR="00B44404" w:rsidRPr="00B84D60">
        <w:rPr>
          <w:rFonts w:ascii="Arial" w:hAnsi="Arial" w:cs="Arial"/>
          <w:sz w:val="22"/>
          <w:szCs w:val="22"/>
        </w:rPr>
        <w:t xml:space="preserve">the 12 months from 1/12/2020 there were &gt;30M </w:t>
      </w:r>
      <w:r w:rsidR="00934281">
        <w:rPr>
          <w:rFonts w:ascii="Arial" w:hAnsi="Arial" w:cs="Arial"/>
          <w:sz w:val="22"/>
          <w:szCs w:val="22"/>
        </w:rPr>
        <w:t xml:space="preserve">ASM </w:t>
      </w:r>
      <w:r w:rsidR="00B44404" w:rsidRPr="00B84D60">
        <w:rPr>
          <w:rFonts w:ascii="Arial" w:hAnsi="Arial" w:cs="Arial"/>
          <w:sz w:val="22"/>
          <w:szCs w:val="22"/>
        </w:rPr>
        <w:t>prescriptions</w:t>
      </w:r>
      <w:r w:rsidR="00383D5F">
        <w:rPr>
          <w:rFonts w:ascii="Arial" w:hAnsi="Arial" w:cs="Arial"/>
          <w:sz w:val="22"/>
          <w:szCs w:val="22"/>
        </w:rPr>
        <w:t>.</w:t>
      </w:r>
      <w:r w:rsidR="008E41E9">
        <w:rPr>
          <w:rFonts w:ascii="Arial" w:hAnsi="Arial" w:cs="Arial"/>
          <w:sz w:val="22"/>
          <w:szCs w:val="22"/>
        </w:rPr>
        <w:fldChar w:fldCharType="begin"/>
      </w:r>
      <w:r w:rsidR="002C7E93">
        <w:rPr>
          <w:rFonts w:ascii="Arial" w:hAnsi="Arial" w:cs="Arial"/>
          <w:sz w:val="22"/>
          <w:szCs w:val="22"/>
        </w:rPr>
        <w:instrText xml:space="preserve"> ADDIN EN.CITE &lt;EndNote&gt;&lt;Cite&gt;&lt;Author&gt;OpenPrescribing.net&lt;/Author&gt;&lt;Year&gt;2022&lt;/Year&gt;&lt;RecNum&gt;323&lt;/RecNum&gt;&lt;DisplayText&gt;&lt;style face="superscript"&gt;14&lt;/style&gt;&lt;/DisplayText&gt;&lt;record&gt;&lt;rec-number&gt;323&lt;/rec-number&gt;&lt;foreign-keys&gt;&lt;key app="EN" db-id="zw9awpa2hf5z5eeafv5v52eqr2zpwvdwtr25" timestamp="1647437316"&gt;323&lt;/key&gt;&lt;/foreign-keys&gt;&lt;ref-type name="Web Page"&gt;12&lt;/ref-type&gt;&lt;contributors&gt;&lt;authors&gt;&lt;author&gt;OpenPrescribing.net,&lt;/author&gt;&lt;/authors&gt;&lt;/contributors&gt;&lt;titles&gt;&lt;title&gt;Antiepileptic drugs, BNF chapter code 4.8&lt;/title&gt;&lt;/titles&gt;&lt;number&gt;6th March 2022&lt;/number&gt;&lt;dates&gt;&lt;year&gt;2022&lt;/year&gt;&lt;/dates&gt;&lt;publisher&gt;The DataLab, University of Oxford,&lt;/publisher&gt;&lt;urls&gt;&lt;related-urls&gt;&lt;url&gt;https://openprescribing.net/analyse/#org=regional_team&amp;amp;numIds=4.8&amp;amp;denom=nothing&amp;amp;selectedTab=data&lt;/url&gt;&lt;/related-urls&gt;&lt;/urls&gt;&lt;access-date&gt;05/03/2022&lt;/access-date&gt;&lt;/record&gt;&lt;/Cite&gt;&lt;/EndNote&gt;</w:instrText>
      </w:r>
      <w:r w:rsidR="008E41E9">
        <w:rPr>
          <w:rFonts w:ascii="Arial" w:hAnsi="Arial" w:cs="Arial"/>
          <w:sz w:val="22"/>
          <w:szCs w:val="22"/>
        </w:rPr>
        <w:fldChar w:fldCharType="separate"/>
      </w:r>
      <w:r w:rsidR="003F0F80" w:rsidRPr="003F0F80">
        <w:rPr>
          <w:rFonts w:ascii="Arial" w:hAnsi="Arial" w:cs="Arial"/>
          <w:noProof/>
          <w:sz w:val="22"/>
          <w:szCs w:val="22"/>
          <w:vertAlign w:val="superscript"/>
        </w:rPr>
        <w:t>14</w:t>
      </w:r>
      <w:r w:rsidR="008E41E9">
        <w:rPr>
          <w:rFonts w:ascii="Arial" w:hAnsi="Arial" w:cs="Arial"/>
          <w:sz w:val="22"/>
          <w:szCs w:val="22"/>
        </w:rPr>
        <w:fldChar w:fldCharType="end"/>
      </w:r>
    </w:p>
    <w:p w14:paraId="34A15F71" w14:textId="77777777" w:rsidR="00E91C0A" w:rsidRPr="00B84D60" w:rsidRDefault="00E91C0A" w:rsidP="000D41CE">
      <w:pPr>
        <w:autoSpaceDE w:val="0"/>
        <w:autoSpaceDN w:val="0"/>
        <w:adjustRightInd w:val="0"/>
        <w:spacing w:line="360" w:lineRule="auto"/>
        <w:ind w:firstLine="720"/>
        <w:contextualSpacing/>
        <w:jc w:val="both"/>
        <w:rPr>
          <w:rFonts w:ascii="Arial" w:hAnsi="Arial" w:cs="Arial"/>
          <w:sz w:val="22"/>
          <w:szCs w:val="22"/>
        </w:rPr>
      </w:pPr>
    </w:p>
    <w:p w14:paraId="37ED8294" w14:textId="273551C4" w:rsidR="00B84D60" w:rsidRDefault="00B84D60" w:rsidP="00F117CA">
      <w:pPr>
        <w:pStyle w:val="Heading3"/>
        <w:spacing w:line="360" w:lineRule="auto"/>
        <w:jc w:val="both"/>
      </w:pPr>
      <w:r>
        <w:t xml:space="preserve">What </w:t>
      </w:r>
      <w:r w:rsidR="00D12CCB">
        <w:t xml:space="preserve">evidence </w:t>
      </w:r>
      <w:r>
        <w:t>is needed</w:t>
      </w:r>
      <w:r w:rsidR="0005745B">
        <w:t xml:space="preserve"> on ASM PILs</w:t>
      </w:r>
      <w:r>
        <w:t>?</w:t>
      </w:r>
    </w:p>
    <w:p w14:paraId="138EFEC7" w14:textId="5C66BEC6" w:rsidR="00E31AB9" w:rsidRDefault="00E31AB9" w:rsidP="00BD36DD">
      <w:pPr>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 xml:space="preserve">Different methods are available to </w:t>
      </w:r>
      <w:r w:rsidR="00695468">
        <w:rPr>
          <w:rFonts w:ascii="Arial" w:hAnsi="Arial" w:cs="Arial"/>
          <w:sz w:val="22"/>
          <w:szCs w:val="22"/>
        </w:rPr>
        <w:t>determine</w:t>
      </w:r>
      <w:r>
        <w:rPr>
          <w:rFonts w:ascii="Arial" w:hAnsi="Arial" w:cs="Arial"/>
          <w:sz w:val="22"/>
          <w:szCs w:val="22"/>
        </w:rPr>
        <w:t xml:space="preserve"> </w:t>
      </w:r>
      <w:r w:rsidR="00C84836">
        <w:rPr>
          <w:rFonts w:ascii="Arial" w:hAnsi="Arial" w:cs="Arial"/>
          <w:sz w:val="22"/>
          <w:szCs w:val="22"/>
        </w:rPr>
        <w:t>how understandable</w:t>
      </w:r>
      <w:r>
        <w:rPr>
          <w:rFonts w:ascii="Arial" w:hAnsi="Arial" w:cs="Arial"/>
          <w:sz w:val="22"/>
          <w:szCs w:val="22"/>
        </w:rPr>
        <w:t xml:space="preserve"> </w:t>
      </w:r>
      <w:r w:rsidR="00695468">
        <w:rPr>
          <w:rFonts w:ascii="Arial" w:hAnsi="Arial" w:cs="Arial"/>
          <w:sz w:val="22"/>
          <w:szCs w:val="22"/>
        </w:rPr>
        <w:t>ASM PILs are</w:t>
      </w:r>
      <w:r>
        <w:rPr>
          <w:rFonts w:ascii="Arial" w:hAnsi="Arial" w:cs="Arial"/>
          <w:sz w:val="22"/>
          <w:szCs w:val="22"/>
        </w:rPr>
        <w:t>.</w:t>
      </w:r>
      <w:r w:rsidR="001B2F2D">
        <w:rPr>
          <w:rFonts w:ascii="Arial" w:hAnsi="Arial" w:cs="Arial"/>
          <w:sz w:val="22"/>
          <w:szCs w:val="22"/>
        </w:rPr>
        <w:fldChar w:fldCharType="begin"/>
      </w:r>
      <w:r w:rsidR="006E7B3B">
        <w:rPr>
          <w:rFonts w:ascii="Arial" w:hAnsi="Arial" w:cs="Arial"/>
          <w:sz w:val="22"/>
          <w:szCs w:val="22"/>
        </w:rPr>
        <w:instrText xml:space="preserve"> ADDIN EN.CITE &lt;EndNote&gt;&lt;Cite&gt;&lt;Author&gt;Garner&lt;/Author&gt;&lt;Year&gt;2012&lt;/Year&gt;&lt;RecNum&gt;324&lt;/RecNum&gt;&lt;DisplayText&gt;&lt;style face="superscript"&gt;15&lt;/style&gt;&lt;/DisplayText&gt;&lt;record&gt;&lt;rec-number&gt;324&lt;/rec-number&gt;&lt;foreign-keys&gt;&lt;key app="EN" db-id="zw9awpa2hf5z5eeafv5v52eqr2zpwvdwtr25" timestamp="1647437316"&gt;324&lt;/key&gt;&lt;/foreign-keys&gt;&lt;ref-type name="Journal Article"&gt;17&lt;/ref-type&gt;&lt;contributors&gt;&lt;authors&gt;&lt;author&gt;Garner, M.&lt;/author&gt;&lt;author&gt;Ning, Z.&lt;/author&gt;&lt;author&gt;Francis, J.&lt;/author&gt;&lt;/authors&gt;&lt;/contributors&gt;&lt;titles&gt;&lt;title&gt;A framework for the evaluation of patient information leaflets&lt;/title&gt;&lt;secondary-title&gt;Health Expectations&lt;/secondary-title&gt;&lt;/titles&gt;&lt;periodical&gt;&lt;full-title&gt;Health Expectations&lt;/full-title&gt;&lt;/periodical&gt;&lt;pages&gt;283–294&lt;/pages&gt;&lt;volume&gt;15&lt;/volume&gt;&lt;number&gt;3&lt;/number&gt;&lt;dates&gt;&lt;year&gt;2012&lt;/year&gt;&lt;/dates&gt;&lt;urls&gt;&lt;/urls&gt;&lt;/record&gt;&lt;/Cite&gt;&lt;/EndNote&gt;</w:instrText>
      </w:r>
      <w:r w:rsidR="001B2F2D">
        <w:rPr>
          <w:rFonts w:ascii="Arial" w:hAnsi="Arial" w:cs="Arial"/>
          <w:sz w:val="22"/>
          <w:szCs w:val="22"/>
        </w:rPr>
        <w:fldChar w:fldCharType="separate"/>
      </w:r>
      <w:r w:rsidR="003F0F80" w:rsidRPr="003F0F80">
        <w:rPr>
          <w:rFonts w:ascii="Arial" w:hAnsi="Arial" w:cs="Arial"/>
          <w:noProof/>
          <w:sz w:val="22"/>
          <w:szCs w:val="22"/>
          <w:vertAlign w:val="superscript"/>
        </w:rPr>
        <w:t>15</w:t>
      </w:r>
      <w:r w:rsidR="001B2F2D">
        <w:rPr>
          <w:rFonts w:ascii="Arial" w:hAnsi="Arial" w:cs="Arial"/>
          <w:sz w:val="22"/>
          <w:szCs w:val="22"/>
        </w:rPr>
        <w:fldChar w:fldCharType="end"/>
      </w:r>
      <w:r>
        <w:rPr>
          <w:rFonts w:ascii="Arial" w:hAnsi="Arial" w:cs="Arial"/>
          <w:sz w:val="22"/>
          <w:szCs w:val="22"/>
        </w:rPr>
        <w:t xml:space="preserve"> </w:t>
      </w:r>
    </w:p>
    <w:p w14:paraId="39CEE796" w14:textId="77777777" w:rsidR="00691A9F" w:rsidRDefault="00691A9F" w:rsidP="00691A9F">
      <w:pPr>
        <w:pStyle w:val="Heading4"/>
      </w:pPr>
      <w:r>
        <w:t>Readability</w:t>
      </w:r>
    </w:p>
    <w:p w14:paraId="293AAE2B" w14:textId="3D84821F" w:rsidR="00380E7D" w:rsidRDefault="00562773" w:rsidP="00691A9F">
      <w:pPr>
        <w:autoSpaceDE w:val="0"/>
        <w:autoSpaceDN w:val="0"/>
        <w:adjustRightInd w:val="0"/>
        <w:spacing w:line="360" w:lineRule="auto"/>
        <w:contextualSpacing/>
        <w:jc w:val="both"/>
        <w:rPr>
          <w:rFonts w:ascii="Arial" w:hAnsi="Arial" w:cs="Arial"/>
          <w:sz w:val="22"/>
          <w:szCs w:val="22"/>
        </w:rPr>
      </w:pPr>
      <w:bookmarkStart w:id="6" w:name="_Hlk101285845"/>
      <w:r w:rsidRPr="00562773">
        <w:rPr>
          <w:rFonts w:ascii="Arial" w:hAnsi="Arial" w:cs="Arial"/>
          <w:sz w:val="22"/>
          <w:szCs w:val="22"/>
        </w:rPr>
        <w:t xml:space="preserve">One way to gauge </w:t>
      </w:r>
      <w:r>
        <w:rPr>
          <w:rFonts w:ascii="Arial" w:hAnsi="Arial" w:cs="Arial"/>
          <w:sz w:val="22"/>
          <w:szCs w:val="22"/>
        </w:rPr>
        <w:t xml:space="preserve">how </w:t>
      </w:r>
      <w:r w:rsidRPr="00562773">
        <w:rPr>
          <w:rFonts w:ascii="Arial" w:hAnsi="Arial" w:cs="Arial"/>
          <w:sz w:val="22"/>
          <w:szCs w:val="22"/>
        </w:rPr>
        <w:t xml:space="preserve">understandable </w:t>
      </w:r>
      <w:r>
        <w:rPr>
          <w:rFonts w:ascii="Arial" w:hAnsi="Arial" w:cs="Arial"/>
          <w:sz w:val="22"/>
          <w:szCs w:val="22"/>
        </w:rPr>
        <w:t>ASM PILs are</w:t>
      </w:r>
      <w:r w:rsidRPr="00562773">
        <w:rPr>
          <w:rFonts w:ascii="Arial" w:hAnsi="Arial" w:cs="Arial"/>
          <w:sz w:val="22"/>
          <w:szCs w:val="22"/>
        </w:rPr>
        <w:t xml:space="preserve"> is by using automated readability tests.</w:t>
      </w:r>
      <w:r>
        <w:rPr>
          <w:rFonts w:ascii="Arial" w:hAnsi="Arial" w:cs="Arial"/>
          <w:sz w:val="22"/>
          <w:szCs w:val="22"/>
        </w:rPr>
        <w:t xml:space="preserve"> </w:t>
      </w:r>
      <w:bookmarkEnd w:id="6"/>
      <w:r w:rsidR="0005745B">
        <w:rPr>
          <w:rFonts w:ascii="Arial" w:hAnsi="Arial" w:cs="Arial"/>
          <w:sz w:val="22"/>
          <w:szCs w:val="22"/>
        </w:rPr>
        <w:t>These</w:t>
      </w:r>
      <w:r w:rsidR="00C84836">
        <w:rPr>
          <w:rFonts w:ascii="Arial" w:hAnsi="Arial" w:cs="Arial"/>
          <w:sz w:val="22"/>
          <w:szCs w:val="22"/>
        </w:rPr>
        <w:t xml:space="preserve"> </w:t>
      </w:r>
      <w:r w:rsidR="002164F6" w:rsidRPr="00B84D60">
        <w:rPr>
          <w:rFonts w:ascii="Arial" w:hAnsi="Arial" w:cs="Arial"/>
          <w:sz w:val="22"/>
          <w:szCs w:val="22"/>
        </w:rPr>
        <w:t>use</w:t>
      </w:r>
      <w:r w:rsidR="00E31AB9">
        <w:rPr>
          <w:rFonts w:ascii="Arial" w:hAnsi="Arial" w:cs="Arial"/>
          <w:sz w:val="22"/>
          <w:szCs w:val="22"/>
        </w:rPr>
        <w:t xml:space="preserve"> </w:t>
      </w:r>
      <w:r w:rsidR="00982329">
        <w:rPr>
          <w:rFonts w:ascii="Arial" w:hAnsi="Arial" w:cs="Arial"/>
          <w:sz w:val="22"/>
          <w:szCs w:val="22"/>
        </w:rPr>
        <w:t>different</w:t>
      </w:r>
      <w:r w:rsidR="004A4C1C">
        <w:rPr>
          <w:rFonts w:ascii="Arial" w:hAnsi="Arial" w:cs="Arial"/>
          <w:sz w:val="22"/>
          <w:szCs w:val="22"/>
        </w:rPr>
        <w:t xml:space="preserve"> text</w:t>
      </w:r>
      <w:r w:rsidR="00982329">
        <w:rPr>
          <w:rFonts w:ascii="Arial" w:hAnsi="Arial" w:cs="Arial"/>
          <w:sz w:val="22"/>
          <w:szCs w:val="22"/>
        </w:rPr>
        <w:t xml:space="preserve"> </w:t>
      </w:r>
      <w:r w:rsidR="002164F6" w:rsidRPr="00B84D60">
        <w:rPr>
          <w:rFonts w:ascii="Arial" w:hAnsi="Arial" w:cs="Arial"/>
          <w:sz w:val="22"/>
          <w:szCs w:val="22"/>
        </w:rPr>
        <w:t xml:space="preserve">characteristics to </w:t>
      </w:r>
      <w:r w:rsidR="00982329">
        <w:rPr>
          <w:rFonts w:ascii="Arial" w:hAnsi="Arial" w:cs="Arial"/>
          <w:sz w:val="22"/>
          <w:szCs w:val="22"/>
        </w:rPr>
        <w:t xml:space="preserve">estimate ‘reading ease’. </w:t>
      </w:r>
      <w:r w:rsidR="00982329" w:rsidRPr="00B84D60">
        <w:rPr>
          <w:rFonts w:ascii="Arial" w:hAnsi="Arial" w:cs="Arial"/>
          <w:sz w:val="22"/>
          <w:szCs w:val="22"/>
        </w:rPr>
        <w:t xml:space="preserve">Word length is used </w:t>
      </w:r>
      <w:r w:rsidR="00982329">
        <w:rPr>
          <w:rFonts w:ascii="Arial" w:hAnsi="Arial" w:cs="Arial"/>
          <w:sz w:val="22"/>
          <w:szCs w:val="22"/>
        </w:rPr>
        <w:t xml:space="preserve">as </w:t>
      </w:r>
      <w:r w:rsidR="00982329" w:rsidRPr="00B84D60">
        <w:rPr>
          <w:rFonts w:ascii="Arial" w:hAnsi="Arial" w:cs="Arial"/>
          <w:sz w:val="22"/>
          <w:szCs w:val="22"/>
        </w:rPr>
        <w:t xml:space="preserve">a proxy for semantic difficulty, whilst sentence </w:t>
      </w:r>
      <w:r w:rsidR="00982329">
        <w:rPr>
          <w:rFonts w:ascii="Arial" w:hAnsi="Arial" w:cs="Arial"/>
          <w:sz w:val="22"/>
          <w:szCs w:val="22"/>
        </w:rPr>
        <w:t xml:space="preserve">length </w:t>
      </w:r>
      <w:r w:rsidR="00982329" w:rsidRPr="00B84D60">
        <w:rPr>
          <w:rFonts w:ascii="Arial" w:hAnsi="Arial" w:cs="Arial"/>
          <w:sz w:val="22"/>
          <w:szCs w:val="22"/>
        </w:rPr>
        <w:t>indicate</w:t>
      </w:r>
      <w:r w:rsidR="00A50657">
        <w:rPr>
          <w:rFonts w:ascii="Arial" w:hAnsi="Arial" w:cs="Arial"/>
          <w:sz w:val="22"/>
          <w:szCs w:val="22"/>
        </w:rPr>
        <w:t>s</w:t>
      </w:r>
      <w:r w:rsidR="00982329" w:rsidRPr="00B84D60">
        <w:rPr>
          <w:rFonts w:ascii="Arial" w:hAnsi="Arial" w:cs="Arial"/>
          <w:sz w:val="22"/>
          <w:szCs w:val="22"/>
        </w:rPr>
        <w:t xml:space="preserve"> syntactic complexity. </w:t>
      </w:r>
      <w:r w:rsidR="00982329">
        <w:rPr>
          <w:rFonts w:ascii="Arial" w:hAnsi="Arial" w:cs="Arial"/>
          <w:sz w:val="22"/>
          <w:szCs w:val="22"/>
        </w:rPr>
        <w:t>A</w:t>
      </w:r>
      <w:r w:rsidR="002164F6" w:rsidRPr="00B84D60">
        <w:rPr>
          <w:rFonts w:ascii="Arial" w:hAnsi="Arial" w:cs="Arial"/>
          <w:sz w:val="22"/>
          <w:szCs w:val="22"/>
        </w:rPr>
        <w:t xml:space="preserve"> numeric value </w:t>
      </w:r>
      <w:r w:rsidR="00982329">
        <w:rPr>
          <w:rFonts w:ascii="Arial" w:hAnsi="Arial" w:cs="Arial"/>
          <w:sz w:val="22"/>
          <w:szCs w:val="22"/>
        </w:rPr>
        <w:t>is assigned to the text to indicate its ‘readability’</w:t>
      </w:r>
      <w:r w:rsidR="00695468">
        <w:rPr>
          <w:rFonts w:ascii="Arial" w:hAnsi="Arial" w:cs="Arial"/>
          <w:sz w:val="22"/>
          <w:szCs w:val="22"/>
        </w:rPr>
        <w:t>.</w:t>
      </w:r>
      <w:r w:rsidR="004F57A2">
        <w:rPr>
          <w:rFonts w:ascii="Arial" w:hAnsi="Arial" w:cs="Arial"/>
          <w:sz w:val="22"/>
          <w:szCs w:val="22"/>
        </w:rPr>
        <w:fldChar w:fldCharType="begin"/>
      </w:r>
      <w:r w:rsidR="00FC28C3">
        <w:rPr>
          <w:rFonts w:ascii="Arial" w:hAnsi="Arial" w:cs="Arial"/>
          <w:sz w:val="22"/>
          <w:szCs w:val="22"/>
        </w:rPr>
        <w:instrText xml:space="preserve"> ADDIN EN.CITE &lt;EndNote&gt;&lt;Cite&gt;&lt;Author&gt;Ley&lt;/Author&gt;&lt;Year&gt;1996&lt;/Year&gt;&lt;RecNum&gt;279&lt;/RecNum&gt;&lt;DisplayText&gt;&lt;style face="superscript"&gt;16&lt;/style&gt;&lt;/DisplayText&gt;&lt;record&gt;&lt;rec-number&gt;279&lt;/rec-number&gt;&lt;foreign-keys&gt;&lt;key app="EN" db-id="zw9awpa2hf5z5eeafv5v52eqr2zpwvdwtr25" timestamp="1646554378"&gt;279&lt;/key&gt;&lt;/foreign-keys&gt;&lt;ref-type name="Journal Article"&gt;17&lt;/ref-type&gt;&lt;contributors&gt;&lt;authors&gt;&lt;author&gt;Ley, P.&lt;/author&gt;&lt;author&gt;Florio, T. &lt;/author&gt;&lt;/authors&gt;&lt;/contributors&gt;&lt;titles&gt;&lt;title&gt;The use of readability formulas in health care&lt;/title&gt;&lt;secondary-title&gt;Psychology, Health &amp;amp; Medicine&lt;/secondary-title&gt;&lt;/titles&gt;&lt;periodical&gt;&lt;full-title&gt;Psychology, Health &amp;amp; Medicine&lt;/full-title&gt;&lt;/periodical&gt;&lt;pages&gt;7-28&lt;/pages&gt;&lt;volume&gt;1&lt;/volume&gt;&lt;number&gt;1&lt;/number&gt;&lt;dates&gt;&lt;year&gt;1996&lt;/year&gt;&lt;/dates&gt;&lt;urls&gt;&lt;/urls&gt;&lt;/record&gt;&lt;/Cite&gt;&lt;/EndNote&gt;</w:instrText>
      </w:r>
      <w:r w:rsidR="004F57A2">
        <w:rPr>
          <w:rFonts w:ascii="Arial" w:hAnsi="Arial" w:cs="Arial"/>
          <w:sz w:val="22"/>
          <w:szCs w:val="22"/>
        </w:rPr>
        <w:fldChar w:fldCharType="separate"/>
      </w:r>
      <w:r w:rsidR="003F0F80" w:rsidRPr="003F0F80">
        <w:rPr>
          <w:rFonts w:ascii="Arial" w:hAnsi="Arial" w:cs="Arial"/>
          <w:noProof/>
          <w:sz w:val="22"/>
          <w:szCs w:val="22"/>
          <w:vertAlign w:val="superscript"/>
        </w:rPr>
        <w:t>16</w:t>
      </w:r>
      <w:r w:rsidR="004F57A2">
        <w:rPr>
          <w:rFonts w:ascii="Arial" w:hAnsi="Arial" w:cs="Arial"/>
          <w:sz w:val="22"/>
          <w:szCs w:val="22"/>
        </w:rPr>
        <w:fldChar w:fldCharType="end"/>
      </w:r>
      <w:r w:rsidR="00380E7D">
        <w:rPr>
          <w:rFonts w:ascii="Arial" w:hAnsi="Arial" w:cs="Arial"/>
          <w:sz w:val="22"/>
          <w:szCs w:val="22"/>
        </w:rPr>
        <w:t xml:space="preserve"> </w:t>
      </w:r>
    </w:p>
    <w:p w14:paraId="7C0BD8B4" w14:textId="15AE8352" w:rsidR="004F5FEC" w:rsidRPr="00B84D60" w:rsidRDefault="0009064C" w:rsidP="009F2803">
      <w:pPr>
        <w:autoSpaceDE w:val="0"/>
        <w:autoSpaceDN w:val="0"/>
        <w:adjustRightInd w:val="0"/>
        <w:spacing w:line="360" w:lineRule="auto"/>
        <w:ind w:firstLine="720"/>
        <w:contextualSpacing/>
        <w:jc w:val="both"/>
        <w:rPr>
          <w:rFonts w:ascii="Arial" w:hAnsi="Arial" w:cs="Arial"/>
          <w:sz w:val="22"/>
          <w:szCs w:val="22"/>
        </w:rPr>
      </w:pPr>
      <w:r w:rsidRPr="00B84D60">
        <w:rPr>
          <w:rFonts w:ascii="Arial" w:hAnsi="Arial" w:cs="Arial"/>
          <w:sz w:val="22"/>
          <w:szCs w:val="22"/>
        </w:rPr>
        <w:lastRenderedPageBreak/>
        <w:t>A standard application of readability tests to ASM PILs would</w:t>
      </w:r>
      <w:r w:rsidR="00977B7E" w:rsidRPr="00B84D60">
        <w:rPr>
          <w:rFonts w:ascii="Arial" w:hAnsi="Arial" w:cs="Arial"/>
          <w:sz w:val="22"/>
          <w:szCs w:val="22"/>
        </w:rPr>
        <w:t xml:space="preserve"> </w:t>
      </w:r>
      <w:r w:rsidR="002848B8">
        <w:rPr>
          <w:rFonts w:ascii="Arial" w:hAnsi="Arial" w:cs="Arial"/>
          <w:sz w:val="22"/>
          <w:szCs w:val="22"/>
        </w:rPr>
        <w:t xml:space="preserve">provide evidence on their ease of use in a </w:t>
      </w:r>
      <w:r w:rsidR="00340AFE">
        <w:rPr>
          <w:rFonts w:ascii="Arial" w:hAnsi="Arial" w:cs="Arial"/>
          <w:sz w:val="22"/>
          <w:szCs w:val="22"/>
        </w:rPr>
        <w:t>common</w:t>
      </w:r>
      <w:r w:rsidR="0005745B">
        <w:rPr>
          <w:rFonts w:ascii="Arial" w:hAnsi="Arial" w:cs="Arial"/>
          <w:sz w:val="22"/>
          <w:szCs w:val="22"/>
        </w:rPr>
        <w:t xml:space="preserve"> format</w:t>
      </w:r>
      <w:r w:rsidR="00340AFE">
        <w:rPr>
          <w:rFonts w:ascii="Arial" w:hAnsi="Arial" w:cs="Arial"/>
          <w:sz w:val="22"/>
          <w:szCs w:val="22"/>
        </w:rPr>
        <w:t xml:space="preserve"> </w:t>
      </w:r>
      <w:r w:rsidR="002848B8">
        <w:rPr>
          <w:rFonts w:ascii="Arial" w:hAnsi="Arial" w:cs="Arial"/>
          <w:sz w:val="22"/>
          <w:szCs w:val="22"/>
        </w:rPr>
        <w:t xml:space="preserve">and </w:t>
      </w:r>
      <w:r w:rsidR="005C2B85">
        <w:rPr>
          <w:rFonts w:ascii="Arial" w:hAnsi="Arial" w:cs="Arial"/>
          <w:sz w:val="22"/>
          <w:szCs w:val="22"/>
        </w:rPr>
        <w:t>allow comparison to PILs for other medications</w:t>
      </w:r>
      <w:r w:rsidR="002848B8">
        <w:rPr>
          <w:rFonts w:ascii="Arial" w:hAnsi="Arial" w:cs="Arial"/>
          <w:sz w:val="22"/>
          <w:szCs w:val="22"/>
        </w:rPr>
        <w:t>.</w:t>
      </w:r>
      <w:r w:rsidR="005C2B85">
        <w:rPr>
          <w:rFonts w:ascii="Arial" w:hAnsi="Arial" w:cs="Arial"/>
          <w:sz w:val="22"/>
          <w:szCs w:val="22"/>
        </w:rPr>
        <w:fldChar w:fldCharType="begin"/>
      </w:r>
      <w:r w:rsidR="006E7B3B">
        <w:rPr>
          <w:rFonts w:ascii="Arial" w:hAnsi="Arial" w:cs="Arial"/>
          <w:sz w:val="22"/>
          <w:szCs w:val="22"/>
        </w:rPr>
        <w:instrText xml:space="preserve"> ADDIN EN.CITE &lt;EndNote&gt;&lt;Cite&gt;&lt;Author&gt;Pires&lt;/Author&gt;&lt;Year&gt;2015&lt;/Year&gt;&lt;RecNum&gt;325&lt;/RecNum&gt;&lt;DisplayText&gt;&lt;style face="superscript"&gt;17&lt;/style&gt;&lt;/DisplayText&gt;&lt;record&gt;&lt;rec-number&gt;325&lt;/rec-number&gt;&lt;foreign-keys&gt;&lt;key app="EN" db-id="zw9awpa2hf5z5eeafv5v52eqr2zpwvdwtr25" timestamp="1647437317"&gt;325&lt;/key&gt;&lt;/foreign-keys&gt;&lt;ref-type name="Journal Article"&gt;17&lt;/ref-type&gt;&lt;contributors&gt;&lt;authors&gt;&lt;author&gt;Pires, C.&lt;/author&gt;&lt;author&gt;Vigário, M.&lt;/author&gt;&lt;author&gt;Cavaco, A. &lt;/author&gt;&lt;/authors&gt;&lt;/contributors&gt;&lt;titles&gt;&lt;title&gt;Readability of medicinal package leaflets: a systematic review&lt;/title&gt;&lt;secondary-title&gt;Revista de saude publica&lt;/secondary-title&gt;&lt;/titles&gt;&lt;periodical&gt;&lt;full-title&gt;Revista de saude publica&lt;/full-title&gt;&lt;/periodical&gt;&lt;volume&gt;49&lt;/volume&gt;&lt;number&gt;4&lt;/number&gt;&lt;dates&gt;&lt;year&gt;2015&lt;/year&gt;&lt;/dates&gt;&lt;urls&gt;&lt;/urls&gt;&lt;/record&gt;&lt;/Cite&gt;&lt;/EndNote&gt;</w:instrText>
      </w:r>
      <w:r w:rsidR="005C2B85">
        <w:rPr>
          <w:rFonts w:ascii="Arial" w:hAnsi="Arial" w:cs="Arial"/>
          <w:sz w:val="22"/>
          <w:szCs w:val="22"/>
        </w:rPr>
        <w:fldChar w:fldCharType="separate"/>
      </w:r>
      <w:r w:rsidR="003F0F80" w:rsidRPr="003F0F80">
        <w:rPr>
          <w:rFonts w:ascii="Arial" w:hAnsi="Arial" w:cs="Arial"/>
          <w:noProof/>
          <w:sz w:val="22"/>
          <w:szCs w:val="22"/>
          <w:vertAlign w:val="superscript"/>
        </w:rPr>
        <w:t>17</w:t>
      </w:r>
      <w:r w:rsidR="005C2B85">
        <w:rPr>
          <w:rFonts w:ascii="Arial" w:hAnsi="Arial" w:cs="Arial"/>
          <w:sz w:val="22"/>
          <w:szCs w:val="22"/>
        </w:rPr>
        <w:fldChar w:fldCharType="end"/>
      </w:r>
      <w:r w:rsidR="005C2B85">
        <w:rPr>
          <w:rFonts w:ascii="Arial" w:hAnsi="Arial" w:cs="Arial"/>
          <w:sz w:val="22"/>
          <w:szCs w:val="22"/>
        </w:rPr>
        <w:t xml:space="preserve"> </w:t>
      </w:r>
      <w:r w:rsidR="003C374C">
        <w:rPr>
          <w:rFonts w:ascii="Arial" w:hAnsi="Arial" w:cs="Arial"/>
          <w:sz w:val="22"/>
          <w:szCs w:val="22"/>
        </w:rPr>
        <w:t xml:space="preserve">It would </w:t>
      </w:r>
      <w:r w:rsidR="005C2B85">
        <w:rPr>
          <w:rFonts w:ascii="Arial" w:hAnsi="Arial" w:cs="Arial"/>
          <w:sz w:val="22"/>
          <w:szCs w:val="22"/>
        </w:rPr>
        <w:t xml:space="preserve">be helpful </w:t>
      </w:r>
      <w:r w:rsidR="004C558D">
        <w:rPr>
          <w:rFonts w:ascii="Arial" w:hAnsi="Arial" w:cs="Arial"/>
          <w:sz w:val="22"/>
          <w:szCs w:val="22"/>
        </w:rPr>
        <w:t xml:space="preserve">though </w:t>
      </w:r>
      <w:r w:rsidR="005C2B85">
        <w:rPr>
          <w:rFonts w:ascii="Arial" w:hAnsi="Arial" w:cs="Arial"/>
          <w:sz w:val="22"/>
          <w:szCs w:val="22"/>
        </w:rPr>
        <w:t xml:space="preserve">to </w:t>
      </w:r>
      <w:r w:rsidR="002D2239">
        <w:rPr>
          <w:rFonts w:ascii="Arial" w:hAnsi="Arial" w:cs="Arial"/>
          <w:sz w:val="22"/>
          <w:szCs w:val="22"/>
        </w:rPr>
        <w:t xml:space="preserve">also apply </w:t>
      </w:r>
      <w:r w:rsidR="005C2B85">
        <w:rPr>
          <w:rFonts w:ascii="Arial" w:hAnsi="Arial" w:cs="Arial"/>
          <w:sz w:val="22"/>
          <w:szCs w:val="22"/>
        </w:rPr>
        <w:t xml:space="preserve">them </w:t>
      </w:r>
      <w:r w:rsidR="002D2239">
        <w:rPr>
          <w:rFonts w:ascii="Arial" w:hAnsi="Arial" w:cs="Arial"/>
          <w:sz w:val="22"/>
          <w:szCs w:val="22"/>
        </w:rPr>
        <w:t>whilst adjust</w:t>
      </w:r>
      <w:r w:rsidR="00695468">
        <w:rPr>
          <w:rFonts w:ascii="Arial" w:hAnsi="Arial" w:cs="Arial"/>
          <w:sz w:val="22"/>
          <w:szCs w:val="22"/>
        </w:rPr>
        <w:t>ing</w:t>
      </w:r>
      <w:r w:rsidR="002D2239">
        <w:rPr>
          <w:rFonts w:ascii="Arial" w:hAnsi="Arial" w:cs="Arial"/>
          <w:sz w:val="22"/>
          <w:szCs w:val="22"/>
        </w:rPr>
        <w:t xml:space="preserve"> for context. </w:t>
      </w:r>
      <w:r w:rsidR="002D2239" w:rsidRPr="00B84D60">
        <w:rPr>
          <w:rFonts w:ascii="Arial" w:hAnsi="Arial" w:cs="Arial"/>
          <w:sz w:val="22"/>
          <w:szCs w:val="22"/>
        </w:rPr>
        <w:t>This is</w:t>
      </w:r>
      <w:r w:rsidR="004C558D">
        <w:rPr>
          <w:rFonts w:ascii="Arial" w:hAnsi="Arial" w:cs="Arial"/>
          <w:sz w:val="22"/>
          <w:szCs w:val="22"/>
        </w:rPr>
        <w:t xml:space="preserve"> because f</w:t>
      </w:r>
      <w:r w:rsidR="00380E7D">
        <w:rPr>
          <w:rFonts w:ascii="Arial" w:hAnsi="Arial" w:cs="Arial"/>
          <w:sz w:val="22"/>
          <w:szCs w:val="22"/>
        </w:rPr>
        <w:t xml:space="preserve">or </w:t>
      </w:r>
      <w:r w:rsidR="00B36692" w:rsidRPr="00B84D60">
        <w:rPr>
          <w:rFonts w:ascii="Arial" w:hAnsi="Arial" w:cs="Arial"/>
          <w:sz w:val="22"/>
          <w:szCs w:val="22"/>
        </w:rPr>
        <w:t xml:space="preserve">many </w:t>
      </w:r>
      <w:r w:rsidR="003C374C">
        <w:rPr>
          <w:rFonts w:ascii="Arial" w:hAnsi="Arial" w:cs="Arial"/>
          <w:sz w:val="22"/>
          <w:szCs w:val="22"/>
        </w:rPr>
        <w:t xml:space="preserve">readability </w:t>
      </w:r>
      <w:r w:rsidR="004F5FEC" w:rsidRPr="00B84D60">
        <w:rPr>
          <w:rFonts w:ascii="Arial" w:hAnsi="Arial" w:cs="Arial"/>
          <w:sz w:val="22"/>
          <w:szCs w:val="22"/>
        </w:rPr>
        <w:t>test</w:t>
      </w:r>
      <w:r w:rsidR="00457DC5" w:rsidRPr="00B84D60">
        <w:rPr>
          <w:rFonts w:ascii="Arial" w:hAnsi="Arial" w:cs="Arial"/>
          <w:sz w:val="22"/>
          <w:szCs w:val="22"/>
        </w:rPr>
        <w:t>s</w:t>
      </w:r>
      <w:r w:rsidR="00340AFE">
        <w:rPr>
          <w:rFonts w:ascii="Arial" w:hAnsi="Arial" w:cs="Arial"/>
          <w:sz w:val="22"/>
          <w:szCs w:val="22"/>
        </w:rPr>
        <w:t>,</w:t>
      </w:r>
      <w:r w:rsidR="004F5FEC" w:rsidRPr="00B84D60">
        <w:rPr>
          <w:rFonts w:ascii="Arial" w:hAnsi="Arial" w:cs="Arial"/>
          <w:sz w:val="22"/>
          <w:szCs w:val="22"/>
        </w:rPr>
        <w:t xml:space="preserve"> </w:t>
      </w:r>
      <w:r w:rsidR="00B36692" w:rsidRPr="00B84D60">
        <w:rPr>
          <w:rFonts w:ascii="Arial" w:hAnsi="Arial" w:cs="Arial"/>
          <w:sz w:val="22"/>
          <w:szCs w:val="22"/>
        </w:rPr>
        <w:t xml:space="preserve">the more </w:t>
      </w:r>
      <w:r w:rsidR="00AF6193" w:rsidRPr="00B84D60">
        <w:rPr>
          <w:rFonts w:ascii="Arial" w:hAnsi="Arial" w:cs="Arial"/>
          <w:sz w:val="22"/>
          <w:szCs w:val="22"/>
        </w:rPr>
        <w:t>p</w:t>
      </w:r>
      <w:r w:rsidRPr="00B84D60">
        <w:rPr>
          <w:rFonts w:ascii="Arial" w:hAnsi="Arial" w:cs="Arial"/>
          <w:sz w:val="22"/>
          <w:szCs w:val="22"/>
        </w:rPr>
        <w:t xml:space="preserve">olysyllabic words </w:t>
      </w:r>
      <w:r w:rsidR="00B36692" w:rsidRPr="00B84D60">
        <w:rPr>
          <w:rFonts w:ascii="Arial" w:hAnsi="Arial" w:cs="Arial"/>
          <w:sz w:val="22"/>
          <w:szCs w:val="22"/>
        </w:rPr>
        <w:t xml:space="preserve">present within a document the higher </w:t>
      </w:r>
      <w:r w:rsidR="00457DC5" w:rsidRPr="00B84D60">
        <w:rPr>
          <w:rFonts w:ascii="Arial" w:hAnsi="Arial" w:cs="Arial"/>
          <w:sz w:val="22"/>
          <w:szCs w:val="22"/>
        </w:rPr>
        <w:t xml:space="preserve">the </w:t>
      </w:r>
      <w:r w:rsidR="002D2239">
        <w:rPr>
          <w:rFonts w:ascii="Arial" w:hAnsi="Arial" w:cs="Arial"/>
          <w:sz w:val="22"/>
          <w:szCs w:val="22"/>
        </w:rPr>
        <w:t xml:space="preserve">judged required </w:t>
      </w:r>
      <w:r w:rsidRPr="00B84D60">
        <w:rPr>
          <w:rFonts w:ascii="Arial" w:hAnsi="Arial" w:cs="Arial"/>
          <w:sz w:val="22"/>
          <w:szCs w:val="22"/>
        </w:rPr>
        <w:t>reading age.</w:t>
      </w:r>
      <w:r w:rsidR="003607FD" w:rsidRPr="00B84D60">
        <w:rPr>
          <w:rFonts w:ascii="Arial" w:hAnsi="Arial" w:cs="Arial"/>
          <w:sz w:val="22"/>
          <w:szCs w:val="22"/>
        </w:rPr>
        <w:t xml:space="preserve"> </w:t>
      </w:r>
      <w:r w:rsidR="00340AFE">
        <w:rPr>
          <w:rFonts w:ascii="Arial" w:hAnsi="Arial" w:cs="Arial"/>
          <w:sz w:val="22"/>
          <w:szCs w:val="22"/>
        </w:rPr>
        <w:t>The challenge is m</w:t>
      </w:r>
      <w:r w:rsidR="004F5FEC" w:rsidRPr="00B84D60">
        <w:rPr>
          <w:rFonts w:ascii="Arial" w:hAnsi="Arial" w:cs="Arial"/>
          <w:sz w:val="22"/>
          <w:szCs w:val="22"/>
        </w:rPr>
        <w:t xml:space="preserve">any </w:t>
      </w:r>
      <w:r w:rsidR="0095680E" w:rsidRPr="00B84D60">
        <w:rPr>
          <w:rFonts w:ascii="Arial" w:hAnsi="Arial" w:cs="Arial"/>
          <w:sz w:val="22"/>
          <w:szCs w:val="22"/>
        </w:rPr>
        <w:t>polysyllabic</w:t>
      </w:r>
      <w:r w:rsidR="004F5FEC" w:rsidRPr="00B84D60">
        <w:rPr>
          <w:rFonts w:ascii="Arial" w:hAnsi="Arial" w:cs="Arial"/>
          <w:sz w:val="22"/>
          <w:szCs w:val="22"/>
        </w:rPr>
        <w:t xml:space="preserve"> words within a PIL </w:t>
      </w:r>
      <w:r w:rsidR="00B90D66">
        <w:rPr>
          <w:rFonts w:ascii="Arial" w:hAnsi="Arial" w:cs="Arial"/>
          <w:sz w:val="22"/>
          <w:szCs w:val="22"/>
        </w:rPr>
        <w:t>(e.g., convulsion, l</w:t>
      </w:r>
      <w:r w:rsidR="00B90D66" w:rsidRPr="00B84D60">
        <w:rPr>
          <w:rFonts w:ascii="Arial" w:hAnsi="Arial" w:cs="Arial"/>
          <w:sz w:val="22"/>
          <w:szCs w:val="22"/>
        </w:rPr>
        <w:t>evetiracetam</w:t>
      </w:r>
      <w:r w:rsidR="00B90D66">
        <w:rPr>
          <w:rFonts w:ascii="Arial" w:hAnsi="Arial" w:cs="Arial"/>
          <w:sz w:val="22"/>
          <w:szCs w:val="22"/>
        </w:rPr>
        <w:t>)</w:t>
      </w:r>
      <w:r w:rsidR="00B90D66" w:rsidRPr="00B84D60">
        <w:rPr>
          <w:rFonts w:ascii="Arial" w:hAnsi="Arial" w:cs="Arial"/>
          <w:sz w:val="22"/>
          <w:szCs w:val="22"/>
        </w:rPr>
        <w:t xml:space="preserve"> </w:t>
      </w:r>
      <w:r w:rsidR="004F5FEC" w:rsidRPr="00B84D60">
        <w:rPr>
          <w:rFonts w:ascii="Arial" w:hAnsi="Arial" w:cs="Arial"/>
          <w:sz w:val="22"/>
          <w:szCs w:val="22"/>
        </w:rPr>
        <w:t xml:space="preserve">may </w:t>
      </w:r>
      <w:r w:rsidR="00457DC5" w:rsidRPr="00B84D60">
        <w:rPr>
          <w:rFonts w:ascii="Arial" w:hAnsi="Arial" w:cs="Arial"/>
          <w:sz w:val="22"/>
          <w:szCs w:val="22"/>
        </w:rPr>
        <w:t xml:space="preserve">be </w:t>
      </w:r>
      <w:r w:rsidR="004F5FEC" w:rsidRPr="00B84D60">
        <w:rPr>
          <w:rFonts w:ascii="Arial" w:hAnsi="Arial" w:cs="Arial"/>
          <w:sz w:val="22"/>
          <w:szCs w:val="22"/>
        </w:rPr>
        <w:t xml:space="preserve">uniquely familiar to the </w:t>
      </w:r>
      <w:r w:rsidR="00340AFE">
        <w:rPr>
          <w:rFonts w:ascii="Arial" w:hAnsi="Arial" w:cs="Arial"/>
          <w:sz w:val="22"/>
          <w:szCs w:val="22"/>
        </w:rPr>
        <w:t xml:space="preserve">target audience </w:t>
      </w:r>
      <w:r w:rsidR="00457DC5" w:rsidRPr="00B84D60">
        <w:rPr>
          <w:rFonts w:ascii="Arial" w:hAnsi="Arial" w:cs="Arial"/>
          <w:sz w:val="22"/>
          <w:szCs w:val="22"/>
        </w:rPr>
        <w:t xml:space="preserve">and </w:t>
      </w:r>
      <w:r w:rsidR="00994A21">
        <w:rPr>
          <w:rFonts w:ascii="Arial" w:hAnsi="Arial" w:cs="Arial"/>
          <w:sz w:val="22"/>
          <w:szCs w:val="22"/>
        </w:rPr>
        <w:t xml:space="preserve">so </w:t>
      </w:r>
      <w:r w:rsidR="0005745B">
        <w:rPr>
          <w:rFonts w:ascii="Arial" w:hAnsi="Arial" w:cs="Arial"/>
          <w:sz w:val="22"/>
          <w:szCs w:val="22"/>
        </w:rPr>
        <w:t xml:space="preserve">be </w:t>
      </w:r>
      <w:r w:rsidR="002D2239">
        <w:rPr>
          <w:rFonts w:ascii="Arial" w:hAnsi="Arial" w:cs="Arial"/>
          <w:sz w:val="22"/>
          <w:szCs w:val="22"/>
        </w:rPr>
        <w:t xml:space="preserve">poor predictors of </w:t>
      </w:r>
      <w:r w:rsidR="004C558D">
        <w:rPr>
          <w:rFonts w:ascii="Arial" w:hAnsi="Arial" w:cs="Arial"/>
          <w:sz w:val="22"/>
          <w:szCs w:val="22"/>
        </w:rPr>
        <w:t>readability</w:t>
      </w:r>
      <w:r w:rsidR="002D2239">
        <w:rPr>
          <w:rFonts w:ascii="Arial" w:hAnsi="Arial" w:cs="Arial"/>
          <w:sz w:val="22"/>
          <w:szCs w:val="22"/>
        </w:rPr>
        <w:t>.</w:t>
      </w:r>
      <w:r w:rsidR="00457DC5" w:rsidRPr="00B84D60">
        <w:rPr>
          <w:rFonts w:ascii="Arial" w:hAnsi="Arial" w:cs="Arial"/>
          <w:sz w:val="22"/>
          <w:szCs w:val="22"/>
        </w:rPr>
        <w:t xml:space="preserve"> </w:t>
      </w:r>
      <w:r w:rsidR="004F5FEC" w:rsidRPr="00B84D60">
        <w:rPr>
          <w:rFonts w:ascii="Arial" w:hAnsi="Arial" w:cs="Arial"/>
          <w:sz w:val="22"/>
          <w:szCs w:val="22"/>
        </w:rPr>
        <w:t xml:space="preserve">Without </w:t>
      </w:r>
      <w:r w:rsidR="00B90D66">
        <w:rPr>
          <w:rFonts w:ascii="Arial" w:hAnsi="Arial" w:cs="Arial"/>
          <w:sz w:val="22"/>
          <w:szCs w:val="22"/>
        </w:rPr>
        <w:t xml:space="preserve">adjusting </w:t>
      </w:r>
      <w:r w:rsidR="004F5FEC" w:rsidRPr="00B84D60">
        <w:rPr>
          <w:rFonts w:ascii="Arial" w:hAnsi="Arial" w:cs="Arial"/>
          <w:sz w:val="22"/>
          <w:szCs w:val="22"/>
        </w:rPr>
        <w:t xml:space="preserve">for this, </w:t>
      </w:r>
      <w:r w:rsidR="00457DC5" w:rsidRPr="00B84D60">
        <w:rPr>
          <w:rFonts w:ascii="Arial" w:hAnsi="Arial" w:cs="Arial"/>
          <w:sz w:val="22"/>
          <w:szCs w:val="22"/>
        </w:rPr>
        <w:t xml:space="preserve">a </w:t>
      </w:r>
      <w:r w:rsidR="004F5FEC" w:rsidRPr="00B84D60">
        <w:rPr>
          <w:rFonts w:ascii="Arial" w:hAnsi="Arial" w:cs="Arial"/>
          <w:sz w:val="22"/>
          <w:szCs w:val="22"/>
        </w:rPr>
        <w:t xml:space="preserve">test </w:t>
      </w:r>
      <w:r w:rsidR="00457DC5" w:rsidRPr="00B84D60">
        <w:rPr>
          <w:rFonts w:ascii="Arial" w:hAnsi="Arial" w:cs="Arial"/>
          <w:sz w:val="22"/>
          <w:szCs w:val="22"/>
        </w:rPr>
        <w:t xml:space="preserve">might </w:t>
      </w:r>
      <w:r w:rsidR="00CF1041" w:rsidRPr="00B84D60">
        <w:rPr>
          <w:rFonts w:ascii="Arial" w:hAnsi="Arial" w:cs="Arial"/>
          <w:sz w:val="22"/>
          <w:szCs w:val="22"/>
        </w:rPr>
        <w:t xml:space="preserve">artificially inflate </w:t>
      </w:r>
      <w:r w:rsidR="004F5FEC" w:rsidRPr="00B84D60">
        <w:rPr>
          <w:rFonts w:ascii="Arial" w:hAnsi="Arial" w:cs="Arial"/>
          <w:sz w:val="22"/>
          <w:szCs w:val="22"/>
        </w:rPr>
        <w:t>required reading age.</w:t>
      </w:r>
      <w:r w:rsidR="00B36B7C">
        <w:rPr>
          <w:rFonts w:ascii="Arial" w:hAnsi="Arial" w:cs="Arial"/>
          <w:sz w:val="22"/>
          <w:szCs w:val="22"/>
        </w:rPr>
        <w:fldChar w:fldCharType="begin"/>
      </w:r>
      <w:r w:rsidR="00014FBD">
        <w:rPr>
          <w:rFonts w:ascii="Arial" w:hAnsi="Arial" w:cs="Arial"/>
          <w:sz w:val="22"/>
          <w:szCs w:val="22"/>
        </w:rPr>
        <w:instrText xml:space="preserve"> ADDIN EN.CITE &lt;EndNote&gt;&lt;Cite&gt;&lt;Author&gt;Luk&lt;/Author&gt;&lt;Year&gt;2011&lt;/Year&gt;&lt;RecNum&gt;290&lt;/RecNum&gt;&lt;DisplayText&gt;&lt;style face="superscript"&gt;18&lt;/style&gt;&lt;/DisplayText&gt;&lt;record&gt;&lt;rec-number&gt;290&lt;/rec-number&gt;&lt;foreign-keys&gt;&lt;key app="EN" db-id="zw9awpa2hf5z5eeafv5v52eqr2zpwvdwtr25" timestamp="1646483711"&gt;290&lt;/key&gt;&lt;/foreign-keys&gt;&lt;ref-type name="Journal Article"&gt;17&lt;/ref-type&gt;&lt;contributors&gt;&lt;authors&gt;&lt;author&gt;Luk, A. &lt;/author&gt;&lt;author&gt;Aslani, P.&lt;/author&gt;&lt;/authors&gt;&lt;/contributors&gt;&lt;titles&gt;&lt;title&gt;Tools used to evaluate written medicine and health information: document and user perspectives&lt;/title&gt;&lt;secondary-title&gt;Health Education &amp;amp; Behavior&lt;/secondary-title&gt;&lt;/titles&gt;&lt;periodical&gt;&lt;full-title&gt;Health Education &amp;amp; Behavior&lt;/full-title&gt;&lt;/periodical&gt;&lt;pages&gt;389-403&lt;/pages&gt;&lt;volume&gt;38&lt;/volume&gt;&lt;number&gt;4&lt;/number&gt;&lt;dates&gt;&lt;year&gt;2011&lt;/year&gt;&lt;/dates&gt;&lt;urls&gt;&lt;/urls&gt;&lt;/record&gt;&lt;/Cite&gt;&lt;/EndNote&gt;</w:instrText>
      </w:r>
      <w:r w:rsidR="00B36B7C">
        <w:rPr>
          <w:rFonts w:ascii="Arial" w:hAnsi="Arial" w:cs="Arial"/>
          <w:sz w:val="22"/>
          <w:szCs w:val="22"/>
        </w:rPr>
        <w:fldChar w:fldCharType="separate"/>
      </w:r>
      <w:r w:rsidR="00014FBD" w:rsidRPr="00014FBD">
        <w:rPr>
          <w:rFonts w:ascii="Arial" w:hAnsi="Arial" w:cs="Arial"/>
          <w:noProof/>
          <w:sz w:val="22"/>
          <w:szCs w:val="22"/>
          <w:vertAlign w:val="superscript"/>
        </w:rPr>
        <w:t>18</w:t>
      </w:r>
      <w:r w:rsidR="00B36B7C">
        <w:rPr>
          <w:rFonts w:ascii="Arial" w:hAnsi="Arial" w:cs="Arial"/>
          <w:sz w:val="22"/>
          <w:szCs w:val="22"/>
        </w:rPr>
        <w:fldChar w:fldCharType="end"/>
      </w:r>
    </w:p>
    <w:p w14:paraId="050B3F74" w14:textId="1059933C" w:rsidR="00ED52CD" w:rsidRPr="00B84D60" w:rsidRDefault="00F969C2" w:rsidP="00F27C7C">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R</w:t>
      </w:r>
      <w:r w:rsidR="00A62EE7">
        <w:rPr>
          <w:rFonts w:ascii="Arial" w:hAnsi="Arial" w:cs="Arial"/>
          <w:sz w:val="22"/>
          <w:szCs w:val="22"/>
        </w:rPr>
        <w:t xml:space="preserve">egulators have made a </w:t>
      </w:r>
      <w:r>
        <w:rPr>
          <w:rFonts w:ascii="Arial" w:hAnsi="Arial" w:cs="Arial"/>
          <w:sz w:val="22"/>
          <w:szCs w:val="22"/>
        </w:rPr>
        <w:t xml:space="preserve">PIL </w:t>
      </w:r>
      <w:r w:rsidR="00A62EE7">
        <w:rPr>
          <w:rFonts w:ascii="Arial" w:hAnsi="Arial" w:cs="Arial"/>
          <w:sz w:val="22"/>
          <w:szCs w:val="22"/>
        </w:rPr>
        <w:t>template available to manufacturers</w:t>
      </w:r>
      <w:r w:rsidRPr="00F969C2">
        <w:rPr>
          <w:rFonts w:ascii="Arial" w:hAnsi="Arial" w:cs="Arial"/>
          <w:sz w:val="22"/>
          <w:szCs w:val="22"/>
        </w:rPr>
        <w:t xml:space="preserve"> </w:t>
      </w:r>
      <w:r>
        <w:rPr>
          <w:rFonts w:ascii="Arial" w:hAnsi="Arial" w:cs="Arial"/>
          <w:sz w:val="22"/>
          <w:szCs w:val="22"/>
        </w:rPr>
        <w:t xml:space="preserve">and stipulate </w:t>
      </w:r>
      <w:r w:rsidRPr="009A6951">
        <w:rPr>
          <w:rFonts w:ascii="Arial" w:hAnsi="Arial" w:cs="Arial"/>
          <w:sz w:val="22"/>
          <w:szCs w:val="22"/>
        </w:rPr>
        <w:t>standard headings</w:t>
      </w:r>
      <w:r w:rsidR="00A62EE7">
        <w:rPr>
          <w:rFonts w:ascii="Arial" w:hAnsi="Arial" w:cs="Arial"/>
          <w:sz w:val="22"/>
          <w:szCs w:val="22"/>
        </w:rPr>
        <w:t>.</w:t>
      </w:r>
      <w:r w:rsidR="007111ED">
        <w:rPr>
          <w:rFonts w:ascii="Arial" w:hAnsi="Arial" w:cs="Arial"/>
          <w:sz w:val="22"/>
          <w:szCs w:val="22"/>
        </w:rPr>
        <w:t xml:space="preserve"> </w:t>
      </w:r>
      <w:r>
        <w:rPr>
          <w:rFonts w:ascii="Arial" w:hAnsi="Arial" w:cs="Arial"/>
          <w:sz w:val="22"/>
          <w:szCs w:val="22"/>
        </w:rPr>
        <w:t>S</w:t>
      </w:r>
      <w:r w:rsidR="00A62EE7">
        <w:rPr>
          <w:rFonts w:ascii="Arial" w:hAnsi="Arial" w:cs="Arial"/>
          <w:sz w:val="22"/>
          <w:szCs w:val="22"/>
        </w:rPr>
        <w:t xml:space="preserve">ome </w:t>
      </w:r>
      <w:r w:rsidR="00DC30FC">
        <w:rPr>
          <w:rFonts w:ascii="Arial" w:hAnsi="Arial" w:cs="Arial"/>
          <w:sz w:val="22"/>
          <w:szCs w:val="22"/>
        </w:rPr>
        <w:t xml:space="preserve">commentators </w:t>
      </w:r>
      <w:r w:rsidR="00A62EE7">
        <w:rPr>
          <w:rFonts w:ascii="Arial" w:hAnsi="Arial" w:cs="Arial"/>
          <w:sz w:val="22"/>
          <w:szCs w:val="22"/>
        </w:rPr>
        <w:t xml:space="preserve">contend </w:t>
      </w:r>
      <w:r w:rsidR="00DC30FC">
        <w:rPr>
          <w:rFonts w:ascii="Arial" w:hAnsi="Arial" w:cs="Arial"/>
          <w:sz w:val="22"/>
          <w:szCs w:val="22"/>
        </w:rPr>
        <w:t xml:space="preserve">this </w:t>
      </w:r>
      <w:r w:rsidR="007111ED">
        <w:rPr>
          <w:rFonts w:ascii="Arial" w:hAnsi="Arial" w:cs="Arial"/>
          <w:sz w:val="22"/>
          <w:szCs w:val="22"/>
        </w:rPr>
        <w:t>inadvertently reduce</w:t>
      </w:r>
      <w:r w:rsidR="00C60318">
        <w:rPr>
          <w:rFonts w:ascii="Arial" w:hAnsi="Arial" w:cs="Arial"/>
          <w:sz w:val="22"/>
          <w:szCs w:val="22"/>
        </w:rPr>
        <w:t>s</w:t>
      </w:r>
      <w:r w:rsidR="007111ED">
        <w:rPr>
          <w:rFonts w:ascii="Arial" w:hAnsi="Arial" w:cs="Arial"/>
          <w:sz w:val="22"/>
          <w:szCs w:val="22"/>
        </w:rPr>
        <w:t xml:space="preserve"> </w:t>
      </w:r>
      <w:r w:rsidR="007111ED" w:rsidRPr="00B84D60">
        <w:rPr>
          <w:rFonts w:ascii="Arial" w:hAnsi="Arial" w:cs="Arial"/>
          <w:sz w:val="22"/>
          <w:szCs w:val="22"/>
        </w:rPr>
        <w:t>the</w:t>
      </w:r>
      <w:r w:rsidR="00A62EE7">
        <w:rPr>
          <w:rFonts w:ascii="Arial" w:hAnsi="Arial" w:cs="Arial"/>
          <w:sz w:val="22"/>
          <w:szCs w:val="22"/>
        </w:rPr>
        <w:t xml:space="preserve"> </w:t>
      </w:r>
      <w:r w:rsidR="00695468">
        <w:rPr>
          <w:rFonts w:ascii="Arial" w:hAnsi="Arial" w:cs="Arial"/>
          <w:sz w:val="22"/>
          <w:szCs w:val="22"/>
        </w:rPr>
        <w:t>readability</w:t>
      </w:r>
      <w:r w:rsidR="007111ED">
        <w:rPr>
          <w:rFonts w:ascii="Arial" w:hAnsi="Arial" w:cs="Arial"/>
          <w:sz w:val="22"/>
          <w:szCs w:val="22"/>
        </w:rPr>
        <w:t xml:space="preserve"> </w:t>
      </w:r>
      <w:r>
        <w:rPr>
          <w:rFonts w:ascii="Arial" w:hAnsi="Arial" w:cs="Arial"/>
          <w:sz w:val="22"/>
          <w:szCs w:val="22"/>
        </w:rPr>
        <w:t>of PILs</w:t>
      </w:r>
      <w:r w:rsidR="00A92AE9">
        <w:rPr>
          <w:rFonts w:ascii="Arial" w:hAnsi="Arial" w:cs="Arial"/>
          <w:sz w:val="22"/>
          <w:szCs w:val="22"/>
        </w:rPr>
        <w:t xml:space="preserve"> </w:t>
      </w:r>
      <w:r w:rsidR="00B36B7C">
        <w:rPr>
          <w:rFonts w:ascii="Arial" w:hAnsi="Arial" w:cs="Arial"/>
          <w:sz w:val="22"/>
          <w:szCs w:val="22"/>
        </w:rPr>
        <w:t>(e.g.</w:t>
      </w:r>
      <w:r w:rsidR="006C5C10">
        <w:rPr>
          <w:rFonts w:ascii="Arial" w:hAnsi="Arial" w:cs="Arial"/>
          <w:sz w:val="22"/>
          <w:szCs w:val="22"/>
        </w:rPr>
        <w:fldChar w:fldCharType="begin"/>
      </w:r>
      <w:r w:rsidR="00014FBD">
        <w:rPr>
          <w:rFonts w:ascii="Arial" w:hAnsi="Arial" w:cs="Arial"/>
          <w:sz w:val="22"/>
          <w:szCs w:val="22"/>
        </w:rPr>
        <w:instrText xml:space="preserve"> ADDIN EN.CITE &lt;EndNote&gt;&lt;Cite&gt;&lt;Author&gt;Fuchs&lt;/Author&gt;&lt;Year&gt;2010&lt;/Year&gt;&lt;RecNum&gt;326&lt;/RecNum&gt;&lt;DisplayText&gt;&lt;style face="superscript"&gt;19, 20&lt;/style&gt;&lt;/DisplayText&gt;&lt;record&gt;&lt;rec-number&gt;326&lt;/rec-number&gt;&lt;foreign-keys&gt;&lt;key app="EN" db-id="zw9awpa2hf5z5eeafv5v52eqr2zpwvdwtr25" timestamp="1647437317"&gt;326&lt;/key&gt;&lt;/foreign-keys&gt;&lt;ref-type name="Journal Article"&gt;17&lt;/ref-type&gt;&lt;contributors&gt;&lt;authors&gt;&lt;author&gt;Fuchs, J.&lt;/author&gt;&lt;author&gt;Werner, S.&lt;/author&gt;&lt;author&gt;Scheunpflug, C.&lt;/author&gt;&lt;author&gt;Götze, E. A.&lt;/author&gt;&lt;author&gt;Elstermann, K.&lt;/author&gt;&lt;author&gt;Scheffel, K.&lt;/author&gt;&lt;author&gt;Domnowski, A.&lt;/author&gt;&lt;author&gt;Peter, G.&lt;/author&gt;&lt;author&gt;Hertzsch, C.&lt;/author&gt;&lt;author&gt;Hippius, M. &lt;/author&gt;&lt;/authors&gt;&lt;/contributors&gt;&lt;titles&gt;&lt;title&gt;Excessive medical information increase in package inserts&lt;/title&gt;&lt;secondary-title&gt;International Journal of Clinical Pharmacology and Therapeutics&lt;/secondary-title&gt;&lt;/titles&gt;&lt;periodical&gt;&lt;full-title&gt;International Journal of Clinical Pharmacology and Therapeutics&lt;/full-title&gt;&lt;/periodical&gt;&lt;pages&gt;781–790&lt;/pages&gt;&lt;volume&gt;48&lt;/volume&gt;&lt;number&gt;12&lt;/number&gt;&lt;dates&gt;&lt;year&gt;2010&lt;/year&gt;&lt;/dates&gt;&lt;urls&gt;&lt;/urls&gt;&lt;/record&gt;&lt;/Cite&gt;&lt;Cite&gt;&lt;Author&gt;Young&lt;/Author&gt;&lt;Year&gt;2018&lt;/Year&gt;&lt;RecNum&gt;327&lt;/RecNum&gt;&lt;record&gt;&lt;rec-number&gt;327&lt;/rec-number&gt;&lt;foreign-keys&gt;&lt;key app="EN" db-id="zw9awpa2hf5z5eeafv5v52eqr2zpwvdwtr25" timestamp="1647437317"&gt;327&lt;/key&gt;&lt;/foreign-keys&gt;&lt;ref-type name="Journal Article"&gt;17&lt;/ref-type&gt;&lt;contributors&gt;&lt;authors&gt;&lt;author&gt;Young, A.&lt;/author&gt;&lt;author&gt;Tordoff, J.&lt;/author&gt;&lt;author&gt;Smith, A.&lt;/author&gt;&lt;/authors&gt;&lt;/contributors&gt;&lt;titles&gt;&lt;title&gt;Regulatory agencies&amp;apos; recommendations for medicine information leaflets: Are they in line with research findings?&lt;/title&gt;&lt;secondary-title&gt;Research in Social &amp;amp; Administrative Pharmacy&lt;/secondary-title&gt;&lt;/titles&gt;&lt;periodical&gt;&lt;full-title&gt;Research in Social &amp;amp; Administrative Pharmacy&lt;/full-title&gt;&lt;/periodical&gt;&lt;pages&gt;196–202&lt;/pages&gt;&lt;volume&gt;14&lt;/volume&gt;&lt;number&gt;2&lt;/number&gt;&lt;dates&gt;&lt;year&gt;2018&lt;/year&gt;&lt;/dates&gt;&lt;urls&gt;&lt;/urls&gt;&lt;/record&gt;&lt;/Cite&gt;&lt;/EndNote&gt;</w:instrText>
      </w:r>
      <w:r w:rsidR="006C5C10">
        <w:rPr>
          <w:rFonts w:ascii="Arial" w:hAnsi="Arial" w:cs="Arial"/>
          <w:sz w:val="22"/>
          <w:szCs w:val="22"/>
        </w:rPr>
        <w:fldChar w:fldCharType="separate"/>
      </w:r>
      <w:r w:rsidR="00014FBD" w:rsidRPr="00014FBD">
        <w:rPr>
          <w:rFonts w:ascii="Arial" w:hAnsi="Arial" w:cs="Arial"/>
          <w:noProof/>
          <w:sz w:val="22"/>
          <w:szCs w:val="22"/>
          <w:vertAlign w:val="superscript"/>
        </w:rPr>
        <w:t>19, 20</w:t>
      </w:r>
      <w:r w:rsidR="006C5C10">
        <w:rPr>
          <w:rFonts w:ascii="Arial" w:hAnsi="Arial" w:cs="Arial"/>
          <w:sz w:val="22"/>
          <w:szCs w:val="22"/>
        </w:rPr>
        <w:fldChar w:fldCharType="end"/>
      </w:r>
      <w:r w:rsidR="00B36B7C">
        <w:rPr>
          <w:rFonts w:ascii="Arial" w:hAnsi="Arial" w:cs="Arial"/>
          <w:sz w:val="22"/>
          <w:szCs w:val="22"/>
        </w:rPr>
        <w:t>)</w:t>
      </w:r>
      <w:r w:rsidR="00A92AE9">
        <w:rPr>
          <w:rFonts w:ascii="Arial" w:hAnsi="Arial" w:cs="Arial"/>
          <w:sz w:val="22"/>
          <w:szCs w:val="22"/>
        </w:rPr>
        <w:t>.</w:t>
      </w:r>
      <w:r w:rsidR="007111ED" w:rsidRPr="00B84D60">
        <w:rPr>
          <w:rFonts w:ascii="Arial" w:hAnsi="Arial" w:cs="Arial"/>
          <w:sz w:val="22"/>
          <w:szCs w:val="22"/>
        </w:rPr>
        <w:t xml:space="preserve"> </w:t>
      </w:r>
      <w:r w:rsidR="007111ED">
        <w:rPr>
          <w:rFonts w:ascii="Arial" w:hAnsi="Arial" w:cs="Arial"/>
          <w:sz w:val="22"/>
          <w:szCs w:val="22"/>
        </w:rPr>
        <w:t>I</w:t>
      </w:r>
      <w:r w:rsidR="007111ED" w:rsidRPr="00B84D60">
        <w:rPr>
          <w:rFonts w:ascii="Arial" w:hAnsi="Arial" w:cs="Arial"/>
          <w:sz w:val="22"/>
          <w:szCs w:val="22"/>
        </w:rPr>
        <w:t xml:space="preserve">n assessing </w:t>
      </w:r>
      <w:r w:rsidR="007111ED">
        <w:rPr>
          <w:rFonts w:ascii="Arial" w:hAnsi="Arial" w:cs="Arial"/>
          <w:sz w:val="22"/>
          <w:szCs w:val="22"/>
        </w:rPr>
        <w:t xml:space="preserve">ASM </w:t>
      </w:r>
      <w:r w:rsidR="007111ED" w:rsidRPr="00B84D60">
        <w:rPr>
          <w:rFonts w:ascii="Arial" w:hAnsi="Arial" w:cs="Arial"/>
          <w:sz w:val="22"/>
          <w:szCs w:val="22"/>
        </w:rPr>
        <w:t xml:space="preserve">PILs it would thus be </w:t>
      </w:r>
      <w:r w:rsidR="003D03C0">
        <w:rPr>
          <w:rFonts w:ascii="Arial" w:hAnsi="Arial" w:cs="Arial"/>
          <w:sz w:val="22"/>
          <w:szCs w:val="22"/>
        </w:rPr>
        <w:t xml:space="preserve">insightful </w:t>
      </w:r>
      <w:r w:rsidR="007111ED" w:rsidRPr="00B84D60">
        <w:rPr>
          <w:rFonts w:ascii="Arial" w:hAnsi="Arial" w:cs="Arial"/>
          <w:sz w:val="22"/>
          <w:szCs w:val="22"/>
        </w:rPr>
        <w:t xml:space="preserve">to compare their readability to </w:t>
      </w:r>
      <w:r w:rsidR="007111ED">
        <w:rPr>
          <w:rFonts w:ascii="Arial" w:hAnsi="Arial" w:cs="Arial"/>
          <w:sz w:val="22"/>
          <w:szCs w:val="22"/>
        </w:rPr>
        <w:t xml:space="preserve">materials </w:t>
      </w:r>
      <w:r w:rsidR="003D03C0">
        <w:rPr>
          <w:rFonts w:ascii="Arial" w:hAnsi="Arial" w:cs="Arial"/>
          <w:sz w:val="22"/>
          <w:szCs w:val="22"/>
        </w:rPr>
        <w:t xml:space="preserve">on epilepsy </w:t>
      </w:r>
      <w:r w:rsidR="007111ED" w:rsidRPr="00B84D60">
        <w:rPr>
          <w:rFonts w:ascii="Arial" w:hAnsi="Arial" w:cs="Arial"/>
          <w:sz w:val="22"/>
          <w:szCs w:val="22"/>
        </w:rPr>
        <w:t xml:space="preserve">written in English for PWE, </w:t>
      </w:r>
      <w:r w:rsidR="00CD365A">
        <w:rPr>
          <w:rFonts w:ascii="Arial" w:hAnsi="Arial" w:cs="Arial"/>
          <w:sz w:val="22"/>
          <w:szCs w:val="22"/>
        </w:rPr>
        <w:t xml:space="preserve">whose presentation is </w:t>
      </w:r>
      <w:r>
        <w:rPr>
          <w:rFonts w:ascii="Arial" w:hAnsi="Arial" w:cs="Arial"/>
          <w:sz w:val="22"/>
          <w:szCs w:val="22"/>
        </w:rPr>
        <w:t xml:space="preserve">less </w:t>
      </w:r>
      <w:r w:rsidR="00CD365A">
        <w:rPr>
          <w:rFonts w:ascii="Arial" w:hAnsi="Arial" w:cs="Arial"/>
          <w:sz w:val="22"/>
          <w:szCs w:val="22"/>
        </w:rPr>
        <w:t>regulated</w:t>
      </w:r>
      <w:r w:rsidR="007111ED" w:rsidRPr="00B84D60">
        <w:rPr>
          <w:rFonts w:ascii="Arial" w:hAnsi="Arial" w:cs="Arial"/>
          <w:sz w:val="22"/>
          <w:szCs w:val="22"/>
        </w:rPr>
        <w:t>.</w:t>
      </w:r>
      <w:r w:rsidR="00151AD4">
        <w:rPr>
          <w:rFonts w:ascii="Arial" w:hAnsi="Arial" w:cs="Arial"/>
          <w:sz w:val="22"/>
          <w:szCs w:val="22"/>
        </w:rPr>
        <w:t xml:space="preserve"> </w:t>
      </w:r>
      <w:r w:rsidR="003D03C0">
        <w:rPr>
          <w:rFonts w:ascii="Arial" w:hAnsi="Arial" w:cs="Arial"/>
          <w:sz w:val="22"/>
          <w:szCs w:val="22"/>
        </w:rPr>
        <w:t>O</w:t>
      </w:r>
      <w:r w:rsidR="007111ED" w:rsidRPr="00B84D60">
        <w:rPr>
          <w:rFonts w:ascii="Arial" w:hAnsi="Arial" w:cs="Arial"/>
          <w:sz w:val="22"/>
          <w:szCs w:val="22"/>
        </w:rPr>
        <w:t xml:space="preserve">nline materials </w:t>
      </w:r>
      <w:r w:rsidR="00151AD4" w:rsidRPr="00B84D60">
        <w:rPr>
          <w:rFonts w:ascii="Arial" w:hAnsi="Arial" w:cs="Arial"/>
          <w:sz w:val="22"/>
          <w:szCs w:val="22"/>
        </w:rPr>
        <w:t>meet these criteria</w:t>
      </w:r>
      <w:r w:rsidR="00CD0601">
        <w:rPr>
          <w:rFonts w:ascii="Arial" w:hAnsi="Arial" w:cs="Arial"/>
          <w:sz w:val="22"/>
          <w:szCs w:val="22"/>
        </w:rPr>
        <w:t>.</w:t>
      </w:r>
    </w:p>
    <w:p w14:paraId="1241F6B4" w14:textId="07A2003B" w:rsidR="00B84D60" w:rsidRDefault="00B84D60" w:rsidP="009F2803">
      <w:pPr>
        <w:autoSpaceDE w:val="0"/>
        <w:autoSpaceDN w:val="0"/>
        <w:adjustRightInd w:val="0"/>
        <w:spacing w:line="360" w:lineRule="auto"/>
        <w:jc w:val="both"/>
        <w:rPr>
          <w:rFonts w:ascii="Arial" w:hAnsi="Arial" w:cs="Arial"/>
          <w:sz w:val="22"/>
          <w:szCs w:val="22"/>
        </w:rPr>
      </w:pPr>
    </w:p>
    <w:p w14:paraId="6CEF8AAF" w14:textId="24965B89" w:rsidR="00B84D60" w:rsidRDefault="00691A9F" w:rsidP="009F2803">
      <w:pPr>
        <w:pStyle w:val="Heading4"/>
        <w:jc w:val="both"/>
      </w:pPr>
      <w:r>
        <w:t>Literal comprehension</w:t>
      </w:r>
    </w:p>
    <w:p w14:paraId="5E63B03B" w14:textId="3347DFDE" w:rsidR="008C51FF" w:rsidRDefault="00F056F9" w:rsidP="0003240B">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A second way </w:t>
      </w:r>
      <w:r w:rsidR="00DC30FC">
        <w:rPr>
          <w:rFonts w:ascii="Arial" w:hAnsi="Arial" w:cs="Arial"/>
          <w:sz w:val="22"/>
          <w:szCs w:val="22"/>
        </w:rPr>
        <w:t>to</w:t>
      </w:r>
      <w:r>
        <w:rPr>
          <w:rFonts w:ascii="Arial" w:hAnsi="Arial" w:cs="Arial"/>
          <w:sz w:val="22"/>
          <w:szCs w:val="22"/>
        </w:rPr>
        <w:t xml:space="preserve"> assess</w:t>
      </w:r>
      <w:r w:rsidR="00DC30FC">
        <w:rPr>
          <w:rFonts w:ascii="Arial" w:hAnsi="Arial" w:cs="Arial"/>
          <w:sz w:val="22"/>
          <w:szCs w:val="22"/>
        </w:rPr>
        <w:t xml:space="preserve"> </w:t>
      </w:r>
      <w:r w:rsidR="00286630">
        <w:rPr>
          <w:rFonts w:ascii="Arial" w:hAnsi="Arial" w:cs="Arial"/>
          <w:sz w:val="22"/>
          <w:szCs w:val="22"/>
        </w:rPr>
        <w:t xml:space="preserve">the </w:t>
      </w:r>
      <w:r>
        <w:rPr>
          <w:rFonts w:ascii="Arial" w:hAnsi="Arial" w:cs="Arial"/>
          <w:sz w:val="22"/>
          <w:szCs w:val="22"/>
        </w:rPr>
        <w:t>PIL</w:t>
      </w:r>
      <w:r w:rsidR="00286630">
        <w:rPr>
          <w:rFonts w:ascii="Arial" w:hAnsi="Arial" w:cs="Arial"/>
          <w:sz w:val="22"/>
          <w:szCs w:val="22"/>
        </w:rPr>
        <w:t xml:space="preserve">s would be by </w:t>
      </w:r>
      <w:r w:rsidR="00DC30FC">
        <w:rPr>
          <w:rFonts w:ascii="Arial" w:hAnsi="Arial" w:cs="Arial"/>
          <w:sz w:val="22"/>
          <w:szCs w:val="22"/>
        </w:rPr>
        <w:t>determin</w:t>
      </w:r>
      <w:r w:rsidR="00286630">
        <w:rPr>
          <w:rFonts w:ascii="Arial" w:hAnsi="Arial" w:cs="Arial"/>
          <w:sz w:val="22"/>
          <w:szCs w:val="22"/>
        </w:rPr>
        <w:t xml:space="preserve">ing their </w:t>
      </w:r>
      <w:r w:rsidRPr="00F056F9">
        <w:rPr>
          <w:rFonts w:ascii="Arial" w:hAnsi="Arial" w:cs="Arial"/>
          <w:sz w:val="22"/>
          <w:szCs w:val="22"/>
        </w:rPr>
        <w:t>comprehensibility</w:t>
      </w:r>
      <w:r>
        <w:rPr>
          <w:rFonts w:ascii="Arial" w:hAnsi="Arial" w:cs="Arial"/>
          <w:sz w:val="22"/>
          <w:szCs w:val="22"/>
        </w:rPr>
        <w:t xml:space="preserve">. </w:t>
      </w:r>
      <w:r w:rsidR="005C10E4" w:rsidRPr="00B84D60">
        <w:rPr>
          <w:rFonts w:ascii="Arial" w:hAnsi="Arial" w:cs="Arial"/>
          <w:sz w:val="22"/>
          <w:szCs w:val="22"/>
        </w:rPr>
        <w:t>Readability does not guarantee</w:t>
      </w:r>
      <w:r w:rsidR="00DC30FC">
        <w:rPr>
          <w:rFonts w:ascii="Arial" w:hAnsi="Arial" w:cs="Arial"/>
          <w:sz w:val="22"/>
          <w:szCs w:val="22"/>
        </w:rPr>
        <w:t xml:space="preserve"> </w:t>
      </w:r>
      <w:r w:rsidR="00DC30FC" w:rsidRPr="00F056F9">
        <w:rPr>
          <w:rFonts w:ascii="Arial" w:hAnsi="Arial" w:cs="Arial"/>
          <w:sz w:val="22"/>
          <w:szCs w:val="22"/>
        </w:rPr>
        <w:t>comprehensi</w:t>
      </w:r>
      <w:r w:rsidR="00DC30FC">
        <w:rPr>
          <w:rFonts w:ascii="Arial" w:hAnsi="Arial" w:cs="Arial"/>
          <w:sz w:val="22"/>
          <w:szCs w:val="22"/>
        </w:rPr>
        <w:t>on</w:t>
      </w:r>
      <w:r w:rsidR="009904D7">
        <w:rPr>
          <w:rFonts w:ascii="Arial" w:hAnsi="Arial" w:cs="Arial"/>
          <w:sz w:val="22"/>
          <w:szCs w:val="22"/>
        </w:rPr>
        <w:t xml:space="preserve"> since </w:t>
      </w:r>
      <w:r w:rsidR="008D49A7" w:rsidRPr="00B84D60">
        <w:rPr>
          <w:rFonts w:ascii="Arial" w:hAnsi="Arial" w:cs="Arial"/>
          <w:sz w:val="22"/>
          <w:szCs w:val="22"/>
        </w:rPr>
        <w:t xml:space="preserve">factors </w:t>
      </w:r>
      <w:r w:rsidR="00837CFF">
        <w:rPr>
          <w:rFonts w:ascii="Arial" w:hAnsi="Arial" w:cs="Arial"/>
          <w:sz w:val="22"/>
          <w:szCs w:val="22"/>
        </w:rPr>
        <w:t xml:space="preserve">beyond </w:t>
      </w:r>
      <w:r w:rsidR="00925913">
        <w:rPr>
          <w:rFonts w:ascii="Arial" w:hAnsi="Arial" w:cs="Arial"/>
          <w:sz w:val="22"/>
          <w:szCs w:val="22"/>
        </w:rPr>
        <w:t xml:space="preserve">text </w:t>
      </w:r>
      <w:r w:rsidR="00837CFF">
        <w:rPr>
          <w:rFonts w:ascii="Arial" w:hAnsi="Arial" w:cs="Arial"/>
          <w:sz w:val="22"/>
          <w:szCs w:val="22"/>
        </w:rPr>
        <w:t xml:space="preserve">characteristics </w:t>
      </w:r>
      <w:r w:rsidR="008D49A7" w:rsidRPr="00B84D60">
        <w:rPr>
          <w:rFonts w:ascii="Arial" w:hAnsi="Arial" w:cs="Arial"/>
          <w:sz w:val="22"/>
          <w:szCs w:val="22"/>
        </w:rPr>
        <w:t xml:space="preserve">affect </w:t>
      </w:r>
      <w:r w:rsidR="005C10E4" w:rsidRPr="00B84D60">
        <w:rPr>
          <w:rFonts w:ascii="Arial" w:hAnsi="Arial" w:cs="Arial"/>
          <w:sz w:val="22"/>
          <w:szCs w:val="22"/>
        </w:rPr>
        <w:t>it</w:t>
      </w:r>
      <w:r w:rsidR="009904D7">
        <w:rPr>
          <w:rFonts w:ascii="Arial" w:hAnsi="Arial" w:cs="Arial"/>
          <w:sz w:val="22"/>
          <w:szCs w:val="22"/>
        </w:rPr>
        <w:t xml:space="preserve"> </w:t>
      </w:r>
      <w:r>
        <w:rPr>
          <w:rFonts w:ascii="Arial" w:hAnsi="Arial" w:cs="Arial"/>
          <w:sz w:val="22"/>
          <w:szCs w:val="22"/>
        </w:rPr>
        <w:t xml:space="preserve">(e.g., </w:t>
      </w:r>
      <w:r w:rsidR="00925913" w:rsidRPr="00B84D60">
        <w:rPr>
          <w:rFonts w:ascii="Arial" w:hAnsi="Arial" w:cs="Arial"/>
          <w:sz w:val="22"/>
          <w:szCs w:val="22"/>
        </w:rPr>
        <w:t>prior knowledge</w:t>
      </w:r>
      <w:r>
        <w:rPr>
          <w:rFonts w:ascii="Arial" w:hAnsi="Arial" w:cs="Arial"/>
          <w:sz w:val="22"/>
          <w:szCs w:val="22"/>
        </w:rPr>
        <w:t>,</w:t>
      </w:r>
      <w:r w:rsidR="00925913" w:rsidRPr="00B84D60">
        <w:rPr>
          <w:rFonts w:ascii="Arial" w:hAnsi="Arial" w:cs="Arial"/>
          <w:sz w:val="22"/>
          <w:szCs w:val="22"/>
        </w:rPr>
        <w:t xml:space="preserve"> interest</w:t>
      </w:r>
      <w:r w:rsidR="009904D7">
        <w:rPr>
          <w:rFonts w:ascii="Arial" w:hAnsi="Arial" w:cs="Arial"/>
          <w:sz w:val="22"/>
          <w:szCs w:val="22"/>
        </w:rPr>
        <w:t>,</w:t>
      </w:r>
      <w:r w:rsidR="00925913">
        <w:rPr>
          <w:rFonts w:ascii="Arial" w:hAnsi="Arial" w:cs="Arial"/>
          <w:sz w:val="22"/>
          <w:szCs w:val="22"/>
        </w:rPr>
        <w:t xml:space="preserve"> </w:t>
      </w:r>
      <w:r w:rsidR="009904D7">
        <w:rPr>
          <w:rFonts w:ascii="Arial" w:hAnsi="Arial" w:cs="Arial"/>
          <w:sz w:val="22"/>
          <w:szCs w:val="22"/>
        </w:rPr>
        <w:t xml:space="preserve">how </w:t>
      </w:r>
      <w:r w:rsidR="00925913">
        <w:rPr>
          <w:rFonts w:ascii="Arial" w:hAnsi="Arial" w:cs="Arial"/>
          <w:sz w:val="22"/>
          <w:szCs w:val="22"/>
        </w:rPr>
        <w:t xml:space="preserve">information </w:t>
      </w:r>
      <w:r w:rsidR="008D49A7" w:rsidRPr="00B84D60">
        <w:rPr>
          <w:rFonts w:ascii="Arial" w:hAnsi="Arial" w:cs="Arial"/>
          <w:sz w:val="22"/>
          <w:szCs w:val="22"/>
        </w:rPr>
        <w:t>is presented</w:t>
      </w:r>
      <w:r>
        <w:rPr>
          <w:rFonts w:ascii="Arial" w:hAnsi="Arial" w:cs="Arial"/>
          <w:sz w:val="22"/>
          <w:szCs w:val="22"/>
        </w:rPr>
        <w:t>).</w:t>
      </w:r>
      <w:r w:rsidR="00B36B7C">
        <w:rPr>
          <w:rFonts w:ascii="Arial" w:hAnsi="Arial" w:cs="Arial"/>
          <w:sz w:val="22"/>
          <w:szCs w:val="22"/>
        </w:rPr>
        <w:fldChar w:fldCharType="begin"/>
      </w:r>
      <w:r w:rsidR="00014FBD">
        <w:rPr>
          <w:rFonts w:ascii="Arial" w:hAnsi="Arial" w:cs="Arial"/>
          <w:sz w:val="22"/>
          <w:szCs w:val="22"/>
        </w:rPr>
        <w:instrText xml:space="preserve"> ADDIN EN.CITE &lt;EndNote&gt;&lt;Cite&gt;&lt;Author&gt;Bailin&lt;/Author&gt;&lt;Year&gt;2001&lt;/Year&gt;&lt;RecNum&gt;328&lt;/RecNum&gt;&lt;DisplayText&gt;&lt;style face="superscript"&gt;21&lt;/style&gt;&lt;/DisplayText&gt;&lt;record&gt;&lt;rec-number&gt;328&lt;/rec-number&gt;&lt;foreign-keys&gt;&lt;key app="EN" db-id="zw9awpa2hf5z5eeafv5v52eqr2zpwvdwtr25" timestamp="1647437317"&gt;328&lt;/key&gt;&lt;/foreign-keys&gt;&lt;ref-type name="Journal Article"&gt;17&lt;/ref-type&gt;&lt;contributors&gt;&lt;authors&gt;&lt;author&gt;Bailin, A.&lt;/author&gt;&lt;author&gt;Grafstein, A. &lt;/author&gt;&lt;/authors&gt;&lt;/contributors&gt;&lt;titles&gt;&lt;title&gt;The linguistic assumptions underlying readability formulae: A critique&lt;/title&gt;&lt;secondary-title&gt;Language &amp;amp; Communication&lt;/secondary-title&gt;&lt;/titles&gt;&lt;periodical&gt;&lt;full-title&gt;Language &amp;amp; Communication&lt;/full-title&gt;&lt;/periodical&gt;&lt;pages&gt;285-301&lt;/pages&gt;&lt;volume&gt;21&lt;/volume&gt;&lt;number&gt;3&lt;/number&gt;&lt;dates&gt;&lt;year&gt;2001&lt;/year&gt;&lt;/dates&gt;&lt;urls&gt;&lt;/urls&gt;&lt;/record&gt;&lt;/Cite&gt;&lt;/EndNote&gt;</w:instrText>
      </w:r>
      <w:r w:rsidR="00B36B7C">
        <w:rPr>
          <w:rFonts w:ascii="Arial" w:hAnsi="Arial" w:cs="Arial"/>
          <w:sz w:val="22"/>
          <w:szCs w:val="22"/>
        </w:rPr>
        <w:fldChar w:fldCharType="separate"/>
      </w:r>
      <w:r w:rsidR="00014FBD" w:rsidRPr="00014FBD">
        <w:rPr>
          <w:rFonts w:ascii="Arial" w:hAnsi="Arial" w:cs="Arial"/>
          <w:noProof/>
          <w:sz w:val="22"/>
          <w:szCs w:val="22"/>
          <w:vertAlign w:val="superscript"/>
        </w:rPr>
        <w:t>21</w:t>
      </w:r>
      <w:r w:rsidR="00B36B7C">
        <w:rPr>
          <w:rFonts w:ascii="Arial" w:hAnsi="Arial" w:cs="Arial"/>
          <w:sz w:val="22"/>
          <w:szCs w:val="22"/>
        </w:rPr>
        <w:fldChar w:fldCharType="end"/>
      </w:r>
    </w:p>
    <w:p w14:paraId="3BCC9D95" w14:textId="7AB26236" w:rsidR="001F2B13" w:rsidRPr="00C7651E" w:rsidRDefault="00925913" w:rsidP="00494DB0">
      <w:pPr>
        <w:autoSpaceDE w:val="0"/>
        <w:autoSpaceDN w:val="0"/>
        <w:adjustRightInd w:val="0"/>
        <w:spacing w:line="360" w:lineRule="auto"/>
        <w:ind w:firstLine="720"/>
        <w:jc w:val="both"/>
        <w:rPr>
          <w:rFonts w:ascii="Arial" w:eastAsiaTheme="minorHAnsi" w:hAnsi="Arial" w:cs="Arial"/>
          <w:sz w:val="22"/>
          <w:szCs w:val="22"/>
          <w:lang w:eastAsia="en-US"/>
        </w:rPr>
      </w:pPr>
      <w:r>
        <w:rPr>
          <w:rFonts w:ascii="Arial" w:hAnsi="Arial" w:cs="Arial"/>
          <w:sz w:val="22"/>
          <w:szCs w:val="22"/>
        </w:rPr>
        <w:t xml:space="preserve">No published evidence on </w:t>
      </w:r>
      <w:r w:rsidR="008C51FF">
        <w:rPr>
          <w:rFonts w:ascii="Arial" w:hAnsi="Arial" w:cs="Arial"/>
          <w:sz w:val="22"/>
          <w:szCs w:val="22"/>
        </w:rPr>
        <w:t xml:space="preserve">the comprehensibility of ASM PILs </w:t>
      </w:r>
      <w:r>
        <w:rPr>
          <w:rFonts w:ascii="Arial" w:hAnsi="Arial" w:cs="Arial"/>
          <w:sz w:val="22"/>
          <w:szCs w:val="22"/>
        </w:rPr>
        <w:t>is available.</w:t>
      </w:r>
      <w:r w:rsidR="009D5518">
        <w:rPr>
          <w:rFonts w:ascii="Arial" w:hAnsi="Arial" w:cs="Arial"/>
          <w:sz w:val="22"/>
          <w:szCs w:val="22"/>
        </w:rPr>
        <w:t xml:space="preserve"> </w:t>
      </w:r>
      <w:r w:rsidR="008C51FF">
        <w:rPr>
          <w:rFonts w:ascii="Arial" w:hAnsi="Arial" w:cs="Arial"/>
          <w:sz w:val="22"/>
          <w:szCs w:val="22"/>
        </w:rPr>
        <w:t xml:space="preserve">It </w:t>
      </w:r>
      <w:r w:rsidR="00286630">
        <w:rPr>
          <w:rFonts w:ascii="Arial" w:hAnsi="Arial" w:cs="Arial"/>
          <w:sz w:val="22"/>
          <w:szCs w:val="22"/>
        </w:rPr>
        <w:t>could</w:t>
      </w:r>
      <w:r w:rsidR="00987334">
        <w:rPr>
          <w:rFonts w:ascii="Arial" w:hAnsi="Arial" w:cs="Arial"/>
          <w:sz w:val="22"/>
          <w:szCs w:val="22"/>
        </w:rPr>
        <w:t xml:space="preserve"> be obtained by </w:t>
      </w:r>
      <w:r w:rsidR="003954D7">
        <w:rPr>
          <w:rFonts w:ascii="Arial" w:hAnsi="Arial" w:cs="Arial"/>
          <w:sz w:val="22"/>
          <w:szCs w:val="22"/>
        </w:rPr>
        <w:t>completing</w:t>
      </w:r>
      <w:r w:rsidR="00987334">
        <w:rPr>
          <w:rFonts w:ascii="Arial" w:hAnsi="Arial" w:cs="Arial"/>
          <w:sz w:val="22"/>
          <w:szCs w:val="22"/>
        </w:rPr>
        <w:t xml:space="preserve"> so-called</w:t>
      </w:r>
      <w:r w:rsidR="0003240B" w:rsidRPr="00C7651E">
        <w:rPr>
          <w:rFonts w:ascii="Arial" w:hAnsi="Arial" w:cs="Arial"/>
          <w:sz w:val="22"/>
          <w:szCs w:val="22"/>
        </w:rPr>
        <w:t xml:space="preserve"> ‘user testing</w:t>
      </w:r>
      <w:r w:rsidR="00837CFF">
        <w:rPr>
          <w:rFonts w:ascii="Arial" w:hAnsi="Arial" w:cs="Arial"/>
          <w:sz w:val="22"/>
          <w:szCs w:val="22"/>
        </w:rPr>
        <w:t xml:space="preserve">’. </w:t>
      </w:r>
      <w:r w:rsidR="003A716C">
        <w:rPr>
          <w:rFonts w:ascii="Arial" w:hAnsi="Arial" w:cs="Arial"/>
          <w:sz w:val="22"/>
          <w:szCs w:val="22"/>
        </w:rPr>
        <w:t xml:space="preserve">‘User-testing’ </w:t>
      </w:r>
      <w:r w:rsidR="00B001F6">
        <w:rPr>
          <w:rFonts w:ascii="Arial" w:hAnsi="Arial" w:cs="Arial"/>
          <w:sz w:val="22"/>
          <w:szCs w:val="22"/>
        </w:rPr>
        <w:t>(</w:t>
      </w:r>
      <w:r w:rsidR="00F3517B">
        <w:rPr>
          <w:rFonts w:ascii="Arial" w:hAnsi="Arial" w:cs="Arial"/>
          <w:sz w:val="22"/>
          <w:szCs w:val="22"/>
        </w:rPr>
        <w:t>as per</w:t>
      </w:r>
      <w:r w:rsidR="003A716C">
        <w:rPr>
          <w:rFonts w:ascii="Arial" w:hAnsi="Arial" w:cs="Arial"/>
          <w:sz w:val="22"/>
          <w:szCs w:val="22"/>
        </w:rPr>
        <w:t xml:space="preserve"> the Australian</w:t>
      </w:r>
      <w:r w:rsidR="000C62CE">
        <w:rPr>
          <w:rFonts w:ascii="Arial" w:hAnsi="Arial" w:cs="Arial"/>
          <w:sz w:val="22"/>
          <w:szCs w:val="22"/>
        </w:rPr>
        <w:t xml:space="preserve">-Sless </w:t>
      </w:r>
      <w:r w:rsidR="003A716C">
        <w:rPr>
          <w:rFonts w:ascii="Arial" w:hAnsi="Arial" w:cs="Arial"/>
          <w:sz w:val="22"/>
          <w:szCs w:val="22"/>
        </w:rPr>
        <w:t xml:space="preserve">method </w:t>
      </w:r>
      <w:r w:rsidR="00BC04C2">
        <w:rPr>
          <w:rFonts w:ascii="Arial" w:hAnsi="Arial" w:cs="Arial"/>
          <w:sz w:val="22"/>
          <w:szCs w:val="22"/>
        </w:rPr>
        <w:fldChar w:fldCharType="begin"/>
      </w:r>
      <w:r w:rsidR="00014FBD">
        <w:rPr>
          <w:rFonts w:ascii="Arial" w:hAnsi="Arial" w:cs="Arial"/>
          <w:sz w:val="22"/>
          <w:szCs w:val="22"/>
        </w:rPr>
        <w:instrText xml:space="preserve"> ADDIN EN.CITE &lt;EndNote&gt;&lt;Cite&gt;&lt;Author&gt;Sless&lt;/Author&gt;&lt;Year&gt;1997&lt;/Year&gt;&lt;RecNum&gt;329&lt;/RecNum&gt;&lt;DisplayText&gt;&lt;style face="superscript"&gt;22&lt;/style&gt;&lt;/DisplayText&gt;&lt;record&gt;&lt;rec-number&gt;329&lt;/rec-number&gt;&lt;foreign-keys&gt;&lt;key app="EN" db-id="zw9awpa2hf5z5eeafv5v52eqr2zpwvdwtr25" timestamp="1647437317"&gt;329&lt;/key&gt;&lt;/foreign-keys&gt;&lt;ref-type name="Report"&gt;27&lt;/ref-type&gt;&lt;contributors&gt;&lt;authors&gt;&lt;author&gt;Sless, D. &lt;/author&gt;&lt;author&gt;Wiseman, R. W.&lt;/author&gt;&lt;/authors&gt;&lt;/contributors&gt;&lt;titles&gt;&lt;title&gt;Writing about medicines for people: usability guidelines for consumer medicine information.&lt;/title&gt;&lt;/titles&gt;&lt;dates&gt;&lt;year&gt;1997&lt;/year&gt;&lt;/dates&gt;&lt;pub-location&gt;Canberra &lt;/pub-location&gt;&lt;publisher&gt;Department of Health and Family Services&lt;/publisher&gt;&lt;urls&gt;&lt;/urls&gt;&lt;/record&gt;&lt;/Cite&gt;&lt;/EndNote&gt;</w:instrText>
      </w:r>
      <w:r w:rsidR="00BC04C2">
        <w:rPr>
          <w:rFonts w:ascii="Arial" w:hAnsi="Arial" w:cs="Arial"/>
          <w:sz w:val="22"/>
          <w:szCs w:val="22"/>
        </w:rPr>
        <w:fldChar w:fldCharType="separate"/>
      </w:r>
      <w:r w:rsidR="00014FBD" w:rsidRPr="00014FBD">
        <w:rPr>
          <w:rFonts w:ascii="Arial" w:hAnsi="Arial" w:cs="Arial"/>
          <w:noProof/>
          <w:sz w:val="22"/>
          <w:szCs w:val="22"/>
          <w:vertAlign w:val="superscript"/>
        </w:rPr>
        <w:t>22</w:t>
      </w:r>
      <w:r w:rsidR="00BC04C2">
        <w:rPr>
          <w:rFonts w:ascii="Arial" w:hAnsi="Arial" w:cs="Arial"/>
          <w:sz w:val="22"/>
          <w:szCs w:val="22"/>
        </w:rPr>
        <w:fldChar w:fldCharType="end"/>
      </w:r>
      <w:r w:rsidR="00B001F6">
        <w:rPr>
          <w:rFonts w:ascii="Arial" w:hAnsi="Arial" w:cs="Arial"/>
          <w:sz w:val="22"/>
          <w:szCs w:val="22"/>
        </w:rPr>
        <w:t>)</w:t>
      </w:r>
      <w:r w:rsidR="003A716C">
        <w:rPr>
          <w:rFonts w:ascii="Arial" w:hAnsi="Arial" w:cs="Arial"/>
          <w:sz w:val="22"/>
          <w:szCs w:val="22"/>
        </w:rPr>
        <w:t xml:space="preserve"> involves </w:t>
      </w:r>
      <w:r w:rsidR="00D30B66">
        <w:rPr>
          <w:rFonts w:ascii="Arial" w:hAnsi="Arial" w:cs="Arial"/>
          <w:sz w:val="22"/>
          <w:szCs w:val="22"/>
        </w:rPr>
        <w:t xml:space="preserve">a </w:t>
      </w:r>
      <w:r w:rsidR="003A716C" w:rsidRPr="00C7651E">
        <w:rPr>
          <w:rFonts w:ascii="Arial" w:eastAsiaTheme="minorHAnsi" w:hAnsi="Arial" w:cs="Arial"/>
          <w:sz w:val="22"/>
          <w:szCs w:val="22"/>
          <w:lang w:eastAsia="en-US"/>
        </w:rPr>
        <w:t xml:space="preserve">PIL </w:t>
      </w:r>
      <w:r w:rsidR="003A716C">
        <w:rPr>
          <w:rFonts w:ascii="Arial" w:eastAsiaTheme="minorHAnsi" w:hAnsi="Arial" w:cs="Arial"/>
          <w:sz w:val="22"/>
          <w:szCs w:val="22"/>
          <w:lang w:eastAsia="en-US"/>
        </w:rPr>
        <w:t xml:space="preserve">being </w:t>
      </w:r>
      <w:r w:rsidR="003A716C" w:rsidRPr="00C7651E">
        <w:rPr>
          <w:rFonts w:ascii="Arial" w:eastAsiaTheme="minorHAnsi" w:hAnsi="Arial" w:cs="Arial"/>
          <w:sz w:val="22"/>
          <w:szCs w:val="22"/>
          <w:lang w:eastAsia="en-US"/>
        </w:rPr>
        <w:t>given to</w:t>
      </w:r>
      <w:r w:rsidR="004A5014">
        <w:rPr>
          <w:rFonts w:ascii="Arial" w:eastAsiaTheme="minorHAnsi" w:hAnsi="Arial" w:cs="Arial"/>
          <w:sz w:val="22"/>
          <w:szCs w:val="22"/>
          <w:lang w:eastAsia="en-US"/>
        </w:rPr>
        <w:t xml:space="preserve"> ~20 individuals</w:t>
      </w:r>
      <w:r w:rsidR="00494DB0">
        <w:rPr>
          <w:rFonts w:ascii="Arial" w:eastAsiaTheme="minorHAnsi" w:hAnsi="Arial" w:cs="Arial"/>
          <w:sz w:val="22"/>
          <w:szCs w:val="22"/>
          <w:lang w:eastAsia="en-US"/>
        </w:rPr>
        <w:t xml:space="preserve"> </w:t>
      </w:r>
      <w:r w:rsidR="00494DB0" w:rsidRPr="00494DB0">
        <w:rPr>
          <w:rFonts w:ascii="Arial" w:eastAsiaTheme="minorHAnsi" w:hAnsi="Arial" w:cs="Arial"/>
          <w:sz w:val="22"/>
          <w:szCs w:val="22"/>
          <w:lang w:eastAsia="en-US"/>
        </w:rPr>
        <w:t xml:space="preserve">from the </w:t>
      </w:r>
      <w:r w:rsidR="00274DFC">
        <w:rPr>
          <w:rFonts w:ascii="Arial" w:eastAsiaTheme="minorHAnsi" w:hAnsi="Arial" w:cs="Arial"/>
          <w:sz w:val="22"/>
          <w:szCs w:val="22"/>
          <w:lang w:eastAsia="en-US"/>
        </w:rPr>
        <w:t xml:space="preserve">target </w:t>
      </w:r>
      <w:r w:rsidR="00494DB0" w:rsidRPr="00494DB0">
        <w:rPr>
          <w:rFonts w:ascii="Arial" w:eastAsiaTheme="minorHAnsi" w:hAnsi="Arial" w:cs="Arial"/>
          <w:sz w:val="22"/>
          <w:szCs w:val="22"/>
          <w:lang w:eastAsia="en-US"/>
        </w:rPr>
        <w:t>population.</w:t>
      </w:r>
      <w:r w:rsidR="004A5014">
        <w:rPr>
          <w:rFonts w:ascii="Arial" w:eastAsiaTheme="minorHAnsi" w:hAnsi="Arial" w:cs="Arial"/>
          <w:sz w:val="22"/>
          <w:szCs w:val="22"/>
          <w:lang w:eastAsia="en-US"/>
        </w:rPr>
        <w:t xml:space="preserve"> They are asked</w:t>
      </w:r>
      <w:r w:rsidR="003A716C" w:rsidRPr="00837CFF">
        <w:rPr>
          <w:rFonts w:ascii="Arial" w:eastAsiaTheme="minorHAnsi" w:hAnsi="Arial" w:cs="Arial"/>
          <w:sz w:val="22"/>
          <w:szCs w:val="22"/>
          <w:lang w:eastAsia="en-US"/>
        </w:rPr>
        <w:t xml:space="preserve"> </w:t>
      </w:r>
      <w:r w:rsidR="003A716C" w:rsidRPr="00C7651E">
        <w:rPr>
          <w:rFonts w:ascii="Arial" w:eastAsiaTheme="minorHAnsi" w:hAnsi="Arial" w:cs="Arial"/>
          <w:sz w:val="22"/>
          <w:szCs w:val="22"/>
          <w:lang w:eastAsia="en-US"/>
        </w:rPr>
        <w:t>question</w:t>
      </w:r>
      <w:r w:rsidR="003A716C">
        <w:rPr>
          <w:rFonts w:ascii="Arial" w:eastAsiaTheme="minorHAnsi" w:hAnsi="Arial" w:cs="Arial"/>
          <w:sz w:val="22"/>
          <w:szCs w:val="22"/>
          <w:lang w:eastAsia="en-US"/>
        </w:rPr>
        <w:t xml:space="preserve">s </w:t>
      </w:r>
      <w:r w:rsidR="004A5014">
        <w:rPr>
          <w:rFonts w:ascii="Arial" w:eastAsiaTheme="minorHAnsi" w:hAnsi="Arial" w:cs="Arial"/>
          <w:sz w:val="22"/>
          <w:szCs w:val="22"/>
          <w:lang w:eastAsia="en-US"/>
        </w:rPr>
        <w:t xml:space="preserve">to </w:t>
      </w:r>
      <w:r w:rsidR="005634ED">
        <w:rPr>
          <w:rFonts w:ascii="Arial" w:eastAsiaTheme="minorHAnsi" w:hAnsi="Arial" w:cs="Arial"/>
          <w:sz w:val="22"/>
          <w:szCs w:val="22"/>
          <w:lang w:eastAsia="en-US"/>
        </w:rPr>
        <w:t xml:space="preserve">assess </w:t>
      </w:r>
      <w:r w:rsidR="003A716C" w:rsidRPr="00C7651E">
        <w:rPr>
          <w:rFonts w:ascii="Arial" w:eastAsiaTheme="minorHAnsi" w:hAnsi="Arial" w:cs="Arial"/>
          <w:sz w:val="22"/>
          <w:szCs w:val="22"/>
          <w:lang w:eastAsia="en-US"/>
        </w:rPr>
        <w:t xml:space="preserve">the PIL’s ability to ensure </w:t>
      </w:r>
      <w:r w:rsidR="004A5014">
        <w:rPr>
          <w:rFonts w:ascii="Arial" w:eastAsiaTheme="minorHAnsi" w:hAnsi="Arial" w:cs="Arial"/>
          <w:sz w:val="22"/>
          <w:szCs w:val="22"/>
          <w:lang w:eastAsia="en-US"/>
        </w:rPr>
        <w:t>people</w:t>
      </w:r>
      <w:r w:rsidR="003A716C">
        <w:rPr>
          <w:rFonts w:ascii="Arial" w:eastAsiaTheme="minorHAnsi" w:hAnsi="Arial" w:cs="Arial"/>
          <w:sz w:val="22"/>
          <w:szCs w:val="22"/>
          <w:lang w:eastAsia="en-US"/>
        </w:rPr>
        <w:t xml:space="preserve"> </w:t>
      </w:r>
      <w:r w:rsidR="003A716C" w:rsidRPr="00C7651E">
        <w:rPr>
          <w:rFonts w:ascii="Arial" w:eastAsiaTheme="minorHAnsi" w:hAnsi="Arial" w:cs="Arial"/>
          <w:sz w:val="22"/>
          <w:szCs w:val="22"/>
          <w:lang w:eastAsia="en-US"/>
        </w:rPr>
        <w:t xml:space="preserve">can find and understand information pertinent to the </w:t>
      </w:r>
      <w:r w:rsidR="003A716C">
        <w:rPr>
          <w:rFonts w:ascii="Arial" w:eastAsiaTheme="minorHAnsi" w:hAnsi="Arial" w:cs="Arial"/>
          <w:sz w:val="22"/>
          <w:szCs w:val="22"/>
          <w:lang w:eastAsia="en-US"/>
        </w:rPr>
        <w:t xml:space="preserve">medicine’s </w:t>
      </w:r>
      <w:r w:rsidR="003A716C" w:rsidRPr="00C7651E">
        <w:rPr>
          <w:rFonts w:ascii="Arial" w:eastAsiaTheme="minorHAnsi" w:hAnsi="Arial" w:cs="Arial"/>
          <w:sz w:val="22"/>
          <w:szCs w:val="22"/>
          <w:lang w:eastAsia="en-US"/>
        </w:rPr>
        <w:t>safe and effective use</w:t>
      </w:r>
      <w:r w:rsidR="003A716C">
        <w:rPr>
          <w:rFonts w:ascii="Arial" w:eastAsiaTheme="minorHAnsi" w:hAnsi="Arial" w:cs="Arial"/>
          <w:sz w:val="22"/>
          <w:szCs w:val="22"/>
          <w:lang w:eastAsia="en-US"/>
        </w:rPr>
        <w:t>.</w:t>
      </w:r>
      <w:r w:rsidR="00D30B66">
        <w:rPr>
          <w:rFonts w:ascii="Arial" w:eastAsiaTheme="minorHAnsi" w:hAnsi="Arial" w:cs="Arial"/>
          <w:sz w:val="22"/>
          <w:szCs w:val="22"/>
          <w:lang w:eastAsia="en-US"/>
        </w:rPr>
        <w:t xml:space="preserve"> </w:t>
      </w:r>
      <w:r w:rsidR="00C60318">
        <w:rPr>
          <w:rFonts w:ascii="Arial" w:eastAsiaTheme="minorHAnsi" w:hAnsi="Arial" w:cs="Arial"/>
          <w:sz w:val="22"/>
          <w:szCs w:val="22"/>
          <w:lang w:eastAsia="en-US"/>
        </w:rPr>
        <w:t>R</w:t>
      </w:r>
      <w:r w:rsidR="00AD47BB" w:rsidRPr="00C7651E">
        <w:rPr>
          <w:rFonts w:ascii="Arial" w:hAnsi="Arial" w:cs="Arial"/>
          <w:sz w:val="22"/>
          <w:szCs w:val="22"/>
        </w:rPr>
        <w:t>egulators cite</w:t>
      </w:r>
      <w:r w:rsidR="007D3306">
        <w:rPr>
          <w:rFonts w:ascii="Arial" w:hAnsi="Arial" w:cs="Arial"/>
          <w:sz w:val="22"/>
          <w:szCs w:val="22"/>
        </w:rPr>
        <w:t xml:space="preserve"> </w:t>
      </w:r>
      <w:r w:rsidR="002B2B9D">
        <w:rPr>
          <w:rFonts w:ascii="Arial" w:hAnsi="Arial" w:cs="Arial"/>
          <w:sz w:val="22"/>
          <w:szCs w:val="22"/>
        </w:rPr>
        <w:t xml:space="preserve">it </w:t>
      </w:r>
      <w:r w:rsidR="009D7AF5" w:rsidRPr="00C7651E">
        <w:rPr>
          <w:rFonts w:ascii="Arial" w:hAnsi="Arial" w:cs="Arial"/>
          <w:sz w:val="22"/>
          <w:szCs w:val="22"/>
        </w:rPr>
        <w:t xml:space="preserve">as </w:t>
      </w:r>
      <w:r w:rsidR="003F457F" w:rsidRPr="00C7651E">
        <w:rPr>
          <w:rFonts w:ascii="Arial" w:hAnsi="Arial" w:cs="Arial"/>
          <w:sz w:val="22"/>
          <w:szCs w:val="22"/>
        </w:rPr>
        <w:t xml:space="preserve">a </w:t>
      </w:r>
      <w:r w:rsidR="00C573CC">
        <w:rPr>
          <w:rFonts w:ascii="Arial" w:hAnsi="Arial" w:cs="Arial"/>
          <w:sz w:val="22"/>
          <w:szCs w:val="22"/>
        </w:rPr>
        <w:t xml:space="preserve">way </w:t>
      </w:r>
      <w:r w:rsidR="00AD47BB" w:rsidRPr="00C7651E">
        <w:rPr>
          <w:rFonts w:ascii="Arial" w:hAnsi="Arial" w:cs="Arial"/>
          <w:sz w:val="22"/>
          <w:szCs w:val="22"/>
        </w:rPr>
        <w:t>manufacture</w:t>
      </w:r>
      <w:r w:rsidR="003954D7">
        <w:rPr>
          <w:rFonts w:ascii="Arial" w:hAnsi="Arial" w:cs="Arial"/>
          <w:sz w:val="22"/>
          <w:szCs w:val="22"/>
        </w:rPr>
        <w:t>r</w:t>
      </w:r>
      <w:r w:rsidR="00AD47BB" w:rsidRPr="00C7651E">
        <w:rPr>
          <w:rFonts w:ascii="Arial" w:hAnsi="Arial" w:cs="Arial"/>
          <w:sz w:val="22"/>
          <w:szCs w:val="22"/>
        </w:rPr>
        <w:t xml:space="preserve">s can </w:t>
      </w:r>
      <w:r w:rsidR="003F457F" w:rsidRPr="00C7651E">
        <w:rPr>
          <w:rFonts w:ascii="Arial" w:hAnsi="Arial" w:cs="Arial"/>
          <w:sz w:val="22"/>
          <w:szCs w:val="22"/>
        </w:rPr>
        <w:t xml:space="preserve">demonstrate </w:t>
      </w:r>
      <w:r w:rsidR="003954D7">
        <w:rPr>
          <w:rFonts w:ascii="Arial" w:hAnsi="Arial" w:cs="Arial"/>
          <w:sz w:val="22"/>
          <w:szCs w:val="22"/>
        </w:rPr>
        <w:t xml:space="preserve">their </w:t>
      </w:r>
      <w:r w:rsidR="003F457F" w:rsidRPr="00C7651E">
        <w:rPr>
          <w:rFonts w:ascii="Arial" w:hAnsi="Arial" w:cs="Arial"/>
          <w:sz w:val="22"/>
          <w:szCs w:val="22"/>
        </w:rPr>
        <w:t xml:space="preserve">PIL is ready for </w:t>
      </w:r>
      <w:r w:rsidR="00AD47BB" w:rsidRPr="00C7651E">
        <w:rPr>
          <w:rFonts w:ascii="Arial" w:hAnsi="Arial" w:cs="Arial"/>
          <w:sz w:val="22"/>
          <w:szCs w:val="22"/>
        </w:rPr>
        <w:t>use</w:t>
      </w:r>
      <w:r w:rsidR="00F3517B">
        <w:rPr>
          <w:rFonts w:ascii="Arial" w:hAnsi="Arial" w:cs="Arial"/>
          <w:sz w:val="22"/>
          <w:szCs w:val="22"/>
        </w:rPr>
        <w:t>;</w:t>
      </w:r>
      <w:r w:rsidR="00043587" w:rsidRPr="00043587">
        <w:rPr>
          <w:rFonts w:ascii="Arial" w:hAnsi="Arial" w:cs="Arial"/>
          <w:sz w:val="22"/>
          <w:szCs w:val="22"/>
        </w:rPr>
        <w:t xml:space="preserve"> </w:t>
      </w:r>
      <w:r w:rsidR="00837CFF">
        <w:rPr>
          <w:rFonts w:ascii="Arial" w:eastAsiaTheme="minorHAnsi" w:hAnsi="Arial" w:cs="Arial"/>
          <w:sz w:val="22"/>
          <w:szCs w:val="22"/>
          <w:lang w:eastAsia="en-US"/>
        </w:rPr>
        <w:t>stat</w:t>
      </w:r>
      <w:r w:rsidR="00F3517B">
        <w:rPr>
          <w:rFonts w:ascii="Arial" w:eastAsiaTheme="minorHAnsi" w:hAnsi="Arial" w:cs="Arial"/>
          <w:sz w:val="22"/>
          <w:szCs w:val="22"/>
          <w:lang w:eastAsia="en-US"/>
        </w:rPr>
        <w:t>ing</w:t>
      </w:r>
      <w:r w:rsidR="00837CFF">
        <w:rPr>
          <w:rFonts w:ascii="Arial" w:eastAsiaTheme="minorHAnsi" w:hAnsi="Arial" w:cs="Arial"/>
          <w:sz w:val="22"/>
          <w:szCs w:val="22"/>
          <w:lang w:eastAsia="en-US"/>
        </w:rPr>
        <w:t xml:space="preserve"> </w:t>
      </w:r>
      <w:r w:rsidR="004A5014">
        <w:rPr>
          <w:rFonts w:ascii="Arial" w:eastAsiaTheme="minorHAnsi" w:hAnsi="Arial" w:cs="Arial"/>
          <w:sz w:val="22"/>
          <w:szCs w:val="22"/>
          <w:lang w:eastAsia="en-US"/>
        </w:rPr>
        <w:t xml:space="preserve">a </w:t>
      </w:r>
      <w:r w:rsidR="00837CFF">
        <w:rPr>
          <w:rFonts w:ascii="Arial" w:eastAsiaTheme="minorHAnsi" w:hAnsi="Arial" w:cs="Arial"/>
          <w:sz w:val="22"/>
          <w:szCs w:val="22"/>
          <w:lang w:eastAsia="en-US"/>
        </w:rPr>
        <w:t xml:space="preserve">PIL should be iteratively refined and retested until </w:t>
      </w:r>
      <w:r w:rsidR="005634ED">
        <w:rPr>
          <w:rFonts w:ascii="Arial" w:eastAsiaTheme="minorHAnsi" w:hAnsi="Arial" w:cs="Arial"/>
          <w:sz w:val="22"/>
          <w:szCs w:val="22"/>
          <w:lang w:eastAsia="en-US"/>
        </w:rPr>
        <w:t>each question is answered correctly by ≥</w:t>
      </w:r>
      <w:r w:rsidR="003264C2">
        <w:rPr>
          <w:rFonts w:ascii="Arial" w:eastAsiaTheme="minorHAnsi" w:hAnsi="Arial" w:cs="Arial"/>
          <w:sz w:val="22"/>
          <w:szCs w:val="22"/>
          <w:lang w:eastAsia="en-US"/>
        </w:rPr>
        <w:t>8</w:t>
      </w:r>
      <w:r w:rsidR="00D778A0" w:rsidRPr="00C7651E">
        <w:rPr>
          <w:rFonts w:ascii="Arial" w:eastAsiaTheme="minorHAnsi" w:hAnsi="Arial" w:cs="Arial"/>
          <w:sz w:val="22"/>
          <w:szCs w:val="22"/>
          <w:lang w:eastAsia="en-US"/>
        </w:rPr>
        <w:t>0% o</w:t>
      </w:r>
      <w:r w:rsidR="005634ED">
        <w:rPr>
          <w:rFonts w:ascii="Arial" w:eastAsiaTheme="minorHAnsi" w:hAnsi="Arial" w:cs="Arial"/>
          <w:sz w:val="22"/>
          <w:szCs w:val="22"/>
          <w:lang w:eastAsia="en-US"/>
        </w:rPr>
        <w:t>f users</w:t>
      </w:r>
      <w:r w:rsidR="00D778A0" w:rsidRPr="00C7651E">
        <w:rPr>
          <w:rFonts w:ascii="Arial" w:eastAsiaTheme="minorHAnsi" w:hAnsi="Arial" w:cs="Arial"/>
          <w:sz w:val="22"/>
          <w:szCs w:val="22"/>
          <w:lang w:eastAsia="en-US"/>
        </w:rPr>
        <w:t>.</w:t>
      </w:r>
      <w:r w:rsidR="002B2B9D">
        <w:rPr>
          <w:rFonts w:ascii="Arial" w:eastAsiaTheme="minorHAnsi" w:hAnsi="Arial" w:cs="Arial"/>
          <w:sz w:val="22"/>
          <w:szCs w:val="22"/>
          <w:lang w:eastAsia="en-US"/>
        </w:rPr>
        <w:fldChar w:fldCharType="begin"/>
      </w:r>
      <w:r w:rsidR="00014FBD">
        <w:rPr>
          <w:rFonts w:ascii="Arial" w:eastAsiaTheme="minorHAnsi" w:hAnsi="Arial" w:cs="Arial"/>
          <w:sz w:val="22"/>
          <w:szCs w:val="22"/>
          <w:lang w:eastAsia="en-US"/>
        </w:rPr>
        <w:instrText xml:space="preserve"> ADDIN EN.CITE &lt;EndNote&gt;&lt;Cite&gt;&lt;Author&gt;Medicines and Healthcare products Regulatory Agency&lt;/Author&gt;&lt;Year&gt;2019&lt;/Year&gt;&lt;RecNum&gt;302&lt;/RecNum&gt;&lt;DisplayText&gt;&lt;style face="superscript"&gt;11, 23&lt;/style&gt;&lt;/DisplayText&gt;&lt;record&gt;&lt;rec-number&gt;302&lt;/rec-number&gt;&lt;foreign-keys&gt;&lt;key app="EN" db-id="zw9awpa2hf5z5eeafv5v52eqr2zpwvdwtr25" timestamp="1646583962"&gt;302&lt;/key&gt;&lt;/foreign-keys&gt;&lt;ref-type name="Report"&gt;27&lt;/ref-type&gt;&lt;contributors&gt;&lt;authors&gt;&lt;author&gt;Medicines and Healthcare products Regulatory Agency,&lt;/author&gt;&lt;/authors&gt;&lt;/contributors&gt;&lt;titles&gt;&lt;title&gt;Find product information about medicines &lt;/title&gt;&lt;/titles&gt;&lt;dates&gt;&lt;year&gt;2019&lt;/year&gt;&lt;/dates&gt;&lt;urls&gt;&lt;related-urls&gt;&lt;url&gt;https://www.gov.uk/guidance/find-product-information-about-medicines#pars&lt;/url&gt;&lt;/related-urls&gt;&lt;/urls&gt;&lt;access-date&gt;06/03/2022&lt;/access-date&gt;&lt;/record&gt;&lt;/Cite&gt;&lt;Cite&gt;&lt;Author&gt;European Commission&lt;/Author&gt;&lt;Year&gt;2009&lt;/Year&gt;&lt;RecNum&gt;320&lt;/RecNum&gt;&lt;record&gt;&lt;rec-number&gt;320&lt;/rec-number&gt;&lt;foreign-keys&gt;&lt;key app="EN" db-id="zw9awpa2hf5z5eeafv5v52eqr2zpwvdwtr25" timestamp="1647437316"&gt;320&lt;/key&gt;&lt;/foreign-keys&gt;&lt;ref-type name="Web Page"&gt;12&lt;/ref-type&gt;&lt;contributors&gt;&lt;authors&gt;&lt;author&gt;European Commission,&lt;/author&gt;&lt;/authors&gt;&lt;/contributors&gt;&lt;titles&gt;&lt;title&gt;Guideline on the readability of the labelling and package leaflet of medicinal products for human use&lt;/title&gt;&lt;/titles&gt;&lt;number&gt;6th March 2022&lt;/number&gt;&lt;dates&gt;&lt;year&gt;2009&lt;/year&gt;&lt;/dates&gt;&lt;urls&gt;&lt;related-urls&gt;&lt;url&gt;https://ec.europa.eu/health/sites/default/files/files/eudralex/vol-2/c/2009_01_12_readability_guideline_final_en.pdf&lt;/url&gt;&lt;/related-urls&gt;&lt;/urls&gt;&lt;access-date&gt;05/03/2022&lt;/access-date&gt;&lt;/record&gt;&lt;/Cite&gt;&lt;/EndNote&gt;</w:instrText>
      </w:r>
      <w:r w:rsidR="002B2B9D">
        <w:rPr>
          <w:rFonts w:ascii="Arial" w:eastAsiaTheme="minorHAnsi" w:hAnsi="Arial" w:cs="Arial"/>
          <w:sz w:val="22"/>
          <w:szCs w:val="22"/>
          <w:lang w:eastAsia="en-US"/>
        </w:rPr>
        <w:fldChar w:fldCharType="separate"/>
      </w:r>
      <w:r w:rsidR="00014FBD" w:rsidRPr="00014FBD">
        <w:rPr>
          <w:rFonts w:ascii="Arial" w:eastAsiaTheme="minorHAnsi" w:hAnsi="Arial" w:cs="Arial"/>
          <w:noProof/>
          <w:sz w:val="22"/>
          <w:szCs w:val="22"/>
          <w:vertAlign w:val="superscript"/>
          <w:lang w:eastAsia="en-US"/>
        </w:rPr>
        <w:t>11, 23</w:t>
      </w:r>
      <w:r w:rsidR="002B2B9D">
        <w:rPr>
          <w:rFonts w:ascii="Arial" w:eastAsiaTheme="minorHAnsi" w:hAnsi="Arial" w:cs="Arial"/>
          <w:sz w:val="22"/>
          <w:szCs w:val="22"/>
          <w:lang w:eastAsia="en-US"/>
        </w:rPr>
        <w:fldChar w:fldCharType="end"/>
      </w:r>
    </w:p>
    <w:p w14:paraId="06668114" w14:textId="40FB2A3D" w:rsidR="009C1020" w:rsidRDefault="00220226" w:rsidP="00700350">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w:t>
      </w:r>
      <w:r w:rsidR="003F34FA">
        <w:rPr>
          <w:rFonts w:ascii="Arial" w:hAnsi="Arial" w:cs="Arial"/>
          <w:sz w:val="22"/>
          <w:szCs w:val="22"/>
        </w:rPr>
        <w:t>User testing</w:t>
      </w:r>
      <w:r>
        <w:rPr>
          <w:rFonts w:ascii="Arial" w:hAnsi="Arial" w:cs="Arial"/>
          <w:sz w:val="22"/>
          <w:szCs w:val="22"/>
        </w:rPr>
        <w:t>’</w:t>
      </w:r>
      <w:r w:rsidR="003F34FA">
        <w:rPr>
          <w:rFonts w:ascii="Arial" w:hAnsi="Arial" w:cs="Arial"/>
          <w:sz w:val="22"/>
          <w:szCs w:val="22"/>
        </w:rPr>
        <w:t xml:space="preserve"> is </w:t>
      </w:r>
      <w:r w:rsidR="00832356">
        <w:rPr>
          <w:rFonts w:ascii="Arial" w:hAnsi="Arial" w:cs="Arial"/>
          <w:sz w:val="22"/>
          <w:szCs w:val="22"/>
        </w:rPr>
        <w:t xml:space="preserve">resource </w:t>
      </w:r>
      <w:r w:rsidR="003F34FA">
        <w:rPr>
          <w:rFonts w:ascii="Arial" w:hAnsi="Arial" w:cs="Arial"/>
          <w:sz w:val="22"/>
          <w:szCs w:val="22"/>
        </w:rPr>
        <w:t>intensive</w:t>
      </w:r>
      <w:r w:rsidR="00832356">
        <w:rPr>
          <w:rFonts w:ascii="Arial" w:hAnsi="Arial" w:cs="Arial"/>
          <w:sz w:val="22"/>
          <w:szCs w:val="22"/>
        </w:rPr>
        <w:t xml:space="preserve"> since there </w:t>
      </w:r>
      <w:r w:rsidR="00700350">
        <w:rPr>
          <w:rFonts w:ascii="Arial" w:hAnsi="Arial" w:cs="Arial"/>
          <w:sz w:val="22"/>
          <w:szCs w:val="22"/>
        </w:rPr>
        <w:t xml:space="preserve">is </w:t>
      </w:r>
      <w:r w:rsidR="00832356">
        <w:rPr>
          <w:rFonts w:ascii="Arial" w:hAnsi="Arial" w:cs="Arial"/>
          <w:sz w:val="22"/>
          <w:szCs w:val="22"/>
        </w:rPr>
        <w:t xml:space="preserve">a </w:t>
      </w:r>
      <w:r>
        <w:rPr>
          <w:rFonts w:ascii="Arial" w:hAnsi="Arial" w:cs="Arial"/>
          <w:sz w:val="22"/>
          <w:szCs w:val="22"/>
        </w:rPr>
        <w:t xml:space="preserve">need to </w:t>
      </w:r>
      <w:r w:rsidR="00700350">
        <w:rPr>
          <w:rFonts w:ascii="Arial" w:hAnsi="Arial" w:cs="Arial"/>
          <w:sz w:val="22"/>
          <w:szCs w:val="22"/>
        </w:rPr>
        <w:t xml:space="preserve">recruit </w:t>
      </w:r>
      <w:r w:rsidR="00B001F6">
        <w:rPr>
          <w:rFonts w:ascii="Arial" w:hAnsi="Arial" w:cs="Arial"/>
          <w:sz w:val="22"/>
          <w:szCs w:val="22"/>
        </w:rPr>
        <w:t xml:space="preserve">people </w:t>
      </w:r>
      <w:r w:rsidR="00F3517B">
        <w:rPr>
          <w:rFonts w:ascii="Arial" w:hAnsi="Arial" w:cs="Arial"/>
          <w:sz w:val="22"/>
          <w:szCs w:val="22"/>
        </w:rPr>
        <w:t>from the target population. When the</w:t>
      </w:r>
      <w:r w:rsidR="00832356">
        <w:rPr>
          <w:rFonts w:ascii="Arial" w:hAnsi="Arial" w:cs="Arial"/>
          <w:sz w:val="22"/>
          <w:szCs w:val="22"/>
        </w:rPr>
        <w:t>y have</w:t>
      </w:r>
      <w:r w:rsidR="00F3517B">
        <w:rPr>
          <w:rFonts w:ascii="Arial" w:hAnsi="Arial" w:cs="Arial"/>
          <w:sz w:val="22"/>
          <w:szCs w:val="22"/>
        </w:rPr>
        <w:t xml:space="preserve"> </w:t>
      </w:r>
      <w:r w:rsidR="00832356">
        <w:rPr>
          <w:rFonts w:ascii="Arial" w:hAnsi="Arial" w:cs="Arial"/>
          <w:sz w:val="22"/>
          <w:szCs w:val="22"/>
        </w:rPr>
        <w:t xml:space="preserve">a stigmatising </w:t>
      </w:r>
      <w:r w:rsidR="00F3517B">
        <w:rPr>
          <w:rFonts w:ascii="Arial" w:hAnsi="Arial" w:cs="Arial"/>
          <w:sz w:val="22"/>
          <w:szCs w:val="22"/>
        </w:rPr>
        <w:t>condition, this can be challenging.</w:t>
      </w:r>
      <w:r w:rsidR="00832D8C">
        <w:rPr>
          <w:rFonts w:ascii="Arial" w:hAnsi="Arial" w:cs="Arial"/>
          <w:sz w:val="22"/>
          <w:szCs w:val="22"/>
        </w:rPr>
        <w:t xml:space="preserve"> </w:t>
      </w:r>
      <w:r w:rsidR="00832356">
        <w:rPr>
          <w:rFonts w:ascii="Arial" w:hAnsi="Arial" w:cs="Arial"/>
          <w:sz w:val="22"/>
          <w:szCs w:val="22"/>
        </w:rPr>
        <w:t>F</w:t>
      </w:r>
      <w:r w:rsidR="00B001F6">
        <w:rPr>
          <w:rFonts w:ascii="Arial" w:hAnsi="Arial" w:cs="Arial"/>
          <w:sz w:val="22"/>
          <w:szCs w:val="22"/>
        </w:rPr>
        <w:t xml:space="preserve">unding </w:t>
      </w:r>
      <w:r w:rsidR="00700350">
        <w:rPr>
          <w:rFonts w:ascii="Arial" w:hAnsi="Arial" w:cs="Arial"/>
          <w:sz w:val="22"/>
          <w:szCs w:val="22"/>
        </w:rPr>
        <w:t>for research</w:t>
      </w:r>
      <w:r w:rsidR="00994A21">
        <w:rPr>
          <w:rFonts w:ascii="Arial" w:hAnsi="Arial" w:cs="Arial"/>
          <w:sz w:val="22"/>
          <w:szCs w:val="22"/>
        </w:rPr>
        <w:t>er</w:t>
      </w:r>
      <w:r w:rsidR="007B223A">
        <w:rPr>
          <w:rFonts w:ascii="Arial" w:hAnsi="Arial" w:cs="Arial"/>
          <w:sz w:val="22"/>
          <w:szCs w:val="22"/>
        </w:rPr>
        <w:t>s</w:t>
      </w:r>
      <w:r w:rsidR="00994A21">
        <w:rPr>
          <w:rFonts w:ascii="Arial" w:hAnsi="Arial" w:cs="Arial"/>
          <w:sz w:val="22"/>
          <w:szCs w:val="22"/>
        </w:rPr>
        <w:t xml:space="preserve"> undertaking user-testing</w:t>
      </w:r>
      <w:r w:rsidR="00B34816">
        <w:rPr>
          <w:rFonts w:ascii="Arial" w:hAnsi="Arial" w:cs="Arial"/>
          <w:sz w:val="22"/>
          <w:szCs w:val="22"/>
        </w:rPr>
        <w:t xml:space="preserve"> </w:t>
      </w:r>
      <w:r w:rsidR="00B001F6">
        <w:rPr>
          <w:rFonts w:ascii="Arial" w:hAnsi="Arial" w:cs="Arial"/>
          <w:sz w:val="22"/>
          <w:szCs w:val="22"/>
        </w:rPr>
        <w:t xml:space="preserve">is </w:t>
      </w:r>
      <w:r w:rsidR="00832356">
        <w:rPr>
          <w:rFonts w:ascii="Arial" w:hAnsi="Arial" w:cs="Arial"/>
          <w:sz w:val="22"/>
          <w:szCs w:val="22"/>
        </w:rPr>
        <w:t xml:space="preserve">also </w:t>
      </w:r>
      <w:r w:rsidR="00B001F6">
        <w:rPr>
          <w:rFonts w:ascii="Arial" w:hAnsi="Arial" w:cs="Arial"/>
          <w:sz w:val="22"/>
          <w:szCs w:val="22"/>
        </w:rPr>
        <w:t>not forthcoming</w:t>
      </w:r>
      <w:r w:rsidR="00700350">
        <w:rPr>
          <w:rFonts w:ascii="Arial" w:hAnsi="Arial" w:cs="Arial"/>
          <w:sz w:val="22"/>
          <w:szCs w:val="22"/>
        </w:rPr>
        <w:t>. To position t</w:t>
      </w:r>
      <w:r w:rsidR="009D4CF6">
        <w:rPr>
          <w:rFonts w:ascii="Arial" w:hAnsi="Arial" w:cs="Arial"/>
          <w:sz w:val="22"/>
          <w:szCs w:val="22"/>
        </w:rPr>
        <w:t xml:space="preserve">he </w:t>
      </w:r>
      <w:r w:rsidR="002C4A53">
        <w:rPr>
          <w:rFonts w:ascii="Arial" w:hAnsi="Arial" w:cs="Arial"/>
          <w:sz w:val="22"/>
          <w:szCs w:val="22"/>
        </w:rPr>
        <w:t>epilepsy community to independent</w:t>
      </w:r>
      <w:r w:rsidR="009D4CF6">
        <w:rPr>
          <w:rFonts w:ascii="Arial" w:hAnsi="Arial" w:cs="Arial"/>
          <w:sz w:val="22"/>
          <w:szCs w:val="22"/>
        </w:rPr>
        <w:t xml:space="preserve">ly check </w:t>
      </w:r>
      <w:r w:rsidR="002C4A53">
        <w:rPr>
          <w:rFonts w:ascii="Arial" w:hAnsi="Arial" w:cs="Arial"/>
          <w:sz w:val="22"/>
          <w:szCs w:val="22"/>
        </w:rPr>
        <w:t>ASM</w:t>
      </w:r>
      <w:r w:rsidR="00CA4CC0">
        <w:rPr>
          <w:rFonts w:ascii="Arial" w:hAnsi="Arial" w:cs="Arial"/>
          <w:sz w:val="22"/>
          <w:szCs w:val="22"/>
        </w:rPr>
        <w:t xml:space="preserve"> PILs</w:t>
      </w:r>
      <w:r w:rsidR="002C4A53">
        <w:rPr>
          <w:rFonts w:ascii="Arial" w:hAnsi="Arial" w:cs="Arial"/>
          <w:sz w:val="22"/>
          <w:szCs w:val="22"/>
        </w:rPr>
        <w:t xml:space="preserve"> </w:t>
      </w:r>
      <w:r w:rsidR="00B34816">
        <w:rPr>
          <w:rFonts w:ascii="Arial" w:hAnsi="Arial" w:cs="Arial"/>
          <w:sz w:val="22"/>
          <w:szCs w:val="22"/>
        </w:rPr>
        <w:t xml:space="preserve">in the future </w:t>
      </w:r>
      <w:r w:rsidR="00063240">
        <w:rPr>
          <w:rFonts w:ascii="Arial" w:hAnsi="Arial" w:cs="Arial"/>
          <w:sz w:val="22"/>
          <w:szCs w:val="22"/>
        </w:rPr>
        <w:t xml:space="preserve">it </w:t>
      </w:r>
      <w:r w:rsidR="00987334">
        <w:rPr>
          <w:rFonts w:ascii="Arial" w:hAnsi="Arial" w:cs="Arial"/>
          <w:sz w:val="22"/>
          <w:szCs w:val="22"/>
        </w:rPr>
        <w:t xml:space="preserve">would </w:t>
      </w:r>
      <w:r w:rsidR="00700350">
        <w:rPr>
          <w:rFonts w:ascii="Arial" w:hAnsi="Arial" w:cs="Arial"/>
          <w:sz w:val="22"/>
          <w:szCs w:val="22"/>
        </w:rPr>
        <w:t xml:space="preserve">be helpful to understand whether </w:t>
      </w:r>
      <w:r w:rsidR="00CA4CC0">
        <w:rPr>
          <w:rFonts w:ascii="Arial" w:hAnsi="Arial" w:cs="Arial"/>
          <w:sz w:val="22"/>
          <w:szCs w:val="22"/>
        </w:rPr>
        <w:t xml:space="preserve">PILs could be </w:t>
      </w:r>
      <w:r w:rsidR="00700350">
        <w:rPr>
          <w:rFonts w:ascii="Arial" w:hAnsi="Arial" w:cs="Arial"/>
          <w:sz w:val="22"/>
          <w:szCs w:val="22"/>
        </w:rPr>
        <w:t>test</w:t>
      </w:r>
      <w:r w:rsidR="00CA4CC0">
        <w:rPr>
          <w:rFonts w:ascii="Arial" w:hAnsi="Arial" w:cs="Arial"/>
          <w:sz w:val="22"/>
          <w:szCs w:val="22"/>
        </w:rPr>
        <w:t>ed</w:t>
      </w:r>
      <w:r w:rsidR="00700350">
        <w:rPr>
          <w:rFonts w:ascii="Arial" w:hAnsi="Arial" w:cs="Arial"/>
          <w:sz w:val="22"/>
          <w:szCs w:val="22"/>
        </w:rPr>
        <w:t xml:space="preserve"> </w:t>
      </w:r>
      <w:r w:rsidR="00CA4CC0">
        <w:rPr>
          <w:rFonts w:ascii="Arial" w:hAnsi="Arial" w:cs="Arial"/>
          <w:sz w:val="22"/>
          <w:szCs w:val="22"/>
        </w:rPr>
        <w:t xml:space="preserve">with </w:t>
      </w:r>
      <w:r w:rsidR="00AD59FD">
        <w:rPr>
          <w:rFonts w:ascii="Arial" w:hAnsi="Arial" w:cs="Arial"/>
          <w:sz w:val="22"/>
          <w:szCs w:val="22"/>
        </w:rPr>
        <w:t xml:space="preserve">populations </w:t>
      </w:r>
      <w:r w:rsidR="00CA4CC0">
        <w:rPr>
          <w:rFonts w:ascii="Arial" w:hAnsi="Arial" w:cs="Arial"/>
          <w:sz w:val="22"/>
          <w:szCs w:val="22"/>
        </w:rPr>
        <w:t>more accessible</w:t>
      </w:r>
      <w:r w:rsidR="00700350">
        <w:rPr>
          <w:rFonts w:ascii="Arial" w:hAnsi="Arial" w:cs="Arial"/>
          <w:sz w:val="22"/>
          <w:szCs w:val="22"/>
        </w:rPr>
        <w:t xml:space="preserve"> to academic investigators</w:t>
      </w:r>
      <w:r w:rsidR="00AD59FD">
        <w:rPr>
          <w:rFonts w:ascii="Arial" w:hAnsi="Arial" w:cs="Arial"/>
          <w:sz w:val="22"/>
          <w:szCs w:val="22"/>
        </w:rPr>
        <w:t xml:space="preserve">. One they can </w:t>
      </w:r>
      <w:r w:rsidR="00136452">
        <w:rPr>
          <w:rFonts w:ascii="Arial" w:hAnsi="Arial" w:cs="Arial"/>
          <w:sz w:val="22"/>
          <w:szCs w:val="22"/>
        </w:rPr>
        <w:t xml:space="preserve">recruit </w:t>
      </w:r>
      <w:r w:rsidR="006C1B76">
        <w:rPr>
          <w:rFonts w:ascii="Arial" w:hAnsi="Arial" w:cs="Arial"/>
          <w:sz w:val="22"/>
          <w:szCs w:val="22"/>
        </w:rPr>
        <w:t xml:space="preserve">from </w:t>
      </w:r>
      <w:r w:rsidR="00136452">
        <w:rPr>
          <w:rFonts w:ascii="Arial" w:hAnsi="Arial" w:cs="Arial"/>
          <w:sz w:val="22"/>
          <w:szCs w:val="22"/>
        </w:rPr>
        <w:t xml:space="preserve">in </w:t>
      </w:r>
      <w:r w:rsidR="00DE4504">
        <w:rPr>
          <w:rFonts w:ascii="Arial" w:hAnsi="Arial" w:cs="Arial"/>
          <w:sz w:val="22"/>
          <w:szCs w:val="22"/>
        </w:rPr>
        <w:t xml:space="preserve">large numbers </w:t>
      </w:r>
      <w:r w:rsidR="00CA4CC0">
        <w:rPr>
          <w:rFonts w:ascii="Arial" w:hAnsi="Arial" w:cs="Arial"/>
          <w:sz w:val="22"/>
          <w:szCs w:val="22"/>
        </w:rPr>
        <w:t xml:space="preserve">is </w:t>
      </w:r>
      <w:r w:rsidR="00700350">
        <w:rPr>
          <w:rFonts w:ascii="Arial" w:hAnsi="Arial" w:cs="Arial"/>
          <w:sz w:val="22"/>
          <w:szCs w:val="22"/>
        </w:rPr>
        <w:t>the student population</w:t>
      </w:r>
      <w:r w:rsidR="00DE4504">
        <w:rPr>
          <w:rFonts w:ascii="Arial" w:hAnsi="Arial" w:cs="Arial"/>
          <w:sz w:val="22"/>
          <w:szCs w:val="22"/>
        </w:rPr>
        <w:t>.</w:t>
      </w:r>
      <w:r w:rsidR="00CA4CC0" w:rsidRPr="00CA4CC0">
        <w:rPr>
          <w:rFonts w:ascii="Arial" w:hAnsi="Arial" w:cs="Arial"/>
          <w:sz w:val="22"/>
          <w:szCs w:val="22"/>
        </w:rPr>
        <w:t xml:space="preserve"> </w:t>
      </w:r>
      <w:r w:rsidR="00DE4504">
        <w:rPr>
          <w:rFonts w:ascii="Arial" w:hAnsi="Arial" w:cs="Arial"/>
          <w:sz w:val="22"/>
          <w:szCs w:val="22"/>
        </w:rPr>
        <w:t xml:space="preserve">To </w:t>
      </w:r>
      <w:r w:rsidR="00AD59FD">
        <w:rPr>
          <w:rFonts w:ascii="Arial" w:hAnsi="Arial" w:cs="Arial"/>
          <w:sz w:val="22"/>
          <w:szCs w:val="22"/>
        </w:rPr>
        <w:t xml:space="preserve">be </w:t>
      </w:r>
      <w:r w:rsidR="00136452">
        <w:rPr>
          <w:rFonts w:ascii="Arial" w:hAnsi="Arial" w:cs="Arial"/>
          <w:sz w:val="22"/>
          <w:szCs w:val="22"/>
        </w:rPr>
        <w:t xml:space="preserve">a suitable </w:t>
      </w:r>
      <w:r w:rsidR="00832356">
        <w:rPr>
          <w:rFonts w:ascii="Arial" w:hAnsi="Arial" w:cs="Arial"/>
          <w:sz w:val="22"/>
          <w:szCs w:val="22"/>
        </w:rPr>
        <w:t xml:space="preserve">alternative </w:t>
      </w:r>
      <w:r w:rsidR="00136452">
        <w:rPr>
          <w:rFonts w:ascii="Arial" w:hAnsi="Arial" w:cs="Arial"/>
          <w:sz w:val="22"/>
          <w:szCs w:val="22"/>
        </w:rPr>
        <w:t>for testing</w:t>
      </w:r>
      <w:r w:rsidR="00AD59FD">
        <w:rPr>
          <w:rFonts w:ascii="Arial" w:hAnsi="Arial" w:cs="Arial"/>
          <w:sz w:val="22"/>
          <w:szCs w:val="22"/>
        </w:rPr>
        <w:t>,</w:t>
      </w:r>
      <w:r w:rsidR="00136452">
        <w:rPr>
          <w:rFonts w:ascii="Arial" w:hAnsi="Arial" w:cs="Arial"/>
          <w:sz w:val="22"/>
          <w:szCs w:val="22"/>
        </w:rPr>
        <w:t xml:space="preserve"> </w:t>
      </w:r>
      <w:r w:rsidR="00CA4CC0">
        <w:rPr>
          <w:rFonts w:ascii="Arial" w:hAnsi="Arial" w:cs="Arial"/>
          <w:sz w:val="22"/>
          <w:szCs w:val="22"/>
        </w:rPr>
        <w:t xml:space="preserve">the </w:t>
      </w:r>
      <w:r w:rsidR="00AD59FD">
        <w:rPr>
          <w:rFonts w:ascii="Arial" w:hAnsi="Arial" w:cs="Arial"/>
          <w:sz w:val="22"/>
          <w:szCs w:val="22"/>
        </w:rPr>
        <w:t xml:space="preserve">student population’s </w:t>
      </w:r>
      <w:r w:rsidR="00CA4CC0">
        <w:rPr>
          <w:rFonts w:ascii="Arial" w:hAnsi="Arial" w:cs="Arial"/>
          <w:sz w:val="22"/>
          <w:szCs w:val="22"/>
        </w:rPr>
        <w:t xml:space="preserve">pattern of </w:t>
      </w:r>
      <w:r w:rsidR="00832356">
        <w:rPr>
          <w:rFonts w:ascii="Arial" w:hAnsi="Arial" w:cs="Arial"/>
          <w:sz w:val="22"/>
          <w:szCs w:val="22"/>
        </w:rPr>
        <w:t xml:space="preserve">comprehension </w:t>
      </w:r>
      <w:r w:rsidR="00CA4CC0">
        <w:rPr>
          <w:rFonts w:ascii="Arial" w:hAnsi="Arial" w:cs="Arial"/>
          <w:sz w:val="22"/>
          <w:szCs w:val="22"/>
        </w:rPr>
        <w:t xml:space="preserve">results would need to be </w:t>
      </w:r>
      <w:r w:rsidR="00136452">
        <w:rPr>
          <w:rFonts w:ascii="Arial" w:hAnsi="Arial" w:cs="Arial"/>
          <w:sz w:val="22"/>
          <w:szCs w:val="22"/>
        </w:rPr>
        <w:t xml:space="preserve">broadly </w:t>
      </w:r>
      <w:r w:rsidR="00CA4CC0">
        <w:rPr>
          <w:rFonts w:ascii="Arial" w:hAnsi="Arial" w:cs="Arial"/>
          <w:sz w:val="22"/>
          <w:szCs w:val="22"/>
        </w:rPr>
        <w:t xml:space="preserve">indicative of those </w:t>
      </w:r>
      <w:r w:rsidR="00136452">
        <w:rPr>
          <w:rFonts w:ascii="Arial" w:hAnsi="Arial" w:cs="Arial"/>
          <w:sz w:val="22"/>
          <w:szCs w:val="22"/>
        </w:rPr>
        <w:t xml:space="preserve">of </w:t>
      </w:r>
      <w:r w:rsidR="00CA4CC0">
        <w:rPr>
          <w:rFonts w:ascii="Arial" w:hAnsi="Arial" w:cs="Arial"/>
          <w:sz w:val="22"/>
          <w:szCs w:val="22"/>
        </w:rPr>
        <w:t xml:space="preserve">the epilepsy population. </w:t>
      </w:r>
    </w:p>
    <w:p w14:paraId="131A9688" w14:textId="7E0DABA4" w:rsidR="00B84D60" w:rsidRDefault="00B84D60" w:rsidP="009F2803">
      <w:pPr>
        <w:autoSpaceDE w:val="0"/>
        <w:autoSpaceDN w:val="0"/>
        <w:adjustRightInd w:val="0"/>
        <w:spacing w:line="360" w:lineRule="auto"/>
        <w:jc w:val="both"/>
        <w:rPr>
          <w:rFonts w:ascii="Arial" w:hAnsi="Arial" w:cs="Arial"/>
          <w:sz w:val="22"/>
          <w:szCs w:val="22"/>
        </w:rPr>
      </w:pPr>
    </w:p>
    <w:p w14:paraId="6D7EBF07" w14:textId="365A5383" w:rsidR="00B84D60" w:rsidRPr="00B84D60" w:rsidRDefault="00B84D60" w:rsidP="009F2803">
      <w:pPr>
        <w:pStyle w:val="Heading4"/>
        <w:jc w:val="both"/>
      </w:pPr>
      <w:r>
        <w:t>Objectives of current study</w:t>
      </w:r>
    </w:p>
    <w:p w14:paraId="34A58FA2" w14:textId="7435084E" w:rsidR="00F81C16" w:rsidRPr="00B84D60" w:rsidRDefault="00EF2AC1" w:rsidP="009F2803">
      <w:pPr>
        <w:autoSpaceDE w:val="0"/>
        <w:autoSpaceDN w:val="0"/>
        <w:adjustRightInd w:val="0"/>
        <w:spacing w:line="360" w:lineRule="auto"/>
        <w:jc w:val="both"/>
        <w:rPr>
          <w:rFonts w:ascii="Arial" w:hAnsi="Arial" w:cs="Arial"/>
          <w:sz w:val="22"/>
          <w:szCs w:val="22"/>
        </w:rPr>
      </w:pPr>
      <w:r>
        <w:rPr>
          <w:rFonts w:ascii="Arial" w:hAnsi="Arial" w:cs="Arial"/>
          <w:sz w:val="22"/>
          <w:szCs w:val="22"/>
        </w:rPr>
        <w:t>Given the information gaps identified, we conducted a series of studies that sought t</w:t>
      </w:r>
      <w:r w:rsidR="00654497" w:rsidRPr="00B84D60">
        <w:rPr>
          <w:rFonts w:ascii="Arial" w:hAnsi="Arial" w:cs="Arial"/>
          <w:sz w:val="22"/>
          <w:szCs w:val="22"/>
        </w:rPr>
        <w:t>o</w:t>
      </w:r>
      <w:r>
        <w:rPr>
          <w:rFonts w:ascii="Arial" w:hAnsi="Arial" w:cs="Arial"/>
          <w:sz w:val="22"/>
          <w:szCs w:val="22"/>
        </w:rPr>
        <w:t>:</w:t>
      </w:r>
      <w:r w:rsidR="002E14DD" w:rsidRPr="00B84D60">
        <w:rPr>
          <w:rFonts w:ascii="Arial" w:hAnsi="Arial" w:cs="Arial"/>
          <w:sz w:val="22"/>
          <w:szCs w:val="22"/>
        </w:rPr>
        <w:t xml:space="preserve"> </w:t>
      </w:r>
    </w:p>
    <w:p w14:paraId="5EEDA28B" w14:textId="77777777" w:rsidR="003C2CDA" w:rsidRPr="00B84D60" w:rsidRDefault="003C2CDA" w:rsidP="009F2803">
      <w:pPr>
        <w:autoSpaceDE w:val="0"/>
        <w:autoSpaceDN w:val="0"/>
        <w:adjustRightInd w:val="0"/>
        <w:spacing w:line="360" w:lineRule="auto"/>
        <w:contextualSpacing/>
        <w:jc w:val="both"/>
        <w:rPr>
          <w:rFonts w:ascii="Arial" w:hAnsi="Arial" w:cs="Arial"/>
          <w:sz w:val="22"/>
          <w:szCs w:val="22"/>
        </w:rPr>
      </w:pPr>
    </w:p>
    <w:p w14:paraId="1B0CED9D" w14:textId="275E36B9" w:rsidR="003C2CDA" w:rsidRPr="00B84D60" w:rsidRDefault="003C2CDA" w:rsidP="009F2803">
      <w:pPr>
        <w:pStyle w:val="ListParagraph"/>
        <w:numPr>
          <w:ilvl w:val="0"/>
          <w:numId w:val="17"/>
        </w:numPr>
        <w:autoSpaceDE w:val="0"/>
        <w:autoSpaceDN w:val="0"/>
        <w:adjustRightInd w:val="0"/>
        <w:spacing w:after="0" w:line="360" w:lineRule="auto"/>
        <w:jc w:val="both"/>
        <w:rPr>
          <w:rFonts w:ascii="Arial" w:hAnsi="Arial" w:cs="Arial"/>
        </w:rPr>
      </w:pPr>
      <w:r w:rsidRPr="00B84D60">
        <w:rPr>
          <w:rFonts w:ascii="Arial" w:hAnsi="Arial" w:cs="Arial"/>
        </w:rPr>
        <w:t xml:space="preserve">describe the readability of </w:t>
      </w:r>
      <w:r w:rsidR="00EF2AC1">
        <w:rPr>
          <w:rFonts w:ascii="Arial" w:hAnsi="Arial" w:cs="Arial"/>
        </w:rPr>
        <w:t xml:space="preserve">current </w:t>
      </w:r>
      <w:r w:rsidRPr="00B84D60">
        <w:rPr>
          <w:rFonts w:ascii="Arial" w:hAnsi="Arial" w:cs="Arial"/>
        </w:rPr>
        <w:t xml:space="preserve">PILs for </w:t>
      </w:r>
      <w:r w:rsidR="005C4C74" w:rsidRPr="00B84D60">
        <w:rPr>
          <w:rFonts w:ascii="Arial" w:hAnsi="Arial" w:cs="Arial"/>
        </w:rPr>
        <w:t>ASMs</w:t>
      </w:r>
      <w:r w:rsidRPr="00B84D60">
        <w:rPr>
          <w:rFonts w:ascii="Arial" w:hAnsi="Arial" w:cs="Arial"/>
        </w:rPr>
        <w:t xml:space="preserve"> prescribed in</w:t>
      </w:r>
      <w:r w:rsidR="00766726">
        <w:rPr>
          <w:rFonts w:ascii="Arial" w:hAnsi="Arial" w:cs="Arial"/>
        </w:rPr>
        <w:t xml:space="preserve"> </w:t>
      </w:r>
      <w:r w:rsidR="007B223A">
        <w:rPr>
          <w:rFonts w:ascii="Arial" w:hAnsi="Arial" w:cs="Arial"/>
        </w:rPr>
        <w:t xml:space="preserve">the </w:t>
      </w:r>
      <w:r w:rsidR="00D92A11">
        <w:rPr>
          <w:rFonts w:ascii="Arial" w:hAnsi="Arial" w:cs="Arial"/>
        </w:rPr>
        <w:t xml:space="preserve">UK </w:t>
      </w:r>
      <w:r w:rsidR="00F474DA">
        <w:rPr>
          <w:rFonts w:ascii="Arial" w:hAnsi="Arial" w:cs="Arial"/>
        </w:rPr>
        <w:t>(study 1)</w:t>
      </w:r>
      <w:r w:rsidRPr="00B84D60">
        <w:rPr>
          <w:rFonts w:ascii="Arial" w:hAnsi="Arial" w:cs="Arial"/>
        </w:rPr>
        <w:t xml:space="preserve">; </w:t>
      </w:r>
    </w:p>
    <w:p w14:paraId="5A0453BC" w14:textId="77777777" w:rsidR="003C2CDA" w:rsidRPr="00B84D60" w:rsidRDefault="003C2CDA" w:rsidP="009F2803">
      <w:pPr>
        <w:autoSpaceDE w:val="0"/>
        <w:autoSpaceDN w:val="0"/>
        <w:adjustRightInd w:val="0"/>
        <w:spacing w:line="360" w:lineRule="auto"/>
        <w:contextualSpacing/>
        <w:jc w:val="both"/>
        <w:rPr>
          <w:rFonts w:ascii="Arial" w:hAnsi="Arial" w:cs="Arial"/>
          <w:sz w:val="22"/>
          <w:szCs w:val="22"/>
        </w:rPr>
      </w:pPr>
    </w:p>
    <w:p w14:paraId="566C87DF" w14:textId="529182BF" w:rsidR="00321AF4" w:rsidRPr="00B84D60" w:rsidRDefault="00321AF4" w:rsidP="009F2803">
      <w:pPr>
        <w:pStyle w:val="ListParagraph"/>
        <w:numPr>
          <w:ilvl w:val="0"/>
          <w:numId w:val="17"/>
        </w:numPr>
        <w:autoSpaceDE w:val="0"/>
        <w:autoSpaceDN w:val="0"/>
        <w:adjustRightInd w:val="0"/>
        <w:spacing w:after="0" w:line="360" w:lineRule="auto"/>
        <w:jc w:val="both"/>
        <w:rPr>
          <w:rFonts w:ascii="Arial" w:hAnsi="Arial" w:cs="Arial"/>
        </w:rPr>
      </w:pPr>
      <w:r w:rsidRPr="00B84D60">
        <w:rPr>
          <w:rFonts w:ascii="Arial" w:hAnsi="Arial" w:cs="Arial"/>
        </w:rPr>
        <w:t>explore factors associated with the</w:t>
      </w:r>
      <w:r w:rsidR="0063673B">
        <w:rPr>
          <w:rFonts w:ascii="Arial" w:hAnsi="Arial" w:cs="Arial"/>
        </w:rPr>
        <w:t>ir</w:t>
      </w:r>
      <w:r w:rsidRPr="00B84D60">
        <w:rPr>
          <w:rFonts w:ascii="Arial" w:hAnsi="Arial" w:cs="Arial"/>
        </w:rPr>
        <w:t xml:space="preserve"> readability </w:t>
      </w:r>
      <w:r w:rsidR="00F474DA">
        <w:rPr>
          <w:rFonts w:ascii="Arial" w:hAnsi="Arial" w:cs="Arial"/>
        </w:rPr>
        <w:t>(study 1)</w:t>
      </w:r>
      <w:r w:rsidRPr="00B84D60">
        <w:rPr>
          <w:rFonts w:ascii="Arial" w:hAnsi="Arial" w:cs="Arial"/>
        </w:rPr>
        <w:t>;</w:t>
      </w:r>
    </w:p>
    <w:p w14:paraId="4A451AD9" w14:textId="77777777" w:rsidR="00321AF4" w:rsidRPr="00B84D60" w:rsidRDefault="00321AF4" w:rsidP="009F2803">
      <w:pPr>
        <w:pStyle w:val="ListParagraph"/>
        <w:autoSpaceDE w:val="0"/>
        <w:autoSpaceDN w:val="0"/>
        <w:adjustRightInd w:val="0"/>
        <w:spacing w:after="0" w:line="360" w:lineRule="auto"/>
        <w:jc w:val="both"/>
        <w:rPr>
          <w:rFonts w:ascii="Arial" w:hAnsi="Arial" w:cs="Arial"/>
        </w:rPr>
      </w:pPr>
    </w:p>
    <w:p w14:paraId="7C5F25C4" w14:textId="17181427" w:rsidR="003C2CDA" w:rsidRPr="00B84D60" w:rsidRDefault="003C2CDA" w:rsidP="009F2803">
      <w:pPr>
        <w:pStyle w:val="ListParagraph"/>
        <w:numPr>
          <w:ilvl w:val="0"/>
          <w:numId w:val="17"/>
        </w:numPr>
        <w:autoSpaceDE w:val="0"/>
        <w:autoSpaceDN w:val="0"/>
        <w:adjustRightInd w:val="0"/>
        <w:spacing w:after="0" w:line="360" w:lineRule="auto"/>
        <w:jc w:val="both"/>
        <w:rPr>
          <w:rFonts w:ascii="Arial" w:hAnsi="Arial" w:cs="Arial"/>
        </w:rPr>
      </w:pPr>
      <w:r w:rsidRPr="00B84D60">
        <w:rPr>
          <w:rFonts w:ascii="Arial" w:hAnsi="Arial" w:cs="Arial"/>
        </w:rPr>
        <w:t xml:space="preserve">compare the readability of PILs </w:t>
      </w:r>
      <w:r w:rsidR="008536B7" w:rsidRPr="00B84D60">
        <w:rPr>
          <w:rFonts w:ascii="Arial" w:hAnsi="Arial" w:cs="Arial"/>
        </w:rPr>
        <w:t xml:space="preserve">to </w:t>
      </w:r>
      <w:r w:rsidR="003D7EEF">
        <w:rPr>
          <w:rFonts w:ascii="Arial" w:hAnsi="Arial" w:cs="Arial"/>
        </w:rPr>
        <w:t>online epilepsy materials</w:t>
      </w:r>
      <w:r w:rsidRPr="00B84D60">
        <w:rPr>
          <w:rFonts w:ascii="Arial" w:hAnsi="Arial" w:cs="Arial"/>
        </w:rPr>
        <w:t xml:space="preserve"> </w:t>
      </w:r>
      <w:r w:rsidR="00F474DA">
        <w:rPr>
          <w:rFonts w:ascii="Arial" w:hAnsi="Arial" w:cs="Arial"/>
        </w:rPr>
        <w:t>(study 1);</w:t>
      </w:r>
    </w:p>
    <w:p w14:paraId="326CA03F" w14:textId="77777777" w:rsidR="003C2CDA" w:rsidRPr="00B84D60" w:rsidRDefault="003C2CDA" w:rsidP="009F2803">
      <w:pPr>
        <w:autoSpaceDE w:val="0"/>
        <w:autoSpaceDN w:val="0"/>
        <w:adjustRightInd w:val="0"/>
        <w:spacing w:line="360" w:lineRule="auto"/>
        <w:contextualSpacing/>
        <w:jc w:val="both"/>
        <w:rPr>
          <w:rFonts w:ascii="Arial" w:hAnsi="Arial" w:cs="Arial"/>
          <w:sz w:val="22"/>
          <w:szCs w:val="22"/>
        </w:rPr>
      </w:pPr>
    </w:p>
    <w:p w14:paraId="357C21FB" w14:textId="185F5C0D" w:rsidR="008536B7" w:rsidRPr="00B84D60" w:rsidRDefault="003C2CDA" w:rsidP="009F2803">
      <w:pPr>
        <w:pStyle w:val="ListParagraph"/>
        <w:numPr>
          <w:ilvl w:val="0"/>
          <w:numId w:val="17"/>
        </w:numPr>
        <w:autoSpaceDE w:val="0"/>
        <w:autoSpaceDN w:val="0"/>
        <w:adjustRightInd w:val="0"/>
        <w:spacing w:after="0" w:line="360" w:lineRule="auto"/>
        <w:jc w:val="both"/>
        <w:rPr>
          <w:rFonts w:ascii="Arial" w:hAnsi="Arial" w:cs="Arial"/>
        </w:rPr>
      </w:pPr>
      <w:r w:rsidRPr="00B84D60">
        <w:rPr>
          <w:rFonts w:ascii="Arial" w:hAnsi="Arial" w:cs="Arial"/>
        </w:rPr>
        <w:t xml:space="preserve">complete </w:t>
      </w:r>
      <w:r w:rsidR="00EF2AC1">
        <w:rPr>
          <w:rFonts w:ascii="Arial" w:hAnsi="Arial" w:cs="Arial"/>
        </w:rPr>
        <w:t>‘</w:t>
      </w:r>
      <w:r w:rsidR="00654497" w:rsidRPr="00B84D60">
        <w:rPr>
          <w:rFonts w:ascii="Arial" w:hAnsi="Arial" w:cs="Arial"/>
        </w:rPr>
        <w:t>user testing</w:t>
      </w:r>
      <w:r w:rsidR="00EF2AC1">
        <w:rPr>
          <w:rFonts w:ascii="Arial" w:hAnsi="Arial" w:cs="Arial"/>
        </w:rPr>
        <w:t>’</w:t>
      </w:r>
      <w:r w:rsidR="00654497" w:rsidRPr="00B84D60">
        <w:rPr>
          <w:rFonts w:ascii="Arial" w:hAnsi="Arial" w:cs="Arial"/>
        </w:rPr>
        <w:t xml:space="preserve"> </w:t>
      </w:r>
      <w:r w:rsidRPr="00B84D60">
        <w:rPr>
          <w:rFonts w:ascii="Arial" w:hAnsi="Arial" w:cs="Arial"/>
        </w:rPr>
        <w:t xml:space="preserve">of </w:t>
      </w:r>
      <w:r w:rsidR="005622D7" w:rsidRPr="00B84D60">
        <w:rPr>
          <w:rFonts w:ascii="Arial" w:hAnsi="Arial" w:cs="Arial"/>
        </w:rPr>
        <w:t xml:space="preserve">a sample of </w:t>
      </w:r>
      <w:r w:rsidR="00875DDD" w:rsidRPr="00B84D60">
        <w:rPr>
          <w:rFonts w:ascii="Arial" w:hAnsi="Arial" w:cs="Arial"/>
        </w:rPr>
        <w:t xml:space="preserve">ASM </w:t>
      </w:r>
      <w:r w:rsidRPr="00B84D60">
        <w:rPr>
          <w:rFonts w:ascii="Arial" w:hAnsi="Arial" w:cs="Arial"/>
        </w:rPr>
        <w:t>PIL</w:t>
      </w:r>
      <w:r w:rsidR="005C4C74" w:rsidRPr="00B84D60">
        <w:rPr>
          <w:rFonts w:ascii="Arial" w:hAnsi="Arial" w:cs="Arial"/>
        </w:rPr>
        <w:t>s</w:t>
      </w:r>
      <w:r w:rsidR="00654497" w:rsidRPr="00B84D60">
        <w:rPr>
          <w:rFonts w:ascii="Arial" w:hAnsi="Arial" w:cs="Arial"/>
        </w:rPr>
        <w:t xml:space="preserve"> </w:t>
      </w:r>
      <w:r w:rsidR="003D7EEF">
        <w:rPr>
          <w:rFonts w:ascii="Arial" w:hAnsi="Arial" w:cs="Arial"/>
        </w:rPr>
        <w:t xml:space="preserve">to understand their comprehensibility to </w:t>
      </w:r>
      <w:r w:rsidR="00654497" w:rsidRPr="00B84D60">
        <w:rPr>
          <w:rFonts w:ascii="Arial" w:hAnsi="Arial" w:cs="Arial"/>
        </w:rPr>
        <w:t>persons</w:t>
      </w:r>
      <w:r w:rsidR="00D80C77" w:rsidRPr="00B84D60">
        <w:rPr>
          <w:rFonts w:ascii="Arial" w:hAnsi="Arial" w:cs="Arial"/>
        </w:rPr>
        <w:t xml:space="preserve"> </w:t>
      </w:r>
      <w:r w:rsidR="00654497" w:rsidRPr="00B84D60">
        <w:rPr>
          <w:rFonts w:ascii="Arial" w:hAnsi="Arial" w:cs="Arial"/>
        </w:rPr>
        <w:t xml:space="preserve">from the </w:t>
      </w:r>
      <w:r w:rsidR="00EF2AC1">
        <w:rPr>
          <w:rFonts w:ascii="Arial" w:hAnsi="Arial" w:cs="Arial"/>
        </w:rPr>
        <w:t xml:space="preserve">epilepsy </w:t>
      </w:r>
      <w:r w:rsidR="00654497" w:rsidRPr="00B84D60">
        <w:rPr>
          <w:rFonts w:ascii="Arial" w:hAnsi="Arial" w:cs="Arial"/>
        </w:rPr>
        <w:t>population</w:t>
      </w:r>
      <w:r w:rsidR="00F474DA">
        <w:rPr>
          <w:rFonts w:ascii="Arial" w:hAnsi="Arial" w:cs="Arial"/>
        </w:rPr>
        <w:t xml:space="preserve"> (study 2)</w:t>
      </w:r>
      <w:r w:rsidR="00321AF4" w:rsidRPr="00B84D60">
        <w:rPr>
          <w:rFonts w:ascii="Arial" w:hAnsi="Arial" w:cs="Arial"/>
        </w:rPr>
        <w:t>;</w:t>
      </w:r>
    </w:p>
    <w:p w14:paraId="7167407F" w14:textId="77777777" w:rsidR="00E66A24" w:rsidRPr="00B84D60" w:rsidRDefault="00E66A24" w:rsidP="009F2803">
      <w:pPr>
        <w:pStyle w:val="ListParagraph"/>
        <w:autoSpaceDE w:val="0"/>
        <w:autoSpaceDN w:val="0"/>
        <w:adjustRightInd w:val="0"/>
        <w:spacing w:after="0" w:line="360" w:lineRule="auto"/>
        <w:jc w:val="both"/>
        <w:rPr>
          <w:rFonts w:ascii="Arial" w:hAnsi="Arial" w:cs="Arial"/>
        </w:rPr>
      </w:pPr>
    </w:p>
    <w:p w14:paraId="1C7CA0A6" w14:textId="52F40FC9" w:rsidR="00E66A24" w:rsidRPr="00B84D60" w:rsidRDefault="00E66A24" w:rsidP="009F2803">
      <w:pPr>
        <w:pStyle w:val="ListParagraph"/>
        <w:numPr>
          <w:ilvl w:val="0"/>
          <w:numId w:val="17"/>
        </w:numPr>
        <w:autoSpaceDE w:val="0"/>
        <w:autoSpaceDN w:val="0"/>
        <w:adjustRightInd w:val="0"/>
        <w:spacing w:after="0" w:line="360" w:lineRule="auto"/>
        <w:jc w:val="both"/>
        <w:rPr>
          <w:rFonts w:ascii="Arial" w:hAnsi="Arial" w:cs="Arial"/>
        </w:rPr>
      </w:pPr>
      <w:r w:rsidRPr="00B84D60">
        <w:rPr>
          <w:rFonts w:ascii="Arial" w:hAnsi="Arial" w:cs="Arial"/>
        </w:rPr>
        <w:t xml:space="preserve">complete </w:t>
      </w:r>
      <w:r w:rsidR="00EF2AC1">
        <w:rPr>
          <w:rFonts w:ascii="Arial" w:hAnsi="Arial" w:cs="Arial"/>
        </w:rPr>
        <w:t>‘</w:t>
      </w:r>
      <w:r w:rsidRPr="00B84D60">
        <w:rPr>
          <w:rFonts w:ascii="Arial" w:hAnsi="Arial" w:cs="Arial"/>
        </w:rPr>
        <w:t>user testing</w:t>
      </w:r>
      <w:r w:rsidR="00EF2AC1">
        <w:rPr>
          <w:rFonts w:ascii="Arial" w:hAnsi="Arial" w:cs="Arial"/>
        </w:rPr>
        <w:t>’</w:t>
      </w:r>
      <w:r w:rsidRPr="00B84D60">
        <w:rPr>
          <w:rFonts w:ascii="Arial" w:hAnsi="Arial" w:cs="Arial"/>
        </w:rPr>
        <w:t xml:space="preserve"> of </w:t>
      </w:r>
      <w:r w:rsidR="00EF2AC1">
        <w:rPr>
          <w:rFonts w:ascii="Arial" w:hAnsi="Arial" w:cs="Arial"/>
        </w:rPr>
        <w:t xml:space="preserve">the same </w:t>
      </w:r>
      <w:r w:rsidRPr="00B84D60">
        <w:rPr>
          <w:rFonts w:ascii="Arial" w:hAnsi="Arial" w:cs="Arial"/>
        </w:rPr>
        <w:t xml:space="preserve">ASM PILs </w:t>
      </w:r>
      <w:r w:rsidR="00EF2AC1">
        <w:rPr>
          <w:rFonts w:ascii="Arial" w:hAnsi="Arial" w:cs="Arial"/>
        </w:rPr>
        <w:t xml:space="preserve">but </w:t>
      </w:r>
      <w:r w:rsidRPr="00B84D60">
        <w:rPr>
          <w:rFonts w:ascii="Arial" w:hAnsi="Arial" w:cs="Arial"/>
        </w:rPr>
        <w:t>with a large</w:t>
      </w:r>
      <w:r w:rsidR="005622D7" w:rsidRPr="00B84D60">
        <w:rPr>
          <w:rFonts w:ascii="Arial" w:hAnsi="Arial" w:cs="Arial"/>
        </w:rPr>
        <w:t>r</w:t>
      </w:r>
      <w:r w:rsidRPr="00B84D60">
        <w:rPr>
          <w:rFonts w:ascii="Arial" w:hAnsi="Arial" w:cs="Arial"/>
        </w:rPr>
        <w:t xml:space="preserve"> sample of persons from the </w:t>
      </w:r>
      <w:r w:rsidR="0011523C">
        <w:rPr>
          <w:rFonts w:ascii="Arial" w:hAnsi="Arial" w:cs="Arial"/>
        </w:rPr>
        <w:t>student population</w:t>
      </w:r>
      <w:r w:rsidR="00F474DA">
        <w:rPr>
          <w:rFonts w:ascii="Arial" w:hAnsi="Arial" w:cs="Arial"/>
        </w:rPr>
        <w:t xml:space="preserve"> (study 3)</w:t>
      </w:r>
      <w:r w:rsidR="00B36B7C">
        <w:rPr>
          <w:rFonts w:ascii="Arial" w:hAnsi="Arial" w:cs="Arial"/>
        </w:rPr>
        <w:t>.</w:t>
      </w:r>
    </w:p>
    <w:p w14:paraId="3AC348A8" w14:textId="77777777" w:rsidR="008536B7" w:rsidRPr="00B84D60" w:rsidRDefault="008536B7" w:rsidP="009F2803">
      <w:pPr>
        <w:pStyle w:val="ListParagraph"/>
        <w:autoSpaceDE w:val="0"/>
        <w:autoSpaceDN w:val="0"/>
        <w:adjustRightInd w:val="0"/>
        <w:spacing w:after="0" w:line="360" w:lineRule="auto"/>
        <w:jc w:val="both"/>
        <w:rPr>
          <w:rFonts w:ascii="Arial" w:hAnsi="Arial" w:cs="Arial"/>
        </w:rPr>
      </w:pPr>
    </w:p>
    <w:p w14:paraId="0668F461" w14:textId="6B3E0070" w:rsidR="00F2319B" w:rsidRPr="00B84D60" w:rsidRDefault="00F2319B" w:rsidP="009F2803">
      <w:pPr>
        <w:spacing w:line="360" w:lineRule="auto"/>
        <w:contextualSpacing/>
        <w:jc w:val="both"/>
        <w:rPr>
          <w:rFonts w:ascii="Arial" w:hAnsi="Arial" w:cs="Arial"/>
          <w:b/>
          <w:bCs/>
          <w:sz w:val="22"/>
          <w:szCs w:val="22"/>
        </w:rPr>
      </w:pPr>
      <w:r w:rsidRPr="00B84D60">
        <w:rPr>
          <w:rFonts w:ascii="Arial" w:hAnsi="Arial" w:cs="Arial"/>
          <w:b/>
          <w:bCs/>
          <w:sz w:val="22"/>
          <w:szCs w:val="22"/>
        </w:rPr>
        <w:t>METHODS</w:t>
      </w:r>
      <w:r w:rsidR="006C40A7">
        <w:rPr>
          <w:rFonts w:ascii="Arial" w:hAnsi="Arial" w:cs="Arial"/>
          <w:b/>
          <w:bCs/>
          <w:sz w:val="22"/>
          <w:szCs w:val="22"/>
        </w:rPr>
        <w:t xml:space="preserve"> &amp; MATERIALS</w:t>
      </w:r>
    </w:p>
    <w:p w14:paraId="0203DE9C" w14:textId="0A5F856B" w:rsidR="002169F6" w:rsidRPr="00B84D60" w:rsidRDefault="00203630" w:rsidP="009F2803">
      <w:pPr>
        <w:spacing w:line="360" w:lineRule="auto"/>
        <w:contextualSpacing/>
        <w:jc w:val="both"/>
        <w:rPr>
          <w:rFonts w:ascii="Arial" w:hAnsi="Arial" w:cs="Arial"/>
          <w:b/>
          <w:bCs/>
          <w:sz w:val="22"/>
          <w:szCs w:val="22"/>
          <w:u w:val="single"/>
        </w:rPr>
      </w:pPr>
      <w:r>
        <w:rPr>
          <w:rFonts w:ascii="Arial" w:hAnsi="Arial" w:cs="Arial"/>
          <w:b/>
          <w:bCs/>
          <w:sz w:val="22"/>
          <w:szCs w:val="22"/>
          <w:u w:val="single"/>
        </w:rPr>
        <w:t>Study 1 -</w:t>
      </w:r>
      <w:r w:rsidR="002169F6" w:rsidRPr="00B84D60">
        <w:rPr>
          <w:rFonts w:ascii="Arial" w:hAnsi="Arial" w:cs="Arial"/>
          <w:b/>
          <w:bCs/>
          <w:sz w:val="22"/>
          <w:szCs w:val="22"/>
          <w:u w:val="single"/>
        </w:rPr>
        <w:t>Readability</w:t>
      </w:r>
      <w:r w:rsidR="002A6E92">
        <w:rPr>
          <w:rFonts w:ascii="Arial" w:hAnsi="Arial" w:cs="Arial"/>
          <w:b/>
          <w:bCs/>
          <w:sz w:val="22"/>
          <w:szCs w:val="22"/>
          <w:u w:val="single"/>
        </w:rPr>
        <w:t xml:space="preserve"> of PILs</w:t>
      </w:r>
    </w:p>
    <w:p w14:paraId="6D31BBC6" w14:textId="1780EB74" w:rsidR="00497CF5" w:rsidRDefault="00497CF5" w:rsidP="009F2803">
      <w:pPr>
        <w:spacing w:line="360" w:lineRule="auto"/>
        <w:contextualSpacing/>
        <w:jc w:val="both"/>
        <w:rPr>
          <w:rFonts w:ascii="Arial" w:hAnsi="Arial" w:cs="Arial"/>
          <w:b/>
          <w:bCs/>
          <w:sz w:val="22"/>
          <w:szCs w:val="22"/>
        </w:rPr>
      </w:pPr>
      <w:r>
        <w:rPr>
          <w:rFonts w:ascii="Arial" w:hAnsi="Arial" w:cs="Arial"/>
          <w:b/>
          <w:bCs/>
          <w:sz w:val="22"/>
          <w:szCs w:val="22"/>
        </w:rPr>
        <w:t>Design</w:t>
      </w:r>
    </w:p>
    <w:p w14:paraId="0CF16AC6" w14:textId="1999566F" w:rsidR="00497CF5" w:rsidRPr="00B84D60" w:rsidRDefault="00497CF5" w:rsidP="00497CF5">
      <w:pPr>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Cross-sectional assessment of PILs for ASMs</w:t>
      </w:r>
      <w:r w:rsidRPr="00B84D60">
        <w:rPr>
          <w:rFonts w:ascii="Arial" w:hAnsi="Arial" w:cs="Arial"/>
          <w:sz w:val="22"/>
          <w:szCs w:val="22"/>
        </w:rPr>
        <w:t>.</w:t>
      </w:r>
    </w:p>
    <w:p w14:paraId="44C58C2A" w14:textId="77777777" w:rsidR="00497CF5" w:rsidRDefault="00497CF5" w:rsidP="009F2803">
      <w:pPr>
        <w:spacing w:line="360" w:lineRule="auto"/>
        <w:contextualSpacing/>
        <w:jc w:val="both"/>
        <w:rPr>
          <w:rFonts w:ascii="Arial" w:hAnsi="Arial" w:cs="Arial"/>
          <w:b/>
          <w:bCs/>
          <w:sz w:val="22"/>
          <w:szCs w:val="22"/>
        </w:rPr>
      </w:pPr>
    </w:p>
    <w:p w14:paraId="223B412E" w14:textId="77777777" w:rsidR="002A6E92" w:rsidRDefault="002A6E92" w:rsidP="009F2803">
      <w:pPr>
        <w:spacing w:line="360" w:lineRule="auto"/>
        <w:contextualSpacing/>
        <w:jc w:val="both"/>
        <w:rPr>
          <w:rFonts w:ascii="Arial" w:hAnsi="Arial" w:cs="Arial"/>
          <w:b/>
          <w:bCs/>
          <w:sz w:val="22"/>
          <w:szCs w:val="22"/>
        </w:rPr>
      </w:pPr>
      <w:r>
        <w:rPr>
          <w:rFonts w:ascii="Arial" w:hAnsi="Arial" w:cs="Arial"/>
          <w:b/>
          <w:bCs/>
          <w:sz w:val="22"/>
          <w:szCs w:val="22"/>
        </w:rPr>
        <w:t>Materials</w:t>
      </w:r>
    </w:p>
    <w:p w14:paraId="64C9CB41" w14:textId="01367BE2" w:rsidR="002169F6" w:rsidRPr="002A6E92" w:rsidRDefault="002169F6" w:rsidP="009F2803">
      <w:pPr>
        <w:spacing w:line="360" w:lineRule="auto"/>
        <w:contextualSpacing/>
        <w:jc w:val="both"/>
        <w:rPr>
          <w:rFonts w:ascii="Arial" w:hAnsi="Arial" w:cs="Arial"/>
          <w:b/>
          <w:bCs/>
          <w:i/>
          <w:iCs/>
          <w:sz w:val="22"/>
          <w:szCs w:val="22"/>
        </w:rPr>
      </w:pPr>
      <w:r w:rsidRPr="002A6E92">
        <w:rPr>
          <w:rFonts w:ascii="Arial" w:hAnsi="Arial" w:cs="Arial"/>
          <w:b/>
          <w:bCs/>
          <w:i/>
          <w:iCs/>
          <w:sz w:val="22"/>
          <w:szCs w:val="22"/>
        </w:rPr>
        <w:t>Patient Information Leaflets</w:t>
      </w:r>
    </w:p>
    <w:p w14:paraId="434D1818" w14:textId="64662940" w:rsidR="007D141B" w:rsidRDefault="0046385D" w:rsidP="007D141B">
      <w:pPr>
        <w:autoSpaceDE w:val="0"/>
        <w:autoSpaceDN w:val="0"/>
        <w:adjustRightInd w:val="0"/>
        <w:spacing w:line="360" w:lineRule="auto"/>
        <w:contextualSpacing/>
        <w:jc w:val="both"/>
        <w:rPr>
          <w:rFonts w:ascii="Arial" w:hAnsi="Arial" w:cs="Arial"/>
          <w:sz w:val="22"/>
          <w:szCs w:val="22"/>
        </w:rPr>
      </w:pPr>
      <w:bookmarkStart w:id="7" w:name="_Hlk97553901"/>
      <w:r>
        <w:rPr>
          <w:rFonts w:ascii="Arial" w:hAnsi="Arial" w:cs="Arial"/>
          <w:sz w:val="22"/>
          <w:szCs w:val="22"/>
        </w:rPr>
        <w:t xml:space="preserve">In </w:t>
      </w:r>
      <w:r w:rsidR="007B223A">
        <w:rPr>
          <w:rFonts w:ascii="Arial" w:hAnsi="Arial" w:cs="Arial"/>
          <w:sz w:val="22"/>
          <w:szCs w:val="22"/>
        </w:rPr>
        <w:t xml:space="preserve">the </w:t>
      </w:r>
      <w:r w:rsidR="00D92A11">
        <w:rPr>
          <w:rFonts w:ascii="Arial" w:hAnsi="Arial" w:cs="Arial"/>
          <w:sz w:val="22"/>
          <w:szCs w:val="22"/>
        </w:rPr>
        <w:t>UK</w:t>
      </w:r>
      <w:r>
        <w:rPr>
          <w:rFonts w:ascii="Arial" w:hAnsi="Arial" w:cs="Arial"/>
          <w:sz w:val="22"/>
          <w:szCs w:val="22"/>
        </w:rPr>
        <w:t xml:space="preserve">, 27 active ingredients are approved for epilepsy </w:t>
      </w:r>
      <w:r w:rsidR="005A35E3">
        <w:rPr>
          <w:rFonts w:ascii="Arial" w:hAnsi="Arial" w:cs="Arial"/>
          <w:sz w:val="22"/>
          <w:szCs w:val="22"/>
        </w:rPr>
        <w:fldChar w:fldCharType="begin"/>
      </w:r>
      <w:r w:rsidR="00014FBD">
        <w:rPr>
          <w:rFonts w:ascii="Arial" w:hAnsi="Arial" w:cs="Arial"/>
          <w:sz w:val="22"/>
          <w:szCs w:val="22"/>
        </w:rPr>
        <w:instrText xml:space="preserve"> ADDIN EN.CITE &lt;EndNote&gt;&lt;Cite&gt;&lt;Author&gt;Formulary&lt;/Author&gt;&lt;Year&gt;2022&lt;/Year&gt;&lt;RecNum&gt;267&lt;/RecNum&gt;&lt;DisplayText&gt;&lt;style face="superscript"&gt;24&lt;/style&gt;&lt;/DisplayText&gt;&lt;record&gt;&lt;rec-number&gt;267&lt;/rec-number&gt;&lt;foreign-keys&gt;&lt;key app="EN" db-id="zw9awpa2hf5z5eeafv5v52eqr2zpwvdwtr25" timestamp="1646551906"&gt;267&lt;/key&gt;&lt;/foreign-keys&gt;&lt;ref-type name="Web Page"&gt;12&lt;/ref-type&gt;&lt;contributors&gt;&lt;authors&gt;&lt;author&gt;British National Formulary,&lt;/author&gt;&lt;/authors&gt;&lt;/contributors&gt;&lt;titles&gt;&lt;title&gt;Treatment summary: Epilepsy&lt;/title&gt;&lt;/titles&gt;&lt;number&gt;6th March 2022&lt;/number&gt;&lt;dates&gt;&lt;year&gt;2022&lt;/year&gt;&lt;/dates&gt;&lt;urls&gt;&lt;related-urls&gt;&lt;url&gt;https://bnf.nice.org.uk/treatment-summary/epilepsy.html&lt;/url&gt;&lt;/related-urls&gt;&lt;/urls&gt;&lt;access-date&gt;06/03/2022&lt;/access-date&gt;&lt;/record&gt;&lt;/Cite&gt;&lt;/EndNote&gt;</w:instrText>
      </w:r>
      <w:r w:rsidR="005A35E3">
        <w:rPr>
          <w:rFonts w:ascii="Arial" w:hAnsi="Arial" w:cs="Arial"/>
          <w:sz w:val="22"/>
          <w:szCs w:val="22"/>
        </w:rPr>
        <w:fldChar w:fldCharType="separate"/>
      </w:r>
      <w:r w:rsidR="00014FBD" w:rsidRPr="00014FBD">
        <w:rPr>
          <w:rFonts w:ascii="Arial" w:hAnsi="Arial" w:cs="Arial"/>
          <w:noProof/>
          <w:sz w:val="22"/>
          <w:szCs w:val="22"/>
          <w:vertAlign w:val="superscript"/>
        </w:rPr>
        <w:t>24</w:t>
      </w:r>
      <w:r w:rsidR="005A35E3">
        <w:rPr>
          <w:rFonts w:ascii="Arial" w:hAnsi="Arial" w:cs="Arial"/>
          <w:sz w:val="22"/>
          <w:szCs w:val="22"/>
        </w:rPr>
        <w:fldChar w:fldCharType="end"/>
      </w:r>
      <w:r w:rsidR="005D48B4" w:rsidRPr="005D48B4">
        <w:rPr>
          <w:rFonts w:ascii="Arial" w:hAnsi="Arial" w:cs="Arial"/>
          <w:sz w:val="22"/>
          <w:szCs w:val="22"/>
        </w:rPr>
        <w:t xml:space="preserve"> </w:t>
      </w:r>
      <w:r w:rsidR="005D48B4">
        <w:rPr>
          <w:rFonts w:ascii="Arial" w:hAnsi="Arial" w:cs="Arial"/>
          <w:sz w:val="22"/>
          <w:szCs w:val="22"/>
        </w:rPr>
        <w:t>(Table 1)</w:t>
      </w:r>
      <w:r>
        <w:rPr>
          <w:rFonts w:ascii="Arial" w:hAnsi="Arial" w:cs="Arial"/>
          <w:sz w:val="22"/>
          <w:szCs w:val="22"/>
        </w:rPr>
        <w:t>.</w:t>
      </w:r>
      <w:r w:rsidR="0089611E" w:rsidRPr="00B84D60">
        <w:rPr>
          <w:rFonts w:ascii="Arial" w:hAnsi="Arial" w:cs="Arial"/>
          <w:sz w:val="22"/>
          <w:szCs w:val="22"/>
        </w:rPr>
        <w:t xml:space="preserve"> </w:t>
      </w:r>
      <w:r w:rsidR="00716A41">
        <w:rPr>
          <w:rFonts w:ascii="Arial" w:hAnsi="Arial" w:cs="Arial"/>
          <w:sz w:val="22"/>
          <w:szCs w:val="22"/>
        </w:rPr>
        <w:t xml:space="preserve">The </w:t>
      </w:r>
      <w:r>
        <w:rPr>
          <w:rFonts w:ascii="Arial" w:hAnsi="Arial" w:cs="Arial"/>
          <w:sz w:val="22"/>
          <w:szCs w:val="22"/>
        </w:rPr>
        <w:t>PILs for the 14</w:t>
      </w:r>
      <w:r w:rsidR="00213A78">
        <w:rPr>
          <w:rFonts w:ascii="Arial" w:hAnsi="Arial" w:cs="Arial"/>
          <w:sz w:val="22"/>
          <w:szCs w:val="22"/>
        </w:rPr>
        <w:t>8</w:t>
      </w:r>
      <w:r>
        <w:rPr>
          <w:rFonts w:ascii="Arial" w:hAnsi="Arial" w:cs="Arial"/>
          <w:sz w:val="22"/>
          <w:szCs w:val="22"/>
        </w:rPr>
        <w:t xml:space="preserve"> medications containing them </w:t>
      </w:r>
      <w:r w:rsidR="002B3A17">
        <w:rPr>
          <w:rFonts w:ascii="Arial" w:hAnsi="Arial" w:cs="Arial"/>
          <w:sz w:val="22"/>
          <w:szCs w:val="22"/>
        </w:rPr>
        <w:t xml:space="preserve">were </w:t>
      </w:r>
      <w:r w:rsidR="002B3A17" w:rsidRPr="00B84D60">
        <w:rPr>
          <w:rFonts w:ascii="Arial" w:hAnsi="Arial" w:cs="Arial"/>
          <w:sz w:val="22"/>
          <w:szCs w:val="22"/>
        </w:rPr>
        <w:t xml:space="preserve">obtained </w:t>
      </w:r>
      <w:r w:rsidR="000F2860">
        <w:rPr>
          <w:rFonts w:ascii="Arial" w:hAnsi="Arial" w:cs="Arial"/>
          <w:sz w:val="22"/>
          <w:szCs w:val="22"/>
        </w:rPr>
        <w:t xml:space="preserve">on </w:t>
      </w:r>
      <w:r w:rsidR="000F2860" w:rsidRPr="00B84D60">
        <w:rPr>
          <w:rFonts w:ascii="Arial" w:hAnsi="Arial" w:cs="Arial"/>
          <w:sz w:val="22"/>
          <w:szCs w:val="22"/>
        </w:rPr>
        <w:t>6/10/2020</w:t>
      </w:r>
      <w:r w:rsidR="000F2860">
        <w:rPr>
          <w:rFonts w:ascii="Arial" w:hAnsi="Arial" w:cs="Arial"/>
          <w:sz w:val="22"/>
          <w:szCs w:val="22"/>
        </w:rPr>
        <w:t xml:space="preserve"> </w:t>
      </w:r>
      <w:r w:rsidR="002B3A17" w:rsidRPr="00B84D60">
        <w:rPr>
          <w:rFonts w:ascii="Arial" w:hAnsi="Arial" w:cs="Arial"/>
          <w:sz w:val="22"/>
          <w:szCs w:val="22"/>
        </w:rPr>
        <w:t xml:space="preserve">from the </w:t>
      </w:r>
      <w:r w:rsidR="00F474DA">
        <w:rPr>
          <w:rFonts w:ascii="Arial" w:hAnsi="Arial" w:cs="Arial"/>
          <w:sz w:val="22"/>
          <w:szCs w:val="22"/>
        </w:rPr>
        <w:t>E</w:t>
      </w:r>
      <w:r w:rsidR="002B3A17" w:rsidRPr="00B84D60">
        <w:rPr>
          <w:rFonts w:ascii="Arial" w:hAnsi="Arial" w:cs="Arial"/>
          <w:sz w:val="22"/>
          <w:szCs w:val="22"/>
        </w:rPr>
        <w:t xml:space="preserve">lectronic </w:t>
      </w:r>
      <w:r w:rsidR="00F474DA">
        <w:rPr>
          <w:rFonts w:ascii="Arial" w:hAnsi="Arial" w:cs="Arial"/>
          <w:sz w:val="22"/>
          <w:szCs w:val="22"/>
        </w:rPr>
        <w:t>M</w:t>
      </w:r>
      <w:r w:rsidR="002B3A17" w:rsidRPr="00B84D60">
        <w:rPr>
          <w:rFonts w:ascii="Arial" w:hAnsi="Arial" w:cs="Arial"/>
          <w:sz w:val="22"/>
          <w:szCs w:val="22"/>
        </w:rPr>
        <w:t xml:space="preserve">edicines </w:t>
      </w:r>
      <w:r w:rsidR="00F474DA">
        <w:rPr>
          <w:rFonts w:ascii="Arial" w:hAnsi="Arial" w:cs="Arial"/>
          <w:sz w:val="22"/>
          <w:szCs w:val="22"/>
        </w:rPr>
        <w:t>C</w:t>
      </w:r>
      <w:r w:rsidR="002B3A17" w:rsidRPr="00B84D60">
        <w:rPr>
          <w:rFonts w:ascii="Arial" w:hAnsi="Arial" w:cs="Arial"/>
          <w:sz w:val="22"/>
          <w:szCs w:val="22"/>
        </w:rPr>
        <w:t>ompendium</w:t>
      </w:r>
      <w:r w:rsidR="005A35E3">
        <w:rPr>
          <w:rFonts w:ascii="Arial" w:hAnsi="Arial" w:cs="Arial"/>
          <w:sz w:val="22"/>
          <w:szCs w:val="22"/>
        </w:rPr>
        <w:t>;</w:t>
      </w:r>
      <w:r w:rsidR="005D48B4">
        <w:rPr>
          <w:rFonts w:ascii="Arial" w:hAnsi="Arial" w:cs="Arial"/>
          <w:sz w:val="22"/>
          <w:szCs w:val="22"/>
        </w:rPr>
        <w:t xml:space="preserve"> 140</w:t>
      </w:r>
      <w:r w:rsidR="00FB30DC">
        <w:rPr>
          <w:rFonts w:ascii="Arial" w:hAnsi="Arial" w:cs="Arial"/>
          <w:sz w:val="22"/>
          <w:szCs w:val="22"/>
        </w:rPr>
        <w:t xml:space="preserve"> (</w:t>
      </w:r>
      <w:r w:rsidR="00FB30DC" w:rsidRPr="00B84D60">
        <w:rPr>
          <w:rFonts w:ascii="Arial" w:hAnsi="Arial" w:cs="Arial"/>
          <w:sz w:val="22"/>
          <w:szCs w:val="22"/>
        </w:rPr>
        <w:t xml:space="preserve">94.6%) </w:t>
      </w:r>
      <w:r w:rsidR="00FB30DC">
        <w:rPr>
          <w:rFonts w:ascii="Arial" w:hAnsi="Arial" w:cs="Arial"/>
          <w:sz w:val="22"/>
          <w:szCs w:val="22"/>
        </w:rPr>
        <w:t xml:space="preserve">were in a format that </w:t>
      </w:r>
      <w:r w:rsidR="00701AD1">
        <w:rPr>
          <w:rFonts w:ascii="Arial" w:hAnsi="Arial" w:cs="Arial"/>
          <w:sz w:val="22"/>
          <w:szCs w:val="22"/>
        </w:rPr>
        <w:t>permitted testing</w:t>
      </w:r>
      <w:r w:rsidR="00994A21">
        <w:rPr>
          <w:rFonts w:ascii="Arial" w:hAnsi="Arial" w:cs="Arial"/>
          <w:sz w:val="22"/>
          <w:szCs w:val="22"/>
        </w:rPr>
        <w:t xml:space="preserve">. </w:t>
      </w:r>
      <w:r w:rsidR="00F22201" w:rsidRPr="00F22201">
        <w:rPr>
          <w:rFonts w:ascii="Arial" w:hAnsi="Arial" w:cs="Arial"/>
          <w:sz w:val="22"/>
          <w:szCs w:val="22"/>
        </w:rPr>
        <w:t>Supplementary File 2</w:t>
      </w:r>
      <w:r w:rsidR="00994A21">
        <w:rPr>
          <w:rFonts w:ascii="Arial" w:hAnsi="Arial" w:cs="Arial"/>
          <w:sz w:val="22"/>
          <w:szCs w:val="22"/>
        </w:rPr>
        <w:t xml:space="preserve"> lists them</w:t>
      </w:r>
      <w:r w:rsidR="00F22201">
        <w:rPr>
          <w:rFonts w:ascii="Arial" w:hAnsi="Arial" w:cs="Arial"/>
          <w:sz w:val="22"/>
          <w:szCs w:val="22"/>
        </w:rPr>
        <w:t>.</w:t>
      </w:r>
    </w:p>
    <w:bookmarkEnd w:id="7"/>
    <w:p w14:paraId="571970F5" w14:textId="77777777" w:rsidR="00FB30DC" w:rsidRDefault="00FB30DC" w:rsidP="000F2860">
      <w:pPr>
        <w:autoSpaceDE w:val="0"/>
        <w:autoSpaceDN w:val="0"/>
        <w:adjustRightInd w:val="0"/>
        <w:spacing w:line="360" w:lineRule="auto"/>
        <w:contextualSpacing/>
        <w:jc w:val="both"/>
        <w:rPr>
          <w:rFonts w:ascii="Arial" w:hAnsi="Arial" w:cs="Arial"/>
          <w:sz w:val="22"/>
          <w:szCs w:val="22"/>
        </w:rPr>
      </w:pPr>
    </w:p>
    <w:p w14:paraId="78B5B8E7" w14:textId="77777777" w:rsidR="007D141B" w:rsidRPr="006B319E" w:rsidRDefault="007D141B" w:rsidP="007D141B">
      <w:pPr>
        <w:autoSpaceDE w:val="0"/>
        <w:autoSpaceDN w:val="0"/>
        <w:adjustRightInd w:val="0"/>
        <w:spacing w:line="360" w:lineRule="auto"/>
        <w:contextualSpacing/>
        <w:jc w:val="both"/>
        <w:rPr>
          <w:rFonts w:ascii="Arial" w:hAnsi="Arial" w:cs="Arial"/>
          <w:b/>
          <w:bCs/>
          <w:i/>
          <w:iCs/>
          <w:sz w:val="22"/>
          <w:szCs w:val="22"/>
        </w:rPr>
      </w:pPr>
      <w:r w:rsidRPr="006B319E">
        <w:rPr>
          <w:rFonts w:ascii="Arial" w:hAnsi="Arial" w:cs="Arial"/>
          <w:b/>
          <w:bCs/>
          <w:i/>
          <w:iCs/>
          <w:sz w:val="22"/>
          <w:szCs w:val="22"/>
        </w:rPr>
        <w:t>Online materials to compare PILs to</w:t>
      </w:r>
    </w:p>
    <w:p w14:paraId="3227C42A" w14:textId="18CC4934" w:rsidR="00BA1AE3" w:rsidRDefault="007D141B" w:rsidP="00BA1AE3">
      <w:pPr>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 xml:space="preserve">A representative </w:t>
      </w:r>
      <w:r w:rsidRPr="00B84D60">
        <w:rPr>
          <w:rFonts w:ascii="Arial" w:hAnsi="Arial" w:cs="Arial"/>
          <w:sz w:val="22"/>
          <w:szCs w:val="22"/>
        </w:rPr>
        <w:t xml:space="preserve">sample of </w:t>
      </w:r>
      <w:r w:rsidR="00BE7BF6">
        <w:rPr>
          <w:rFonts w:ascii="Arial" w:hAnsi="Arial" w:cs="Arial"/>
          <w:sz w:val="22"/>
          <w:szCs w:val="22"/>
        </w:rPr>
        <w:t xml:space="preserve">179 </w:t>
      </w:r>
      <w:r>
        <w:rPr>
          <w:rFonts w:ascii="Arial" w:hAnsi="Arial" w:cs="Arial"/>
          <w:sz w:val="22"/>
          <w:szCs w:val="22"/>
        </w:rPr>
        <w:t xml:space="preserve">online epilepsy </w:t>
      </w:r>
      <w:r w:rsidRPr="00B84D60">
        <w:rPr>
          <w:rFonts w:ascii="Arial" w:hAnsi="Arial" w:cs="Arial"/>
          <w:sz w:val="22"/>
          <w:szCs w:val="22"/>
        </w:rPr>
        <w:t>materials encountered by PWE</w:t>
      </w:r>
      <w:r>
        <w:rPr>
          <w:rFonts w:ascii="Arial" w:hAnsi="Arial" w:cs="Arial"/>
          <w:sz w:val="22"/>
          <w:szCs w:val="22"/>
        </w:rPr>
        <w:t xml:space="preserve"> was </w:t>
      </w:r>
      <w:r w:rsidR="00BE7BF6">
        <w:rPr>
          <w:rFonts w:ascii="Arial" w:hAnsi="Arial" w:cs="Arial"/>
          <w:sz w:val="22"/>
          <w:szCs w:val="22"/>
        </w:rPr>
        <w:t>compiled</w:t>
      </w:r>
      <w:r w:rsidR="0063673B" w:rsidRPr="0063673B">
        <w:rPr>
          <w:rFonts w:ascii="Arial" w:hAnsi="Arial" w:cs="Arial"/>
          <w:sz w:val="22"/>
          <w:szCs w:val="22"/>
        </w:rPr>
        <w:t xml:space="preserve"> </w:t>
      </w:r>
      <w:r w:rsidR="0063673B">
        <w:rPr>
          <w:rFonts w:ascii="Arial" w:hAnsi="Arial" w:cs="Arial"/>
          <w:sz w:val="22"/>
          <w:szCs w:val="22"/>
        </w:rPr>
        <w:t xml:space="preserve">(median word count of </w:t>
      </w:r>
      <w:r w:rsidR="0063673B" w:rsidRPr="00B26BE6">
        <w:rPr>
          <w:rFonts w:ascii="Arial" w:hAnsi="Arial" w:cs="Arial"/>
          <w:sz w:val="22"/>
          <w:szCs w:val="22"/>
        </w:rPr>
        <w:t>1179</w:t>
      </w:r>
      <w:r w:rsidR="0063673B">
        <w:rPr>
          <w:rFonts w:ascii="Arial" w:hAnsi="Arial" w:cs="Arial"/>
          <w:sz w:val="22"/>
          <w:szCs w:val="22"/>
        </w:rPr>
        <w:t xml:space="preserve">, interquartile range [IQR] </w:t>
      </w:r>
      <w:r w:rsidR="0063673B" w:rsidRPr="00B26BE6">
        <w:rPr>
          <w:rFonts w:ascii="Arial" w:hAnsi="Arial" w:cs="Arial"/>
          <w:sz w:val="22"/>
          <w:szCs w:val="22"/>
        </w:rPr>
        <w:t>695</w:t>
      </w:r>
      <w:r w:rsidR="0063673B">
        <w:rPr>
          <w:rFonts w:ascii="Arial" w:hAnsi="Arial" w:cs="Arial"/>
          <w:sz w:val="22"/>
          <w:szCs w:val="22"/>
        </w:rPr>
        <w:t xml:space="preserve"> to </w:t>
      </w:r>
      <w:r w:rsidR="0063673B" w:rsidRPr="00B26BE6">
        <w:rPr>
          <w:rFonts w:ascii="Arial" w:hAnsi="Arial" w:cs="Arial"/>
          <w:sz w:val="22"/>
          <w:szCs w:val="22"/>
        </w:rPr>
        <w:t>1916</w:t>
      </w:r>
      <w:r w:rsidR="0063673B">
        <w:rPr>
          <w:rFonts w:ascii="Arial" w:hAnsi="Arial" w:cs="Arial"/>
          <w:sz w:val="22"/>
          <w:szCs w:val="22"/>
        </w:rPr>
        <w:t>).</w:t>
      </w:r>
      <w:r w:rsidR="00BE7BF6">
        <w:rPr>
          <w:rFonts w:ascii="Arial" w:hAnsi="Arial" w:cs="Arial"/>
          <w:sz w:val="22"/>
          <w:szCs w:val="22"/>
        </w:rPr>
        <w:t xml:space="preserve"> </w:t>
      </w:r>
      <w:r w:rsidR="0044439B" w:rsidRPr="002A6C35">
        <w:rPr>
          <w:rFonts w:ascii="Arial" w:hAnsi="Arial" w:cs="Arial"/>
          <w:sz w:val="22"/>
          <w:szCs w:val="22"/>
        </w:rPr>
        <w:t xml:space="preserve">Supplementary File </w:t>
      </w:r>
      <w:r w:rsidR="0044439B">
        <w:rPr>
          <w:rFonts w:ascii="Arial" w:hAnsi="Arial" w:cs="Arial"/>
          <w:sz w:val="22"/>
          <w:szCs w:val="22"/>
        </w:rPr>
        <w:t xml:space="preserve">3 </w:t>
      </w:r>
      <w:r w:rsidR="00A22628">
        <w:rPr>
          <w:rFonts w:ascii="Arial" w:hAnsi="Arial" w:cs="Arial"/>
          <w:sz w:val="22"/>
          <w:szCs w:val="22"/>
        </w:rPr>
        <w:t>lists them</w:t>
      </w:r>
      <w:r w:rsidR="00994A21">
        <w:rPr>
          <w:rFonts w:ascii="Arial" w:hAnsi="Arial" w:cs="Arial"/>
          <w:sz w:val="22"/>
          <w:szCs w:val="22"/>
        </w:rPr>
        <w:t xml:space="preserve"> and</w:t>
      </w:r>
      <w:r w:rsidR="00701AD1">
        <w:rPr>
          <w:rFonts w:ascii="Arial" w:hAnsi="Arial" w:cs="Arial"/>
          <w:sz w:val="22"/>
          <w:szCs w:val="22"/>
        </w:rPr>
        <w:t xml:space="preserve"> their</w:t>
      </w:r>
      <w:r w:rsidR="00A22628">
        <w:rPr>
          <w:rFonts w:ascii="Arial" w:hAnsi="Arial" w:cs="Arial"/>
          <w:sz w:val="22"/>
          <w:szCs w:val="22"/>
        </w:rPr>
        <w:t xml:space="preserve"> identification.</w:t>
      </w:r>
      <w:r w:rsidR="0044439B">
        <w:rPr>
          <w:rFonts w:ascii="Arial" w:hAnsi="Arial" w:cs="Arial"/>
          <w:sz w:val="22"/>
          <w:szCs w:val="22"/>
        </w:rPr>
        <w:t xml:space="preserve"> In brief, </w:t>
      </w:r>
      <w:r>
        <w:rPr>
          <w:rFonts w:ascii="Arial" w:hAnsi="Arial" w:cs="Arial"/>
          <w:sz w:val="22"/>
          <w:szCs w:val="22"/>
        </w:rPr>
        <w:t xml:space="preserve">5 internet </w:t>
      </w:r>
      <w:r w:rsidRPr="00B84D60">
        <w:rPr>
          <w:rFonts w:ascii="Arial" w:hAnsi="Arial" w:cs="Arial"/>
          <w:sz w:val="22"/>
          <w:szCs w:val="22"/>
        </w:rPr>
        <w:t>searches</w:t>
      </w:r>
      <w:r>
        <w:rPr>
          <w:rFonts w:ascii="Arial" w:hAnsi="Arial" w:cs="Arial"/>
          <w:sz w:val="22"/>
          <w:szCs w:val="22"/>
        </w:rPr>
        <w:t xml:space="preserve"> were </w:t>
      </w:r>
      <w:r w:rsidR="00BA1AE3">
        <w:rPr>
          <w:rFonts w:ascii="Arial" w:hAnsi="Arial" w:cs="Arial"/>
          <w:sz w:val="22"/>
          <w:szCs w:val="22"/>
        </w:rPr>
        <w:t>completed</w:t>
      </w:r>
      <w:r w:rsidR="00BA1AE3" w:rsidRPr="00B84D60">
        <w:rPr>
          <w:rFonts w:ascii="Arial" w:hAnsi="Arial" w:cs="Arial"/>
          <w:sz w:val="22"/>
          <w:szCs w:val="22"/>
        </w:rPr>
        <w:t xml:space="preserve"> on 6/10/2020</w:t>
      </w:r>
      <w:r w:rsidR="00274DFC">
        <w:rPr>
          <w:rFonts w:ascii="Arial" w:hAnsi="Arial" w:cs="Arial"/>
          <w:sz w:val="22"/>
          <w:szCs w:val="22"/>
        </w:rPr>
        <w:t xml:space="preserve"> </w:t>
      </w:r>
      <w:r w:rsidR="002E6027">
        <w:rPr>
          <w:rFonts w:ascii="Arial" w:hAnsi="Arial" w:cs="Arial"/>
          <w:sz w:val="22"/>
          <w:szCs w:val="22"/>
        </w:rPr>
        <w:t>using</w:t>
      </w:r>
      <w:r w:rsidR="00274DFC">
        <w:rPr>
          <w:rFonts w:ascii="Arial" w:hAnsi="Arial" w:cs="Arial"/>
          <w:sz w:val="22"/>
          <w:szCs w:val="22"/>
        </w:rPr>
        <w:t xml:space="preserve"> </w:t>
      </w:r>
      <w:r w:rsidR="00BA1AE3">
        <w:rPr>
          <w:rFonts w:ascii="Arial" w:hAnsi="Arial" w:cs="Arial"/>
          <w:sz w:val="22"/>
          <w:szCs w:val="22"/>
        </w:rPr>
        <w:t xml:space="preserve">search </w:t>
      </w:r>
      <w:r w:rsidR="00BA1AE3" w:rsidRPr="00B84D60">
        <w:rPr>
          <w:rFonts w:ascii="Arial" w:hAnsi="Arial" w:cs="Arial"/>
          <w:sz w:val="22"/>
          <w:szCs w:val="22"/>
        </w:rPr>
        <w:t>‘</w:t>
      </w:r>
      <w:r w:rsidR="00BA1AE3">
        <w:rPr>
          <w:rFonts w:ascii="Arial" w:hAnsi="Arial" w:cs="Arial"/>
          <w:sz w:val="22"/>
          <w:szCs w:val="22"/>
        </w:rPr>
        <w:t>t</w:t>
      </w:r>
      <w:r w:rsidR="00BA1AE3" w:rsidRPr="00B84D60">
        <w:rPr>
          <w:rFonts w:ascii="Arial" w:hAnsi="Arial" w:cs="Arial"/>
          <w:sz w:val="22"/>
          <w:szCs w:val="22"/>
        </w:rPr>
        <w:t>erms’ PWE use</w:t>
      </w:r>
      <w:r w:rsidR="00E72CBF">
        <w:rPr>
          <w:rFonts w:ascii="Arial" w:hAnsi="Arial" w:cs="Arial"/>
          <w:sz w:val="22"/>
          <w:szCs w:val="22"/>
        </w:rPr>
        <w:t xml:space="preserve"> (</w:t>
      </w:r>
      <w:r w:rsidR="006948D2">
        <w:rPr>
          <w:rFonts w:ascii="Arial" w:hAnsi="Arial" w:cs="Arial"/>
          <w:sz w:val="22"/>
          <w:szCs w:val="22"/>
        </w:rPr>
        <w:t xml:space="preserve">i.e., </w:t>
      </w:r>
      <w:r w:rsidR="006948D2" w:rsidRPr="005568B0">
        <w:rPr>
          <w:rFonts w:ascii="Arial" w:hAnsi="Arial" w:cs="Arial"/>
          <w:sz w:val="22"/>
          <w:szCs w:val="22"/>
        </w:rPr>
        <w:t>“epilepsy symptoms”</w:t>
      </w:r>
      <w:r w:rsidR="006948D2">
        <w:rPr>
          <w:rFonts w:ascii="Arial" w:hAnsi="Arial" w:cs="Arial"/>
          <w:sz w:val="22"/>
          <w:szCs w:val="22"/>
        </w:rPr>
        <w:t>,</w:t>
      </w:r>
      <w:r w:rsidR="006948D2" w:rsidRPr="005568B0">
        <w:rPr>
          <w:rFonts w:ascii="Arial" w:hAnsi="Arial" w:cs="Arial"/>
          <w:sz w:val="22"/>
          <w:szCs w:val="22"/>
        </w:rPr>
        <w:t xml:space="preserve"> “what is epilepsy”</w:t>
      </w:r>
      <w:r w:rsidR="006948D2">
        <w:rPr>
          <w:rFonts w:ascii="Arial" w:hAnsi="Arial" w:cs="Arial"/>
          <w:sz w:val="22"/>
          <w:szCs w:val="22"/>
        </w:rPr>
        <w:t>,</w:t>
      </w:r>
      <w:r w:rsidR="006948D2" w:rsidRPr="005568B0">
        <w:rPr>
          <w:rFonts w:ascii="Arial" w:hAnsi="Arial" w:cs="Arial"/>
          <w:sz w:val="22"/>
          <w:szCs w:val="22"/>
        </w:rPr>
        <w:t xml:space="preserve"> </w:t>
      </w:r>
      <w:r w:rsidR="00E72CBF" w:rsidRPr="005568B0">
        <w:rPr>
          <w:rFonts w:ascii="Arial" w:hAnsi="Arial" w:cs="Arial"/>
          <w:sz w:val="22"/>
          <w:szCs w:val="22"/>
        </w:rPr>
        <w:t xml:space="preserve">“epilepsy seizures”, </w:t>
      </w:r>
      <w:r w:rsidR="006948D2" w:rsidRPr="005568B0">
        <w:rPr>
          <w:rFonts w:ascii="Arial" w:hAnsi="Arial" w:cs="Arial"/>
          <w:sz w:val="22"/>
          <w:szCs w:val="22"/>
        </w:rPr>
        <w:t xml:space="preserve">“epilepsy </w:t>
      </w:r>
      <w:proofErr w:type="spellStart"/>
      <w:r w:rsidR="006948D2" w:rsidRPr="005568B0">
        <w:rPr>
          <w:rFonts w:ascii="Arial" w:hAnsi="Arial" w:cs="Arial"/>
          <w:sz w:val="22"/>
          <w:szCs w:val="22"/>
        </w:rPr>
        <w:t>uk</w:t>
      </w:r>
      <w:proofErr w:type="spellEnd"/>
      <w:r w:rsidR="006948D2" w:rsidRPr="005568B0">
        <w:rPr>
          <w:rFonts w:ascii="Arial" w:hAnsi="Arial" w:cs="Arial"/>
          <w:sz w:val="22"/>
          <w:szCs w:val="22"/>
        </w:rPr>
        <w:t xml:space="preserve">” </w:t>
      </w:r>
      <w:r w:rsidR="006948D2">
        <w:rPr>
          <w:rFonts w:ascii="Arial" w:hAnsi="Arial" w:cs="Arial"/>
          <w:sz w:val="22"/>
          <w:szCs w:val="22"/>
        </w:rPr>
        <w:t xml:space="preserve">and </w:t>
      </w:r>
      <w:r w:rsidR="00E72CBF" w:rsidRPr="005568B0">
        <w:rPr>
          <w:rFonts w:ascii="Arial" w:hAnsi="Arial" w:cs="Arial"/>
          <w:sz w:val="22"/>
          <w:szCs w:val="22"/>
        </w:rPr>
        <w:t>“epilepsy medication</w:t>
      </w:r>
      <w:r w:rsidR="006948D2">
        <w:rPr>
          <w:rFonts w:ascii="Arial" w:hAnsi="Arial" w:cs="Arial"/>
          <w:sz w:val="22"/>
          <w:szCs w:val="22"/>
        </w:rPr>
        <w:t>”</w:t>
      </w:r>
      <w:r w:rsidR="00E72CBF">
        <w:rPr>
          <w:rFonts w:ascii="Arial" w:hAnsi="Arial" w:cs="Arial"/>
          <w:sz w:val="22"/>
          <w:szCs w:val="22"/>
        </w:rPr>
        <w:t>)</w:t>
      </w:r>
      <w:r w:rsidR="00BA1AE3" w:rsidRPr="00B84D60">
        <w:rPr>
          <w:rFonts w:ascii="Arial" w:hAnsi="Arial" w:cs="Arial"/>
          <w:sz w:val="22"/>
          <w:szCs w:val="22"/>
        </w:rPr>
        <w:t xml:space="preserve">. Two reviewers independently screened the first 100 results from each </w:t>
      </w:r>
      <w:r w:rsidR="00BA1AE3">
        <w:rPr>
          <w:rFonts w:ascii="Arial" w:hAnsi="Arial" w:cs="Arial"/>
          <w:sz w:val="22"/>
          <w:szCs w:val="22"/>
        </w:rPr>
        <w:t>search to identify eligible materials</w:t>
      </w:r>
      <w:r w:rsidR="00BA1AE3" w:rsidRPr="00B84D60">
        <w:rPr>
          <w:rFonts w:ascii="Arial" w:hAnsi="Arial" w:cs="Arial"/>
          <w:sz w:val="22"/>
          <w:szCs w:val="22"/>
        </w:rPr>
        <w:t>.</w:t>
      </w:r>
    </w:p>
    <w:p w14:paraId="3A9D46E4" w14:textId="77777777" w:rsidR="00BA1AE3" w:rsidRDefault="00BA1AE3" w:rsidP="00BA1AE3">
      <w:pPr>
        <w:autoSpaceDE w:val="0"/>
        <w:autoSpaceDN w:val="0"/>
        <w:adjustRightInd w:val="0"/>
        <w:spacing w:line="360" w:lineRule="auto"/>
        <w:contextualSpacing/>
        <w:jc w:val="both"/>
        <w:rPr>
          <w:rFonts w:ascii="Arial" w:hAnsi="Arial" w:cs="Arial"/>
          <w:b/>
          <w:bCs/>
          <w:sz w:val="22"/>
          <w:szCs w:val="22"/>
        </w:rPr>
      </w:pPr>
    </w:p>
    <w:p w14:paraId="3EB5652E" w14:textId="77777777" w:rsidR="00BA1AE3" w:rsidRPr="006B319E" w:rsidRDefault="00BA1AE3" w:rsidP="00BA1AE3">
      <w:pPr>
        <w:autoSpaceDE w:val="0"/>
        <w:autoSpaceDN w:val="0"/>
        <w:adjustRightInd w:val="0"/>
        <w:spacing w:line="360" w:lineRule="auto"/>
        <w:contextualSpacing/>
        <w:jc w:val="both"/>
        <w:rPr>
          <w:rFonts w:ascii="Arial" w:hAnsi="Arial" w:cs="Arial"/>
          <w:b/>
          <w:bCs/>
          <w:i/>
          <w:iCs/>
          <w:sz w:val="22"/>
          <w:szCs w:val="22"/>
        </w:rPr>
      </w:pPr>
      <w:r w:rsidRPr="006B319E">
        <w:rPr>
          <w:rFonts w:ascii="Arial" w:hAnsi="Arial" w:cs="Arial"/>
          <w:b/>
          <w:bCs/>
          <w:i/>
          <w:iCs/>
          <w:sz w:val="22"/>
          <w:szCs w:val="22"/>
        </w:rPr>
        <w:t xml:space="preserve">Preparation of materials for testing </w:t>
      </w:r>
    </w:p>
    <w:p w14:paraId="4FF77312" w14:textId="1AE03FD1" w:rsidR="00BA1AE3" w:rsidRDefault="00BA1AE3" w:rsidP="00BA1AE3">
      <w:pPr>
        <w:spacing w:line="360" w:lineRule="auto"/>
        <w:contextualSpacing/>
        <w:jc w:val="both"/>
        <w:rPr>
          <w:rFonts w:ascii="Arial" w:hAnsi="Arial" w:cs="Arial"/>
          <w:sz w:val="22"/>
          <w:szCs w:val="22"/>
        </w:rPr>
      </w:pPr>
      <w:r>
        <w:rPr>
          <w:rFonts w:ascii="Arial" w:hAnsi="Arial" w:cs="Arial"/>
          <w:sz w:val="22"/>
          <w:szCs w:val="22"/>
        </w:rPr>
        <w:t>Individual Microsoft Word versions of the PILs and online materials were created. No pictures</w:t>
      </w:r>
      <w:r w:rsidRPr="00B84D60">
        <w:rPr>
          <w:rFonts w:ascii="Arial" w:hAnsi="Arial" w:cs="Arial"/>
          <w:sz w:val="22"/>
          <w:szCs w:val="22"/>
        </w:rPr>
        <w:t xml:space="preserve">, </w:t>
      </w:r>
      <w:r>
        <w:rPr>
          <w:rFonts w:ascii="Arial" w:hAnsi="Arial" w:cs="Arial"/>
          <w:sz w:val="22"/>
          <w:szCs w:val="22"/>
        </w:rPr>
        <w:t xml:space="preserve">symbols, </w:t>
      </w:r>
      <w:r w:rsidRPr="00B84D60">
        <w:rPr>
          <w:rFonts w:ascii="Arial" w:hAnsi="Arial" w:cs="Arial"/>
          <w:sz w:val="22"/>
          <w:szCs w:val="22"/>
        </w:rPr>
        <w:t xml:space="preserve">copyright notices, citations, advertisements </w:t>
      </w:r>
      <w:r>
        <w:rPr>
          <w:rFonts w:ascii="Arial" w:hAnsi="Arial" w:cs="Arial"/>
          <w:sz w:val="22"/>
          <w:szCs w:val="22"/>
        </w:rPr>
        <w:t xml:space="preserve">or </w:t>
      </w:r>
      <w:r w:rsidRPr="00B84D60">
        <w:rPr>
          <w:rFonts w:ascii="Arial" w:hAnsi="Arial" w:cs="Arial"/>
          <w:sz w:val="22"/>
          <w:szCs w:val="22"/>
        </w:rPr>
        <w:t>internet addresses</w:t>
      </w:r>
      <w:r>
        <w:rPr>
          <w:rFonts w:ascii="Arial" w:hAnsi="Arial" w:cs="Arial"/>
          <w:sz w:val="22"/>
          <w:szCs w:val="22"/>
        </w:rPr>
        <w:t xml:space="preserve"> were included</w:t>
      </w:r>
      <w:r w:rsidRPr="00B84D60">
        <w:rPr>
          <w:rFonts w:ascii="Arial" w:hAnsi="Arial" w:cs="Arial"/>
          <w:sz w:val="22"/>
          <w:szCs w:val="22"/>
        </w:rPr>
        <w:t>.</w:t>
      </w:r>
      <w:r>
        <w:rPr>
          <w:rFonts w:ascii="Arial" w:hAnsi="Arial" w:cs="Arial"/>
          <w:sz w:val="22"/>
          <w:szCs w:val="22"/>
        </w:rPr>
        <w:t xml:space="preserve"> </w:t>
      </w:r>
    </w:p>
    <w:p w14:paraId="63065FD0" w14:textId="4860FBBF" w:rsidR="00BA1AE3" w:rsidRDefault="00BA1AE3" w:rsidP="00BA1AE3">
      <w:pPr>
        <w:spacing w:line="360" w:lineRule="auto"/>
        <w:ind w:firstLine="720"/>
        <w:contextualSpacing/>
        <w:jc w:val="both"/>
        <w:rPr>
          <w:rFonts w:ascii="Arial" w:hAnsi="Arial" w:cs="Arial"/>
          <w:sz w:val="22"/>
          <w:szCs w:val="22"/>
        </w:rPr>
      </w:pPr>
      <w:r>
        <w:rPr>
          <w:rFonts w:ascii="Arial" w:hAnsi="Arial" w:cs="Arial"/>
          <w:sz w:val="22"/>
          <w:szCs w:val="22"/>
        </w:rPr>
        <w:t>In line with standard practice,</w:t>
      </w:r>
      <w:r>
        <w:rPr>
          <w:rFonts w:ascii="Arial" w:hAnsi="Arial" w:cs="Arial"/>
          <w:sz w:val="22"/>
          <w:szCs w:val="22"/>
        </w:rPr>
        <w:fldChar w:fldCharType="begin"/>
      </w:r>
      <w:r w:rsidR="00014FBD">
        <w:rPr>
          <w:rFonts w:ascii="Arial" w:hAnsi="Arial" w:cs="Arial"/>
          <w:sz w:val="22"/>
          <w:szCs w:val="22"/>
        </w:rPr>
        <w:instrText xml:space="preserve"> ADDIN EN.CITE &lt;EndNote&gt;&lt;Cite&gt;&lt;Author&gt;Fuchs&lt;/Author&gt;&lt;Year&gt;2005&lt;/Year&gt;&lt;RecNum&gt;270&lt;/RecNum&gt;&lt;DisplayText&gt;&lt;style face="superscript"&gt;25&lt;/style&gt;&lt;/DisplayText&gt;&lt;record&gt;&lt;rec-number&gt;270&lt;/rec-number&gt;&lt;foreign-keys&gt;&lt;key app="EN" db-id="zw9awpa2hf5z5eeafv5v52eqr2zpwvdwtr25" timestamp="1646552880"&gt;270&lt;/key&gt;&lt;/foreign-keys&gt;&lt;ref-type name="Journal Article"&gt;17&lt;/ref-type&gt;&lt;contributors&gt;&lt;authors&gt;&lt;author&gt;Fuchs, J.&lt;/author&gt;&lt;author&gt;Hippius, M.&lt;/author&gt;&lt;author&gt;Schaefer, M. &lt;/author&gt;&lt;/authors&gt;&lt;/contributors&gt;&lt;titles&gt;&lt;title&gt;A survey of package inserts use by patients&lt;/title&gt;&lt;secondary-title&gt;Hospital Pharmacy Europe&lt;/secondary-title&gt;&lt;/titles&gt;&lt;periodical&gt;&lt;full-title&gt;Hospital Pharmacy Europe&lt;/full-title&gt;&lt;/periodical&gt;&lt;pages&gt;29-31&lt;/pages&gt;&lt;volume&gt;Jul/Aug&lt;/volume&gt;&lt;dates&gt;&lt;year&gt;2005&lt;/year&gt;&lt;/dates&gt;&lt;urls&gt;&lt;/urls&gt;&lt;/record&gt;&lt;/Cite&gt;&lt;/EndNote&gt;</w:instrText>
      </w:r>
      <w:r>
        <w:rPr>
          <w:rFonts w:ascii="Arial" w:hAnsi="Arial" w:cs="Arial"/>
          <w:sz w:val="22"/>
          <w:szCs w:val="22"/>
        </w:rPr>
        <w:fldChar w:fldCharType="separate"/>
      </w:r>
      <w:r w:rsidR="00014FBD" w:rsidRPr="00014FBD">
        <w:rPr>
          <w:rFonts w:ascii="Arial" w:hAnsi="Arial" w:cs="Arial"/>
          <w:noProof/>
          <w:sz w:val="22"/>
          <w:szCs w:val="22"/>
          <w:vertAlign w:val="superscript"/>
        </w:rPr>
        <w:t>25</w:t>
      </w:r>
      <w:r>
        <w:rPr>
          <w:rFonts w:ascii="Arial" w:hAnsi="Arial" w:cs="Arial"/>
          <w:sz w:val="22"/>
          <w:szCs w:val="22"/>
        </w:rPr>
        <w:fldChar w:fldCharType="end"/>
      </w:r>
      <w:r>
        <w:rPr>
          <w:rFonts w:ascii="Arial" w:hAnsi="Arial" w:cs="Arial"/>
          <w:sz w:val="22"/>
          <w:szCs w:val="22"/>
        </w:rPr>
        <w:t xml:space="preserve"> the PIL versions included text from </w:t>
      </w:r>
      <w:r w:rsidRPr="00B84D60">
        <w:rPr>
          <w:rFonts w:ascii="Arial" w:hAnsi="Arial" w:cs="Arial"/>
          <w:sz w:val="22"/>
          <w:szCs w:val="22"/>
        </w:rPr>
        <w:t xml:space="preserve">five of </w:t>
      </w:r>
      <w:r>
        <w:rPr>
          <w:rFonts w:ascii="Arial" w:hAnsi="Arial" w:cs="Arial"/>
          <w:sz w:val="22"/>
          <w:szCs w:val="22"/>
        </w:rPr>
        <w:t xml:space="preserve">the six </w:t>
      </w:r>
      <w:r w:rsidRPr="00B84D60">
        <w:rPr>
          <w:rFonts w:ascii="Arial" w:hAnsi="Arial" w:cs="Arial"/>
          <w:sz w:val="22"/>
          <w:szCs w:val="22"/>
        </w:rPr>
        <w:t>sections</w:t>
      </w:r>
      <w:r w:rsidR="008835D4">
        <w:rPr>
          <w:rFonts w:ascii="Arial" w:hAnsi="Arial" w:cs="Arial"/>
          <w:sz w:val="22"/>
          <w:szCs w:val="22"/>
        </w:rPr>
        <w:t xml:space="preserve"> </w:t>
      </w:r>
      <w:r w:rsidR="008835D4" w:rsidRPr="008835D4">
        <w:rPr>
          <w:rFonts w:ascii="Arial" w:hAnsi="Arial" w:cs="Arial"/>
          <w:sz w:val="22"/>
          <w:szCs w:val="22"/>
        </w:rPr>
        <w:t xml:space="preserve">that form a PIL in the UK and </w:t>
      </w:r>
      <w:r w:rsidR="00832D18">
        <w:rPr>
          <w:rFonts w:ascii="Arial" w:hAnsi="Arial" w:cs="Arial"/>
          <w:sz w:val="22"/>
          <w:szCs w:val="22"/>
        </w:rPr>
        <w:t>EU</w:t>
      </w:r>
      <w:r w:rsidR="008835D4" w:rsidRPr="008835D4">
        <w:rPr>
          <w:rFonts w:ascii="Arial" w:hAnsi="Arial" w:cs="Arial"/>
          <w:sz w:val="22"/>
          <w:szCs w:val="22"/>
        </w:rPr>
        <w:t xml:space="preserve"> </w:t>
      </w:r>
      <w:r>
        <w:rPr>
          <w:rFonts w:ascii="Arial" w:hAnsi="Arial" w:cs="Arial"/>
          <w:sz w:val="22"/>
          <w:szCs w:val="22"/>
        </w:rPr>
        <w:t>–</w:t>
      </w:r>
      <w:r w:rsidRPr="00B84D60">
        <w:rPr>
          <w:rFonts w:ascii="Arial" w:hAnsi="Arial" w:cs="Arial"/>
          <w:sz w:val="22"/>
          <w:szCs w:val="22"/>
        </w:rPr>
        <w:t xml:space="preserve"> </w:t>
      </w:r>
      <w:r>
        <w:rPr>
          <w:rFonts w:ascii="Arial" w:hAnsi="Arial" w:cs="Arial"/>
          <w:sz w:val="22"/>
          <w:szCs w:val="22"/>
        </w:rPr>
        <w:t>‘</w:t>
      </w:r>
      <w:r w:rsidRPr="00B84D60">
        <w:rPr>
          <w:rFonts w:ascii="Arial" w:hAnsi="Arial" w:cs="Arial"/>
          <w:sz w:val="22"/>
          <w:szCs w:val="22"/>
        </w:rPr>
        <w:t xml:space="preserve">1. What X is and what it is used for’, ‘2. What you need to know before you&lt;take&gt; &lt;use&gt; X’, ‘3. How to&lt;take&gt; &lt;use&gt; X’, ‘4. Possible side effects’ </w:t>
      </w:r>
      <w:r w:rsidRPr="00B84D60">
        <w:rPr>
          <w:rFonts w:ascii="Arial" w:hAnsi="Arial" w:cs="Arial"/>
          <w:sz w:val="22"/>
          <w:szCs w:val="22"/>
        </w:rPr>
        <w:lastRenderedPageBreak/>
        <w:t>and ‘5. How to store X’.</w:t>
      </w:r>
      <w:r w:rsidR="000358DC">
        <w:rPr>
          <w:rFonts w:ascii="Arial" w:hAnsi="Arial" w:cs="Arial"/>
          <w:sz w:val="22"/>
          <w:szCs w:val="22"/>
        </w:rPr>
        <w:t xml:space="preserve"> </w:t>
      </w:r>
      <w:bookmarkStart w:id="8" w:name="_Hlk101337562"/>
      <w:bookmarkStart w:id="9" w:name="_Hlk101337630"/>
      <w:r w:rsidR="00312F48" w:rsidRPr="00312F48">
        <w:rPr>
          <w:rFonts w:ascii="Arial" w:hAnsi="Arial" w:cs="Arial"/>
          <w:sz w:val="22"/>
          <w:szCs w:val="22"/>
        </w:rPr>
        <w:t xml:space="preserve">We excluded section ‘6. Contents of the pack and other information’ since patients do not rate the information contained within it as </w:t>
      </w:r>
      <w:r w:rsidR="00832D18">
        <w:rPr>
          <w:rFonts w:ascii="Arial" w:hAnsi="Arial" w:cs="Arial"/>
          <w:sz w:val="22"/>
          <w:szCs w:val="22"/>
        </w:rPr>
        <w:t xml:space="preserve">particularly </w:t>
      </w:r>
      <w:r w:rsidR="00312F48" w:rsidRPr="00312F48">
        <w:rPr>
          <w:rFonts w:ascii="Arial" w:hAnsi="Arial" w:cs="Arial"/>
          <w:sz w:val="22"/>
          <w:szCs w:val="22"/>
        </w:rPr>
        <w:t>important</w:t>
      </w:r>
      <w:bookmarkEnd w:id="8"/>
      <w:bookmarkEnd w:id="9"/>
      <w:r w:rsidR="008835D4" w:rsidRPr="008835D4">
        <w:rPr>
          <w:rFonts w:ascii="Arial" w:hAnsi="Arial" w:cs="Arial"/>
          <w:sz w:val="22"/>
          <w:szCs w:val="22"/>
        </w:rPr>
        <w:t>.</w:t>
      </w:r>
      <w:r w:rsidR="00C42F59">
        <w:rPr>
          <w:rFonts w:ascii="Arial" w:hAnsi="Arial" w:cs="Arial"/>
          <w:sz w:val="22"/>
          <w:szCs w:val="22"/>
        </w:rPr>
        <w:fldChar w:fldCharType="begin"/>
      </w:r>
      <w:r w:rsidR="00C42F59">
        <w:rPr>
          <w:rFonts w:ascii="Arial" w:hAnsi="Arial" w:cs="Arial"/>
          <w:sz w:val="22"/>
          <w:szCs w:val="22"/>
        </w:rPr>
        <w:instrText xml:space="preserve"> ADDIN EN.CITE &lt;EndNote&gt;&lt;Cite&gt;&lt;Author&gt;Fuchs&lt;/Author&gt;&lt;Year&gt;2005&lt;/Year&gt;&lt;RecNum&gt;270&lt;/RecNum&gt;&lt;DisplayText&gt;&lt;style face="superscript"&gt;13, 25&lt;/style&gt;&lt;/DisplayText&gt;&lt;record&gt;&lt;rec-number&gt;270&lt;/rec-number&gt;&lt;foreign-keys&gt;&lt;key app="EN" db-id="zw9awpa2hf5z5eeafv5v52eqr2zpwvdwtr25" timestamp="1646552880"&gt;270&lt;/key&gt;&lt;/foreign-keys&gt;&lt;ref-type name="Journal Article"&gt;17&lt;/ref-type&gt;&lt;contributors&gt;&lt;authors&gt;&lt;author&gt;Fuchs, J.&lt;/author&gt;&lt;author&gt;Hippius, M.&lt;/author&gt;&lt;author&gt;Schaefer, M. &lt;/author&gt;&lt;/authors&gt;&lt;/contributors&gt;&lt;titles&gt;&lt;title&gt;A survey of package inserts use by patients&lt;/title&gt;&lt;secondary-title&gt;Hospital Pharmacy Europe&lt;/secondary-title&gt;&lt;/titles&gt;&lt;periodical&gt;&lt;full-title&gt;Hospital Pharmacy Europe&lt;/full-title&gt;&lt;/periodical&gt;&lt;pages&gt;29-31&lt;/pages&gt;&lt;volume&gt;Jul/Aug&lt;/volume&gt;&lt;dates&gt;&lt;year&gt;2005&lt;/year&gt;&lt;/dates&gt;&lt;urls&gt;&lt;/urls&gt;&lt;/record&gt;&lt;/Cite&gt;&lt;Cite&gt;&lt;Author&gt;van Dijk&lt;/Author&gt;&lt;Year&gt;2014&lt;/Year&gt;&lt;RecNum&gt;322&lt;/RecNum&gt;&lt;record&gt;&lt;rec-number&gt;322&lt;/rec-number&gt;&lt;foreign-keys&gt;&lt;key app="EN" db-id="zw9awpa2hf5z5eeafv5v52eqr2zpwvdwtr25" timestamp="1647437316"&gt;322&lt;/key&gt;&lt;/foreign-keys&gt;&lt;ref-type name="Report"&gt;27&lt;/ref-type&gt;&lt;contributors&gt;&lt;authors&gt;&lt;author&gt;van Dijk, L.&lt;/author&gt;&lt;author&gt;Monteiro, S.P.&lt;/author&gt;&lt;author&gt;Vervloet, M.&lt;/author&gt;&lt;author&gt;de Bie, J.&lt;/author&gt;&lt;author&gt;Raynor, D.K.T.&lt;/author&gt;&lt;/authors&gt;&lt;/contributors&gt;&lt;titles&gt;&lt;title&gt;Study on the Package Leaflets and the Summaries of Product Characteristics of Medicinal Products for Human use - PIL-S study&lt;/title&gt;&lt;/titles&gt;&lt;dates&gt;&lt;year&gt;2014&lt;/year&gt;&lt;/dates&gt;&lt;urls&gt;&lt;related-urls&gt;&lt;url&gt;https://www.researchgate.net/publication/283732009_Study_on_the_package_leaflets_and_the_SmPCs_of_medicinal_products&lt;/url&gt;&lt;/related-urls&gt;&lt;/urls&gt;&lt;access-date&gt;05/03/2022&lt;/access-date&gt;&lt;/record&gt;&lt;/Cite&gt;&lt;/EndNote&gt;</w:instrText>
      </w:r>
      <w:r w:rsidR="00C42F59">
        <w:rPr>
          <w:rFonts w:ascii="Arial" w:hAnsi="Arial" w:cs="Arial"/>
          <w:sz w:val="22"/>
          <w:szCs w:val="22"/>
        </w:rPr>
        <w:fldChar w:fldCharType="separate"/>
      </w:r>
      <w:r w:rsidR="00C42F59" w:rsidRPr="00C42F59">
        <w:rPr>
          <w:rFonts w:ascii="Arial" w:hAnsi="Arial" w:cs="Arial"/>
          <w:noProof/>
          <w:sz w:val="22"/>
          <w:szCs w:val="22"/>
          <w:vertAlign w:val="superscript"/>
        </w:rPr>
        <w:t>13, 25</w:t>
      </w:r>
      <w:r w:rsidR="00C42F59">
        <w:rPr>
          <w:rFonts w:ascii="Arial" w:hAnsi="Arial" w:cs="Arial"/>
          <w:sz w:val="22"/>
          <w:szCs w:val="22"/>
        </w:rPr>
        <w:fldChar w:fldCharType="end"/>
      </w:r>
    </w:p>
    <w:p w14:paraId="5D624AE2" w14:textId="6EAFC446" w:rsidR="00BA1AE3" w:rsidRDefault="00BA1AE3" w:rsidP="00BA1AE3">
      <w:pPr>
        <w:spacing w:line="360" w:lineRule="auto"/>
        <w:ind w:firstLine="720"/>
        <w:contextualSpacing/>
        <w:jc w:val="both"/>
        <w:rPr>
          <w:rFonts w:ascii="Arial" w:hAnsi="Arial" w:cs="Arial"/>
          <w:b/>
          <w:bCs/>
          <w:sz w:val="22"/>
          <w:szCs w:val="22"/>
        </w:rPr>
      </w:pPr>
      <w:r>
        <w:rPr>
          <w:rFonts w:ascii="Arial" w:hAnsi="Arial" w:cs="Arial"/>
          <w:sz w:val="22"/>
          <w:szCs w:val="22"/>
        </w:rPr>
        <w:t xml:space="preserve">The Word versions of the online materials included only text from the ‘landing’ page. </w:t>
      </w:r>
    </w:p>
    <w:p w14:paraId="14371DD1" w14:textId="1EDFA628" w:rsidR="0044439B" w:rsidRDefault="0044439B" w:rsidP="00701AD1">
      <w:pPr>
        <w:autoSpaceDE w:val="0"/>
        <w:autoSpaceDN w:val="0"/>
        <w:adjustRightInd w:val="0"/>
        <w:spacing w:line="360" w:lineRule="auto"/>
        <w:ind w:firstLine="720"/>
        <w:contextualSpacing/>
        <w:jc w:val="both"/>
        <w:rPr>
          <w:rFonts w:ascii="Arial" w:hAnsi="Arial" w:cs="Arial"/>
          <w:sz w:val="22"/>
          <w:szCs w:val="22"/>
        </w:rPr>
      </w:pPr>
    </w:p>
    <w:p w14:paraId="303E9F95" w14:textId="6234C44E" w:rsidR="002A6E92" w:rsidRPr="00B84D60" w:rsidRDefault="002A6E92" w:rsidP="002A6E92">
      <w:pPr>
        <w:spacing w:line="360" w:lineRule="auto"/>
        <w:contextualSpacing/>
        <w:jc w:val="both"/>
        <w:rPr>
          <w:rFonts w:ascii="Arial" w:hAnsi="Arial" w:cs="Arial"/>
          <w:b/>
          <w:bCs/>
          <w:sz w:val="22"/>
          <w:szCs w:val="22"/>
        </w:rPr>
      </w:pPr>
      <w:r w:rsidRPr="00B84D60">
        <w:rPr>
          <w:rFonts w:ascii="Arial" w:hAnsi="Arial" w:cs="Arial"/>
          <w:b/>
          <w:bCs/>
          <w:sz w:val="22"/>
          <w:szCs w:val="22"/>
        </w:rPr>
        <w:t xml:space="preserve">Tests </w:t>
      </w:r>
    </w:p>
    <w:p w14:paraId="0F42D86C" w14:textId="66EEEB27" w:rsidR="00522D29" w:rsidRDefault="00472A05" w:rsidP="00E91C0A">
      <w:pPr>
        <w:spacing w:line="360" w:lineRule="auto"/>
        <w:contextualSpacing/>
        <w:jc w:val="both"/>
        <w:rPr>
          <w:rFonts w:ascii="Arial" w:hAnsi="Arial" w:cs="Arial"/>
          <w:sz w:val="22"/>
          <w:szCs w:val="22"/>
        </w:rPr>
      </w:pPr>
      <w:r>
        <w:rPr>
          <w:rFonts w:ascii="Arial" w:hAnsi="Arial" w:cs="Arial"/>
          <w:sz w:val="22"/>
          <w:szCs w:val="22"/>
        </w:rPr>
        <w:t>T</w:t>
      </w:r>
      <w:r w:rsidR="002A6E92" w:rsidRPr="00B84D60">
        <w:rPr>
          <w:rFonts w:ascii="Arial" w:hAnsi="Arial" w:cs="Arial"/>
          <w:sz w:val="22"/>
          <w:szCs w:val="22"/>
        </w:rPr>
        <w:t>he following</w:t>
      </w:r>
      <w:r w:rsidR="002A6E92">
        <w:rPr>
          <w:rFonts w:ascii="Arial" w:hAnsi="Arial" w:cs="Arial"/>
          <w:sz w:val="22"/>
          <w:szCs w:val="22"/>
        </w:rPr>
        <w:t xml:space="preserve"> established tests</w:t>
      </w:r>
      <w:r w:rsidR="00100D8E">
        <w:rPr>
          <w:rFonts w:ascii="Arial" w:hAnsi="Arial" w:cs="Arial"/>
          <w:sz w:val="22"/>
          <w:szCs w:val="22"/>
        </w:rPr>
        <w:t xml:space="preserve"> </w:t>
      </w:r>
      <w:r w:rsidR="00992E5A">
        <w:rPr>
          <w:rFonts w:ascii="Arial" w:hAnsi="Arial" w:cs="Arial"/>
          <w:sz w:val="22"/>
          <w:szCs w:val="22"/>
        </w:rPr>
        <w:t xml:space="preserve">which consider different text characteristics </w:t>
      </w:r>
      <w:r w:rsidR="005074EA">
        <w:rPr>
          <w:rFonts w:ascii="Arial" w:hAnsi="Arial" w:cs="Arial"/>
          <w:sz w:val="22"/>
          <w:szCs w:val="22"/>
        </w:rPr>
        <w:t xml:space="preserve">and estimate years of US schooling required </w:t>
      </w:r>
      <w:r w:rsidR="00100D8E">
        <w:rPr>
          <w:rFonts w:ascii="Arial" w:hAnsi="Arial" w:cs="Arial"/>
          <w:sz w:val="22"/>
          <w:szCs w:val="22"/>
        </w:rPr>
        <w:t>were used</w:t>
      </w:r>
      <w:r w:rsidR="00CD0E12">
        <w:rPr>
          <w:rFonts w:ascii="Arial" w:hAnsi="Arial" w:cs="Arial"/>
          <w:sz w:val="22"/>
          <w:szCs w:val="22"/>
        </w:rPr>
        <w:t xml:space="preserve">: </w:t>
      </w:r>
      <w:r w:rsidR="002A6E92" w:rsidRPr="00B84D60">
        <w:rPr>
          <w:rFonts w:ascii="Arial" w:hAnsi="Arial" w:cs="Arial"/>
          <w:sz w:val="22"/>
          <w:szCs w:val="22"/>
        </w:rPr>
        <w:t>Simple Measure of Gobbledygook (SMOG),</w:t>
      </w:r>
      <w:r w:rsidR="005E416B">
        <w:rPr>
          <w:rFonts w:ascii="Arial" w:hAnsi="Arial" w:cs="Arial"/>
          <w:sz w:val="22"/>
          <w:szCs w:val="22"/>
        </w:rPr>
        <w:fldChar w:fldCharType="begin"/>
      </w:r>
      <w:r w:rsidR="00014FBD">
        <w:rPr>
          <w:rFonts w:ascii="Arial" w:hAnsi="Arial" w:cs="Arial"/>
          <w:sz w:val="22"/>
          <w:szCs w:val="22"/>
        </w:rPr>
        <w:instrText xml:space="preserve"> ADDIN EN.CITE &lt;EndNote&gt;&lt;Cite&gt;&lt;Author&gt;McLaughlin&lt;/Author&gt;&lt;Year&gt;1969&lt;/Year&gt;&lt;RecNum&gt;275&lt;/RecNum&gt;&lt;DisplayText&gt;&lt;style face="superscript"&gt;26&lt;/style&gt;&lt;/DisplayText&gt;&lt;record&gt;&lt;rec-number&gt;275&lt;/rec-number&gt;&lt;foreign-keys&gt;&lt;key app="EN" db-id="zw9awpa2hf5z5eeafv5v52eqr2zpwvdwtr25" timestamp="1646553751"&gt;275&lt;/key&gt;&lt;/foreign-keys&gt;&lt;ref-type name="Journal Article"&gt;17&lt;/ref-type&gt;&lt;contributors&gt;&lt;authors&gt;&lt;author&gt;McLaughlin, H.&lt;/author&gt;&lt;/authors&gt;&lt;/contributors&gt;&lt;titles&gt;&lt;title&gt;SMOG grading - a new readability formula&lt;/title&gt;&lt;secondary-title&gt;Journal of Reading&lt;/secondary-title&gt;&lt;/titles&gt;&lt;periodical&gt;&lt;full-title&gt;Journal of Reading&lt;/full-title&gt;&lt;/periodical&gt;&lt;pages&gt;639-646&lt;/pages&gt;&lt;volume&gt;22&lt;/volume&gt;&lt;dates&gt;&lt;year&gt;1969&lt;/year&gt;&lt;/dates&gt;&lt;urls&gt;&lt;/urls&gt;&lt;/record&gt;&lt;/Cite&gt;&lt;/EndNote&gt;</w:instrText>
      </w:r>
      <w:r w:rsidR="005E416B">
        <w:rPr>
          <w:rFonts w:ascii="Arial" w:hAnsi="Arial" w:cs="Arial"/>
          <w:sz w:val="22"/>
          <w:szCs w:val="22"/>
        </w:rPr>
        <w:fldChar w:fldCharType="separate"/>
      </w:r>
      <w:r w:rsidR="00014FBD" w:rsidRPr="00014FBD">
        <w:rPr>
          <w:rFonts w:ascii="Arial" w:hAnsi="Arial" w:cs="Arial"/>
          <w:noProof/>
          <w:sz w:val="22"/>
          <w:szCs w:val="22"/>
          <w:vertAlign w:val="superscript"/>
        </w:rPr>
        <w:t>26</w:t>
      </w:r>
      <w:r w:rsidR="005E416B">
        <w:rPr>
          <w:rFonts w:ascii="Arial" w:hAnsi="Arial" w:cs="Arial"/>
          <w:sz w:val="22"/>
          <w:szCs w:val="22"/>
        </w:rPr>
        <w:fldChar w:fldCharType="end"/>
      </w:r>
      <w:r w:rsidR="002A6E92" w:rsidRPr="00B84D60">
        <w:rPr>
          <w:rFonts w:ascii="Arial" w:hAnsi="Arial" w:cs="Arial"/>
          <w:sz w:val="22"/>
          <w:szCs w:val="22"/>
        </w:rPr>
        <w:t xml:space="preserve"> Flesch–Kincaid (F-K)</w:t>
      </w:r>
      <w:r w:rsidR="005E416B">
        <w:rPr>
          <w:rFonts w:ascii="Arial" w:hAnsi="Arial" w:cs="Arial"/>
          <w:sz w:val="22"/>
          <w:szCs w:val="22"/>
        </w:rPr>
        <w:t xml:space="preserve"> </w:t>
      </w:r>
      <w:r w:rsidR="005E416B">
        <w:rPr>
          <w:rFonts w:ascii="Arial" w:hAnsi="Arial" w:cs="Arial"/>
          <w:sz w:val="22"/>
          <w:szCs w:val="22"/>
        </w:rPr>
        <w:fldChar w:fldCharType="begin"/>
      </w:r>
      <w:r w:rsidR="00014FBD">
        <w:rPr>
          <w:rFonts w:ascii="Arial" w:hAnsi="Arial" w:cs="Arial"/>
          <w:sz w:val="22"/>
          <w:szCs w:val="22"/>
        </w:rPr>
        <w:instrText xml:space="preserve"> ADDIN EN.CITE &lt;EndNote&gt;&lt;Cite&gt;&lt;Author&gt;Kincaid&lt;/Author&gt;&lt;Year&gt;1975&lt;/Year&gt;&lt;RecNum&gt;276&lt;/RecNum&gt;&lt;DisplayText&gt;&lt;style face="superscript"&gt;27&lt;/style&gt;&lt;/DisplayText&gt;&lt;record&gt;&lt;rec-number&gt;276&lt;/rec-number&gt;&lt;foreign-keys&gt;&lt;key app="EN" db-id="zw9awpa2hf5z5eeafv5v52eqr2zpwvdwtr25" timestamp="1646553852"&gt;276&lt;/key&gt;&lt;/foreign-keys&gt;&lt;ref-type name="Report"&gt;27&lt;/ref-type&gt;&lt;contributors&gt;&lt;authors&gt;&lt;author&gt;Kincaid, J. P.&lt;/author&gt;&lt;author&gt;Fishburne, R.P.&lt;/author&gt;&lt;author&gt;Rogers, R.L.&lt;/author&gt;&lt;author&gt;Chissom, B.S.&lt;/author&gt;&lt;/authors&gt;&lt;/contributors&gt;&lt;titles&gt;&lt;title&gt;Derivation Of New Readability Formulas for Navy en-listed personnel&lt;/title&gt;&lt;secondary-title&gt;Research Branch Report&lt;/secondary-title&gt;&lt;/titles&gt;&lt;pages&gt;8-75&lt;/pages&gt;&lt;dates&gt;&lt;year&gt;1975&lt;/year&gt;&lt;/dates&gt;&lt;pub-location&gt;Memphis&lt;/pub-location&gt;&lt;publisher&gt;U.S.Naval Air Station&lt;/publisher&gt;&lt;urls&gt;&lt;/urls&gt;&lt;/record&gt;&lt;/Cite&gt;&lt;/EndNote&gt;</w:instrText>
      </w:r>
      <w:r w:rsidR="005E416B">
        <w:rPr>
          <w:rFonts w:ascii="Arial" w:hAnsi="Arial" w:cs="Arial"/>
          <w:sz w:val="22"/>
          <w:szCs w:val="22"/>
        </w:rPr>
        <w:fldChar w:fldCharType="separate"/>
      </w:r>
      <w:r w:rsidR="00014FBD" w:rsidRPr="00014FBD">
        <w:rPr>
          <w:rFonts w:ascii="Arial" w:hAnsi="Arial" w:cs="Arial"/>
          <w:noProof/>
          <w:sz w:val="22"/>
          <w:szCs w:val="22"/>
          <w:vertAlign w:val="superscript"/>
        </w:rPr>
        <w:t>27</w:t>
      </w:r>
      <w:r w:rsidR="005E416B">
        <w:rPr>
          <w:rFonts w:ascii="Arial" w:hAnsi="Arial" w:cs="Arial"/>
          <w:sz w:val="22"/>
          <w:szCs w:val="22"/>
        </w:rPr>
        <w:fldChar w:fldCharType="end"/>
      </w:r>
      <w:r w:rsidR="002A6E92" w:rsidRPr="00B84D60">
        <w:rPr>
          <w:rFonts w:ascii="Arial" w:hAnsi="Arial" w:cs="Arial"/>
          <w:sz w:val="22"/>
          <w:szCs w:val="22"/>
        </w:rPr>
        <w:t xml:space="preserve"> and FORCAST.</w:t>
      </w:r>
      <w:r w:rsidR="00B2473A">
        <w:rPr>
          <w:rFonts w:ascii="Arial" w:hAnsi="Arial" w:cs="Arial"/>
          <w:sz w:val="22"/>
          <w:szCs w:val="22"/>
        </w:rPr>
        <w:fldChar w:fldCharType="begin"/>
      </w:r>
      <w:r w:rsidR="00014FBD">
        <w:rPr>
          <w:rFonts w:ascii="Arial" w:hAnsi="Arial" w:cs="Arial"/>
          <w:sz w:val="22"/>
          <w:szCs w:val="22"/>
        </w:rPr>
        <w:instrText xml:space="preserve"> ADDIN EN.CITE &lt;EndNote&gt;&lt;Cite&gt;&lt;Author&gt;Caylor&lt;/Author&gt;&lt;Year&gt;1973&lt;/Year&gt;&lt;RecNum&gt;277&lt;/RecNum&gt;&lt;DisplayText&gt;&lt;style face="superscript"&gt;28&lt;/style&gt;&lt;/DisplayText&gt;&lt;record&gt;&lt;rec-number&gt;277&lt;/rec-number&gt;&lt;foreign-keys&gt;&lt;key app="EN" db-id="zw9awpa2hf5z5eeafv5v52eqr2zpwvdwtr25" timestamp="1646554123"&gt;277&lt;/key&gt;&lt;/foreign-keys&gt;&lt;ref-type name="Report"&gt;27&lt;/ref-type&gt;&lt;contributors&gt;&lt;authors&gt;&lt;author&gt;Caylor, J.S.&lt;/author&gt;&lt;author&gt;Sticht, T.G.&lt;/author&gt;&lt;author&gt;Fox, L.C.&lt;/author&gt;&lt;author&gt;Ford, J.P.&lt;/author&gt;&lt;/authors&gt;&lt;/contributors&gt;&lt;titles&gt;&lt;title&gt;Methodologies for Determining Reading Requirements of Military Occupational Specialties&lt;/title&gt;&lt;secondary-title&gt;Office of the Chief of Research and Development&lt;/secondary-title&gt;&lt;/titles&gt;&lt;dates&gt;&lt;year&gt;1973&lt;/year&gt;&lt;/dates&gt;&lt;pub-location&gt;Alexandria&lt;/pub-location&gt;&lt;publisher&gt;Human Resources Research Organization&lt;/publisher&gt;&lt;urls&gt;&lt;/urls&gt;&lt;/record&gt;&lt;/Cite&gt;&lt;/EndNote&gt;</w:instrText>
      </w:r>
      <w:r w:rsidR="00B2473A">
        <w:rPr>
          <w:rFonts w:ascii="Arial" w:hAnsi="Arial" w:cs="Arial"/>
          <w:sz w:val="22"/>
          <w:szCs w:val="22"/>
        </w:rPr>
        <w:fldChar w:fldCharType="separate"/>
      </w:r>
      <w:r w:rsidR="00014FBD" w:rsidRPr="00014FBD">
        <w:rPr>
          <w:rFonts w:ascii="Arial" w:hAnsi="Arial" w:cs="Arial"/>
          <w:noProof/>
          <w:sz w:val="22"/>
          <w:szCs w:val="22"/>
          <w:vertAlign w:val="superscript"/>
        </w:rPr>
        <w:t>28</w:t>
      </w:r>
      <w:r w:rsidR="00B2473A">
        <w:rPr>
          <w:rFonts w:ascii="Arial" w:hAnsi="Arial" w:cs="Arial"/>
          <w:sz w:val="22"/>
          <w:szCs w:val="22"/>
        </w:rPr>
        <w:fldChar w:fldCharType="end"/>
      </w:r>
      <w:r w:rsidR="002A6E92" w:rsidRPr="00B84D60">
        <w:rPr>
          <w:rFonts w:ascii="Arial" w:hAnsi="Arial" w:cs="Arial"/>
          <w:sz w:val="22"/>
          <w:szCs w:val="22"/>
        </w:rPr>
        <w:t xml:space="preserve"> </w:t>
      </w:r>
      <w:r w:rsidR="00854198">
        <w:rPr>
          <w:rFonts w:ascii="Arial" w:hAnsi="Arial" w:cs="Arial"/>
          <w:sz w:val="22"/>
          <w:szCs w:val="22"/>
        </w:rPr>
        <w:t xml:space="preserve"> </w:t>
      </w:r>
      <w:r w:rsidR="002A6E92">
        <w:rPr>
          <w:rFonts w:ascii="Arial" w:hAnsi="Arial" w:cs="Arial"/>
          <w:sz w:val="22"/>
          <w:szCs w:val="22"/>
        </w:rPr>
        <w:t>As per previous studies</w:t>
      </w:r>
      <w:r>
        <w:rPr>
          <w:rFonts w:ascii="Arial" w:hAnsi="Arial" w:cs="Arial"/>
          <w:sz w:val="22"/>
          <w:szCs w:val="22"/>
        </w:rPr>
        <w:t>,</w:t>
      </w:r>
      <w:r w:rsidR="004919D4">
        <w:rPr>
          <w:rFonts w:ascii="Arial" w:hAnsi="Arial" w:cs="Arial"/>
          <w:sz w:val="22"/>
          <w:szCs w:val="22"/>
        </w:rPr>
        <w:fldChar w:fldCharType="begin"/>
      </w:r>
      <w:r w:rsidR="00014FBD">
        <w:rPr>
          <w:rFonts w:ascii="Arial" w:hAnsi="Arial" w:cs="Arial"/>
          <w:sz w:val="22"/>
          <w:szCs w:val="22"/>
        </w:rPr>
        <w:instrText xml:space="preserve"> ADDIN EN.CITE &lt;EndNote&gt;&lt;Cite&gt;&lt;Author&gt;Storino&lt;/Author&gt;&lt;Year&gt;2016&lt;/Year&gt;&lt;RecNum&gt;278&lt;/RecNum&gt;&lt;DisplayText&gt;&lt;style face="superscript"&gt;16, 29&lt;/style&gt;&lt;/DisplayText&gt;&lt;record&gt;&lt;rec-number&gt;278&lt;/rec-number&gt;&lt;foreign-keys&gt;&lt;key app="EN" db-id="zw9awpa2hf5z5eeafv5v52eqr2zpwvdwtr25" timestamp="1646554325"&gt;278&lt;/key&gt;&lt;/foreign-keys&gt;&lt;ref-type name="Journal Article"&gt;17&lt;/ref-type&gt;&lt;contributors&gt;&lt;authors&gt;&lt;author&gt;Storino, A.&lt;/author&gt;&lt;author&gt;Castillo-Angeles, M.&lt;/author&gt;&lt;author&gt;Watkins, A. A.&lt;/author&gt;&lt;author&gt;Vargas, C.&lt;/author&gt;&lt;author&gt;Mancias, J. D.&lt;/author&gt;&lt;author&gt;Bullock, A.&lt;/author&gt;&lt;author&gt;Demirjian, A.&lt;/author&gt;&lt;author&gt;Moser, A. J.&lt;/author&gt;&lt;author&gt;Kent, T. S. &lt;/author&gt;&lt;/authors&gt;&lt;/contributors&gt;&lt;titles&gt;&lt;title&gt;Assessing the Accuracy and Readability of Online Health Information for Patients With Pancreatic Cancer&lt;/title&gt;&lt;secondary-title&gt;JAMA Surgery&lt;/secondary-title&gt;&lt;/titles&gt;&lt;periodical&gt;&lt;full-title&gt;JAMA Surgery&lt;/full-title&gt;&lt;/periodical&gt;&lt;pages&gt;831–837&lt;/pages&gt;&lt;volume&gt;151&lt;/volume&gt;&lt;number&gt;9&lt;/number&gt;&lt;dates&gt;&lt;year&gt;2016&lt;/year&gt;&lt;/dates&gt;&lt;urls&gt;&lt;/urls&gt;&lt;/record&gt;&lt;/Cite&gt;&lt;Cite&gt;&lt;Author&gt;Ley&lt;/Author&gt;&lt;Year&gt;1996&lt;/Year&gt;&lt;RecNum&gt;279&lt;/RecNum&gt;&lt;record&gt;&lt;rec-number&gt;279&lt;/rec-number&gt;&lt;foreign-keys&gt;&lt;key app="EN" db-id="zw9awpa2hf5z5eeafv5v52eqr2zpwvdwtr25" timestamp="1646554378"&gt;279&lt;/key&gt;&lt;/foreign-keys&gt;&lt;ref-type name="Journal Article"&gt;17&lt;/ref-type&gt;&lt;contributors&gt;&lt;authors&gt;&lt;author&gt;Ley, P.&lt;/author&gt;&lt;author&gt;Florio, T. &lt;/author&gt;&lt;/authors&gt;&lt;/contributors&gt;&lt;titles&gt;&lt;title&gt;The use of readability formulas in health care&lt;/title&gt;&lt;secondary-title&gt;Psychology, Health &amp;amp; Medicine&lt;/secondary-title&gt;&lt;/titles&gt;&lt;periodical&gt;&lt;full-title&gt;Psychology, Health &amp;amp; Medicine&lt;/full-title&gt;&lt;/periodical&gt;&lt;pages&gt;7-28&lt;/pages&gt;&lt;volume&gt;1&lt;/volume&gt;&lt;number&gt;1&lt;/number&gt;&lt;dates&gt;&lt;year&gt;1996&lt;/year&gt;&lt;/dates&gt;&lt;urls&gt;&lt;/urls&gt;&lt;/record&gt;&lt;/Cite&gt;&lt;/EndNote&gt;</w:instrText>
      </w:r>
      <w:r w:rsidR="004919D4">
        <w:rPr>
          <w:rFonts w:ascii="Arial" w:hAnsi="Arial" w:cs="Arial"/>
          <w:sz w:val="22"/>
          <w:szCs w:val="22"/>
        </w:rPr>
        <w:fldChar w:fldCharType="separate"/>
      </w:r>
      <w:r w:rsidR="00014FBD" w:rsidRPr="00014FBD">
        <w:rPr>
          <w:rFonts w:ascii="Arial" w:hAnsi="Arial" w:cs="Arial"/>
          <w:noProof/>
          <w:sz w:val="22"/>
          <w:szCs w:val="22"/>
          <w:vertAlign w:val="superscript"/>
        </w:rPr>
        <w:t>16, 29</w:t>
      </w:r>
      <w:r w:rsidR="004919D4">
        <w:rPr>
          <w:rFonts w:ascii="Arial" w:hAnsi="Arial" w:cs="Arial"/>
          <w:sz w:val="22"/>
          <w:szCs w:val="22"/>
        </w:rPr>
        <w:fldChar w:fldCharType="end"/>
      </w:r>
      <w:r w:rsidR="002A6E92">
        <w:rPr>
          <w:rFonts w:ascii="Arial" w:hAnsi="Arial" w:cs="Arial"/>
          <w:sz w:val="22"/>
          <w:szCs w:val="22"/>
        </w:rPr>
        <w:t xml:space="preserve"> </w:t>
      </w:r>
      <w:r w:rsidR="002A6E92" w:rsidRPr="00B84D60">
        <w:rPr>
          <w:rFonts w:ascii="Arial" w:hAnsi="Arial" w:cs="Arial"/>
          <w:sz w:val="22"/>
          <w:szCs w:val="22"/>
        </w:rPr>
        <w:t xml:space="preserve">a </w:t>
      </w:r>
      <w:r w:rsidR="002A6E92" w:rsidRPr="002E6027">
        <w:rPr>
          <w:rFonts w:ascii="Arial" w:hAnsi="Arial" w:cs="Arial"/>
          <w:sz w:val="22"/>
          <w:szCs w:val="22"/>
        </w:rPr>
        <w:t xml:space="preserve">composite score for each </w:t>
      </w:r>
      <w:r w:rsidR="00380D2F" w:rsidRPr="002E6027">
        <w:rPr>
          <w:rFonts w:ascii="Arial" w:hAnsi="Arial" w:cs="Arial"/>
          <w:sz w:val="22"/>
          <w:szCs w:val="22"/>
        </w:rPr>
        <w:t xml:space="preserve">document </w:t>
      </w:r>
      <w:r w:rsidR="003B303B" w:rsidRPr="002E6027">
        <w:rPr>
          <w:rFonts w:ascii="Arial" w:hAnsi="Arial" w:cs="Arial"/>
          <w:sz w:val="22"/>
          <w:szCs w:val="22"/>
        </w:rPr>
        <w:t xml:space="preserve">was formed </w:t>
      </w:r>
      <w:r w:rsidR="002A6E92" w:rsidRPr="002E6027">
        <w:rPr>
          <w:rFonts w:ascii="Arial" w:hAnsi="Arial" w:cs="Arial"/>
          <w:sz w:val="22"/>
          <w:szCs w:val="22"/>
        </w:rPr>
        <w:t>based on its median score on the</w:t>
      </w:r>
      <w:r w:rsidR="006E5994" w:rsidRPr="002E6027">
        <w:rPr>
          <w:rFonts w:ascii="Arial" w:hAnsi="Arial" w:cs="Arial"/>
          <w:sz w:val="22"/>
          <w:szCs w:val="22"/>
        </w:rPr>
        <w:t xml:space="preserve"> </w:t>
      </w:r>
      <w:r w:rsidR="002A6E92" w:rsidRPr="002E6027">
        <w:rPr>
          <w:rFonts w:ascii="Arial" w:hAnsi="Arial" w:cs="Arial"/>
          <w:sz w:val="22"/>
          <w:szCs w:val="22"/>
        </w:rPr>
        <w:t>tests</w:t>
      </w:r>
      <w:r w:rsidR="003B303B" w:rsidRPr="002E6027">
        <w:rPr>
          <w:rFonts w:ascii="Arial" w:hAnsi="Arial" w:cs="Arial"/>
          <w:sz w:val="22"/>
          <w:szCs w:val="22"/>
        </w:rPr>
        <w:t xml:space="preserve">. It </w:t>
      </w:r>
      <w:r w:rsidR="0040075C" w:rsidRPr="002E6027">
        <w:rPr>
          <w:rFonts w:ascii="Arial" w:hAnsi="Arial" w:cs="Arial"/>
          <w:sz w:val="22"/>
          <w:szCs w:val="22"/>
        </w:rPr>
        <w:t xml:space="preserve">can be </w:t>
      </w:r>
      <w:r w:rsidR="002A6E92" w:rsidRPr="002E6027">
        <w:rPr>
          <w:rFonts w:ascii="Arial" w:hAnsi="Arial" w:cs="Arial"/>
          <w:sz w:val="22"/>
          <w:szCs w:val="22"/>
        </w:rPr>
        <w:t>converted to UK reading age by adding 5.</w:t>
      </w:r>
      <w:r w:rsidR="002A6E92">
        <w:rPr>
          <w:rFonts w:ascii="Arial" w:hAnsi="Arial" w:cs="Arial"/>
          <w:sz w:val="22"/>
          <w:szCs w:val="22"/>
        </w:rPr>
        <w:t xml:space="preserve"> </w:t>
      </w:r>
    </w:p>
    <w:p w14:paraId="3A5E394E" w14:textId="7F52C067" w:rsidR="00522D29" w:rsidRDefault="002A6E92" w:rsidP="00522D29">
      <w:pPr>
        <w:spacing w:line="360" w:lineRule="auto"/>
        <w:ind w:firstLine="720"/>
        <w:contextualSpacing/>
        <w:jc w:val="both"/>
        <w:rPr>
          <w:rFonts w:ascii="Arial" w:hAnsi="Arial" w:cs="Arial"/>
          <w:sz w:val="22"/>
          <w:szCs w:val="22"/>
        </w:rPr>
      </w:pPr>
      <w:r w:rsidRPr="00CB2B97">
        <w:rPr>
          <w:rFonts w:ascii="Arial" w:hAnsi="Arial" w:cs="Arial"/>
          <w:sz w:val="22"/>
          <w:szCs w:val="22"/>
        </w:rPr>
        <w:t xml:space="preserve">To provide a measure of readability </w:t>
      </w:r>
      <w:r w:rsidR="00E91C0A" w:rsidRPr="00CB2B97">
        <w:rPr>
          <w:rFonts w:ascii="Arial" w:hAnsi="Arial" w:cs="Arial"/>
          <w:sz w:val="22"/>
          <w:szCs w:val="22"/>
        </w:rPr>
        <w:t xml:space="preserve">on </w:t>
      </w:r>
      <w:r w:rsidRPr="00CB2B97">
        <w:rPr>
          <w:rFonts w:ascii="Arial" w:hAnsi="Arial" w:cs="Arial"/>
          <w:sz w:val="22"/>
          <w:szCs w:val="22"/>
        </w:rPr>
        <w:t>a continuous scale, the Flesch Reading Ease (FRE)</w:t>
      </w:r>
      <w:r w:rsidR="00A5467B">
        <w:rPr>
          <w:rFonts w:ascii="Arial" w:hAnsi="Arial" w:cs="Arial"/>
          <w:sz w:val="22"/>
          <w:szCs w:val="22"/>
        </w:rPr>
        <w:fldChar w:fldCharType="begin"/>
      </w:r>
      <w:r w:rsidR="00014FBD">
        <w:rPr>
          <w:rFonts w:ascii="Arial" w:hAnsi="Arial" w:cs="Arial"/>
          <w:sz w:val="22"/>
          <w:szCs w:val="22"/>
        </w:rPr>
        <w:instrText xml:space="preserve"> ADDIN EN.CITE &lt;EndNote&gt;&lt;Cite&gt;&lt;Author&gt;Flesch&lt;/Author&gt;&lt;Year&gt;1979&lt;/Year&gt;&lt;RecNum&gt;280&lt;/RecNum&gt;&lt;DisplayText&gt;&lt;style face="superscript"&gt;30&lt;/style&gt;&lt;/DisplayText&gt;&lt;record&gt;&lt;rec-number&gt;280&lt;/rec-number&gt;&lt;foreign-keys&gt;&lt;key app="EN" db-id="zw9awpa2hf5z5eeafv5v52eqr2zpwvdwtr25" timestamp="1646557440"&gt;280&lt;/key&gt;&lt;/foreign-keys&gt;&lt;ref-type name="Book"&gt;6&lt;/ref-type&gt;&lt;contributors&gt;&lt;authors&gt;&lt;author&gt;Flesch, R.F.&lt;/author&gt;&lt;/authors&gt;&lt;/contributors&gt;&lt;titles&gt;&lt;title&gt;How to Write Plain English: a Book for Lawyers and Consumers&lt;/title&gt;&lt;/titles&gt;&lt;dates&gt;&lt;year&gt;1979&lt;/year&gt;&lt;/dates&gt;&lt;pub-location&gt;New York&lt;/pub-location&gt;&lt;publisher&gt;Harper &amp;amp; Row&lt;/publisher&gt;&lt;urls&gt;&lt;/urls&gt;&lt;/record&gt;&lt;/Cite&gt;&lt;/EndNote&gt;</w:instrText>
      </w:r>
      <w:r w:rsidR="00A5467B">
        <w:rPr>
          <w:rFonts w:ascii="Arial" w:hAnsi="Arial" w:cs="Arial"/>
          <w:sz w:val="22"/>
          <w:szCs w:val="22"/>
        </w:rPr>
        <w:fldChar w:fldCharType="separate"/>
      </w:r>
      <w:r w:rsidR="00014FBD" w:rsidRPr="00014FBD">
        <w:rPr>
          <w:rFonts w:ascii="Arial" w:hAnsi="Arial" w:cs="Arial"/>
          <w:noProof/>
          <w:sz w:val="22"/>
          <w:szCs w:val="22"/>
          <w:vertAlign w:val="superscript"/>
        </w:rPr>
        <w:t>30</w:t>
      </w:r>
      <w:r w:rsidR="00A5467B">
        <w:rPr>
          <w:rFonts w:ascii="Arial" w:hAnsi="Arial" w:cs="Arial"/>
          <w:sz w:val="22"/>
          <w:szCs w:val="22"/>
        </w:rPr>
        <w:fldChar w:fldCharType="end"/>
      </w:r>
      <w:r w:rsidRPr="00CB2B97">
        <w:rPr>
          <w:rFonts w:ascii="Arial" w:hAnsi="Arial" w:cs="Arial"/>
          <w:sz w:val="22"/>
          <w:szCs w:val="22"/>
        </w:rPr>
        <w:t xml:space="preserve"> </w:t>
      </w:r>
      <w:r w:rsidR="0040075C">
        <w:rPr>
          <w:rFonts w:ascii="Arial" w:hAnsi="Arial" w:cs="Arial"/>
          <w:sz w:val="22"/>
          <w:szCs w:val="22"/>
        </w:rPr>
        <w:t>test was also used</w:t>
      </w:r>
      <w:r w:rsidRPr="00CB2B97">
        <w:rPr>
          <w:rFonts w:ascii="Arial" w:hAnsi="Arial" w:cs="Arial"/>
          <w:sz w:val="22"/>
          <w:szCs w:val="22"/>
        </w:rPr>
        <w:t xml:space="preserve">. Ranging from 0 to 100, higher scores indicate greater </w:t>
      </w:r>
      <w:r w:rsidR="00865477">
        <w:rPr>
          <w:rFonts w:ascii="Arial" w:hAnsi="Arial" w:cs="Arial"/>
          <w:sz w:val="22"/>
          <w:szCs w:val="22"/>
        </w:rPr>
        <w:t>readability</w:t>
      </w:r>
      <w:r w:rsidRPr="00CB2B97">
        <w:rPr>
          <w:rFonts w:ascii="Arial" w:hAnsi="Arial" w:cs="Arial"/>
          <w:sz w:val="22"/>
          <w:szCs w:val="22"/>
        </w:rPr>
        <w:t xml:space="preserve">. </w:t>
      </w:r>
      <w:r w:rsidR="00522D29" w:rsidRPr="00CB2B97">
        <w:rPr>
          <w:rFonts w:ascii="Arial" w:hAnsi="Arial" w:cs="Arial"/>
          <w:sz w:val="22"/>
          <w:szCs w:val="22"/>
        </w:rPr>
        <w:t xml:space="preserve">Supplementary File 4 details the formulae </w:t>
      </w:r>
      <w:r w:rsidR="00865477">
        <w:rPr>
          <w:rFonts w:ascii="Arial" w:hAnsi="Arial" w:cs="Arial"/>
          <w:sz w:val="22"/>
          <w:szCs w:val="22"/>
        </w:rPr>
        <w:t>of</w:t>
      </w:r>
      <w:r w:rsidR="00180CE9">
        <w:rPr>
          <w:rFonts w:ascii="Arial" w:hAnsi="Arial" w:cs="Arial"/>
          <w:sz w:val="22"/>
          <w:szCs w:val="22"/>
        </w:rPr>
        <w:t xml:space="preserve"> each</w:t>
      </w:r>
      <w:r w:rsidR="00522D29" w:rsidRPr="00CB2B97">
        <w:rPr>
          <w:rFonts w:ascii="Arial" w:hAnsi="Arial" w:cs="Arial"/>
          <w:sz w:val="22"/>
          <w:szCs w:val="22"/>
        </w:rPr>
        <w:t xml:space="preserve"> test.</w:t>
      </w:r>
    </w:p>
    <w:p w14:paraId="6CB99153" w14:textId="6A394724" w:rsidR="002A6E92" w:rsidRDefault="0040075C" w:rsidP="002A6E92">
      <w:pPr>
        <w:spacing w:line="360" w:lineRule="auto"/>
        <w:ind w:firstLine="720"/>
        <w:contextualSpacing/>
        <w:jc w:val="both"/>
        <w:rPr>
          <w:rFonts w:ascii="Arial" w:hAnsi="Arial" w:cs="Arial"/>
          <w:sz w:val="22"/>
          <w:szCs w:val="22"/>
        </w:rPr>
      </w:pPr>
      <w:r>
        <w:rPr>
          <w:rFonts w:ascii="Arial" w:hAnsi="Arial" w:cs="Arial"/>
          <w:sz w:val="22"/>
          <w:szCs w:val="22"/>
        </w:rPr>
        <w:t>T</w:t>
      </w:r>
      <w:r w:rsidR="002A6E92" w:rsidRPr="00B84D60">
        <w:rPr>
          <w:rFonts w:ascii="Arial" w:hAnsi="Arial" w:cs="Arial"/>
          <w:sz w:val="22"/>
          <w:szCs w:val="22"/>
        </w:rPr>
        <w:t>ests were completed using Readability Studio Professional Edition (V.2019)</w:t>
      </w:r>
      <w:r w:rsidR="002A6E92">
        <w:rPr>
          <w:rFonts w:ascii="Arial" w:hAnsi="Arial" w:cs="Arial"/>
          <w:sz w:val="22"/>
          <w:szCs w:val="22"/>
        </w:rPr>
        <w:t>.</w:t>
      </w:r>
      <w:r w:rsidR="005B6CD7">
        <w:rPr>
          <w:rFonts w:ascii="Arial" w:hAnsi="Arial" w:cs="Arial"/>
          <w:sz w:val="22"/>
          <w:szCs w:val="22"/>
        </w:rPr>
        <w:t xml:space="preserve"> The</w:t>
      </w:r>
      <w:r w:rsidR="00194C7B">
        <w:rPr>
          <w:rFonts w:ascii="Arial" w:hAnsi="Arial" w:cs="Arial"/>
          <w:sz w:val="22"/>
          <w:szCs w:val="22"/>
        </w:rPr>
        <w:t>y</w:t>
      </w:r>
      <w:r w:rsidR="005B6CD7">
        <w:rPr>
          <w:rFonts w:ascii="Arial" w:hAnsi="Arial" w:cs="Arial"/>
          <w:sz w:val="22"/>
          <w:szCs w:val="22"/>
        </w:rPr>
        <w:t xml:space="preserve"> were first </w:t>
      </w:r>
      <w:r w:rsidR="00AE4729">
        <w:rPr>
          <w:rFonts w:ascii="Arial" w:hAnsi="Arial" w:cs="Arial"/>
          <w:sz w:val="22"/>
          <w:szCs w:val="22"/>
        </w:rPr>
        <w:t xml:space="preserve">run </w:t>
      </w:r>
      <w:r w:rsidR="005B6CD7">
        <w:rPr>
          <w:rFonts w:ascii="Arial" w:hAnsi="Arial" w:cs="Arial"/>
          <w:sz w:val="22"/>
          <w:szCs w:val="22"/>
        </w:rPr>
        <w:t>in the standard way and then whilst adjusting for context (see below).</w:t>
      </w:r>
      <w:r w:rsidR="002A6E92">
        <w:rPr>
          <w:rFonts w:ascii="Arial" w:hAnsi="Arial" w:cs="Arial"/>
          <w:sz w:val="22"/>
          <w:szCs w:val="22"/>
        </w:rPr>
        <w:t xml:space="preserve"> </w:t>
      </w:r>
    </w:p>
    <w:p w14:paraId="6AE42E22" w14:textId="77777777" w:rsidR="002A6E92" w:rsidRDefault="002A6E92" w:rsidP="002A6E92">
      <w:pPr>
        <w:spacing w:line="360" w:lineRule="auto"/>
        <w:ind w:firstLine="720"/>
        <w:contextualSpacing/>
        <w:jc w:val="both"/>
        <w:rPr>
          <w:rFonts w:ascii="Arial" w:hAnsi="Arial" w:cs="Arial"/>
          <w:sz w:val="22"/>
          <w:szCs w:val="22"/>
        </w:rPr>
      </w:pPr>
    </w:p>
    <w:p w14:paraId="274765B9" w14:textId="749C923B" w:rsidR="00B33C67" w:rsidRPr="006B319E" w:rsidRDefault="00B33C67" w:rsidP="009F2803">
      <w:pPr>
        <w:autoSpaceDE w:val="0"/>
        <w:autoSpaceDN w:val="0"/>
        <w:adjustRightInd w:val="0"/>
        <w:spacing w:line="360" w:lineRule="auto"/>
        <w:jc w:val="both"/>
        <w:rPr>
          <w:rFonts w:ascii="Arial" w:hAnsi="Arial" w:cs="Arial"/>
          <w:b/>
          <w:bCs/>
          <w:i/>
          <w:iCs/>
          <w:sz w:val="22"/>
          <w:szCs w:val="22"/>
        </w:rPr>
      </w:pPr>
      <w:r w:rsidRPr="006B319E">
        <w:rPr>
          <w:rFonts w:ascii="Arial" w:hAnsi="Arial" w:cs="Arial"/>
          <w:b/>
          <w:bCs/>
          <w:i/>
          <w:iCs/>
          <w:sz w:val="22"/>
          <w:szCs w:val="22"/>
        </w:rPr>
        <w:t>Adjust</w:t>
      </w:r>
      <w:r w:rsidR="00CA398B" w:rsidRPr="006B319E">
        <w:rPr>
          <w:rFonts w:ascii="Arial" w:hAnsi="Arial" w:cs="Arial"/>
          <w:b/>
          <w:bCs/>
          <w:i/>
          <w:iCs/>
          <w:sz w:val="22"/>
          <w:szCs w:val="22"/>
        </w:rPr>
        <w:t xml:space="preserve">ments </w:t>
      </w:r>
      <w:r w:rsidRPr="006B319E">
        <w:rPr>
          <w:rFonts w:ascii="Arial" w:hAnsi="Arial" w:cs="Arial"/>
          <w:b/>
          <w:bCs/>
          <w:i/>
          <w:iCs/>
          <w:sz w:val="22"/>
          <w:szCs w:val="22"/>
        </w:rPr>
        <w:t xml:space="preserve">for context </w:t>
      </w:r>
    </w:p>
    <w:p w14:paraId="7D1AE286" w14:textId="72B3D1C3" w:rsidR="009F6FDB" w:rsidRDefault="000A49DE" w:rsidP="00A5467B">
      <w:pPr>
        <w:autoSpaceDE w:val="0"/>
        <w:autoSpaceDN w:val="0"/>
        <w:adjustRightInd w:val="0"/>
        <w:spacing w:line="360" w:lineRule="auto"/>
        <w:jc w:val="both"/>
        <w:rPr>
          <w:rFonts w:ascii="Arial" w:hAnsi="Arial" w:cs="Arial"/>
          <w:sz w:val="22"/>
          <w:szCs w:val="22"/>
        </w:rPr>
      </w:pPr>
      <w:r>
        <w:rPr>
          <w:rFonts w:ascii="Arial" w:hAnsi="Arial" w:cs="Arial"/>
          <w:sz w:val="22"/>
          <w:szCs w:val="22"/>
        </w:rPr>
        <w:t>A</w:t>
      </w:r>
      <w:r w:rsidR="00B33C67" w:rsidRPr="00B84D60">
        <w:rPr>
          <w:rFonts w:ascii="Arial" w:hAnsi="Arial" w:cs="Arial"/>
          <w:sz w:val="22"/>
          <w:szCs w:val="22"/>
        </w:rPr>
        <w:t xml:space="preserve"> list of words was compiled for exclusion from consideration </w:t>
      </w:r>
      <w:r w:rsidR="00015C20">
        <w:rPr>
          <w:rFonts w:ascii="Arial" w:hAnsi="Arial" w:cs="Arial"/>
          <w:sz w:val="22"/>
          <w:szCs w:val="22"/>
        </w:rPr>
        <w:t xml:space="preserve">by </w:t>
      </w:r>
      <w:r w:rsidR="00A35FF3" w:rsidRPr="00B84D60">
        <w:rPr>
          <w:rFonts w:ascii="Arial" w:hAnsi="Arial" w:cs="Arial"/>
          <w:sz w:val="22"/>
          <w:szCs w:val="22"/>
        </w:rPr>
        <w:t xml:space="preserve">the </w:t>
      </w:r>
      <w:r w:rsidR="00A55CB8">
        <w:rPr>
          <w:rFonts w:ascii="Arial" w:hAnsi="Arial" w:cs="Arial"/>
          <w:sz w:val="22"/>
          <w:szCs w:val="22"/>
        </w:rPr>
        <w:t>testing software</w:t>
      </w:r>
      <w:r w:rsidR="009F6FDB">
        <w:rPr>
          <w:rFonts w:ascii="Arial" w:hAnsi="Arial" w:cs="Arial"/>
          <w:sz w:val="22"/>
          <w:szCs w:val="22"/>
        </w:rPr>
        <w:t>.</w:t>
      </w:r>
      <w:r w:rsidR="00D94DFE" w:rsidRPr="00D94DFE">
        <w:rPr>
          <w:rFonts w:ascii="Arial" w:hAnsi="Arial" w:cs="Arial"/>
          <w:sz w:val="22"/>
          <w:szCs w:val="22"/>
        </w:rPr>
        <w:t xml:space="preserve"> </w:t>
      </w:r>
      <w:r w:rsidR="009F6FDB">
        <w:rPr>
          <w:rFonts w:ascii="Arial" w:hAnsi="Arial" w:cs="Arial"/>
          <w:sz w:val="22"/>
          <w:szCs w:val="22"/>
        </w:rPr>
        <w:t>It comprised</w:t>
      </w:r>
      <w:r w:rsidR="009F6FDB" w:rsidRPr="00B84D60">
        <w:rPr>
          <w:rFonts w:ascii="Arial" w:hAnsi="Arial" w:cs="Arial"/>
          <w:sz w:val="22"/>
          <w:szCs w:val="22"/>
        </w:rPr>
        <w:t xml:space="preserve"> the </w:t>
      </w:r>
      <w:r w:rsidR="009F6FDB">
        <w:rPr>
          <w:rFonts w:ascii="Arial" w:hAnsi="Arial" w:cs="Arial"/>
          <w:sz w:val="22"/>
          <w:szCs w:val="22"/>
        </w:rPr>
        <w:t xml:space="preserve">n=59 words that create the </w:t>
      </w:r>
      <w:r w:rsidR="009F6FDB" w:rsidRPr="00B84D60">
        <w:rPr>
          <w:rFonts w:ascii="Arial" w:hAnsi="Arial" w:cs="Arial"/>
          <w:sz w:val="22"/>
          <w:szCs w:val="22"/>
        </w:rPr>
        <w:t>generic and branded names of the ASMs</w:t>
      </w:r>
      <w:r w:rsidR="009F6FDB">
        <w:rPr>
          <w:rFonts w:ascii="Arial" w:hAnsi="Arial" w:cs="Arial"/>
          <w:sz w:val="22"/>
          <w:szCs w:val="22"/>
        </w:rPr>
        <w:t xml:space="preserve">, </w:t>
      </w:r>
      <w:r w:rsidR="009F6FDB" w:rsidRPr="00B84D60">
        <w:rPr>
          <w:rFonts w:ascii="Arial" w:hAnsi="Arial" w:cs="Arial"/>
          <w:sz w:val="22"/>
          <w:szCs w:val="22"/>
        </w:rPr>
        <w:t>n=78 key epilepsy terms</w:t>
      </w:r>
      <w:r w:rsidR="009F6FDB">
        <w:rPr>
          <w:rFonts w:ascii="Arial" w:hAnsi="Arial" w:cs="Arial"/>
          <w:sz w:val="22"/>
          <w:szCs w:val="22"/>
        </w:rPr>
        <w:t>,</w:t>
      </w:r>
      <w:r w:rsidR="009F6FDB" w:rsidRPr="00B84D60">
        <w:rPr>
          <w:rFonts w:ascii="Arial" w:hAnsi="Arial" w:cs="Arial"/>
          <w:sz w:val="22"/>
          <w:szCs w:val="22"/>
        </w:rPr>
        <w:t xml:space="preserve"> and n=1464 adverse event terms.</w:t>
      </w:r>
      <w:r w:rsidR="009F6FDB" w:rsidRPr="001029D5">
        <w:rPr>
          <w:rFonts w:ascii="Arial" w:hAnsi="Arial" w:cs="Arial"/>
          <w:sz w:val="22"/>
          <w:szCs w:val="22"/>
        </w:rPr>
        <w:t xml:space="preserve"> </w:t>
      </w:r>
      <w:r w:rsidR="009F6FDB" w:rsidRPr="00B84D60">
        <w:rPr>
          <w:rFonts w:ascii="Arial" w:hAnsi="Arial" w:cs="Arial"/>
          <w:sz w:val="22"/>
          <w:szCs w:val="22"/>
        </w:rPr>
        <w:t xml:space="preserve">Supplementary File </w:t>
      </w:r>
      <w:r w:rsidR="009F6FDB">
        <w:rPr>
          <w:rFonts w:ascii="Arial" w:hAnsi="Arial" w:cs="Arial"/>
          <w:sz w:val="22"/>
          <w:szCs w:val="22"/>
        </w:rPr>
        <w:t>5 details the</w:t>
      </w:r>
      <w:r w:rsidR="002E6027">
        <w:rPr>
          <w:rFonts w:ascii="Arial" w:hAnsi="Arial" w:cs="Arial"/>
          <w:sz w:val="22"/>
          <w:szCs w:val="22"/>
        </w:rPr>
        <w:t>m</w:t>
      </w:r>
      <w:r w:rsidR="009F6FDB">
        <w:rPr>
          <w:rFonts w:ascii="Arial" w:hAnsi="Arial" w:cs="Arial"/>
          <w:sz w:val="22"/>
          <w:szCs w:val="22"/>
        </w:rPr>
        <w:t xml:space="preserve"> and </w:t>
      </w:r>
      <w:r w:rsidR="005B1945">
        <w:rPr>
          <w:rFonts w:ascii="Arial" w:hAnsi="Arial" w:cs="Arial"/>
          <w:sz w:val="22"/>
          <w:szCs w:val="22"/>
        </w:rPr>
        <w:t xml:space="preserve">the </w:t>
      </w:r>
      <w:r w:rsidR="009F6FDB">
        <w:rPr>
          <w:rFonts w:ascii="Arial" w:hAnsi="Arial" w:cs="Arial"/>
          <w:sz w:val="22"/>
          <w:szCs w:val="22"/>
        </w:rPr>
        <w:t xml:space="preserve">rationale. </w:t>
      </w:r>
      <w:r w:rsidR="001261FF">
        <w:rPr>
          <w:rFonts w:ascii="Arial" w:hAnsi="Arial" w:cs="Arial"/>
          <w:sz w:val="22"/>
          <w:szCs w:val="22"/>
        </w:rPr>
        <w:t xml:space="preserve">The </w:t>
      </w:r>
      <w:r w:rsidR="005B1945">
        <w:rPr>
          <w:rFonts w:ascii="Arial" w:hAnsi="Arial" w:cs="Arial"/>
          <w:sz w:val="22"/>
          <w:szCs w:val="22"/>
        </w:rPr>
        <w:t xml:space="preserve">testing </w:t>
      </w:r>
      <w:r w:rsidR="001261FF">
        <w:rPr>
          <w:rFonts w:ascii="Arial" w:hAnsi="Arial" w:cs="Arial"/>
          <w:sz w:val="22"/>
          <w:szCs w:val="22"/>
        </w:rPr>
        <w:t>software</w:t>
      </w:r>
      <w:r w:rsidR="001261FF" w:rsidRPr="001261FF">
        <w:rPr>
          <w:rFonts w:ascii="Arial" w:hAnsi="Arial" w:cs="Arial"/>
          <w:sz w:val="22"/>
          <w:szCs w:val="22"/>
        </w:rPr>
        <w:t xml:space="preserve"> </w:t>
      </w:r>
      <w:r w:rsidR="001261FF">
        <w:rPr>
          <w:rFonts w:ascii="Arial" w:hAnsi="Arial" w:cs="Arial"/>
          <w:sz w:val="22"/>
          <w:szCs w:val="22"/>
        </w:rPr>
        <w:t xml:space="preserve">was also instructed to </w:t>
      </w:r>
      <w:r w:rsidR="001261FF" w:rsidRPr="00B84D60">
        <w:rPr>
          <w:rFonts w:ascii="Arial" w:hAnsi="Arial" w:cs="Arial"/>
          <w:sz w:val="22"/>
          <w:szCs w:val="22"/>
        </w:rPr>
        <w:t xml:space="preserve">exclude proper nouns </w:t>
      </w:r>
      <w:r w:rsidR="001261FF">
        <w:rPr>
          <w:rFonts w:ascii="Arial" w:hAnsi="Arial" w:cs="Arial"/>
          <w:sz w:val="22"/>
          <w:szCs w:val="22"/>
        </w:rPr>
        <w:t xml:space="preserve">and </w:t>
      </w:r>
      <w:r w:rsidR="001261FF" w:rsidRPr="00B84D60">
        <w:rPr>
          <w:rFonts w:ascii="Arial" w:hAnsi="Arial" w:cs="Arial"/>
          <w:sz w:val="22"/>
          <w:szCs w:val="22"/>
        </w:rPr>
        <w:t xml:space="preserve">to treat </w:t>
      </w:r>
      <w:r w:rsidR="001261FF">
        <w:rPr>
          <w:rFonts w:ascii="Arial" w:hAnsi="Arial" w:cs="Arial"/>
          <w:sz w:val="22"/>
          <w:szCs w:val="22"/>
        </w:rPr>
        <w:t xml:space="preserve">all </w:t>
      </w:r>
      <w:r w:rsidR="001261FF" w:rsidRPr="00B84D60">
        <w:rPr>
          <w:rFonts w:ascii="Arial" w:hAnsi="Arial" w:cs="Arial"/>
          <w:sz w:val="22"/>
          <w:szCs w:val="22"/>
        </w:rPr>
        <w:t>numerals as monosyllabic words.</w:t>
      </w:r>
      <w:r w:rsidR="00A5467B">
        <w:rPr>
          <w:rFonts w:ascii="Arial" w:hAnsi="Arial" w:cs="Arial"/>
          <w:sz w:val="22"/>
          <w:szCs w:val="22"/>
        </w:rPr>
        <w:t xml:space="preserve"> </w:t>
      </w:r>
    </w:p>
    <w:p w14:paraId="1DBDDF28" w14:textId="1826C485" w:rsidR="002D42D8" w:rsidRDefault="002D42D8" w:rsidP="002D42D8">
      <w:pPr>
        <w:autoSpaceDE w:val="0"/>
        <w:autoSpaceDN w:val="0"/>
        <w:adjustRightInd w:val="0"/>
        <w:spacing w:line="360" w:lineRule="auto"/>
        <w:jc w:val="both"/>
        <w:rPr>
          <w:rFonts w:ascii="Arial" w:hAnsi="Arial" w:cs="Arial"/>
          <w:sz w:val="22"/>
          <w:szCs w:val="22"/>
        </w:rPr>
      </w:pPr>
    </w:p>
    <w:p w14:paraId="224DE4A1" w14:textId="5375C109" w:rsidR="002D42D8" w:rsidRPr="002D42D8" w:rsidRDefault="002D42D8" w:rsidP="002D42D8">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Analysis</w:t>
      </w:r>
    </w:p>
    <w:p w14:paraId="76BFE281" w14:textId="0B61BEE7" w:rsidR="003460FD" w:rsidRDefault="006F0C93" w:rsidP="003460FD">
      <w:pPr>
        <w:spacing w:line="360" w:lineRule="auto"/>
        <w:jc w:val="both"/>
        <w:rPr>
          <w:rFonts w:ascii="Arial" w:hAnsi="Arial" w:cs="Arial"/>
          <w:sz w:val="22"/>
          <w:szCs w:val="22"/>
        </w:rPr>
      </w:pPr>
      <w:r>
        <w:rPr>
          <w:rFonts w:ascii="Arial" w:hAnsi="Arial" w:cs="Arial"/>
          <w:sz w:val="22"/>
          <w:szCs w:val="22"/>
        </w:rPr>
        <w:t xml:space="preserve">As </w:t>
      </w:r>
      <w:r w:rsidR="005B1945">
        <w:rPr>
          <w:rFonts w:ascii="Arial" w:hAnsi="Arial" w:cs="Arial"/>
          <w:sz w:val="22"/>
          <w:szCs w:val="22"/>
        </w:rPr>
        <w:t xml:space="preserve">the </w:t>
      </w:r>
      <w:r>
        <w:rPr>
          <w:rFonts w:ascii="Arial" w:hAnsi="Arial" w:cs="Arial"/>
          <w:sz w:val="22"/>
          <w:szCs w:val="22"/>
        </w:rPr>
        <w:t xml:space="preserve">readability data was </w:t>
      </w:r>
      <w:r w:rsidR="005D5FF1" w:rsidRPr="002F6AEF">
        <w:rPr>
          <w:rFonts w:ascii="Arial" w:hAnsi="Arial" w:cs="Arial"/>
          <w:sz w:val="22"/>
          <w:szCs w:val="22"/>
        </w:rPr>
        <w:t>not normally distributed</w:t>
      </w:r>
      <w:r w:rsidR="005D5FF1">
        <w:rPr>
          <w:rFonts w:ascii="Arial" w:hAnsi="Arial" w:cs="Arial"/>
          <w:sz w:val="22"/>
          <w:szCs w:val="22"/>
        </w:rPr>
        <w:t xml:space="preserve"> </w:t>
      </w:r>
      <w:r w:rsidR="00ED37CB" w:rsidRPr="002F6AEF">
        <w:rPr>
          <w:rFonts w:ascii="Arial" w:hAnsi="Arial" w:cs="Arial"/>
          <w:sz w:val="22"/>
          <w:szCs w:val="22"/>
        </w:rPr>
        <w:t>(</w:t>
      </w:r>
      <w:r w:rsidR="00ED37CB" w:rsidRPr="00ED37CB">
        <w:rPr>
          <w:rFonts w:ascii="Arial" w:hAnsi="Arial" w:cs="Arial"/>
          <w:sz w:val="22"/>
          <w:szCs w:val="22"/>
        </w:rPr>
        <w:t>Shapiro Wilk, Ps&lt;0.01)</w:t>
      </w:r>
      <w:r w:rsidR="002E6027">
        <w:rPr>
          <w:rFonts w:ascii="Arial" w:hAnsi="Arial" w:cs="Arial"/>
          <w:sz w:val="22"/>
          <w:szCs w:val="22"/>
        </w:rPr>
        <w:t>,</w:t>
      </w:r>
      <w:r w:rsidR="006D2614">
        <w:rPr>
          <w:rFonts w:ascii="Arial" w:hAnsi="Arial" w:cs="Arial"/>
          <w:sz w:val="22"/>
          <w:szCs w:val="22"/>
        </w:rPr>
        <w:t xml:space="preserve"> analyses were completed using non-parametric tests</w:t>
      </w:r>
      <w:r w:rsidR="00C440B6">
        <w:rPr>
          <w:rFonts w:ascii="Arial" w:hAnsi="Arial" w:cs="Arial"/>
          <w:sz w:val="22"/>
          <w:szCs w:val="22"/>
        </w:rPr>
        <w:t xml:space="preserve"> (Mann-Whitney, </w:t>
      </w:r>
      <w:r w:rsidR="00C440B6" w:rsidRPr="00D35D82">
        <w:rPr>
          <w:rFonts w:ascii="Arial" w:hAnsi="Arial" w:cs="Arial"/>
          <w:sz w:val="22"/>
          <w:szCs w:val="22"/>
        </w:rPr>
        <w:t>Wilcoxon Signed Rank Test</w:t>
      </w:r>
      <w:r w:rsidR="00C440B6">
        <w:rPr>
          <w:rFonts w:ascii="Arial" w:hAnsi="Arial" w:cs="Arial"/>
          <w:sz w:val="22"/>
          <w:szCs w:val="22"/>
        </w:rPr>
        <w:t xml:space="preserve"> </w:t>
      </w:r>
      <w:r w:rsidR="00C440B6" w:rsidRPr="002F6AEF">
        <w:rPr>
          <w:rFonts w:ascii="Arial" w:hAnsi="Arial" w:cs="Arial"/>
          <w:sz w:val="22"/>
          <w:szCs w:val="22"/>
        </w:rPr>
        <w:t>Spearman</w:t>
      </w:r>
      <w:r w:rsidR="00C440B6">
        <w:rPr>
          <w:rFonts w:ascii="Arial" w:hAnsi="Arial" w:cs="Arial"/>
          <w:sz w:val="22"/>
          <w:szCs w:val="22"/>
        </w:rPr>
        <w:t>’s rank test)</w:t>
      </w:r>
      <w:r w:rsidR="00194C7B">
        <w:rPr>
          <w:rFonts w:ascii="Arial" w:hAnsi="Arial" w:cs="Arial"/>
          <w:sz w:val="22"/>
          <w:szCs w:val="22"/>
        </w:rPr>
        <w:t>. C</w:t>
      </w:r>
      <w:r w:rsidR="002F6AEF" w:rsidRPr="002F6AEF">
        <w:rPr>
          <w:rFonts w:ascii="Arial" w:hAnsi="Arial" w:cs="Arial"/>
          <w:sz w:val="22"/>
          <w:szCs w:val="22"/>
        </w:rPr>
        <w:t>entral tendency is described according to the median</w:t>
      </w:r>
      <w:r w:rsidR="00653703">
        <w:rPr>
          <w:rFonts w:ascii="Arial" w:hAnsi="Arial" w:cs="Arial"/>
          <w:sz w:val="22"/>
          <w:szCs w:val="22"/>
        </w:rPr>
        <w:t xml:space="preserve"> (Mdn)</w:t>
      </w:r>
      <w:r w:rsidR="002F6AEF" w:rsidRPr="002F6AEF">
        <w:rPr>
          <w:rFonts w:ascii="Arial" w:hAnsi="Arial" w:cs="Arial"/>
          <w:sz w:val="22"/>
          <w:szCs w:val="22"/>
        </w:rPr>
        <w:t xml:space="preserve"> and IQR</w:t>
      </w:r>
      <w:r>
        <w:rPr>
          <w:rFonts w:ascii="Arial" w:hAnsi="Arial" w:cs="Arial"/>
          <w:sz w:val="22"/>
          <w:szCs w:val="22"/>
        </w:rPr>
        <w:t>. T</w:t>
      </w:r>
      <w:r w:rsidR="003460FD">
        <w:rPr>
          <w:rFonts w:ascii="Arial" w:hAnsi="Arial" w:cs="Arial"/>
          <w:sz w:val="22"/>
          <w:szCs w:val="22"/>
        </w:rPr>
        <w:t xml:space="preserve">he proportion of PILs satisfying the recommended reading </w:t>
      </w:r>
      <w:r w:rsidR="005B1945">
        <w:rPr>
          <w:rFonts w:ascii="Arial" w:hAnsi="Arial" w:cs="Arial"/>
          <w:sz w:val="22"/>
          <w:szCs w:val="22"/>
        </w:rPr>
        <w:t>G</w:t>
      </w:r>
      <w:r w:rsidR="003460FD">
        <w:rPr>
          <w:rFonts w:ascii="Arial" w:hAnsi="Arial" w:cs="Arial"/>
          <w:sz w:val="22"/>
          <w:szCs w:val="22"/>
        </w:rPr>
        <w:t xml:space="preserve">rade 8 </w:t>
      </w:r>
      <w:r w:rsidR="005B1945">
        <w:rPr>
          <w:rFonts w:ascii="Arial" w:hAnsi="Arial" w:cs="Arial"/>
          <w:sz w:val="22"/>
          <w:szCs w:val="22"/>
        </w:rPr>
        <w:t xml:space="preserve">level </w:t>
      </w:r>
      <w:r w:rsidR="003460FD">
        <w:rPr>
          <w:rFonts w:ascii="Arial" w:hAnsi="Arial" w:cs="Arial"/>
          <w:sz w:val="22"/>
          <w:szCs w:val="22"/>
        </w:rPr>
        <w:t xml:space="preserve">is described. </w:t>
      </w:r>
    </w:p>
    <w:p w14:paraId="4DDF7D63" w14:textId="0C75825B" w:rsidR="006D2614" w:rsidRDefault="006D2614" w:rsidP="00B03309">
      <w:pPr>
        <w:spacing w:line="360" w:lineRule="auto"/>
        <w:ind w:firstLine="720"/>
        <w:jc w:val="both"/>
        <w:rPr>
          <w:rFonts w:ascii="Arial" w:hAnsi="Arial" w:cs="Arial"/>
          <w:sz w:val="22"/>
          <w:szCs w:val="22"/>
        </w:rPr>
      </w:pPr>
      <w:r w:rsidRPr="00B84D60">
        <w:rPr>
          <w:rFonts w:ascii="Arial" w:hAnsi="Arial" w:cs="Arial"/>
          <w:sz w:val="22"/>
          <w:szCs w:val="22"/>
        </w:rPr>
        <w:t xml:space="preserve">Factors explored </w:t>
      </w:r>
      <w:r>
        <w:rPr>
          <w:rFonts w:ascii="Arial" w:hAnsi="Arial" w:cs="Arial"/>
          <w:sz w:val="22"/>
          <w:szCs w:val="22"/>
        </w:rPr>
        <w:t>for the</w:t>
      </w:r>
      <w:r w:rsidR="00F17B6E">
        <w:rPr>
          <w:rFonts w:ascii="Arial" w:hAnsi="Arial" w:cs="Arial"/>
          <w:sz w:val="22"/>
          <w:szCs w:val="22"/>
        </w:rPr>
        <w:t>ir</w:t>
      </w:r>
      <w:r>
        <w:rPr>
          <w:rFonts w:ascii="Arial" w:hAnsi="Arial" w:cs="Arial"/>
          <w:sz w:val="22"/>
          <w:szCs w:val="22"/>
        </w:rPr>
        <w:t xml:space="preserve"> associat</w:t>
      </w:r>
      <w:r w:rsidR="00F17B6E">
        <w:rPr>
          <w:rFonts w:ascii="Arial" w:hAnsi="Arial" w:cs="Arial"/>
          <w:sz w:val="22"/>
          <w:szCs w:val="22"/>
        </w:rPr>
        <w:t>ion</w:t>
      </w:r>
      <w:r>
        <w:rPr>
          <w:rFonts w:ascii="Arial" w:hAnsi="Arial" w:cs="Arial"/>
          <w:sz w:val="22"/>
          <w:szCs w:val="22"/>
        </w:rPr>
        <w:t xml:space="preserve"> with PIL readability were</w:t>
      </w:r>
      <w:r w:rsidR="00C92078">
        <w:rPr>
          <w:rFonts w:ascii="Arial" w:hAnsi="Arial" w:cs="Arial"/>
          <w:sz w:val="22"/>
          <w:szCs w:val="22"/>
        </w:rPr>
        <w:t>:</w:t>
      </w:r>
      <w:r w:rsidR="006A7D81">
        <w:rPr>
          <w:rFonts w:ascii="Arial" w:hAnsi="Arial" w:cs="Arial"/>
          <w:sz w:val="22"/>
          <w:szCs w:val="22"/>
        </w:rPr>
        <w:t xml:space="preserve"> </w:t>
      </w:r>
      <w:r w:rsidR="00070017">
        <w:rPr>
          <w:rFonts w:ascii="Arial" w:hAnsi="Arial" w:cs="Arial"/>
          <w:sz w:val="22"/>
          <w:szCs w:val="22"/>
        </w:rPr>
        <w:t xml:space="preserve">time since </w:t>
      </w:r>
      <w:r>
        <w:rPr>
          <w:rFonts w:ascii="Arial" w:hAnsi="Arial" w:cs="Arial"/>
          <w:sz w:val="22"/>
          <w:szCs w:val="22"/>
        </w:rPr>
        <w:t xml:space="preserve">the </w:t>
      </w:r>
      <w:r w:rsidR="00070017">
        <w:rPr>
          <w:rFonts w:ascii="Arial" w:hAnsi="Arial" w:cs="Arial"/>
          <w:sz w:val="22"/>
          <w:szCs w:val="22"/>
        </w:rPr>
        <w:t xml:space="preserve">ASMs focused </w:t>
      </w:r>
      <w:r w:rsidR="0027212E">
        <w:rPr>
          <w:rFonts w:ascii="Arial" w:hAnsi="Arial" w:cs="Arial"/>
          <w:sz w:val="22"/>
          <w:szCs w:val="22"/>
        </w:rPr>
        <w:t>had been</w:t>
      </w:r>
      <w:r w:rsidR="00070017">
        <w:rPr>
          <w:rFonts w:ascii="Arial" w:hAnsi="Arial" w:cs="Arial"/>
          <w:sz w:val="22"/>
          <w:szCs w:val="22"/>
        </w:rPr>
        <w:t xml:space="preserve"> </w:t>
      </w:r>
      <w:r>
        <w:rPr>
          <w:rFonts w:ascii="Arial" w:hAnsi="Arial" w:cs="Arial"/>
          <w:sz w:val="22"/>
          <w:szCs w:val="22"/>
        </w:rPr>
        <w:t>authoris</w:t>
      </w:r>
      <w:r w:rsidR="00070017">
        <w:rPr>
          <w:rFonts w:ascii="Arial" w:hAnsi="Arial" w:cs="Arial"/>
          <w:sz w:val="22"/>
          <w:szCs w:val="22"/>
        </w:rPr>
        <w:t>ed</w:t>
      </w:r>
      <w:r w:rsidR="0027212E">
        <w:rPr>
          <w:rFonts w:ascii="Arial" w:hAnsi="Arial" w:cs="Arial"/>
          <w:sz w:val="22"/>
          <w:szCs w:val="22"/>
        </w:rPr>
        <w:t xml:space="preserve"> for us</w:t>
      </w:r>
      <w:r w:rsidR="00070017">
        <w:rPr>
          <w:rFonts w:ascii="Arial" w:hAnsi="Arial" w:cs="Arial"/>
          <w:sz w:val="22"/>
          <w:szCs w:val="22"/>
        </w:rPr>
        <w:t xml:space="preserve"> and time since the PIL examined had been </w:t>
      </w:r>
      <w:r w:rsidR="0027212E">
        <w:rPr>
          <w:rFonts w:ascii="Arial" w:hAnsi="Arial" w:cs="Arial"/>
          <w:sz w:val="22"/>
          <w:szCs w:val="22"/>
        </w:rPr>
        <w:t>revised</w:t>
      </w:r>
      <w:r w:rsidR="00C92078">
        <w:rPr>
          <w:rFonts w:ascii="Arial" w:hAnsi="Arial" w:cs="Arial"/>
          <w:sz w:val="22"/>
          <w:szCs w:val="22"/>
        </w:rPr>
        <w:t>;</w:t>
      </w:r>
      <w:r w:rsidR="006A7D81">
        <w:rPr>
          <w:rFonts w:ascii="Arial" w:hAnsi="Arial" w:cs="Arial"/>
          <w:sz w:val="22"/>
          <w:szCs w:val="22"/>
        </w:rPr>
        <w:fldChar w:fldCharType="begin"/>
      </w:r>
      <w:r w:rsidR="00014FBD">
        <w:rPr>
          <w:rFonts w:ascii="Arial" w:hAnsi="Arial" w:cs="Arial"/>
          <w:sz w:val="22"/>
          <w:szCs w:val="22"/>
        </w:rPr>
        <w:instrText xml:space="preserve"> ADDIN EN.CITE &lt;EndNote&gt;&lt;Cite&gt;&lt;Author&gt;Beime&lt;/Author&gt;&lt;Year&gt;2012&lt;/Year&gt;&lt;RecNum&gt;281&lt;/RecNum&gt;&lt;DisplayText&gt;&lt;style face="superscript"&gt;31&lt;/style&gt;&lt;/DisplayText&gt;&lt;record&gt;&lt;rec-number&gt;281&lt;/rec-number&gt;&lt;foreign-keys&gt;&lt;key app="EN" db-id="zw9awpa2hf5z5eeafv5v52eqr2zpwvdwtr25" timestamp="1646559292"&gt;281&lt;/key&gt;&lt;/foreign-keys&gt;&lt;ref-type name="Journal Article"&gt;17&lt;/ref-type&gt;&lt;contributors&gt;&lt;authors&gt;&lt;author&gt;Beime, B.&lt;/author&gt;&lt;author&gt;Menges, K. &lt;/author&gt;&lt;/authors&gt;&lt;/contributors&gt;&lt;titles&gt;&lt;title&gt;Does the requirement of readability testing improve package leaflets? Evaluation of the 100 most frequently prescribed drugs in Germany marketed before 2005 and first time in 2007 or after&lt;/title&gt;&lt;secondary-title&gt;Pharmaceutical Regulatory Affairs&lt;/secondary-title&gt;&lt;/titles&gt;&lt;periodical&gt;&lt;full-title&gt;Pharmaceutical Regulatory Affairs&lt;/full-title&gt;&lt;/periodical&gt;&lt;pages&gt;102&lt;/pages&gt;&lt;volume&gt;1&lt;/volume&gt;&lt;dates&gt;&lt;year&gt;2012&lt;/year&gt;&lt;/dates&gt;&lt;urls&gt;&lt;/urls&gt;&lt;/record&gt;&lt;/Cite&gt;&lt;/EndNote&gt;</w:instrText>
      </w:r>
      <w:r w:rsidR="006A7D81">
        <w:rPr>
          <w:rFonts w:ascii="Arial" w:hAnsi="Arial" w:cs="Arial"/>
          <w:sz w:val="22"/>
          <w:szCs w:val="22"/>
        </w:rPr>
        <w:fldChar w:fldCharType="separate"/>
      </w:r>
      <w:r w:rsidR="00014FBD" w:rsidRPr="00014FBD">
        <w:rPr>
          <w:rFonts w:ascii="Arial" w:hAnsi="Arial" w:cs="Arial"/>
          <w:noProof/>
          <w:sz w:val="22"/>
          <w:szCs w:val="22"/>
          <w:vertAlign w:val="superscript"/>
        </w:rPr>
        <w:t>31</w:t>
      </w:r>
      <w:r w:rsidR="006A7D81">
        <w:rPr>
          <w:rFonts w:ascii="Arial" w:hAnsi="Arial" w:cs="Arial"/>
          <w:sz w:val="22"/>
          <w:szCs w:val="22"/>
        </w:rPr>
        <w:fldChar w:fldCharType="end"/>
      </w:r>
      <w:r w:rsidRPr="00B84D60">
        <w:rPr>
          <w:rFonts w:ascii="Arial" w:hAnsi="Arial" w:cs="Arial"/>
          <w:sz w:val="22"/>
          <w:szCs w:val="22"/>
        </w:rPr>
        <w:t xml:space="preserve"> </w:t>
      </w:r>
      <w:r w:rsidR="005B1945">
        <w:rPr>
          <w:rFonts w:ascii="Arial" w:hAnsi="Arial" w:cs="Arial"/>
          <w:sz w:val="22"/>
          <w:szCs w:val="22"/>
        </w:rPr>
        <w:t xml:space="preserve">whether the ASM was </w:t>
      </w:r>
      <w:r w:rsidRPr="00B84D60">
        <w:rPr>
          <w:rFonts w:ascii="Arial" w:hAnsi="Arial" w:cs="Arial"/>
          <w:sz w:val="22"/>
          <w:szCs w:val="22"/>
        </w:rPr>
        <w:t xml:space="preserve">branded </w:t>
      </w:r>
      <w:r w:rsidR="005B1945">
        <w:rPr>
          <w:rFonts w:ascii="Arial" w:hAnsi="Arial" w:cs="Arial"/>
          <w:sz w:val="22"/>
          <w:szCs w:val="22"/>
        </w:rPr>
        <w:t xml:space="preserve">or </w:t>
      </w:r>
      <w:r w:rsidRPr="00B84D60">
        <w:rPr>
          <w:rFonts w:ascii="Arial" w:hAnsi="Arial" w:cs="Arial"/>
          <w:sz w:val="22"/>
          <w:szCs w:val="22"/>
        </w:rPr>
        <w:t>generic</w:t>
      </w:r>
      <w:r w:rsidR="00F96A24">
        <w:rPr>
          <w:rFonts w:ascii="Arial" w:hAnsi="Arial" w:cs="Arial"/>
          <w:sz w:val="22"/>
          <w:szCs w:val="22"/>
        </w:rPr>
        <w:fldChar w:fldCharType="begin"/>
      </w:r>
      <w:r w:rsidR="00014FBD">
        <w:rPr>
          <w:rFonts w:ascii="Arial" w:hAnsi="Arial" w:cs="Arial"/>
          <w:sz w:val="22"/>
          <w:szCs w:val="22"/>
        </w:rPr>
        <w:instrText xml:space="preserve"> ADDIN EN.CITE &lt;EndNote&gt;&lt;Cite&gt;&lt;Author&gt;Munsour&lt;/Author&gt;&lt;Year&gt;2017&lt;/Year&gt;&lt;RecNum&gt;282&lt;/RecNum&gt;&lt;DisplayText&gt;&lt;style face="superscript"&gt;32&lt;/style&gt;&lt;/DisplayText&gt;&lt;record&gt;&lt;rec-number&gt;282&lt;/rec-number&gt;&lt;foreign-keys&gt;&lt;key app="EN" db-id="zw9awpa2hf5z5eeafv5v52eqr2zpwvdwtr25" timestamp="1646559421"&gt;282&lt;/key&gt;&lt;/foreign-keys&gt;&lt;ref-type name="Journal Article"&gt;17&lt;/ref-type&gt;&lt;contributors&gt;&lt;authors&gt;&lt;author&gt;Munsour, E. E.&lt;/author&gt;&lt;author&gt;Awaisu, A.&lt;/author&gt;&lt;author&gt;Hassali, M.&lt;/author&gt;&lt;author&gt;Darwish, S.&lt;/author&gt;&lt;author&gt;Abdoun, E. &lt;/author&gt;&lt;/authors&gt;&lt;/contributors&gt;&lt;titles&gt;&lt;title&gt;Readability and Comprehensibility of Patient Information Leaflets for Antidiabetic Medications in Qatar&lt;/title&gt;&lt;secondary-title&gt;The Journal of Pharmacy Technology&lt;/secondary-title&gt;&lt;/titles&gt;&lt;periodical&gt;&lt;full-title&gt;The Journal of Pharmacy Technology&lt;/full-title&gt;&lt;/periodical&gt;&lt;pages&gt;128-136&lt;/pages&gt;&lt;volume&gt;33&lt;/volume&gt;&lt;number&gt;4&lt;/number&gt;&lt;dates&gt;&lt;year&gt;2017&lt;/year&gt;&lt;/dates&gt;&lt;urls&gt;&lt;/urls&gt;&lt;/record&gt;&lt;/Cite&gt;&lt;/EndNote&gt;</w:instrText>
      </w:r>
      <w:r w:rsidR="00F96A24">
        <w:rPr>
          <w:rFonts w:ascii="Arial" w:hAnsi="Arial" w:cs="Arial"/>
          <w:sz w:val="22"/>
          <w:szCs w:val="22"/>
        </w:rPr>
        <w:fldChar w:fldCharType="separate"/>
      </w:r>
      <w:r w:rsidR="00014FBD" w:rsidRPr="00014FBD">
        <w:rPr>
          <w:rFonts w:ascii="Arial" w:hAnsi="Arial" w:cs="Arial"/>
          <w:noProof/>
          <w:sz w:val="22"/>
          <w:szCs w:val="22"/>
          <w:vertAlign w:val="superscript"/>
        </w:rPr>
        <w:t>32</w:t>
      </w:r>
      <w:r w:rsidR="00F96A24">
        <w:rPr>
          <w:rFonts w:ascii="Arial" w:hAnsi="Arial" w:cs="Arial"/>
          <w:sz w:val="22"/>
          <w:szCs w:val="22"/>
        </w:rPr>
        <w:fldChar w:fldCharType="end"/>
      </w:r>
      <w:r w:rsidR="00C92078">
        <w:rPr>
          <w:rFonts w:ascii="Arial" w:hAnsi="Arial" w:cs="Arial"/>
          <w:sz w:val="22"/>
          <w:szCs w:val="22"/>
        </w:rPr>
        <w:t>;</w:t>
      </w:r>
      <w:r w:rsidR="006A7D81">
        <w:rPr>
          <w:rFonts w:ascii="Arial" w:hAnsi="Arial" w:cs="Arial"/>
          <w:sz w:val="22"/>
          <w:szCs w:val="22"/>
        </w:rPr>
        <w:t xml:space="preserve"> </w:t>
      </w:r>
      <w:r w:rsidRPr="00B84D60">
        <w:rPr>
          <w:rFonts w:ascii="Arial" w:hAnsi="Arial" w:cs="Arial"/>
          <w:sz w:val="22"/>
          <w:szCs w:val="22"/>
        </w:rPr>
        <w:t xml:space="preserve">and extent </w:t>
      </w:r>
      <w:r>
        <w:rPr>
          <w:rFonts w:ascii="Arial" w:hAnsi="Arial" w:cs="Arial"/>
          <w:sz w:val="22"/>
          <w:szCs w:val="22"/>
        </w:rPr>
        <w:t xml:space="preserve">to which the ASM </w:t>
      </w:r>
      <w:r w:rsidR="005B1945">
        <w:rPr>
          <w:rFonts w:ascii="Arial" w:hAnsi="Arial" w:cs="Arial"/>
          <w:sz w:val="22"/>
          <w:szCs w:val="22"/>
        </w:rPr>
        <w:t>was</w:t>
      </w:r>
      <w:r w:rsidR="00194C7B">
        <w:rPr>
          <w:rFonts w:ascii="Arial" w:hAnsi="Arial" w:cs="Arial"/>
          <w:sz w:val="22"/>
          <w:szCs w:val="22"/>
        </w:rPr>
        <w:t xml:space="preserve"> prescribed</w:t>
      </w:r>
      <w:r w:rsidR="00C92078">
        <w:rPr>
          <w:rFonts w:ascii="Arial" w:hAnsi="Arial" w:cs="Arial"/>
          <w:sz w:val="22"/>
          <w:szCs w:val="22"/>
        </w:rPr>
        <w:t>, with</w:t>
      </w:r>
      <w:r w:rsidR="005B1945">
        <w:rPr>
          <w:rFonts w:ascii="Arial" w:hAnsi="Arial" w:cs="Arial"/>
          <w:sz w:val="22"/>
          <w:szCs w:val="22"/>
        </w:rPr>
        <w:t xml:space="preserve"> </w:t>
      </w:r>
      <w:r>
        <w:rPr>
          <w:rFonts w:ascii="Arial" w:hAnsi="Arial" w:cs="Arial"/>
          <w:sz w:val="22"/>
          <w:szCs w:val="22"/>
        </w:rPr>
        <w:t>PIL</w:t>
      </w:r>
      <w:r w:rsidR="005B1945">
        <w:rPr>
          <w:rFonts w:ascii="Arial" w:hAnsi="Arial" w:cs="Arial"/>
          <w:sz w:val="22"/>
          <w:szCs w:val="22"/>
        </w:rPr>
        <w:t>s</w:t>
      </w:r>
      <w:r>
        <w:rPr>
          <w:rFonts w:ascii="Arial" w:hAnsi="Arial" w:cs="Arial"/>
          <w:sz w:val="22"/>
          <w:szCs w:val="22"/>
        </w:rPr>
        <w:t xml:space="preserve"> for the </w:t>
      </w:r>
      <w:r w:rsidRPr="00B84D60">
        <w:rPr>
          <w:rFonts w:ascii="Arial" w:hAnsi="Arial" w:cs="Arial"/>
          <w:sz w:val="22"/>
          <w:szCs w:val="22"/>
        </w:rPr>
        <w:t>three most commonly prescribed ASM</w:t>
      </w:r>
      <w:r w:rsidR="00C52385">
        <w:rPr>
          <w:rFonts w:ascii="Arial" w:hAnsi="Arial" w:cs="Arial"/>
          <w:sz w:val="22"/>
          <w:szCs w:val="22"/>
        </w:rPr>
        <w:t>s</w:t>
      </w:r>
      <w:r w:rsidRPr="00B84D60">
        <w:rPr>
          <w:rFonts w:ascii="Arial" w:hAnsi="Arial" w:cs="Arial"/>
          <w:sz w:val="22"/>
          <w:szCs w:val="22"/>
        </w:rPr>
        <w:t xml:space="preserve"> </w:t>
      </w:r>
      <w:r w:rsidR="00194C7B">
        <w:rPr>
          <w:rFonts w:ascii="Arial" w:hAnsi="Arial" w:cs="Arial"/>
          <w:sz w:val="22"/>
          <w:szCs w:val="22"/>
        </w:rPr>
        <w:t xml:space="preserve">in </w:t>
      </w:r>
      <w:r w:rsidR="00C52385">
        <w:rPr>
          <w:rFonts w:ascii="Arial" w:hAnsi="Arial" w:cs="Arial"/>
          <w:sz w:val="22"/>
          <w:szCs w:val="22"/>
        </w:rPr>
        <w:t xml:space="preserve">England </w:t>
      </w:r>
      <w:r w:rsidR="00710FA3">
        <w:rPr>
          <w:rFonts w:ascii="Arial" w:hAnsi="Arial" w:cs="Arial"/>
          <w:sz w:val="22"/>
          <w:szCs w:val="22"/>
        </w:rPr>
        <w:t>(l</w:t>
      </w:r>
      <w:r w:rsidRPr="00B84D60">
        <w:rPr>
          <w:rFonts w:ascii="Arial" w:hAnsi="Arial" w:cs="Arial"/>
          <w:sz w:val="22"/>
          <w:szCs w:val="22"/>
        </w:rPr>
        <w:t>amotrigine, levetiracetam</w:t>
      </w:r>
      <w:r w:rsidR="00C92078">
        <w:rPr>
          <w:rFonts w:ascii="Arial" w:hAnsi="Arial" w:cs="Arial"/>
          <w:sz w:val="22"/>
          <w:szCs w:val="22"/>
        </w:rPr>
        <w:t>,</w:t>
      </w:r>
      <w:r w:rsidRPr="00B84D60">
        <w:rPr>
          <w:rFonts w:ascii="Arial" w:hAnsi="Arial" w:cs="Arial"/>
          <w:sz w:val="22"/>
          <w:szCs w:val="22"/>
        </w:rPr>
        <w:t xml:space="preserve"> valproate</w:t>
      </w:r>
      <w:r w:rsidR="00710FA3">
        <w:rPr>
          <w:rFonts w:ascii="Arial" w:hAnsi="Arial" w:cs="Arial"/>
          <w:sz w:val="22"/>
          <w:szCs w:val="22"/>
        </w:rPr>
        <w:t>)</w:t>
      </w:r>
      <w:r w:rsidR="004A4C1C">
        <w:rPr>
          <w:rFonts w:ascii="Arial" w:hAnsi="Arial" w:cs="Arial"/>
          <w:sz w:val="22"/>
          <w:szCs w:val="22"/>
        </w:rPr>
        <w:fldChar w:fldCharType="begin"/>
      </w:r>
      <w:r w:rsidR="00014FBD">
        <w:rPr>
          <w:rFonts w:ascii="Arial" w:hAnsi="Arial" w:cs="Arial"/>
          <w:sz w:val="22"/>
          <w:szCs w:val="22"/>
        </w:rPr>
        <w:instrText xml:space="preserve"> ADDIN EN.CITE &lt;EndNote&gt;&lt;Cite&gt;&lt;Author&gt;Powell&lt;/Author&gt;&lt;Year&gt;2019&lt;/Year&gt;&lt;RecNum&gt;330&lt;/RecNum&gt;&lt;DisplayText&gt;&lt;style face="superscript"&gt;33&lt;/style&gt;&lt;/DisplayText&gt;&lt;record&gt;&lt;rec-number&gt;330&lt;/rec-number&gt;&lt;foreign-keys&gt;&lt;key app="EN" db-id="zw9awpa2hf5z5eeafv5v52eqr2zpwvdwtr25" timestamp="1647437318"&gt;330&lt;/key&gt;&lt;/foreign-keys&gt;&lt;ref-type name="Journal Article"&gt;17&lt;/ref-type&gt;&lt;contributors&gt;&lt;authors&gt;&lt;author&gt;Powell, G.&lt;/author&gt;&lt;author&gt;Logan, J.&lt;/author&gt;&lt;author&gt;Kiri, V.&lt;/author&gt;&lt;author&gt;Borghs, S.&lt;/author&gt;&lt;/authors&gt;&lt;/contributors&gt;&lt;titles&gt;&lt;title&gt;Trends in antiepileptic drug treatment and effectiveness in clinical practice in England from 2003 to 2016: a retrospective cohort study using electronic medical records&lt;/title&gt;&lt;secondary-title&gt;BMJ Open&lt;/secondary-title&gt;&lt;/titles&gt;&lt;periodical&gt;&lt;full-title&gt;BMJ Open&lt;/full-title&gt;&lt;/periodical&gt;&lt;pages&gt;e032551&lt;/pages&gt;&lt;volume&gt;9&lt;/volume&gt;&lt;number&gt;12&lt;/number&gt;&lt;dates&gt;&lt;year&gt;2019&lt;/year&gt;&lt;/dates&gt;&lt;urls&gt;&lt;/urls&gt;&lt;/record&gt;&lt;/Cite&gt;&lt;/EndNote&gt;</w:instrText>
      </w:r>
      <w:r w:rsidR="004A4C1C">
        <w:rPr>
          <w:rFonts w:ascii="Arial" w:hAnsi="Arial" w:cs="Arial"/>
          <w:sz w:val="22"/>
          <w:szCs w:val="22"/>
        </w:rPr>
        <w:fldChar w:fldCharType="separate"/>
      </w:r>
      <w:r w:rsidR="00014FBD" w:rsidRPr="00014FBD">
        <w:rPr>
          <w:rFonts w:ascii="Arial" w:hAnsi="Arial" w:cs="Arial"/>
          <w:noProof/>
          <w:sz w:val="22"/>
          <w:szCs w:val="22"/>
          <w:vertAlign w:val="superscript"/>
        </w:rPr>
        <w:t>33</w:t>
      </w:r>
      <w:r w:rsidR="004A4C1C">
        <w:rPr>
          <w:rFonts w:ascii="Arial" w:hAnsi="Arial" w:cs="Arial"/>
          <w:sz w:val="22"/>
          <w:szCs w:val="22"/>
        </w:rPr>
        <w:fldChar w:fldCharType="end"/>
      </w:r>
      <w:r w:rsidR="005B1945">
        <w:rPr>
          <w:rFonts w:ascii="Arial" w:hAnsi="Arial" w:cs="Arial"/>
          <w:sz w:val="22"/>
          <w:szCs w:val="22"/>
        </w:rPr>
        <w:t xml:space="preserve"> </w:t>
      </w:r>
      <w:r w:rsidR="00C92078">
        <w:rPr>
          <w:rFonts w:ascii="Arial" w:hAnsi="Arial" w:cs="Arial"/>
          <w:sz w:val="22"/>
          <w:szCs w:val="22"/>
        </w:rPr>
        <w:t xml:space="preserve">being </w:t>
      </w:r>
      <w:r w:rsidR="00F17B6E">
        <w:rPr>
          <w:rFonts w:ascii="Arial" w:hAnsi="Arial" w:cs="Arial"/>
          <w:sz w:val="22"/>
          <w:szCs w:val="22"/>
        </w:rPr>
        <w:t xml:space="preserve">compared </w:t>
      </w:r>
      <w:r>
        <w:rPr>
          <w:rFonts w:ascii="Arial" w:hAnsi="Arial" w:cs="Arial"/>
          <w:sz w:val="22"/>
          <w:szCs w:val="22"/>
        </w:rPr>
        <w:t xml:space="preserve">to the others. </w:t>
      </w:r>
      <w:r w:rsidR="00033B36">
        <w:rPr>
          <w:rFonts w:ascii="Arial" w:hAnsi="Arial" w:cs="Arial"/>
          <w:sz w:val="22"/>
          <w:szCs w:val="22"/>
        </w:rPr>
        <w:t xml:space="preserve">These analyses were </w:t>
      </w:r>
      <w:r w:rsidR="00033B36" w:rsidRPr="00B84D60">
        <w:rPr>
          <w:rFonts w:ascii="Arial" w:hAnsi="Arial" w:cs="Arial"/>
          <w:sz w:val="22"/>
          <w:szCs w:val="22"/>
        </w:rPr>
        <w:t xml:space="preserve">completed </w:t>
      </w:r>
      <w:r w:rsidR="00033B36">
        <w:rPr>
          <w:rFonts w:ascii="Arial" w:hAnsi="Arial" w:cs="Arial"/>
          <w:sz w:val="22"/>
          <w:szCs w:val="22"/>
        </w:rPr>
        <w:t xml:space="preserve">using </w:t>
      </w:r>
      <w:r w:rsidR="00033B36" w:rsidRPr="00B84D60">
        <w:rPr>
          <w:rFonts w:ascii="Arial" w:hAnsi="Arial" w:cs="Arial"/>
          <w:sz w:val="22"/>
          <w:szCs w:val="22"/>
        </w:rPr>
        <w:t xml:space="preserve">data </w:t>
      </w:r>
      <w:r w:rsidR="00033B36">
        <w:rPr>
          <w:rFonts w:ascii="Arial" w:hAnsi="Arial" w:cs="Arial"/>
          <w:sz w:val="22"/>
          <w:szCs w:val="22"/>
        </w:rPr>
        <w:t xml:space="preserve">from </w:t>
      </w:r>
      <w:r w:rsidR="00033B36" w:rsidRPr="00B84D60">
        <w:rPr>
          <w:rFonts w:ascii="Arial" w:hAnsi="Arial" w:cs="Arial"/>
          <w:sz w:val="22"/>
          <w:szCs w:val="22"/>
        </w:rPr>
        <w:t xml:space="preserve">when </w:t>
      </w:r>
      <w:r w:rsidR="00033B36">
        <w:rPr>
          <w:rFonts w:ascii="Arial" w:hAnsi="Arial" w:cs="Arial"/>
          <w:sz w:val="22"/>
          <w:szCs w:val="22"/>
        </w:rPr>
        <w:t>the readability tests were adjusted</w:t>
      </w:r>
      <w:r w:rsidR="00033B36" w:rsidRPr="00B84D60">
        <w:rPr>
          <w:rFonts w:ascii="Arial" w:hAnsi="Arial" w:cs="Arial"/>
          <w:sz w:val="22"/>
          <w:szCs w:val="22"/>
        </w:rPr>
        <w:t>.</w:t>
      </w:r>
    </w:p>
    <w:p w14:paraId="0B22E602" w14:textId="79D687C9" w:rsidR="002F6AEF" w:rsidRDefault="006D2614" w:rsidP="00B03309">
      <w:pPr>
        <w:spacing w:line="360" w:lineRule="auto"/>
        <w:ind w:firstLine="720"/>
        <w:jc w:val="both"/>
        <w:rPr>
          <w:rFonts w:ascii="Arial" w:hAnsi="Arial" w:cs="Arial"/>
          <w:sz w:val="22"/>
          <w:szCs w:val="22"/>
        </w:rPr>
      </w:pPr>
      <w:r>
        <w:rPr>
          <w:rFonts w:ascii="Arial" w:hAnsi="Arial" w:cs="Arial"/>
          <w:sz w:val="22"/>
          <w:szCs w:val="22"/>
        </w:rPr>
        <w:t xml:space="preserve">For </w:t>
      </w:r>
      <w:r w:rsidR="00F17B6E">
        <w:rPr>
          <w:rFonts w:ascii="Arial" w:hAnsi="Arial" w:cs="Arial"/>
          <w:sz w:val="22"/>
          <w:szCs w:val="22"/>
        </w:rPr>
        <w:t xml:space="preserve">the </w:t>
      </w:r>
      <w:r>
        <w:rPr>
          <w:rFonts w:ascii="Arial" w:hAnsi="Arial" w:cs="Arial"/>
          <w:sz w:val="22"/>
          <w:szCs w:val="22"/>
        </w:rPr>
        <w:t xml:space="preserve">main analyses, alpha was set at 0.05. When </w:t>
      </w:r>
      <w:r w:rsidR="00F17B6E">
        <w:rPr>
          <w:rFonts w:ascii="Arial" w:hAnsi="Arial" w:cs="Arial"/>
          <w:sz w:val="22"/>
          <w:szCs w:val="22"/>
        </w:rPr>
        <w:t xml:space="preserve">exploring </w:t>
      </w:r>
      <w:r>
        <w:rPr>
          <w:rFonts w:ascii="Arial" w:hAnsi="Arial" w:cs="Arial"/>
          <w:sz w:val="22"/>
          <w:szCs w:val="22"/>
        </w:rPr>
        <w:t>factors associat</w:t>
      </w:r>
      <w:r w:rsidR="00B32043">
        <w:rPr>
          <w:rFonts w:ascii="Arial" w:hAnsi="Arial" w:cs="Arial"/>
          <w:sz w:val="22"/>
          <w:szCs w:val="22"/>
        </w:rPr>
        <w:t>ed</w:t>
      </w:r>
      <w:r>
        <w:rPr>
          <w:rFonts w:ascii="Arial" w:hAnsi="Arial" w:cs="Arial"/>
          <w:sz w:val="22"/>
          <w:szCs w:val="22"/>
        </w:rPr>
        <w:t xml:space="preserve"> with readability, </w:t>
      </w:r>
      <w:r w:rsidRPr="00B03309">
        <w:rPr>
          <w:rFonts w:ascii="Arial" w:hAnsi="Arial" w:cs="Arial"/>
          <w:sz w:val="22"/>
          <w:szCs w:val="22"/>
        </w:rPr>
        <w:t>alpha</w:t>
      </w:r>
      <w:r>
        <w:rPr>
          <w:rFonts w:ascii="Arial" w:hAnsi="Arial" w:cs="Arial"/>
          <w:sz w:val="22"/>
          <w:szCs w:val="22"/>
        </w:rPr>
        <w:t xml:space="preserve"> </w:t>
      </w:r>
      <w:r w:rsidRPr="00B03309">
        <w:rPr>
          <w:rFonts w:ascii="Arial" w:hAnsi="Arial" w:cs="Arial"/>
          <w:sz w:val="22"/>
          <w:szCs w:val="22"/>
        </w:rPr>
        <w:t xml:space="preserve">was </w:t>
      </w:r>
      <w:r w:rsidR="00033B36" w:rsidRPr="00B03309">
        <w:rPr>
          <w:rFonts w:ascii="Arial" w:hAnsi="Arial" w:cs="Arial"/>
          <w:sz w:val="22"/>
          <w:szCs w:val="22"/>
        </w:rPr>
        <w:t xml:space="preserve">Bonferroni </w:t>
      </w:r>
      <w:r w:rsidRPr="00B03309">
        <w:rPr>
          <w:rFonts w:ascii="Arial" w:hAnsi="Arial" w:cs="Arial"/>
          <w:sz w:val="22"/>
          <w:szCs w:val="22"/>
        </w:rPr>
        <w:t>adjusted (</w:t>
      </w:r>
      <w:r w:rsidRPr="006110B6">
        <w:rPr>
          <w:rFonts w:ascii="Arial" w:hAnsi="Arial" w:cs="Arial"/>
          <w:sz w:val="22"/>
          <w:szCs w:val="22"/>
        </w:rPr>
        <w:t>p&lt;0.006).</w:t>
      </w:r>
      <w:r w:rsidR="003460FD">
        <w:rPr>
          <w:rFonts w:ascii="Arial" w:hAnsi="Arial" w:cs="Arial"/>
          <w:sz w:val="22"/>
          <w:szCs w:val="22"/>
        </w:rPr>
        <w:t xml:space="preserve"> </w:t>
      </w:r>
    </w:p>
    <w:p w14:paraId="64DD0E04" w14:textId="23B6EB4F" w:rsidR="00A13662" w:rsidRPr="00B84D60" w:rsidRDefault="00A13662" w:rsidP="00B03309">
      <w:pPr>
        <w:spacing w:line="360" w:lineRule="auto"/>
        <w:ind w:firstLine="720"/>
        <w:jc w:val="both"/>
        <w:rPr>
          <w:rFonts w:ascii="Arial" w:hAnsi="Arial" w:cs="Arial"/>
          <w:sz w:val="22"/>
          <w:szCs w:val="22"/>
        </w:rPr>
      </w:pPr>
      <w:r>
        <w:rPr>
          <w:rFonts w:ascii="Arial" w:hAnsi="Arial" w:cs="Arial"/>
          <w:sz w:val="22"/>
          <w:szCs w:val="22"/>
        </w:rPr>
        <w:t>Analyses were conducted using SPSS (V.27).</w:t>
      </w:r>
    </w:p>
    <w:p w14:paraId="7F4D7C1C" w14:textId="73672900" w:rsidR="00540EAD" w:rsidRDefault="00540EAD" w:rsidP="009F2803">
      <w:pPr>
        <w:spacing w:line="360" w:lineRule="auto"/>
        <w:contextualSpacing/>
        <w:jc w:val="both"/>
        <w:rPr>
          <w:rFonts w:ascii="Arial" w:hAnsi="Arial" w:cs="Arial"/>
          <w:sz w:val="22"/>
          <w:szCs w:val="22"/>
        </w:rPr>
      </w:pPr>
    </w:p>
    <w:p w14:paraId="49031A31" w14:textId="7B7C64C2" w:rsidR="00E261B0" w:rsidRDefault="00203630" w:rsidP="00A0323B">
      <w:pPr>
        <w:spacing w:line="360" w:lineRule="auto"/>
        <w:contextualSpacing/>
        <w:jc w:val="both"/>
        <w:rPr>
          <w:rFonts w:ascii="Arial" w:hAnsi="Arial" w:cs="Arial"/>
          <w:b/>
          <w:bCs/>
          <w:sz w:val="22"/>
          <w:szCs w:val="22"/>
          <w:u w:val="single"/>
        </w:rPr>
      </w:pPr>
      <w:r>
        <w:rPr>
          <w:rFonts w:ascii="Arial" w:hAnsi="Arial" w:cs="Arial"/>
          <w:b/>
          <w:bCs/>
          <w:sz w:val="22"/>
          <w:szCs w:val="22"/>
          <w:u w:val="single"/>
        </w:rPr>
        <w:t>Study 2</w:t>
      </w:r>
      <w:r w:rsidR="002C7820">
        <w:rPr>
          <w:rFonts w:ascii="Arial" w:hAnsi="Arial" w:cs="Arial"/>
          <w:b/>
          <w:bCs/>
          <w:sz w:val="22"/>
          <w:szCs w:val="22"/>
          <w:u w:val="single"/>
        </w:rPr>
        <w:t>.</w:t>
      </w:r>
      <w:r>
        <w:rPr>
          <w:rFonts w:ascii="Arial" w:hAnsi="Arial" w:cs="Arial"/>
          <w:b/>
          <w:bCs/>
          <w:sz w:val="22"/>
          <w:szCs w:val="22"/>
          <w:u w:val="single"/>
        </w:rPr>
        <w:t xml:space="preserve"> </w:t>
      </w:r>
      <w:r w:rsidR="00CC671D" w:rsidRPr="00B84D60">
        <w:rPr>
          <w:rFonts w:ascii="Arial" w:hAnsi="Arial" w:cs="Arial"/>
          <w:b/>
          <w:bCs/>
          <w:sz w:val="22"/>
          <w:szCs w:val="22"/>
          <w:u w:val="single"/>
        </w:rPr>
        <w:t>User testing</w:t>
      </w:r>
      <w:r>
        <w:rPr>
          <w:rFonts w:ascii="Arial" w:hAnsi="Arial" w:cs="Arial"/>
          <w:b/>
          <w:bCs/>
          <w:sz w:val="22"/>
          <w:szCs w:val="22"/>
          <w:u w:val="single"/>
        </w:rPr>
        <w:t xml:space="preserve"> w</w:t>
      </w:r>
      <w:r w:rsidR="00CC671D" w:rsidRPr="009426B1">
        <w:rPr>
          <w:rFonts w:ascii="Arial" w:hAnsi="Arial" w:cs="Arial"/>
          <w:b/>
          <w:bCs/>
          <w:sz w:val="22"/>
          <w:szCs w:val="22"/>
          <w:u w:val="single"/>
        </w:rPr>
        <w:t xml:space="preserve">ith people </w:t>
      </w:r>
      <w:r w:rsidR="00C47A4D">
        <w:rPr>
          <w:rFonts w:ascii="Arial" w:hAnsi="Arial" w:cs="Arial"/>
          <w:b/>
          <w:bCs/>
          <w:sz w:val="22"/>
          <w:szCs w:val="22"/>
          <w:u w:val="single"/>
        </w:rPr>
        <w:t xml:space="preserve">from the epilepsy population </w:t>
      </w:r>
    </w:p>
    <w:p w14:paraId="6F89686C" w14:textId="1710B6D3" w:rsidR="00A0323B" w:rsidRPr="00B84D60" w:rsidRDefault="00A0323B" w:rsidP="00A0323B">
      <w:pPr>
        <w:spacing w:line="360" w:lineRule="auto"/>
        <w:contextualSpacing/>
        <w:jc w:val="both"/>
        <w:rPr>
          <w:rFonts w:ascii="Arial" w:hAnsi="Arial" w:cs="Arial"/>
          <w:b/>
          <w:bCs/>
          <w:i/>
          <w:iCs/>
          <w:sz w:val="22"/>
          <w:szCs w:val="22"/>
        </w:rPr>
      </w:pPr>
      <w:r w:rsidRPr="00B84D60">
        <w:rPr>
          <w:rFonts w:ascii="Arial" w:hAnsi="Arial" w:cs="Arial"/>
          <w:b/>
          <w:bCs/>
          <w:i/>
          <w:iCs/>
          <w:sz w:val="22"/>
          <w:szCs w:val="22"/>
        </w:rPr>
        <w:t>Design</w:t>
      </w:r>
    </w:p>
    <w:p w14:paraId="046A2238" w14:textId="41D4151E" w:rsidR="00BF5B85" w:rsidRDefault="00A0323B" w:rsidP="00491F48">
      <w:pPr>
        <w:spacing w:line="360" w:lineRule="auto"/>
        <w:contextualSpacing/>
        <w:jc w:val="both"/>
      </w:pPr>
      <w:r w:rsidRPr="00B84D60">
        <w:rPr>
          <w:rFonts w:ascii="Arial" w:hAnsi="Arial" w:cs="Arial"/>
          <w:noProof/>
          <w:sz w:val="22"/>
          <w:szCs w:val="22"/>
        </w:rPr>
        <w:t>A</w:t>
      </w:r>
      <w:r w:rsidR="004F3855">
        <w:rPr>
          <w:rFonts w:ascii="Arial" w:hAnsi="Arial" w:cs="Arial"/>
          <w:noProof/>
          <w:sz w:val="22"/>
          <w:szCs w:val="22"/>
        </w:rPr>
        <w:t>n anonymous</w:t>
      </w:r>
      <w:r w:rsidR="006C57D6">
        <w:rPr>
          <w:rFonts w:ascii="Arial" w:hAnsi="Arial" w:cs="Arial"/>
          <w:noProof/>
          <w:sz w:val="22"/>
          <w:szCs w:val="22"/>
        </w:rPr>
        <w:t>,</w:t>
      </w:r>
      <w:r w:rsidRPr="00B84D60">
        <w:rPr>
          <w:rFonts w:ascii="Arial" w:hAnsi="Arial" w:cs="Arial"/>
          <w:noProof/>
          <w:sz w:val="22"/>
          <w:szCs w:val="22"/>
        </w:rPr>
        <w:t xml:space="preserve"> cross-sectional online survey was </w:t>
      </w:r>
      <w:r w:rsidR="00BC299F">
        <w:rPr>
          <w:rFonts w:ascii="Arial" w:hAnsi="Arial" w:cs="Arial"/>
          <w:noProof/>
          <w:sz w:val="22"/>
          <w:szCs w:val="22"/>
        </w:rPr>
        <w:t>run using Qualtrics</w:t>
      </w:r>
      <w:r w:rsidR="0067278E">
        <w:rPr>
          <w:rFonts w:ascii="Arial" w:hAnsi="Arial" w:cs="Arial"/>
          <w:noProof/>
          <w:sz w:val="22"/>
          <w:szCs w:val="22"/>
        </w:rPr>
        <w:t>.</w:t>
      </w:r>
      <w:r w:rsidR="00491F48">
        <w:rPr>
          <w:rFonts w:ascii="Arial" w:hAnsi="Arial" w:cs="Arial"/>
          <w:noProof/>
          <w:sz w:val="22"/>
          <w:szCs w:val="22"/>
        </w:rPr>
        <w:t xml:space="preserve"> </w:t>
      </w:r>
      <w:r w:rsidR="000B5719">
        <w:rPr>
          <w:rFonts w:ascii="Arial" w:hAnsi="Arial" w:cs="Arial"/>
          <w:noProof/>
          <w:sz w:val="22"/>
          <w:szCs w:val="22"/>
        </w:rPr>
        <w:t xml:space="preserve">To minimise participant burden, we tested </w:t>
      </w:r>
      <w:r w:rsidR="002E6027">
        <w:rPr>
          <w:rFonts w:ascii="Arial" w:hAnsi="Arial" w:cs="Arial"/>
          <w:noProof/>
          <w:sz w:val="22"/>
          <w:szCs w:val="22"/>
        </w:rPr>
        <w:t xml:space="preserve">comprehension of </w:t>
      </w:r>
      <w:r w:rsidR="000B5719">
        <w:rPr>
          <w:rFonts w:ascii="Arial" w:hAnsi="Arial" w:cs="Arial"/>
          <w:noProof/>
          <w:sz w:val="22"/>
          <w:szCs w:val="22"/>
        </w:rPr>
        <w:t>2 PILs</w:t>
      </w:r>
      <w:r w:rsidR="00975270">
        <w:rPr>
          <w:rFonts w:ascii="Arial" w:hAnsi="Arial" w:cs="Arial"/>
          <w:noProof/>
          <w:sz w:val="22"/>
          <w:szCs w:val="22"/>
        </w:rPr>
        <w:t>. O</w:t>
      </w:r>
      <w:proofErr w:type="spellStart"/>
      <w:r w:rsidR="000B5719">
        <w:rPr>
          <w:rFonts w:ascii="Arial" w:hAnsi="Arial" w:cs="Arial"/>
          <w:sz w:val="22"/>
          <w:szCs w:val="22"/>
        </w:rPr>
        <w:t>rder</w:t>
      </w:r>
      <w:proofErr w:type="spellEnd"/>
      <w:r w:rsidR="000B5719">
        <w:rPr>
          <w:rFonts w:ascii="Arial" w:hAnsi="Arial" w:cs="Arial"/>
          <w:sz w:val="22"/>
          <w:szCs w:val="22"/>
        </w:rPr>
        <w:t xml:space="preserve"> of presentation </w:t>
      </w:r>
      <w:r w:rsidR="00975270">
        <w:rPr>
          <w:rFonts w:ascii="Arial" w:hAnsi="Arial" w:cs="Arial"/>
          <w:sz w:val="22"/>
          <w:szCs w:val="22"/>
        </w:rPr>
        <w:t xml:space="preserve">was </w:t>
      </w:r>
      <w:r w:rsidR="000B5719">
        <w:rPr>
          <w:rFonts w:ascii="Arial" w:hAnsi="Arial" w:cs="Arial"/>
          <w:sz w:val="22"/>
          <w:szCs w:val="22"/>
        </w:rPr>
        <w:t>randomised (1:1).</w:t>
      </w:r>
      <w:r w:rsidR="000B5719">
        <w:rPr>
          <w:rFonts w:ascii="Arial" w:hAnsi="Arial" w:cs="Arial"/>
          <w:noProof/>
          <w:sz w:val="22"/>
          <w:szCs w:val="22"/>
        </w:rPr>
        <w:t xml:space="preserve"> </w:t>
      </w:r>
    </w:p>
    <w:p w14:paraId="21CEB92B" w14:textId="1029316A" w:rsidR="009D7AF5" w:rsidRDefault="009D7AF5" w:rsidP="00E76105">
      <w:pPr>
        <w:spacing w:line="360" w:lineRule="auto"/>
        <w:contextualSpacing/>
        <w:jc w:val="both"/>
        <w:rPr>
          <w:rFonts w:ascii="Arial" w:hAnsi="Arial" w:cs="Arial"/>
          <w:noProof/>
          <w:sz w:val="22"/>
          <w:szCs w:val="22"/>
        </w:rPr>
      </w:pPr>
    </w:p>
    <w:p w14:paraId="165860E9" w14:textId="64509065" w:rsidR="009D7AF5" w:rsidRPr="009D7AF5" w:rsidRDefault="009D7AF5" w:rsidP="00E76105">
      <w:pPr>
        <w:spacing w:line="360" w:lineRule="auto"/>
        <w:contextualSpacing/>
        <w:jc w:val="both"/>
        <w:rPr>
          <w:rFonts w:ascii="Arial" w:hAnsi="Arial" w:cs="Arial"/>
          <w:b/>
          <w:bCs/>
          <w:i/>
          <w:iCs/>
          <w:noProof/>
          <w:sz w:val="22"/>
          <w:szCs w:val="22"/>
        </w:rPr>
      </w:pPr>
      <w:r>
        <w:rPr>
          <w:rFonts w:ascii="Arial" w:hAnsi="Arial" w:cs="Arial"/>
          <w:b/>
          <w:bCs/>
          <w:i/>
          <w:iCs/>
          <w:noProof/>
          <w:sz w:val="22"/>
          <w:szCs w:val="22"/>
        </w:rPr>
        <w:t>Recruitment</w:t>
      </w:r>
    </w:p>
    <w:p w14:paraId="68592DDA" w14:textId="18389DAA" w:rsidR="00CF75CD" w:rsidRDefault="00DB475C" w:rsidP="00E76105">
      <w:pPr>
        <w:spacing w:line="360" w:lineRule="auto"/>
        <w:contextualSpacing/>
        <w:jc w:val="both"/>
        <w:rPr>
          <w:rFonts w:ascii="Arial" w:hAnsi="Arial" w:cs="Arial"/>
          <w:noProof/>
          <w:sz w:val="22"/>
          <w:szCs w:val="22"/>
        </w:rPr>
      </w:pPr>
      <w:r>
        <w:rPr>
          <w:rFonts w:ascii="Arial" w:hAnsi="Arial" w:cs="Arial"/>
          <w:noProof/>
          <w:sz w:val="22"/>
          <w:szCs w:val="22"/>
        </w:rPr>
        <w:t xml:space="preserve">As is standard for </w:t>
      </w:r>
      <w:r w:rsidR="005F3351">
        <w:rPr>
          <w:rFonts w:ascii="Arial" w:hAnsi="Arial" w:cs="Arial"/>
          <w:noProof/>
          <w:sz w:val="22"/>
          <w:szCs w:val="22"/>
        </w:rPr>
        <w:t>‘user testing’</w:t>
      </w:r>
      <w:r w:rsidR="0016237F">
        <w:rPr>
          <w:rFonts w:ascii="Arial" w:hAnsi="Arial" w:cs="Arial"/>
          <w:noProof/>
          <w:sz w:val="22"/>
          <w:szCs w:val="22"/>
        </w:rPr>
        <w:t>,</w:t>
      </w:r>
      <w:r w:rsidR="006867EA">
        <w:rPr>
          <w:rFonts w:ascii="Arial" w:hAnsi="Arial" w:cs="Arial"/>
          <w:noProof/>
          <w:sz w:val="22"/>
          <w:szCs w:val="22"/>
        </w:rPr>
        <w:fldChar w:fldCharType="begin"/>
      </w:r>
      <w:r w:rsidR="006867EA">
        <w:rPr>
          <w:rFonts w:ascii="Arial" w:hAnsi="Arial" w:cs="Arial"/>
          <w:noProof/>
          <w:sz w:val="22"/>
          <w:szCs w:val="22"/>
        </w:rPr>
        <w:instrText xml:space="preserve"> ADDIN EN.CITE &lt;EndNote&gt;&lt;Cite&gt;&lt;Author&gt;European Commission&lt;/Author&gt;&lt;Year&gt;2009&lt;/Year&gt;&lt;RecNum&gt;320&lt;/RecNum&gt;&lt;DisplayText&gt;&lt;style face="superscript"&gt;11&lt;/style&gt;&lt;/DisplayText&gt;&lt;record&gt;&lt;rec-number&gt;320&lt;/rec-number&gt;&lt;foreign-keys&gt;&lt;key app="EN" db-id="zw9awpa2hf5z5eeafv5v52eqr2zpwvdwtr25" timestamp="1647437316"&gt;320&lt;/key&gt;&lt;/foreign-keys&gt;&lt;ref-type name="Web Page"&gt;12&lt;/ref-type&gt;&lt;contributors&gt;&lt;authors&gt;&lt;author&gt;European Commission,&lt;/author&gt;&lt;/authors&gt;&lt;/contributors&gt;&lt;titles&gt;&lt;title&gt;Guideline on the readability of the labelling and package leaflet of medicinal products for human use&lt;/title&gt;&lt;/titles&gt;&lt;number&gt;6th March 2022&lt;/number&gt;&lt;dates&gt;&lt;year&gt;2009&lt;/year&gt;&lt;/dates&gt;&lt;urls&gt;&lt;related-urls&gt;&lt;url&gt;https://ec.europa.eu/health/sites/default/files/files/eudralex/vol-2/c/2009_01_12_readability_guideline_final_en.pdf&lt;/url&gt;&lt;/related-urls&gt;&lt;/urls&gt;&lt;access-date&gt;05/03/2022&lt;/access-date&gt;&lt;/record&gt;&lt;/Cite&gt;&lt;/EndNote&gt;</w:instrText>
      </w:r>
      <w:r w:rsidR="006867EA">
        <w:rPr>
          <w:rFonts w:ascii="Arial" w:hAnsi="Arial" w:cs="Arial"/>
          <w:noProof/>
          <w:sz w:val="22"/>
          <w:szCs w:val="22"/>
        </w:rPr>
        <w:fldChar w:fldCharType="separate"/>
      </w:r>
      <w:r w:rsidR="006867EA" w:rsidRPr="006867EA">
        <w:rPr>
          <w:rFonts w:ascii="Arial" w:hAnsi="Arial" w:cs="Arial"/>
          <w:noProof/>
          <w:sz w:val="22"/>
          <w:szCs w:val="22"/>
          <w:vertAlign w:val="superscript"/>
        </w:rPr>
        <w:t>11</w:t>
      </w:r>
      <w:r w:rsidR="006867EA">
        <w:rPr>
          <w:rFonts w:ascii="Arial" w:hAnsi="Arial" w:cs="Arial"/>
          <w:noProof/>
          <w:sz w:val="22"/>
          <w:szCs w:val="22"/>
        </w:rPr>
        <w:fldChar w:fldCharType="end"/>
      </w:r>
      <w:r w:rsidR="0016237F">
        <w:rPr>
          <w:rFonts w:ascii="Arial" w:hAnsi="Arial" w:cs="Arial"/>
          <w:noProof/>
          <w:sz w:val="22"/>
          <w:szCs w:val="22"/>
        </w:rPr>
        <w:t xml:space="preserve"> </w:t>
      </w:r>
      <w:r w:rsidR="005F3351">
        <w:rPr>
          <w:rFonts w:ascii="Arial" w:hAnsi="Arial" w:cs="Arial"/>
          <w:noProof/>
          <w:sz w:val="22"/>
          <w:szCs w:val="22"/>
        </w:rPr>
        <w:t xml:space="preserve">a </w:t>
      </w:r>
      <w:r w:rsidR="00CF75CD">
        <w:rPr>
          <w:rFonts w:ascii="Arial" w:hAnsi="Arial" w:cs="Arial"/>
          <w:noProof/>
          <w:sz w:val="22"/>
          <w:szCs w:val="22"/>
        </w:rPr>
        <w:t>sample</w:t>
      </w:r>
      <w:r w:rsidR="005F3351">
        <w:rPr>
          <w:rFonts w:ascii="Arial" w:hAnsi="Arial" w:cs="Arial"/>
          <w:noProof/>
          <w:sz w:val="22"/>
          <w:szCs w:val="22"/>
        </w:rPr>
        <w:t xml:space="preserve"> of</w:t>
      </w:r>
      <w:r w:rsidR="00CF75CD">
        <w:rPr>
          <w:rFonts w:ascii="Arial" w:hAnsi="Arial" w:cs="Arial"/>
          <w:noProof/>
          <w:sz w:val="22"/>
          <w:szCs w:val="22"/>
        </w:rPr>
        <w:t xml:space="preserve"> ~n=20 </w:t>
      </w:r>
      <w:r w:rsidR="005F3351">
        <w:rPr>
          <w:rFonts w:ascii="Arial" w:hAnsi="Arial" w:cs="Arial"/>
          <w:noProof/>
          <w:sz w:val="22"/>
          <w:szCs w:val="22"/>
        </w:rPr>
        <w:t xml:space="preserve">users </w:t>
      </w:r>
      <w:r w:rsidR="00CF75CD">
        <w:rPr>
          <w:rFonts w:ascii="Arial" w:hAnsi="Arial" w:cs="Arial"/>
          <w:noProof/>
          <w:sz w:val="22"/>
          <w:szCs w:val="22"/>
        </w:rPr>
        <w:t xml:space="preserve">was sought, whilst recognising </w:t>
      </w:r>
      <w:r w:rsidR="005F3351">
        <w:rPr>
          <w:rFonts w:ascii="Arial" w:hAnsi="Arial" w:cs="Arial"/>
          <w:noProof/>
          <w:sz w:val="22"/>
          <w:szCs w:val="22"/>
        </w:rPr>
        <w:t xml:space="preserve">a need to account for potenital </w:t>
      </w:r>
      <w:r w:rsidR="00CF75CD">
        <w:rPr>
          <w:rFonts w:ascii="Arial" w:hAnsi="Arial" w:cs="Arial"/>
          <w:noProof/>
          <w:sz w:val="22"/>
          <w:szCs w:val="22"/>
        </w:rPr>
        <w:t xml:space="preserve">missing data.  </w:t>
      </w:r>
    </w:p>
    <w:p w14:paraId="2C6440C4" w14:textId="4957474D" w:rsidR="00975270" w:rsidRDefault="009F1CBF" w:rsidP="00456F9A">
      <w:pPr>
        <w:spacing w:line="360" w:lineRule="auto"/>
        <w:ind w:firstLine="720"/>
        <w:contextualSpacing/>
        <w:jc w:val="both"/>
        <w:rPr>
          <w:rFonts w:ascii="Arial" w:hAnsi="Arial" w:cs="Arial"/>
          <w:sz w:val="22"/>
          <w:szCs w:val="22"/>
        </w:rPr>
      </w:pPr>
      <w:r>
        <w:rPr>
          <w:rFonts w:ascii="Arial" w:hAnsi="Arial" w:cs="Arial"/>
          <w:sz w:val="22"/>
          <w:szCs w:val="22"/>
        </w:rPr>
        <w:t xml:space="preserve">Between </w:t>
      </w:r>
      <w:r w:rsidR="00BC299F">
        <w:rPr>
          <w:rFonts w:ascii="Arial" w:hAnsi="Arial" w:cs="Arial"/>
          <w:sz w:val="22"/>
          <w:szCs w:val="22"/>
        </w:rPr>
        <w:t>November 2021</w:t>
      </w:r>
      <w:r w:rsidR="00D73633">
        <w:rPr>
          <w:rFonts w:ascii="Arial" w:hAnsi="Arial" w:cs="Arial"/>
          <w:sz w:val="22"/>
          <w:szCs w:val="22"/>
        </w:rPr>
        <w:t xml:space="preserve"> </w:t>
      </w:r>
      <w:r>
        <w:rPr>
          <w:rFonts w:ascii="Arial" w:hAnsi="Arial" w:cs="Arial"/>
          <w:sz w:val="22"/>
          <w:szCs w:val="22"/>
        </w:rPr>
        <w:t xml:space="preserve">and </w:t>
      </w:r>
      <w:r w:rsidR="00BC299F">
        <w:rPr>
          <w:rFonts w:ascii="Arial" w:hAnsi="Arial" w:cs="Arial"/>
          <w:sz w:val="22"/>
          <w:szCs w:val="22"/>
        </w:rPr>
        <w:t>February 2022</w:t>
      </w:r>
      <w:r>
        <w:rPr>
          <w:rFonts w:ascii="Arial" w:hAnsi="Arial" w:cs="Arial"/>
          <w:sz w:val="22"/>
          <w:szCs w:val="22"/>
        </w:rPr>
        <w:t>, a</w:t>
      </w:r>
      <w:r w:rsidRPr="009F1CBF">
        <w:rPr>
          <w:rFonts w:ascii="Arial" w:hAnsi="Arial" w:cs="Arial"/>
          <w:sz w:val="22"/>
          <w:szCs w:val="22"/>
        </w:rPr>
        <w:t xml:space="preserve"> participant advertisement </w:t>
      </w:r>
      <w:r>
        <w:rPr>
          <w:rFonts w:ascii="Arial" w:hAnsi="Arial" w:cs="Arial"/>
          <w:sz w:val="22"/>
          <w:szCs w:val="22"/>
        </w:rPr>
        <w:t xml:space="preserve">was </w:t>
      </w:r>
      <w:r w:rsidRPr="009F1CBF">
        <w:rPr>
          <w:rFonts w:ascii="Arial" w:hAnsi="Arial" w:cs="Arial"/>
          <w:sz w:val="22"/>
          <w:szCs w:val="22"/>
        </w:rPr>
        <w:t>distribut</w:t>
      </w:r>
      <w:r>
        <w:rPr>
          <w:rFonts w:ascii="Arial" w:hAnsi="Arial" w:cs="Arial"/>
          <w:sz w:val="22"/>
          <w:szCs w:val="22"/>
        </w:rPr>
        <w:t>ed</w:t>
      </w:r>
      <w:r w:rsidRPr="009F1CBF">
        <w:rPr>
          <w:rFonts w:ascii="Arial" w:hAnsi="Arial" w:cs="Arial"/>
          <w:sz w:val="22"/>
          <w:szCs w:val="22"/>
        </w:rPr>
        <w:t xml:space="preserve"> </w:t>
      </w:r>
      <w:r w:rsidR="001F018A">
        <w:rPr>
          <w:rFonts w:ascii="Arial" w:hAnsi="Arial" w:cs="Arial"/>
          <w:sz w:val="22"/>
          <w:szCs w:val="22"/>
        </w:rPr>
        <w:t xml:space="preserve">using </w:t>
      </w:r>
      <w:r w:rsidRPr="009F1CBF">
        <w:rPr>
          <w:rFonts w:ascii="Arial" w:hAnsi="Arial" w:cs="Arial"/>
          <w:sz w:val="22"/>
          <w:szCs w:val="22"/>
        </w:rPr>
        <w:t xml:space="preserve">different </w:t>
      </w:r>
      <w:r>
        <w:rPr>
          <w:rFonts w:ascii="Arial" w:hAnsi="Arial" w:cs="Arial"/>
          <w:sz w:val="22"/>
          <w:szCs w:val="22"/>
        </w:rPr>
        <w:t xml:space="preserve">social media </w:t>
      </w:r>
      <w:r w:rsidRPr="009F1CBF">
        <w:rPr>
          <w:rFonts w:ascii="Arial" w:hAnsi="Arial" w:cs="Arial"/>
          <w:sz w:val="22"/>
          <w:szCs w:val="22"/>
        </w:rPr>
        <w:t xml:space="preserve">platforms </w:t>
      </w:r>
      <w:r>
        <w:rPr>
          <w:rFonts w:ascii="Arial" w:hAnsi="Arial" w:cs="Arial"/>
          <w:sz w:val="22"/>
          <w:szCs w:val="22"/>
        </w:rPr>
        <w:t xml:space="preserve">by </w:t>
      </w:r>
      <w:r w:rsidR="00D73633">
        <w:rPr>
          <w:rFonts w:ascii="Arial" w:hAnsi="Arial" w:cs="Arial"/>
          <w:sz w:val="22"/>
          <w:szCs w:val="22"/>
        </w:rPr>
        <w:t xml:space="preserve">UK </w:t>
      </w:r>
      <w:r w:rsidR="009358F1">
        <w:rPr>
          <w:rFonts w:ascii="Arial" w:hAnsi="Arial" w:cs="Arial"/>
          <w:sz w:val="22"/>
          <w:szCs w:val="22"/>
        </w:rPr>
        <w:t xml:space="preserve">epilepsy </w:t>
      </w:r>
      <w:r w:rsidR="00D73633">
        <w:rPr>
          <w:rFonts w:ascii="Arial" w:hAnsi="Arial" w:cs="Arial"/>
          <w:sz w:val="22"/>
          <w:szCs w:val="22"/>
        </w:rPr>
        <w:t xml:space="preserve">user </w:t>
      </w:r>
      <w:r>
        <w:rPr>
          <w:rFonts w:ascii="Arial" w:hAnsi="Arial" w:cs="Arial"/>
          <w:sz w:val="22"/>
          <w:szCs w:val="22"/>
        </w:rPr>
        <w:t xml:space="preserve">groups </w:t>
      </w:r>
      <w:r w:rsidR="009358F1">
        <w:rPr>
          <w:rFonts w:ascii="Arial" w:hAnsi="Arial" w:cs="Arial"/>
          <w:sz w:val="22"/>
          <w:szCs w:val="22"/>
        </w:rPr>
        <w:t xml:space="preserve">(see </w:t>
      </w:r>
      <w:r w:rsidR="00D4233E">
        <w:rPr>
          <w:rFonts w:ascii="Arial" w:hAnsi="Arial" w:cs="Arial"/>
          <w:sz w:val="22"/>
          <w:szCs w:val="22"/>
        </w:rPr>
        <w:t>Acknowledgements</w:t>
      </w:r>
      <w:r w:rsidR="009358F1">
        <w:rPr>
          <w:rFonts w:ascii="Arial" w:hAnsi="Arial" w:cs="Arial"/>
          <w:sz w:val="22"/>
          <w:szCs w:val="22"/>
        </w:rPr>
        <w:t>)</w:t>
      </w:r>
      <w:r>
        <w:rPr>
          <w:rFonts w:ascii="Arial" w:hAnsi="Arial" w:cs="Arial"/>
          <w:sz w:val="22"/>
          <w:szCs w:val="22"/>
        </w:rPr>
        <w:t>.</w:t>
      </w:r>
      <w:r w:rsidR="00A13662">
        <w:rPr>
          <w:rFonts w:ascii="Arial" w:hAnsi="Arial" w:cs="Arial"/>
          <w:sz w:val="22"/>
          <w:szCs w:val="22"/>
        </w:rPr>
        <w:t xml:space="preserve"> Table 2 shows the eligibility criteria</w:t>
      </w:r>
      <w:r w:rsidR="00975270">
        <w:rPr>
          <w:rFonts w:ascii="Arial" w:hAnsi="Arial" w:cs="Arial"/>
          <w:sz w:val="22"/>
          <w:szCs w:val="22"/>
        </w:rPr>
        <w:t xml:space="preserve"> and approvals</w:t>
      </w:r>
      <w:r w:rsidR="00A13662">
        <w:rPr>
          <w:rFonts w:ascii="Arial" w:hAnsi="Arial" w:cs="Arial"/>
          <w:sz w:val="22"/>
          <w:szCs w:val="22"/>
        </w:rPr>
        <w:t xml:space="preserve">. </w:t>
      </w:r>
    </w:p>
    <w:p w14:paraId="3457340F" w14:textId="5C5E5B86" w:rsidR="009D506D" w:rsidRDefault="00441D13" w:rsidP="00456F9A">
      <w:pPr>
        <w:spacing w:line="360" w:lineRule="auto"/>
        <w:ind w:firstLine="720"/>
        <w:contextualSpacing/>
        <w:jc w:val="both"/>
        <w:rPr>
          <w:rFonts w:ascii="Arial" w:hAnsi="Arial" w:cs="Arial"/>
          <w:sz w:val="22"/>
          <w:szCs w:val="22"/>
        </w:rPr>
      </w:pPr>
      <w:r>
        <w:rPr>
          <w:rFonts w:ascii="Arial" w:hAnsi="Arial" w:cs="Arial"/>
          <w:sz w:val="22"/>
          <w:szCs w:val="22"/>
        </w:rPr>
        <w:t>A</w:t>
      </w:r>
      <w:r w:rsidR="009D506D" w:rsidRPr="009D506D">
        <w:rPr>
          <w:rFonts w:ascii="Arial" w:hAnsi="Arial" w:cs="Arial"/>
          <w:sz w:val="22"/>
          <w:szCs w:val="22"/>
        </w:rPr>
        <w:t>pproval was provided by the University of Liverpool’s Health and Life Sciences Research Ethics Committee (Ref: 7766). All participants provided informed consent</w:t>
      </w:r>
      <w:r w:rsidR="009D506D">
        <w:rPr>
          <w:rFonts w:ascii="Arial" w:hAnsi="Arial" w:cs="Arial"/>
          <w:sz w:val="22"/>
          <w:szCs w:val="22"/>
        </w:rPr>
        <w:t>.</w:t>
      </w:r>
    </w:p>
    <w:p w14:paraId="763214AC" w14:textId="77777777" w:rsidR="009D506D" w:rsidRDefault="009D506D" w:rsidP="00456F9A">
      <w:pPr>
        <w:spacing w:line="360" w:lineRule="auto"/>
        <w:ind w:firstLine="720"/>
        <w:contextualSpacing/>
        <w:jc w:val="both"/>
        <w:rPr>
          <w:rFonts w:ascii="Arial" w:hAnsi="Arial" w:cs="Arial"/>
          <w:sz w:val="22"/>
          <w:szCs w:val="22"/>
        </w:rPr>
      </w:pPr>
    </w:p>
    <w:p w14:paraId="22DB08D7" w14:textId="596072EF" w:rsidR="004D129B" w:rsidRDefault="004D129B" w:rsidP="00D870D5">
      <w:pPr>
        <w:spacing w:line="360" w:lineRule="auto"/>
        <w:ind w:left="720" w:hanging="720"/>
        <w:contextualSpacing/>
        <w:jc w:val="both"/>
        <w:rPr>
          <w:rFonts w:ascii="Arial" w:hAnsi="Arial" w:cs="Arial"/>
          <w:b/>
          <w:bCs/>
          <w:i/>
          <w:iCs/>
          <w:sz w:val="22"/>
          <w:szCs w:val="22"/>
        </w:rPr>
      </w:pPr>
      <w:r>
        <w:rPr>
          <w:rFonts w:ascii="Arial" w:hAnsi="Arial" w:cs="Arial"/>
          <w:b/>
          <w:bCs/>
          <w:i/>
          <w:iCs/>
          <w:sz w:val="22"/>
          <w:szCs w:val="22"/>
        </w:rPr>
        <w:t>Materials</w:t>
      </w:r>
    </w:p>
    <w:p w14:paraId="5EF80947" w14:textId="515FA41E" w:rsidR="00A67C52" w:rsidRDefault="004800C3" w:rsidP="004118F7">
      <w:pPr>
        <w:autoSpaceDE w:val="0"/>
        <w:autoSpaceDN w:val="0"/>
        <w:adjustRightInd w:val="0"/>
        <w:spacing w:line="360" w:lineRule="auto"/>
        <w:jc w:val="both"/>
        <w:rPr>
          <w:rFonts w:ascii="Arial" w:hAnsi="Arial" w:cs="Arial"/>
          <w:sz w:val="22"/>
          <w:szCs w:val="22"/>
        </w:rPr>
      </w:pPr>
      <w:bookmarkStart w:id="10" w:name="_Hlk101338653"/>
      <w:r>
        <w:rPr>
          <w:rFonts w:ascii="Arial" w:hAnsi="Arial" w:cs="Arial"/>
          <w:sz w:val="22"/>
          <w:szCs w:val="22"/>
        </w:rPr>
        <w:t>To select the</w:t>
      </w:r>
      <w:r w:rsidR="004849A4">
        <w:rPr>
          <w:rFonts w:ascii="Arial" w:hAnsi="Arial" w:cs="Arial"/>
          <w:sz w:val="22"/>
          <w:szCs w:val="22"/>
        </w:rPr>
        <w:t xml:space="preserve"> 2 PILs</w:t>
      </w:r>
      <w:r>
        <w:rPr>
          <w:rFonts w:ascii="Arial" w:hAnsi="Arial" w:cs="Arial"/>
          <w:sz w:val="22"/>
          <w:szCs w:val="22"/>
        </w:rPr>
        <w:t xml:space="preserve"> we stratified the PILs </w:t>
      </w:r>
      <w:r w:rsidRPr="0095230C">
        <w:rPr>
          <w:rFonts w:ascii="Arial" w:hAnsi="Arial" w:cs="Arial"/>
          <w:sz w:val="22"/>
          <w:szCs w:val="22"/>
        </w:rPr>
        <w:t xml:space="preserve">assessed within Study 1 </w:t>
      </w:r>
      <w:r>
        <w:rPr>
          <w:rFonts w:ascii="Arial" w:hAnsi="Arial" w:cs="Arial"/>
          <w:sz w:val="22"/>
          <w:szCs w:val="22"/>
        </w:rPr>
        <w:t xml:space="preserve">by </w:t>
      </w:r>
      <w:r w:rsidRPr="0095230C">
        <w:rPr>
          <w:rFonts w:ascii="Arial" w:hAnsi="Arial" w:cs="Arial"/>
          <w:sz w:val="22"/>
          <w:szCs w:val="22"/>
        </w:rPr>
        <w:t>their adjusted FRE score</w:t>
      </w:r>
      <w:r>
        <w:rPr>
          <w:rFonts w:ascii="Arial" w:hAnsi="Arial" w:cs="Arial"/>
          <w:sz w:val="22"/>
          <w:szCs w:val="22"/>
        </w:rPr>
        <w:t xml:space="preserve">. </w:t>
      </w:r>
      <w:bookmarkStart w:id="11" w:name="_Hlk101338575"/>
      <w:bookmarkEnd w:id="10"/>
      <w:r w:rsidR="00BD65F8">
        <w:rPr>
          <w:rFonts w:ascii="Arial" w:hAnsi="Arial" w:cs="Arial"/>
          <w:sz w:val="22"/>
          <w:szCs w:val="22"/>
        </w:rPr>
        <w:t xml:space="preserve">We then randomly selected one </w:t>
      </w:r>
      <w:r w:rsidRPr="0095230C">
        <w:rPr>
          <w:rFonts w:ascii="Arial" w:hAnsi="Arial" w:cs="Arial"/>
          <w:sz w:val="22"/>
          <w:szCs w:val="22"/>
        </w:rPr>
        <w:t>PIL from the top</w:t>
      </w:r>
      <w:r>
        <w:rPr>
          <w:rFonts w:ascii="Arial" w:hAnsi="Arial" w:cs="Arial"/>
          <w:sz w:val="22"/>
          <w:szCs w:val="22"/>
        </w:rPr>
        <w:t xml:space="preserve"> </w:t>
      </w:r>
      <w:r w:rsidR="00291F12">
        <w:rPr>
          <w:rFonts w:ascii="Arial" w:hAnsi="Arial" w:cs="Arial"/>
          <w:sz w:val="22"/>
          <w:szCs w:val="22"/>
        </w:rPr>
        <w:t xml:space="preserve">quartile </w:t>
      </w:r>
      <w:r w:rsidR="0067278E">
        <w:rPr>
          <w:rFonts w:ascii="Arial" w:hAnsi="Arial" w:cs="Arial"/>
          <w:sz w:val="22"/>
          <w:szCs w:val="22"/>
        </w:rPr>
        <w:t xml:space="preserve">(namely, Inovelon </w:t>
      </w:r>
      <w:r w:rsidR="0067278E" w:rsidRPr="0067278E">
        <w:rPr>
          <w:rFonts w:ascii="Arial" w:hAnsi="Arial" w:cs="Arial"/>
          <w:sz w:val="22"/>
          <w:szCs w:val="22"/>
        </w:rPr>
        <w:t>film-coated tablets</w:t>
      </w:r>
      <w:r w:rsidR="0067278E">
        <w:rPr>
          <w:rFonts w:ascii="Arial" w:hAnsi="Arial" w:cs="Arial"/>
          <w:sz w:val="22"/>
          <w:szCs w:val="22"/>
        </w:rPr>
        <w:t xml:space="preserve">) </w:t>
      </w:r>
      <w:r w:rsidR="00291F12">
        <w:rPr>
          <w:rFonts w:ascii="Arial" w:hAnsi="Arial" w:cs="Arial"/>
          <w:sz w:val="22"/>
          <w:szCs w:val="22"/>
        </w:rPr>
        <w:t xml:space="preserve">and one </w:t>
      </w:r>
      <w:r w:rsidR="00BD65F8">
        <w:rPr>
          <w:rFonts w:ascii="Arial" w:hAnsi="Arial" w:cs="Arial"/>
          <w:sz w:val="22"/>
          <w:szCs w:val="22"/>
        </w:rPr>
        <w:t xml:space="preserve">PIL </w:t>
      </w:r>
      <w:r w:rsidR="00291F12">
        <w:rPr>
          <w:rFonts w:ascii="Arial" w:hAnsi="Arial" w:cs="Arial"/>
          <w:sz w:val="22"/>
          <w:szCs w:val="22"/>
        </w:rPr>
        <w:t xml:space="preserve">from the </w:t>
      </w:r>
      <w:r w:rsidRPr="0095230C">
        <w:rPr>
          <w:rFonts w:ascii="Arial" w:hAnsi="Arial" w:cs="Arial"/>
          <w:sz w:val="22"/>
          <w:szCs w:val="22"/>
        </w:rPr>
        <w:t>bottom quartile</w:t>
      </w:r>
      <w:r>
        <w:rPr>
          <w:rFonts w:ascii="Arial" w:hAnsi="Arial" w:cs="Arial"/>
          <w:sz w:val="22"/>
          <w:szCs w:val="22"/>
        </w:rPr>
        <w:t xml:space="preserve"> </w:t>
      </w:r>
      <w:r w:rsidR="0067278E">
        <w:rPr>
          <w:rFonts w:ascii="Arial" w:hAnsi="Arial" w:cs="Arial"/>
          <w:sz w:val="22"/>
          <w:szCs w:val="22"/>
        </w:rPr>
        <w:t>(</w:t>
      </w:r>
      <w:r w:rsidR="0067278E" w:rsidRPr="0067278E">
        <w:rPr>
          <w:rFonts w:ascii="Arial" w:hAnsi="Arial" w:cs="Arial"/>
          <w:sz w:val="22"/>
          <w:szCs w:val="22"/>
        </w:rPr>
        <w:t>Pregabalin Focus</w:t>
      </w:r>
      <w:r w:rsidR="0067278E">
        <w:rPr>
          <w:rFonts w:ascii="Arial" w:hAnsi="Arial" w:cs="Arial"/>
          <w:sz w:val="22"/>
          <w:szCs w:val="22"/>
        </w:rPr>
        <w:t>)</w:t>
      </w:r>
      <w:r w:rsidR="0067278E" w:rsidRPr="0067278E">
        <w:rPr>
          <w:rFonts w:ascii="Arial" w:hAnsi="Arial" w:cs="Arial"/>
          <w:sz w:val="22"/>
          <w:szCs w:val="22"/>
        </w:rPr>
        <w:t xml:space="preserve"> </w:t>
      </w:r>
      <w:r w:rsidR="00514047">
        <w:rPr>
          <w:rFonts w:ascii="Arial" w:hAnsi="Arial" w:cs="Arial"/>
          <w:sz w:val="22"/>
          <w:szCs w:val="22"/>
        </w:rPr>
        <w:t>(Table 3</w:t>
      </w:r>
      <w:r>
        <w:rPr>
          <w:rFonts w:ascii="Arial" w:hAnsi="Arial" w:cs="Arial"/>
          <w:sz w:val="22"/>
          <w:szCs w:val="22"/>
        </w:rPr>
        <w:t>)</w:t>
      </w:r>
      <w:r w:rsidR="006757D1" w:rsidRPr="0095230C">
        <w:rPr>
          <w:rFonts w:ascii="Arial" w:hAnsi="Arial" w:cs="Arial"/>
          <w:sz w:val="22"/>
          <w:szCs w:val="22"/>
        </w:rPr>
        <w:t xml:space="preserve">. </w:t>
      </w:r>
      <w:bookmarkEnd w:id="11"/>
    </w:p>
    <w:p w14:paraId="7A0A33E6" w14:textId="77777777" w:rsidR="004F3855" w:rsidRDefault="004F3855" w:rsidP="004F3855">
      <w:pPr>
        <w:autoSpaceDE w:val="0"/>
        <w:autoSpaceDN w:val="0"/>
        <w:adjustRightInd w:val="0"/>
        <w:spacing w:line="360" w:lineRule="auto"/>
        <w:jc w:val="both"/>
        <w:rPr>
          <w:rFonts w:ascii="Arial" w:hAnsi="Arial" w:cs="Arial"/>
          <w:noProof/>
          <w:sz w:val="22"/>
          <w:szCs w:val="22"/>
        </w:rPr>
      </w:pPr>
    </w:p>
    <w:p w14:paraId="54762C51" w14:textId="77777777" w:rsidR="002429A5" w:rsidRDefault="002429A5" w:rsidP="002429A5">
      <w:pPr>
        <w:autoSpaceDE w:val="0"/>
        <w:autoSpaceDN w:val="0"/>
        <w:adjustRightInd w:val="0"/>
        <w:spacing w:line="360" w:lineRule="auto"/>
        <w:jc w:val="both"/>
        <w:rPr>
          <w:rFonts w:ascii="Arial" w:hAnsi="Arial" w:cs="Arial"/>
          <w:b/>
          <w:bCs/>
          <w:i/>
          <w:iCs/>
          <w:noProof/>
          <w:sz w:val="22"/>
          <w:szCs w:val="22"/>
        </w:rPr>
      </w:pPr>
      <w:r>
        <w:rPr>
          <w:rFonts w:ascii="Arial" w:hAnsi="Arial" w:cs="Arial"/>
          <w:b/>
          <w:bCs/>
          <w:i/>
          <w:iCs/>
          <w:noProof/>
          <w:sz w:val="22"/>
          <w:szCs w:val="22"/>
        </w:rPr>
        <w:t>Survey content</w:t>
      </w:r>
    </w:p>
    <w:p w14:paraId="0F6FD6E3" w14:textId="7179F0A0" w:rsidR="002429A5" w:rsidRDefault="002429A5" w:rsidP="002429A5">
      <w:pPr>
        <w:autoSpaceDE w:val="0"/>
        <w:autoSpaceDN w:val="0"/>
        <w:adjustRightInd w:val="0"/>
        <w:spacing w:line="360" w:lineRule="auto"/>
        <w:jc w:val="both"/>
        <w:rPr>
          <w:rFonts w:ascii="Arial" w:hAnsi="Arial" w:cs="Arial"/>
          <w:sz w:val="22"/>
          <w:szCs w:val="22"/>
        </w:rPr>
      </w:pPr>
      <w:r>
        <w:rPr>
          <w:rFonts w:ascii="Arial" w:hAnsi="Arial" w:cs="Arial"/>
          <w:noProof/>
          <w:sz w:val="22"/>
          <w:szCs w:val="22"/>
        </w:rPr>
        <w:t xml:space="preserve">Participants were asked brief questions about demographics and epilepy profile (or that of the person they knew). </w:t>
      </w:r>
      <w:r>
        <w:rPr>
          <w:rFonts w:ascii="Arial" w:hAnsi="Arial" w:cs="Arial"/>
          <w:sz w:val="22"/>
          <w:szCs w:val="22"/>
        </w:rPr>
        <w:t xml:space="preserve">For each PIL, the participant was then asked 8 </w:t>
      </w:r>
      <w:r w:rsidR="00BB5B58">
        <w:rPr>
          <w:rFonts w:ascii="Arial" w:hAnsi="Arial" w:cs="Arial"/>
          <w:sz w:val="22"/>
          <w:szCs w:val="22"/>
        </w:rPr>
        <w:t xml:space="preserve">comprehension </w:t>
      </w:r>
      <w:r>
        <w:rPr>
          <w:rFonts w:ascii="Arial" w:hAnsi="Arial" w:cs="Arial"/>
          <w:sz w:val="22"/>
          <w:szCs w:val="22"/>
        </w:rPr>
        <w:t>questions</w:t>
      </w:r>
      <w:r w:rsidR="00BB5B58">
        <w:rPr>
          <w:rFonts w:ascii="Arial" w:hAnsi="Arial" w:cs="Arial"/>
          <w:sz w:val="22"/>
          <w:szCs w:val="22"/>
        </w:rPr>
        <w:t xml:space="preserve"> (</w:t>
      </w:r>
      <w:r>
        <w:rPr>
          <w:rFonts w:ascii="Arial" w:hAnsi="Arial" w:cs="Arial"/>
          <w:sz w:val="22"/>
          <w:szCs w:val="22"/>
        </w:rPr>
        <w:t>Table 4</w:t>
      </w:r>
      <w:r w:rsidR="00BB5B58">
        <w:rPr>
          <w:rFonts w:ascii="Arial" w:hAnsi="Arial" w:cs="Arial"/>
          <w:sz w:val="22"/>
          <w:szCs w:val="22"/>
        </w:rPr>
        <w:t>)</w:t>
      </w:r>
      <w:r>
        <w:rPr>
          <w:rFonts w:ascii="Arial" w:hAnsi="Arial" w:cs="Arial"/>
          <w:sz w:val="22"/>
          <w:szCs w:val="22"/>
        </w:rPr>
        <w:t xml:space="preserve">. </w:t>
      </w:r>
    </w:p>
    <w:p w14:paraId="4B2360ED" w14:textId="69A8EF30" w:rsidR="002429A5" w:rsidRDefault="002429A5" w:rsidP="002429A5">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 xml:space="preserve">PILs remained available to participants when answering the questions and no time-restrictions were applied. </w:t>
      </w:r>
      <w:r w:rsidR="00FD3590">
        <w:rPr>
          <w:rFonts w:ascii="Arial" w:hAnsi="Arial" w:cs="Arial"/>
          <w:sz w:val="22"/>
          <w:szCs w:val="22"/>
        </w:rPr>
        <w:t>Participant typed their answers to the questions within free-text boxes.</w:t>
      </w:r>
    </w:p>
    <w:p w14:paraId="7319BEE8" w14:textId="6358164D" w:rsidR="00FD3590" w:rsidRPr="00FD3590" w:rsidRDefault="002429A5" w:rsidP="00D870D5">
      <w:pPr>
        <w:autoSpaceDE w:val="0"/>
        <w:autoSpaceDN w:val="0"/>
        <w:adjustRightInd w:val="0"/>
        <w:spacing w:line="360" w:lineRule="auto"/>
        <w:ind w:firstLine="720"/>
        <w:jc w:val="both"/>
        <w:rPr>
          <w:rFonts w:ascii="Arial" w:hAnsi="Arial" w:cs="Arial"/>
          <w:sz w:val="22"/>
          <w:szCs w:val="22"/>
        </w:rPr>
      </w:pPr>
      <w:r w:rsidRPr="00B84D60">
        <w:rPr>
          <w:rFonts w:ascii="Arial" w:hAnsi="Arial" w:cs="Arial"/>
          <w:sz w:val="22"/>
          <w:szCs w:val="22"/>
        </w:rPr>
        <w:t xml:space="preserve">In </w:t>
      </w:r>
      <w:r>
        <w:rPr>
          <w:rFonts w:ascii="Arial" w:hAnsi="Arial" w:cs="Arial"/>
          <w:sz w:val="22"/>
          <w:szCs w:val="22"/>
        </w:rPr>
        <w:t xml:space="preserve">developing the comprehension questions, regulatory </w:t>
      </w:r>
      <w:r w:rsidRPr="00B84D60">
        <w:rPr>
          <w:rFonts w:ascii="Arial" w:hAnsi="Arial" w:cs="Arial"/>
          <w:sz w:val="22"/>
          <w:szCs w:val="22"/>
        </w:rPr>
        <w:t>guidance</w:t>
      </w:r>
      <w:r>
        <w:rPr>
          <w:rFonts w:ascii="Arial" w:hAnsi="Arial" w:cs="Arial"/>
          <w:sz w:val="22"/>
          <w:szCs w:val="22"/>
        </w:rPr>
        <w:t xml:space="preserve"> </w:t>
      </w:r>
      <w:r>
        <w:rPr>
          <w:rFonts w:ascii="Arial" w:hAnsi="Arial" w:cs="Arial"/>
          <w:sz w:val="22"/>
          <w:szCs w:val="22"/>
        </w:rPr>
        <w:fldChar w:fldCharType="begin"/>
      </w:r>
      <w:r w:rsidR="00014FBD">
        <w:rPr>
          <w:rFonts w:ascii="Arial" w:hAnsi="Arial" w:cs="Arial"/>
          <w:sz w:val="22"/>
          <w:szCs w:val="22"/>
        </w:rPr>
        <w:instrText xml:space="preserve"> ADDIN EN.CITE &lt;EndNote&gt;&lt;Cite&gt;&lt;Author&gt;European Commission&lt;/Author&gt;&lt;Year&gt;2009&lt;/Year&gt;&lt;RecNum&gt;320&lt;/RecNum&gt;&lt;DisplayText&gt;&lt;style face="superscript"&gt;11, 34&lt;/style&gt;&lt;/DisplayText&gt;&lt;record&gt;&lt;rec-number&gt;320&lt;/rec-number&gt;&lt;foreign-keys&gt;&lt;key app="EN" db-id="zw9awpa2hf5z5eeafv5v52eqr2zpwvdwtr25" timestamp="1647437316"&gt;320&lt;/key&gt;&lt;/foreign-keys&gt;&lt;ref-type name="Web Page"&gt;12&lt;/ref-type&gt;&lt;contributors&gt;&lt;authors&gt;&lt;author&gt;European Commission,&lt;/author&gt;&lt;/authors&gt;&lt;/contributors&gt;&lt;titles&gt;&lt;title&gt;Guideline on the readability of the labelling and package leaflet of medicinal products for human use&lt;/title&gt;&lt;/titles&gt;&lt;number&gt;6th March 2022&lt;/number&gt;&lt;dates&gt;&lt;year&gt;2009&lt;/year&gt;&lt;/dates&gt;&lt;urls&gt;&lt;related-urls&gt;&lt;url&gt;https://ec.europa.eu/health/sites/default/files/files/eudralex/vol-2/c/2009_01_12_readability_guideline_final_en.pdf&lt;/url&gt;&lt;/related-urls&gt;&lt;/urls&gt;&lt;access-date&gt;05/03/2022&lt;/access-date&gt;&lt;/record&gt;&lt;/Cite&gt;&lt;Cite&gt;&lt;Author&gt;Medicines and Healthcare products Regulatory Agency&lt;/Author&gt;&lt;Year&gt;2014&lt;/Year&gt;&lt;RecNum&gt;283&lt;/RecNum&gt;&lt;record&gt;&lt;rec-number&gt;283&lt;/rec-number&gt;&lt;foreign-keys&gt;&lt;key app="EN" db-id="zw9awpa2hf5z5eeafv5v52eqr2zpwvdwtr25" timestamp="1646559746"&gt;283&lt;/key&gt;&lt;/foreign-keys&gt;&lt;ref-type name="Web Page"&gt;12&lt;/ref-type&gt;&lt;contributors&gt;&lt;authors&gt;&lt;author&gt;Medicines and Healthcare products Regulatory Agency,&lt;/author&gt;&lt;/authors&gt;&lt;/contributors&gt;&lt;titles&gt;&lt;title&gt;Best practice guidance on patient information leaflets&lt;/title&gt;&lt;/titles&gt;&lt;number&gt;6th March 2022&lt;/number&gt;&lt;dates&gt;&lt;year&gt;2014&lt;/year&gt;&lt;/dates&gt;&lt;urls&gt;&lt;related-urls&gt;&lt;url&gt;https://www.gov.uk/government/publications/best-practice-guidance-on-patient-information-leaflets&lt;/url&gt;&lt;/related-urls&gt;&lt;/urls&gt;&lt;access-date&gt;06/02/2022&lt;/access-date&gt;&lt;/record&gt;&lt;/Cite&gt;&lt;/EndNote&gt;</w:instrText>
      </w:r>
      <w:r>
        <w:rPr>
          <w:rFonts w:ascii="Arial" w:hAnsi="Arial" w:cs="Arial"/>
          <w:sz w:val="22"/>
          <w:szCs w:val="22"/>
        </w:rPr>
        <w:fldChar w:fldCharType="separate"/>
      </w:r>
      <w:r w:rsidR="00014FBD" w:rsidRPr="00014FBD">
        <w:rPr>
          <w:rFonts w:ascii="Arial" w:hAnsi="Arial" w:cs="Arial"/>
          <w:noProof/>
          <w:sz w:val="22"/>
          <w:szCs w:val="22"/>
          <w:vertAlign w:val="superscript"/>
        </w:rPr>
        <w:t>11, 34</w:t>
      </w:r>
      <w:r>
        <w:rPr>
          <w:rFonts w:ascii="Arial" w:hAnsi="Arial" w:cs="Arial"/>
          <w:sz w:val="22"/>
          <w:szCs w:val="22"/>
        </w:rPr>
        <w:fldChar w:fldCharType="end"/>
      </w:r>
      <w:r>
        <w:rPr>
          <w:rFonts w:ascii="Arial" w:hAnsi="Arial" w:cs="Arial"/>
          <w:sz w:val="22"/>
          <w:szCs w:val="22"/>
        </w:rPr>
        <w:t xml:space="preserve"> was followed. M</w:t>
      </w:r>
      <w:r w:rsidRPr="00B84D60">
        <w:rPr>
          <w:rFonts w:ascii="Arial" w:hAnsi="Arial" w:cs="Arial"/>
          <w:sz w:val="22"/>
          <w:szCs w:val="22"/>
        </w:rPr>
        <w:t>ost were framed as scenarios</w:t>
      </w:r>
      <w:r>
        <w:rPr>
          <w:rFonts w:ascii="Arial" w:hAnsi="Arial" w:cs="Arial"/>
          <w:sz w:val="22"/>
          <w:szCs w:val="22"/>
        </w:rPr>
        <w:t>,</w:t>
      </w:r>
      <w:r w:rsidRPr="00B84D60">
        <w:rPr>
          <w:rFonts w:ascii="Arial" w:hAnsi="Arial" w:cs="Arial"/>
          <w:sz w:val="22"/>
          <w:szCs w:val="22"/>
        </w:rPr>
        <w:t xml:space="preserve"> asking </w:t>
      </w:r>
      <w:r>
        <w:rPr>
          <w:rFonts w:ascii="Arial" w:hAnsi="Arial" w:cs="Arial"/>
          <w:sz w:val="22"/>
          <w:szCs w:val="22"/>
        </w:rPr>
        <w:t xml:space="preserve">participants </w:t>
      </w:r>
      <w:r w:rsidRPr="00B84D60">
        <w:rPr>
          <w:rFonts w:ascii="Arial" w:hAnsi="Arial" w:cs="Arial"/>
          <w:sz w:val="22"/>
          <w:szCs w:val="22"/>
        </w:rPr>
        <w:t>in an</w:t>
      </w:r>
      <w:r>
        <w:rPr>
          <w:rFonts w:ascii="Arial" w:hAnsi="Arial" w:cs="Arial"/>
          <w:sz w:val="22"/>
          <w:szCs w:val="22"/>
        </w:rPr>
        <w:t xml:space="preserve"> </w:t>
      </w:r>
      <w:r w:rsidRPr="00B84D60">
        <w:rPr>
          <w:rFonts w:ascii="Arial" w:hAnsi="Arial" w:cs="Arial"/>
          <w:sz w:val="22"/>
          <w:szCs w:val="22"/>
        </w:rPr>
        <w:t>open-ended way what the correct course of action was.</w:t>
      </w:r>
      <w:r w:rsidRPr="00641693">
        <w:rPr>
          <w:rFonts w:ascii="Arial" w:hAnsi="Arial" w:cs="Arial"/>
          <w:sz w:val="22"/>
          <w:szCs w:val="22"/>
        </w:rPr>
        <w:t xml:space="preserve"> </w:t>
      </w:r>
      <w:bookmarkStart w:id="12" w:name="_Hlk101430154"/>
      <w:r w:rsidR="000512B1">
        <w:rPr>
          <w:rFonts w:ascii="Arial" w:hAnsi="Arial" w:cs="Arial"/>
          <w:sz w:val="22"/>
          <w:szCs w:val="22"/>
        </w:rPr>
        <w:t xml:space="preserve">Some </w:t>
      </w:r>
      <w:r w:rsidR="004A0414">
        <w:rPr>
          <w:rFonts w:ascii="Arial" w:hAnsi="Arial" w:cs="Arial"/>
          <w:sz w:val="22"/>
          <w:szCs w:val="22"/>
        </w:rPr>
        <w:t>requested</w:t>
      </w:r>
      <w:r w:rsidR="000512B1">
        <w:rPr>
          <w:rFonts w:ascii="Arial" w:hAnsi="Arial" w:cs="Arial"/>
          <w:sz w:val="22"/>
          <w:szCs w:val="22"/>
        </w:rPr>
        <w:t xml:space="preserve"> the person </w:t>
      </w:r>
      <w:r w:rsidR="00857BE2">
        <w:rPr>
          <w:rFonts w:ascii="Arial" w:hAnsi="Arial" w:cs="Arial"/>
          <w:sz w:val="22"/>
          <w:szCs w:val="22"/>
        </w:rPr>
        <w:t xml:space="preserve">to </w:t>
      </w:r>
      <w:r w:rsidR="000512B1">
        <w:rPr>
          <w:rFonts w:ascii="Arial" w:hAnsi="Arial" w:cs="Arial"/>
          <w:sz w:val="22"/>
          <w:szCs w:val="22"/>
        </w:rPr>
        <w:t xml:space="preserve">imagine finding themselves in a </w:t>
      </w:r>
      <w:r w:rsidR="0039580B">
        <w:rPr>
          <w:rFonts w:ascii="Arial" w:hAnsi="Arial" w:cs="Arial"/>
          <w:sz w:val="22"/>
          <w:szCs w:val="22"/>
        </w:rPr>
        <w:t xml:space="preserve">certain </w:t>
      </w:r>
      <w:r w:rsidR="000512B1">
        <w:rPr>
          <w:rFonts w:ascii="Arial" w:hAnsi="Arial" w:cs="Arial"/>
          <w:sz w:val="22"/>
          <w:szCs w:val="22"/>
        </w:rPr>
        <w:t>situation</w:t>
      </w:r>
      <w:r w:rsidR="001B00F3">
        <w:rPr>
          <w:rFonts w:ascii="Arial" w:hAnsi="Arial" w:cs="Arial"/>
          <w:sz w:val="22"/>
          <w:szCs w:val="22"/>
        </w:rPr>
        <w:t>, o</w:t>
      </w:r>
      <w:r w:rsidR="000512B1">
        <w:rPr>
          <w:rFonts w:ascii="Arial" w:hAnsi="Arial" w:cs="Arial"/>
          <w:sz w:val="22"/>
          <w:szCs w:val="22"/>
        </w:rPr>
        <w:t xml:space="preserve">thers </w:t>
      </w:r>
      <w:r w:rsidR="00E154A4">
        <w:rPr>
          <w:rFonts w:ascii="Arial" w:hAnsi="Arial" w:cs="Arial"/>
          <w:sz w:val="22"/>
          <w:szCs w:val="22"/>
        </w:rPr>
        <w:t xml:space="preserve">asked them to imagine someone they knew </w:t>
      </w:r>
      <w:r w:rsidR="001B00F3">
        <w:rPr>
          <w:rFonts w:ascii="Arial" w:hAnsi="Arial" w:cs="Arial"/>
          <w:sz w:val="22"/>
          <w:szCs w:val="22"/>
        </w:rPr>
        <w:t xml:space="preserve">found </w:t>
      </w:r>
      <w:r w:rsidR="00E154A4">
        <w:rPr>
          <w:rFonts w:ascii="Arial" w:hAnsi="Arial" w:cs="Arial"/>
          <w:sz w:val="22"/>
          <w:szCs w:val="22"/>
        </w:rPr>
        <w:t xml:space="preserve">themselves in </w:t>
      </w:r>
      <w:r w:rsidR="001B00F3">
        <w:rPr>
          <w:rFonts w:ascii="Arial" w:hAnsi="Arial" w:cs="Arial"/>
          <w:sz w:val="22"/>
          <w:szCs w:val="22"/>
        </w:rPr>
        <w:t xml:space="preserve">the </w:t>
      </w:r>
      <w:r w:rsidR="00E154A4">
        <w:rPr>
          <w:rFonts w:ascii="Arial" w:hAnsi="Arial" w:cs="Arial"/>
          <w:sz w:val="22"/>
          <w:szCs w:val="22"/>
        </w:rPr>
        <w:t>situation.</w:t>
      </w:r>
      <w:r w:rsidR="000512B1">
        <w:rPr>
          <w:rFonts w:ascii="Arial" w:hAnsi="Arial" w:cs="Arial"/>
          <w:sz w:val="22"/>
          <w:szCs w:val="22"/>
        </w:rPr>
        <w:t xml:space="preserve"> This approach</w:t>
      </w:r>
      <w:r w:rsidR="001B00F3">
        <w:rPr>
          <w:rFonts w:ascii="Arial" w:hAnsi="Arial" w:cs="Arial"/>
          <w:sz w:val="22"/>
          <w:szCs w:val="22"/>
        </w:rPr>
        <w:t xml:space="preserve"> is</w:t>
      </w:r>
      <w:r w:rsidR="00E154A4">
        <w:rPr>
          <w:rFonts w:ascii="Arial" w:hAnsi="Arial" w:cs="Arial"/>
          <w:sz w:val="22"/>
          <w:szCs w:val="22"/>
        </w:rPr>
        <w:t xml:space="preserve"> </w:t>
      </w:r>
      <w:r w:rsidR="000512B1">
        <w:rPr>
          <w:rFonts w:ascii="Arial" w:hAnsi="Arial" w:cs="Arial"/>
          <w:sz w:val="22"/>
          <w:szCs w:val="22"/>
        </w:rPr>
        <w:t>consistent with guidance</w:t>
      </w:r>
      <w:r w:rsidR="00E154A4">
        <w:rPr>
          <w:rFonts w:ascii="Arial" w:hAnsi="Arial" w:cs="Arial"/>
          <w:sz w:val="22"/>
          <w:szCs w:val="22"/>
        </w:rPr>
        <w:t xml:space="preserve"> </w:t>
      </w:r>
      <w:r w:rsidR="006639B2">
        <w:rPr>
          <w:rFonts w:ascii="Arial" w:hAnsi="Arial" w:cs="Arial"/>
          <w:sz w:val="22"/>
          <w:szCs w:val="22"/>
        </w:rPr>
        <w:fldChar w:fldCharType="begin"/>
      </w:r>
      <w:r w:rsidR="006639B2">
        <w:rPr>
          <w:rFonts w:ascii="Arial" w:hAnsi="Arial" w:cs="Arial"/>
          <w:sz w:val="22"/>
          <w:szCs w:val="22"/>
        </w:rPr>
        <w:instrText xml:space="preserve"> ADDIN EN.CITE &lt;EndNote&gt;&lt;Cite&gt;&lt;Author&gt;European Commission&lt;/Author&gt;&lt;Year&gt;2009&lt;/Year&gt;&lt;RecNum&gt;320&lt;/RecNum&gt;&lt;DisplayText&gt;&lt;style face="superscript"&gt;11&lt;/style&gt;&lt;/DisplayText&gt;&lt;record&gt;&lt;rec-number&gt;320&lt;/rec-number&gt;&lt;foreign-keys&gt;&lt;key app="EN" db-id="zw9awpa2hf5z5eeafv5v52eqr2zpwvdwtr25" timestamp="1647437316"&gt;320&lt;/key&gt;&lt;/foreign-keys&gt;&lt;ref-type name="Web Page"&gt;12&lt;/ref-type&gt;&lt;contributors&gt;&lt;authors&gt;&lt;author&gt;European Commission,&lt;/author&gt;&lt;/authors&gt;&lt;/contributors&gt;&lt;titles&gt;&lt;title&gt;Guideline on the readability of the labelling and package leaflet of medicinal products for human use&lt;/title&gt;&lt;/titles&gt;&lt;number&gt;6th March 2022&lt;/number&gt;&lt;dates&gt;&lt;year&gt;2009&lt;/year&gt;&lt;/dates&gt;&lt;urls&gt;&lt;related-urls&gt;&lt;url&gt;https://ec.europa.eu/health/sites/default/files/files/eudralex/vol-2/c/2009_01_12_readability_guideline_final_en.pdf&lt;/url&gt;&lt;/related-urls&gt;&lt;/urls&gt;&lt;access-date&gt;05/03/2022&lt;/access-date&gt;&lt;/record&gt;&lt;/Cite&gt;&lt;/EndNote&gt;</w:instrText>
      </w:r>
      <w:r w:rsidR="006639B2">
        <w:rPr>
          <w:rFonts w:ascii="Arial" w:hAnsi="Arial" w:cs="Arial"/>
          <w:sz w:val="22"/>
          <w:szCs w:val="22"/>
        </w:rPr>
        <w:fldChar w:fldCharType="separate"/>
      </w:r>
      <w:r w:rsidR="006639B2" w:rsidRPr="006639B2">
        <w:rPr>
          <w:rFonts w:ascii="Arial" w:hAnsi="Arial" w:cs="Arial"/>
          <w:noProof/>
          <w:sz w:val="22"/>
          <w:szCs w:val="22"/>
          <w:vertAlign w:val="superscript"/>
        </w:rPr>
        <w:t>11</w:t>
      </w:r>
      <w:r w:rsidR="006639B2">
        <w:rPr>
          <w:rFonts w:ascii="Arial" w:hAnsi="Arial" w:cs="Arial"/>
          <w:sz w:val="22"/>
          <w:szCs w:val="22"/>
        </w:rPr>
        <w:fldChar w:fldCharType="end"/>
      </w:r>
      <w:r w:rsidR="000512B1">
        <w:rPr>
          <w:rFonts w:ascii="Arial" w:hAnsi="Arial" w:cs="Arial"/>
          <w:sz w:val="22"/>
          <w:szCs w:val="22"/>
        </w:rPr>
        <w:t xml:space="preserve"> </w:t>
      </w:r>
      <w:r w:rsidR="0039580B">
        <w:rPr>
          <w:rFonts w:ascii="Arial" w:hAnsi="Arial" w:cs="Arial"/>
          <w:sz w:val="22"/>
          <w:szCs w:val="22"/>
        </w:rPr>
        <w:t xml:space="preserve">and </w:t>
      </w:r>
      <w:r w:rsidR="001B00F3">
        <w:rPr>
          <w:rFonts w:ascii="Arial" w:hAnsi="Arial" w:cs="Arial"/>
          <w:sz w:val="22"/>
          <w:szCs w:val="22"/>
        </w:rPr>
        <w:t xml:space="preserve">has been </w:t>
      </w:r>
      <w:r w:rsidR="000512B1">
        <w:rPr>
          <w:rFonts w:ascii="Arial" w:hAnsi="Arial" w:cs="Arial"/>
          <w:sz w:val="22"/>
          <w:szCs w:val="22"/>
        </w:rPr>
        <w:t>used before</w:t>
      </w:r>
      <w:r w:rsidR="006639B2">
        <w:rPr>
          <w:rFonts w:ascii="Arial" w:hAnsi="Arial" w:cs="Arial"/>
          <w:sz w:val="22"/>
          <w:szCs w:val="22"/>
        </w:rPr>
        <w:t xml:space="preserve"> (e.g.,</w:t>
      </w:r>
      <w:r w:rsidR="006639B2">
        <w:rPr>
          <w:rFonts w:ascii="Arial" w:hAnsi="Arial" w:cs="Arial"/>
          <w:sz w:val="22"/>
          <w:szCs w:val="22"/>
        </w:rPr>
        <w:fldChar w:fldCharType="begin"/>
      </w:r>
      <w:r w:rsidR="006639B2">
        <w:rPr>
          <w:rFonts w:ascii="Arial" w:hAnsi="Arial" w:cs="Arial"/>
          <w:sz w:val="22"/>
          <w:szCs w:val="22"/>
        </w:rPr>
        <w:instrText xml:space="preserve"> ADDIN EN.CITE &lt;EndNote&gt;&lt;Cite&gt;&lt;Author&gt;Pires&lt;/Author&gt;&lt;Year&gt;2016&lt;/Year&gt;&lt;RecNum&gt;284&lt;/RecNum&gt;&lt;DisplayText&gt;&lt;style face="superscript"&gt;35&lt;/style&gt;&lt;/DisplayText&gt;&lt;record&gt;&lt;rec-number&gt;284&lt;/rec-number&gt;&lt;foreign-keys&gt;&lt;key app="EN" db-id="zw9awpa2hf5z5eeafv5v52eqr2zpwvdwtr25" timestamp="1646560234"&gt;284&lt;/key&gt;&lt;/foreign-keys&gt;&lt;ref-type name="Journal Article"&gt;17&lt;/ref-type&gt;&lt;contributors&gt;&lt;authors&gt;&lt;author&gt;Pires, C.&lt;/author&gt;&lt;author&gt;Vigário, M.&lt;/author&gt;&lt;author&gt;Cavaco, A. &lt;/author&gt;&lt;/authors&gt;&lt;/contributors&gt;&lt;titles&gt;&lt;title&gt;Factors influencing subjects&amp;apos; comprehension of a set of medicine package inserts&lt;/title&gt;&lt;secondary-title&gt;International Journal of Clinical Pharmacy&lt;/secondary-title&gt;&lt;/titles&gt;&lt;periodical&gt;&lt;full-title&gt;International Journal of Clinical Pharmacy&lt;/full-title&gt;&lt;/periodical&gt;&lt;pages&gt;888–898&lt;/pages&gt;&lt;volume&gt;38&lt;/volume&gt;&lt;number&gt;4&lt;/number&gt;&lt;dates&gt;&lt;year&gt;2016&lt;/year&gt;&lt;/dates&gt;&lt;urls&gt;&lt;/urls&gt;&lt;/record&gt;&lt;/Cite&gt;&lt;/EndNote&gt;</w:instrText>
      </w:r>
      <w:r w:rsidR="006639B2">
        <w:rPr>
          <w:rFonts w:ascii="Arial" w:hAnsi="Arial" w:cs="Arial"/>
          <w:sz w:val="22"/>
          <w:szCs w:val="22"/>
        </w:rPr>
        <w:fldChar w:fldCharType="separate"/>
      </w:r>
      <w:r w:rsidR="006639B2" w:rsidRPr="006639B2">
        <w:rPr>
          <w:rFonts w:ascii="Arial" w:hAnsi="Arial" w:cs="Arial"/>
          <w:noProof/>
          <w:sz w:val="22"/>
          <w:szCs w:val="22"/>
          <w:vertAlign w:val="superscript"/>
        </w:rPr>
        <w:t>35</w:t>
      </w:r>
      <w:r w:rsidR="006639B2">
        <w:rPr>
          <w:rFonts w:ascii="Arial" w:hAnsi="Arial" w:cs="Arial"/>
          <w:sz w:val="22"/>
          <w:szCs w:val="22"/>
        </w:rPr>
        <w:fldChar w:fldCharType="end"/>
      </w:r>
      <w:r w:rsidR="006639B2">
        <w:rPr>
          <w:rFonts w:ascii="Arial" w:hAnsi="Arial" w:cs="Arial"/>
          <w:sz w:val="22"/>
          <w:szCs w:val="22"/>
        </w:rPr>
        <w:t>)</w:t>
      </w:r>
      <w:r w:rsidR="001B00F3">
        <w:rPr>
          <w:rFonts w:ascii="Arial" w:hAnsi="Arial" w:cs="Arial"/>
          <w:sz w:val="22"/>
          <w:szCs w:val="22"/>
        </w:rPr>
        <w:t>. It also</w:t>
      </w:r>
      <w:r w:rsidR="0039580B">
        <w:rPr>
          <w:rFonts w:ascii="Arial" w:hAnsi="Arial" w:cs="Arial"/>
          <w:sz w:val="22"/>
          <w:szCs w:val="22"/>
        </w:rPr>
        <w:t xml:space="preserve"> </w:t>
      </w:r>
      <w:r w:rsidR="000512B1">
        <w:rPr>
          <w:rFonts w:ascii="Arial" w:hAnsi="Arial" w:cs="Arial"/>
          <w:sz w:val="22"/>
          <w:szCs w:val="22"/>
        </w:rPr>
        <w:t>permitte</w:t>
      </w:r>
      <w:r w:rsidR="001F7C69">
        <w:rPr>
          <w:rFonts w:ascii="Arial" w:hAnsi="Arial" w:cs="Arial"/>
          <w:sz w:val="22"/>
          <w:szCs w:val="22"/>
        </w:rPr>
        <w:t>d</w:t>
      </w:r>
      <w:r w:rsidR="000512B1">
        <w:rPr>
          <w:rFonts w:ascii="Arial" w:hAnsi="Arial" w:cs="Arial"/>
          <w:sz w:val="22"/>
          <w:szCs w:val="22"/>
        </w:rPr>
        <w:t xml:space="preserve"> </w:t>
      </w:r>
      <w:r w:rsidR="00E154A4">
        <w:rPr>
          <w:rFonts w:ascii="Arial" w:hAnsi="Arial" w:cs="Arial"/>
          <w:sz w:val="22"/>
          <w:szCs w:val="22"/>
        </w:rPr>
        <w:t xml:space="preserve">the same set of questions </w:t>
      </w:r>
      <w:r w:rsidR="001B00F3">
        <w:rPr>
          <w:rFonts w:ascii="Arial" w:hAnsi="Arial" w:cs="Arial"/>
          <w:sz w:val="22"/>
          <w:szCs w:val="22"/>
        </w:rPr>
        <w:t xml:space="preserve">to </w:t>
      </w:r>
      <w:r w:rsidR="00E154A4">
        <w:rPr>
          <w:rFonts w:ascii="Arial" w:hAnsi="Arial" w:cs="Arial"/>
          <w:sz w:val="22"/>
          <w:szCs w:val="22"/>
        </w:rPr>
        <w:t xml:space="preserve">be used </w:t>
      </w:r>
      <w:r w:rsidR="001F7C69">
        <w:rPr>
          <w:rFonts w:ascii="Arial" w:hAnsi="Arial" w:cs="Arial"/>
          <w:sz w:val="22"/>
          <w:szCs w:val="22"/>
        </w:rPr>
        <w:t xml:space="preserve">with </w:t>
      </w:r>
      <w:r w:rsidR="000512B1">
        <w:rPr>
          <w:rFonts w:ascii="Arial" w:hAnsi="Arial" w:cs="Arial"/>
          <w:sz w:val="22"/>
          <w:szCs w:val="22"/>
        </w:rPr>
        <w:t>all participants</w:t>
      </w:r>
      <w:r w:rsidR="001B00F3">
        <w:rPr>
          <w:rFonts w:ascii="Arial" w:hAnsi="Arial" w:cs="Arial"/>
          <w:sz w:val="22"/>
          <w:szCs w:val="22"/>
        </w:rPr>
        <w:t xml:space="preserve"> </w:t>
      </w:r>
      <w:r w:rsidR="00857BE2">
        <w:rPr>
          <w:rFonts w:ascii="Arial" w:hAnsi="Arial" w:cs="Arial"/>
          <w:sz w:val="22"/>
          <w:szCs w:val="22"/>
        </w:rPr>
        <w:t xml:space="preserve">regardless of their characteristics </w:t>
      </w:r>
      <w:r w:rsidR="001B00F3">
        <w:rPr>
          <w:rFonts w:ascii="Arial" w:hAnsi="Arial" w:cs="Arial"/>
          <w:sz w:val="22"/>
          <w:szCs w:val="22"/>
        </w:rPr>
        <w:t xml:space="preserve">(e.g., </w:t>
      </w:r>
      <w:r w:rsidR="004A0414">
        <w:rPr>
          <w:rFonts w:ascii="Arial" w:hAnsi="Arial" w:cs="Arial"/>
          <w:sz w:val="22"/>
          <w:szCs w:val="22"/>
        </w:rPr>
        <w:t xml:space="preserve">questions regarding </w:t>
      </w:r>
      <w:r w:rsidR="001B00F3">
        <w:rPr>
          <w:rFonts w:ascii="Arial" w:hAnsi="Arial" w:cs="Arial"/>
          <w:sz w:val="22"/>
          <w:szCs w:val="22"/>
        </w:rPr>
        <w:t xml:space="preserve">female birth control and </w:t>
      </w:r>
      <w:r w:rsidR="004A0414">
        <w:rPr>
          <w:rFonts w:ascii="Arial" w:hAnsi="Arial" w:cs="Arial"/>
          <w:sz w:val="22"/>
          <w:szCs w:val="22"/>
        </w:rPr>
        <w:t>breastfeeding</w:t>
      </w:r>
      <w:r w:rsidR="001B00F3">
        <w:rPr>
          <w:rFonts w:ascii="Arial" w:hAnsi="Arial" w:cs="Arial"/>
          <w:sz w:val="22"/>
          <w:szCs w:val="22"/>
        </w:rPr>
        <w:t xml:space="preserve"> could be </w:t>
      </w:r>
      <w:r w:rsidR="00857BE2">
        <w:rPr>
          <w:rFonts w:ascii="Arial" w:hAnsi="Arial" w:cs="Arial"/>
          <w:sz w:val="22"/>
          <w:szCs w:val="22"/>
        </w:rPr>
        <w:t xml:space="preserve">asked of </w:t>
      </w:r>
      <w:r w:rsidR="001B00F3">
        <w:rPr>
          <w:rFonts w:ascii="Arial" w:hAnsi="Arial" w:cs="Arial"/>
          <w:sz w:val="22"/>
          <w:szCs w:val="22"/>
        </w:rPr>
        <w:t>all).</w:t>
      </w:r>
      <w:r w:rsidR="000512B1">
        <w:rPr>
          <w:rFonts w:ascii="Arial" w:hAnsi="Arial" w:cs="Arial"/>
          <w:sz w:val="22"/>
          <w:szCs w:val="22"/>
        </w:rPr>
        <w:t xml:space="preserve"> </w:t>
      </w:r>
      <w:bookmarkEnd w:id="12"/>
      <w:r>
        <w:rPr>
          <w:rFonts w:ascii="Arial" w:hAnsi="Arial" w:cs="Arial"/>
          <w:sz w:val="22"/>
          <w:szCs w:val="22"/>
        </w:rPr>
        <w:t>Questions were</w:t>
      </w:r>
      <w:r w:rsidRPr="007D2046">
        <w:rPr>
          <w:rFonts w:ascii="Arial" w:hAnsi="Arial" w:cs="Arial"/>
          <w:sz w:val="22"/>
          <w:szCs w:val="22"/>
        </w:rPr>
        <w:t xml:space="preserve"> </w:t>
      </w:r>
      <w:r w:rsidRPr="00B84D60">
        <w:rPr>
          <w:rFonts w:ascii="Arial" w:hAnsi="Arial" w:cs="Arial"/>
          <w:sz w:val="22"/>
          <w:szCs w:val="22"/>
        </w:rPr>
        <w:t xml:space="preserve">phrased differently from the </w:t>
      </w:r>
      <w:r>
        <w:rPr>
          <w:rFonts w:ascii="Arial" w:hAnsi="Arial" w:cs="Arial"/>
          <w:sz w:val="22"/>
          <w:szCs w:val="22"/>
        </w:rPr>
        <w:t xml:space="preserve">relevant </w:t>
      </w:r>
      <w:r w:rsidRPr="00B84D60">
        <w:rPr>
          <w:rFonts w:ascii="Arial" w:hAnsi="Arial" w:cs="Arial"/>
          <w:sz w:val="22"/>
          <w:szCs w:val="22"/>
        </w:rPr>
        <w:t xml:space="preserve">text of the </w:t>
      </w:r>
      <w:r w:rsidR="00FA525F" w:rsidRPr="00B84D60">
        <w:rPr>
          <w:rFonts w:ascii="Arial" w:hAnsi="Arial" w:cs="Arial"/>
          <w:sz w:val="22"/>
          <w:szCs w:val="22"/>
        </w:rPr>
        <w:t>PILs,</w:t>
      </w:r>
      <w:r>
        <w:rPr>
          <w:rFonts w:ascii="Arial" w:hAnsi="Arial" w:cs="Arial"/>
          <w:sz w:val="22"/>
          <w:szCs w:val="22"/>
        </w:rPr>
        <w:t xml:space="preserve"> </w:t>
      </w:r>
      <w:r w:rsidR="00FD3590">
        <w:rPr>
          <w:rFonts w:ascii="Arial" w:hAnsi="Arial" w:cs="Arial"/>
          <w:sz w:val="22"/>
          <w:szCs w:val="22"/>
        </w:rPr>
        <w:t xml:space="preserve">and the order of the topics asked about differed from </w:t>
      </w:r>
      <w:r w:rsidR="00FD3590" w:rsidRPr="00B84D60">
        <w:rPr>
          <w:rFonts w:ascii="Arial" w:hAnsi="Arial" w:cs="Arial"/>
          <w:sz w:val="22"/>
          <w:szCs w:val="22"/>
        </w:rPr>
        <w:t>the</w:t>
      </w:r>
      <w:r w:rsidR="00FD3590" w:rsidRPr="00D309CA">
        <w:rPr>
          <w:rFonts w:ascii="Arial" w:hAnsi="Arial" w:cs="Arial"/>
          <w:sz w:val="22"/>
          <w:szCs w:val="22"/>
        </w:rPr>
        <w:t xml:space="preserve"> </w:t>
      </w:r>
      <w:r w:rsidR="00FD3590" w:rsidRPr="00B84D60">
        <w:rPr>
          <w:rFonts w:ascii="Arial" w:hAnsi="Arial" w:cs="Arial"/>
          <w:sz w:val="22"/>
          <w:szCs w:val="22"/>
        </w:rPr>
        <w:t>PIL</w:t>
      </w:r>
      <w:r w:rsidR="00FD3590">
        <w:rPr>
          <w:rFonts w:ascii="Arial" w:hAnsi="Arial" w:cs="Arial"/>
          <w:sz w:val="22"/>
          <w:szCs w:val="22"/>
        </w:rPr>
        <w:t>.</w:t>
      </w:r>
      <w:r w:rsidR="000512B1">
        <w:rPr>
          <w:rFonts w:ascii="Arial" w:hAnsi="Arial" w:cs="Arial"/>
          <w:sz w:val="22"/>
          <w:szCs w:val="22"/>
        </w:rPr>
        <w:t xml:space="preserve"> </w:t>
      </w:r>
      <w:r w:rsidR="00FD3590" w:rsidRPr="00FD3590">
        <w:rPr>
          <w:rFonts w:ascii="Arial" w:hAnsi="Arial" w:cs="Arial"/>
          <w:sz w:val="22"/>
          <w:szCs w:val="22"/>
        </w:rPr>
        <w:t>Face-validity was confirmed by a consultant neurologist.</w:t>
      </w:r>
    </w:p>
    <w:p w14:paraId="044E1648" w14:textId="77777777" w:rsidR="00FD3590" w:rsidRPr="00FD3590" w:rsidRDefault="00FD3590" w:rsidP="001304CC">
      <w:pPr>
        <w:autoSpaceDE w:val="0"/>
        <w:autoSpaceDN w:val="0"/>
        <w:adjustRightInd w:val="0"/>
        <w:spacing w:line="360" w:lineRule="auto"/>
        <w:jc w:val="both"/>
        <w:rPr>
          <w:rFonts w:ascii="Arial" w:hAnsi="Arial" w:cs="Arial"/>
          <w:b/>
          <w:bCs/>
          <w:sz w:val="22"/>
          <w:szCs w:val="22"/>
        </w:rPr>
      </w:pPr>
    </w:p>
    <w:p w14:paraId="53F882DD" w14:textId="3C4D0DDE" w:rsidR="001304CC" w:rsidRDefault="001304CC" w:rsidP="001304CC">
      <w:pPr>
        <w:autoSpaceDE w:val="0"/>
        <w:autoSpaceDN w:val="0"/>
        <w:adjustRightInd w:val="0"/>
        <w:spacing w:line="360" w:lineRule="auto"/>
        <w:jc w:val="both"/>
        <w:rPr>
          <w:rFonts w:ascii="Arial" w:hAnsi="Arial" w:cs="Arial"/>
          <w:b/>
          <w:bCs/>
          <w:sz w:val="22"/>
          <w:szCs w:val="22"/>
        </w:rPr>
      </w:pPr>
      <w:r w:rsidRPr="00FD3590">
        <w:rPr>
          <w:rFonts w:ascii="Arial" w:hAnsi="Arial" w:cs="Arial"/>
          <w:b/>
          <w:bCs/>
          <w:sz w:val="22"/>
          <w:szCs w:val="22"/>
        </w:rPr>
        <w:t>Analysis</w:t>
      </w:r>
    </w:p>
    <w:p w14:paraId="7FC14A06" w14:textId="7B30914A" w:rsidR="001304CC" w:rsidRDefault="001304CC" w:rsidP="001304CC">
      <w:pPr>
        <w:autoSpaceDE w:val="0"/>
        <w:autoSpaceDN w:val="0"/>
        <w:adjustRightInd w:val="0"/>
        <w:spacing w:line="360" w:lineRule="auto"/>
        <w:jc w:val="both"/>
        <w:rPr>
          <w:rFonts w:ascii="Arial" w:hAnsi="Arial" w:cs="Arial"/>
          <w:sz w:val="22"/>
          <w:szCs w:val="22"/>
        </w:rPr>
      </w:pPr>
      <w:r>
        <w:rPr>
          <w:rFonts w:ascii="Arial" w:hAnsi="Arial" w:cs="Arial"/>
          <w:sz w:val="22"/>
          <w:szCs w:val="22"/>
        </w:rPr>
        <w:t>R</w:t>
      </w:r>
      <w:r w:rsidRPr="00B84D60">
        <w:rPr>
          <w:rFonts w:ascii="Arial" w:hAnsi="Arial" w:cs="Arial"/>
          <w:sz w:val="22"/>
          <w:szCs w:val="22"/>
        </w:rPr>
        <w:t xml:space="preserve">esponses </w:t>
      </w:r>
      <w:r>
        <w:rPr>
          <w:rFonts w:ascii="Arial" w:hAnsi="Arial" w:cs="Arial"/>
          <w:sz w:val="22"/>
          <w:szCs w:val="22"/>
        </w:rPr>
        <w:t xml:space="preserve">to the comprehension questions </w:t>
      </w:r>
      <w:r w:rsidRPr="00B84D60">
        <w:rPr>
          <w:rFonts w:ascii="Arial" w:hAnsi="Arial" w:cs="Arial"/>
          <w:sz w:val="22"/>
          <w:szCs w:val="22"/>
        </w:rPr>
        <w:t>were coded as correct or incorrect by 2 independent raters based on criteria established a priori</w:t>
      </w:r>
      <w:r>
        <w:rPr>
          <w:rFonts w:ascii="Arial" w:hAnsi="Arial" w:cs="Arial"/>
          <w:sz w:val="22"/>
          <w:szCs w:val="22"/>
        </w:rPr>
        <w:t>. A</w:t>
      </w:r>
      <w:r w:rsidRPr="003403AA">
        <w:rPr>
          <w:rFonts w:ascii="Arial" w:hAnsi="Arial" w:cs="Arial"/>
          <w:sz w:val="22"/>
          <w:szCs w:val="22"/>
        </w:rPr>
        <w:t xml:space="preserve">ny discrepancies </w:t>
      </w:r>
      <w:r>
        <w:rPr>
          <w:rFonts w:ascii="Arial" w:hAnsi="Arial" w:cs="Arial"/>
          <w:sz w:val="22"/>
          <w:szCs w:val="22"/>
        </w:rPr>
        <w:t xml:space="preserve">were </w:t>
      </w:r>
      <w:r w:rsidRPr="003403AA">
        <w:rPr>
          <w:rFonts w:ascii="Arial" w:hAnsi="Arial" w:cs="Arial"/>
          <w:sz w:val="22"/>
          <w:szCs w:val="22"/>
        </w:rPr>
        <w:t>resolved through discussion</w:t>
      </w:r>
      <w:r>
        <w:rPr>
          <w:rFonts w:ascii="Arial" w:hAnsi="Arial" w:cs="Arial"/>
          <w:sz w:val="22"/>
          <w:szCs w:val="22"/>
        </w:rPr>
        <w:t>.</w:t>
      </w:r>
      <w:r w:rsidRPr="00B84D60">
        <w:rPr>
          <w:rFonts w:ascii="Arial" w:hAnsi="Arial" w:cs="Arial"/>
          <w:sz w:val="22"/>
          <w:szCs w:val="22"/>
        </w:rPr>
        <w:t xml:space="preserve"> </w:t>
      </w:r>
      <w:r>
        <w:rPr>
          <w:rFonts w:ascii="Arial" w:hAnsi="Arial" w:cs="Arial"/>
          <w:sz w:val="22"/>
          <w:szCs w:val="22"/>
        </w:rPr>
        <w:t>R</w:t>
      </w:r>
      <w:r w:rsidRPr="00B84D60">
        <w:rPr>
          <w:rFonts w:ascii="Arial" w:hAnsi="Arial" w:cs="Arial"/>
          <w:sz w:val="22"/>
          <w:szCs w:val="22"/>
        </w:rPr>
        <w:t>aters were trained undergraduate psychology students</w:t>
      </w:r>
      <w:r>
        <w:rPr>
          <w:rFonts w:ascii="Arial" w:hAnsi="Arial" w:cs="Arial"/>
          <w:sz w:val="22"/>
          <w:szCs w:val="22"/>
        </w:rPr>
        <w:t xml:space="preserve"> (NC, SH)</w:t>
      </w:r>
      <w:r w:rsidRPr="00B84D60">
        <w:rPr>
          <w:rFonts w:ascii="Arial" w:hAnsi="Arial" w:cs="Arial"/>
          <w:sz w:val="22"/>
          <w:szCs w:val="22"/>
        </w:rPr>
        <w:t xml:space="preserve">. </w:t>
      </w:r>
      <w:r>
        <w:rPr>
          <w:rFonts w:ascii="Arial" w:hAnsi="Arial" w:cs="Arial"/>
          <w:sz w:val="22"/>
          <w:szCs w:val="22"/>
        </w:rPr>
        <w:t xml:space="preserve">To understand interrater reliability, </w:t>
      </w:r>
      <w:r w:rsidRPr="00814D62">
        <w:rPr>
          <w:rFonts w:ascii="Arial" w:hAnsi="Arial" w:cs="Arial"/>
          <w:sz w:val="22"/>
          <w:szCs w:val="22"/>
        </w:rPr>
        <w:t xml:space="preserve">percentage agreement </w:t>
      </w:r>
      <w:r>
        <w:rPr>
          <w:rFonts w:ascii="Arial" w:hAnsi="Arial" w:cs="Arial"/>
          <w:sz w:val="22"/>
          <w:szCs w:val="22"/>
        </w:rPr>
        <w:t xml:space="preserve">and </w:t>
      </w:r>
      <w:r w:rsidRPr="003403AA">
        <w:rPr>
          <w:rFonts w:ascii="Arial" w:hAnsi="Arial" w:cs="Arial"/>
          <w:sz w:val="22"/>
          <w:szCs w:val="22"/>
        </w:rPr>
        <w:t>the</w:t>
      </w:r>
      <w:r>
        <w:rPr>
          <w:rFonts w:ascii="Arial" w:hAnsi="Arial" w:cs="Arial"/>
          <w:sz w:val="22"/>
          <w:szCs w:val="22"/>
        </w:rPr>
        <w:t xml:space="preserve"> </w:t>
      </w:r>
      <w:r w:rsidRPr="003403AA">
        <w:rPr>
          <w:rFonts w:ascii="Arial" w:hAnsi="Arial" w:cs="Arial"/>
          <w:sz w:val="22"/>
          <w:szCs w:val="22"/>
        </w:rPr>
        <w:t>prevalence-adjusted bias-adjusted kappa (PABAK)</w:t>
      </w:r>
      <w:r>
        <w:rPr>
          <w:rFonts w:ascii="Arial" w:hAnsi="Arial" w:cs="Arial"/>
          <w:sz w:val="22"/>
          <w:szCs w:val="22"/>
        </w:rPr>
        <w:t xml:space="preserve"> were </w:t>
      </w:r>
      <w:r w:rsidRPr="00814D62">
        <w:rPr>
          <w:rFonts w:ascii="Arial" w:hAnsi="Arial" w:cs="Arial"/>
          <w:sz w:val="22"/>
          <w:szCs w:val="22"/>
        </w:rPr>
        <w:t>calculated</w:t>
      </w:r>
      <w:r>
        <w:rPr>
          <w:rFonts w:ascii="Arial" w:hAnsi="Arial" w:cs="Arial"/>
          <w:sz w:val="22"/>
          <w:szCs w:val="22"/>
        </w:rPr>
        <w:t>.</w:t>
      </w:r>
      <w:r>
        <w:rPr>
          <w:rFonts w:ascii="Arial" w:hAnsi="Arial" w:cs="Arial"/>
          <w:sz w:val="22"/>
          <w:szCs w:val="22"/>
        </w:rPr>
        <w:fldChar w:fldCharType="begin"/>
      </w:r>
      <w:r w:rsidR="006639B2">
        <w:rPr>
          <w:rFonts w:ascii="Arial" w:hAnsi="Arial" w:cs="Arial"/>
          <w:sz w:val="22"/>
          <w:szCs w:val="22"/>
        </w:rPr>
        <w:instrText xml:space="preserve"> ADDIN EN.CITE &lt;EndNote&gt;&lt;Cite&gt;&lt;Author&gt;Feinstein&lt;/Author&gt;&lt;Year&gt;1990&lt;/Year&gt;&lt;RecNum&gt;288&lt;/RecNum&gt;&lt;DisplayText&gt;&lt;style face="superscript"&gt;36&lt;/style&gt;&lt;/DisplayText&gt;&lt;record&gt;&lt;rec-number&gt;288&lt;/rec-number&gt;&lt;foreign-keys&gt;&lt;key app="EN" db-id="zw9awpa2hf5z5eeafv5v52eqr2zpwvdwtr25" timestamp="1646560755"&gt;288&lt;/key&gt;&lt;/foreign-keys&gt;&lt;ref-type name="Journal Article"&gt;17&lt;/ref-type&gt;&lt;contributors&gt;&lt;authors&gt;&lt;author&gt;Feinstein, A.R.&lt;/author&gt;&lt;author&gt;Cicchetti, D.V.&lt;/author&gt;&lt;/authors&gt;&lt;/contributors&gt;&lt;titles&gt;&lt;title&gt;High agreement but low kappa: I. The problems of two paradoxes&lt;/title&gt;&lt;secondary-title&gt;Journal of Clinical Epidemiology&lt;/secondary-title&gt;&lt;/titles&gt;&lt;periodical&gt;&lt;full-title&gt;Journal of Clinical Epidemiology&lt;/full-title&gt;&lt;/periodical&gt;&lt;pages&gt;543–549&lt;/pages&gt;&lt;volume&gt;43&lt;/volume&gt;&lt;number&gt;6&lt;/number&gt;&lt;dates&gt;&lt;year&gt;1990&lt;/year&gt;&lt;/dates&gt;&lt;urls&gt;&lt;/urls&gt;&lt;/record&gt;&lt;/Cite&gt;&lt;/EndNote&gt;</w:instrText>
      </w:r>
      <w:r>
        <w:rPr>
          <w:rFonts w:ascii="Arial" w:hAnsi="Arial" w:cs="Arial"/>
          <w:sz w:val="22"/>
          <w:szCs w:val="22"/>
        </w:rPr>
        <w:fldChar w:fldCharType="separate"/>
      </w:r>
      <w:r w:rsidR="006639B2" w:rsidRPr="006639B2">
        <w:rPr>
          <w:rFonts w:ascii="Arial" w:hAnsi="Arial" w:cs="Arial"/>
          <w:noProof/>
          <w:sz w:val="22"/>
          <w:szCs w:val="22"/>
          <w:vertAlign w:val="superscript"/>
        </w:rPr>
        <w:t>36</w:t>
      </w:r>
      <w:r>
        <w:rPr>
          <w:rFonts w:ascii="Arial" w:hAnsi="Arial" w:cs="Arial"/>
          <w:sz w:val="22"/>
          <w:szCs w:val="22"/>
        </w:rPr>
        <w:fldChar w:fldCharType="end"/>
      </w:r>
    </w:p>
    <w:p w14:paraId="0196178E" w14:textId="69CE243E" w:rsidR="002D6545" w:rsidRDefault="0018083A" w:rsidP="002F4967">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 xml:space="preserve">The primary analysis focused on participants who completed comprehension questions </w:t>
      </w:r>
      <w:r w:rsidR="00147770">
        <w:rPr>
          <w:rFonts w:ascii="Arial" w:hAnsi="Arial" w:cs="Arial"/>
          <w:sz w:val="22"/>
          <w:szCs w:val="22"/>
        </w:rPr>
        <w:t xml:space="preserve">for </w:t>
      </w:r>
      <w:r>
        <w:rPr>
          <w:rFonts w:ascii="Arial" w:hAnsi="Arial" w:cs="Arial"/>
          <w:sz w:val="22"/>
          <w:szCs w:val="22"/>
        </w:rPr>
        <w:t>both PILs</w:t>
      </w:r>
      <w:r w:rsidR="00147770">
        <w:rPr>
          <w:rFonts w:ascii="Arial" w:hAnsi="Arial" w:cs="Arial"/>
          <w:sz w:val="22"/>
          <w:szCs w:val="22"/>
        </w:rPr>
        <w:t>.</w:t>
      </w:r>
      <w:r>
        <w:rPr>
          <w:rFonts w:ascii="Arial" w:hAnsi="Arial" w:cs="Arial"/>
          <w:sz w:val="22"/>
          <w:szCs w:val="22"/>
        </w:rPr>
        <w:t xml:space="preserve"> </w:t>
      </w:r>
      <w:r w:rsidR="003255C1">
        <w:rPr>
          <w:rFonts w:ascii="Arial" w:hAnsi="Arial" w:cs="Arial"/>
          <w:sz w:val="22"/>
          <w:szCs w:val="22"/>
        </w:rPr>
        <w:t>As</w:t>
      </w:r>
      <w:r w:rsidR="003255C1" w:rsidRPr="002F6AEF">
        <w:rPr>
          <w:rFonts w:ascii="Arial" w:hAnsi="Arial" w:cs="Arial"/>
          <w:sz w:val="22"/>
          <w:szCs w:val="22"/>
        </w:rPr>
        <w:t xml:space="preserve"> </w:t>
      </w:r>
      <w:r w:rsidR="00792DAD">
        <w:rPr>
          <w:rFonts w:ascii="Arial" w:hAnsi="Arial" w:cs="Arial"/>
          <w:sz w:val="22"/>
          <w:szCs w:val="22"/>
        </w:rPr>
        <w:t>comprehension scores</w:t>
      </w:r>
      <w:r w:rsidR="003255C1" w:rsidRPr="002F6AEF">
        <w:rPr>
          <w:rFonts w:ascii="Arial" w:hAnsi="Arial" w:cs="Arial"/>
          <w:sz w:val="22"/>
          <w:szCs w:val="22"/>
        </w:rPr>
        <w:t xml:space="preserve"> were not normally distributed</w:t>
      </w:r>
      <w:r w:rsidR="003255C1">
        <w:rPr>
          <w:rFonts w:ascii="Arial" w:hAnsi="Arial" w:cs="Arial"/>
          <w:sz w:val="22"/>
          <w:szCs w:val="22"/>
        </w:rPr>
        <w:t xml:space="preserve"> </w:t>
      </w:r>
      <w:r w:rsidR="003255C1" w:rsidRPr="002F6AEF">
        <w:rPr>
          <w:rFonts w:ascii="Arial" w:hAnsi="Arial" w:cs="Arial"/>
          <w:sz w:val="22"/>
          <w:szCs w:val="22"/>
        </w:rPr>
        <w:t>(</w:t>
      </w:r>
      <w:r w:rsidR="003255C1" w:rsidRPr="00ED37CB">
        <w:rPr>
          <w:rFonts w:ascii="Arial" w:hAnsi="Arial" w:cs="Arial"/>
          <w:sz w:val="22"/>
          <w:szCs w:val="22"/>
        </w:rPr>
        <w:t>Shapiro Wilk, Ps&lt;0.01)</w:t>
      </w:r>
      <w:r w:rsidR="003255C1" w:rsidRPr="002F6AEF">
        <w:rPr>
          <w:rFonts w:ascii="Arial" w:hAnsi="Arial" w:cs="Arial"/>
          <w:sz w:val="22"/>
          <w:szCs w:val="22"/>
        </w:rPr>
        <w:t xml:space="preserve"> </w:t>
      </w:r>
      <w:r w:rsidR="003255C1">
        <w:rPr>
          <w:rFonts w:ascii="Arial" w:hAnsi="Arial" w:cs="Arial"/>
          <w:sz w:val="22"/>
          <w:szCs w:val="22"/>
        </w:rPr>
        <w:t>c</w:t>
      </w:r>
      <w:r w:rsidR="003255C1" w:rsidRPr="002F6AEF">
        <w:rPr>
          <w:rFonts w:ascii="Arial" w:hAnsi="Arial" w:cs="Arial"/>
          <w:sz w:val="22"/>
          <w:szCs w:val="22"/>
        </w:rPr>
        <w:t>entral tendency is described according to the median and IQR</w:t>
      </w:r>
      <w:r w:rsidR="004E675B">
        <w:rPr>
          <w:rFonts w:ascii="Arial" w:hAnsi="Arial" w:cs="Arial"/>
          <w:sz w:val="22"/>
          <w:szCs w:val="22"/>
        </w:rPr>
        <w:t>.</w:t>
      </w:r>
      <w:r w:rsidR="002D6545">
        <w:rPr>
          <w:rFonts w:ascii="Arial" w:hAnsi="Arial" w:cs="Arial"/>
          <w:sz w:val="22"/>
          <w:szCs w:val="22"/>
        </w:rPr>
        <w:t xml:space="preserve"> The proportion of participants providing a correct response to each question </w:t>
      </w:r>
      <w:r w:rsidR="004E675B">
        <w:rPr>
          <w:rFonts w:ascii="Arial" w:hAnsi="Arial" w:cs="Arial"/>
          <w:sz w:val="22"/>
          <w:szCs w:val="22"/>
        </w:rPr>
        <w:t>is reported</w:t>
      </w:r>
      <w:r w:rsidR="007466DD">
        <w:rPr>
          <w:rFonts w:ascii="Arial" w:hAnsi="Arial" w:cs="Arial"/>
          <w:sz w:val="22"/>
          <w:szCs w:val="22"/>
        </w:rPr>
        <w:t>, along with 95% confidence interval (CI)</w:t>
      </w:r>
      <w:r w:rsidR="003264C2">
        <w:rPr>
          <w:rFonts w:ascii="Arial" w:hAnsi="Arial" w:cs="Arial"/>
          <w:sz w:val="22"/>
          <w:szCs w:val="22"/>
        </w:rPr>
        <w:t xml:space="preserve">. </w:t>
      </w:r>
      <w:r w:rsidR="007A47D6">
        <w:rPr>
          <w:rFonts w:ascii="Arial" w:hAnsi="Arial" w:cs="Arial"/>
          <w:sz w:val="22"/>
          <w:szCs w:val="22"/>
        </w:rPr>
        <w:t>Q</w:t>
      </w:r>
      <w:r w:rsidR="00E86D60">
        <w:rPr>
          <w:rFonts w:ascii="Arial" w:hAnsi="Arial" w:cs="Arial"/>
          <w:sz w:val="22"/>
          <w:szCs w:val="22"/>
        </w:rPr>
        <w:t xml:space="preserve">uestions </w:t>
      </w:r>
      <w:r w:rsidR="004E675B">
        <w:rPr>
          <w:rFonts w:ascii="Arial" w:hAnsi="Arial" w:cs="Arial"/>
          <w:sz w:val="22"/>
          <w:szCs w:val="22"/>
        </w:rPr>
        <w:t xml:space="preserve">for each PIL were </w:t>
      </w:r>
      <w:r w:rsidR="00E86D60">
        <w:rPr>
          <w:rFonts w:ascii="Arial" w:hAnsi="Arial" w:cs="Arial"/>
          <w:sz w:val="22"/>
          <w:szCs w:val="22"/>
        </w:rPr>
        <w:t xml:space="preserve">ranked according to </w:t>
      </w:r>
      <w:r w:rsidR="00147770">
        <w:rPr>
          <w:rFonts w:ascii="Arial" w:hAnsi="Arial" w:cs="Arial"/>
          <w:sz w:val="22"/>
          <w:szCs w:val="22"/>
        </w:rPr>
        <w:t xml:space="preserve">the </w:t>
      </w:r>
      <w:r w:rsidR="00D00E78">
        <w:rPr>
          <w:rFonts w:ascii="Arial" w:hAnsi="Arial" w:cs="Arial"/>
          <w:sz w:val="22"/>
          <w:szCs w:val="22"/>
        </w:rPr>
        <w:t xml:space="preserve">proportion of </w:t>
      </w:r>
      <w:r w:rsidR="004E675B">
        <w:rPr>
          <w:rFonts w:ascii="Arial" w:hAnsi="Arial" w:cs="Arial"/>
          <w:sz w:val="22"/>
          <w:szCs w:val="22"/>
        </w:rPr>
        <w:t xml:space="preserve">correct responses </w:t>
      </w:r>
      <w:r w:rsidR="00E86D60">
        <w:rPr>
          <w:rFonts w:ascii="Arial" w:hAnsi="Arial" w:cs="Arial"/>
          <w:sz w:val="22"/>
          <w:szCs w:val="22"/>
        </w:rPr>
        <w:t>elicit</w:t>
      </w:r>
      <w:r w:rsidR="004E675B">
        <w:rPr>
          <w:rFonts w:ascii="Arial" w:hAnsi="Arial" w:cs="Arial"/>
          <w:sz w:val="22"/>
          <w:szCs w:val="22"/>
        </w:rPr>
        <w:t>ed.</w:t>
      </w:r>
    </w:p>
    <w:p w14:paraId="4D072C60" w14:textId="455C64BC" w:rsidR="00EA495D" w:rsidRDefault="00EA495D" w:rsidP="00EA495D">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 xml:space="preserve">To understand how </w:t>
      </w:r>
      <w:r w:rsidR="004E675B">
        <w:rPr>
          <w:rFonts w:ascii="Arial" w:hAnsi="Arial" w:cs="Arial"/>
          <w:sz w:val="22"/>
          <w:szCs w:val="22"/>
        </w:rPr>
        <w:t xml:space="preserve">participants </w:t>
      </w:r>
      <w:r>
        <w:rPr>
          <w:rFonts w:ascii="Arial" w:hAnsi="Arial" w:cs="Arial"/>
          <w:sz w:val="22"/>
          <w:szCs w:val="22"/>
        </w:rPr>
        <w:t>answer</w:t>
      </w:r>
      <w:r w:rsidR="00727200">
        <w:rPr>
          <w:rFonts w:ascii="Arial" w:hAnsi="Arial" w:cs="Arial"/>
          <w:sz w:val="22"/>
          <w:szCs w:val="22"/>
        </w:rPr>
        <w:t>ing</w:t>
      </w:r>
      <w:r>
        <w:rPr>
          <w:rFonts w:ascii="Arial" w:hAnsi="Arial" w:cs="Arial"/>
          <w:sz w:val="22"/>
          <w:szCs w:val="22"/>
        </w:rPr>
        <w:t xml:space="preserve"> comprehension questions for 2 PILs </w:t>
      </w:r>
      <w:r w:rsidR="00E269BD">
        <w:rPr>
          <w:rFonts w:ascii="Arial" w:hAnsi="Arial" w:cs="Arial"/>
          <w:sz w:val="22"/>
          <w:szCs w:val="22"/>
        </w:rPr>
        <w:t xml:space="preserve">(completers) </w:t>
      </w:r>
      <w:r w:rsidR="00727200">
        <w:rPr>
          <w:rFonts w:ascii="Arial" w:hAnsi="Arial" w:cs="Arial"/>
          <w:sz w:val="22"/>
          <w:szCs w:val="22"/>
        </w:rPr>
        <w:t xml:space="preserve">compared to </w:t>
      </w:r>
      <w:r w:rsidR="004E675B">
        <w:rPr>
          <w:rFonts w:ascii="Arial" w:hAnsi="Arial" w:cs="Arial"/>
          <w:sz w:val="22"/>
          <w:szCs w:val="22"/>
        </w:rPr>
        <w:t xml:space="preserve">those </w:t>
      </w:r>
      <w:r w:rsidR="00727200">
        <w:rPr>
          <w:rFonts w:ascii="Arial" w:hAnsi="Arial" w:cs="Arial"/>
          <w:sz w:val="22"/>
          <w:szCs w:val="22"/>
        </w:rPr>
        <w:t xml:space="preserve">completing them </w:t>
      </w:r>
      <w:r>
        <w:rPr>
          <w:rFonts w:ascii="Arial" w:hAnsi="Arial" w:cs="Arial"/>
          <w:sz w:val="22"/>
          <w:szCs w:val="22"/>
        </w:rPr>
        <w:t xml:space="preserve">for </w:t>
      </w:r>
      <w:r w:rsidR="004E675B">
        <w:rPr>
          <w:rFonts w:ascii="Arial" w:hAnsi="Arial" w:cs="Arial"/>
          <w:sz w:val="22"/>
          <w:szCs w:val="22"/>
        </w:rPr>
        <w:t xml:space="preserve">only </w:t>
      </w:r>
      <w:r>
        <w:rPr>
          <w:rFonts w:ascii="Arial" w:hAnsi="Arial" w:cs="Arial"/>
          <w:sz w:val="22"/>
          <w:szCs w:val="22"/>
        </w:rPr>
        <w:t>1 PIL</w:t>
      </w:r>
      <w:r w:rsidR="00E269BD">
        <w:rPr>
          <w:rFonts w:ascii="Arial" w:hAnsi="Arial" w:cs="Arial"/>
          <w:sz w:val="22"/>
          <w:szCs w:val="22"/>
        </w:rPr>
        <w:t xml:space="preserve"> (non-completers)</w:t>
      </w:r>
      <w:r>
        <w:rPr>
          <w:rFonts w:ascii="Arial" w:hAnsi="Arial" w:cs="Arial"/>
          <w:sz w:val="22"/>
          <w:szCs w:val="22"/>
        </w:rPr>
        <w:t xml:space="preserve">, the total comprehension </w:t>
      </w:r>
      <w:r w:rsidR="00FA525F">
        <w:rPr>
          <w:rFonts w:ascii="Arial" w:hAnsi="Arial" w:cs="Arial"/>
          <w:sz w:val="22"/>
          <w:szCs w:val="22"/>
        </w:rPr>
        <w:t>scores</w:t>
      </w:r>
      <w:r w:rsidR="004E675B">
        <w:rPr>
          <w:rFonts w:ascii="Arial" w:hAnsi="Arial" w:cs="Arial"/>
          <w:sz w:val="22"/>
          <w:szCs w:val="22"/>
        </w:rPr>
        <w:t xml:space="preserve"> </w:t>
      </w:r>
      <w:r>
        <w:rPr>
          <w:rFonts w:ascii="Arial" w:hAnsi="Arial" w:cs="Arial"/>
          <w:sz w:val="22"/>
          <w:szCs w:val="22"/>
        </w:rPr>
        <w:t xml:space="preserve">the </w:t>
      </w:r>
      <w:r w:rsidR="00F52B79">
        <w:rPr>
          <w:rFonts w:ascii="Arial" w:hAnsi="Arial" w:cs="Arial"/>
          <w:sz w:val="22"/>
          <w:szCs w:val="22"/>
        </w:rPr>
        <w:t xml:space="preserve">two </w:t>
      </w:r>
      <w:r>
        <w:rPr>
          <w:rFonts w:ascii="Arial" w:hAnsi="Arial" w:cs="Arial"/>
          <w:sz w:val="22"/>
          <w:szCs w:val="22"/>
        </w:rPr>
        <w:t xml:space="preserve">groups achieved on their first allocated PIL </w:t>
      </w:r>
      <w:r w:rsidR="00F52B79">
        <w:rPr>
          <w:rFonts w:ascii="Arial" w:hAnsi="Arial" w:cs="Arial"/>
          <w:sz w:val="22"/>
          <w:szCs w:val="22"/>
        </w:rPr>
        <w:t xml:space="preserve">was </w:t>
      </w:r>
      <w:r w:rsidR="004E675B">
        <w:rPr>
          <w:rFonts w:ascii="Arial" w:hAnsi="Arial" w:cs="Arial"/>
          <w:sz w:val="22"/>
          <w:szCs w:val="22"/>
        </w:rPr>
        <w:t>calculated.</w:t>
      </w:r>
      <w:r>
        <w:rPr>
          <w:rFonts w:ascii="Arial" w:hAnsi="Arial" w:cs="Arial"/>
          <w:sz w:val="22"/>
          <w:szCs w:val="22"/>
        </w:rPr>
        <w:t xml:space="preserve"> </w:t>
      </w:r>
    </w:p>
    <w:p w14:paraId="1B791334" w14:textId="04915532" w:rsidR="004E675B" w:rsidRDefault="006630BF" w:rsidP="00EA495D">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A</w:t>
      </w:r>
      <w:r w:rsidR="00F81145">
        <w:rPr>
          <w:rFonts w:ascii="Arial" w:hAnsi="Arial" w:cs="Arial"/>
          <w:sz w:val="22"/>
          <w:szCs w:val="22"/>
        </w:rPr>
        <w:t xml:space="preserve">nalyses were conducted using SPSS (V.27), StatsDirect3 </w:t>
      </w:r>
      <w:r w:rsidR="005021AC">
        <w:rPr>
          <w:rFonts w:ascii="Arial" w:hAnsi="Arial" w:cs="Arial"/>
          <w:sz w:val="22"/>
          <w:szCs w:val="22"/>
        </w:rPr>
        <w:t xml:space="preserve">was </w:t>
      </w:r>
      <w:r w:rsidR="007A47D6">
        <w:rPr>
          <w:rFonts w:ascii="Arial" w:hAnsi="Arial" w:cs="Arial"/>
          <w:sz w:val="22"/>
          <w:szCs w:val="22"/>
        </w:rPr>
        <w:t xml:space="preserve">used for </w:t>
      </w:r>
      <w:r w:rsidR="00F81145">
        <w:rPr>
          <w:rFonts w:ascii="Arial" w:hAnsi="Arial" w:cs="Arial"/>
          <w:sz w:val="22"/>
          <w:szCs w:val="22"/>
        </w:rPr>
        <w:t xml:space="preserve">CIs and PABAK determined using: </w:t>
      </w:r>
      <w:hyperlink r:id="rId8" w:history="1">
        <w:r w:rsidR="00F81145" w:rsidRPr="00A137E4">
          <w:rPr>
            <w:rStyle w:val="Hyperlink"/>
            <w:rFonts w:ascii="Arial" w:hAnsi="Arial" w:cs="Arial"/>
            <w:sz w:val="22"/>
            <w:szCs w:val="22"/>
          </w:rPr>
          <w:t>https://labplantvirol.com/kappa/online/calculator.html</w:t>
        </w:r>
      </w:hyperlink>
      <w:r w:rsidR="004E675B" w:rsidRPr="003403AA">
        <w:rPr>
          <w:rFonts w:ascii="Arial" w:hAnsi="Arial" w:cs="Arial"/>
          <w:sz w:val="22"/>
          <w:szCs w:val="22"/>
        </w:rPr>
        <w:t>.</w:t>
      </w:r>
    </w:p>
    <w:p w14:paraId="76124DF7" w14:textId="77777777" w:rsidR="002D6545" w:rsidRDefault="002D6545" w:rsidP="002D6545">
      <w:pPr>
        <w:spacing w:line="360" w:lineRule="auto"/>
        <w:contextualSpacing/>
        <w:jc w:val="both"/>
        <w:rPr>
          <w:rFonts w:ascii="Arial" w:hAnsi="Arial" w:cs="Arial"/>
          <w:sz w:val="22"/>
          <w:szCs w:val="22"/>
        </w:rPr>
      </w:pPr>
    </w:p>
    <w:p w14:paraId="37460374" w14:textId="0DE13800" w:rsidR="002D6545" w:rsidRDefault="002D6545" w:rsidP="002D6545">
      <w:pPr>
        <w:spacing w:line="360" w:lineRule="auto"/>
        <w:contextualSpacing/>
        <w:jc w:val="both"/>
        <w:rPr>
          <w:rFonts w:ascii="Arial" w:hAnsi="Arial" w:cs="Arial"/>
          <w:b/>
          <w:bCs/>
          <w:sz w:val="22"/>
          <w:szCs w:val="22"/>
          <w:u w:val="single"/>
        </w:rPr>
      </w:pPr>
      <w:r>
        <w:rPr>
          <w:rFonts w:ascii="Arial" w:hAnsi="Arial" w:cs="Arial"/>
          <w:b/>
          <w:bCs/>
          <w:sz w:val="22"/>
          <w:szCs w:val="22"/>
          <w:u w:val="single"/>
        </w:rPr>
        <w:t xml:space="preserve">Study 3. </w:t>
      </w:r>
      <w:r w:rsidRPr="00B84D60">
        <w:rPr>
          <w:rFonts w:ascii="Arial" w:hAnsi="Arial" w:cs="Arial"/>
          <w:b/>
          <w:bCs/>
          <w:sz w:val="22"/>
          <w:szCs w:val="22"/>
          <w:u w:val="single"/>
        </w:rPr>
        <w:t>User testing</w:t>
      </w:r>
      <w:r>
        <w:rPr>
          <w:rFonts w:ascii="Arial" w:hAnsi="Arial" w:cs="Arial"/>
          <w:b/>
          <w:bCs/>
          <w:sz w:val="22"/>
          <w:szCs w:val="22"/>
          <w:u w:val="single"/>
        </w:rPr>
        <w:t xml:space="preserve"> </w:t>
      </w:r>
      <w:r w:rsidR="00964B9C">
        <w:rPr>
          <w:rFonts w:ascii="Arial" w:hAnsi="Arial" w:cs="Arial"/>
          <w:b/>
          <w:bCs/>
          <w:sz w:val="22"/>
          <w:szCs w:val="22"/>
          <w:u w:val="single"/>
        </w:rPr>
        <w:t xml:space="preserve">with student </w:t>
      </w:r>
      <w:r>
        <w:rPr>
          <w:rFonts w:ascii="Arial" w:hAnsi="Arial" w:cs="Arial"/>
          <w:b/>
          <w:bCs/>
          <w:sz w:val="22"/>
          <w:szCs w:val="22"/>
          <w:u w:val="single"/>
        </w:rPr>
        <w:t>population</w:t>
      </w:r>
    </w:p>
    <w:p w14:paraId="13FF4EC9" w14:textId="77777777" w:rsidR="002D6545" w:rsidRPr="00B84D60" w:rsidRDefault="002D6545" w:rsidP="002D6545">
      <w:pPr>
        <w:spacing w:line="360" w:lineRule="auto"/>
        <w:contextualSpacing/>
        <w:jc w:val="both"/>
        <w:rPr>
          <w:rFonts w:ascii="Arial" w:hAnsi="Arial" w:cs="Arial"/>
          <w:b/>
          <w:bCs/>
          <w:i/>
          <w:iCs/>
          <w:sz w:val="22"/>
          <w:szCs w:val="22"/>
        </w:rPr>
      </w:pPr>
      <w:r w:rsidRPr="00B84D60">
        <w:rPr>
          <w:rFonts w:ascii="Arial" w:hAnsi="Arial" w:cs="Arial"/>
          <w:b/>
          <w:bCs/>
          <w:i/>
          <w:iCs/>
          <w:sz w:val="22"/>
          <w:szCs w:val="22"/>
        </w:rPr>
        <w:t>Design</w:t>
      </w:r>
    </w:p>
    <w:p w14:paraId="447E4019" w14:textId="16518A1E" w:rsidR="002D6545" w:rsidRDefault="002D6545" w:rsidP="002D6545">
      <w:pPr>
        <w:spacing w:line="360" w:lineRule="auto"/>
        <w:contextualSpacing/>
        <w:jc w:val="both"/>
        <w:rPr>
          <w:rFonts w:ascii="Arial" w:hAnsi="Arial" w:cs="Arial"/>
          <w:noProof/>
          <w:sz w:val="22"/>
          <w:szCs w:val="22"/>
        </w:rPr>
      </w:pPr>
      <w:r w:rsidRPr="00B84D60">
        <w:rPr>
          <w:rFonts w:ascii="Arial" w:hAnsi="Arial" w:cs="Arial"/>
          <w:noProof/>
          <w:sz w:val="22"/>
          <w:szCs w:val="22"/>
        </w:rPr>
        <w:t>A</w:t>
      </w:r>
      <w:r>
        <w:rPr>
          <w:rFonts w:ascii="Arial" w:hAnsi="Arial" w:cs="Arial"/>
          <w:noProof/>
          <w:sz w:val="22"/>
          <w:szCs w:val="22"/>
        </w:rPr>
        <w:t>n anonymous,</w:t>
      </w:r>
      <w:r w:rsidRPr="00B84D60">
        <w:rPr>
          <w:rFonts w:ascii="Arial" w:hAnsi="Arial" w:cs="Arial"/>
          <w:noProof/>
          <w:sz w:val="22"/>
          <w:szCs w:val="22"/>
        </w:rPr>
        <w:t xml:space="preserve"> cross-sectional online survey </w:t>
      </w:r>
      <w:r w:rsidR="00681094">
        <w:rPr>
          <w:rFonts w:ascii="Arial" w:hAnsi="Arial" w:cs="Arial"/>
          <w:noProof/>
          <w:sz w:val="22"/>
          <w:szCs w:val="22"/>
        </w:rPr>
        <w:t>similar</w:t>
      </w:r>
      <w:r>
        <w:rPr>
          <w:rFonts w:ascii="Arial" w:hAnsi="Arial" w:cs="Arial"/>
          <w:noProof/>
          <w:sz w:val="22"/>
          <w:szCs w:val="22"/>
        </w:rPr>
        <w:t xml:space="preserve"> to that used for Study 2 was employed. </w:t>
      </w:r>
    </w:p>
    <w:p w14:paraId="3A6DD912" w14:textId="77777777" w:rsidR="002D6545" w:rsidRDefault="002D6545" w:rsidP="002D6545">
      <w:pPr>
        <w:spacing w:line="360" w:lineRule="auto"/>
        <w:contextualSpacing/>
        <w:jc w:val="both"/>
        <w:rPr>
          <w:rFonts w:ascii="Arial" w:hAnsi="Arial" w:cs="Arial"/>
          <w:b/>
          <w:bCs/>
          <w:i/>
          <w:iCs/>
          <w:sz w:val="22"/>
          <w:szCs w:val="22"/>
        </w:rPr>
      </w:pPr>
    </w:p>
    <w:p w14:paraId="232D6726" w14:textId="77777777" w:rsidR="002D6545" w:rsidRDefault="002D6545" w:rsidP="002D6545">
      <w:pPr>
        <w:spacing w:line="360" w:lineRule="auto"/>
        <w:contextualSpacing/>
        <w:jc w:val="both"/>
        <w:rPr>
          <w:rFonts w:ascii="Arial" w:hAnsi="Arial" w:cs="Arial"/>
          <w:b/>
          <w:bCs/>
          <w:i/>
          <w:iCs/>
          <w:sz w:val="22"/>
          <w:szCs w:val="22"/>
        </w:rPr>
      </w:pPr>
      <w:r w:rsidRPr="00B84D60">
        <w:rPr>
          <w:rFonts w:ascii="Arial" w:hAnsi="Arial" w:cs="Arial"/>
          <w:b/>
          <w:bCs/>
          <w:i/>
          <w:iCs/>
          <w:sz w:val="22"/>
          <w:szCs w:val="22"/>
        </w:rPr>
        <w:t>Recruitment</w:t>
      </w:r>
    </w:p>
    <w:p w14:paraId="1FDAEDF4" w14:textId="1F5A2E9A" w:rsidR="002D6545" w:rsidRPr="0042049F" w:rsidRDefault="00D36BCF" w:rsidP="00EE0A46">
      <w:pPr>
        <w:autoSpaceDE w:val="0"/>
        <w:autoSpaceDN w:val="0"/>
        <w:adjustRightInd w:val="0"/>
        <w:spacing w:line="360" w:lineRule="auto"/>
        <w:jc w:val="both"/>
        <w:rPr>
          <w:rFonts w:ascii="Arial" w:hAnsi="Arial" w:cs="Arial"/>
          <w:sz w:val="22"/>
          <w:szCs w:val="22"/>
        </w:rPr>
      </w:pPr>
      <w:r>
        <w:rPr>
          <w:rFonts w:ascii="Arial" w:hAnsi="Arial" w:cs="Arial"/>
          <w:sz w:val="22"/>
          <w:szCs w:val="22"/>
        </w:rPr>
        <w:t>A</w:t>
      </w:r>
      <w:r w:rsidR="002D6545">
        <w:rPr>
          <w:rFonts w:ascii="Arial" w:hAnsi="Arial" w:cs="Arial"/>
          <w:sz w:val="22"/>
          <w:szCs w:val="22"/>
        </w:rPr>
        <w:t xml:space="preserve"> </w:t>
      </w:r>
      <w:r w:rsidR="002D6545" w:rsidRPr="0042049F">
        <w:rPr>
          <w:rFonts w:ascii="Arial" w:hAnsi="Arial" w:cs="Arial"/>
          <w:sz w:val="22"/>
          <w:szCs w:val="22"/>
        </w:rPr>
        <w:t>sample size calculation</w:t>
      </w:r>
      <w:r w:rsidR="00C857BF">
        <w:rPr>
          <w:rFonts w:ascii="Arial" w:hAnsi="Arial" w:cs="Arial"/>
          <w:sz w:val="22"/>
          <w:szCs w:val="22"/>
        </w:rPr>
        <w:t xml:space="preserve"> was completed. It was </w:t>
      </w:r>
      <w:r w:rsidR="002D6545" w:rsidRPr="0042049F">
        <w:rPr>
          <w:rFonts w:ascii="Arial" w:hAnsi="Arial" w:cs="Arial"/>
          <w:sz w:val="22"/>
          <w:szCs w:val="22"/>
        </w:rPr>
        <w:t xml:space="preserve">informed by Biggs et al.'s </w:t>
      </w:r>
      <w:r w:rsidR="006630BF">
        <w:rPr>
          <w:rFonts w:ascii="Arial" w:hAnsi="Arial" w:cs="Arial"/>
          <w:sz w:val="22"/>
          <w:szCs w:val="22"/>
        </w:rPr>
        <w:fldChar w:fldCharType="begin"/>
      </w:r>
      <w:r w:rsidR="006E7B3B">
        <w:rPr>
          <w:rFonts w:ascii="Arial" w:hAnsi="Arial" w:cs="Arial"/>
          <w:sz w:val="22"/>
          <w:szCs w:val="22"/>
        </w:rPr>
        <w:instrText xml:space="preserve"> ADDIN EN.CITE &lt;EndNote&gt;&lt;Cite&gt;&lt;Author&gt;Biggs&lt;/Author&gt;&lt;Year&gt;2018&lt;/Year&gt;&lt;RecNum&gt;314&lt;/RecNum&gt;&lt;DisplayText&gt;&lt;style face="superscript"&gt;5&lt;/style&gt;&lt;/DisplayText&gt;&lt;record&gt;&lt;rec-number&gt;314&lt;/rec-number&gt;&lt;foreign-keys&gt;&lt;key app="EN" db-id="zw9awpa2hf5z5eeafv5v52eqr2zpwvdwtr25" timestamp="1647437314"&gt;314&lt;/key&gt;&lt;/foreign-keys&gt;&lt;ref-type name="Journal Article"&gt;17&lt;/ref-type&gt;&lt;contributors&gt;&lt;authors&gt;&lt;author&gt;Biggs, J. M.&lt;/author&gt;&lt;author&gt;Glasgow, N. E.&lt;/author&gt;&lt;author&gt;Pradel, F.&lt;/author&gt;&lt;author&gt;Morgan, J. A.&lt;/author&gt;&lt;/authors&gt;&lt;/contributors&gt;&lt;titles&gt;&lt;title&gt;Assessing the Understanding of Pediatric-Oriented Medication Education Materials Versus Standard Available Education Materials. The journal of pediatric pharmacology and therapeutics&lt;/title&gt;&lt;secondary-title&gt;The Journal of Pediatric Pharmacology and Therapeutics&lt;/secondary-title&gt;&lt;/titles&gt;&lt;periodical&gt;&lt;full-title&gt;The Journal of Pediatric Pharmacology and Therapeutics&lt;/full-title&gt;&lt;/periodical&gt;&lt;pages&gt;362–366&lt;/pages&gt;&lt;volume&gt;23&lt;/volume&gt;&lt;number&gt;5&lt;/number&gt;&lt;dates&gt;&lt;year&gt;2018&lt;/year&gt;&lt;/dates&gt;&lt;urls&gt;&lt;/urls&gt;&lt;/record&gt;&lt;/Cite&gt;&lt;/EndNote&gt;</w:instrText>
      </w:r>
      <w:r w:rsidR="006630BF">
        <w:rPr>
          <w:rFonts w:ascii="Arial" w:hAnsi="Arial" w:cs="Arial"/>
          <w:sz w:val="22"/>
          <w:szCs w:val="22"/>
        </w:rPr>
        <w:fldChar w:fldCharType="separate"/>
      </w:r>
      <w:r w:rsidR="003F0F80" w:rsidRPr="003F0F80">
        <w:rPr>
          <w:rFonts w:ascii="Arial" w:hAnsi="Arial" w:cs="Arial"/>
          <w:noProof/>
          <w:sz w:val="22"/>
          <w:szCs w:val="22"/>
          <w:vertAlign w:val="superscript"/>
        </w:rPr>
        <w:t>5</w:t>
      </w:r>
      <w:r w:rsidR="006630BF">
        <w:rPr>
          <w:rFonts w:ascii="Arial" w:hAnsi="Arial" w:cs="Arial"/>
          <w:sz w:val="22"/>
          <w:szCs w:val="22"/>
        </w:rPr>
        <w:fldChar w:fldCharType="end"/>
      </w:r>
      <w:r w:rsidR="00C857BF">
        <w:rPr>
          <w:rFonts w:ascii="Arial" w:hAnsi="Arial" w:cs="Arial"/>
          <w:sz w:val="22"/>
          <w:szCs w:val="22"/>
        </w:rPr>
        <w:t xml:space="preserve"> estimate that 83% of </w:t>
      </w:r>
      <w:r w:rsidR="00005D3E">
        <w:rPr>
          <w:rFonts w:ascii="Arial" w:hAnsi="Arial" w:cs="Arial"/>
          <w:sz w:val="22"/>
          <w:szCs w:val="22"/>
        </w:rPr>
        <w:t>children</w:t>
      </w:r>
      <w:r w:rsidR="00C857BF">
        <w:rPr>
          <w:rFonts w:ascii="Arial" w:hAnsi="Arial" w:cs="Arial"/>
          <w:sz w:val="22"/>
          <w:szCs w:val="22"/>
        </w:rPr>
        <w:t xml:space="preserve"> without epilepsy can potential</w:t>
      </w:r>
      <w:r w:rsidR="00C92078">
        <w:rPr>
          <w:rFonts w:ascii="Arial" w:hAnsi="Arial" w:cs="Arial"/>
          <w:sz w:val="22"/>
          <w:szCs w:val="22"/>
        </w:rPr>
        <w:t>ly</w:t>
      </w:r>
      <w:r w:rsidR="00C857BF">
        <w:rPr>
          <w:rFonts w:ascii="Arial" w:hAnsi="Arial" w:cs="Arial"/>
          <w:sz w:val="22"/>
          <w:szCs w:val="22"/>
        </w:rPr>
        <w:t xml:space="preserve"> answer comprehension questions correctly having read a ASM PIL. </w:t>
      </w:r>
      <w:r w:rsidR="002D6545" w:rsidRPr="0042049F">
        <w:rPr>
          <w:rFonts w:ascii="Arial" w:hAnsi="Arial" w:cs="Arial"/>
          <w:sz w:val="22"/>
          <w:szCs w:val="22"/>
        </w:rPr>
        <w:t>This, together with a required</w:t>
      </w:r>
      <w:r w:rsidR="002D6545">
        <w:rPr>
          <w:rFonts w:ascii="Arial" w:hAnsi="Arial" w:cs="Arial"/>
          <w:sz w:val="22"/>
          <w:szCs w:val="22"/>
        </w:rPr>
        <w:t xml:space="preserve"> </w:t>
      </w:r>
      <w:r w:rsidR="002D6545" w:rsidRPr="0042049F">
        <w:rPr>
          <w:rFonts w:ascii="Arial" w:hAnsi="Arial" w:cs="Arial"/>
          <w:sz w:val="22"/>
          <w:szCs w:val="22"/>
        </w:rPr>
        <w:t>confidence level of 95% and precision of ±5%, indicated 2</w:t>
      </w:r>
      <w:r w:rsidR="00EE0A46">
        <w:rPr>
          <w:rFonts w:ascii="Arial" w:hAnsi="Arial" w:cs="Arial"/>
          <w:sz w:val="22"/>
          <w:szCs w:val="22"/>
        </w:rPr>
        <w:t>1</w:t>
      </w:r>
      <w:r w:rsidR="002D6545" w:rsidRPr="0042049F">
        <w:rPr>
          <w:rFonts w:ascii="Arial" w:hAnsi="Arial" w:cs="Arial"/>
          <w:sz w:val="22"/>
          <w:szCs w:val="22"/>
        </w:rPr>
        <w:t>4 participants with complete data</w:t>
      </w:r>
      <w:r w:rsidR="005A1F4D">
        <w:rPr>
          <w:rFonts w:ascii="Arial" w:hAnsi="Arial" w:cs="Arial"/>
          <w:sz w:val="22"/>
          <w:szCs w:val="22"/>
        </w:rPr>
        <w:t xml:space="preserve"> were required</w:t>
      </w:r>
      <w:r w:rsidR="002D6545" w:rsidRPr="0042049F">
        <w:rPr>
          <w:rFonts w:ascii="Arial" w:hAnsi="Arial" w:cs="Arial"/>
          <w:sz w:val="22"/>
          <w:szCs w:val="22"/>
        </w:rPr>
        <w:t>.</w:t>
      </w:r>
    </w:p>
    <w:p w14:paraId="55B7772B" w14:textId="567E0AEC" w:rsidR="003F74AC" w:rsidRDefault="002D6545" w:rsidP="003F74AC">
      <w:pPr>
        <w:spacing w:line="360" w:lineRule="auto"/>
        <w:ind w:firstLine="720"/>
        <w:contextualSpacing/>
        <w:jc w:val="both"/>
        <w:rPr>
          <w:rFonts w:ascii="Arial" w:hAnsi="Arial" w:cs="Arial"/>
          <w:sz w:val="22"/>
          <w:szCs w:val="22"/>
        </w:rPr>
      </w:pPr>
      <w:r>
        <w:rPr>
          <w:rFonts w:ascii="Arial" w:hAnsi="Arial" w:cs="Arial"/>
          <w:sz w:val="22"/>
          <w:szCs w:val="22"/>
        </w:rPr>
        <w:t>Between January and February 2022, p</w:t>
      </w:r>
      <w:r w:rsidRPr="009F1CBF">
        <w:rPr>
          <w:rFonts w:ascii="Arial" w:hAnsi="Arial" w:cs="Arial"/>
          <w:sz w:val="22"/>
          <w:szCs w:val="22"/>
        </w:rPr>
        <w:t>articipant advertisement</w:t>
      </w:r>
      <w:r>
        <w:rPr>
          <w:rFonts w:ascii="Arial" w:hAnsi="Arial" w:cs="Arial"/>
          <w:sz w:val="22"/>
          <w:szCs w:val="22"/>
        </w:rPr>
        <w:t>s</w:t>
      </w:r>
      <w:r w:rsidRPr="009F1CBF">
        <w:rPr>
          <w:rFonts w:ascii="Arial" w:hAnsi="Arial" w:cs="Arial"/>
          <w:sz w:val="22"/>
          <w:szCs w:val="22"/>
        </w:rPr>
        <w:t xml:space="preserve"> </w:t>
      </w:r>
      <w:r>
        <w:rPr>
          <w:rFonts w:ascii="Arial" w:hAnsi="Arial" w:cs="Arial"/>
          <w:sz w:val="22"/>
          <w:szCs w:val="22"/>
        </w:rPr>
        <w:t>were sent</w:t>
      </w:r>
      <w:r w:rsidRPr="00DC4BA2">
        <w:rPr>
          <w:rFonts w:ascii="Arial" w:hAnsi="Arial" w:cs="Arial"/>
          <w:sz w:val="22"/>
          <w:szCs w:val="22"/>
        </w:rPr>
        <w:t xml:space="preserve"> </w:t>
      </w:r>
      <w:r w:rsidR="003D175F">
        <w:rPr>
          <w:rFonts w:ascii="Arial" w:hAnsi="Arial" w:cs="Arial"/>
          <w:sz w:val="22"/>
          <w:szCs w:val="22"/>
        </w:rPr>
        <w:t xml:space="preserve">by email </w:t>
      </w:r>
      <w:r w:rsidRPr="00DC4BA2">
        <w:rPr>
          <w:rFonts w:ascii="Arial" w:hAnsi="Arial" w:cs="Arial"/>
          <w:sz w:val="22"/>
          <w:szCs w:val="22"/>
        </w:rPr>
        <w:t xml:space="preserve">to </w:t>
      </w:r>
      <w:r w:rsidR="00FA2AE3">
        <w:rPr>
          <w:rFonts w:ascii="Arial" w:hAnsi="Arial" w:cs="Arial"/>
          <w:sz w:val="22"/>
          <w:szCs w:val="22"/>
        </w:rPr>
        <w:t xml:space="preserve">students </w:t>
      </w:r>
      <w:r w:rsidR="001F4EE8">
        <w:rPr>
          <w:rFonts w:ascii="Arial" w:hAnsi="Arial" w:cs="Arial"/>
          <w:sz w:val="22"/>
          <w:szCs w:val="22"/>
        </w:rPr>
        <w:t>at the University of Liverpool</w:t>
      </w:r>
      <w:r w:rsidR="001F4EE8" w:rsidRPr="00DC4BA2">
        <w:rPr>
          <w:rFonts w:ascii="Arial" w:hAnsi="Arial" w:cs="Arial"/>
          <w:sz w:val="22"/>
          <w:szCs w:val="22"/>
        </w:rPr>
        <w:t xml:space="preserve"> </w:t>
      </w:r>
      <w:r w:rsidRPr="00DC4BA2">
        <w:rPr>
          <w:rFonts w:ascii="Arial" w:hAnsi="Arial" w:cs="Arial"/>
          <w:sz w:val="22"/>
          <w:szCs w:val="22"/>
        </w:rPr>
        <w:t xml:space="preserve">within the schools of </w:t>
      </w:r>
      <w:r>
        <w:rPr>
          <w:rFonts w:ascii="Arial" w:hAnsi="Arial" w:cs="Arial"/>
          <w:sz w:val="22"/>
          <w:szCs w:val="22"/>
        </w:rPr>
        <w:t>engineering, geography, m</w:t>
      </w:r>
      <w:r w:rsidRPr="00930CF4">
        <w:rPr>
          <w:rFonts w:ascii="Arial" w:hAnsi="Arial" w:cs="Arial"/>
          <w:sz w:val="22"/>
          <w:szCs w:val="22"/>
        </w:rPr>
        <w:t>anagement</w:t>
      </w:r>
      <w:r w:rsidR="001F4EE8">
        <w:rPr>
          <w:rFonts w:ascii="Arial" w:hAnsi="Arial" w:cs="Arial"/>
          <w:sz w:val="22"/>
          <w:szCs w:val="22"/>
        </w:rPr>
        <w:t xml:space="preserve"> and h</w:t>
      </w:r>
      <w:r w:rsidR="001F4EE8" w:rsidRPr="001F4EE8">
        <w:rPr>
          <w:rFonts w:ascii="Arial" w:hAnsi="Arial" w:cs="Arial"/>
          <w:sz w:val="22"/>
          <w:szCs w:val="22"/>
        </w:rPr>
        <w:t xml:space="preserve">ealth and </w:t>
      </w:r>
      <w:r w:rsidR="001F4EE8">
        <w:rPr>
          <w:rFonts w:ascii="Arial" w:hAnsi="Arial" w:cs="Arial"/>
          <w:sz w:val="22"/>
          <w:szCs w:val="22"/>
        </w:rPr>
        <w:t>l</w:t>
      </w:r>
      <w:r w:rsidR="001F4EE8" w:rsidRPr="001F4EE8">
        <w:rPr>
          <w:rFonts w:ascii="Arial" w:hAnsi="Arial" w:cs="Arial"/>
          <w:sz w:val="22"/>
          <w:szCs w:val="22"/>
        </w:rPr>
        <w:t xml:space="preserve">ife </w:t>
      </w:r>
      <w:r w:rsidR="001F4EE8">
        <w:rPr>
          <w:rFonts w:ascii="Arial" w:hAnsi="Arial" w:cs="Arial"/>
          <w:sz w:val="22"/>
          <w:szCs w:val="22"/>
        </w:rPr>
        <w:t>s</w:t>
      </w:r>
      <w:r w:rsidR="001F4EE8" w:rsidRPr="001F4EE8">
        <w:rPr>
          <w:rFonts w:ascii="Arial" w:hAnsi="Arial" w:cs="Arial"/>
          <w:sz w:val="22"/>
          <w:szCs w:val="22"/>
        </w:rPr>
        <w:t>ciences</w:t>
      </w:r>
      <w:r w:rsidRPr="00DC4BA2">
        <w:rPr>
          <w:rFonts w:ascii="Arial" w:hAnsi="Arial" w:cs="Arial"/>
          <w:sz w:val="22"/>
          <w:szCs w:val="22"/>
        </w:rPr>
        <w:t>.</w:t>
      </w:r>
      <w:r w:rsidR="003F74AC">
        <w:rPr>
          <w:rFonts w:ascii="Arial" w:hAnsi="Arial" w:cs="Arial"/>
          <w:sz w:val="22"/>
          <w:szCs w:val="22"/>
        </w:rPr>
        <w:t xml:space="preserve"> Table 2 shows the eligibility criteria. </w:t>
      </w:r>
    </w:p>
    <w:p w14:paraId="7430D365" w14:textId="51559AA9" w:rsidR="009D506D" w:rsidRPr="009F1CBF" w:rsidRDefault="00441D13" w:rsidP="003F74AC">
      <w:pPr>
        <w:spacing w:line="360" w:lineRule="auto"/>
        <w:ind w:firstLine="720"/>
        <w:contextualSpacing/>
        <w:jc w:val="both"/>
        <w:rPr>
          <w:rFonts w:ascii="Arial" w:hAnsi="Arial" w:cs="Arial"/>
          <w:sz w:val="22"/>
          <w:szCs w:val="22"/>
        </w:rPr>
      </w:pPr>
      <w:r>
        <w:rPr>
          <w:rFonts w:ascii="Arial" w:hAnsi="Arial" w:cs="Arial"/>
          <w:sz w:val="22"/>
          <w:szCs w:val="22"/>
        </w:rPr>
        <w:t>A</w:t>
      </w:r>
      <w:r w:rsidR="009D506D" w:rsidRPr="009D506D">
        <w:rPr>
          <w:rFonts w:ascii="Arial" w:hAnsi="Arial" w:cs="Arial"/>
          <w:sz w:val="22"/>
          <w:szCs w:val="22"/>
        </w:rPr>
        <w:t>pproval was provided by the University of Liverpool’s Health and Life Sciences Research Ethics Committee (Ref: 7766</w:t>
      </w:r>
      <w:r w:rsidR="009D506D">
        <w:rPr>
          <w:rFonts w:ascii="Arial" w:hAnsi="Arial" w:cs="Arial"/>
          <w:sz w:val="22"/>
          <w:szCs w:val="22"/>
        </w:rPr>
        <w:t xml:space="preserve"> </w:t>
      </w:r>
      <w:r w:rsidR="009D506D" w:rsidRPr="009D506D">
        <w:rPr>
          <w:rFonts w:ascii="Arial" w:hAnsi="Arial" w:cs="Arial"/>
          <w:sz w:val="22"/>
          <w:szCs w:val="22"/>
        </w:rPr>
        <w:t>Amend). All participants provided informed consent</w:t>
      </w:r>
    </w:p>
    <w:p w14:paraId="6303269C" w14:textId="77777777" w:rsidR="002D6545" w:rsidRPr="00711047" w:rsidRDefault="002D6545" w:rsidP="002D6545">
      <w:pPr>
        <w:spacing w:line="360" w:lineRule="auto"/>
        <w:contextualSpacing/>
        <w:jc w:val="both"/>
        <w:rPr>
          <w:rFonts w:ascii="Arial" w:hAnsi="Arial" w:cs="Arial"/>
          <w:i/>
          <w:iCs/>
          <w:sz w:val="22"/>
          <w:szCs w:val="22"/>
        </w:rPr>
      </w:pPr>
    </w:p>
    <w:p w14:paraId="0AED1C72" w14:textId="5B6EDFEF" w:rsidR="002D6545" w:rsidRPr="00711047" w:rsidRDefault="002D6545" w:rsidP="002D6545">
      <w:pPr>
        <w:autoSpaceDE w:val="0"/>
        <w:autoSpaceDN w:val="0"/>
        <w:adjustRightInd w:val="0"/>
        <w:spacing w:line="360" w:lineRule="auto"/>
        <w:jc w:val="both"/>
        <w:rPr>
          <w:rFonts w:ascii="Arial" w:hAnsi="Arial" w:cs="Arial"/>
          <w:b/>
          <w:bCs/>
          <w:i/>
          <w:iCs/>
          <w:sz w:val="22"/>
          <w:szCs w:val="22"/>
        </w:rPr>
      </w:pPr>
      <w:r w:rsidRPr="00711047">
        <w:rPr>
          <w:rFonts w:ascii="Arial" w:hAnsi="Arial" w:cs="Arial"/>
          <w:b/>
          <w:bCs/>
          <w:i/>
          <w:iCs/>
          <w:sz w:val="22"/>
          <w:szCs w:val="22"/>
        </w:rPr>
        <w:t xml:space="preserve">Materials, </w:t>
      </w:r>
      <w:r w:rsidR="009438A8" w:rsidRPr="00711047">
        <w:rPr>
          <w:rFonts w:ascii="Arial" w:hAnsi="Arial" w:cs="Arial"/>
          <w:b/>
          <w:bCs/>
          <w:i/>
          <w:iCs/>
          <w:noProof/>
          <w:sz w:val="22"/>
          <w:szCs w:val="22"/>
        </w:rPr>
        <w:t>Survey Content</w:t>
      </w:r>
      <w:r w:rsidRPr="00711047">
        <w:rPr>
          <w:rFonts w:ascii="Arial" w:hAnsi="Arial" w:cs="Arial"/>
          <w:b/>
          <w:bCs/>
          <w:i/>
          <w:iCs/>
          <w:sz w:val="22"/>
          <w:szCs w:val="22"/>
        </w:rPr>
        <w:t xml:space="preserve"> and Analysis</w:t>
      </w:r>
    </w:p>
    <w:p w14:paraId="6BD30C91" w14:textId="25050CCF" w:rsidR="00673375" w:rsidRDefault="002D6545" w:rsidP="00E2433D">
      <w:pPr>
        <w:spacing w:line="360" w:lineRule="auto"/>
        <w:contextualSpacing/>
        <w:jc w:val="both"/>
        <w:rPr>
          <w:rFonts w:ascii="Arial" w:hAnsi="Arial" w:cs="Arial"/>
          <w:sz w:val="22"/>
          <w:szCs w:val="22"/>
        </w:rPr>
      </w:pPr>
      <w:r>
        <w:rPr>
          <w:rFonts w:ascii="Arial" w:hAnsi="Arial" w:cs="Arial"/>
          <w:sz w:val="22"/>
          <w:szCs w:val="22"/>
        </w:rPr>
        <w:t>The</w:t>
      </w:r>
      <w:r w:rsidR="00630E81">
        <w:rPr>
          <w:rFonts w:ascii="Arial" w:hAnsi="Arial" w:cs="Arial"/>
          <w:sz w:val="22"/>
          <w:szCs w:val="22"/>
        </w:rPr>
        <w:t>se were the same as for</w:t>
      </w:r>
      <w:r>
        <w:rPr>
          <w:rFonts w:ascii="Arial" w:hAnsi="Arial" w:cs="Arial"/>
          <w:sz w:val="22"/>
          <w:szCs w:val="22"/>
        </w:rPr>
        <w:t xml:space="preserve"> Study 2. </w:t>
      </w:r>
      <w:r w:rsidR="00E2433D">
        <w:rPr>
          <w:rFonts w:ascii="Arial" w:hAnsi="Arial" w:cs="Arial"/>
          <w:sz w:val="22"/>
          <w:szCs w:val="22"/>
        </w:rPr>
        <w:t xml:space="preserve">The only difference was the </w:t>
      </w:r>
      <w:r w:rsidR="00673375" w:rsidRPr="004128A4">
        <w:rPr>
          <w:rFonts w:ascii="Arial" w:hAnsi="Arial" w:cs="Arial"/>
          <w:sz w:val="22"/>
          <w:szCs w:val="22"/>
        </w:rPr>
        <w:t xml:space="preserve">comprehension scores </w:t>
      </w:r>
      <w:r w:rsidR="00E2433D">
        <w:rPr>
          <w:rFonts w:ascii="Arial" w:hAnsi="Arial" w:cs="Arial"/>
          <w:sz w:val="22"/>
          <w:szCs w:val="22"/>
        </w:rPr>
        <w:t xml:space="preserve">of </w:t>
      </w:r>
      <w:r w:rsidR="00447C58">
        <w:rPr>
          <w:rFonts w:ascii="Arial" w:hAnsi="Arial" w:cs="Arial"/>
          <w:sz w:val="22"/>
          <w:szCs w:val="22"/>
        </w:rPr>
        <w:t xml:space="preserve">completers and non-completers </w:t>
      </w:r>
      <w:r w:rsidR="00E2433D">
        <w:rPr>
          <w:rFonts w:ascii="Arial" w:hAnsi="Arial" w:cs="Arial"/>
          <w:sz w:val="22"/>
          <w:szCs w:val="22"/>
        </w:rPr>
        <w:t xml:space="preserve">were </w:t>
      </w:r>
      <w:r w:rsidR="00673375" w:rsidRPr="004128A4">
        <w:rPr>
          <w:rFonts w:ascii="Arial" w:hAnsi="Arial" w:cs="Arial"/>
          <w:sz w:val="22"/>
          <w:szCs w:val="22"/>
        </w:rPr>
        <w:t>formally compared (</w:t>
      </w:r>
      <w:r w:rsidR="0075445D" w:rsidRPr="0075445D">
        <w:rPr>
          <w:rFonts w:ascii="Arial" w:hAnsi="Arial" w:cs="Arial"/>
          <w:sz w:val="22"/>
          <w:szCs w:val="22"/>
        </w:rPr>
        <w:t>Mann–Whitney</w:t>
      </w:r>
      <w:r w:rsidR="00E2433D">
        <w:rPr>
          <w:rFonts w:ascii="Arial" w:hAnsi="Arial" w:cs="Arial"/>
          <w:sz w:val="22"/>
          <w:szCs w:val="22"/>
        </w:rPr>
        <w:t>, alpha 0.05.</w:t>
      </w:r>
      <w:r w:rsidR="00673375" w:rsidRPr="004128A4">
        <w:rPr>
          <w:rFonts w:ascii="Arial" w:hAnsi="Arial" w:cs="Arial"/>
          <w:sz w:val="22"/>
          <w:szCs w:val="22"/>
        </w:rPr>
        <w:t>)</w:t>
      </w:r>
      <w:r w:rsidR="004128A4" w:rsidRPr="004128A4">
        <w:rPr>
          <w:rFonts w:ascii="Arial" w:hAnsi="Arial" w:cs="Arial"/>
          <w:sz w:val="22"/>
          <w:szCs w:val="22"/>
        </w:rPr>
        <w:t>.</w:t>
      </w:r>
    </w:p>
    <w:p w14:paraId="39AD0731" w14:textId="3DF9C7CE" w:rsidR="00EE786A" w:rsidRPr="00B84D60" w:rsidRDefault="00EE786A" w:rsidP="009F2803">
      <w:pPr>
        <w:autoSpaceDE w:val="0"/>
        <w:autoSpaceDN w:val="0"/>
        <w:adjustRightInd w:val="0"/>
        <w:spacing w:line="360" w:lineRule="auto"/>
        <w:jc w:val="both"/>
        <w:rPr>
          <w:rFonts w:ascii="Arial" w:hAnsi="Arial" w:cs="Arial"/>
          <w:sz w:val="22"/>
          <w:szCs w:val="22"/>
        </w:rPr>
      </w:pPr>
    </w:p>
    <w:p w14:paraId="4CF581D6" w14:textId="57CC063F" w:rsidR="00134121" w:rsidRDefault="00134121" w:rsidP="009F2803">
      <w:pPr>
        <w:autoSpaceDE w:val="0"/>
        <w:autoSpaceDN w:val="0"/>
        <w:adjustRightInd w:val="0"/>
        <w:spacing w:line="360" w:lineRule="auto"/>
        <w:contextualSpacing/>
        <w:jc w:val="both"/>
        <w:rPr>
          <w:rFonts w:ascii="Arial" w:hAnsi="Arial" w:cs="Arial"/>
          <w:b/>
          <w:sz w:val="22"/>
          <w:szCs w:val="22"/>
        </w:rPr>
      </w:pPr>
      <w:r w:rsidRPr="00B84D60">
        <w:rPr>
          <w:rFonts w:ascii="Arial" w:hAnsi="Arial" w:cs="Arial"/>
          <w:b/>
          <w:sz w:val="22"/>
          <w:szCs w:val="22"/>
        </w:rPr>
        <w:t>RESULTS:</w:t>
      </w:r>
    </w:p>
    <w:p w14:paraId="4B9440F7" w14:textId="77777777" w:rsidR="00BA5608" w:rsidRPr="00B84D60" w:rsidRDefault="00BA5608" w:rsidP="00BA5608">
      <w:pPr>
        <w:spacing w:line="360" w:lineRule="auto"/>
        <w:contextualSpacing/>
        <w:jc w:val="both"/>
        <w:rPr>
          <w:rFonts w:ascii="Arial" w:hAnsi="Arial" w:cs="Arial"/>
          <w:b/>
          <w:bCs/>
          <w:sz w:val="22"/>
          <w:szCs w:val="22"/>
          <w:u w:val="single"/>
        </w:rPr>
      </w:pPr>
      <w:r>
        <w:rPr>
          <w:rFonts w:ascii="Arial" w:hAnsi="Arial" w:cs="Arial"/>
          <w:b/>
          <w:bCs/>
          <w:sz w:val="22"/>
          <w:szCs w:val="22"/>
          <w:u w:val="single"/>
        </w:rPr>
        <w:t>Study 1 -</w:t>
      </w:r>
      <w:r w:rsidRPr="00B84D60">
        <w:rPr>
          <w:rFonts w:ascii="Arial" w:hAnsi="Arial" w:cs="Arial"/>
          <w:b/>
          <w:bCs/>
          <w:sz w:val="22"/>
          <w:szCs w:val="22"/>
          <w:u w:val="single"/>
        </w:rPr>
        <w:t>Readability</w:t>
      </w:r>
      <w:r>
        <w:rPr>
          <w:rFonts w:ascii="Arial" w:hAnsi="Arial" w:cs="Arial"/>
          <w:b/>
          <w:bCs/>
          <w:sz w:val="22"/>
          <w:szCs w:val="22"/>
          <w:u w:val="single"/>
        </w:rPr>
        <w:t xml:space="preserve"> of PILs</w:t>
      </w:r>
    </w:p>
    <w:p w14:paraId="1412C5A5" w14:textId="71508F8A" w:rsidR="00134121" w:rsidRPr="00B84D60" w:rsidRDefault="00E428C7" w:rsidP="009F2803">
      <w:pPr>
        <w:autoSpaceDE w:val="0"/>
        <w:autoSpaceDN w:val="0"/>
        <w:adjustRightInd w:val="0"/>
        <w:spacing w:line="360" w:lineRule="auto"/>
        <w:contextualSpacing/>
        <w:jc w:val="both"/>
        <w:rPr>
          <w:rFonts w:ascii="Arial" w:hAnsi="Arial" w:cs="Arial"/>
          <w:bCs/>
          <w:i/>
          <w:iCs/>
          <w:sz w:val="22"/>
          <w:szCs w:val="22"/>
        </w:rPr>
      </w:pPr>
      <w:r w:rsidRPr="00B84D60">
        <w:rPr>
          <w:rFonts w:ascii="Arial" w:hAnsi="Arial" w:cs="Arial"/>
          <w:b/>
          <w:bCs/>
          <w:iCs/>
          <w:sz w:val="22"/>
          <w:szCs w:val="22"/>
        </w:rPr>
        <w:t xml:space="preserve">Characteristics of </w:t>
      </w:r>
      <w:r w:rsidR="00AF04C9" w:rsidRPr="00B84D60">
        <w:rPr>
          <w:rFonts w:ascii="Arial" w:hAnsi="Arial" w:cs="Arial"/>
          <w:b/>
          <w:bCs/>
          <w:iCs/>
          <w:sz w:val="22"/>
          <w:szCs w:val="22"/>
        </w:rPr>
        <w:t xml:space="preserve">PILS </w:t>
      </w:r>
    </w:p>
    <w:p w14:paraId="1BDF3672" w14:textId="43F4ADBB" w:rsidR="00D874AB" w:rsidRDefault="004A69EF" w:rsidP="00630E81">
      <w:pPr>
        <w:spacing w:line="360" w:lineRule="auto"/>
        <w:jc w:val="both"/>
        <w:rPr>
          <w:rFonts w:ascii="Arial" w:hAnsi="Arial" w:cs="Arial"/>
          <w:sz w:val="22"/>
          <w:szCs w:val="22"/>
        </w:rPr>
      </w:pPr>
      <w:bookmarkStart w:id="13" w:name="_Hlk101425730"/>
      <w:r>
        <w:rPr>
          <w:rFonts w:ascii="Arial" w:hAnsi="Arial" w:cs="Arial"/>
          <w:sz w:val="22"/>
          <w:szCs w:val="22"/>
        </w:rPr>
        <w:t xml:space="preserve">Of the </w:t>
      </w:r>
      <w:r w:rsidR="00F061E1">
        <w:rPr>
          <w:rFonts w:ascii="Arial" w:hAnsi="Arial" w:cs="Arial"/>
          <w:sz w:val="22"/>
          <w:szCs w:val="22"/>
        </w:rPr>
        <w:t>140 PILs</w:t>
      </w:r>
      <w:r w:rsidR="00134121" w:rsidRPr="00B84D60">
        <w:rPr>
          <w:rFonts w:ascii="Arial" w:hAnsi="Arial" w:cs="Arial"/>
          <w:sz w:val="22"/>
          <w:szCs w:val="22"/>
        </w:rPr>
        <w:t xml:space="preserve">, </w:t>
      </w:r>
      <w:r w:rsidR="00C43B84" w:rsidRPr="00B84D60">
        <w:rPr>
          <w:rFonts w:ascii="Arial" w:hAnsi="Arial" w:cs="Arial"/>
          <w:sz w:val="22"/>
          <w:szCs w:val="22"/>
        </w:rPr>
        <w:t>79</w:t>
      </w:r>
      <w:r w:rsidR="00134121" w:rsidRPr="00B84D60">
        <w:rPr>
          <w:rFonts w:ascii="Arial" w:hAnsi="Arial" w:cs="Arial"/>
          <w:sz w:val="22"/>
          <w:szCs w:val="22"/>
        </w:rPr>
        <w:t xml:space="preserve"> (5</w:t>
      </w:r>
      <w:r w:rsidR="00C43B84" w:rsidRPr="00B84D60">
        <w:rPr>
          <w:rFonts w:ascii="Arial" w:hAnsi="Arial" w:cs="Arial"/>
          <w:sz w:val="22"/>
          <w:szCs w:val="22"/>
        </w:rPr>
        <w:t>6</w:t>
      </w:r>
      <w:r w:rsidR="005D11F2" w:rsidRPr="00B84D60">
        <w:rPr>
          <w:rFonts w:ascii="Arial" w:hAnsi="Arial" w:cs="Arial"/>
          <w:sz w:val="22"/>
          <w:szCs w:val="22"/>
        </w:rPr>
        <w:t>.4</w:t>
      </w:r>
      <w:r w:rsidR="00134121" w:rsidRPr="00B84D60">
        <w:rPr>
          <w:rFonts w:ascii="Arial" w:hAnsi="Arial" w:cs="Arial"/>
          <w:sz w:val="22"/>
          <w:szCs w:val="22"/>
        </w:rPr>
        <w:t xml:space="preserve">%) were for </w:t>
      </w:r>
      <w:r w:rsidR="0075445D">
        <w:rPr>
          <w:rFonts w:ascii="Arial" w:hAnsi="Arial" w:cs="Arial"/>
          <w:sz w:val="22"/>
          <w:szCs w:val="22"/>
        </w:rPr>
        <w:t xml:space="preserve">generic </w:t>
      </w:r>
      <w:r w:rsidR="005D11F2" w:rsidRPr="00B84D60">
        <w:rPr>
          <w:rFonts w:ascii="Arial" w:hAnsi="Arial" w:cs="Arial"/>
          <w:sz w:val="22"/>
          <w:szCs w:val="22"/>
        </w:rPr>
        <w:t>ASMs</w:t>
      </w:r>
      <w:r w:rsidR="0075445D">
        <w:rPr>
          <w:rFonts w:ascii="Arial" w:hAnsi="Arial" w:cs="Arial"/>
          <w:sz w:val="22"/>
          <w:szCs w:val="22"/>
        </w:rPr>
        <w:t>.</w:t>
      </w:r>
      <w:r w:rsidR="005D11F2" w:rsidRPr="00B84D60">
        <w:rPr>
          <w:rFonts w:ascii="Arial" w:hAnsi="Arial" w:cs="Arial"/>
          <w:sz w:val="22"/>
          <w:szCs w:val="22"/>
        </w:rPr>
        <w:t xml:space="preserve"> </w:t>
      </w:r>
      <w:r w:rsidR="006D5800">
        <w:rPr>
          <w:rFonts w:ascii="Arial" w:hAnsi="Arial" w:cs="Arial"/>
          <w:sz w:val="22"/>
          <w:szCs w:val="22"/>
        </w:rPr>
        <w:t xml:space="preserve">The median authorisation date for the ASMs focused on by the PILs was </w:t>
      </w:r>
      <w:r w:rsidR="006D5800" w:rsidRPr="004521DB">
        <w:rPr>
          <w:rFonts w:ascii="Arial" w:hAnsi="Arial" w:cs="Arial"/>
          <w:sz w:val="22"/>
          <w:szCs w:val="22"/>
        </w:rPr>
        <w:t>3.</w:t>
      </w:r>
      <w:r w:rsidR="006D5800">
        <w:rPr>
          <w:rFonts w:ascii="Arial" w:hAnsi="Arial" w:cs="Arial"/>
          <w:sz w:val="22"/>
          <w:szCs w:val="22"/>
        </w:rPr>
        <w:t>10</w:t>
      </w:r>
      <w:r w:rsidR="006D5800" w:rsidRPr="004521DB">
        <w:rPr>
          <w:rFonts w:ascii="Arial" w:hAnsi="Arial" w:cs="Arial"/>
          <w:sz w:val="22"/>
          <w:szCs w:val="22"/>
        </w:rPr>
        <w:t>.201</w:t>
      </w:r>
      <w:r w:rsidR="006D5800">
        <w:rPr>
          <w:rFonts w:ascii="Arial" w:hAnsi="Arial" w:cs="Arial"/>
          <w:sz w:val="22"/>
          <w:szCs w:val="22"/>
        </w:rPr>
        <w:t>1 (IQR 31</w:t>
      </w:r>
      <w:r w:rsidR="006D5800" w:rsidRPr="004521DB">
        <w:rPr>
          <w:rFonts w:ascii="Arial" w:hAnsi="Arial" w:cs="Arial"/>
          <w:sz w:val="22"/>
          <w:szCs w:val="22"/>
        </w:rPr>
        <w:t>.1</w:t>
      </w:r>
      <w:r w:rsidR="006D5800">
        <w:rPr>
          <w:rFonts w:ascii="Arial" w:hAnsi="Arial" w:cs="Arial"/>
          <w:sz w:val="22"/>
          <w:szCs w:val="22"/>
        </w:rPr>
        <w:t>2</w:t>
      </w:r>
      <w:r w:rsidR="006D5800" w:rsidRPr="004521DB">
        <w:rPr>
          <w:rFonts w:ascii="Arial" w:hAnsi="Arial" w:cs="Arial"/>
          <w:sz w:val="22"/>
          <w:szCs w:val="22"/>
        </w:rPr>
        <w:t>.200</w:t>
      </w:r>
      <w:r w:rsidR="006D5800">
        <w:rPr>
          <w:rFonts w:ascii="Arial" w:hAnsi="Arial" w:cs="Arial"/>
          <w:sz w:val="22"/>
          <w:szCs w:val="22"/>
        </w:rPr>
        <w:t>5 to 14</w:t>
      </w:r>
      <w:r w:rsidR="006D5800" w:rsidRPr="004521DB">
        <w:rPr>
          <w:rFonts w:ascii="Arial" w:hAnsi="Arial" w:cs="Arial"/>
          <w:sz w:val="22"/>
          <w:szCs w:val="22"/>
        </w:rPr>
        <w:t>.1</w:t>
      </w:r>
      <w:r w:rsidR="006D5800">
        <w:rPr>
          <w:rFonts w:ascii="Arial" w:hAnsi="Arial" w:cs="Arial"/>
          <w:sz w:val="22"/>
          <w:szCs w:val="22"/>
        </w:rPr>
        <w:t>2</w:t>
      </w:r>
      <w:r w:rsidR="006D5800" w:rsidRPr="004521DB">
        <w:rPr>
          <w:rFonts w:ascii="Arial" w:hAnsi="Arial" w:cs="Arial"/>
          <w:sz w:val="22"/>
          <w:szCs w:val="22"/>
        </w:rPr>
        <w:t>.201</w:t>
      </w:r>
      <w:r w:rsidR="006D5800">
        <w:rPr>
          <w:rFonts w:ascii="Arial" w:hAnsi="Arial" w:cs="Arial"/>
          <w:sz w:val="22"/>
          <w:szCs w:val="22"/>
        </w:rPr>
        <w:t>5); 10</w:t>
      </w:r>
      <w:r w:rsidR="0012446E">
        <w:rPr>
          <w:rFonts w:ascii="Arial" w:hAnsi="Arial" w:cs="Arial"/>
          <w:sz w:val="22"/>
          <w:szCs w:val="22"/>
        </w:rPr>
        <w:t>6</w:t>
      </w:r>
      <w:r w:rsidR="006D5800">
        <w:rPr>
          <w:rFonts w:ascii="Arial" w:hAnsi="Arial" w:cs="Arial"/>
          <w:sz w:val="22"/>
          <w:szCs w:val="22"/>
        </w:rPr>
        <w:t xml:space="preserve"> (7</w:t>
      </w:r>
      <w:r w:rsidR="0012446E">
        <w:rPr>
          <w:rFonts w:ascii="Arial" w:hAnsi="Arial" w:cs="Arial"/>
          <w:sz w:val="22"/>
          <w:szCs w:val="22"/>
        </w:rPr>
        <w:t>5</w:t>
      </w:r>
      <w:r w:rsidR="006D5800">
        <w:rPr>
          <w:rFonts w:ascii="Arial" w:hAnsi="Arial" w:cs="Arial"/>
          <w:sz w:val="22"/>
          <w:szCs w:val="22"/>
        </w:rPr>
        <w:t>.</w:t>
      </w:r>
      <w:r w:rsidR="0012446E">
        <w:rPr>
          <w:rFonts w:ascii="Arial" w:hAnsi="Arial" w:cs="Arial"/>
          <w:sz w:val="22"/>
          <w:szCs w:val="22"/>
        </w:rPr>
        <w:t>7</w:t>
      </w:r>
      <w:r w:rsidR="006D5800">
        <w:rPr>
          <w:rFonts w:ascii="Arial" w:hAnsi="Arial" w:cs="Arial"/>
          <w:sz w:val="22"/>
          <w:szCs w:val="22"/>
        </w:rPr>
        <w:t xml:space="preserve">%) of the ASMs </w:t>
      </w:r>
      <w:r w:rsidR="0012446E">
        <w:rPr>
          <w:rFonts w:ascii="Arial" w:hAnsi="Arial" w:cs="Arial"/>
          <w:sz w:val="22"/>
          <w:szCs w:val="22"/>
        </w:rPr>
        <w:t xml:space="preserve">had been </w:t>
      </w:r>
      <w:r w:rsidR="006D5800">
        <w:rPr>
          <w:rFonts w:ascii="Arial" w:hAnsi="Arial" w:cs="Arial"/>
          <w:sz w:val="22"/>
          <w:szCs w:val="22"/>
        </w:rPr>
        <w:t>authorised after October 2005.</w:t>
      </w:r>
      <w:r w:rsidR="0012446E">
        <w:rPr>
          <w:rFonts w:ascii="Arial" w:hAnsi="Arial" w:cs="Arial"/>
          <w:sz w:val="22"/>
          <w:szCs w:val="22"/>
        </w:rPr>
        <w:t xml:space="preserve"> </w:t>
      </w:r>
      <w:r w:rsidR="007E64DF">
        <w:rPr>
          <w:rFonts w:ascii="Arial" w:hAnsi="Arial" w:cs="Arial"/>
          <w:sz w:val="22"/>
          <w:szCs w:val="22"/>
        </w:rPr>
        <w:t xml:space="preserve">The median </w:t>
      </w:r>
      <w:r w:rsidR="0012446E">
        <w:rPr>
          <w:rFonts w:ascii="Arial" w:hAnsi="Arial" w:cs="Arial"/>
          <w:sz w:val="22"/>
          <w:szCs w:val="22"/>
        </w:rPr>
        <w:t xml:space="preserve">date on which the PILs </w:t>
      </w:r>
      <w:r w:rsidR="003C3FE5">
        <w:rPr>
          <w:rFonts w:ascii="Arial" w:hAnsi="Arial" w:cs="Arial"/>
          <w:sz w:val="22"/>
          <w:szCs w:val="22"/>
        </w:rPr>
        <w:t xml:space="preserve">examined </w:t>
      </w:r>
      <w:r w:rsidR="0012446E">
        <w:rPr>
          <w:rFonts w:ascii="Arial" w:hAnsi="Arial" w:cs="Arial"/>
          <w:sz w:val="22"/>
          <w:szCs w:val="22"/>
        </w:rPr>
        <w:t>had been last revised was 1</w:t>
      </w:r>
      <w:r w:rsidR="007E64DF" w:rsidRPr="004521DB">
        <w:rPr>
          <w:rFonts w:ascii="Arial" w:hAnsi="Arial" w:cs="Arial"/>
          <w:sz w:val="22"/>
          <w:szCs w:val="22"/>
        </w:rPr>
        <w:t>.</w:t>
      </w:r>
      <w:r w:rsidR="0012446E">
        <w:rPr>
          <w:rFonts w:ascii="Arial" w:hAnsi="Arial" w:cs="Arial"/>
          <w:sz w:val="22"/>
          <w:szCs w:val="22"/>
        </w:rPr>
        <w:t>11</w:t>
      </w:r>
      <w:r w:rsidR="007E64DF" w:rsidRPr="004521DB">
        <w:rPr>
          <w:rFonts w:ascii="Arial" w:hAnsi="Arial" w:cs="Arial"/>
          <w:sz w:val="22"/>
          <w:szCs w:val="22"/>
        </w:rPr>
        <w:t>.201</w:t>
      </w:r>
      <w:r w:rsidR="0012446E">
        <w:rPr>
          <w:rFonts w:ascii="Arial" w:hAnsi="Arial" w:cs="Arial"/>
          <w:sz w:val="22"/>
          <w:szCs w:val="22"/>
        </w:rPr>
        <w:t>9</w:t>
      </w:r>
      <w:r w:rsidR="007E64DF">
        <w:rPr>
          <w:rFonts w:ascii="Arial" w:hAnsi="Arial" w:cs="Arial"/>
          <w:sz w:val="22"/>
          <w:szCs w:val="22"/>
        </w:rPr>
        <w:t xml:space="preserve"> (IQR </w:t>
      </w:r>
      <w:r w:rsidR="007E64DF" w:rsidRPr="004521DB">
        <w:rPr>
          <w:rFonts w:ascii="Arial" w:hAnsi="Arial" w:cs="Arial"/>
          <w:sz w:val="22"/>
          <w:szCs w:val="22"/>
        </w:rPr>
        <w:t>1.0</w:t>
      </w:r>
      <w:r w:rsidR="0012446E">
        <w:rPr>
          <w:rFonts w:ascii="Arial" w:hAnsi="Arial" w:cs="Arial"/>
          <w:sz w:val="22"/>
          <w:szCs w:val="22"/>
        </w:rPr>
        <w:t>4</w:t>
      </w:r>
      <w:r w:rsidR="007E64DF" w:rsidRPr="004521DB">
        <w:rPr>
          <w:rFonts w:ascii="Arial" w:hAnsi="Arial" w:cs="Arial"/>
          <w:sz w:val="22"/>
          <w:szCs w:val="22"/>
        </w:rPr>
        <w:t>.20</w:t>
      </w:r>
      <w:r w:rsidR="0012446E">
        <w:rPr>
          <w:rFonts w:ascii="Arial" w:hAnsi="Arial" w:cs="Arial"/>
          <w:sz w:val="22"/>
          <w:szCs w:val="22"/>
        </w:rPr>
        <w:t>19</w:t>
      </w:r>
      <w:r w:rsidR="007E64DF">
        <w:rPr>
          <w:rFonts w:ascii="Arial" w:hAnsi="Arial" w:cs="Arial"/>
          <w:sz w:val="22"/>
          <w:szCs w:val="22"/>
        </w:rPr>
        <w:t xml:space="preserve"> to </w:t>
      </w:r>
      <w:r w:rsidR="0012446E">
        <w:rPr>
          <w:rFonts w:ascii="Arial" w:hAnsi="Arial" w:cs="Arial"/>
          <w:sz w:val="22"/>
          <w:szCs w:val="22"/>
        </w:rPr>
        <w:t>1</w:t>
      </w:r>
      <w:r w:rsidR="007E64DF" w:rsidRPr="004521DB">
        <w:rPr>
          <w:rFonts w:ascii="Arial" w:hAnsi="Arial" w:cs="Arial"/>
          <w:sz w:val="22"/>
          <w:szCs w:val="22"/>
        </w:rPr>
        <w:t>.0</w:t>
      </w:r>
      <w:r w:rsidR="0012446E">
        <w:rPr>
          <w:rFonts w:ascii="Arial" w:hAnsi="Arial" w:cs="Arial"/>
          <w:sz w:val="22"/>
          <w:szCs w:val="22"/>
        </w:rPr>
        <w:t>3</w:t>
      </w:r>
      <w:r w:rsidR="007E64DF" w:rsidRPr="004521DB">
        <w:rPr>
          <w:rFonts w:ascii="Arial" w:hAnsi="Arial" w:cs="Arial"/>
          <w:sz w:val="22"/>
          <w:szCs w:val="22"/>
        </w:rPr>
        <w:t>.20</w:t>
      </w:r>
      <w:r w:rsidR="0012446E">
        <w:rPr>
          <w:rFonts w:ascii="Arial" w:hAnsi="Arial" w:cs="Arial"/>
          <w:sz w:val="22"/>
          <w:szCs w:val="22"/>
        </w:rPr>
        <w:t>20</w:t>
      </w:r>
      <w:r w:rsidR="007E64DF">
        <w:rPr>
          <w:rFonts w:ascii="Arial" w:hAnsi="Arial" w:cs="Arial"/>
          <w:sz w:val="22"/>
          <w:szCs w:val="22"/>
        </w:rPr>
        <w:t>)</w:t>
      </w:r>
      <w:r w:rsidR="0012446E">
        <w:rPr>
          <w:rFonts w:ascii="Arial" w:hAnsi="Arial" w:cs="Arial"/>
          <w:sz w:val="22"/>
          <w:szCs w:val="22"/>
        </w:rPr>
        <w:t>.</w:t>
      </w:r>
      <w:r w:rsidR="007E64DF">
        <w:rPr>
          <w:rFonts w:ascii="Arial" w:hAnsi="Arial" w:cs="Arial"/>
          <w:sz w:val="22"/>
          <w:szCs w:val="22"/>
        </w:rPr>
        <w:t xml:space="preserve"> </w:t>
      </w:r>
    </w:p>
    <w:bookmarkEnd w:id="13"/>
    <w:p w14:paraId="353B7082" w14:textId="0526A956" w:rsidR="00DF0931" w:rsidRPr="00B84D60" w:rsidRDefault="00DF0931" w:rsidP="00D874AB">
      <w:pPr>
        <w:spacing w:line="360" w:lineRule="auto"/>
        <w:ind w:firstLine="720"/>
        <w:jc w:val="both"/>
        <w:rPr>
          <w:rFonts w:ascii="Arial" w:hAnsi="Arial" w:cs="Arial"/>
          <w:sz w:val="22"/>
          <w:szCs w:val="22"/>
        </w:rPr>
      </w:pPr>
      <w:r>
        <w:rPr>
          <w:rFonts w:ascii="Arial" w:hAnsi="Arial" w:cs="Arial"/>
          <w:sz w:val="22"/>
          <w:szCs w:val="22"/>
        </w:rPr>
        <w:t xml:space="preserve">The </w:t>
      </w:r>
      <w:r w:rsidRPr="00B84D60">
        <w:rPr>
          <w:rFonts w:ascii="Arial" w:hAnsi="Arial" w:cs="Arial"/>
          <w:sz w:val="22"/>
          <w:szCs w:val="22"/>
        </w:rPr>
        <w:t>PILs had a median word count of 2439.5 (IQR 2116 to 2958.8)</w:t>
      </w:r>
      <w:r w:rsidR="007E64DF">
        <w:rPr>
          <w:rFonts w:ascii="Arial" w:hAnsi="Arial" w:cs="Arial"/>
          <w:sz w:val="22"/>
          <w:szCs w:val="22"/>
        </w:rPr>
        <w:t>, o</w:t>
      </w:r>
      <w:r>
        <w:rPr>
          <w:rFonts w:ascii="Arial" w:hAnsi="Arial" w:cs="Arial"/>
          <w:sz w:val="22"/>
          <w:szCs w:val="22"/>
        </w:rPr>
        <w:t>f</w:t>
      </w:r>
      <w:r w:rsidR="007E64DF">
        <w:rPr>
          <w:rFonts w:ascii="Arial" w:hAnsi="Arial" w:cs="Arial"/>
          <w:sz w:val="22"/>
          <w:szCs w:val="22"/>
        </w:rPr>
        <w:t xml:space="preserve"> which</w:t>
      </w:r>
      <w:r w:rsidR="00A225F8">
        <w:rPr>
          <w:rFonts w:ascii="Arial" w:hAnsi="Arial" w:cs="Arial"/>
          <w:sz w:val="22"/>
          <w:szCs w:val="22"/>
        </w:rPr>
        <w:t xml:space="preserve"> </w:t>
      </w:r>
      <w:r w:rsidRPr="00B84D60">
        <w:rPr>
          <w:rFonts w:ascii="Arial" w:hAnsi="Arial" w:cs="Arial"/>
          <w:sz w:val="22"/>
          <w:szCs w:val="22"/>
        </w:rPr>
        <w:t xml:space="preserve">17.5% </w:t>
      </w:r>
      <w:r w:rsidR="00DF22A6">
        <w:rPr>
          <w:rFonts w:ascii="Arial" w:hAnsi="Arial" w:cs="Arial"/>
          <w:sz w:val="22"/>
          <w:szCs w:val="22"/>
        </w:rPr>
        <w:t xml:space="preserve">of the words </w:t>
      </w:r>
      <w:r w:rsidRPr="00B84D60">
        <w:rPr>
          <w:rFonts w:ascii="Arial" w:hAnsi="Arial" w:cs="Arial"/>
          <w:sz w:val="22"/>
          <w:szCs w:val="22"/>
        </w:rPr>
        <w:t>(IQR 15.8 to 19.4)</w:t>
      </w:r>
      <w:r>
        <w:rPr>
          <w:rFonts w:ascii="Arial" w:hAnsi="Arial" w:cs="Arial"/>
          <w:sz w:val="22"/>
          <w:szCs w:val="22"/>
        </w:rPr>
        <w:t xml:space="preserve"> </w:t>
      </w:r>
      <w:r w:rsidRPr="00B84D60">
        <w:rPr>
          <w:rFonts w:ascii="Arial" w:hAnsi="Arial" w:cs="Arial"/>
          <w:sz w:val="22"/>
          <w:szCs w:val="22"/>
        </w:rPr>
        <w:t>were polysyllabic</w:t>
      </w:r>
      <w:r w:rsidR="007E64DF">
        <w:rPr>
          <w:rFonts w:ascii="Arial" w:hAnsi="Arial" w:cs="Arial"/>
          <w:sz w:val="22"/>
          <w:szCs w:val="22"/>
        </w:rPr>
        <w:t xml:space="preserve">. Sentences within the PILs </w:t>
      </w:r>
      <w:r w:rsidR="00A225F8">
        <w:rPr>
          <w:rFonts w:ascii="Arial" w:hAnsi="Arial" w:cs="Arial"/>
          <w:sz w:val="22"/>
          <w:szCs w:val="22"/>
        </w:rPr>
        <w:t>had a</w:t>
      </w:r>
      <w:r w:rsidR="007E64DF">
        <w:rPr>
          <w:rFonts w:ascii="Arial" w:hAnsi="Arial" w:cs="Arial"/>
          <w:sz w:val="22"/>
          <w:szCs w:val="22"/>
        </w:rPr>
        <w:t xml:space="preserve"> median length </w:t>
      </w:r>
      <w:r w:rsidR="00A225F8">
        <w:rPr>
          <w:rFonts w:ascii="Arial" w:hAnsi="Arial" w:cs="Arial"/>
          <w:sz w:val="22"/>
          <w:szCs w:val="22"/>
        </w:rPr>
        <w:t xml:space="preserve">of </w:t>
      </w:r>
      <w:r w:rsidR="00CB0DBD" w:rsidRPr="00B84D60">
        <w:rPr>
          <w:rFonts w:ascii="Arial" w:hAnsi="Arial" w:cs="Arial"/>
          <w:sz w:val="22"/>
          <w:szCs w:val="22"/>
        </w:rPr>
        <w:t>14.1</w:t>
      </w:r>
      <w:r w:rsidR="007E64DF">
        <w:rPr>
          <w:rFonts w:ascii="Arial" w:hAnsi="Arial" w:cs="Arial"/>
          <w:sz w:val="22"/>
          <w:szCs w:val="22"/>
        </w:rPr>
        <w:t xml:space="preserve"> words (</w:t>
      </w:r>
      <w:r w:rsidR="00CB0DBD" w:rsidRPr="00B84D60">
        <w:rPr>
          <w:rFonts w:ascii="Arial" w:hAnsi="Arial" w:cs="Arial"/>
          <w:sz w:val="22"/>
          <w:szCs w:val="22"/>
        </w:rPr>
        <w:t>IQR 12.9 to 14.9)</w:t>
      </w:r>
      <w:r w:rsidR="007E64DF">
        <w:rPr>
          <w:rFonts w:ascii="Arial" w:hAnsi="Arial" w:cs="Arial"/>
          <w:sz w:val="22"/>
          <w:szCs w:val="22"/>
        </w:rPr>
        <w:t xml:space="preserve">. </w:t>
      </w:r>
    </w:p>
    <w:p w14:paraId="6B3FC014" w14:textId="77777777" w:rsidR="00FE4270" w:rsidRPr="00B84D60" w:rsidRDefault="00FE4270" w:rsidP="009F2803">
      <w:pPr>
        <w:spacing w:line="360" w:lineRule="auto"/>
        <w:ind w:firstLine="720"/>
        <w:jc w:val="both"/>
        <w:rPr>
          <w:rFonts w:ascii="Arial" w:hAnsi="Arial" w:cs="Arial"/>
          <w:sz w:val="22"/>
          <w:szCs w:val="22"/>
        </w:rPr>
      </w:pPr>
    </w:p>
    <w:p w14:paraId="6897BD88" w14:textId="4FC56F0D" w:rsidR="009F7445" w:rsidRPr="00B84D60" w:rsidRDefault="00556F45" w:rsidP="009F2803">
      <w:pPr>
        <w:spacing w:line="360" w:lineRule="auto"/>
        <w:contextualSpacing/>
        <w:jc w:val="both"/>
        <w:rPr>
          <w:rFonts w:ascii="Arial" w:hAnsi="Arial" w:cs="Arial"/>
          <w:b/>
          <w:sz w:val="22"/>
          <w:szCs w:val="22"/>
        </w:rPr>
      </w:pPr>
      <w:r w:rsidRPr="00B84D60">
        <w:rPr>
          <w:rFonts w:ascii="Arial" w:hAnsi="Arial" w:cs="Arial"/>
          <w:b/>
          <w:sz w:val="22"/>
          <w:szCs w:val="22"/>
        </w:rPr>
        <w:t>R</w:t>
      </w:r>
      <w:r w:rsidR="00134121" w:rsidRPr="00B84D60">
        <w:rPr>
          <w:rFonts w:ascii="Arial" w:hAnsi="Arial" w:cs="Arial"/>
          <w:b/>
          <w:sz w:val="22"/>
          <w:szCs w:val="22"/>
        </w:rPr>
        <w:t xml:space="preserve">eadability of </w:t>
      </w:r>
      <w:r w:rsidRPr="00B84D60">
        <w:rPr>
          <w:rFonts w:ascii="Arial" w:hAnsi="Arial" w:cs="Arial"/>
          <w:b/>
          <w:sz w:val="22"/>
          <w:szCs w:val="22"/>
        </w:rPr>
        <w:t xml:space="preserve">PILs </w:t>
      </w:r>
    </w:p>
    <w:p w14:paraId="099088AC" w14:textId="0AFF4CBF" w:rsidR="00C20EC1" w:rsidRPr="00B84D60" w:rsidRDefault="00E93A90" w:rsidP="009F2803">
      <w:pPr>
        <w:autoSpaceDE w:val="0"/>
        <w:autoSpaceDN w:val="0"/>
        <w:adjustRightInd w:val="0"/>
        <w:spacing w:line="360" w:lineRule="auto"/>
        <w:contextualSpacing/>
        <w:jc w:val="both"/>
        <w:rPr>
          <w:rFonts w:ascii="Arial" w:hAnsi="Arial" w:cs="Arial"/>
          <w:i/>
          <w:sz w:val="22"/>
          <w:szCs w:val="22"/>
        </w:rPr>
      </w:pPr>
      <w:r>
        <w:rPr>
          <w:rFonts w:ascii="Arial" w:hAnsi="Arial" w:cs="Arial"/>
          <w:i/>
          <w:sz w:val="22"/>
          <w:szCs w:val="22"/>
        </w:rPr>
        <w:t>A</w:t>
      </w:r>
      <w:r w:rsidR="00FE4270">
        <w:rPr>
          <w:rFonts w:ascii="Arial" w:hAnsi="Arial" w:cs="Arial"/>
          <w:i/>
          <w:sz w:val="22"/>
          <w:szCs w:val="22"/>
        </w:rPr>
        <w:t xml:space="preserve">ccording to standard test </w:t>
      </w:r>
      <w:r>
        <w:rPr>
          <w:rFonts w:ascii="Arial" w:hAnsi="Arial" w:cs="Arial"/>
          <w:i/>
          <w:sz w:val="22"/>
          <w:szCs w:val="22"/>
        </w:rPr>
        <w:t>appr</w:t>
      </w:r>
      <w:r w:rsidR="0065655B">
        <w:rPr>
          <w:rFonts w:ascii="Arial" w:hAnsi="Arial" w:cs="Arial"/>
          <w:i/>
          <w:sz w:val="22"/>
          <w:szCs w:val="22"/>
        </w:rPr>
        <w:t>o</w:t>
      </w:r>
      <w:r>
        <w:rPr>
          <w:rFonts w:ascii="Arial" w:hAnsi="Arial" w:cs="Arial"/>
          <w:i/>
          <w:sz w:val="22"/>
          <w:szCs w:val="22"/>
        </w:rPr>
        <w:t>ach</w:t>
      </w:r>
    </w:p>
    <w:p w14:paraId="3DF21D49" w14:textId="5BC1E8C2" w:rsidR="0065655B" w:rsidRDefault="00D874AB" w:rsidP="008B22AA">
      <w:pPr>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No</w:t>
      </w:r>
      <w:r w:rsidRPr="00B84D60">
        <w:rPr>
          <w:rFonts w:ascii="Arial" w:hAnsi="Arial" w:cs="Arial"/>
          <w:sz w:val="22"/>
          <w:szCs w:val="22"/>
        </w:rPr>
        <w:t xml:space="preserve"> PIL had a </w:t>
      </w:r>
      <w:r>
        <w:rPr>
          <w:rFonts w:ascii="Arial" w:hAnsi="Arial" w:cs="Arial"/>
          <w:sz w:val="22"/>
          <w:szCs w:val="22"/>
        </w:rPr>
        <w:t>reading g</w:t>
      </w:r>
      <w:r w:rsidRPr="00B84D60">
        <w:rPr>
          <w:rFonts w:ascii="Arial" w:hAnsi="Arial" w:cs="Arial"/>
          <w:sz w:val="22"/>
          <w:szCs w:val="22"/>
        </w:rPr>
        <w:t>rade score at or below Grade 8.</w:t>
      </w:r>
      <w:r>
        <w:rPr>
          <w:rFonts w:ascii="Arial" w:hAnsi="Arial" w:cs="Arial"/>
          <w:sz w:val="22"/>
          <w:szCs w:val="22"/>
        </w:rPr>
        <w:t xml:space="preserve"> </w:t>
      </w:r>
      <w:r w:rsidR="000A4B33">
        <w:rPr>
          <w:rFonts w:ascii="Arial" w:hAnsi="Arial" w:cs="Arial"/>
          <w:sz w:val="22"/>
          <w:szCs w:val="22"/>
        </w:rPr>
        <w:t>The</w:t>
      </w:r>
      <w:r w:rsidR="00C06ADD">
        <w:rPr>
          <w:rFonts w:ascii="Arial" w:hAnsi="Arial" w:cs="Arial"/>
          <w:sz w:val="22"/>
          <w:szCs w:val="22"/>
        </w:rPr>
        <w:t xml:space="preserve"> estimated </w:t>
      </w:r>
      <w:r w:rsidR="00C06ADD" w:rsidRPr="00B84D60">
        <w:rPr>
          <w:rFonts w:ascii="Arial" w:hAnsi="Arial" w:cs="Arial"/>
          <w:sz w:val="22"/>
          <w:szCs w:val="22"/>
        </w:rPr>
        <w:t xml:space="preserve">the median </w:t>
      </w:r>
      <w:r w:rsidR="00C06ADD">
        <w:rPr>
          <w:rFonts w:ascii="Arial" w:hAnsi="Arial" w:cs="Arial"/>
          <w:sz w:val="22"/>
          <w:szCs w:val="22"/>
        </w:rPr>
        <w:t xml:space="preserve">required </w:t>
      </w:r>
      <w:r w:rsidR="00C06ADD" w:rsidRPr="00B84D60">
        <w:rPr>
          <w:rFonts w:ascii="Arial" w:hAnsi="Arial" w:cs="Arial"/>
          <w:sz w:val="22"/>
          <w:szCs w:val="22"/>
        </w:rPr>
        <w:t xml:space="preserve">reading grade </w:t>
      </w:r>
      <w:r w:rsidR="00C06ADD">
        <w:rPr>
          <w:rFonts w:ascii="Arial" w:hAnsi="Arial" w:cs="Arial"/>
          <w:sz w:val="22"/>
          <w:szCs w:val="22"/>
        </w:rPr>
        <w:t xml:space="preserve">of the documents </w:t>
      </w:r>
      <w:r w:rsidR="000A4B33">
        <w:rPr>
          <w:rFonts w:ascii="Arial" w:hAnsi="Arial" w:cs="Arial"/>
          <w:sz w:val="22"/>
          <w:szCs w:val="22"/>
        </w:rPr>
        <w:t xml:space="preserve">was </w:t>
      </w:r>
      <w:r w:rsidR="008B22AA" w:rsidRPr="008B22AA">
        <w:rPr>
          <w:rFonts w:ascii="Arial" w:hAnsi="Arial" w:cs="Arial"/>
          <w:sz w:val="22"/>
          <w:szCs w:val="22"/>
        </w:rPr>
        <w:t>11.2</w:t>
      </w:r>
      <w:r w:rsidR="008B22AA">
        <w:rPr>
          <w:rFonts w:ascii="Arial" w:hAnsi="Arial" w:cs="Arial"/>
          <w:sz w:val="22"/>
          <w:szCs w:val="22"/>
        </w:rPr>
        <w:t xml:space="preserve"> (IQR </w:t>
      </w:r>
      <w:r w:rsidR="008B22AA" w:rsidRPr="008B22AA">
        <w:rPr>
          <w:rFonts w:ascii="Arial" w:hAnsi="Arial" w:cs="Arial"/>
          <w:sz w:val="22"/>
          <w:szCs w:val="22"/>
        </w:rPr>
        <w:t>10.9</w:t>
      </w:r>
      <w:r w:rsidR="008B22AA">
        <w:rPr>
          <w:rFonts w:ascii="Arial" w:hAnsi="Arial" w:cs="Arial"/>
          <w:sz w:val="22"/>
          <w:szCs w:val="22"/>
        </w:rPr>
        <w:t xml:space="preserve"> to </w:t>
      </w:r>
      <w:r w:rsidR="008B22AA" w:rsidRPr="008B22AA">
        <w:rPr>
          <w:rFonts w:ascii="Arial" w:hAnsi="Arial" w:cs="Arial"/>
          <w:sz w:val="22"/>
          <w:szCs w:val="22"/>
        </w:rPr>
        <w:t>11.5</w:t>
      </w:r>
      <w:r w:rsidR="008B22AA">
        <w:rPr>
          <w:rFonts w:ascii="Arial" w:hAnsi="Arial" w:cs="Arial"/>
          <w:sz w:val="22"/>
          <w:szCs w:val="22"/>
        </w:rPr>
        <w:t>)</w:t>
      </w:r>
      <w:r w:rsidR="00C06ADD">
        <w:rPr>
          <w:rFonts w:ascii="Arial" w:hAnsi="Arial" w:cs="Arial"/>
          <w:sz w:val="22"/>
          <w:szCs w:val="22"/>
        </w:rPr>
        <w:t xml:space="preserve"> – equivalent to </w:t>
      </w:r>
      <w:r w:rsidR="00C06ADD" w:rsidRPr="00B84D60">
        <w:rPr>
          <w:rFonts w:ascii="Arial" w:hAnsi="Arial" w:cs="Arial"/>
          <w:sz w:val="22"/>
          <w:szCs w:val="22"/>
        </w:rPr>
        <w:t xml:space="preserve">a UK reading age of </w:t>
      </w:r>
      <w:r w:rsidR="00C06ADD">
        <w:rPr>
          <w:rFonts w:ascii="Arial" w:hAnsi="Arial" w:cs="Arial"/>
          <w:sz w:val="22"/>
          <w:szCs w:val="22"/>
        </w:rPr>
        <w:t>~</w:t>
      </w:r>
      <w:r w:rsidR="00C06ADD" w:rsidRPr="00B84D60">
        <w:rPr>
          <w:rFonts w:ascii="Arial" w:hAnsi="Arial" w:cs="Arial"/>
          <w:sz w:val="22"/>
          <w:szCs w:val="22"/>
        </w:rPr>
        <w:t>16</w:t>
      </w:r>
      <w:r w:rsidR="00C06ADD">
        <w:rPr>
          <w:rFonts w:ascii="Arial" w:hAnsi="Arial" w:cs="Arial"/>
          <w:sz w:val="22"/>
          <w:szCs w:val="22"/>
        </w:rPr>
        <w:t xml:space="preserve"> </w:t>
      </w:r>
      <w:r w:rsidR="00C06ADD" w:rsidRPr="00B84D60">
        <w:rPr>
          <w:rFonts w:ascii="Arial" w:hAnsi="Arial" w:cs="Arial"/>
          <w:sz w:val="22"/>
          <w:szCs w:val="22"/>
        </w:rPr>
        <w:t>years</w:t>
      </w:r>
      <w:r w:rsidR="00C06ADD" w:rsidRPr="00C06ADD">
        <w:rPr>
          <w:rFonts w:ascii="Arial" w:hAnsi="Arial" w:cs="Arial"/>
          <w:sz w:val="22"/>
          <w:szCs w:val="22"/>
        </w:rPr>
        <w:t xml:space="preserve"> </w:t>
      </w:r>
      <w:r w:rsidR="00C06ADD">
        <w:rPr>
          <w:rFonts w:ascii="Arial" w:hAnsi="Arial" w:cs="Arial"/>
          <w:sz w:val="22"/>
          <w:szCs w:val="22"/>
        </w:rPr>
        <w:t>(Table 1)</w:t>
      </w:r>
      <w:r w:rsidR="00C06ADD" w:rsidRPr="00B84D60">
        <w:rPr>
          <w:rFonts w:ascii="Arial" w:hAnsi="Arial" w:cs="Arial"/>
          <w:sz w:val="22"/>
          <w:szCs w:val="22"/>
        </w:rPr>
        <w:t xml:space="preserve">. </w:t>
      </w:r>
      <w:r w:rsidR="00FE4270">
        <w:rPr>
          <w:rFonts w:ascii="Arial" w:hAnsi="Arial" w:cs="Arial"/>
          <w:sz w:val="22"/>
          <w:szCs w:val="22"/>
        </w:rPr>
        <w:t>T</w:t>
      </w:r>
      <w:r w:rsidR="00134121" w:rsidRPr="00B84D60">
        <w:rPr>
          <w:rFonts w:ascii="Arial" w:hAnsi="Arial" w:cs="Arial"/>
          <w:sz w:val="22"/>
          <w:szCs w:val="22"/>
        </w:rPr>
        <w:t xml:space="preserve">he median </w:t>
      </w:r>
      <w:r w:rsidR="00E93A90">
        <w:rPr>
          <w:rFonts w:ascii="Arial" w:hAnsi="Arial" w:cs="Arial"/>
          <w:sz w:val="22"/>
          <w:szCs w:val="22"/>
        </w:rPr>
        <w:t>FRE</w:t>
      </w:r>
      <w:r w:rsidR="00134121" w:rsidRPr="00B84D60">
        <w:rPr>
          <w:rFonts w:ascii="Arial" w:hAnsi="Arial" w:cs="Arial"/>
          <w:sz w:val="22"/>
          <w:szCs w:val="22"/>
        </w:rPr>
        <w:t xml:space="preserve"> score </w:t>
      </w:r>
      <w:r w:rsidR="00FE4270">
        <w:rPr>
          <w:rFonts w:ascii="Arial" w:hAnsi="Arial" w:cs="Arial"/>
          <w:sz w:val="22"/>
          <w:szCs w:val="22"/>
        </w:rPr>
        <w:t>of the</w:t>
      </w:r>
      <w:r w:rsidR="00015E0B">
        <w:rPr>
          <w:rFonts w:ascii="Arial" w:hAnsi="Arial" w:cs="Arial"/>
          <w:sz w:val="22"/>
          <w:szCs w:val="22"/>
        </w:rPr>
        <w:t xml:space="preserve"> PILs</w:t>
      </w:r>
      <w:r w:rsidR="00FE4270">
        <w:rPr>
          <w:rFonts w:ascii="Arial" w:hAnsi="Arial" w:cs="Arial"/>
          <w:sz w:val="22"/>
          <w:szCs w:val="22"/>
        </w:rPr>
        <w:t xml:space="preserve"> </w:t>
      </w:r>
      <w:r w:rsidR="00134121" w:rsidRPr="00B84D60">
        <w:rPr>
          <w:rFonts w:ascii="Arial" w:hAnsi="Arial" w:cs="Arial"/>
          <w:sz w:val="22"/>
          <w:szCs w:val="22"/>
        </w:rPr>
        <w:t>was 5</w:t>
      </w:r>
      <w:r w:rsidR="001843E9" w:rsidRPr="00B84D60">
        <w:rPr>
          <w:rFonts w:ascii="Arial" w:hAnsi="Arial" w:cs="Arial"/>
          <w:sz w:val="22"/>
          <w:szCs w:val="22"/>
        </w:rPr>
        <w:t xml:space="preserve">0 </w:t>
      </w:r>
      <w:r w:rsidR="00134121" w:rsidRPr="00B84D60">
        <w:rPr>
          <w:rFonts w:ascii="Arial" w:hAnsi="Arial" w:cs="Arial"/>
          <w:sz w:val="22"/>
          <w:szCs w:val="22"/>
        </w:rPr>
        <w:t xml:space="preserve">(IQR </w:t>
      </w:r>
      <w:r w:rsidR="001843E9" w:rsidRPr="00B84D60">
        <w:rPr>
          <w:rFonts w:ascii="Arial" w:hAnsi="Arial" w:cs="Arial"/>
          <w:sz w:val="22"/>
          <w:szCs w:val="22"/>
        </w:rPr>
        <w:t>4</w:t>
      </w:r>
      <w:r w:rsidR="00DA5950" w:rsidRPr="00B84D60">
        <w:rPr>
          <w:rFonts w:ascii="Arial" w:hAnsi="Arial" w:cs="Arial"/>
          <w:sz w:val="22"/>
          <w:szCs w:val="22"/>
        </w:rPr>
        <w:t>5</w:t>
      </w:r>
      <w:r w:rsidR="00134121" w:rsidRPr="00B84D60">
        <w:rPr>
          <w:rFonts w:ascii="Arial" w:hAnsi="Arial" w:cs="Arial"/>
          <w:sz w:val="22"/>
          <w:szCs w:val="22"/>
        </w:rPr>
        <w:t xml:space="preserve"> to </w:t>
      </w:r>
      <w:r w:rsidR="001843E9" w:rsidRPr="00B84D60">
        <w:rPr>
          <w:rFonts w:ascii="Arial" w:hAnsi="Arial" w:cs="Arial"/>
          <w:sz w:val="22"/>
          <w:szCs w:val="22"/>
        </w:rPr>
        <w:t>5</w:t>
      </w:r>
      <w:r w:rsidR="00DA5950" w:rsidRPr="00B84D60">
        <w:rPr>
          <w:rFonts w:ascii="Arial" w:hAnsi="Arial" w:cs="Arial"/>
          <w:sz w:val="22"/>
          <w:szCs w:val="22"/>
        </w:rPr>
        <w:t>5</w:t>
      </w:r>
      <w:r w:rsidR="00134121" w:rsidRPr="00B84D60">
        <w:rPr>
          <w:rFonts w:ascii="Arial" w:hAnsi="Arial" w:cs="Arial"/>
          <w:sz w:val="22"/>
          <w:szCs w:val="22"/>
        </w:rPr>
        <w:t xml:space="preserve">). </w:t>
      </w:r>
    </w:p>
    <w:p w14:paraId="06265FAC" w14:textId="4209FD12" w:rsidR="003E529C" w:rsidRPr="00B84D60" w:rsidRDefault="00904472" w:rsidP="00E93A90">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Scores on F-K, SMOG and FORCAST</w:t>
      </w:r>
      <w:r w:rsidR="00964A7C" w:rsidRPr="00B84D60">
        <w:rPr>
          <w:rFonts w:ascii="Arial" w:hAnsi="Arial" w:cs="Arial"/>
          <w:sz w:val="22"/>
          <w:szCs w:val="22"/>
        </w:rPr>
        <w:t xml:space="preserve"> were </w:t>
      </w:r>
      <w:r w:rsidR="003E529C" w:rsidRPr="00B84D60">
        <w:rPr>
          <w:rFonts w:ascii="Arial" w:hAnsi="Arial" w:cs="Arial"/>
          <w:sz w:val="22"/>
          <w:szCs w:val="22"/>
        </w:rPr>
        <w:t xml:space="preserve">all significantly </w:t>
      </w:r>
      <w:r w:rsidR="00964A7C" w:rsidRPr="00B84D60">
        <w:rPr>
          <w:rFonts w:ascii="Arial" w:hAnsi="Arial" w:cs="Arial"/>
          <w:sz w:val="22"/>
          <w:szCs w:val="22"/>
        </w:rPr>
        <w:t xml:space="preserve">correlated </w:t>
      </w:r>
      <w:r w:rsidR="00187FE3" w:rsidRPr="00B84D60">
        <w:rPr>
          <w:rFonts w:ascii="Arial" w:hAnsi="Arial" w:cs="Arial"/>
          <w:sz w:val="22"/>
          <w:szCs w:val="22"/>
        </w:rPr>
        <w:t xml:space="preserve">with one another </w:t>
      </w:r>
      <w:r w:rsidR="00964A7C" w:rsidRPr="00B84D60">
        <w:rPr>
          <w:rFonts w:ascii="Arial" w:hAnsi="Arial" w:cs="Arial"/>
          <w:sz w:val="22"/>
          <w:szCs w:val="22"/>
        </w:rPr>
        <w:t>in the expected direction</w:t>
      </w:r>
      <w:r w:rsidR="003E529C" w:rsidRPr="00B84D60">
        <w:rPr>
          <w:rFonts w:ascii="Arial" w:hAnsi="Arial" w:cs="Arial"/>
          <w:sz w:val="22"/>
          <w:szCs w:val="22"/>
        </w:rPr>
        <w:t xml:space="preserve"> (</w:t>
      </w:r>
      <w:r w:rsidR="003E529C" w:rsidRPr="00B84D60">
        <w:rPr>
          <w:rFonts w:ascii="Arial" w:hAnsi="Arial" w:cs="Arial"/>
          <w:i/>
          <w:iCs/>
          <w:sz w:val="22"/>
          <w:szCs w:val="22"/>
        </w:rPr>
        <w:t>r</w:t>
      </w:r>
      <w:r w:rsidR="003E529C" w:rsidRPr="00B84D60">
        <w:rPr>
          <w:rFonts w:ascii="Arial" w:hAnsi="Arial" w:cs="Arial"/>
          <w:sz w:val="22"/>
          <w:szCs w:val="22"/>
        </w:rPr>
        <w:t xml:space="preserve"> range 0.6</w:t>
      </w:r>
      <w:r w:rsidR="00DA5950" w:rsidRPr="00B84D60">
        <w:rPr>
          <w:rFonts w:ascii="Arial" w:hAnsi="Arial" w:cs="Arial"/>
          <w:sz w:val="22"/>
          <w:szCs w:val="22"/>
        </w:rPr>
        <w:t>29</w:t>
      </w:r>
      <w:r w:rsidR="003E529C" w:rsidRPr="00B84D60">
        <w:rPr>
          <w:rFonts w:ascii="Arial" w:hAnsi="Arial" w:cs="Arial"/>
          <w:sz w:val="22"/>
          <w:szCs w:val="22"/>
        </w:rPr>
        <w:t xml:space="preserve"> to 0.</w:t>
      </w:r>
      <w:r w:rsidR="00DA5950" w:rsidRPr="00B84D60">
        <w:rPr>
          <w:rFonts w:ascii="Arial" w:hAnsi="Arial" w:cs="Arial"/>
          <w:sz w:val="22"/>
          <w:szCs w:val="22"/>
        </w:rPr>
        <w:t>969</w:t>
      </w:r>
      <w:r w:rsidR="003E529C" w:rsidRPr="00B84D60">
        <w:rPr>
          <w:rFonts w:ascii="Arial" w:hAnsi="Arial" w:cs="Arial"/>
          <w:sz w:val="22"/>
          <w:szCs w:val="22"/>
        </w:rPr>
        <w:t xml:space="preserve">, all p&lt;0.001). </w:t>
      </w:r>
    </w:p>
    <w:p w14:paraId="7889CB84" w14:textId="0930EF7A" w:rsidR="00187FE3" w:rsidRPr="00B84D60" w:rsidRDefault="00187FE3" w:rsidP="009F2803">
      <w:pPr>
        <w:autoSpaceDE w:val="0"/>
        <w:autoSpaceDN w:val="0"/>
        <w:adjustRightInd w:val="0"/>
        <w:spacing w:line="360" w:lineRule="auto"/>
        <w:contextualSpacing/>
        <w:jc w:val="both"/>
        <w:rPr>
          <w:rFonts w:ascii="Arial" w:hAnsi="Arial" w:cs="Arial"/>
          <w:sz w:val="22"/>
          <w:szCs w:val="22"/>
        </w:rPr>
      </w:pPr>
    </w:p>
    <w:p w14:paraId="209A6F01" w14:textId="491931AA" w:rsidR="009F7445" w:rsidRPr="00B84D60" w:rsidRDefault="00E935DD" w:rsidP="009F2803">
      <w:pPr>
        <w:spacing w:line="360" w:lineRule="auto"/>
        <w:contextualSpacing/>
        <w:jc w:val="both"/>
        <w:rPr>
          <w:rFonts w:ascii="Arial" w:hAnsi="Arial" w:cs="Arial"/>
          <w:i/>
          <w:sz w:val="22"/>
          <w:szCs w:val="22"/>
        </w:rPr>
      </w:pPr>
      <w:r>
        <w:rPr>
          <w:rFonts w:ascii="Arial" w:hAnsi="Arial" w:cs="Arial"/>
          <w:i/>
          <w:sz w:val="22"/>
          <w:szCs w:val="22"/>
        </w:rPr>
        <w:t>W</w:t>
      </w:r>
      <w:r w:rsidR="00B63B6C" w:rsidRPr="00B84D60">
        <w:rPr>
          <w:rFonts w:ascii="Arial" w:hAnsi="Arial" w:cs="Arial"/>
          <w:i/>
          <w:sz w:val="22"/>
          <w:szCs w:val="22"/>
        </w:rPr>
        <w:t>hen a</w:t>
      </w:r>
      <w:r w:rsidR="00556F45" w:rsidRPr="00B84D60">
        <w:rPr>
          <w:rFonts w:ascii="Arial" w:hAnsi="Arial" w:cs="Arial"/>
          <w:i/>
          <w:sz w:val="22"/>
          <w:szCs w:val="22"/>
        </w:rPr>
        <w:t>djust</w:t>
      </w:r>
      <w:r w:rsidR="00B63B6C" w:rsidRPr="00B84D60">
        <w:rPr>
          <w:rFonts w:ascii="Arial" w:hAnsi="Arial" w:cs="Arial"/>
          <w:i/>
          <w:sz w:val="22"/>
          <w:szCs w:val="22"/>
        </w:rPr>
        <w:t>ing</w:t>
      </w:r>
      <w:r w:rsidR="00556F45" w:rsidRPr="00B84D60">
        <w:rPr>
          <w:rFonts w:ascii="Arial" w:hAnsi="Arial" w:cs="Arial"/>
          <w:i/>
          <w:sz w:val="22"/>
          <w:szCs w:val="22"/>
        </w:rPr>
        <w:t xml:space="preserve"> for context</w:t>
      </w:r>
    </w:p>
    <w:p w14:paraId="1FB3135F" w14:textId="1CB9ACB6" w:rsidR="00036E6E" w:rsidRDefault="00586779" w:rsidP="00586779">
      <w:pPr>
        <w:spacing w:line="360" w:lineRule="auto"/>
        <w:jc w:val="both"/>
        <w:rPr>
          <w:rFonts w:ascii="Arial" w:hAnsi="Arial" w:cs="Arial"/>
          <w:sz w:val="22"/>
          <w:szCs w:val="22"/>
        </w:rPr>
      </w:pPr>
      <w:r>
        <w:rPr>
          <w:rFonts w:ascii="Arial" w:hAnsi="Arial" w:cs="Arial"/>
          <w:sz w:val="22"/>
          <w:szCs w:val="22"/>
        </w:rPr>
        <w:t>The</w:t>
      </w:r>
      <w:r w:rsidR="00036E6E" w:rsidRPr="00FC3145">
        <w:rPr>
          <w:rFonts w:ascii="Arial" w:hAnsi="Arial" w:cs="Arial"/>
          <w:sz w:val="22"/>
          <w:szCs w:val="22"/>
        </w:rPr>
        <w:t xml:space="preserve"> adjustments</w:t>
      </w:r>
      <w:r>
        <w:rPr>
          <w:rFonts w:ascii="Arial" w:hAnsi="Arial" w:cs="Arial"/>
          <w:sz w:val="22"/>
          <w:szCs w:val="22"/>
        </w:rPr>
        <w:t xml:space="preserve"> reduced </w:t>
      </w:r>
      <w:r w:rsidR="008B22AA">
        <w:rPr>
          <w:rFonts w:ascii="Arial" w:hAnsi="Arial" w:cs="Arial"/>
          <w:sz w:val="22"/>
          <w:szCs w:val="22"/>
        </w:rPr>
        <w:t>t</w:t>
      </w:r>
      <w:r w:rsidR="00036E6E" w:rsidRPr="00FC3145">
        <w:rPr>
          <w:rFonts w:ascii="Arial" w:hAnsi="Arial" w:cs="Arial"/>
          <w:sz w:val="22"/>
          <w:szCs w:val="22"/>
        </w:rPr>
        <w:t xml:space="preserve">he proportion </w:t>
      </w:r>
      <w:r w:rsidR="00FB615D">
        <w:rPr>
          <w:rFonts w:ascii="Arial" w:hAnsi="Arial" w:cs="Arial"/>
          <w:sz w:val="22"/>
          <w:szCs w:val="22"/>
        </w:rPr>
        <w:t xml:space="preserve">of </w:t>
      </w:r>
      <w:r w:rsidR="00036E6E" w:rsidRPr="00FC3145">
        <w:rPr>
          <w:rFonts w:ascii="Arial" w:hAnsi="Arial" w:cs="Arial"/>
          <w:sz w:val="22"/>
          <w:szCs w:val="22"/>
        </w:rPr>
        <w:t xml:space="preserve">polysyllabic </w:t>
      </w:r>
      <w:r w:rsidR="00FB615D">
        <w:rPr>
          <w:rFonts w:ascii="Arial" w:hAnsi="Arial" w:cs="Arial"/>
          <w:sz w:val="22"/>
          <w:szCs w:val="22"/>
        </w:rPr>
        <w:t xml:space="preserve">words </w:t>
      </w:r>
      <w:r w:rsidR="008B22AA">
        <w:rPr>
          <w:rFonts w:ascii="Arial" w:hAnsi="Arial" w:cs="Arial"/>
          <w:sz w:val="22"/>
          <w:szCs w:val="22"/>
        </w:rPr>
        <w:t xml:space="preserve">within the PILs </w:t>
      </w:r>
      <w:r w:rsidR="00FB615D">
        <w:rPr>
          <w:rFonts w:ascii="Arial" w:hAnsi="Arial" w:cs="Arial"/>
          <w:sz w:val="22"/>
          <w:szCs w:val="22"/>
        </w:rPr>
        <w:t xml:space="preserve">by a median of </w:t>
      </w:r>
      <w:r w:rsidR="00FB615D" w:rsidRPr="00FC3145">
        <w:rPr>
          <w:rFonts w:ascii="Arial" w:hAnsi="Arial" w:cs="Arial"/>
          <w:sz w:val="22"/>
          <w:szCs w:val="22"/>
        </w:rPr>
        <w:t>3.</w:t>
      </w:r>
      <w:r w:rsidR="00FB615D">
        <w:rPr>
          <w:rFonts w:ascii="Arial" w:hAnsi="Arial" w:cs="Arial"/>
          <w:sz w:val="22"/>
          <w:szCs w:val="22"/>
        </w:rPr>
        <w:t>6</w:t>
      </w:r>
      <w:r w:rsidR="00FB615D" w:rsidRPr="00FC3145">
        <w:rPr>
          <w:rFonts w:ascii="Arial" w:hAnsi="Arial" w:cs="Arial"/>
          <w:sz w:val="22"/>
          <w:szCs w:val="22"/>
        </w:rPr>
        <w:t>% to 14.3</w:t>
      </w:r>
      <w:r w:rsidR="00036E6E" w:rsidRPr="00FC3145">
        <w:rPr>
          <w:rFonts w:ascii="Arial" w:hAnsi="Arial" w:cs="Arial"/>
          <w:sz w:val="22"/>
          <w:szCs w:val="22"/>
        </w:rPr>
        <w:t>%</w:t>
      </w:r>
      <w:r w:rsidR="008B22AA">
        <w:rPr>
          <w:rFonts w:ascii="Arial" w:hAnsi="Arial" w:cs="Arial"/>
          <w:sz w:val="22"/>
          <w:szCs w:val="22"/>
        </w:rPr>
        <w:t xml:space="preserve"> (</w:t>
      </w:r>
      <w:r w:rsidR="00036E6E">
        <w:rPr>
          <w:rFonts w:ascii="Arial" w:hAnsi="Arial" w:cs="Arial"/>
          <w:sz w:val="22"/>
          <w:szCs w:val="22"/>
        </w:rPr>
        <w:t xml:space="preserve">IQR </w:t>
      </w:r>
      <w:r w:rsidR="00036E6E" w:rsidRPr="00FC3145">
        <w:rPr>
          <w:rFonts w:ascii="Arial" w:hAnsi="Arial" w:cs="Arial"/>
          <w:sz w:val="22"/>
          <w:szCs w:val="22"/>
        </w:rPr>
        <w:t>12.5 to 15)</w:t>
      </w:r>
      <w:r>
        <w:rPr>
          <w:rFonts w:ascii="Arial" w:hAnsi="Arial" w:cs="Arial"/>
          <w:sz w:val="22"/>
          <w:szCs w:val="22"/>
        </w:rPr>
        <w:t xml:space="preserve"> and </w:t>
      </w:r>
      <w:r w:rsidR="00036E6E">
        <w:rPr>
          <w:rFonts w:ascii="Arial" w:hAnsi="Arial" w:cs="Arial"/>
          <w:sz w:val="22"/>
          <w:szCs w:val="22"/>
        </w:rPr>
        <w:t xml:space="preserve">led to </w:t>
      </w:r>
      <w:r w:rsidR="00BD1FA9">
        <w:rPr>
          <w:rFonts w:ascii="Arial" w:hAnsi="Arial" w:cs="Arial"/>
          <w:sz w:val="22"/>
          <w:szCs w:val="22"/>
        </w:rPr>
        <w:t>the m</w:t>
      </w:r>
      <w:r w:rsidR="00BD1FA9" w:rsidRPr="00B84D60">
        <w:rPr>
          <w:rFonts w:ascii="Arial" w:hAnsi="Arial" w:cs="Arial"/>
          <w:sz w:val="22"/>
          <w:szCs w:val="22"/>
        </w:rPr>
        <w:t xml:space="preserve">edian reading grade requirement </w:t>
      </w:r>
      <w:r w:rsidR="00BD1FA9">
        <w:rPr>
          <w:rFonts w:ascii="Arial" w:hAnsi="Arial" w:cs="Arial"/>
          <w:sz w:val="22"/>
          <w:szCs w:val="22"/>
        </w:rPr>
        <w:t xml:space="preserve">of the PLS reducing </w:t>
      </w:r>
      <w:r w:rsidR="00BD1FA9" w:rsidRPr="00B84D60">
        <w:rPr>
          <w:rFonts w:ascii="Arial" w:hAnsi="Arial" w:cs="Arial"/>
          <w:sz w:val="22"/>
          <w:szCs w:val="22"/>
        </w:rPr>
        <w:t>to 10.5 (IQR 10.2 to 10.7; z=-10.296, p&lt;0.001)</w:t>
      </w:r>
      <w:r w:rsidR="00BD1FA9">
        <w:rPr>
          <w:rFonts w:ascii="Arial" w:hAnsi="Arial" w:cs="Arial"/>
          <w:sz w:val="22"/>
          <w:szCs w:val="22"/>
        </w:rPr>
        <w:t xml:space="preserve">. FRE </w:t>
      </w:r>
      <w:r w:rsidR="00BD1FA9" w:rsidRPr="00B84D60">
        <w:rPr>
          <w:rFonts w:ascii="Arial" w:hAnsi="Arial" w:cs="Arial"/>
          <w:sz w:val="22"/>
          <w:szCs w:val="22"/>
        </w:rPr>
        <w:t xml:space="preserve">score </w:t>
      </w:r>
      <w:r w:rsidR="00BD1FA9">
        <w:rPr>
          <w:rFonts w:ascii="Arial" w:hAnsi="Arial" w:cs="Arial"/>
          <w:sz w:val="22"/>
          <w:szCs w:val="22"/>
        </w:rPr>
        <w:t xml:space="preserve">also </w:t>
      </w:r>
      <w:r w:rsidR="00BD1FA9" w:rsidRPr="00B84D60">
        <w:rPr>
          <w:rFonts w:ascii="Arial" w:hAnsi="Arial" w:cs="Arial"/>
          <w:sz w:val="22"/>
          <w:szCs w:val="22"/>
        </w:rPr>
        <w:t>significantly improv</w:t>
      </w:r>
      <w:r w:rsidR="00BD1FA9">
        <w:rPr>
          <w:rFonts w:ascii="Arial" w:hAnsi="Arial" w:cs="Arial"/>
          <w:sz w:val="22"/>
          <w:szCs w:val="22"/>
        </w:rPr>
        <w:t>ed</w:t>
      </w:r>
      <w:r w:rsidR="00BD1FA9" w:rsidRPr="00B84D60">
        <w:rPr>
          <w:rFonts w:ascii="Arial" w:hAnsi="Arial" w:cs="Arial"/>
          <w:sz w:val="22"/>
          <w:szCs w:val="22"/>
        </w:rPr>
        <w:t xml:space="preserve"> to 60 (IQR 57 to 64; z= 10.282, p&lt;0.001)</w:t>
      </w:r>
      <w:r w:rsidR="00BD1FA9">
        <w:rPr>
          <w:rFonts w:ascii="Arial" w:hAnsi="Arial" w:cs="Arial"/>
          <w:sz w:val="22"/>
          <w:szCs w:val="22"/>
        </w:rPr>
        <w:t xml:space="preserve">. </w:t>
      </w:r>
      <w:r w:rsidR="000A4B33">
        <w:rPr>
          <w:rFonts w:ascii="Arial" w:hAnsi="Arial" w:cs="Arial"/>
          <w:sz w:val="22"/>
          <w:szCs w:val="22"/>
        </w:rPr>
        <w:t xml:space="preserve">Nevertheless, </w:t>
      </w:r>
      <w:r w:rsidR="008A2298">
        <w:rPr>
          <w:rFonts w:ascii="Arial" w:hAnsi="Arial" w:cs="Arial"/>
          <w:sz w:val="22"/>
          <w:szCs w:val="22"/>
        </w:rPr>
        <w:t xml:space="preserve">only </w:t>
      </w:r>
      <w:r w:rsidR="00BD1FA9">
        <w:rPr>
          <w:rFonts w:ascii="Arial" w:hAnsi="Arial" w:cs="Arial"/>
          <w:sz w:val="22"/>
          <w:szCs w:val="22"/>
        </w:rPr>
        <w:t>o</w:t>
      </w:r>
      <w:r w:rsidR="00BD1FA9" w:rsidRPr="00B84D60">
        <w:rPr>
          <w:rFonts w:ascii="Arial" w:hAnsi="Arial" w:cs="Arial"/>
          <w:sz w:val="22"/>
          <w:szCs w:val="22"/>
        </w:rPr>
        <w:t xml:space="preserve">ne (0.7%) </w:t>
      </w:r>
      <w:r w:rsidR="008A2298" w:rsidRPr="00B84D60">
        <w:rPr>
          <w:rFonts w:ascii="Arial" w:hAnsi="Arial" w:cs="Arial"/>
          <w:sz w:val="22"/>
          <w:szCs w:val="22"/>
        </w:rPr>
        <w:t xml:space="preserve">PIL </w:t>
      </w:r>
      <w:r w:rsidR="00BD1FA9">
        <w:rPr>
          <w:rFonts w:ascii="Arial" w:hAnsi="Arial" w:cs="Arial"/>
          <w:sz w:val="22"/>
          <w:szCs w:val="22"/>
        </w:rPr>
        <w:t xml:space="preserve">had a reading grade at or below </w:t>
      </w:r>
      <w:r w:rsidR="000A4B33">
        <w:rPr>
          <w:rFonts w:ascii="Arial" w:hAnsi="Arial" w:cs="Arial"/>
          <w:sz w:val="22"/>
          <w:szCs w:val="22"/>
        </w:rPr>
        <w:t xml:space="preserve">Grade </w:t>
      </w:r>
      <w:r w:rsidR="00BD1FA9" w:rsidRPr="00B84D60">
        <w:rPr>
          <w:rFonts w:ascii="Arial" w:hAnsi="Arial" w:cs="Arial"/>
          <w:sz w:val="22"/>
          <w:szCs w:val="22"/>
        </w:rPr>
        <w:t>8.</w:t>
      </w:r>
      <w:r w:rsidR="00BD1FA9">
        <w:rPr>
          <w:rFonts w:ascii="Arial" w:hAnsi="Arial" w:cs="Arial"/>
          <w:sz w:val="22"/>
          <w:szCs w:val="22"/>
        </w:rPr>
        <w:t xml:space="preserve"> </w:t>
      </w:r>
    </w:p>
    <w:p w14:paraId="1EFA2C51" w14:textId="77777777" w:rsidR="00AF04C9" w:rsidRPr="00B84D60" w:rsidRDefault="00AF04C9" w:rsidP="009F2803">
      <w:pPr>
        <w:spacing w:line="360" w:lineRule="auto"/>
        <w:contextualSpacing/>
        <w:jc w:val="both"/>
        <w:rPr>
          <w:rFonts w:ascii="Arial" w:hAnsi="Arial" w:cs="Arial"/>
          <w:b/>
          <w:bCs/>
          <w:sz w:val="22"/>
          <w:szCs w:val="22"/>
        </w:rPr>
      </w:pPr>
    </w:p>
    <w:p w14:paraId="7437C4B8" w14:textId="0D4C37FA" w:rsidR="00556F45" w:rsidRPr="00B84D60" w:rsidRDefault="00556F45" w:rsidP="009F2803">
      <w:pPr>
        <w:spacing w:line="360" w:lineRule="auto"/>
        <w:contextualSpacing/>
        <w:jc w:val="both"/>
        <w:rPr>
          <w:rFonts w:ascii="Arial" w:hAnsi="Arial" w:cs="Arial"/>
          <w:i/>
          <w:iCs/>
          <w:sz w:val="22"/>
          <w:szCs w:val="22"/>
        </w:rPr>
      </w:pPr>
      <w:r w:rsidRPr="00B84D60">
        <w:rPr>
          <w:rFonts w:ascii="Arial" w:hAnsi="Arial" w:cs="Arial"/>
          <w:i/>
          <w:iCs/>
          <w:sz w:val="22"/>
          <w:szCs w:val="22"/>
        </w:rPr>
        <w:t>Factors associated with PIL readability</w:t>
      </w:r>
      <w:r w:rsidR="00735FE2">
        <w:rPr>
          <w:rFonts w:ascii="Arial" w:hAnsi="Arial" w:cs="Arial"/>
          <w:i/>
          <w:iCs/>
          <w:sz w:val="22"/>
          <w:szCs w:val="22"/>
        </w:rPr>
        <w:t xml:space="preserve"> </w:t>
      </w:r>
    </w:p>
    <w:p w14:paraId="60583F63" w14:textId="1DC123E8" w:rsidR="00CE714C" w:rsidRPr="00B84D60" w:rsidRDefault="00E81AD5" w:rsidP="00CE714C">
      <w:pPr>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 xml:space="preserve">Time </w:t>
      </w:r>
      <w:r w:rsidR="00CE714C" w:rsidRPr="00B84D60">
        <w:rPr>
          <w:rFonts w:ascii="Arial" w:hAnsi="Arial" w:cs="Arial"/>
          <w:sz w:val="22"/>
          <w:szCs w:val="22"/>
        </w:rPr>
        <w:t xml:space="preserve">since the </w:t>
      </w:r>
      <w:r w:rsidR="00EF5987">
        <w:rPr>
          <w:rFonts w:ascii="Arial" w:hAnsi="Arial" w:cs="Arial"/>
          <w:sz w:val="22"/>
          <w:szCs w:val="22"/>
        </w:rPr>
        <w:t xml:space="preserve">ASM </w:t>
      </w:r>
      <w:r w:rsidR="00CE714C" w:rsidRPr="00B84D60">
        <w:rPr>
          <w:rFonts w:ascii="Arial" w:hAnsi="Arial" w:cs="Arial"/>
          <w:sz w:val="22"/>
          <w:szCs w:val="22"/>
        </w:rPr>
        <w:t xml:space="preserve">was </w:t>
      </w:r>
      <w:r w:rsidR="00CE714C">
        <w:rPr>
          <w:rFonts w:ascii="Arial" w:hAnsi="Arial" w:cs="Arial"/>
          <w:sz w:val="22"/>
          <w:szCs w:val="22"/>
        </w:rPr>
        <w:t xml:space="preserve">authorised </w:t>
      </w:r>
      <w:r w:rsidR="00950F07" w:rsidRPr="00950F07">
        <w:rPr>
          <w:rFonts w:ascii="Arial" w:hAnsi="Arial" w:cs="Arial"/>
          <w:sz w:val="22"/>
          <w:szCs w:val="22"/>
        </w:rPr>
        <w:t xml:space="preserve">and time since the PIL examined had been last revised </w:t>
      </w:r>
      <w:r w:rsidR="00CE714C" w:rsidRPr="00B84D60">
        <w:rPr>
          <w:rFonts w:ascii="Arial" w:hAnsi="Arial" w:cs="Arial"/>
          <w:sz w:val="22"/>
          <w:szCs w:val="22"/>
        </w:rPr>
        <w:t>w</w:t>
      </w:r>
      <w:r w:rsidR="00950F07">
        <w:rPr>
          <w:rFonts w:ascii="Arial" w:hAnsi="Arial" w:cs="Arial"/>
          <w:sz w:val="22"/>
          <w:szCs w:val="22"/>
        </w:rPr>
        <w:t>ere</w:t>
      </w:r>
      <w:r w:rsidR="00CE714C" w:rsidRPr="00B84D60">
        <w:rPr>
          <w:rFonts w:ascii="Arial" w:hAnsi="Arial" w:cs="Arial"/>
          <w:sz w:val="22"/>
          <w:szCs w:val="22"/>
        </w:rPr>
        <w:t xml:space="preserve"> not </w:t>
      </w:r>
      <w:r w:rsidR="00EF5987">
        <w:rPr>
          <w:rFonts w:ascii="Arial" w:hAnsi="Arial" w:cs="Arial"/>
          <w:sz w:val="22"/>
          <w:szCs w:val="22"/>
        </w:rPr>
        <w:t xml:space="preserve">significantly correlated </w:t>
      </w:r>
      <w:r w:rsidR="00CE714C" w:rsidRPr="00B84D60">
        <w:rPr>
          <w:rFonts w:ascii="Arial" w:hAnsi="Arial" w:cs="Arial"/>
          <w:sz w:val="22"/>
          <w:szCs w:val="22"/>
        </w:rPr>
        <w:t xml:space="preserve">with </w:t>
      </w:r>
      <w:r w:rsidR="00E76C91">
        <w:rPr>
          <w:rFonts w:ascii="Arial" w:hAnsi="Arial" w:cs="Arial"/>
          <w:sz w:val="22"/>
          <w:szCs w:val="22"/>
        </w:rPr>
        <w:t xml:space="preserve">required </w:t>
      </w:r>
      <w:r w:rsidR="00E76C91" w:rsidRPr="00B84D60">
        <w:rPr>
          <w:rFonts w:ascii="Arial" w:hAnsi="Arial" w:cs="Arial"/>
          <w:sz w:val="22"/>
          <w:szCs w:val="22"/>
        </w:rPr>
        <w:t>reading grade</w:t>
      </w:r>
      <w:r w:rsidR="00E76C91">
        <w:rPr>
          <w:rFonts w:ascii="Arial" w:hAnsi="Arial" w:cs="Arial"/>
          <w:sz w:val="22"/>
          <w:szCs w:val="22"/>
        </w:rPr>
        <w:t xml:space="preserve"> (</w:t>
      </w:r>
      <w:proofErr w:type="spellStart"/>
      <w:r w:rsidR="00E76C91" w:rsidRPr="00165196">
        <w:rPr>
          <w:rFonts w:ascii="Arial" w:hAnsi="Arial" w:cs="Arial"/>
          <w:i/>
          <w:iCs/>
          <w:sz w:val="22"/>
          <w:szCs w:val="22"/>
        </w:rPr>
        <w:t>r</w:t>
      </w:r>
      <w:r w:rsidR="00E76C91" w:rsidRPr="00165196">
        <w:rPr>
          <w:rFonts w:ascii="Arial" w:hAnsi="Arial" w:cs="Arial"/>
          <w:i/>
          <w:iCs/>
          <w:sz w:val="22"/>
          <w:szCs w:val="22"/>
          <w:vertAlign w:val="subscript"/>
        </w:rPr>
        <w:t>s</w:t>
      </w:r>
      <w:proofErr w:type="spellEnd"/>
      <w:r w:rsidR="00E76C91">
        <w:rPr>
          <w:rFonts w:ascii="Arial" w:hAnsi="Arial" w:cs="Arial"/>
          <w:sz w:val="22"/>
          <w:szCs w:val="22"/>
        </w:rPr>
        <w:t xml:space="preserve"> 0.04</w:t>
      </w:r>
      <w:r>
        <w:rPr>
          <w:rFonts w:ascii="Arial" w:hAnsi="Arial" w:cs="Arial"/>
          <w:sz w:val="22"/>
          <w:szCs w:val="22"/>
        </w:rPr>
        <w:t xml:space="preserve"> to -0.17</w:t>
      </w:r>
      <w:r w:rsidR="00E76C91">
        <w:rPr>
          <w:rFonts w:ascii="Arial" w:hAnsi="Arial" w:cs="Arial"/>
          <w:sz w:val="22"/>
          <w:szCs w:val="22"/>
        </w:rPr>
        <w:t>)</w:t>
      </w:r>
      <w:r w:rsidR="00950F07">
        <w:rPr>
          <w:rFonts w:ascii="Arial" w:hAnsi="Arial" w:cs="Arial"/>
          <w:sz w:val="22"/>
          <w:szCs w:val="22"/>
        </w:rPr>
        <w:t xml:space="preserve"> or</w:t>
      </w:r>
      <w:r w:rsidR="0098454E">
        <w:rPr>
          <w:rFonts w:ascii="Arial" w:hAnsi="Arial" w:cs="Arial"/>
          <w:sz w:val="22"/>
          <w:szCs w:val="22"/>
        </w:rPr>
        <w:t xml:space="preserve"> </w:t>
      </w:r>
      <w:r w:rsidR="00CE714C">
        <w:rPr>
          <w:rFonts w:ascii="Arial" w:hAnsi="Arial" w:cs="Arial"/>
          <w:sz w:val="22"/>
          <w:szCs w:val="22"/>
        </w:rPr>
        <w:t>FRE</w:t>
      </w:r>
      <w:r w:rsidR="00CE714C" w:rsidRPr="00B84D60">
        <w:rPr>
          <w:rFonts w:ascii="Arial" w:hAnsi="Arial" w:cs="Arial"/>
          <w:sz w:val="22"/>
          <w:szCs w:val="22"/>
        </w:rPr>
        <w:t xml:space="preserve"> score</w:t>
      </w:r>
      <w:r w:rsidR="00165196">
        <w:rPr>
          <w:rFonts w:ascii="Arial" w:hAnsi="Arial" w:cs="Arial"/>
          <w:sz w:val="22"/>
          <w:szCs w:val="22"/>
        </w:rPr>
        <w:t xml:space="preserve"> (</w:t>
      </w:r>
      <w:proofErr w:type="spellStart"/>
      <w:r w:rsidR="00165196" w:rsidRPr="00165196">
        <w:rPr>
          <w:rFonts w:ascii="Arial" w:hAnsi="Arial" w:cs="Arial"/>
          <w:i/>
          <w:iCs/>
          <w:sz w:val="22"/>
          <w:szCs w:val="22"/>
        </w:rPr>
        <w:t>r</w:t>
      </w:r>
      <w:r w:rsidR="00165196" w:rsidRPr="00165196">
        <w:rPr>
          <w:rFonts w:ascii="Arial" w:hAnsi="Arial" w:cs="Arial"/>
          <w:i/>
          <w:iCs/>
          <w:sz w:val="22"/>
          <w:szCs w:val="22"/>
          <w:vertAlign w:val="subscript"/>
        </w:rPr>
        <w:t>s</w:t>
      </w:r>
      <w:proofErr w:type="spellEnd"/>
      <w:r w:rsidR="00165196">
        <w:rPr>
          <w:rFonts w:ascii="Arial" w:hAnsi="Arial" w:cs="Arial"/>
          <w:sz w:val="22"/>
          <w:szCs w:val="22"/>
        </w:rPr>
        <w:t xml:space="preserve"> </w:t>
      </w:r>
      <w:r w:rsidR="006502B3">
        <w:rPr>
          <w:rFonts w:ascii="Arial" w:hAnsi="Arial" w:cs="Arial"/>
          <w:sz w:val="22"/>
          <w:szCs w:val="22"/>
        </w:rPr>
        <w:t>-0.</w:t>
      </w:r>
      <w:r w:rsidR="00165196">
        <w:rPr>
          <w:rFonts w:ascii="Arial" w:hAnsi="Arial" w:cs="Arial"/>
          <w:sz w:val="22"/>
          <w:szCs w:val="22"/>
        </w:rPr>
        <w:t>0</w:t>
      </w:r>
      <w:r w:rsidR="006502B3">
        <w:rPr>
          <w:rFonts w:ascii="Arial" w:hAnsi="Arial" w:cs="Arial"/>
          <w:sz w:val="22"/>
          <w:szCs w:val="22"/>
        </w:rPr>
        <w:t xml:space="preserve">5 to </w:t>
      </w:r>
      <w:r w:rsidR="00165196">
        <w:rPr>
          <w:rFonts w:ascii="Arial" w:hAnsi="Arial" w:cs="Arial"/>
          <w:sz w:val="22"/>
          <w:szCs w:val="22"/>
        </w:rPr>
        <w:t>.06)</w:t>
      </w:r>
      <w:r w:rsidR="00950F07">
        <w:rPr>
          <w:rFonts w:ascii="Arial" w:hAnsi="Arial" w:cs="Arial"/>
          <w:sz w:val="22"/>
          <w:szCs w:val="22"/>
        </w:rPr>
        <w:t>. Moreover,</w:t>
      </w:r>
      <w:r w:rsidR="008A2298">
        <w:rPr>
          <w:rFonts w:ascii="Arial" w:hAnsi="Arial" w:cs="Arial"/>
          <w:sz w:val="22"/>
          <w:szCs w:val="22"/>
        </w:rPr>
        <w:t xml:space="preserve"> </w:t>
      </w:r>
      <w:r w:rsidR="00CE714C">
        <w:rPr>
          <w:rFonts w:ascii="Arial" w:hAnsi="Arial" w:cs="Arial"/>
          <w:sz w:val="22"/>
          <w:szCs w:val="22"/>
        </w:rPr>
        <w:t>PILs authorised before and after October 2005 did not significantly differ</w:t>
      </w:r>
      <w:r w:rsidR="008A2298">
        <w:rPr>
          <w:rFonts w:ascii="Arial" w:hAnsi="Arial" w:cs="Arial"/>
          <w:sz w:val="22"/>
          <w:szCs w:val="22"/>
        </w:rPr>
        <w:t>.</w:t>
      </w:r>
      <w:r w:rsidR="00165196">
        <w:rPr>
          <w:rFonts w:ascii="Arial" w:hAnsi="Arial" w:cs="Arial"/>
          <w:sz w:val="22"/>
          <w:szCs w:val="22"/>
        </w:rPr>
        <w:t xml:space="preserve"> </w:t>
      </w:r>
    </w:p>
    <w:p w14:paraId="6547168C" w14:textId="24DEAD33" w:rsidR="00F43158" w:rsidRPr="00B84D60" w:rsidRDefault="00C4386D" w:rsidP="00CE714C">
      <w:pPr>
        <w:spacing w:line="360" w:lineRule="auto"/>
        <w:ind w:firstLine="720"/>
        <w:jc w:val="both"/>
        <w:rPr>
          <w:rFonts w:ascii="Arial" w:hAnsi="Arial" w:cs="Arial"/>
          <w:sz w:val="22"/>
          <w:szCs w:val="22"/>
        </w:rPr>
      </w:pPr>
      <w:r>
        <w:rPr>
          <w:rFonts w:ascii="Arial" w:hAnsi="Arial" w:cs="Arial"/>
          <w:sz w:val="22"/>
          <w:szCs w:val="22"/>
        </w:rPr>
        <w:t xml:space="preserve">Compared to PILs for generic ASMs, </w:t>
      </w:r>
      <w:r w:rsidR="00556F45" w:rsidRPr="00B84D60">
        <w:rPr>
          <w:rFonts w:ascii="Arial" w:hAnsi="Arial" w:cs="Arial"/>
          <w:sz w:val="22"/>
          <w:szCs w:val="22"/>
        </w:rPr>
        <w:t xml:space="preserve">PILs for branded </w:t>
      </w:r>
      <w:r>
        <w:rPr>
          <w:rFonts w:ascii="Arial" w:hAnsi="Arial" w:cs="Arial"/>
          <w:sz w:val="22"/>
          <w:szCs w:val="22"/>
        </w:rPr>
        <w:t xml:space="preserve">ASMs </w:t>
      </w:r>
      <w:r w:rsidR="00C413D4">
        <w:rPr>
          <w:rFonts w:ascii="Arial" w:hAnsi="Arial" w:cs="Arial"/>
          <w:sz w:val="22"/>
          <w:szCs w:val="22"/>
        </w:rPr>
        <w:t xml:space="preserve">had </w:t>
      </w:r>
      <w:r>
        <w:rPr>
          <w:rFonts w:ascii="Arial" w:hAnsi="Arial" w:cs="Arial"/>
          <w:sz w:val="22"/>
          <w:szCs w:val="22"/>
        </w:rPr>
        <w:t xml:space="preserve">a </w:t>
      </w:r>
      <w:r w:rsidR="00C413D4">
        <w:rPr>
          <w:rFonts w:ascii="Arial" w:hAnsi="Arial" w:cs="Arial"/>
          <w:sz w:val="22"/>
          <w:szCs w:val="22"/>
        </w:rPr>
        <w:t xml:space="preserve">significantly </w:t>
      </w:r>
      <w:r w:rsidR="009867F2">
        <w:rPr>
          <w:rFonts w:ascii="Arial" w:hAnsi="Arial" w:cs="Arial"/>
          <w:sz w:val="22"/>
          <w:szCs w:val="22"/>
        </w:rPr>
        <w:t>low</w:t>
      </w:r>
      <w:r w:rsidR="009867F2" w:rsidRPr="00B84D60">
        <w:rPr>
          <w:rFonts w:ascii="Arial" w:hAnsi="Arial" w:cs="Arial"/>
          <w:sz w:val="22"/>
          <w:szCs w:val="22"/>
        </w:rPr>
        <w:t>er required reading grade (Md 10.3, IQR 10.2 to 10.6</w:t>
      </w:r>
      <w:r w:rsidR="009867F2">
        <w:rPr>
          <w:rFonts w:ascii="Arial" w:hAnsi="Arial" w:cs="Arial"/>
          <w:sz w:val="22"/>
          <w:szCs w:val="22"/>
        </w:rPr>
        <w:t xml:space="preserve"> vs. </w:t>
      </w:r>
      <w:r w:rsidR="009867F2" w:rsidRPr="00B84D60">
        <w:rPr>
          <w:rFonts w:ascii="Arial" w:hAnsi="Arial" w:cs="Arial"/>
          <w:sz w:val="22"/>
          <w:szCs w:val="22"/>
        </w:rPr>
        <w:t>Mdn= 10.6 IQR 10.3 to 10.8; U= 1689, p&lt;0.00</w:t>
      </w:r>
      <w:r w:rsidR="009867F2">
        <w:rPr>
          <w:rFonts w:ascii="Arial" w:hAnsi="Arial" w:cs="Arial"/>
          <w:sz w:val="22"/>
          <w:szCs w:val="22"/>
        </w:rPr>
        <w:t>8</w:t>
      </w:r>
      <w:r w:rsidR="009867F2" w:rsidRPr="00B84D60">
        <w:rPr>
          <w:rFonts w:ascii="Arial" w:hAnsi="Arial" w:cs="Arial"/>
          <w:sz w:val="22"/>
          <w:szCs w:val="22"/>
        </w:rPr>
        <w:t>)</w:t>
      </w:r>
      <w:r w:rsidR="009867F2">
        <w:rPr>
          <w:rFonts w:ascii="Arial" w:hAnsi="Arial" w:cs="Arial"/>
          <w:sz w:val="22"/>
          <w:szCs w:val="22"/>
        </w:rPr>
        <w:t xml:space="preserve"> and </w:t>
      </w:r>
      <w:r w:rsidR="00556F45" w:rsidRPr="00B84D60">
        <w:rPr>
          <w:rFonts w:ascii="Arial" w:hAnsi="Arial" w:cs="Arial"/>
          <w:sz w:val="22"/>
          <w:szCs w:val="22"/>
        </w:rPr>
        <w:t xml:space="preserve">higher </w:t>
      </w:r>
      <w:r w:rsidR="00036E6E">
        <w:rPr>
          <w:rFonts w:ascii="Arial" w:hAnsi="Arial" w:cs="Arial"/>
          <w:sz w:val="22"/>
          <w:szCs w:val="22"/>
        </w:rPr>
        <w:t xml:space="preserve">FRE </w:t>
      </w:r>
      <w:r w:rsidR="00556F45" w:rsidRPr="00B84D60">
        <w:rPr>
          <w:rFonts w:ascii="Arial" w:hAnsi="Arial" w:cs="Arial"/>
          <w:sz w:val="22"/>
          <w:szCs w:val="22"/>
        </w:rPr>
        <w:t xml:space="preserve">score (Mdn </w:t>
      </w:r>
      <w:r w:rsidR="00DE60AF" w:rsidRPr="00B84D60">
        <w:rPr>
          <w:rFonts w:ascii="Arial" w:hAnsi="Arial" w:cs="Arial"/>
          <w:sz w:val="22"/>
          <w:szCs w:val="22"/>
        </w:rPr>
        <w:t>62, IQR 59 to 64</w:t>
      </w:r>
      <w:r w:rsidR="00F7211F">
        <w:rPr>
          <w:rFonts w:ascii="Arial" w:hAnsi="Arial" w:cs="Arial"/>
          <w:sz w:val="22"/>
          <w:szCs w:val="22"/>
        </w:rPr>
        <w:t xml:space="preserve"> vs. </w:t>
      </w:r>
      <w:r w:rsidR="00556F45" w:rsidRPr="00B84D60">
        <w:rPr>
          <w:rFonts w:ascii="Arial" w:hAnsi="Arial" w:cs="Arial"/>
          <w:sz w:val="22"/>
          <w:szCs w:val="22"/>
        </w:rPr>
        <w:t>Mdn=</w:t>
      </w:r>
      <w:r w:rsidR="00DE60AF" w:rsidRPr="00B84D60">
        <w:rPr>
          <w:rFonts w:ascii="Arial" w:hAnsi="Arial" w:cs="Arial"/>
          <w:sz w:val="22"/>
          <w:szCs w:val="22"/>
        </w:rPr>
        <w:t xml:space="preserve"> 59, IQR 57 to 63;</w:t>
      </w:r>
      <w:r w:rsidR="00556F45" w:rsidRPr="00B84D60">
        <w:rPr>
          <w:rFonts w:ascii="Arial" w:hAnsi="Arial" w:cs="Arial"/>
          <w:sz w:val="22"/>
          <w:szCs w:val="22"/>
        </w:rPr>
        <w:t xml:space="preserve"> U= </w:t>
      </w:r>
      <w:r w:rsidR="00DE60AF" w:rsidRPr="00B84D60">
        <w:rPr>
          <w:rFonts w:ascii="Arial" w:hAnsi="Arial" w:cs="Arial"/>
          <w:sz w:val="22"/>
          <w:szCs w:val="22"/>
        </w:rPr>
        <w:t>3150.500</w:t>
      </w:r>
      <w:r w:rsidR="00556F45" w:rsidRPr="00B84D60">
        <w:rPr>
          <w:rFonts w:ascii="Arial" w:hAnsi="Arial" w:cs="Arial"/>
          <w:sz w:val="22"/>
          <w:szCs w:val="22"/>
        </w:rPr>
        <w:t>, p&lt;0.0</w:t>
      </w:r>
      <w:r w:rsidR="00DE60AF" w:rsidRPr="00B84D60">
        <w:rPr>
          <w:rFonts w:ascii="Arial" w:hAnsi="Arial" w:cs="Arial"/>
          <w:sz w:val="22"/>
          <w:szCs w:val="22"/>
        </w:rPr>
        <w:t>0</w:t>
      </w:r>
      <w:r w:rsidR="006110B6">
        <w:rPr>
          <w:rFonts w:ascii="Arial" w:hAnsi="Arial" w:cs="Arial"/>
          <w:sz w:val="22"/>
          <w:szCs w:val="22"/>
        </w:rPr>
        <w:t>6</w:t>
      </w:r>
      <w:r w:rsidR="00556F45" w:rsidRPr="00B84D60">
        <w:rPr>
          <w:rFonts w:ascii="Arial" w:hAnsi="Arial" w:cs="Arial"/>
          <w:sz w:val="22"/>
          <w:szCs w:val="22"/>
        </w:rPr>
        <w:t>).</w:t>
      </w:r>
      <w:r w:rsidR="00AA39AA">
        <w:rPr>
          <w:rFonts w:ascii="Arial" w:hAnsi="Arial" w:cs="Arial"/>
          <w:sz w:val="22"/>
          <w:szCs w:val="22"/>
        </w:rPr>
        <w:t xml:space="preserve"> </w:t>
      </w:r>
      <w:r w:rsidR="00F43158">
        <w:rPr>
          <w:rFonts w:ascii="Arial" w:hAnsi="Arial" w:cs="Arial"/>
          <w:sz w:val="22"/>
          <w:szCs w:val="22"/>
        </w:rPr>
        <w:t xml:space="preserve">PILs for branded and generic were </w:t>
      </w:r>
      <w:r w:rsidR="002E5259">
        <w:rPr>
          <w:rFonts w:ascii="Arial" w:hAnsi="Arial" w:cs="Arial"/>
          <w:sz w:val="22"/>
          <w:szCs w:val="22"/>
        </w:rPr>
        <w:t xml:space="preserve">similar </w:t>
      </w:r>
      <w:r w:rsidR="00F43158">
        <w:rPr>
          <w:rFonts w:ascii="Arial" w:hAnsi="Arial" w:cs="Arial"/>
          <w:sz w:val="22"/>
          <w:szCs w:val="22"/>
        </w:rPr>
        <w:t>in word count</w:t>
      </w:r>
      <w:r w:rsidR="002E5259">
        <w:rPr>
          <w:rFonts w:ascii="Arial" w:hAnsi="Arial" w:cs="Arial"/>
          <w:sz w:val="22"/>
          <w:szCs w:val="22"/>
        </w:rPr>
        <w:t xml:space="preserve"> (U=2690; </w:t>
      </w:r>
      <w:r w:rsidR="002E5259">
        <w:rPr>
          <w:rFonts w:ascii="Arial" w:hAnsi="Arial" w:cs="Arial"/>
          <w:sz w:val="22"/>
          <w:szCs w:val="22"/>
        </w:rPr>
        <w:lastRenderedPageBreak/>
        <w:t>p&gt;0.05)</w:t>
      </w:r>
      <w:r w:rsidR="00F43158">
        <w:rPr>
          <w:rFonts w:ascii="Arial" w:hAnsi="Arial" w:cs="Arial"/>
          <w:sz w:val="22"/>
          <w:szCs w:val="22"/>
        </w:rPr>
        <w:t xml:space="preserve">, but </w:t>
      </w:r>
      <w:r w:rsidR="0098454E">
        <w:rPr>
          <w:rFonts w:ascii="Arial" w:hAnsi="Arial" w:cs="Arial"/>
          <w:sz w:val="22"/>
          <w:szCs w:val="22"/>
        </w:rPr>
        <w:t xml:space="preserve">branded </w:t>
      </w:r>
      <w:r w:rsidR="00547C7E">
        <w:rPr>
          <w:rFonts w:ascii="Arial" w:hAnsi="Arial" w:cs="Arial"/>
          <w:sz w:val="22"/>
          <w:szCs w:val="22"/>
        </w:rPr>
        <w:t>PILs</w:t>
      </w:r>
      <w:r w:rsidR="0098454E">
        <w:rPr>
          <w:rFonts w:ascii="Arial" w:hAnsi="Arial" w:cs="Arial"/>
          <w:sz w:val="22"/>
          <w:szCs w:val="22"/>
        </w:rPr>
        <w:t xml:space="preserve"> </w:t>
      </w:r>
      <w:r w:rsidR="00165196">
        <w:rPr>
          <w:rFonts w:ascii="Arial" w:hAnsi="Arial" w:cs="Arial"/>
          <w:sz w:val="22"/>
          <w:szCs w:val="22"/>
        </w:rPr>
        <w:t xml:space="preserve">included a smaller proportion of </w:t>
      </w:r>
      <w:r w:rsidR="002E5259">
        <w:rPr>
          <w:rFonts w:ascii="Arial" w:hAnsi="Arial" w:cs="Arial"/>
          <w:sz w:val="22"/>
          <w:szCs w:val="22"/>
        </w:rPr>
        <w:t xml:space="preserve">polysyllabic </w:t>
      </w:r>
      <w:r w:rsidR="00165196">
        <w:rPr>
          <w:rFonts w:ascii="Arial" w:hAnsi="Arial" w:cs="Arial"/>
          <w:sz w:val="22"/>
          <w:szCs w:val="22"/>
        </w:rPr>
        <w:t xml:space="preserve">words </w:t>
      </w:r>
      <w:r w:rsidR="002E5259">
        <w:rPr>
          <w:rFonts w:ascii="Arial" w:hAnsi="Arial" w:cs="Arial"/>
          <w:sz w:val="22"/>
          <w:szCs w:val="22"/>
        </w:rPr>
        <w:t xml:space="preserve">(13.5 vs </w:t>
      </w:r>
      <w:r w:rsidR="002E5259" w:rsidRPr="002E5259">
        <w:rPr>
          <w:rFonts w:ascii="Arial" w:hAnsi="Arial" w:cs="Arial"/>
          <w:sz w:val="22"/>
          <w:szCs w:val="22"/>
        </w:rPr>
        <w:t>14.6</w:t>
      </w:r>
      <w:r w:rsidR="002E5259">
        <w:rPr>
          <w:rFonts w:ascii="Arial" w:hAnsi="Arial" w:cs="Arial"/>
          <w:sz w:val="22"/>
          <w:szCs w:val="22"/>
        </w:rPr>
        <w:t xml:space="preserve">%; </w:t>
      </w:r>
      <w:r w:rsidR="0098454E">
        <w:rPr>
          <w:rFonts w:ascii="Arial" w:hAnsi="Arial" w:cs="Arial"/>
          <w:sz w:val="22"/>
          <w:szCs w:val="22"/>
        </w:rPr>
        <w:t>U=</w:t>
      </w:r>
      <w:r w:rsidR="002E5259" w:rsidRPr="002E5259">
        <w:rPr>
          <w:rFonts w:ascii="Arial" w:hAnsi="Arial" w:cs="Arial"/>
          <w:sz w:val="22"/>
          <w:szCs w:val="22"/>
        </w:rPr>
        <w:t>1724.000</w:t>
      </w:r>
      <w:r w:rsidR="002E5259">
        <w:rPr>
          <w:rFonts w:ascii="Arial" w:hAnsi="Arial" w:cs="Arial"/>
          <w:sz w:val="22"/>
          <w:szCs w:val="22"/>
        </w:rPr>
        <w:t>; p&lt;0.00</w:t>
      </w:r>
      <w:r w:rsidR="006110B6">
        <w:rPr>
          <w:rFonts w:ascii="Arial" w:hAnsi="Arial" w:cs="Arial"/>
          <w:sz w:val="22"/>
          <w:szCs w:val="22"/>
        </w:rPr>
        <w:t>6</w:t>
      </w:r>
      <w:r w:rsidR="002E5259">
        <w:rPr>
          <w:rFonts w:ascii="Arial" w:hAnsi="Arial" w:cs="Arial"/>
          <w:sz w:val="22"/>
          <w:szCs w:val="22"/>
        </w:rPr>
        <w:t>).</w:t>
      </w:r>
    </w:p>
    <w:p w14:paraId="2262E953" w14:textId="25E79470" w:rsidR="00026DB1" w:rsidRDefault="004940E5" w:rsidP="009F2803">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The required reading grade for t</w:t>
      </w:r>
      <w:r w:rsidR="00036E6E">
        <w:rPr>
          <w:rFonts w:ascii="Arial" w:hAnsi="Arial" w:cs="Arial"/>
          <w:sz w:val="22"/>
          <w:szCs w:val="22"/>
        </w:rPr>
        <w:t xml:space="preserve">he </w:t>
      </w:r>
      <w:r w:rsidR="00036E6E" w:rsidRPr="00B84D60">
        <w:rPr>
          <w:rFonts w:ascii="Arial" w:hAnsi="Arial" w:cs="Arial"/>
          <w:sz w:val="22"/>
          <w:szCs w:val="22"/>
        </w:rPr>
        <w:t xml:space="preserve">PILs for the </w:t>
      </w:r>
      <w:r w:rsidR="00043486" w:rsidRPr="00B84D60">
        <w:rPr>
          <w:rFonts w:ascii="Arial" w:hAnsi="Arial" w:cs="Arial"/>
          <w:sz w:val="22"/>
          <w:szCs w:val="22"/>
        </w:rPr>
        <w:t>most prescribed</w:t>
      </w:r>
      <w:r w:rsidR="00036E6E" w:rsidRPr="00B84D60">
        <w:rPr>
          <w:rFonts w:ascii="Arial" w:hAnsi="Arial" w:cs="Arial"/>
          <w:sz w:val="22"/>
          <w:szCs w:val="22"/>
        </w:rPr>
        <w:t xml:space="preserve"> ASM ingredients</w:t>
      </w:r>
      <w:r w:rsidR="002622B2">
        <w:rPr>
          <w:rFonts w:ascii="Arial" w:hAnsi="Arial" w:cs="Arial"/>
          <w:sz w:val="22"/>
          <w:szCs w:val="22"/>
        </w:rPr>
        <w:t xml:space="preserve"> </w:t>
      </w:r>
      <w:r w:rsidR="0036075E">
        <w:rPr>
          <w:rFonts w:ascii="Arial" w:hAnsi="Arial" w:cs="Arial"/>
          <w:sz w:val="22"/>
          <w:szCs w:val="22"/>
        </w:rPr>
        <w:t xml:space="preserve">was not statistically </w:t>
      </w:r>
      <w:r>
        <w:rPr>
          <w:rFonts w:ascii="Arial" w:hAnsi="Arial" w:cs="Arial"/>
          <w:sz w:val="22"/>
          <w:szCs w:val="22"/>
        </w:rPr>
        <w:t>differ</w:t>
      </w:r>
      <w:r w:rsidR="0036075E">
        <w:rPr>
          <w:rFonts w:ascii="Arial" w:hAnsi="Arial" w:cs="Arial"/>
          <w:sz w:val="22"/>
          <w:szCs w:val="22"/>
        </w:rPr>
        <w:t>ent to that of</w:t>
      </w:r>
      <w:r>
        <w:rPr>
          <w:rFonts w:ascii="Arial" w:hAnsi="Arial" w:cs="Arial"/>
          <w:sz w:val="22"/>
          <w:szCs w:val="22"/>
        </w:rPr>
        <w:t xml:space="preserve"> PILs for the </w:t>
      </w:r>
      <w:r w:rsidR="0036075E">
        <w:rPr>
          <w:rFonts w:ascii="Arial" w:hAnsi="Arial" w:cs="Arial"/>
          <w:sz w:val="22"/>
          <w:szCs w:val="22"/>
        </w:rPr>
        <w:t xml:space="preserve">ASMs with another </w:t>
      </w:r>
      <w:r>
        <w:rPr>
          <w:rFonts w:ascii="Arial" w:hAnsi="Arial" w:cs="Arial"/>
          <w:sz w:val="22"/>
          <w:szCs w:val="22"/>
        </w:rPr>
        <w:t xml:space="preserve">ingredient (p=0.27). They did have a </w:t>
      </w:r>
      <w:r w:rsidR="0036075E">
        <w:rPr>
          <w:rFonts w:ascii="Arial" w:hAnsi="Arial" w:cs="Arial"/>
          <w:sz w:val="22"/>
          <w:szCs w:val="22"/>
        </w:rPr>
        <w:t xml:space="preserve">slightly </w:t>
      </w:r>
      <w:r w:rsidR="00C5249F">
        <w:rPr>
          <w:rFonts w:ascii="Arial" w:hAnsi="Arial" w:cs="Arial"/>
          <w:sz w:val="22"/>
          <w:szCs w:val="22"/>
        </w:rPr>
        <w:t xml:space="preserve">worse </w:t>
      </w:r>
      <w:r>
        <w:rPr>
          <w:rFonts w:ascii="Arial" w:hAnsi="Arial" w:cs="Arial"/>
          <w:sz w:val="22"/>
          <w:szCs w:val="22"/>
        </w:rPr>
        <w:t xml:space="preserve">FRE score </w:t>
      </w:r>
      <w:r w:rsidR="00F35475">
        <w:rPr>
          <w:rFonts w:ascii="Arial" w:hAnsi="Arial" w:cs="Arial"/>
          <w:sz w:val="22"/>
          <w:szCs w:val="22"/>
        </w:rPr>
        <w:t xml:space="preserve">(Md </w:t>
      </w:r>
      <w:r w:rsidR="00C5249F">
        <w:rPr>
          <w:rFonts w:ascii="Arial" w:hAnsi="Arial" w:cs="Arial"/>
          <w:sz w:val="22"/>
          <w:szCs w:val="22"/>
        </w:rPr>
        <w:t>58</w:t>
      </w:r>
      <w:r w:rsidR="00F35475">
        <w:rPr>
          <w:rFonts w:ascii="Arial" w:hAnsi="Arial" w:cs="Arial"/>
          <w:sz w:val="22"/>
          <w:szCs w:val="22"/>
        </w:rPr>
        <w:t>, IQR 5</w:t>
      </w:r>
      <w:r w:rsidR="00C5249F">
        <w:rPr>
          <w:rFonts w:ascii="Arial" w:hAnsi="Arial" w:cs="Arial"/>
          <w:sz w:val="22"/>
          <w:szCs w:val="22"/>
        </w:rPr>
        <w:t>6</w:t>
      </w:r>
      <w:r w:rsidR="00F35475">
        <w:rPr>
          <w:rFonts w:ascii="Arial" w:hAnsi="Arial" w:cs="Arial"/>
          <w:sz w:val="22"/>
          <w:szCs w:val="22"/>
        </w:rPr>
        <w:t xml:space="preserve"> to 6</w:t>
      </w:r>
      <w:r w:rsidR="00C5249F">
        <w:rPr>
          <w:rFonts w:ascii="Arial" w:hAnsi="Arial" w:cs="Arial"/>
          <w:sz w:val="22"/>
          <w:szCs w:val="22"/>
        </w:rPr>
        <w:t>3</w:t>
      </w:r>
      <w:r w:rsidR="00F35475">
        <w:rPr>
          <w:rFonts w:ascii="Arial" w:hAnsi="Arial" w:cs="Arial"/>
          <w:sz w:val="22"/>
          <w:szCs w:val="22"/>
        </w:rPr>
        <w:t xml:space="preserve">) </w:t>
      </w:r>
      <w:r>
        <w:rPr>
          <w:rFonts w:ascii="Arial" w:hAnsi="Arial" w:cs="Arial"/>
          <w:sz w:val="22"/>
          <w:szCs w:val="22"/>
        </w:rPr>
        <w:t xml:space="preserve">but this was not significant at the </w:t>
      </w:r>
      <w:r w:rsidR="0036075E">
        <w:rPr>
          <w:rFonts w:ascii="Arial" w:hAnsi="Arial" w:cs="Arial"/>
          <w:sz w:val="22"/>
          <w:szCs w:val="22"/>
        </w:rPr>
        <w:t xml:space="preserve">Bonferroni-corrected level </w:t>
      </w:r>
      <w:r>
        <w:rPr>
          <w:rFonts w:ascii="Arial" w:hAnsi="Arial" w:cs="Arial"/>
          <w:sz w:val="22"/>
          <w:szCs w:val="22"/>
        </w:rPr>
        <w:t>(</w:t>
      </w:r>
      <w:r w:rsidR="00F35475">
        <w:rPr>
          <w:rFonts w:ascii="Arial" w:hAnsi="Arial" w:cs="Arial"/>
          <w:sz w:val="22"/>
          <w:szCs w:val="22"/>
        </w:rPr>
        <w:t>Md 60 IQR 58 to 64</w:t>
      </w:r>
      <w:r w:rsidR="00C5249F">
        <w:rPr>
          <w:rFonts w:ascii="Arial" w:hAnsi="Arial" w:cs="Arial"/>
          <w:sz w:val="22"/>
          <w:szCs w:val="22"/>
        </w:rPr>
        <w:t>.5</w:t>
      </w:r>
      <w:r w:rsidR="00F35475">
        <w:rPr>
          <w:rFonts w:ascii="Arial" w:hAnsi="Arial" w:cs="Arial"/>
          <w:sz w:val="22"/>
          <w:szCs w:val="22"/>
        </w:rPr>
        <w:t xml:space="preserve">; </w:t>
      </w:r>
      <w:r>
        <w:rPr>
          <w:rFonts w:ascii="Arial" w:hAnsi="Arial" w:cs="Arial"/>
          <w:sz w:val="22"/>
          <w:szCs w:val="22"/>
        </w:rPr>
        <w:t>U=</w:t>
      </w:r>
      <w:r w:rsidRPr="004940E5">
        <w:rPr>
          <w:rFonts w:ascii="Arial" w:hAnsi="Arial" w:cs="Arial"/>
          <w:sz w:val="22"/>
          <w:szCs w:val="22"/>
        </w:rPr>
        <w:t>1453</w:t>
      </w:r>
      <w:r>
        <w:rPr>
          <w:rFonts w:ascii="Arial" w:hAnsi="Arial" w:cs="Arial"/>
          <w:sz w:val="22"/>
          <w:szCs w:val="22"/>
        </w:rPr>
        <w:t>., p=0.01)</w:t>
      </w:r>
      <w:r w:rsidR="00207773">
        <w:rPr>
          <w:rFonts w:ascii="Arial" w:hAnsi="Arial" w:cs="Arial"/>
          <w:sz w:val="22"/>
          <w:szCs w:val="22"/>
        </w:rPr>
        <w:t xml:space="preserve">. </w:t>
      </w:r>
    </w:p>
    <w:p w14:paraId="1C36016D" w14:textId="77777777" w:rsidR="00556F45" w:rsidRPr="00B84D60" w:rsidRDefault="00556F45" w:rsidP="009F2803">
      <w:pPr>
        <w:autoSpaceDE w:val="0"/>
        <w:autoSpaceDN w:val="0"/>
        <w:adjustRightInd w:val="0"/>
        <w:spacing w:line="360" w:lineRule="auto"/>
        <w:contextualSpacing/>
        <w:jc w:val="both"/>
        <w:rPr>
          <w:rFonts w:ascii="Arial" w:hAnsi="Arial" w:cs="Arial"/>
          <w:sz w:val="22"/>
          <w:szCs w:val="22"/>
        </w:rPr>
      </w:pPr>
    </w:p>
    <w:p w14:paraId="11C77343" w14:textId="7702A657" w:rsidR="00134121" w:rsidRPr="00B84D60" w:rsidRDefault="00134121" w:rsidP="009F2803">
      <w:pPr>
        <w:spacing w:line="360" w:lineRule="auto"/>
        <w:contextualSpacing/>
        <w:jc w:val="both"/>
        <w:rPr>
          <w:rFonts w:ascii="Arial" w:hAnsi="Arial" w:cs="Arial"/>
          <w:i/>
          <w:iCs/>
          <w:sz w:val="22"/>
          <w:szCs w:val="22"/>
        </w:rPr>
      </w:pPr>
      <w:r w:rsidRPr="00B84D60">
        <w:rPr>
          <w:rFonts w:ascii="Arial" w:hAnsi="Arial" w:cs="Arial"/>
          <w:i/>
          <w:iCs/>
          <w:sz w:val="22"/>
          <w:szCs w:val="22"/>
        </w:rPr>
        <w:t xml:space="preserve">Comparison of </w:t>
      </w:r>
      <w:r w:rsidR="000219EB" w:rsidRPr="00B84D60">
        <w:rPr>
          <w:rFonts w:ascii="Arial" w:hAnsi="Arial" w:cs="Arial"/>
          <w:i/>
          <w:iCs/>
          <w:sz w:val="22"/>
          <w:szCs w:val="22"/>
        </w:rPr>
        <w:t xml:space="preserve">the readability of </w:t>
      </w:r>
      <w:r w:rsidR="00556F45" w:rsidRPr="00B84D60">
        <w:rPr>
          <w:rFonts w:ascii="Arial" w:hAnsi="Arial" w:cs="Arial"/>
          <w:i/>
          <w:iCs/>
          <w:sz w:val="22"/>
          <w:szCs w:val="22"/>
        </w:rPr>
        <w:t xml:space="preserve">PILs with </w:t>
      </w:r>
      <w:r w:rsidR="00AF17BD">
        <w:rPr>
          <w:rFonts w:ascii="Arial" w:hAnsi="Arial" w:cs="Arial"/>
          <w:i/>
          <w:iCs/>
          <w:sz w:val="22"/>
          <w:szCs w:val="22"/>
        </w:rPr>
        <w:t>online epilepsy materials</w:t>
      </w:r>
      <w:r w:rsidRPr="00B84D60">
        <w:rPr>
          <w:rFonts w:ascii="Arial" w:hAnsi="Arial" w:cs="Arial"/>
          <w:i/>
          <w:iCs/>
          <w:sz w:val="22"/>
          <w:szCs w:val="22"/>
        </w:rPr>
        <w:t xml:space="preserve"> </w:t>
      </w:r>
    </w:p>
    <w:p w14:paraId="3D391658" w14:textId="3018F28A" w:rsidR="000460EA" w:rsidRDefault="00F50748" w:rsidP="000460EA">
      <w:pPr>
        <w:pStyle w:val="CommentText"/>
        <w:spacing w:line="360" w:lineRule="auto"/>
        <w:contextualSpacing/>
        <w:jc w:val="both"/>
        <w:rPr>
          <w:rFonts w:ascii="Arial" w:hAnsi="Arial" w:cs="Arial"/>
          <w:sz w:val="22"/>
          <w:szCs w:val="22"/>
        </w:rPr>
      </w:pPr>
      <w:r>
        <w:rPr>
          <w:rFonts w:ascii="Arial" w:hAnsi="Arial" w:cs="Arial"/>
          <w:sz w:val="22"/>
          <w:szCs w:val="22"/>
        </w:rPr>
        <w:t>N</w:t>
      </w:r>
      <w:r w:rsidR="007B1B19">
        <w:rPr>
          <w:rFonts w:ascii="Arial" w:hAnsi="Arial" w:cs="Arial"/>
          <w:sz w:val="22"/>
          <w:szCs w:val="22"/>
        </w:rPr>
        <w:t>o statistically significant difference</w:t>
      </w:r>
      <w:r w:rsidR="00096346">
        <w:rPr>
          <w:rFonts w:ascii="Arial" w:hAnsi="Arial" w:cs="Arial"/>
          <w:sz w:val="22"/>
          <w:szCs w:val="22"/>
        </w:rPr>
        <w:t>s</w:t>
      </w:r>
      <w:r>
        <w:rPr>
          <w:rFonts w:ascii="Arial" w:hAnsi="Arial" w:cs="Arial"/>
          <w:sz w:val="22"/>
          <w:szCs w:val="22"/>
        </w:rPr>
        <w:t xml:space="preserve"> were found to exist</w:t>
      </w:r>
      <w:r w:rsidR="007B1B19">
        <w:rPr>
          <w:rFonts w:ascii="Arial" w:hAnsi="Arial" w:cs="Arial"/>
          <w:sz w:val="22"/>
          <w:szCs w:val="22"/>
        </w:rPr>
        <w:t xml:space="preserve"> between PILs and </w:t>
      </w:r>
      <w:r w:rsidR="008A484B">
        <w:rPr>
          <w:rFonts w:ascii="Arial" w:hAnsi="Arial" w:cs="Arial"/>
          <w:sz w:val="22"/>
          <w:szCs w:val="22"/>
        </w:rPr>
        <w:t xml:space="preserve">online materials </w:t>
      </w:r>
      <w:r w:rsidR="000460EA">
        <w:rPr>
          <w:rFonts w:ascii="Arial" w:hAnsi="Arial" w:cs="Arial"/>
          <w:sz w:val="22"/>
          <w:szCs w:val="22"/>
        </w:rPr>
        <w:t xml:space="preserve">(all p&gt;0.05). </w:t>
      </w:r>
      <w:r w:rsidR="00547C7E">
        <w:rPr>
          <w:rFonts w:ascii="Arial" w:hAnsi="Arial" w:cs="Arial"/>
          <w:sz w:val="22"/>
          <w:szCs w:val="22"/>
        </w:rPr>
        <w:t>T</w:t>
      </w:r>
      <w:r w:rsidR="000460EA">
        <w:rPr>
          <w:rFonts w:ascii="Arial" w:hAnsi="Arial" w:cs="Arial"/>
          <w:sz w:val="22"/>
          <w:szCs w:val="22"/>
        </w:rPr>
        <w:t>he</w:t>
      </w:r>
      <w:r w:rsidR="008A484B">
        <w:rPr>
          <w:rFonts w:ascii="Arial" w:hAnsi="Arial" w:cs="Arial"/>
          <w:sz w:val="22"/>
          <w:szCs w:val="22"/>
        </w:rPr>
        <w:t>ir</w:t>
      </w:r>
      <w:r w:rsidR="000460EA">
        <w:rPr>
          <w:rFonts w:ascii="Arial" w:hAnsi="Arial" w:cs="Arial"/>
          <w:sz w:val="22"/>
          <w:szCs w:val="22"/>
        </w:rPr>
        <w:t xml:space="preserve"> </w:t>
      </w:r>
      <w:r w:rsidR="00777D17">
        <w:rPr>
          <w:rFonts w:ascii="Arial" w:hAnsi="Arial" w:cs="Arial"/>
          <w:sz w:val="22"/>
          <w:szCs w:val="22"/>
        </w:rPr>
        <w:t xml:space="preserve">unadjusted </w:t>
      </w:r>
      <w:r w:rsidR="008A484B">
        <w:rPr>
          <w:rFonts w:ascii="Arial" w:hAnsi="Arial" w:cs="Arial"/>
          <w:sz w:val="22"/>
          <w:szCs w:val="22"/>
        </w:rPr>
        <w:t>median required reading grade was 11.1 (IQR 10.5 to 11.7)</w:t>
      </w:r>
      <w:r w:rsidR="00B97098">
        <w:rPr>
          <w:rFonts w:ascii="Arial" w:hAnsi="Arial" w:cs="Arial"/>
          <w:sz w:val="22"/>
          <w:szCs w:val="22"/>
        </w:rPr>
        <w:t xml:space="preserve">, </w:t>
      </w:r>
      <w:r w:rsidR="00217F09">
        <w:rPr>
          <w:rFonts w:ascii="Arial" w:hAnsi="Arial" w:cs="Arial"/>
          <w:sz w:val="22"/>
          <w:szCs w:val="22"/>
        </w:rPr>
        <w:t>the</w:t>
      </w:r>
      <w:r w:rsidR="00B97098">
        <w:rPr>
          <w:rFonts w:ascii="Arial" w:hAnsi="Arial" w:cs="Arial"/>
          <w:sz w:val="22"/>
          <w:szCs w:val="22"/>
        </w:rPr>
        <w:t>ir</w:t>
      </w:r>
      <w:r w:rsidR="008A484B">
        <w:rPr>
          <w:rFonts w:ascii="Arial" w:hAnsi="Arial" w:cs="Arial"/>
          <w:sz w:val="22"/>
          <w:szCs w:val="22"/>
        </w:rPr>
        <w:t xml:space="preserve"> </w:t>
      </w:r>
      <w:r w:rsidR="000460EA">
        <w:rPr>
          <w:rFonts w:ascii="Arial" w:hAnsi="Arial" w:cs="Arial"/>
          <w:sz w:val="22"/>
          <w:szCs w:val="22"/>
        </w:rPr>
        <w:t xml:space="preserve">FRE </w:t>
      </w:r>
      <w:r w:rsidR="00C47B2C">
        <w:rPr>
          <w:rFonts w:ascii="Arial" w:hAnsi="Arial" w:cs="Arial"/>
          <w:sz w:val="22"/>
          <w:szCs w:val="22"/>
        </w:rPr>
        <w:t>51 (</w:t>
      </w:r>
      <w:r w:rsidR="000460EA">
        <w:rPr>
          <w:rFonts w:ascii="Arial" w:hAnsi="Arial" w:cs="Arial"/>
          <w:sz w:val="22"/>
          <w:szCs w:val="22"/>
        </w:rPr>
        <w:t xml:space="preserve">IQR </w:t>
      </w:r>
      <w:r w:rsidR="00C47B2C">
        <w:rPr>
          <w:rFonts w:ascii="Arial" w:hAnsi="Arial" w:cs="Arial"/>
          <w:sz w:val="22"/>
          <w:szCs w:val="22"/>
        </w:rPr>
        <w:t>44 to 58)</w:t>
      </w:r>
      <w:r w:rsidR="00B97098">
        <w:rPr>
          <w:rFonts w:ascii="Arial" w:hAnsi="Arial" w:cs="Arial"/>
          <w:sz w:val="22"/>
          <w:szCs w:val="22"/>
        </w:rPr>
        <w:t xml:space="preserve"> and 4</w:t>
      </w:r>
      <w:r w:rsidR="00EF5987">
        <w:rPr>
          <w:rFonts w:ascii="Arial" w:hAnsi="Arial" w:cs="Arial"/>
          <w:sz w:val="22"/>
          <w:szCs w:val="22"/>
        </w:rPr>
        <w:t xml:space="preserve"> (</w:t>
      </w:r>
      <w:r w:rsidR="00964880">
        <w:rPr>
          <w:rFonts w:ascii="Arial" w:hAnsi="Arial" w:cs="Arial"/>
          <w:sz w:val="22"/>
          <w:szCs w:val="22"/>
        </w:rPr>
        <w:t>2.2</w:t>
      </w:r>
      <w:r w:rsidR="00EF5987">
        <w:rPr>
          <w:rFonts w:ascii="Arial" w:hAnsi="Arial" w:cs="Arial"/>
          <w:sz w:val="22"/>
          <w:szCs w:val="22"/>
        </w:rPr>
        <w:t xml:space="preserve">%) </w:t>
      </w:r>
      <w:r w:rsidR="008A484B">
        <w:rPr>
          <w:rFonts w:ascii="Arial" w:hAnsi="Arial" w:cs="Arial"/>
          <w:sz w:val="22"/>
          <w:szCs w:val="22"/>
        </w:rPr>
        <w:t>items</w:t>
      </w:r>
      <w:r w:rsidR="00EF5987">
        <w:rPr>
          <w:rFonts w:ascii="Arial" w:hAnsi="Arial" w:cs="Arial"/>
          <w:sz w:val="22"/>
          <w:szCs w:val="22"/>
        </w:rPr>
        <w:t xml:space="preserve"> had a reading grade at or below 8.</w:t>
      </w:r>
    </w:p>
    <w:p w14:paraId="29431EA5" w14:textId="77777777" w:rsidR="00547C7E" w:rsidRDefault="00547C7E" w:rsidP="00514BB5">
      <w:pPr>
        <w:pStyle w:val="CommentText"/>
        <w:contextualSpacing/>
        <w:jc w:val="both"/>
        <w:rPr>
          <w:rFonts w:ascii="Arial" w:hAnsi="Arial" w:cs="Arial"/>
          <w:sz w:val="22"/>
          <w:szCs w:val="22"/>
        </w:rPr>
      </w:pPr>
    </w:p>
    <w:p w14:paraId="521AFC0B" w14:textId="77777777" w:rsidR="000460EA" w:rsidRDefault="000460EA" w:rsidP="000460EA">
      <w:pPr>
        <w:spacing w:line="360" w:lineRule="auto"/>
        <w:contextualSpacing/>
        <w:jc w:val="both"/>
        <w:rPr>
          <w:rFonts w:ascii="Arial" w:hAnsi="Arial" w:cs="Arial"/>
          <w:b/>
          <w:bCs/>
          <w:sz w:val="22"/>
          <w:szCs w:val="22"/>
          <w:u w:val="single"/>
        </w:rPr>
      </w:pPr>
      <w:r>
        <w:rPr>
          <w:rFonts w:ascii="Arial" w:hAnsi="Arial" w:cs="Arial"/>
          <w:b/>
          <w:bCs/>
          <w:sz w:val="22"/>
          <w:szCs w:val="22"/>
          <w:u w:val="single"/>
        </w:rPr>
        <w:t xml:space="preserve">Study 2. </w:t>
      </w:r>
      <w:r w:rsidRPr="00B84D60">
        <w:rPr>
          <w:rFonts w:ascii="Arial" w:hAnsi="Arial" w:cs="Arial"/>
          <w:b/>
          <w:bCs/>
          <w:sz w:val="22"/>
          <w:szCs w:val="22"/>
          <w:u w:val="single"/>
        </w:rPr>
        <w:t>User testing</w:t>
      </w:r>
      <w:r>
        <w:rPr>
          <w:rFonts w:ascii="Arial" w:hAnsi="Arial" w:cs="Arial"/>
          <w:b/>
          <w:bCs/>
          <w:sz w:val="22"/>
          <w:szCs w:val="22"/>
          <w:u w:val="single"/>
        </w:rPr>
        <w:t xml:space="preserve"> w</w:t>
      </w:r>
      <w:r w:rsidRPr="009426B1">
        <w:rPr>
          <w:rFonts w:ascii="Arial" w:hAnsi="Arial" w:cs="Arial"/>
          <w:b/>
          <w:bCs/>
          <w:sz w:val="22"/>
          <w:szCs w:val="22"/>
          <w:u w:val="single"/>
        </w:rPr>
        <w:t xml:space="preserve">ith people </w:t>
      </w:r>
      <w:r>
        <w:rPr>
          <w:rFonts w:ascii="Arial" w:hAnsi="Arial" w:cs="Arial"/>
          <w:b/>
          <w:bCs/>
          <w:sz w:val="22"/>
          <w:szCs w:val="22"/>
          <w:u w:val="single"/>
        </w:rPr>
        <w:t xml:space="preserve">from the epilepsy population </w:t>
      </w:r>
    </w:p>
    <w:p w14:paraId="7044162C" w14:textId="77777777" w:rsidR="000460EA" w:rsidRDefault="000460EA" w:rsidP="000460EA">
      <w:pPr>
        <w:autoSpaceDE w:val="0"/>
        <w:autoSpaceDN w:val="0"/>
        <w:adjustRightInd w:val="0"/>
        <w:spacing w:line="360" w:lineRule="auto"/>
        <w:contextualSpacing/>
        <w:jc w:val="both"/>
        <w:rPr>
          <w:rFonts w:ascii="Arial" w:hAnsi="Arial" w:cs="Arial"/>
          <w:b/>
          <w:bCs/>
          <w:iCs/>
          <w:sz w:val="22"/>
          <w:szCs w:val="22"/>
        </w:rPr>
      </w:pPr>
      <w:r w:rsidRPr="00B84D60">
        <w:rPr>
          <w:rFonts w:ascii="Arial" w:hAnsi="Arial" w:cs="Arial"/>
          <w:b/>
          <w:bCs/>
          <w:iCs/>
          <w:sz w:val="22"/>
          <w:szCs w:val="22"/>
        </w:rPr>
        <w:t xml:space="preserve">Characteristics of </w:t>
      </w:r>
      <w:r>
        <w:rPr>
          <w:rFonts w:ascii="Arial" w:hAnsi="Arial" w:cs="Arial"/>
          <w:b/>
          <w:bCs/>
          <w:iCs/>
          <w:sz w:val="22"/>
          <w:szCs w:val="22"/>
        </w:rPr>
        <w:t>participants</w:t>
      </w:r>
    </w:p>
    <w:p w14:paraId="1209A529" w14:textId="77777777" w:rsidR="00032782" w:rsidRDefault="000460EA" w:rsidP="008A0224">
      <w:pPr>
        <w:autoSpaceDE w:val="0"/>
        <w:autoSpaceDN w:val="0"/>
        <w:adjustRightInd w:val="0"/>
        <w:spacing w:line="360" w:lineRule="auto"/>
        <w:contextualSpacing/>
        <w:jc w:val="both"/>
        <w:rPr>
          <w:rFonts w:ascii="Arial" w:hAnsi="Arial" w:cs="Arial"/>
          <w:bCs/>
          <w:sz w:val="22"/>
          <w:szCs w:val="22"/>
        </w:rPr>
      </w:pPr>
      <w:r>
        <w:rPr>
          <w:rFonts w:ascii="Arial" w:hAnsi="Arial" w:cs="Arial"/>
          <w:bCs/>
          <w:sz w:val="22"/>
          <w:szCs w:val="22"/>
        </w:rPr>
        <w:t xml:space="preserve">Thirty-five </w:t>
      </w:r>
      <w:r w:rsidR="00F53A9F">
        <w:rPr>
          <w:rFonts w:ascii="Arial" w:hAnsi="Arial" w:cs="Arial"/>
          <w:bCs/>
          <w:sz w:val="22"/>
          <w:szCs w:val="22"/>
        </w:rPr>
        <w:t xml:space="preserve">participants </w:t>
      </w:r>
      <w:r>
        <w:rPr>
          <w:rFonts w:ascii="Arial" w:hAnsi="Arial" w:cs="Arial"/>
          <w:bCs/>
          <w:sz w:val="22"/>
          <w:szCs w:val="22"/>
        </w:rPr>
        <w:t xml:space="preserve">from the epilepsy population </w:t>
      </w:r>
      <w:r w:rsidR="00F12562">
        <w:rPr>
          <w:rFonts w:ascii="Arial" w:hAnsi="Arial" w:cs="Arial"/>
          <w:bCs/>
          <w:sz w:val="22"/>
          <w:szCs w:val="22"/>
        </w:rPr>
        <w:t>were recruited</w:t>
      </w:r>
      <w:r w:rsidR="006C0ABD">
        <w:rPr>
          <w:rFonts w:ascii="Arial" w:hAnsi="Arial" w:cs="Arial"/>
          <w:bCs/>
          <w:sz w:val="22"/>
          <w:szCs w:val="22"/>
        </w:rPr>
        <w:t>. C</w:t>
      </w:r>
      <w:r>
        <w:rPr>
          <w:rFonts w:ascii="Arial" w:hAnsi="Arial" w:cs="Arial"/>
          <w:bCs/>
          <w:sz w:val="22"/>
          <w:szCs w:val="22"/>
        </w:rPr>
        <w:t xml:space="preserve">omplete responses to the comprehension questions </w:t>
      </w:r>
      <w:r w:rsidR="006C0ABD">
        <w:rPr>
          <w:rFonts w:ascii="Arial" w:hAnsi="Arial" w:cs="Arial"/>
          <w:bCs/>
          <w:sz w:val="22"/>
          <w:szCs w:val="22"/>
        </w:rPr>
        <w:t>were</w:t>
      </w:r>
      <w:r>
        <w:rPr>
          <w:rFonts w:ascii="Arial" w:hAnsi="Arial" w:cs="Arial"/>
          <w:bCs/>
          <w:sz w:val="22"/>
          <w:szCs w:val="22"/>
        </w:rPr>
        <w:t xml:space="preserve"> provided by 24 (68.6%). It took them a median of </w:t>
      </w:r>
      <w:r w:rsidRPr="009A50D0">
        <w:rPr>
          <w:rFonts w:ascii="Arial" w:hAnsi="Arial" w:cs="Arial"/>
          <w:bCs/>
          <w:sz w:val="22"/>
          <w:szCs w:val="22"/>
        </w:rPr>
        <w:t>26</w:t>
      </w:r>
      <w:r>
        <w:rPr>
          <w:rFonts w:ascii="Arial" w:hAnsi="Arial" w:cs="Arial"/>
          <w:bCs/>
          <w:sz w:val="22"/>
          <w:szCs w:val="22"/>
        </w:rPr>
        <w:t xml:space="preserve"> minutes to complete the survey (IQR </w:t>
      </w:r>
      <w:r w:rsidRPr="009A50D0">
        <w:rPr>
          <w:rFonts w:ascii="Arial" w:hAnsi="Arial" w:cs="Arial"/>
          <w:bCs/>
          <w:sz w:val="22"/>
          <w:szCs w:val="22"/>
        </w:rPr>
        <w:t>10.1</w:t>
      </w:r>
      <w:r>
        <w:rPr>
          <w:rFonts w:ascii="Arial" w:hAnsi="Arial" w:cs="Arial"/>
          <w:bCs/>
          <w:sz w:val="22"/>
          <w:szCs w:val="22"/>
        </w:rPr>
        <w:t xml:space="preserve"> to </w:t>
      </w:r>
      <w:r w:rsidRPr="009A50D0">
        <w:rPr>
          <w:rFonts w:ascii="Arial" w:hAnsi="Arial" w:cs="Arial"/>
          <w:bCs/>
          <w:sz w:val="22"/>
          <w:szCs w:val="22"/>
        </w:rPr>
        <w:t>37.8</w:t>
      </w:r>
      <w:r>
        <w:rPr>
          <w:rFonts w:ascii="Arial" w:hAnsi="Arial" w:cs="Arial"/>
          <w:bCs/>
          <w:sz w:val="22"/>
          <w:szCs w:val="22"/>
        </w:rPr>
        <w:t>).</w:t>
      </w:r>
      <w:r w:rsidR="006C0ABD">
        <w:rPr>
          <w:rFonts w:ascii="Arial" w:hAnsi="Arial" w:cs="Arial"/>
          <w:bCs/>
          <w:sz w:val="22"/>
          <w:szCs w:val="22"/>
        </w:rPr>
        <w:t xml:space="preserve"> </w:t>
      </w:r>
    </w:p>
    <w:p w14:paraId="770EBF10" w14:textId="20C30F0C" w:rsidR="008A0224" w:rsidRDefault="006C0ABD" w:rsidP="00F27F07">
      <w:pPr>
        <w:autoSpaceDE w:val="0"/>
        <w:autoSpaceDN w:val="0"/>
        <w:adjustRightInd w:val="0"/>
        <w:spacing w:line="360" w:lineRule="auto"/>
        <w:ind w:firstLine="720"/>
        <w:contextualSpacing/>
        <w:jc w:val="both"/>
        <w:rPr>
          <w:rFonts w:ascii="Arial" w:hAnsi="Arial" w:cs="Arial"/>
          <w:bCs/>
          <w:sz w:val="22"/>
          <w:szCs w:val="22"/>
        </w:rPr>
      </w:pPr>
      <w:r>
        <w:rPr>
          <w:rFonts w:ascii="Arial" w:hAnsi="Arial" w:cs="Arial"/>
          <w:bCs/>
          <w:sz w:val="22"/>
          <w:szCs w:val="22"/>
        </w:rPr>
        <w:t>Their median age was 42 (36-45), most (n=22; 91.7%) were female and most (n=21; 87.5%) took part because they had epilepsy (</w:t>
      </w:r>
      <w:r w:rsidR="000460EA">
        <w:rPr>
          <w:rFonts w:ascii="Arial" w:hAnsi="Arial" w:cs="Arial"/>
          <w:bCs/>
          <w:sz w:val="22"/>
          <w:szCs w:val="22"/>
        </w:rPr>
        <w:t xml:space="preserve">Table </w:t>
      </w:r>
      <w:r w:rsidR="00217F09">
        <w:rPr>
          <w:rFonts w:ascii="Arial" w:hAnsi="Arial" w:cs="Arial"/>
          <w:bCs/>
          <w:sz w:val="22"/>
          <w:szCs w:val="22"/>
        </w:rPr>
        <w:t>5</w:t>
      </w:r>
      <w:r>
        <w:rPr>
          <w:rFonts w:ascii="Arial" w:hAnsi="Arial" w:cs="Arial"/>
          <w:bCs/>
          <w:sz w:val="22"/>
          <w:szCs w:val="22"/>
        </w:rPr>
        <w:t>).</w:t>
      </w:r>
      <w:r w:rsidR="000460EA">
        <w:rPr>
          <w:rFonts w:ascii="Arial" w:hAnsi="Arial" w:cs="Arial"/>
          <w:bCs/>
          <w:sz w:val="22"/>
          <w:szCs w:val="22"/>
        </w:rPr>
        <w:t xml:space="preserve"> </w:t>
      </w:r>
      <w:r w:rsidR="008A0224" w:rsidRPr="008A0224">
        <w:rPr>
          <w:rFonts w:ascii="Arial" w:hAnsi="Arial" w:cs="Arial"/>
          <w:bCs/>
          <w:sz w:val="22"/>
          <w:szCs w:val="22"/>
        </w:rPr>
        <w:t xml:space="preserve">In terms of education, the highest attainment for 12 (50.0%) participants was a basic school certificate (typically completed at the age of 16 in the UK), 1 (4.2%) had completed an advanced school certificate (aged 18 in the UK), 4 (16.7%) had completed a university degree and 5 (20.8%) a postgraduate degree. For 2 (8.3%) participants the education level was not clear.  </w:t>
      </w:r>
    </w:p>
    <w:p w14:paraId="2C9DEACF" w14:textId="77777777" w:rsidR="000460EA" w:rsidRDefault="000460EA" w:rsidP="000460EA">
      <w:pPr>
        <w:spacing w:line="360" w:lineRule="auto"/>
        <w:contextualSpacing/>
        <w:jc w:val="both"/>
        <w:rPr>
          <w:rFonts w:ascii="Arial" w:hAnsi="Arial" w:cs="Arial"/>
          <w:b/>
          <w:bCs/>
          <w:sz w:val="22"/>
          <w:szCs w:val="22"/>
          <w:u w:val="single"/>
        </w:rPr>
      </w:pPr>
    </w:p>
    <w:p w14:paraId="4145E2D6" w14:textId="77777777" w:rsidR="000460EA" w:rsidRDefault="000460EA" w:rsidP="000460EA">
      <w:pPr>
        <w:spacing w:line="360" w:lineRule="auto"/>
        <w:contextualSpacing/>
        <w:jc w:val="both"/>
        <w:rPr>
          <w:rFonts w:ascii="Arial" w:hAnsi="Arial" w:cs="Arial"/>
          <w:b/>
          <w:bCs/>
          <w:sz w:val="22"/>
          <w:szCs w:val="22"/>
        </w:rPr>
      </w:pPr>
      <w:r>
        <w:rPr>
          <w:rFonts w:ascii="Arial" w:hAnsi="Arial" w:cs="Arial"/>
          <w:b/>
          <w:bCs/>
          <w:sz w:val="22"/>
          <w:szCs w:val="22"/>
        </w:rPr>
        <w:t>Comprehension</w:t>
      </w:r>
    </w:p>
    <w:p w14:paraId="311C0B34" w14:textId="77777777" w:rsidR="000460EA" w:rsidRPr="00982156" w:rsidRDefault="000460EA" w:rsidP="000460EA">
      <w:pPr>
        <w:spacing w:line="360" w:lineRule="auto"/>
        <w:contextualSpacing/>
        <w:jc w:val="both"/>
        <w:rPr>
          <w:rFonts w:ascii="Arial" w:hAnsi="Arial" w:cs="Arial"/>
          <w:b/>
          <w:bCs/>
          <w:i/>
          <w:iCs/>
          <w:sz w:val="22"/>
          <w:szCs w:val="22"/>
        </w:rPr>
      </w:pPr>
      <w:r w:rsidRPr="00982156">
        <w:rPr>
          <w:rFonts w:ascii="Arial" w:hAnsi="Arial" w:cs="Arial"/>
          <w:b/>
          <w:bCs/>
          <w:i/>
          <w:iCs/>
          <w:sz w:val="22"/>
          <w:szCs w:val="22"/>
        </w:rPr>
        <w:t>Interrater reliability</w:t>
      </w:r>
    </w:p>
    <w:p w14:paraId="1BE68D1B" w14:textId="5D27E7CC" w:rsidR="000460EA" w:rsidRDefault="002D2F64" w:rsidP="000460EA">
      <w:pPr>
        <w:spacing w:line="360" w:lineRule="auto"/>
        <w:contextualSpacing/>
        <w:jc w:val="both"/>
        <w:rPr>
          <w:rFonts w:ascii="Arial" w:hAnsi="Arial" w:cs="Arial"/>
          <w:sz w:val="22"/>
          <w:szCs w:val="22"/>
        </w:rPr>
      </w:pPr>
      <w:proofErr w:type="spellStart"/>
      <w:r>
        <w:rPr>
          <w:rFonts w:ascii="Arial" w:hAnsi="Arial" w:cs="Arial"/>
          <w:sz w:val="22"/>
          <w:szCs w:val="22"/>
        </w:rPr>
        <w:t>Rater</w:t>
      </w:r>
      <w:proofErr w:type="spellEnd"/>
      <w:r>
        <w:rPr>
          <w:rFonts w:ascii="Arial" w:hAnsi="Arial" w:cs="Arial"/>
          <w:sz w:val="22"/>
          <w:szCs w:val="22"/>
        </w:rPr>
        <w:t xml:space="preserve"> a</w:t>
      </w:r>
      <w:r w:rsidR="000460EA" w:rsidRPr="0011024D">
        <w:rPr>
          <w:rFonts w:ascii="Arial" w:hAnsi="Arial" w:cs="Arial"/>
          <w:sz w:val="22"/>
          <w:szCs w:val="22"/>
        </w:rPr>
        <w:t xml:space="preserve">greement </w:t>
      </w:r>
      <w:r w:rsidR="000460EA">
        <w:rPr>
          <w:rFonts w:ascii="Arial" w:hAnsi="Arial" w:cs="Arial"/>
          <w:sz w:val="22"/>
          <w:szCs w:val="22"/>
        </w:rPr>
        <w:t>was excellent</w:t>
      </w:r>
      <w:r w:rsidR="009E369F">
        <w:rPr>
          <w:rFonts w:ascii="Arial" w:hAnsi="Arial" w:cs="Arial"/>
          <w:sz w:val="22"/>
          <w:szCs w:val="22"/>
        </w:rPr>
        <w:t xml:space="preserve"> (Table </w:t>
      </w:r>
      <w:r w:rsidR="00217F09">
        <w:rPr>
          <w:rFonts w:ascii="Arial" w:hAnsi="Arial" w:cs="Arial"/>
          <w:sz w:val="22"/>
          <w:szCs w:val="22"/>
        </w:rPr>
        <w:t>4</w:t>
      </w:r>
      <w:r w:rsidR="009E369F">
        <w:rPr>
          <w:rFonts w:ascii="Arial" w:hAnsi="Arial" w:cs="Arial"/>
          <w:sz w:val="22"/>
          <w:szCs w:val="22"/>
        </w:rPr>
        <w:t>)</w:t>
      </w:r>
      <w:r w:rsidR="000460EA" w:rsidRPr="0011024D">
        <w:rPr>
          <w:rFonts w:ascii="Arial" w:hAnsi="Arial" w:cs="Arial"/>
          <w:sz w:val="22"/>
          <w:szCs w:val="22"/>
        </w:rPr>
        <w:t xml:space="preserve">. </w:t>
      </w:r>
      <w:r w:rsidR="000460EA">
        <w:rPr>
          <w:rFonts w:ascii="Arial" w:hAnsi="Arial" w:cs="Arial"/>
          <w:sz w:val="22"/>
          <w:szCs w:val="22"/>
        </w:rPr>
        <w:t xml:space="preserve">For the Inovelon PIL, raters agreed between </w:t>
      </w:r>
      <w:r w:rsidR="000460EA" w:rsidRPr="00676BD9">
        <w:rPr>
          <w:rFonts w:ascii="Arial" w:hAnsi="Arial" w:cs="Arial"/>
          <w:sz w:val="22"/>
          <w:szCs w:val="22"/>
        </w:rPr>
        <w:t>88.6</w:t>
      </w:r>
      <w:r w:rsidR="000460EA">
        <w:rPr>
          <w:rFonts w:ascii="Arial" w:hAnsi="Arial" w:cs="Arial"/>
          <w:sz w:val="22"/>
          <w:szCs w:val="22"/>
        </w:rPr>
        <w:t xml:space="preserve"> and 100% of the time</w:t>
      </w:r>
      <w:r w:rsidR="00547C7E">
        <w:rPr>
          <w:rFonts w:ascii="Arial" w:hAnsi="Arial" w:cs="Arial"/>
          <w:sz w:val="22"/>
          <w:szCs w:val="22"/>
        </w:rPr>
        <w:t xml:space="preserve"> (</w:t>
      </w:r>
      <w:r w:rsidR="00E269BD">
        <w:rPr>
          <w:rFonts w:ascii="Arial" w:hAnsi="Arial" w:cs="Arial"/>
          <w:sz w:val="22"/>
          <w:szCs w:val="22"/>
        </w:rPr>
        <w:t xml:space="preserve">PABAK </w:t>
      </w:r>
      <w:r w:rsidR="000460EA">
        <w:rPr>
          <w:rFonts w:ascii="Arial" w:hAnsi="Arial" w:cs="Arial"/>
          <w:sz w:val="22"/>
          <w:szCs w:val="22"/>
        </w:rPr>
        <w:t>0.77 to 1</w:t>
      </w:r>
      <w:r w:rsidR="00547C7E">
        <w:rPr>
          <w:rFonts w:ascii="Arial" w:hAnsi="Arial" w:cs="Arial"/>
          <w:sz w:val="22"/>
          <w:szCs w:val="22"/>
        </w:rPr>
        <w:t>)</w:t>
      </w:r>
      <w:r w:rsidR="000460EA">
        <w:rPr>
          <w:rFonts w:ascii="Arial" w:hAnsi="Arial" w:cs="Arial"/>
          <w:sz w:val="22"/>
          <w:szCs w:val="22"/>
        </w:rPr>
        <w:t>. For the pregabalin PIL, raters agreed between 85.7 and 100%</w:t>
      </w:r>
      <w:r w:rsidR="00547C7E">
        <w:rPr>
          <w:rFonts w:ascii="Arial" w:hAnsi="Arial" w:cs="Arial"/>
          <w:sz w:val="22"/>
          <w:szCs w:val="22"/>
        </w:rPr>
        <w:t xml:space="preserve"> (</w:t>
      </w:r>
      <w:r w:rsidR="00E269BD">
        <w:rPr>
          <w:rFonts w:ascii="Arial" w:hAnsi="Arial" w:cs="Arial"/>
          <w:sz w:val="22"/>
          <w:szCs w:val="22"/>
        </w:rPr>
        <w:t xml:space="preserve">PABAK </w:t>
      </w:r>
      <w:r w:rsidR="000460EA">
        <w:rPr>
          <w:rFonts w:ascii="Arial" w:hAnsi="Arial" w:cs="Arial"/>
          <w:sz w:val="22"/>
          <w:szCs w:val="22"/>
        </w:rPr>
        <w:t>0.71 to 1</w:t>
      </w:r>
      <w:r w:rsidR="00547C7E">
        <w:rPr>
          <w:rFonts w:ascii="Arial" w:hAnsi="Arial" w:cs="Arial"/>
          <w:sz w:val="22"/>
          <w:szCs w:val="22"/>
        </w:rPr>
        <w:t>)</w:t>
      </w:r>
      <w:r w:rsidR="000460EA">
        <w:rPr>
          <w:rFonts w:ascii="Arial" w:hAnsi="Arial" w:cs="Arial"/>
          <w:sz w:val="22"/>
          <w:szCs w:val="22"/>
        </w:rPr>
        <w:t xml:space="preserve">. </w:t>
      </w:r>
    </w:p>
    <w:p w14:paraId="76BFF5A9" w14:textId="77777777" w:rsidR="000460EA" w:rsidRDefault="000460EA" w:rsidP="000460EA">
      <w:pPr>
        <w:spacing w:line="360" w:lineRule="auto"/>
        <w:contextualSpacing/>
        <w:jc w:val="both"/>
        <w:rPr>
          <w:rFonts w:ascii="Arial" w:hAnsi="Arial" w:cs="Arial"/>
          <w:sz w:val="22"/>
          <w:szCs w:val="22"/>
        </w:rPr>
      </w:pPr>
    </w:p>
    <w:p w14:paraId="3D403EB8" w14:textId="77777777" w:rsidR="000460EA" w:rsidRPr="00982156" w:rsidRDefault="000460EA" w:rsidP="000460EA">
      <w:pPr>
        <w:spacing w:line="360" w:lineRule="auto"/>
        <w:contextualSpacing/>
        <w:jc w:val="both"/>
        <w:rPr>
          <w:rFonts w:ascii="Arial" w:hAnsi="Arial" w:cs="Arial"/>
          <w:b/>
          <w:bCs/>
          <w:i/>
          <w:iCs/>
          <w:sz w:val="22"/>
          <w:szCs w:val="22"/>
        </w:rPr>
      </w:pPr>
      <w:r w:rsidRPr="00982156">
        <w:rPr>
          <w:rFonts w:ascii="Arial" w:hAnsi="Arial" w:cs="Arial"/>
          <w:b/>
          <w:bCs/>
          <w:i/>
          <w:iCs/>
          <w:sz w:val="22"/>
          <w:szCs w:val="22"/>
        </w:rPr>
        <w:t>Participant comprehension</w:t>
      </w:r>
      <w:r>
        <w:rPr>
          <w:rFonts w:ascii="Arial" w:hAnsi="Arial" w:cs="Arial"/>
          <w:b/>
          <w:bCs/>
          <w:i/>
          <w:iCs/>
          <w:sz w:val="22"/>
          <w:szCs w:val="22"/>
        </w:rPr>
        <w:t xml:space="preserve"> </w:t>
      </w:r>
    </w:p>
    <w:p w14:paraId="64B2E917" w14:textId="6AB64DC0" w:rsidR="000460EA" w:rsidRPr="009E369F" w:rsidRDefault="00E269BD" w:rsidP="000460EA">
      <w:pPr>
        <w:autoSpaceDE w:val="0"/>
        <w:autoSpaceDN w:val="0"/>
        <w:adjustRightInd w:val="0"/>
        <w:spacing w:line="360" w:lineRule="auto"/>
        <w:contextualSpacing/>
        <w:jc w:val="both"/>
        <w:rPr>
          <w:rFonts w:ascii="Arial" w:hAnsi="Arial" w:cs="Arial"/>
          <w:bCs/>
          <w:i/>
          <w:iCs/>
          <w:sz w:val="22"/>
          <w:szCs w:val="22"/>
        </w:rPr>
      </w:pPr>
      <w:r w:rsidRPr="009E369F">
        <w:rPr>
          <w:rFonts w:ascii="Arial" w:hAnsi="Arial" w:cs="Arial"/>
          <w:i/>
          <w:iCs/>
          <w:sz w:val="22"/>
          <w:szCs w:val="22"/>
        </w:rPr>
        <w:t>Completers</w:t>
      </w:r>
      <w:r w:rsidRPr="009E369F">
        <w:rPr>
          <w:rFonts w:ascii="Arial" w:hAnsi="Arial" w:cs="Arial"/>
          <w:bCs/>
          <w:i/>
          <w:iCs/>
          <w:sz w:val="22"/>
          <w:szCs w:val="22"/>
        </w:rPr>
        <w:t xml:space="preserve"> </w:t>
      </w:r>
      <w:r w:rsidR="000460EA" w:rsidRPr="009E369F">
        <w:rPr>
          <w:rFonts w:ascii="Arial" w:hAnsi="Arial" w:cs="Arial"/>
          <w:bCs/>
          <w:i/>
          <w:iCs/>
          <w:sz w:val="22"/>
          <w:szCs w:val="22"/>
        </w:rPr>
        <w:t>vs non-</w:t>
      </w:r>
      <w:r w:rsidRPr="009E369F">
        <w:rPr>
          <w:rFonts w:ascii="Arial" w:hAnsi="Arial" w:cs="Arial"/>
          <w:bCs/>
          <w:i/>
          <w:iCs/>
          <w:sz w:val="22"/>
          <w:szCs w:val="22"/>
        </w:rPr>
        <w:t>completers</w:t>
      </w:r>
    </w:p>
    <w:p w14:paraId="724488FF" w14:textId="69455FC6" w:rsidR="00E269BD" w:rsidRDefault="000460EA" w:rsidP="00BA1AE3">
      <w:pPr>
        <w:autoSpaceDE w:val="0"/>
        <w:autoSpaceDN w:val="0"/>
        <w:adjustRightInd w:val="0"/>
        <w:spacing w:line="360" w:lineRule="auto"/>
        <w:contextualSpacing/>
        <w:jc w:val="both"/>
        <w:rPr>
          <w:rFonts w:ascii="Arial" w:hAnsi="Arial" w:cs="Arial"/>
          <w:bCs/>
          <w:sz w:val="22"/>
          <w:szCs w:val="22"/>
        </w:rPr>
      </w:pPr>
      <w:r>
        <w:rPr>
          <w:rFonts w:ascii="Arial" w:hAnsi="Arial" w:cs="Arial"/>
          <w:bCs/>
          <w:sz w:val="22"/>
          <w:szCs w:val="22"/>
        </w:rPr>
        <w:t xml:space="preserve">The median number of correct answers that </w:t>
      </w:r>
      <w:r w:rsidR="00E269BD">
        <w:rPr>
          <w:rFonts w:ascii="Arial" w:hAnsi="Arial" w:cs="Arial"/>
          <w:sz w:val="22"/>
          <w:szCs w:val="22"/>
        </w:rPr>
        <w:t>completers</w:t>
      </w:r>
      <w:r w:rsidR="00E269BD">
        <w:rPr>
          <w:rFonts w:ascii="Arial" w:hAnsi="Arial" w:cs="Arial"/>
          <w:bCs/>
          <w:sz w:val="22"/>
          <w:szCs w:val="22"/>
        </w:rPr>
        <w:t xml:space="preserve"> </w:t>
      </w:r>
      <w:r>
        <w:rPr>
          <w:rFonts w:ascii="Arial" w:hAnsi="Arial" w:cs="Arial"/>
          <w:bCs/>
          <w:sz w:val="22"/>
          <w:szCs w:val="22"/>
        </w:rPr>
        <w:t>(5, IQR 2.5 to 6) and non-</w:t>
      </w:r>
      <w:r w:rsidR="00E269BD">
        <w:rPr>
          <w:rFonts w:ascii="Arial" w:hAnsi="Arial" w:cs="Arial"/>
          <w:sz w:val="22"/>
          <w:szCs w:val="22"/>
        </w:rPr>
        <w:t>completers</w:t>
      </w:r>
      <w:r>
        <w:rPr>
          <w:rFonts w:ascii="Arial" w:hAnsi="Arial" w:cs="Arial"/>
          <w:bCs/>
          <w:sz w:val="22"/>
          <w:szCs w:val="22"/>
        </w:rPr>
        <w:t xml:space="preserve"> (5, IQR 4 to 6) achieved </w:t>
      </w:r>
      <w:r w:rsidR="00E269BD">
        <w:rPr>
          <w:rFonts w:ascii="Arial" w:hAnsi="Arial" w:cs="Arial"/>
          <w:bCs/>
          <w:sz w:val="22"/>
          <w:szCs w:val="22"/>
        </w:rPr>
        <w:t xml:space="preserve">for </w:t>
      </w:r>
      <w:r>
        <w:rPr>
          <w:rFonts w:ascii="Arial" w:hAnsi="Arial" w:cs="Arial"/>
          <w:bCs/>
          <w:sz w:val="22"/>
          <w:szCs w:val="22"/>
        </w:rPr>
        <w:t xml:space="preserve">their first allocated PIL </w:t>
      </w:r>
      <w:r w:rsidR="002D2F64">
        <w:rPr>
          <w:rFonts w:ascii="Arial" w:hAnsi="Arial" w:cs="Arial"/>
          <w:bCs/>
          <w:sz w:val="22"/>
          <w:szCs w:val="22"/>
        </w:rPr>
        <w:t>was</w:t>
      </w:r>
      <w:r>
        <w:rPr>
          <w:rFonts w:ascii="Arial" w:hAnsi="Arial" w:cs="Arial"/>
          <w:bCs/>
          <w:sz w:val="22"/>
          <w:szCs w:val="22"/>
        </w:rPr>
        <w:t xml:space="preserve"> similar. </w:t>
      </w:r>
    </w:p>
    <w:p w14:paraId="25780E17" w14:textId="77777777" w:rsidR="00F51B40" w:rsidRDefault="00F51B40" w:rsidP="00BA1AE3">
      <w:pPr>
        <w:autoSpaceDE w:val="0"/>
        <w:autoSpaceDN w:val="0"/>
        <w:adjustRightInd w:val="0"/>
        <w:spacing w:line="360" w:lineRule="auto"/>
        <w:contextualSpacing/>
        <w:jc w:val="both"/>
        <w:rPr>
          <w:rFonts w:ascii="Arial" w:hAnsi="Arial" w:cs="Arial"/>
          <w:i/>
          <w:iCs/>
          <w:sz w:val="22"/>
          <w:szCs w:val="22"/>
        </w:rPr>
      </w:pPr>
    </w:p>
    <w:p w14:paraId="00219802" w14:textId="77777777" w:rsidR="00F51B40" w:rsidRDefault="00F51B40" w:rsidP="00F51B40">
      <w:pPr>
        <w:spacing w:line="360" w:lineRule="auto"/>
        <w:jc w:val="both"/>
        <w:rPr>
          <w:rFonts w:ascii="Arial" w:hAnsi="Arial" w:cs="Arial"/>
          <w:i/>
          <w:iCs/>
          <w:sz w:val="22"/>
          <w:szCs w:val="22"/>
        </w:rPr>
      </w:pPr>
      <w:r>
        <w:rPr>
          <w:rFonts w:ascii="Arial" w:hAnsi="Arial" w:cs="Arial"/>
          <w:i/>
          <w:iCs/>
          <w:sz w:val="22"/>
          <w:szCs w:val="22"/>
        </w:rPr>
        <w:t>Pregabalin</w:t>
      </w:r>
    </w:p>
    <w:p w14:paraId="69092664" w14:textId="0877ACC0" w:rsidR="00D870D5" w:rsidRDefault="00F51B40" w:rsidP="00D870D5">
      <w:pPr>
        <w:tabs>
          <w:tab w:val="left" w:pos="1083"/>
        </w:tabs>
        <w:spacing w:line="360" w:lineRule="auto"/>
        <w:contextualSpacing/>
        <w:jc w:val="both"/>
        <w:rPr>
          <w:rFonts w:ascii="Arial" w:hAnsi="Arial" w:cs="Arial"/>
          <w:sz w:val="22"/>
          <w:szCs w:val="22"/>
        </w:rPr>
      </w:pPr>
      <w:r>
        <w:rPr>
          <w:rFonts w:ascii="Arial" w:hAnsi="Arial" w:cs="Arial"/>
          <w:sz w:val="22"/>
          <w:szCs w:val="22"/>
        </w:rPr>
        <w:lastRenderedPageBreak/>
        <w:t xml:space="preserve">The median proportion of participants providing correct responses to the individual questions was 54.2% (range 25.0 to </w:t>
      </w:r>
      <w:r w:rsidRPr="002A5399">
        <w:rPr>
          <w:rFonts w:ascii="Arial" w:hAnsi="Arial" w:cs="Arial"/>
          <w:sz w:val="22"/>
          <w:szCs w:val="22"/>
        </w:rPr>
        <w:t>83.3</w:t>
      </w:r>
      <w:r>
        <w:rPr>
          <w:rFonts w:ascii="Arial" w:hAnsi="Arial" w:cs="Arial"/>
          <w:sz w:val="22"/>
          <w:szCs w:val="22"/>
        </w:rPr>
        <w:t xml:space="preserve">%). </w:t>
      </w:r>
      <w:r w:rsidR="00514BB5">
        <w:rPr>
          <w:rFonts w:ascii="Arial" w:hAnsi="Arial" w:cs="Arial"/>
          <w:sz w:val="22"/>
          <w:szCs w:val="22"/>
        </w:rPr>
        <w:t>Only o</w:t>
      </w:r>
      <w:r>
        <w:rPr>
          <w:rFonts w:ascii="Arial" w:hAnsi="Arial" w:cs="Arial"/>
          <w:sz w:val="22"/>
          <w:szCs w:val="22"/>
        </w:rPr>
        <w:t xml:space="preserve">ne question </w:t>
      </w:r>
      <w:r w:rsidR="002B6689">
        <w:rPr>
          <w:rFonts w:ascii="Arial" w:hAnsi="Arial" w:cs="Arial"/>
          <w:sz w:val="22"/>
          <w:szCs w:val="22"/>
        </w:rPr>
        <w:t>(n</w:t>
      </w:r>
      <w:r w:rsidR="00FD71FD">
        <w:rPr>
          <w:rFonts w:ascii="Arial" w:hAnsi="Arial" w:cs="Arial"/>
          <w:sz w:val="22"/>
          <w:szCs w:val="22"/>
        </w:rPr>
        <w:t xml:space="preserve">umber </w:t>
      </w:r>
      <w:r w:rsidR="002B6689">
        <w:rPr>
          <w:rFonts w:ascii="Arial" w:hAnsi="Arial" w:cs="Arial"/>
          <w:sz w:val="22"/>
          <w:szCs w:val="22"/>
        </w:rPr>
        <w:t xml:space="preserve">8) </w:t>
      </w:r>
      <w:r>
        <w:rPr>
          <w:rFonts w:ascii="Arial" w:hAnsi="Arial" w:cs="Arial"/>
          <w:sz w:val="22"/>
          <w:szCs w:val="22"/>
        </w:rPr>
        <w:t xml:space="preserve">satisfied the </w:t>
      </w:r>
      <w:r w:rsidR="00514BB5">
        <w:rPr>
          <w:rFonts w:ascii="Arial" w:hAnsi="Arial" w:cs="Arial"/>
          <w:sz w:val="22"/>
          <w:szCs w:val="22"/>
        </w:rPr>
        <w:t xml:space="preserve">regulators </w:t>
      </w:r>
      <w:r>
        <w:rPr>
          <w:rFonts w:ascii="Arial" w:hAnsi="Arial" w:cs="Arial"/>
          <w:sz w:val="22"/>
          <w:szCs w:val="22"/>
        </w:rPr>
        <w:t xml:space="preserve">≥80% threshold (Table 4). </w:t>
      </w:r>
      <w:r w:rsidR="00514BB5">
        <w:rPr>
          <w:rFonts w:ascii="Arial" w:hAnsi="Arial" w:cs="Arial"/>
          <w:sz w:val="22"/>
          <w:szCs w:val="22"/>
        </w:rPr>
        <w:t xml:space="preserve">Question 3 elicited </w:t>
      </w:r>
      <w:r>
        <w:rPr>
          <w:rFonts w:ascii="Arial" w:hAnsi="Arial" w:cs="Arial"/>
          <w:sz w:val="22"/>
          <w:szCs w:val="22"/>
        </w:rPr>
        <w:t xml:space="preserve">the </w:t>
      </w:r>
      <w:r w:rsidR="00C076E5">
        <w:rPr>
          <w:rFonts w:ascii="Arial" w:hAnsi="Arial" w:cs="Arial"/>
          <w:sz w:val="22"/>
          <w:szCs w:val="22"/>
        </w:rPr>
        <w:t>least</w:t>
      </w:r>
      <w:r>
        <w:rPr>
          <w:rFonts w:ascii="Arial" w:hAnsi="Arial" w:cs="Arial"/>
          <w:sz w:val="22"/>
          <w:szCs w:val="22"/>
        </w:rPr>
        <w:t xml:space="preserve"> correct responses</w:t>
      </w:r>
      <w:r w:rsidR="00514BB5">
        <w:rPr>
          <w:rFonts w:ascii="Arial" w:hAnsi="Arial" w:cs="Arial"/>
          <w:sz w:val="22"/>
          <w:szCs w:val="22"/>
        </w:rPr>
        <w:t>.</w:t>
      </w:r>
    </w:p>
    <w:p w14:paraId="2DFC4012" w14:textId="77777777" w:rsidR="00D870D5" w:rsidRDefault="00D870D5" w:rsidP="00D870D5">
      <w:pPr>
        <w:tabs>
          <w:tab w:val="left" w:pos="1083"/>
        </w:tabs>
        <w:spacing w:line="360" w:lineRule="auto"/>
        <w:contextualSpacing/>
        <w:jc w:val="both"/>
        <w:rPr>
          <w:rFonts w:ascii="Arial" w:hAnsi="Arial" w:cs="Arial"/>
          <w:sz w:val="22"/>
          <w:szCs w:val="22"/>
        </w:rPr>
      </w:pPr>
    </w:p>
    <w:p w14:paraId="6DA3CB56" w14:textId="1F12C42A" w:rsidR="00C076E5" w:rsidRPr="00982156" w:rsidRDefault="00C076E5" w:rsidP="00D870D5">
      <w:pPr>
        <w:tabs>
          <w:tab w:val="left" w:pos="1083"/>
        </w:tabs>
        <w:spacing w:line="360" w:lineRule="auto"/>
        <w:contextualSpacing/>
        <w:jc w:val="both"/>
        <w:rPr>
          <w:rFonts w:ascii="Arial" w:hAnsi="Arial" w:cs="Arial"/>
          <w:i/>
          <w:iCs/>
          <w:sz w:val="22"/>
          <w:szCs w:val="22"/>
        </w:rPr>
      </w:pPr>
      <w:r w:rsidRPr="00982156">
        <w:rPr>
          <w:rFonts w:ascii="Arial" w:hAnsi="Arial" w:cs="Arial"/>
          <w:i/>
          <w:iCs/>
          <w:sz w:val="22"/>
          <w:szCs w:val="22"/>
        </w:rPr>
        <w:t>Inovelon</w:t>
      </w:r>
    </w:p>
    <w:p w14:paraId="3FBC902A" w14:textId="7C7286CA" w:rsidR="00C076E5" w:rsidRDefault="00C076E5" w:rsidP="00C076E5">
      <w:pPr>
        <w:spacing w:line="360" w:lineRule="auto"/>
        <w:contextualSpacing/>
        <w:jc w:val="both"/>
        <w:rPr>
          <w:rFonts w:ascii="Arial" w:hAnsi="Arial" w:cs="Arial"/>
          <w:b/>
          <w:bCs/>
          <w:sz w:val="22"/>
          <w:szCs w:val="22"/>
          <w:u w:val="single"/>
        </w:rPr>
      </w:pPr>
      <w:r>
        <w:rPr>
          <w:rFonts w:ascii="Arial" w:hAnsi="Arial" w:cs="Arial"/>
          <w:sz w:val="22"/>
          <w:szCs w:val="22"/>
        </w:rPr>
        <w:t xml:space="preserve">The median proportion of participants providing correct responses to the individual questions was 62.5% (range 33.3 to 83.3%). One question </w:t>
      </w:r>
      <w:r w:rsidR="002B6689">
        <w:rPr>
          <w:rFonts w:ascii="Arial" w:hAnsi="Arial" w:cs="Arial"/>
          <w:sz w:val="22"/>
          <w:szCs w:val="22"/>
        </w:rPr>
        <w:t>(</w:t>
      </w:r>
      <w:r w:rsidR="00FD71FD">
        <w:rPr>
          <w:rFonts w:ascii="Arial" w:hAnsi="Arial" w:cs="Arial"/>
          <w:sz w:val="22"/>
          <w:szCs w:val="22"/>
        </w:rPr>
        <w:t xml:space="preserve">number </w:t>
      </w:r>
      <w:r w:rsidR="002B6689">
        <w:rPr>
          <w:rFonts w:ascii="Arial" w:hAnsi="Arial" w:cs="Arial"/>
          <w:sz w:val="22"/>
          <w:szCs w:val="22"/>
        </w:rPr>
        <w:t xml:space="preserve">5) </w:t>
      </w:r>
      <w:r>
        <w:rPr>
          <w:rFonts w:ascii="Arial" w:hAnsi="Arial" w:cs="Arial"/>
          <w:sz w:val="22"/>
          <w:szCs w:val="22"/>
        </w:rPr>
        <w:t>satisfied the ≥80% threshold. Question 2 elicited the least correct answers.</w:t>
      </w:r>
    </w:p>
    <w:p w14:paraId="76D234ED" w14:textId="77777777" w:rsidR="00C076E5" w:rsidRDefault="00C076E5" w:rsidP="00BA5608">
      <w:pPr>
        <w:spacing w:line="360" w:lineRule="auto"/>
        <w:contextualSpacing/>
        <w:jc w:val="both"/>
        <w:rPr>
          <w:rFonts w:ascii="Arial" w:hAnsi="Arial" w:cs="Arial"/>
          <w:b/>
          <w:bCs/>
          <w:sz w:val="22"/>
          <w:szCs w:val="22"/>
          <w:u w:val="single"/>
        </w:rPr>
      </w:pPr>
    </w:p>
    <w:p w14:paraId="193B88B2" w14:textId="3FF360B7" w:rsidR="00BA5608" w:rsidRDefault="00BA5608" w:rsidP="00BA5608">
      <w:pPr>
        <w:spacing w:line="360" w:lineRule="auto"/>
        <w:contextualSpacing/>
        <w:jc w:val="both"/>
        <w:rPr>
          <w:rFonts w:ascii="Arial" w:hAnsi="Arial" w:cs="Arial"/>
          <w:b/>
          <w:bCs/>
          <w:sz w:val="22"/>
          <w:szCs w:val="22"/>
          <w:u w:val="single"/>
        </w:rPr>
      </w:pPr>
      <w:r>
        <w:rPr>
          <w:rFonts w:ascii="Arial" w:hAnsi="Arial" w:cs="Arial"/>
          <w:b/>
          <w:bCs/>
          <w:sz w:val="22"/>
          <w:szCs w:val="22"/>
          <w:u w:val="single"/>
        </w:rPr>
        <w:t xml:space="preserve">Study 3. </w:t>
      </w:r>
      <w:r w:rsidRPr="00B84D60">
        <w:rPr>
          <w:rFonts w:ascii="Arial" w:hAnsi="Arial" w:cs="Arial"/>
          <w:b/>
          <w:bCs/>
          <w:sz w:val="22"/>
          <w:szCs w:val="22"/>
          <w:u w:val="single"/>
        </w:rPr>
        <w:t>User testing</w:t>
      </w:r>
      <w:r>
        <w:rPr>
          <w:rFonts w:ascii="Arial" w:hAnsi="Arial" w:cs="Arial"/>
          <w:b/>
          <w:bCs/>
          <w:sz w:val="22"/>
          <w:szCs w:val="22"/>
          <w:u w:val="single"/>
        </w:rPr>
        <w:t xml:space="preserve"> with student population</w:t>
      </w:r>
    </w:p>
    <w:p w14:paraId="5127E69E" w14:textId="77777777" w:rsidR="003E734D" w:rsidRDefault="003E734D" w:rsidP="003E734D">
      <w:pPr>
        <w:autoSpaceDE w:val="0"/>
        <w:autoSpaceDN w:val="0"/>
        <w:adjustRightInd w:val="0"/>
        <w:spacing w:line="360" w:lineRule="auto"/>
        <w:contextualSpacing/>
        <w:jc w:val="both"/>
        <w:rPr>
          <w:rFonts w:ascii="Arial" w:hAnsi="Arial" w:cs="Arial"/>
          <w:b/>
          <w:bCs/>
          <w:iCs/>
          <w:sz w:val="22"/>
          <w:szCs w:val="22"/>
        </w:rPr>
      </w:pPr>
      <w:r w:rsidRPr="00B84D60">
        <w:rPr>
          <w:rFonts w:ascii="Arial" w:hAnsi="Arial" w:cs="Arial"/>
          <w:b/>
          <w:bCs/>
          <w:iCs/>
          <w:sz w:val="22"/>
          <w:szCs w:val="22"/>
        </w:rPr>
        <w:t xml:space="preserve">Characteristics of </w:t>
      </w:r>
      <w:r>
        <w:rPr>
          <w:rFonts w:ascii="Arial" w:hAnsi="Arial" w:cs="Arial"/>
          <w:b/>
          <w:bCs/>
          <w:iCs/>
          <w:sz w:val="22"/>
          <w:szCs w:val="22"/>
        </w:rPr>
        <w:t>participants</w:t>
      </w:r>
    </w:p>
    <w:p w14:paraId="2E16A528" w14:textId="1DE0B515" w:rsidR="005C08B4" w:rsidRDefault="00C404F9" w:rsidP="005C08B4">
      <w:pPr>
        <w:autoSpaceDE w:val="0"/>
        <w:autoSpaceDN w:val="0"/>
        <w:adjustRightInd w:val="0"/>
        <w:spacing w:line="360" w:lineRule="auto"/>
        <w:contextualSpacing/>
        <w:jc w:val="both"/>
        <w:rPr>
          <w:rFonts w:ascii="Arial" w:hAnsi="Arial" w:cs="Arial"/>
          <w:bCs/>
          <w:sz w:val="22"/>
          <w:szCs w:val="22"/>
        </w:rPr>
      </w:pPr>
      <w:r>
        <w:rPr>
          <w:rFonts w:ascii="Arial" w:hAnsi="Arial" w:cs="Arial"/>
          <w:bCs/>
          <w:sz w:val="22"/>
          <w:szCs w:val="22"/>
        </w:rPr>
        <w:t xml:space="preserve">Two-hundred and </w:t>
      </w:r>
      <w:r w:rsidR="005B31B0">
        <w:rPr>
          <w:rFonts w:ascii="Arial" w:hAnsi="Arial" w:cs="Arial"/>
          <w:bCs/>
          <w:sz w:val="22"/>
          <w:szCs w:val="22"/>
        </w:rPr>
        <w:t>sixty-two</w:t>
      </w:r>
      <w:r>
        <w:rPr>
          <w:rFonts w:ascii="Arial" w:hAnsi="Arial" w:cs="Arial"/>
          <w:bCs/>
          <w:sz w:val="22"/>
          <w:szCs w:val="22"/>
        </w:rPr>
        <w:t xml:space="preserve"> </w:t>
      </w:r>
      <w:r w:rsidR="00A6636E">
        <w:rPr>
          <w:rFonts w:ascii="Arial" w:hAnsi="Arial" w:cs="Arial"/>
          <w:bCs/>
          <w:sz w:val="22"/>
          <w:szCs w:val="22"/>
        </w:rPr>
        <w:t>participants</w:t>
      </w:r>
      <w:r w:rsidR="003E734D">
        <w:rPr>
          <w:rFonts w:ascii="Arial" w:hAnsi="Arial" w:cs="Arial"/>
          <w:bCs/>
          <w:sz w:val="22"/>
          <w:szCs w:val="22"/>
        </w:rPr>
        <w:t xml:space="preserve"> </w:t>
      </w:r>
      <w:r w:rsidR="005304E9">
        <w:rPr>
          <w:rFonts w:ascii="Arial" w:hAnsi="Arial" w:cs="Arial"/>
          <w:bCs/>
          <w:sz w:val="22"/>
          <w:szCs w:val="22"/>
        </w:rPr>
        <w:t xml:space="preserve">were recruited; </w:t>
      </w:r>
      <w:r w:rsidR="00905694">
        <w:rPr>
          <w:rFonts w:ascii="Arial" w:hAnsi="Arial" w:cs="Arial"/>
          <w:bCs/>
          <w:sz w:val="22"/>
          <w:szCs w:val="22"/>
        </w:rPr>
        <w:t>237 (90.5%) provid</w:t>
      </w:r>
      <w:r w:rsidR="005304E9">
        <w:rPr>
          <w:rFonts w:ascii="Arial" w:hAnsi="Arial" w:cs="Arial"/>
          <w:bCs/>
          <w:sz w:val="22"/>
          <w:szCs w:val="22"/>
        </w:rPr>
        <w:t>ed</w:t>
      </w:r>
      <w:r w:rsidR="00905694">
        <w:rPr>
          <w:rFonts w:ascii="Arial" w:hAnsi="Arial" w:cs="Arial"/>
          <w:bCs/>
          <w:sz w:val="22"/>
          <w:szCs w:val="22"/>
        </w:rPr>
        <w:t xml:space="preserve"> </w:t>
      </w:r>
      <w:r w:rsidR="005304E9">
        <w:rPr>
          <w:rFonts w:ascii="Arial" w:hAnsi="Arial" w:cs="Arial"/>
          <w:bCs/>
          <w:sz w:val="22"/>
          <w:szCs w:val="22"/>
        </w:rPr>
        <w:t xml:space="preserve">complete </w:t>
      </w:r>
      <w:r w:rsidR="003E734D">
        <w:rPr>
          <w:rFonts w:ascii="Arial" w:hAnsi="Arial" w:cs="Arial"/>
          <w:bCs/>
          <w:sz w:val="22"/>
          <w:szCs w:val="22"/>
        </w:rPr>
        <w:t xml:space="preserve">responses to the comprehension </w:t>
      </w:r>
      <w:r w:rsidR="00A6636E">
        <w:rPr>
          <w:rFonts w:ascii="Arial" w:hAnsi="Arial" w:cs="Arial"/>
          <w:bCs/>
          <w:sz w:val="22"/>
          <w:szCs w:val="22"/>
        </w:rPr>
        <w:t>questions</w:t>
      </w:r>
      <w:r w:rsidR="003E734D">
        <w:rPr>
          <w:rFonts w:ascii="Arial" w:hAnsi="Arial" w:cs="Arial"/>
          <w:bCs/>
          <w:sz w:val="22"/>
          <w:szCs w:val="22"/>
        </w:rPr>
        <w:t xml:space="preserve">. </w:t>
      </w:r>
      <w:r w:rsidR="007A1200">
        <w:rPr>
          <w:rFonts w:ascii="Arial" w:hAnsi="Arial" w:cs="Arial"/>
          <w:bCs/>
          <w:sz w:val="22"/>
          <w:szCs w:val="22"/>
        </w:rPr>
        <w:t>M</w:t>
      </w:r>
      <w:r w:rsidR="00905694">
        <w:rPr>
          <w:rFonts w:ascii="Arial" w:hAnsi="Arial" w:cs="Arial"/>
          <w:bCs/>
          <w:sz w:val="22"/>
          <w:szCs w:val="22"/>
        </w:rPr>
        <w:t xml:space="preserve">edian age was </w:t>
      </w:r>
      <w:r w:rsidR="00905694" w:rsidRPr="00905694">
        <w:rPr>
          <w:rFonts w:ascii="Arial" w:hAnsi="Arial" w:cs="Arial"/>
          <w:bCs/>
          <w:sz w:val="22"/>
          <w:szCs w:val="22"/>
        </w:rPr>
        <w:t>20 (</w:t>
      </w:r>
      <w:r w:rsidR="00905694">
        <w:rPr>
          <w:rFonts w:ascii="Arial" w:hAnsi="Arial" w:cs="Arial"/>
          <w:bCs/>
          <w:sz w:val="22"/>
          <w:szCs w:val="22"/>
        </w:rPr>
        <w:t xml:space="preserve">IQR </w:t>
      </w:r>
      <w:r w:rsidR="00905694" w:rsidRPr="00905694">
        <w:rPr>
          <w:rFonts w:ascii="Arial" w:hAnsi="Arial" w:cs="Arial"/>
          <w:bCs/>
          <w:sz w:val="22"/>
          <w:szCs w:val="22"/>
        </w:rPr>
        <w:t>19-22)</w:t>
      </w:r>
      <w:r w:rsidR="00905694">
        <w:rPr>
          <w:rFonts w:ascii="Arial" w:hAnsi="Arial" w:cs="Arial"/>
          <w:bCs/>
          <w:sz w:val="22"/>
          <w:szCs w:val="22"/>
        </w:rPr>
        <w:t xml:space="preserve">, </w:t>
      </w:r>
      <w:r w:rsidR="00905694" w:rsidRPr="00905694">
        <w:rPr>
          <w:rFonts w:ascii="Arial" w:hAnsi="Arial" w:cs="Arial"/>
          <w:bCs/>
          <w:sz w:val="22"/>
          <w:szCs w:val="22"/>
        </w:rPr>
        <w:t>66.2</w:t>
      </w:r>
      <w:r w:rsidR="00905694">
        <w:rPr>
          <w:rFonts w:ascii="Arial" w:hAnsi="Arial" w:cs="Arial"/>
          <w:bCs/>
          <w:sz w:val="22"/>
          <w:szCs w:val="22"/>
        </w:rPr>
        <w:t>% were female</w:t>
      </w:r>
      <w:r w:rsidR="007A1200">
        <w:rPr>
          <w:rFonts w:ascii="Arial" w:hAnsi="Arial" w:cs="Arial"/>
          <w:bCs/>
          <w:sz w:val="22"/>
          <w:szCs w:val="22"/>
        </w:rPr>
        <w:t xml:space="preserve"> and 24 </w:t>
      </w:r>
      <w:r w:rsidR="00905694">
        <w:rPr>
          <w:rFonts w:ascii="Arial" w:hAnsi="Arial" w:cs="Arial"/>
          <w:bCs/>
          <w:sz w:val="22"/>
          <w:szCs w:val="22"/>
        </w:rPr>
        <w:t>(10.1%) reported English was not their main language.</w:t>
      </w:r>
      <w:r w:rsidR="005C08B4">
        <w:rPr>
          <w:rFonts w:ascii="Arial" w:hAnsi="Arial" w:cs="Arial"/>
          <w:bCs/>
          <w:sz w:val="22"/>
          <w:szCs w:val="22"/>
        </w:rPr>
        <w:t xml:space="preserve"> Seven</w:t>
      </w:r>
      <w:r w:rsidR="005C08B4" w:rsidRPr="005C08B4">
        <w:rPr>
          <w:rFonts w:ascii="Arial" w:hAnsi="Arial" w:cs="Arial"/>
          <w:bCs/>
          <w:sz w:val="22"/>
          <w:szCs w:val="22"/>
        </w:rPr>
        <w:t xml:space="preserve"> (3.0</w:t>
      </w:r>
      <w:r w:rsidR="005C08B4">
        <w:rPr>
          <w:rFonts w:ascii="Arial" w:hAnsi="Arial" w:cs="Arial"/>
          <w:bCs/>
          <w:sz w:val="22"/>
          <w:szCs w:val="22"/>
        </w:rPr>
        <w:t>%</w:t>
      </w:r>
      <w:r w:rsidR="005C08B4" w:rsidRPr="005C08B4">
        <w:rPr>
          <w:rFonts w:ascii="Arial" w:hAnsi="Arial" w:cs="Arial"/>
          <w:bCs/>
          <w:sz w:val="22"/>
          <w:szCs w:val="22"/>
        </w:rPr>
        <w:t>)</w:t>
      </w:r>
      <w:r w:rsidR="005C08B4">
        <w:rPr>
          <w:rFonts w:ascii="Arial" w:hAnsi="Arial" w:cs="Arial"/>
          <w:bCs/>
          <w:sz w:val="22"/>
          <w:szCs w:val="22"/>
        </w:rPr>
        <w:t xml:space="preserve"> reported having a</w:t>
      </w:r>
      <w:r w:rsidR="00A6636E">
        <w:rPr>
          <w:rFonts w:ascii="Arial" w:hAnsi="Arial" w:cs="Arial"/>
          <w:bCs/>
          <w:sz w:val="22"/>
          <w:szCs w:val="22"/>
        </w:rPr>
        <w:t>n</w:t>
      </w:r>
      <w:r w:rsidR="005C08B4">
        <w:rPr>
          <w:rFonts w:ascii="Arial" w:hAnsi="Arial" w:cs="Arial"/>
          <w:bCs/>
          <w:sz w:val="22"/>
          <w:szCs w:val="22"/>
        </w:rPr>
        <w:t xml:space="preserve"> epilepsy diagnosis</w:t>
      </w:r>
      <w:r w:rsidR="005304E9">
        <w:rPr>
          <w:rFonts w:ascii="Arial" w:hAnsi="Arial" w:cs="Arial"/>
          <w:bCs/>
          <w:sz w:val="22"/>
          <w:szCs w:val="22"/>
        </w:rPr>
        <w:t xml:space="preserve"> (Table 5)</w:t>
      </w:r>
      <w:r w:rsidR="005C08B4">
        <w:rPr>
          <w:rFonts w:ascii="Arial" w:hAnsi="Arial" w:cs="Arial"/>
          <w:bCs/>
          <w:sz w:val="22"/>
          <w:szCs w:val="22"/>
        </w:rPr>
        <w:t>.</w:t>
      </w:r>
      <w:r w:rsidR="007C57E1">
        <w:rPr>
          <w:rFonts w:ascii="Arial" w:hAnsi="Arial" w:cs="Arial"/>
          <w:bCs/>
          <w:sz w:val="22"/>
          <w:szCs w:val="22"/>
        </w:rPr>
        <w:t xml:space="preserve"> They </w:t>
      </w:r>
      <w:r w:rsidR="005C08B4">
        <w:rPr>
          <w:rFonts w:ascii="Arial" w:hAnsi="Arial" w:cs="Arial"/>
          <w:bCs/>
          <w:sz w:val="22"/>
          <w:szCs w:val="22"/>
        </w:rPr>
        <w:t xml:space="preserve">took a median of 17.5 minutes to complete the survey (IQR </w:t>
      </w:r>
      <w:r w:rsidR="005C08B4" w:rsidRPr="009A50D0">
        <w:rPr>
          <w:rFonts w:ascii="Arial" w:hAnsi="Arial" w:cs="Arial"/>
          <w:bCs/>
          <w:sz w:val="22"/>
          <w:szCs w:val="22"/>
        </w:rPr>
        <w:t>1</w:t>
      </w:r>
      <w:r w:rsidR="005C08B4">
        <w:rPr>
          <w:rFonts w:ascii="Arial" w:hAnsi="Arial" w:cs="Arial"/>
          <w:bCs/>
          <w:sz w:val="22"/>
          <w:szCs w:val="22"/>
        </w:rPr>
        <w:t>3</w:t>
      </w:r>
      <w:r w:rsidR="005C08B4" w:rsidRPr="009A50D0">
        <w:rPr>
          <w:rFonts w:ascii="Arial" w:hAnsi="Arial" w:cs="Arial"/>
          <w:bCs/>
          <w:sz w:val="22"/>
          <w:szCs w:val="22"/>
        </w:rPr>
        <w:t>.</w:t>
      </w:r>
      <w:r w:rsidR="005C08B4">
        <w:rPr>
          <w:rFonts w:ascii="Arial" w:hAnsi="Arial" w:cs="Arial"/>
          <w:bCs/>
          <w:sz w:val="22"/>
          <w:szCs w:val="22"/>
        </w:rPr>
        <w:t>8 to 23</w:t>
      </w:r>
      <w:r w:rsidR="005C08B4" w:rsidRPr="009A50D0">
        <w:rPr>
          <w:rFonts w:ascii="Arial" w:hAnsi="Arial" w:cs="Arial"/>
          <w:bCs/>
          <w:sz w:val="22"/>
          <w:szCs w:val="22"/>
        </w:rPr>
        <w:t>.</w:t>
      </w:r>
      <w:r w:rsidR="005C08B4">
        <w:rPr>
          <w:rFonts w:ascii="Arial" w:hAnsi="Arial" w:cs="Arial"/>
          <w:bCs/>
          <w:sz w:val="22"/>
          <w:szCs w:val="22"/>
        </w:rPr>
        <w:t>4)</w:t>
      </w:r>
      <w:r w:rsidR="005304E9">
        <w:rPr>
          <w:rFonts w:ascii="Arial" w:hAnsi="Arial" w:cs="Arial"/>
          <w:bCs/>
          <w:sz w:val="22"/>
          <w:szCs w:val="22"/>
        </w:rPr>
        <w:t>.</w:t>
      </w:r>
    </w:p>
    <w:p w14:paraId="09D1AD4C" w14:textId="71AB5F7A" w:rsidR="00BA5608" w:rsidRDefault="00BA5608" w:rsidP="009F2803">
      <w:pPr>
        <w:spacing w:line="360" w:lineRule="auto"/>
        <w:jc w:val="both"/>
        <w:rPr>
          <w:rFonts w:ascii="Arial" w:hAnsi="Arial" w:cs="Arial"/>
          <w:sz w:val="22"/>
          <w:szCs w:val="22"/>
        </w:rPr>
      </w:pPr>
    </w:p>
    <w:p w14:paraId="79BDFFBB" w14:textId="77777777" w:rsidR="00647BC0" w:rsidRDefault="00647BC0" w:rsidP="00647BC0">
      <w:pPr>
        <w:spacing w:line="360" w:lineRule="auto"/>
        <w:contextualSpacing/>
        <w:jc w:val="both"/>
        <w:rPr>
          <w:rFonts w:ascii="Arial" w:hAnsi="Arial" w:cs="Arial"/>
          <w:b/>
          <w:bCs/>
          <w:sz w:val="22"/>
          <w:szCs w:val="22"/>
        </w:rPr>
      </w:pPr>
      <w:r>
        <w:rPr>
          <w:rFonts w:ascii="Arial" w:hAnsi="Arial" w:cs="Arial"/>
          <w:b/>
          <w:bCs/>
          <w:sz w:val="22"/>
          <w:szCs w:val="22"/>
        </w:rPr>
        <w:t>Comprehension</w:t>
      </w:r>
    </w:p>
    <w:p w14:paraId="0908AD8F" w14:textId="77777777" w:rsidR="00647BC0" w:rsidRPr="00982156" w:rsidRDefault="00647BC0" w:rsidP="00647BC0">
      <w:pPr>
        <w:spacing w:line="360" w:lineRule="auto"/>
        <w:contextualSpacing/>
        <w:jc w:val="both"/>
        <w:rPr>
          <w:rFonts w:ascii="Arial" w:hAnsi="Arial" w:cs="Arial"/>
          <w:b/>
          <w:bCs/>
          <w:i/>
          <w:iCs/>
          <w:sz w:val="22"/>
          <w:szCs w:val="22"/>
        </w:rPr>
      </w:pPr>
      <w:r w:rsidRPr="00982156">
        <w:rPr>
          <w:rFonts w:ascii="Arial" w:hAnsi="Arial" w:cs="Arial"/>
          <w:b/>
          <w:bCs/>
          <w:i/>
          <w:iCs/>
          <w:sz w:val="22"/>
          <w:szCs w:val="22"/>
        </w:rPr>
        <w:t>Interrater reliability</w:t>
      </w:r>
    </w:p>
    <w:p w14:paraId="2CF70DE8" w14:textId="5EF46CAD" w:rsidR="00647BC0" w:rsidRDefault="00F7552A" w:rsidP="00647BC0">
      <w:pPr>
        <w:spacing w:line="360" w:lineRule="auto"/>
        <w:contextualSpacing/>
        <w:jc w:val="both"/>
        <w:rPr>
          <w:rFonts w:ascii="Arial" w:hAnsi="Arial" w:cs="Arial"/>
          <w:sz w:val="22"/>
          <w:szCs w:val="22"/>
        </w:rPr>
      </w:pPr>
      <w:r>
        <w:rPr>
          <w:rFonts w:ascii="Arial" w:hAnsi="Arial" w:cs="Arial"/>
          <w:sz w:val="22"/>
          <w:szCs w:val="22"/>
        </w:rPr>
        <w:t>A</w:t>
      </w:r>
      <w:r w:rsidR="00647BC0" w:rsidRPr="0011024D">
        <w:rPr>
          <w:rFonts w:ascii="Arial" w:hAnsi="Arial" w:cs="Arial"/>
          <w:sz w:val="22"/>
          <w:szCs w:val="22"/>
        </w:rPr>
        <w:t>greement between raters</w:t>
      </w:r>
      <w:r>
        <w:rPr>
          <w:rFonts w:ascii="Arial" w:hAnsi="Arial" w:cs="Arial"/>
          <w:sz w:val="22"/>
          <w:szCs w:val="22"/>
        </w:rPr>
        <w:t xml:space="preserve"> was excellent (PABAK</w:t>
      </w:r>
      <w:r w:rsidR="003D77AC">
        <w:rPr>
          <w:rFonts w:ascii="Arial" w:hAnsi="Arial" w:cs="Arial"/>
          <w:sz w:val="22"/>
          <w:szCs w:val="22"/>
        </w:rPr>
        <w:t xml:space="preserve"> </w:t>
      </w:r>
      <w:r w:rsidR="00647BC0" w:rsidRPr="00647BC0">
        <w:rPr>
          <w:rFonts w:ascii="Arial" w:hAnsi="Arial" w:cs="Arial"/>
          <w:sz w:val="22"/>
          <w:szCs w:val="22"/>
        </w:rPr>
        <w:t>0.</w:t>
      </w:r>
      <w:r>
        <w:rPr>
          <w:rFonts w:ascii="Arial" w:hAnsi="Arial" w:cs="Arial"/>
          <w:sz w:val="22"/>
          <w:szCs w:val="22"/>
        </w:rPr>
        <w:t>72</w:t>
      </w:r>
      <w:r w:rsidR="00647BC0">
        <w:rPr>
          <w:rFonts w:ascii="Arial" w:hAnsi="Arial" w:cs="Arial"/>
          <w:sz w:val="22"/>
          <w:szCs w:val="22"/>
        </w:rPr>
        <w:t xml:space="preserve"> to 1</w:t>
      </w:r>
      <w:r>
        <w:rPr>
          <w:rFonts w:ascii="Arial" w:hAnsi="Arial" w:cs="Arial"/>
          <w:sz w:val="22"/>
          <w:szCs w:val="22"/>
        </w:rPr>
        <w:t xml:space="preserve">) (Table </w:t>
      </w:r>
      <w:r w:rsidR="00A81288">
        <w:rPr>
          <w:rFonts w:ascii="Arial" w:hAnsi="Arial" w:cs="Arial"/>
          <w:sz w:val="22"/>
          <w:szCs w:val="22"/>
        </w:rPr>
        <w:t>4</w:t>
      </w:r>
      <w:r>
        <w:rPr>
          <w:rFonts w:ascii="Arial" w:hAnsi="Arial" w:cs="Arial"/>
          <w:sz w:val="22"/>
          <w:szCs w:val="22"/>
        </w:rPr>
        <w:t>)</w:t>
      </w:r>
      <w:r w:rsidR="00647BC0">
        <w:rPr>
          <w:rFonts w:ascii="Arial" w:hAnsi="Arial" w:cs="Arial"/>
          <w:sz w:val="22"/>
          <w:szCs w:val="22"/>
        </w:rPr>
        <w:t xml:space="preserve">. </w:t>
      </w:r>
    </w:p>
    <w:p w14:paraId="076D2D2C" w14:textId="796080DF" w:rsidR="00550A9E" w:rsidRDefault="00550A9E" w:rsidP="00647BC0">
      <w:pPr>
        <w:spacing w:line="360" w:lineRule="auto"/>
        <w:contextualSpacing/>
        <w:jc w:val="both"/>
        <w:rPr>
          <w:rFonts w:ascii="Arial" w:hAnsi="Arial" w:cs="Arial"/>
          <w:sz w:val="22"/>
          <w:szCs w:val="22"/>
        </w:rPr>
      </w:pPr>
    </w:p>
    <w:p w14:paraId="68130601" w14:textId="77777777" w:rsidR="00DB7C24" w:rsidRPr="00982156" w:rsidRDefault="00DB7C24" w:rsidP="00DB7C24">
      <w:pPr>
        <w:spacing w:line="360" w:lineRule="auto"/>
        <w:contextualSpacing/>
        <w:jc w:val="both"/>
        <w:rPr>
          <w:rFonts w:ascii="Arial" w:hAnsi="Arial" w:cs="Arial"/>
          <w:b/>
          <w:bCs/>
          <w:i/>
          <w:iCs/>
          <w:sz w:val="22"/>
          <w:szCs w:val="22"/>
        </w:rPr>
      </w:pPr>
      <w:bookmarkStart w:id="14" w:name="_GoBack"/>
      <w:r w:rsidRPr="00982156">
        <w:rPr>
          <w:rFonts w:ascii="Arial" w:hAnsi="Arial" w:cs="Arial"/>
          <w:b/>
          <w:bCs/>
          <w:i/>
          <w:iCs/>
          <w:sz w:val="22"/>
          <w:szCs w:val="22"/>
        </w:rPr>
        <w:t>Participant comprehension</w:t>
      </w:r>
      <w:r>
        <w:rPr>
          <w:rFonts w:ascii="Arial" w:hAnsi="Arial" w:cs="Arial"/>
          <w:b/>
          <w:bCs/>
          <w:i/>
          <w:iCs/>
          <w:sz w:val="22"/>
          <w:szCs w:val="22"/>
        </w:rPr>
        <w:t xml:space="preserve"> </w:t>
      </w:r>
    </w:p>
    <w:p w14:paraId="5B272E64" w14:textId="4D2D0E68" w:rsidR="00550A9E" w:rsidRPr="00DB7C24" w:rsidRDefault="00417997" w:rsidP="00550A9E">
      <w:pPr>
        <w:autoSpaceDE w:val="0"/>
        <w:autoSpaceDN w:val="0"/>
        <w:adjustRightInd w:val="0"/>
        <w:spacing w:line="360" w:lineRule="auto"/>
        <w:contextualSpacing/>
        <w:jc w:val="both"/>
        <w:rPr>
          <w:rFonts w:ascii="Arial" w:hAnsi="Arial" w:cs="Arial"/>
          <w:bCs/>
          <w:i/>
          <w:iCs/>
          <w:sz w:val="22"/>
          <w:szCs w:val="22"/>
        </w:rPr>
      </w:pPr>
      <w:r w:rsidRPr="00DB7C24">
        <w:rPr>
          <w:rFonts w:ascii="Arial" w:hAnsi="Arial" w:cs="Arial"/>
          <w:bCs/>
          <w:i/>
          <w:iCs/>
          <w:sz w:val="22"/>
          <w:szCs w:val="22"/>
        </w:rPr>
        <w:t>Completers</w:t>
      </w:r>
      <w:r w:rsidR="00550A9E" w:rsidRPr="00DB7C24">
        <w:rPr>
          <w:rFonts w:ascii="Arial" w:hAnsi="Arial" w:cs="Arial"/>
          <w:bCs/>
          <w:i/>
          <w:iCs/>
          <w:sz w:val="22"/>
          <w:szCs w:val="22"/>
        </w:rPr>
        <w:t xml:space="preserve"> vs non-complet</w:t>
      </w:r>
      <w:r w:rsidRPr="00DB7C24">
        <w:rPr>
          <w:rFonts w:ascii="Arial" w:hAnsi="Arial" w:cs="Arial"/>
          <w:bCs/>
          <w:i/>
          <w:iCs/>
          <w:sz w:val="22"/>
          <w:szCs w:val="22"/>
        </w:rPr>
        <w:t>e</w:t>
      </w:r>
      <w:r w:rsidR="00550A9E" w:rsidRPr="00DB7C24">
        <w:rPr>
          <w:rFonts w:ascii="Arial" w:hAnsi="Arial" w:cs="Arial"/>
          <w:bCs/>
          <w:i/>
          <w:iCs/>
          <w:sz w:val="22"/>
          <w:szCs w:val="22"/>
        </w:rPr>
        <w:t>rs</w:t>
      </w:r>
    </w:p>
    <w:p w14:paraId="522B1DE8" w14:textId="48FA4E70" w:rsidR="00550A9E" w:rsidRDefault="00385EFE" w:rsidP="0026661F">
      <w:pPr>
        <w:autoSpaceDE w:val="0"/>
        <w:autoSpaceDN w:val="0"/>
        <w:adjustRightInd w:val="0"/>
        <w:spacing w:line="360" w:lineRule="auto"/>
        <w:contextualSpacing/>
        <w:jc w:val="both"/>
        <w:rPr>
          <w:rFonts w:ascii="Arial" w:hAnsi="Arial" w:cs="Arial"/>
          <w:sz w:val="22"/>
          <w:szCs w:val="22"/>
        </w:rPr>
      </w:pPr>
      <w:r>
        <w:rPr>
          <w:rFonts w:ascii="Arial" w:hAnsi="Arial" w:cs="Arial"/>
          <w:bCs/>
          <w:sz w:val="22"/>
          <w:szCs w:val="22"/>
        </w:rPr>
        <w:t>The median number of correct answers that complet</w:t>
      </w:r>
      <w:r w:rsidR="00417997">
        <w:rPr>
          <w:rFonts w:ascii="Arial" w:hAnsi="Arial" w:cs="Arial"/>
          <w:bCs/>
          <w:sz w:val="22"/>
          <w:szCs w:val="22"/>
        </w:rPr>
        <w:t>e</w:t>
      </w:r>
      <w:r>
        <w:rPr>
          <w:rFonts w:ascii="Arial" w:hAnsi="Arial" w:cs="Arial"/>
          <w:bCs/>
          <w:sz w:val="22"/>
          <w:szCs w:val="22"/>
        </w:rPr>
        <w:t>rs (</w:t>
      </w:r>
      <w:r w:rsidR="0026661F" w:rsidRPr="0026661F">
        <w:rPr>
          <w:rFonts w:ascii="Arial" w:hAnsi="Arial" w:cs="Arial"/>
          <w:bCs/>
          <w:sz w:val="22"/>
          <w:szCs w:val="22"/>
        </w:rPr>
        <w:t>7.</w:t>
      </w:r>
      <w:r w:rsidR="0026661F">
        <w:rPr>
          <w:rFonts w:ascii="Arial" w:hAnsi="Arial" w:cs="Arial"/>
          <w:bCs/>
          <w:sz w:val="22"/>
          <w:szCs w:val="22"/>
        </w:rPr>
        <w:t>0</w:t>
      </w:r>
      <w:r w:rsidR="00417997">
        <w:rPr>
          <w:rFonts w:ascii="Arial" w:hAnsi="Arial" w:cs="Arial"/>
          <w:bCs/>
          <w:sz w:val="22"/>
          <w:szCs w:val="22"/>
        </w:rPr>
        <w:t>,</w:t>
      </w:r>
      <w:r w:rsidR="0026661F">
        <w:rPr>
          <w:rFonts w:ascii="Arial" w:hAnsi="Arial" w:cs="Arial"/>
          <w:bCs/>
          <w:sz w:val="22"/>
          <w:szCs w:val="22"/>
        </w:rPr>
        <w:t xml:space="preserve"> IQR 6 to 8)</w:t>
      </w:r>
      <w:r>
        <w:rPr>
          <w:rFonts w:ascii="Arial" w:hAnsi="Arial" w:cs="Arial"/>
          <w:bCs/>
          <w:sz w:val="22"/>
          <w:szCs w:val="22"/>
        </w:rPr>
        <w:t xml:space="preserve"> and non-complet</w:t>
      </w:r>
      <w:r w:rsidR="00417997">
        <w:rPr>
          <w:rFonts w:ascii="Arial" w:hAnsi="Arial" w:cs="Arial"/>
          <w:bCs/>
          <w:sz w:val="22"/>
          <w:szCs w:val="22"/>
        </w:rPr>
        <w:t>e</w:t>
      </w:r>
      <w:r>
        <w:rPr>
          <w:rFonts w:ascii="Arial" w:hAnsi="Arial" w:cs="Arial"/>
          <w:bCs/>
          <w:sz w:val="22"/>
          <w:szCs w:val="22"/>
        </w:rPr>
        <w:t>rs (</w:t>
      </w:r>
      <w:r w:rsidR="0026661F" w:rsidRPr="0026661F">
        <w:rPr>
          <w:rFonts w:ascii="Arial" w:hAnsi="Arial" w:cs="Arial"/>
          <w:bCs/>
          <w:sz w:val="22"/>
          <w:szCs w:val="22"/>
        </w:rPr>
        <w:t>7</w:t>
      </w:r>
      <w:r w:rsidR="00417997">
        <w:rPr>
          <w:rFonts w:ascii="Arial" w:hAnsi="Arial" w:cs="Arial"/>
          <w:bCs/>
          <w:sz w:val="22"/>
          <w:szCs w:val="22"/>
        </w:rPr>
        <w:t>,</w:t>
      </w:r>
      <w:r w:rsidR="0026661F">
        <w:rPr>
          <w:rFonts w:ascii="Arial" w:hAnsi="Arial" w:cs="Arial"/>
          <w:bCs/>
          <w:sz w:val="22"/>
          <w:szCs w:val="22"/>
        </w:rPr>
        <w:t xml:space="preserve"> IQR 6 to 8)</w:t>
      </w:r>
      <w:r>
        <w:rPr>
          <w:rFonts w:ascii="Arial" w:hAnsi="Arial" w:cs="Arial"/>
          <w:bCs/>
          <w:sz w:val="22"/>
          <w:szCs w:val="22"/>
        </w:rPr>
        <w:t xml:space="preserve"> </w:t>
      </w:r>
      <w:r w:rsidR="007C57E1">
        <w:rPr>
          <w:rFonts w:ascii="Arial" w:hAnsi="Arial" w:cs="Arial"/>
          <w:bCs/>
          <w:sz w:val="22"/>
          <w:szCs w:val="22"/>
        </w:rPr>
        <w:t>gave</w:t>
      </w:r>
      <w:r>
        <w:rPr>
          <w:rFonts w:ascii="Arial" w:hAnsi="Arial" w:cs="Arial"/>
          <w:bCs/>
          <w:sz w:val="22"/>
          <w:szCs w:val="22"/>
        </w:rPr>
        <w:t xml:space="preserve"> </w:t>
      </w:r>
      <w:r w:rsidR="00417997">
        <w:rPr>
          <w:rFonts w:ascii="Arial" w:hAnsi="Arial" w:cs="Arial"/>
          <w:bCs/>
          <w:sz w:val="22"/>
          <w:szCs w:val="22"/>
        </w:rPr>
        <w:t xml:space="preserve">for </w:t>
      </w:r>
      <w:r>
        <w:rPr>
          <w:rFonts w:ascii="Arial" w:hAnsi="Arial" w:cs="Arial"/>
          <w:bCs/>
          <w:sz w:val="22"/>
          <w:szCs w:val="22"/>
        </w:rPr>
        <w:t xml:space="preserve">their first allocated PIL </w:t>
      </w:r>
      <w:r w:rsidR="0026661F">
        <w:rPr>
          <w:rFonts w:ascii="Arial" w:hAnsi="Arial" w:cs="Arial"/>
          <w:bCs/>
          <w:sz w:val="22"/>
          <w:szCs w:val="22"/>
        </w:rPr>
        <w:t xml:space="preserve">did not </w:t>
      </w:r>
      <w:r w:rsidR="004604F8">
        <w:rPr>
          <w:rFonts w:ascii="Arial" w:hAnsi="Arial" w:cs="Arial"/>
          <w:bCs/>
          <w:sz w:val="22"/>
          <w:szCs w:val="22"/>
        </w:rPr>
        <w:t xml:space="preserve">significantly </w:t>
      </w:r>
      <w:r w:rsidR="00417997">
        <w:rPr>
          <w:rFonts w:ascii="Arial" w:hAnsi="Arial" w:cs="Arial"/>
          <w:bCs/>
          <w:sz w:val="22"/>
          <w:szCs w:val="22"/>
        </w:rPr>
        <w:t xml:space="preserve">differ </w:t>
      </w:r>
      <w:r w:rsidR="0026661F">
        <w:rPr>
          <w:rFonts w:ascii="Arial" w:hAnsi="Arial" w:cs="Arial"/>
          <w:bCs/>
          <w:sz w:val="22"/>
          <w:szCs w:val="22"/>
        </w:rPr>
        <w:t xml:space="preserve">(U= </w:t>
      </w:r>
      <w:r w:rsidR="0026661F" w:rsidRPr="0026661F">
        <w:rPr>
          <w:rFonts w:ascii="Arial" w:hAnsi="Arial" w:cs="Arial"/>
          <w:bCs/>
          <w:sz w:val="22"/>
          <w:szCs w:val="22"/>
        </w:rPr>
        <w:t>2589.5</w:t>
      </w:r>
      <w:r w:rsidR="0026661F">
        <w:rPr>
          <w:rFonts w:ascii="Arial" w:hAnsi="Arial" w:cs="Arial"/>
          <w:bCs/>
          <w:sz w:val="22"/>
          <w:szCs w:val="22"/>
        </w:rPr>
        <w:t>, p&gt;0.05)</w:t>
      </w:r>
      <w:r>
        <w:rPr>
          <w:rFonts w:ascii="Arial" w:hAnsi="Arial" w:cs="Arial"/>
          <w:bCs/>
          <w:sz w:val="22"/>
          <w:szCs w:val="22"/>
        </w:rPr>
        <w:t>.</w:t>
      </w:r>
    </w:p>
    <w:p w14:paraId="567AD1AA" w14:textId="795832F9" w:rsidR="00647BC0" w:rsidRDefault="00647BC0" w:rsidP="009F2803">
      <w:pPr>
        <w:spacing w:line="360" w:lineRule="auto"/>
        <w:jc w:val="both"/>
        <w:rPr>
          <w:rFonts w:ascii="Arial" w:hAnsi="Arial" w:cs="Arial"/>
          <w:sz w:val="22"/>
          <w:szCs w:val="22"/>
        </w:rPr>
      </w:pPr>
    </w:p>
    <w:p w14:paraId="3DB920CC" w14:textId="77777777" w:rsidR="0070220B" w:rsidRDefault="0070220B" w:rsidP="0070220B">
      <w:pPr>
        <w:spacing w:line="360" w:lineRule="auto"/>
        <w:contextualSpacing/>
        <w:jc w:val="both"/>
        <w:rPr>
          <w:rFonts w:ascii="Arial" w:hAnsi="Arial" w:cs="Arial"/>
          <w:i/>
          <w:iCs/>
          <w:sz w:val="22"/>
          <w:szCs w:val="22"/>
        </w:rPr>
      </w:pPr>
      <w:r>
        <w:rPr>
          <w:rFonts w:ascii="Arial" w:hAnsi="Arial" w:cs="Arial"/>
          <w:i/>
          <w:iCs/>
          <w:sz w:val="22"/>
          <w:szCs w:val="22"/>
        </w:rPr>
        <w:t>Pregabalin</w:t>
      </w:r>
    </w:p>
    <w:p w14:paraId="6E9C9D67" w14:textId="21885381" w:rsidR="0070220B" w:rsidRDefault="0070220B" w:rsidP="009C5973">
      <w:pPr>
        <w:spacing w:line="360" w:lineRule="auto"/>
        <w:contextualSpacing/>
        <w:jc w:val="both"/>
        <w:rPr>
          <w:rFonts w:ascii="Arial" w:hAnsi="Arial" w:cs="Arial"/>
          <w:sz w:val="22"/>
          <w:szCs w:val="22"/>
        </w:rPr>
      </w:pPr>
      <w:r>
        <w:rPr>
          <w:rFonts w:ascii="Arial" w:hAnsi="Arial" w:cs="Arial"/>
          <w:sz w:val="22"/>
          <w:szCs w:val="22"/>
        </w:rPr>
        <w:t xml:space="preserve">The median proportion providing correct responses to the </w:t>
      </w:r>
      <w:r w:rsidR="009C5973">
        <w:rPr>
          <w:rFonts w:ascii="Arial" w:hAnsi="Arial" w:cs="Arial"/>
          <w:sz w:val="22"/>
          <w:szCs w:val="22"/>
        </w:rPr>
        <w:t xml:space="preserve">individual </w:t>
      </w:r>
      <w:r>
        <w:rPr>
          <w:rFonts w:ascii="Arial" w:hAnsi="Arial" w:cs="Arial"/>
          <w:sz w:val="22"/>
          <w:szCs w:val="22"/>
        </w:rPr>
        <w:t xml:space="preserve">questions was 86.5% (range </w:t>
      </w:r>
      <w:r w:rsidRPr="00E94805">
        <w:rPr>
          <w:rFonts w:ascii="Arial" w:hAnsi="Arial" w:cs="Arial"/>
          <w:sz w:val="22"/>
          <w:szCs w:val="22"/>
        </w:rPr>
        <w:t>48.</w:t>
      </w:r>
      <w:r>
        <w:rPr>
          <w:rFonts w:ascii="Arial" w:hAnsi="Arial" w:cs="Arial"/>
          <w:sz w:val="22"/>
          <w:szCs w:val="22"/>
        </w:rPr>
        <w:t xml:space="preserve">1 to </w:t>
      </w:r>
      <w:r w:rsidRPr="00E94805">
        <w:rPr>
          <w:rFonts w:ascii="Arial" w:hAnsi="Arial" w:cs="Arial"/>
          <w:sz w:val="22"/>
          <w:szCs w:val="22"/>
        </w:rPr>
        <w:t>95.4%</w:t>
      </w:r>
      <w:r>
        <w:rPr>
          <w:rFonts w:ascii="Arial" w:hAnsi="Arial" w:cs="Arial"/>
          <w:sz w:val="22"/>
          <w:szCs w:val="22"/>
        </w:rPr>
        <w:t xml:space="preserve">) (Table </w:t>
      </w:r>
      <w:r w:rsidR="009247A3">
        <w:rPr>
          <w:rFonts w:ascii="Arial" w:hAnsi="Arial" w:cs="Arial"/>
          <w:sz w:val="22"/>
          <w:szCs w:val="22"/>
        </w:rPr>
        <w:t>4</w:t>
      </w:r>
      <w:r>
        <w:rPr>
          <w:rFonts w:ascii="Arial" w:hAnsi="Arial" w:cs="Arial"/>
          <w:sz w:val="22"/>
          <w:szCs w:val="22"/>
        </w:rPr>
        <w:t xml:space="preserve">). Six had ≥80% of participants providing correct responses to them. The question eliciting the </w:t>
      </w:r>
      <w:r w:rsidR="00A873C8">
        <w:rPr>
          <w:rFonts w:ascii="Arial" w:hAnsi="Arial" w:cs="Arial"/>
          <w:sz w:val="22"/>
          <w:szCs w:val="22"/>
        </w:rPr>
        <w:t>least</w:t>
      </w:r>
      <w:r>
        <w:rPr>
          <w:rFonts w:ascii="Arial" w:hAnsi="Arial" w:cs="Arial"/>
          <w:sz w:val="22"/>
          <w:szCs w:val="22"/>
        </w:rPr>
        <w:t xml:space="preserve"> correct responses was</w:t>
      </w:r>
      <w:r w:rsidR="009C5973">
        <w:rPr>
          <w:rFonts w:ascii="Arial" w:hAnsi="Arial" w:cs="Arial"/>
          <w:sz w:val="22"/>
          <w:szCs w:val="22"/>
        </w:rPr>
        <w:t xml:space="preserve"> question 1</w:t>
      </w:r>
      <w:r w:rsidR="008D4718">
        <w:rPr>
          <w:rFonts w:ascii="Arial" w:hAnsi="Arial" w:cs="Arial"/>
          <w:sz w:val="22"/>
          <w:szCs w:val="22"/>
        </w:rPr>
        <w:t>.</w:t>
      </w:r>
      <w:r>
        <w:rPr>
          <w:rFonts w:ascii="Arial" w:hAnsi="Arial" w:cs="Arial"/>
          <w:sz w:val="22"/>
          <w:szCs w:val="22"/>
        </w:rPr>
        <w:t xml:space="preserve"> </w:t>
      </w:r>
    </w:p>
    <w:p w14:paraId="5833E812" w14:textId="77777777" w:rsidR="0070220B" w:rsidRDefault="0070220B" w:rsidP="00647BC0">
      <w:pPr>
        <w:spacing w:line="360" w:lineRule="auto"/>
        <w:contextualSpacing/>
        <w:jc w:val="both"/>
        <w:rPr>
          <w:rFonts w:ascii="Arial" w:hAnsi="Arial" w:cs="Arial"/>
          <w:i/>
          <w:iCs/>
          <w:sz w:val="22"/>
          <w:szCs w:val="22"/>
        </w:rPr>
      </w:pPr>
    </w:p>
    <w:bookmarkEnd w:id="14"/>
    <w:p w14:paraId="10388833" w14:textId="647E313D" w:rsidR="00647BC0" w:rsidRDefault="00647BC0" w:rsidP="00647BC0">
      <w:pPr>
        <w:spacing w:line="360" w:lineRule="auto"/>
        <w:contextualSpacing/>
        <w:jc w:val="both"/>
        <w:rPr>
          <w:rFonts w:ascii="Arial" w:hAnsi="Arial" w:cs="Arial"/>
          <w:i/>
          <w:iCs/>
          <w:sz w:val="22"/>
          <w:szCs w:val="22"/>
        </w:rPr>
      </w:pPr>
      <w:r w:rsidRPr="00982156">
        <w:rPr>
          <w:rFonts w:ascii="Arial" w:hAnsi="Arial" w:cs="Arial"/>
          <w:i/>
          <w:iCs/>
          <w:sz w:val="22"/>
          <w:szCs w:val="22"/>
        </w:rPr>
        <w:t>Inovelon.</w:t>
      </w:r>
    </w:p>
    <w:p w14:paraId="679674AC" w14:textId="77660AC0" w:rsidR="00647BC0" w:rsidRDefault="009176FB" w:rsidP="009C5973">
      <w:pPr>
        <w:spacing w:line="360" w:lineRule="auto"/>
        <w:contextualSpacing/>
        <w:jc w:val="both"/>
        <w:rPr>
          <w:rFonts w:ascii="Arial" w:hAnsi="Arial" w:cs="Arial"/>
          <w:sz w:val="22"/>
          <w:szCs w:val="22"/>
        </w:rPr>
      </w:pPr>
      <w:r>
        <w:rPr>
          <w:rFonts w:ascii="Arial" w:hAnsi="Arial" w:cs="Arial"/>
          <w:sz w:val="22"/>
          <w:szCs w:val="22"/>
        </w:rPr>
        <w:t>The</w:t>
      </w:r>
      <w:r w:rsidR="00696924">
        <w:rPr>
          <w:rFonts w:ascii="Arial" w:hAnsi="Arial" w:cs="Arial"/>
          <w:sz w:val="22"/>
          <w:szCs w:val="22"/>
        </w:rPr>
        <w:t xml:space="preserve"> median</w:t>
      </w:r>
      <w:r>
        <w:rPr>
          <w:rFonts w:ascii="Arial" w:hAnsi="Arial" w:cs="Arial"/>
          <w:sz w:val="22"/>
          <w:szCs w:val="22"/>
        </w:rPr>
        <w:t xml:space="preserve"> proportion </w:t>
      </w:r>
      <w:r w:rsidR="00490C54">
        <w:rPr>
          <w:rFonts w:ascii="Arial" w:hAnsi="Arial" w:cs="Arial"/>
          <w:sz w:val="22"/>
          <w:szCs w:val="22"/>
        </w:rPr>
        <w:t xml:space="preserve">of participants </w:t>
      </w:r>
      <w:r>
        <w:rPr>
          <w:rFonts w:ascii="Arial" w:hAnsi="Arial" w:cs="Arial"/>
          <w:sz w:val="22"/>
          <w:szCs w:val="22"/>
        </w:rPr>
        <w:t xml:space="preserve">providing correct responses to the </w:t>
      </w:r>
      <w:r w:rsidR="00490C54">
        <w:rPr>
          <w:rFonts w:ascii="Arial" w:hAnsi="Arial" w:cs="Arial"/>
          <w:sz w:val="22"/>
          <w:szCs w:val="22"/>
        </w:rPr>
        <w:t xml:space="preserve">individual </w:t>
      </w:r>
      <w:r>
        <w:rPr>
          <w:rFonts w:ascii="Arial" w:hAnsi="Arial" w:cs="Arial"/>
          <w:sz w:val="22"/>
          <w:szCs w:val="22"/>
        </w:rPr>
        <w:t>questions</w:t>
      </w:r>
      <w:r w:rsidR="00696924">
        <w:rPr>
          <w:rFonts w:ascii="Arial" w:hAnsi="Arial" w:cs="Arial"/>
          <w:sz w:val="22"/>
          <w:szCs w:val="22"/>
        </w:rPr>
        <w:t xml:space="preserve"> was 90.9% </w:t>
      </w:r>
      <w:r w:rsidR="0091557B">
        <w:rPr>
          <w:rFonts w:ascii="Arial" w:hAnsi="Arial" w:cs="Arial"/>
          <w:sz w:val="22"/>
          <w:szCs w:val="22"/>
        </w:rPr>
        <w:t>(</w:t>
      </w:r>
      <w:r>
        <w:rPr>
          <w:rFonts w:ascii="Arial" w:hAnsi="Arial" w:cs="Arial"/>
          <w:sz w:val="22"/>
          <w:szCs w:val="22"/>
        </w:rPr>
        <w:t xml:space="preserve">range </w:t>
      </w:r>
      <w:r w:rsidRPr="009176FB">
        <w:rPr>
          <w:rFonts w:ascii="Arial" w:hAnsi="Arial" w:cs="Arial"/>
          <w:sz w:val="22"/>
          <w:szCs w:val="22"/>
        </w:rPr>
        <w:t>70.9</w:t>
      </w:r>
      <w:r>
        <w:rPr>
          <w:rFonts w:ascii="Arial" w:hAnsi="Arial" w:cs="Arial"/>
          <w:sz w:val="22"/>
          <w:szCs w:val="22"/>
        </w:rPr>
        <w:t xml:space="preserve"> to 97.0%</w:t>
      </w:r>
      <w:r w:rsidR="0091557B">
        <w:rPr>
          <w:rFonts w:ascii="Arial" w:hAnsi="Arial" w:cs="Arial"/>
          <w:sz w:val="22"/>
          <w:szCs w:val="22"/>
        </w:rPr>
        <w:t>)</w:t>
      </w:r>
      <w:r>
        <w:rPr>
          <w:rFonts w:ascii="Arial" w:hAnsi="Arial" w:cs="Arial"/>
          <w:sz w:val="22"/>
          <w:szCs w:val="22"/>
        </w:rPr>
        <w:t xml:space="preserve">. </w:t>
      </w:r>
      <w:r w:rsidR="0091557B">
        <w:rPr>
          <w:rFonts w:ascii="Arial" w:hAnsi="Arial" w:cs="Arial"/>
          <w:sz w:val="22"/>
          <w:szCs w:val="22"/>
        </w:rPr>
        <w:t xml:space="preserve">Six </w:t>
      </w:r>
      <w:r>
        <w:rPr>
          <w:rFonts w:ascii="Arial" w:hAnsi="Arial" w:cs="Arial"/>
          <w:sz w:val="22"/>
          <w:szCs w:val="22"/>
        </w:rPr>
        <w:t>had ≥</w:t>
      </w:r>
      <w:r w:rsidR="0091557B">
        <w:rPr>
          <w:rFonts w:ascii="Arial" w:hAnsi="Arial" w:cs="Arial"/>
          <w:sz w:val="22"/>
          <w:szCs w:val="22"/>
        </w:rPr>
        <w:t>8</w:t>
      </w:r>
      <w:r>
        <w:rPr>
          <w:rFonts w:ascii="Arial" w:hAnsi="Arial" w:cs="Arial"/>
          <w:sz w:val="22"/>
          <w:szCs w:val="22"/>
        </w:rPr>
        <w:t>0% of participants providing correct responses</w:t>
      </w:r>
      <w:r w:rsidR="00490C54">
        <w:rPr>
          <w:rFonts w:ascii="Arial" w:hAnsi="Arial" w:cs="Arial"/>
          <w:sz w:val="22"/>
          <w:szCs w:val="22"/>
        </w:rPr>
        <w:t xml:space="preserve"> to them</w:t>
      </w:r>
      <w:r>
        <w:rPr>
          <w:rFonts w:ascii="Arial" w:hAnsi="Arial" w:cs="Arial"/>
          <w:sz w:val="22"/>
          <w:szCs w:val="22"/>
        </w:rPr>
        <w:t>.</w:t>
      </w:r>
      <w:r w:rsidR="00490C54">
        <w:rPr>
          <w:rFonts w:ascii="Arial" w:hAnsi="Arial" w:cs="Arial"/>
          <w:sz w:val="22"/>
          <w:szCs w:val="22"/>
        </w:rPr>
        <w:t xml:space="preserve"> </w:t>
      </w:r>
      <w:r>
        <w:rPr>
          <w:rFonts w:ascii="Arial" w:hAnsi="Arial" w:cs="Arial"/>
          <w:sz w:val="22"/>
          <w:szCs w:val="22"/>
        </w:rPr>
        <w:t xml:space="preserve">The question eliciting the </w:t>
      </w:r>
      <w:r w:rsidR="00A873C8">
        <w:rPr>
          <w:rFonts w:ascii="Arial" w:hAnsi="Arial" w:cs="Arial"/>
          <w:sz w:val="22"/>
          <w:szCs w:val="22"/>
        </w:rPr>
        <w:t xml:space="preserve">least </w:t>
      </w:r>
      <w:r>
        <w:rPr>
          <w:rFonts w:ascii="Arial" w:hAnsi="Arial" w:cs="Arial"/>
          <w:sz w:val="22"/>
          <w:szCs w:val="22"/>
        </w:rPr>
        <w:t>correct responses was</w:t>
      </w:r>
      <w:r w:rsidR="008D4718">
        <w:rPr>
          <w:rFonts w:ascii="Arial" w:hAnsi="Arial" w:cs="Arial"/>
          <w:sz w:val="22"/>
          <w:szCs w:val="22"/>
        </w:rPr>
        <w:t xml:space="preserve"> </w:t>
      </w:r>
      <w:r w:rsidR="009C5973">
        <w:rPr>
          <w:rFonts w:ascii="Arial" w:hAnsi="Arial" w:cs="Arial"/>
          <w:sz w:val="22"/>
          <w:szCs w:val="22"/>
        </w:rPr>
        <w:t>question 7.</w:t>
      </w:r>
    </w:p>
    <w:p w14:paraId="6F1F2D58" w14:textId="77777777" w:rsidR="009176FB" w:rsidRDefault="009176FB" w:rsidP="00647BC0">
      <w:pPr>
        <w:spacing w:line="360" w:lineRule="auto"/>
        <w:contextualSpacing/>
        <w:jc w:val="both"/>
        <w:rPr>
          <w:rFonts w:ascii="Arial" w:hAnsi="Arial" w:cs="Arial"/>
          <w:sz w:val="22"/>
          <w:szCs w:val="22"/>
        </w:rPr>
      </w:pPr>
    </w:p>
    <w:p w14:paraId="76ABF72E" w14:textId="2C85D702" w:rsidR="00410DCE" w:rsidRDefault="00410DCE" w:rsidP="009F2803">
      <w:pPr>
        <w:autoSpaceDE w:val="0"/>
        <w:autoSpaceDN w:val="0"/>
        <w:adjustRightInd w:val="0"/>
        <w:spacing w:line="360" w:lineRule="auto"/>
        <w:contextualSpacing/>
        <w:jc w:val="both"/>
        <w:rPr>
          <w:rFonts w:ascii="Arial" w:hAnsi="Arial" w:cs="Arial"/>
          <w:b/>
          <w:sz w:val="22"/>
          <w:szCs w:val="22"/>
        </w:rPr>
      </w:pPr>
      <w:r w:rsidRPr="00B84D60">
        <w:rPr>
          <w:rFonts w:ascii="Arial" w:hAnsi="Arial" w:cs="Arial"/>
          <w:b/>
          <w:sz w:val="22"/>
          <w:szCs w:val="22"/>
        </w:rPr>
        <w:t>DISCUSSION</w:t>
      </w:r>
      <w:r w:rsidR="00CE1FA8">
        <w:rPr>
          <w:rFonts w:ascii="Arial" w:hAnsi="Arial" w:cs="Arial"/>
          <w:b/>
          <w:sz w:val="22"/>
          <w:szCs w:val="22"/>
        </w:rPr>
        <w:t xml:space="preserve"> </w:t>
      </w:r>
    </w:p>
    <w:p w14:paraId="016ED3C0" w14:textId="77777777" w:rsidR="00CD0CE7" w:rsidRPr="00CD0CE7" w:rsidRDefault="00CD0CE7" w:rsidP="009F2803">
      <w:pPr>
        <w:autoSpaceDE w:val="0"/>
        <w:autoSpaceDN w:val="0"/>
        <w:adjustRightInd w:val="0"/>
        <w:spacing w:line="360" w:lineRule="auto"/>
        <w:contextualSpacing/>
        <w:jc w:val="both"/>
        <w:rPr>
          <w:rFonts w:ascii="Arial" w:hAnsi="Arial" w:cs="Arial"/>
          <w:b/>
          <w:sz w:val="22"/>
          <w:szCs w:val="22"/>
        </w:rPr>
      </w:pPr>
      <w:r w:rsidRPr="00CD0CE7">
        <w:rPr>
          <w:rFonts w:ascii="Arial" w:hAnsi="Arial" w:cs="Arial"/>
          <w:b/>
          <w:sz w:val="22"/>
          <w:szCs w:val="22"/>
        </w:rPr>
        <w:lastRenderedPageBreak/>
        <w:t>Main findings</w:t>
      </w:r>
    </w:p>
    <w:p w14:paraId="77969A88" w14:textId="184591E0" w:rsidR="000E0B74" w:rsidRDefault="000E0B74" w:rsidP="009F2803">
      <w:pPr>
        <w:autoSpaceDE w:val="0"/>
        <w:autoSpaceDN w:val="0"/>
        <w:adjustRightInd w:val="0"/>
        <w:spacing w:line="360" w:lineRule="auto"/>
        <w:contextualSpacing/>
        <w:jc w:val="both"/>
        <w:rPr>
          <w:rFonts w:ascii="Arial" w:hAnsi="Arial" w:cs="Arial"/>
          <w:bCs/>
          <w:sz w:val="22"/>
          <w:szCs w:val="22"/>
        </w:rPr>
      </w:pPr>
      <w:r>
        <w:rPr>
          <w:rFonts w:ascii="Arial" w:hAnsi="Arial" w:cs="Arial"/>
          <w:bCs/>
          <w:sz w:val="22"/>
          <w:szCs w:val="22"/>
        </w:rPr>
        <w:t xml:space="preserve">Our </w:t>
      </w:r>
      <w:r w:rsidR="00EE62C0">
        <w:rPr>
          <w:rFonts w:ascii="Arial" w:hAnsi="Arial" w:cs="Arial"/>
          <w:bCs/>
          <w:sz w:val="22"/>
          <w:szCs w:val="22"/>
        </w:rPr>
        <w:t xml:space="preserve">comprehensive </w:t>
      </w:r>
      <w:r>
        <w:rPr>
          <w:rFonts w:ascii="Arial" w:hAnsi="Arial" w:cs="Arial"/>
          <w:bCs/>
          <w:sz w:val="22"/>
          <w:szCs w:val="22"/>
        </w:rPr>
        <w:t xml:space="preserve">assessment </w:t>
      </w:r>
      <w:r w:rsidR="00AF7AFB">
        <w:rPr>
          <w:rFonts w:ascii="Arial" w:hAnsi="Arial" w:cs="Arial"/>
          <w:bCs/>
          <w:sz w:val="22"/>
          <w:szCs w:val="22"/>
        </w:rPr>
        <w:t>suggests</w:t>
      </w:r>
      <w:r>
        <w:rPr>
          <w:rFonts w:ascii="Arial" w:hAnsi="Arial" w:cs="Arial"/>
          <w:bCs/>
          <w:sz w:val="22"/>
          <w:szCs w:val="22"/>
        </w:rPr>
        <w:t xml:space="preserve"> </w:t>
      </w:r>
      <w:r w:rsidR="009247A3">
        <w:rPr>
          <w:rFonts w:ascii="Arial" w:hAnsi="Arial" w:cs="Arial"/>
          <w:bCs/>
          <w:sz w:val="22"/>
          <w:szCs w:val="22"/>
        </w:rPr>
        <w:t xml:space="preserve">ASM </w:t>
      </w:r>
      <w:r w:rsidR="004C5376">
        <w:rPr>
          <w:rFonts w:ascii="Arial" w:hAnsi="Arial" w:cs="Arial"/>
          <w:bCs/>
          <w:sz w:val="22"/>
          <w:szCs w:val="22"/>
        </w:rPr>
        <w:t xml:space="preserve">PILs </w:t>
      </w:r>
      <w:r w:rsidR="009247A3">
        <w:rPr>
          <w:rFonts w:ascii="Arial" w:hAnsi="Arial" w:cs="Arial"/>
          <w:bCs/>
          <w:sz w:val="22"/>
          <w:szCs w:val="22"/>
        </w:rPr>
        <w:t xml:space="preserve">available in </w:t>
      </w:r>
      <w:r w:rsidR="00AB164D">
        <w:rPr>
          <w:rFonts w:ascii="Arial" w:hAnsi="Arial" w:cs="Arial"/>
          <w:bCs/>
          <w:sz w:val="22"/>
          <w:szCs w:val="22"/>
        </w:rPr>
        <w:t xml:space="preserve">the </w:t>
      </w:r>
      <w:r w:rsidR="00D92A11">
        <w:rPr>
          <w:rFonts w:ascii="Arial" w:hAnsi="Arial" w:cs="Arial"/>
          <w:bCs/>
          <w:sz w:val="22"/>
          <w:szCs w:val="22"/>
        </w:rPr>
        <w:t xml:space="preserve">UK </w:t>
      </w:r>
      <w:r w:rsidR="00AF7AFB">
        <w:rPr>
          <w:rFonts w:ascii="Arial" w:hAnsi="Arial" w:cs="Arial"/>
          <w:bCs/>
          <w:sz w:val="22"/>
          <w:szCs w:val="22"/>
        </w:rPr>
        <w:t xml:space="preserve">will not be </w:t>
      </w:r>
      <w:r w:rsidR="009247A3">
        <w:rPr>
          <w:rFonts w:ascii="Arial" w:hAnsi="Arial" w:cs="Arial"/>
          <w:bCs/>
          <w:sz w:val="22"/>
          <w:szCs w:val="22"/>
        </w:rPr>
        <w:t xml:space="preserve">understood by </w:t>
      </w:r>
      <w:r w:rsidR="00AF7AFB">
        <w:rPr>
          <w:rFonts w:ascii="Arial" w:hAnsi="Arial" w:cs="Arial"/>
          <w:bCs/>
          <w:sz w:val="22"/>
          <w:szCs w:val="22"/>
        </w:rPr>
        <w:t xml:space="preserve">a </w:t>
      </w:r>
      <w:r w:rsidR="001D4CDF">
        <w:rPr>
          <w:rFonts w:ascii="Arial" w:hAnsi="Arial" w:cs="Arial"/>
          <w:bCs/>
          <w:sz w:val="22"/>
          <w:szCs w:val="22"/>
        </w:rPr>
        <w:t xml:space="preserve">substantial proportion </w:t>
      </w:r>
      <w:r w:rsidR="004C5376">
        <w:rPr>
          <w:rFonts w:ascii="Arial" w:hAnsi="Arial" w:cs="Arial"/>
          <w:bCs/>
          <w:sz w:val="22"/>
          <w:szCs w:val="22"/>
        </w:rPr>
        <w:t xml:space="preserve">of the </w:t>
      </w:r>
      <w:r w:rsidR="00AF7AFB">
        <w:rPr>
          <w:rFonts w:ascii="Arial" w:hAnsi="Arial" w:cs="Arial"/>
          <w:bCs/>
          <w:sz w:val="22"/>
          <w:szCs w:val="22"/>
        </w:rPr>
        <w:t xml:space="preserve">epilepsy </w:t>
      </w:r>
      <w:r w:rsidR="004C5376">
        <w:rPr>
          <w:rFonts w:ascii="Arial" w:hAnsi="Arial" w:cs="Arial"/>
          <w:bCs/>
          <w:sz w:val="22"/>
          <w:szCs w:val="22"/>
        </w:rPr>
        <w:t>population.</w:t>
      </w:r>
    </w:p>
    <w:p w14:paraId="7BCBA9E6" w14:textId="28F970B2" w:rsidR="00811C4A" w:rsidRDefault="00AF7AFB" w:rsidP="000E0B74">
      <w:pPr>
        <w:autoSpaceDE w:val="0"/>
        <w:autoSpaceDN w:val="0"/>
        <w:adjustRightInd w:val="0"/>
        <w:spacing w:line="360" w:lineRule="auto"/>
        <w:ind w:firstLine="720"/>
        <w:contextualSpacing/>
        <w:jc w:val="both"/>
        <w:rPr>
          <w:rFonts w:ascii="Arial" w:hAnsi="Arial" w:cs="Arial"/>
          <w:bCs/>
          <w:sz w:val="22"/>
          <w:szCs w:val="22"/>
        </w:rPr>
      </w:pPr>
      <w:r>
        <w:rPr>
          <w:rFonts w:ascii="Arial" w:hAnsi="Arial" w:cs="Arial"/>
          <w:bCs/>
          <w:sz w:val="22"/>
          <w:szCs w:val="22"/>
        </w:rPr>
        <w:t xml:space="preserve">We assessed </w:t>
      </w:r>
      <w:r w:rsidR="00D85832">
        <w:rPr>
          <w:rFonts w:ascii="Arial" w:hAnsi="Arial" w:cs="Arial"/>
          <w:bCs/>
          <w:sz w:val="22"/>
          <w:szCs w:val="22"/>
        </w:rPr>
        <w:t xml:space="preserve">140 </w:t>
      </w:r>
      <w:r w:rsidR="001903C7">
        <w:rPr>
          <w:rFonts w:ascii="Arial" w:hAnsi="Arial" w:cs="Arial"/>
          <w:bCs/>
          <w:sz w:val="22"/>
          <w:szCs w:val="22"/>
        </w:rPr>
        <w:t xml:space="preserve">PILs </w:t>
      </w:r>
      <w:r w:rsidR="00C768F6">
        <w:rPr>
          <w:rFonts w:ascii="Arial" w:hAnsi="Arial" w:cs="Arial"/>
          <w:bCs/>
          <w:sz w:val="22"/>
          <w:szCs w:val="22"/>
        </w:rPr>
        <w:t xml:space="preserve">using </w:t>
      </w:r>
      <w:r w:rsidR="001903C7">
        <w:rPr>
          <w:rFonts w:ascii="Arial" w:hAnsi="Arial" w:cs="Arial"/>
          <w:bCs/>
          <w:sz w:val="22"/>
          <w:szCs w:val="22"/>
        </w:rPr>
        <w:t xml:space="preserve">readability tests. </w:t>
      </w:r>
      <w:r w:rsidR="00A371B5">
        <w:rPr>
          <w:rFonts w:ascii="Arial" w:hAnsi="Arial" w:cs="Arial"/>
          <w:bCs/>
          <w:sz w:val="22"/>
          <w:szCs w:val="22"/>
        </w:rPr>
        <w:t xml:space="preserve">None </w:t>
      </w:r>
      <w:r w:rsidR="00D70E82">
        <w:rPr>
          <w:rFonts w:ascii="Arial" w:hAnsi="Arial" w:cs="Arial"/>
          <w:bCs/>
          <w:sz w:val="22"/>
          <w:szCs w:val="22"/>
        </w:rPr>
        <w:t xml:space="preserve">had </w:t>
      </w:r>
      <w:r w:rsidR="00C778EB">
        <w:rPr>
          <w:rFonts w:ascii="Arial" w:hAnsi="Arial" w:cs="Arial"/>
          <w:bCs/>
          <w:sz w:val="22"/>
          <w:szCs w:val="22"/>
        </w:rPr>
        <w:t xml:space="preserve">a reading age at or below the </w:t>
      </w:r>
      <w:r w:rsidR="00D85832">
        <w:rPr>
          <w:rFonts w:ascii="Arial" w:hAnsi="Arial" w:cs="Arial"/>
          <w:bCs/>
          <w:sz w:val="22"/>
          <w:szCs w:val="22"/>
        </w:rPr>
        <w:t xml:space="preserve">recommended </w:t>
      </w:r>
      <w:r w:rsidR="00D85832" w:rsidRPr="00100D8E">
        <w:rPr>
          <w:rFonts w:ascii="Arial" w:hAnsi="Arial" w:cs="Arial"/>
          <w:sz w:val="22"/>
          <w:szCs w:val="22"/>
        </w:rPr>
        <w:t>Grade 8</w:t>
      </w:r>
      <w:r w:rsidR="009D035B">
        <w:rPr>
          <w:rFonts w:ascii="Arial" w:hAnsi="Arial" w:cs="Arial"/>
          <w:sz w:val="22"/>
          <w:szCs w:val="22"/>
        </w:rPr>
        <w:t xml:space="preserve"> level</w:t>
      </w:r>
      <w:r w:rsidR="00D85832" w:rsidRPr="00100D8E">
        <w:rPr>
          <w:rFonts w:ascii="Arial" w:hAnsi="Arial" w:cs="Arial"/>
          <w:sz w:val="22"/>
          <w:szCs w:val="22"/>
        </w:rPr>
        <w:t>.</w:t>
      </w:r>
      <w:r w:rsidR="00C778EB">
        <w:rPr>
          <w:rFonts w:ascii="Arial" w:hAnsi="Arial" w:cs="Arial"/>
          <w:bCs/>
          <w:sz w:val="22"/>
          <w:szCs w:val="22"/>
        </w:rPr>
        <w:t xml:space="preserve"> Most </w:t>
      </w:r>
      <w:r>
        <w:rPr>
          <w:rFonts w:ascii="Arial" w:hAnsi="Arial" w:cs="Arial"/>
          <w:bCs/>
          <w:sz w:val="22"/>
          <w:szCs w:val="22"/>
        </w:rPr>
        <w:t xml:space="preserve">were </w:t>
      </w:r>
      <w:r w:rsidR="00C778EB">
        <w:rPr>
          <w:rFonts w:ascii="Arial" w:hAnsi="Arial" w:cs="Arial"/>
          <w:bCs/>
          <w:sz w:val="22"/>
          <w:szCs w:val="22"/>
        </w:rPr>
        <w:t>Grade 11</w:t>
      </w:r>
      <w:r w:rsidR="000C214B">
        <w:rPr>
          <w:rFonts w:ascii="Arial" w:hAnsi="Arial" w:cs="Arial"/>
          <w:bCs/>
          <w:sz w:val="22"/>
          <w:szCs w:val="22"/>
        </w:rPr>
        <w:t xml:space="preserve"> –</w:t>
      </w:r>
      <w:r w:rsidR="00623BF2">
        <w:rPr>
          <w:rFonts w:ascii="Arial" w:hAnsi="Arial" w:cs="Arial"/>
          <w:bCs/>
          <w:sz w:val="22"/>
          <w:szCs w:val="22"/>
        </w:rPr>
        <w:t xml:space="preserve"> </w:t>
      </w:r>
      <w:r w:rsidR="00167CDB" w:rsidRPr="00167CDB">
        <w:rPr>
          <w:rFonts w:ascii="Arial" w:hAnsi="Arial" w:cs="Arial"/>
          <w:bCs/>
          <w:sz w:val="22"/>
          <w:szCs w:val="22"/>
        </w:rPr>
        <w:t>similar</w:t>
      </w:r>
      <w:r w:rsidR="00502DE9" w:rsidRPr="00167CDB">
        <w:rPr>
          <w:rFonts w:ascii="Arial" w:hAnsi="Arial" w:cs="Arial"/>
          <w:bCs/>
          <w:sz w:val="22"/>
          <w:szCs w:val="22"/>
        </w:rPr>
        <w:t xml:space="preserve"> </w:t>
      </w:r>
      <w:r w:rsidR="003521D2">
        <w:rPr>
          <w:rFonts w:ascii="Arial" w:hAnsi="Arial" w:cs="Arial"/>
          <w:bCs/>
          <w:sz w:val="22"/>
          <w:szCs w:val="22"/>
        </w:rPr>
        <w:t xml:space="preserve">to </w:t>
      </w:r>
      <w:r w:rsidR="00502DE9" w:rsidRPr="00167CDB">
        <w:rPr>
          <w:rFonts w:ascii="Arial" w:hAnsi="Arial" w:cs="Arial"/>
          <w:bCs/>
          <w:sz w:val="22"/>
          <w:szCs w:val="22"/>
        </w:rPr>
        <w:t xml:space="preserve">PILs for other </w:t>
      </w:r>
      <w:r w:rsidR="00623BF2">
        <w:rPr>
          <w:rFonts w:ascii="Arial" w:hAnsi="Arial" w:cs="Arial"/>
          <w:bCs/>
          <w:sz w:val="22"/>
          <w:szCs w:val="22"/>
        </w:rPr>
        <w:t>medications</w:t>
      </w:r>
      <w:r w:rsidR="00502DE9" w:rsidRPr="00167CDB">
        <w:rPr>
          <w:rFonts w:ascii="Arial" w:hAnsi="Arial" w:cs="Arial"/>
          <w:bCs/>
          <w:sz w:val="22"/>
          <w:szCs w:val="22"/>
        </w:rPr>
        <w:t>.</w:t>
      </w:r>
      <w:r w:rsidR="00167CDB">
        <w:rPr>
          <w:rFonts w:ascii="Arial" w:hAnsi="Arial" w:cs="Arial"/>
          <w:sz w:val="22"/>
          <w:szCs w:val="22"/>
        </w:rPr>
        <w:fldChar w:fldCharType="begin"/>
      </w:r>
      <w:r w:rsidR="006E7B3B">
        <w:rPr>
          <w:rFonts w:ascii="Arial" w:hAnsi="Arial" w:cs="Arial"/>
          <w:sz w:val="22"/>
          <w:szCs w:val="22"/>
        </w:rPr>
        <w:instrText xml:space="preserve"> ADDIN EN.CITE &lt;EndNote&gt;&lt;Cite&gt;&lt;Author&gt;Pires&lt;/Author&gt;&lt;Year&gt;2015&lt;/Year&gt;&lt;RecNum&gt;325&lt;/RecNum&gt;&lt;DisplayText&gt;&lt;style face="superscript"&gt;13, 17&lt;/style&gt;&lt;/DisplayText&gt;&lt;record&gt;&lt;rec-number&gt;325&lt;/rec-number&gt;&lt;foreign-keys&gt;&lt;key app="EN" db-id="zw9awpa2hf5z5eeafv5v52eqr2zpwvdwtr25" timestamp="1647437317"&gt;325&lt;/key&gt;&lt;/foreign-keys&gt;&lt;ref-type name="Journal Article"&gt;17&lt;/ref-type&gt;&lt;contributors&gt;&lt;authors&gt;&lt;author&gt;Pires, C.&lt;/author&gt;&lt;author&gt;Vigário, M.&lt;/author&gt;&lt;author&gt;Cavaco, A. &lt;/author&gt;&lt;/authors&gt;&lt;/contributors&gt;&lt;titles&gt;&lt;title&gt;Readability of medicinal package leaflets: a systematic review&lt;/title&gt;&lt;secondary-title&gt;Revista de saude publica&lt;/secondary-title&gt;&lt;/titles&gt;&lt;periodical&gt;&lt;full-title&gt;Revista de saude publica&lt;/full-title&gt;&lt;/periodical&gt;&lt;volume&gt;49&lt;/volume&gt;&lt;number&gt;4&lt;/number&gt;&lt;dates&gt;&lt;year&gt;2015&lt;/year&gt;&lt;/dates&gt;&lt;urls&gt;&lt;/urls&gt;&lt;/record&gt;&lt;/Cite&gt;&lt;Cite&gt;&lt;Author&gt;van Dijk&lt;/Author&gt;&lt;Year&gt;2014&lt;/Year&gt;&lt;RecNum&gt;322&lt;/RecNum&gt;&lt;record&gt;&lt;rec-number&gt;322&lt;/rec-number&gt;&lt;foreign-keys&gt;&lt;key app="EN" db-id="zw9awpa2hf5z5eeafv5v52eqr2zpwvdwtr25" timestamp="1647437316"&gt;322&lt;/key&gt;&lt;/foreign-keys&gt;&lt;ref-type name="Report"&gt;27&lt;/ref-type&gt;&lt;contributors&gt;&lt;authors&gt;&lt;author&gt;van Dijk, L.&lt;/author&gt;&lt;author&gt;Monteiro, S.P.&lt;/author&gt;&lt;author&gt;Vervloet, M.&lt;/author&gt;&lt;author&gt;de Bie, J.&lt;/author&gt;&lt;author&gt;Raynor, D.K.T.&lt;/author&gt;&lt;/authors&gt;&lt;/contributors&gt;&lt;titles&gt;&lt;title&gt;Study on the Package Leaflets and the Summaries of Product Characteristics of Medicinal Products for Human use - PIL-S study&lt;/title&gt;&lt;/titles&gt;&lt;dates&gt;&lt;year&gt;2014&lt;/year&gt;&lt;/dates&gt;&lt;urls&gt;&lt;related-urls&gt;&lt;url&gt;https://www.researchgate.net/publication/283732009_Study_on_the_package_leaflets_and_the_SmPCs_of_medicinal_products&lt;/url&gt;&lt;/related-urls&gt;&lt;/urls&gt;&lt;access-date&gt;05/03/2022&lt;/access-date&gt;&lt;/record&gt;&lt;/Cite&gt;&lt;/EndNote&gt;</w:instrText>
      </w:r>
      <w:r w:rsidR="00167CDB">
        <w:rPr>
          <w:rFonts w:ascii="Arial" w:hAnsi="Arial" w:cs="Arial"/>
          <w:sz w:val="22"/>
          <w:szCs w:val="22"/>
        </w:rPr>
        <w:fldChar w:fldCharType="separate"/>
      </w:r>
      <w:r w:rsidR="003F0F80" w:rsidRPr="003F0F80">
        <w:rPr>
          <w:rFonts w:ascii="Arial" w:hAnsi="Arial" w:cs="Arial"/>
          <w:noProof/>
          <w:sz w:val="22"/>
          <w:szCs w:val="22"/>
          <w:vertAlign w:val="superscript"/>
        </w:rPr>
        <w:t>13, 17</w:t>
      </w:r>
      <w:r w:rsidR="00167CDB">
        <w:rPr>
          <w:rFonts w:ascii="Arial" w:hAnsi="Arial" w:cs="Arial"/>
          <w:sz w:val="22"/>
          <w:szCs w:val="22"/>
        </w:rPr>
        <w:fldChar w:fldCharType="end"/>
      </w:r>
      <w:r w:rsidR="00502DE9">
        <w:rPr>
          <w:rFonts w:ascii="Arial" w:hAnsi="Arial" w:cs="Arial"/>
          <w:bCs/>
          <w:sz w:val="22"/>
          <w:szCs w:val="22"/>
        </w:rPr>
        <w:t xml:space="preserve"> </w:t>
      </w:r>
      <w:r w:rsidR="009D035B">
        <w:rPr>
          <w:rFonts w:ascii="Arial" w:hAnsi="Arial" w:cs="Arial"/>
          <w:bCs/>
          <w:sz w:val="22"/>
          <w:szCs w:val="22"/>
        </w:rPr>
        <w:t xml:space="preserve">Based on </w:t>
      </w:r>
      <w:r w:rsidR="003010EC">
        <w:rPr>
          <w:rFonts w:ascii="Arial" w:hAnsi="Arial" w:cs="Arial"/>
          <w:bCs/>
          <w:sz w:val="22"/>
          <w:szCs w:val="22"/>
        </w:rPr>
        <w:t xml:space="preserve">literacy </w:t>
      </w:r>
      <w:r w:rsidR="004C5376">
        <w:rPr>
          <w:rFonts w:ascii="Arial" w:hAnsi="Arial" w:cs="Arial"/>
          <w:bCs/>
          <w:sz w:val="22"/>
          <w:szCs w:val="22"/>
        </w:rPr>
        <w:t>level</w:t>
      </w:r>
      <w:r w:rsidR="00AB164D">
        <w:rPr>
          <w:rFonts w:ascii="Arial" w:hAnsi="Arial" w:cs="Arial"/>
          <w:bCs/>
          <w:sz w:val="22"/>
          <w:szCs w:val="22"/>
        </w:rPr>
        <w:t xml:space="preserve"> data</w:t>
      </w:r>
      <w:r w:rsidR="00C768F6">
        <w:rPr>
          <w:rFonts w:ascii="Arial" w:hAnsi="Arial" w:cs="Arial"/>
          <w:bCs/>
          <w:sz w:val="22"/>
          <w:szCs w:val="22"/>
        </w:rPr>
        <w:t>,</w:t>
      </w:r>
      <w:r w:rsidR="009D035B">
        <w:rPr>
          <w:rFonts w:ascii="Arial" w:hAnsi="Arial" w:cs="Arial"/>
          <w:bCs/>
          <w:sz w:val="22"/>
          <w:szCs w:val="22"/>
        </w:rPr>
        <w:t xml:space="preserve"> </w:t>
      </w:r>
      <w:r w:rsidR="003010EC">
        <w:rPr>
          <w:rFonts w:ascii="Arial" w:hAnsi="Arial" w:cs="Arial"/>
          <w:bCs/>
          <w:sz w:val="22"/>
          <w:szCs w:val="22"/>
        </w:rPr>
        <w:t xml:space="preserve">~40% of the </w:t>
      </w:r>
      <w:r>
        <w:rPr>
          <w:rFonts w:ascii="Arial" w:hAnsi="Arial" w:cs="Arial"/>
          <w:bCs/>
          <w:sz w:val="22"/>
          <w:szCs w:val="22"/>
        </w:rPr>
        <w:t xml:space="preserve">general </w:t>
      </w:r>
      <w:r w:rsidR="00C214D7">
        <w:rPr>
          <w:rFonts w:ascii="Arial" w:hAnsi="Arial" w:cs="Arial"/>
          <w:bCs/>
          <w:sz w:val="22"/>
          <w:szCs w:val="22"/>
        </w:rPr>
        <w:t xml:space="preserve">adult </w:t>
      </w:r>
      <w:r w:rsidR="003010EC">
        <w:rPr>
          <w:rFonts w:ascii="Arial" w:hAnsi="Arial" w:cs="Arial"/>
          <w:bCs/>
          <w:sz w:val="22"/>
          <w:szCs w:val="22"/>
        </w:rPr>
        <w:t xml:space="preserve">population </w:t>
      </w:r>
      <w:r w:rsidR="00AB164D">
        <w:rPr>
          <w:rFonts w:ascii="Arial" w:hAnsi="Arial" w:cs="Arial"/>
          <w:bCs/>
          <w:sz w:val="22"/>
          <w:szCs w:val="22"/>
        </w:rPr>
        <w:t xml:space="preserve">in the UK </w:t>
      </w:r>
      <w:r w:rsidR="000C214B">
        <w:rPr>
          <w:rFonts w:ascii="Arial" w:hAnsi="Arial" w:cs="Arial"/>
          <w:bCs/>
          <w:sz w:val="22"/>
          <w:szCs w:val="22"/>
        </w:rPr>
        <w:t xml:space="preserve">might </w:t>
      </w:r>
      <w:r w:rsidR="003010EC">
        <w:rPr>
          <w:rFonts w:ascii="Arial" w:hAnsi="Arial" w:cs="Arial"/>
          <w:bCs/>
          <w:sz w:val="22"/>
          <w:szCs w:val="22"/>
        </w:rPr>
        <w:t>struggle with the PILs</w:t>
      </w:r>
      <w:r w:rsidR="002029EB">
        <w:rPr>
          <w:rFonts w:ascii="Arial" w:hAnsi="Arial" w:cs="Arial"/>
          <w:bCs/>
          <w:sz w:val="22"/>
          <w:szCs w:val="22"/>
        </w:rPr>
        <w:t>.</w:t>
      </w:r>
      <w:r w:rsidR="001E2E85">
        <w:rPr>
          <w:rFonts w:ascii="Arial" w:hAnsi="Arial" w:cs="Arial"/>
          <w:bCs/>
          <w:sz w:val="22"/>
          <w:szCs w:val="22"/>
        </w:rPr>
        <w:fldChar w:fldCharType="begin"/>
      </w:r>
      <w:r w:rsidR="006E7B3B">
        <w:rPr>
          <w:rFonts w:ascii="Arial" w:hAnsi="Arial" w:cs="Arial"/>
          <w:bCs/>
          <w:sz w:val="22"/>
          <w:szCs w:val="22"/>
        </w:rPr>
        <w:instrText xml:space="preserve"> ADDIN EN.CITE &lt;EndNote&gt;&lt;Cite&gt;&lt;Author&gt;Department for Business&lt;/Author&gt;&lt;Year&gt;2012&lt;/Year&gt;&lt;RecNum&gt;241&lt;/RecNum&gt;&lt;DisplayText&gt;&lt;style face="superscript"&gt;3&lt;/style&gt;&lt;/DisplayText&gt;&lt;record&gt;&lt;rec-number&gt;241&lt;/rec-number&gt;&lt;foreign-keys&gt;&lt;key app="EN" db-id="zw9awpa2hf5z5eeafv5v52eqr2zpwvdwtr25" timestamp="1638283460"&gt;241&lt;/key&gt;&lt;/foreign-keys&gt;&lt;ref-type name="Web Page"&gt;12&lt;/ref-type&gt;&lt;contributors&gt;&lt;authors&gt;&lt;author&gt;Department for Business Innovation and Skills,&lt;/author&gt;&lt;/authors&gt;&lt;/contributors&gt;&lt;titles&gt;&lt;title&gt;The 2011 Skills for Life Survey: A Survey of Literacy, Numeracy and ICT Levels in England&lt;/title&gt;&lt;/titles&gt;&lt;volume&gt;2021&lt;/volume&gt;&lt;number&gt;30th November 2021&lt;/number&gt;&lt;dates&gt;&lt;year&gt;2012&lt;/year&gt;&lt;/dates&gt;&lt;urls&gt;&lt;related-urls&gt;&lt;url&gt;https://assets.publishing.service.gov.uk/government/uploads/system/uploads/attachment_data/file/36000/12-p168-2011-skills-for-life-survey.pdf &lt;/url&gt;&lt;/related-urls&gt;&lt;/urls&gt;&lt;/record&gt;&lt;/Cite&gt;&lt;/EndNote&gt;</w:instrText>
      </w:r>
      <w:r w:rsidR="001E2E85">
        <w:rPr>
          <w:rFonts w:ascii="Arial" w:hAnsi="Arial" w:cs="Arial"/>
          <w:bCs/>
          <w:sz w:val="22"/>
          <w:szCs w:val="22"/>
        </w:rPr>
        <w:fldChar w:fldCharType="separate"/>
      </w:r>
      <w:r w:rsidR="003F0F80" w:rsidRPr="003F0F80">
        <w:rPr>
          <w:rFonts w:ascii="Arial" w:hAnsi="Arial" w:cs="Arial"/>
          <w:bCs/>
          <w:noProof/>
          <w:sz w:val="22"/>
          <w:szCs w:val="22"/>
          <w:vertAlign w:val="superscript"/>
        </w:rPr>
        <w:t>3</w:t>
      </w:r>
      <w:r w:rsidR="001E2E85">
        <w:rPr>
          <w:rFonts w:ascii="Arial" w:hAnsi="Arial" w:cs="Arial"/>
          <w:bCs/>
          <w:sz w:val="22"/>
          <w:szCs w:val="22"/>
        </w:rPr>
        <w:fldChar w:fldCharType="end"/>
      </w:r>
      <w:r w:rsidR="00C768F6">
        <w:rPr>
          <w:rFonts w:ascii="Arial" w:hAnsi="Arial" w:cs="Arial"/>
          <w:bCs/>
          <w:sz w:val="22"/>
          <w:szCs w:val="22"/>
        </w:rPr>
        <w:t xml:space="preserve"> </w:t>
      </w:r>
      <w:r w:rsidR="00C214D7">
        <w:rPr>
          <w:rFonts w:ascii="Arial" w:hAnsi="Arial" w:cs="Arial"/>
          <w:bCs/>
          <w:sz w:val="22"/>
          <w:szCs w:val="22"/>
        </w:rPr>
        <w:t>I</w:t>
      </w:r>
      <w:r w:rsidR="009D035B">
        <w:rPr>
          <w:rFonts w:ascii="Arial" w:hAnsi="Arial" w:cs="Arial"/>
          <w:bCs/>
          <w:sz w:val="22"/>
          <w:szCs w:val="22"/>
        </w:rPr>
        <w:t xml:space="preserve">t </w:t>
      </w:r>
      <w:r>
        <w:rPr>
          <w:rFonts w:ascii="Arial" w:hAnsi="Arial" w:cs="Arial"/>
          <w:bCs/>
          <w:sz w:val="22"/>
          <w:szCs w:val="22"/>
        </w:rPr>
        <w:t xml:space="preserve">could </w:t>
      </w:r>
      <w:r w:rsidR="009D035B">
        <w:rPr>
          <w:rFonts w:ascii="Arial" w:hAnsi="Arial" w:cs="Arial"/>
          <w:bCs/>
          <w:sz w:val="22"/>
          <w:szCs w:val="22"/>
        </w:rPr>
        <w:t xml:space="preserve">be worse </w:t>
      </w:r>
      <w:r w:rsidR="00C214D7">
        <w:rPr>
          <w:rFonts w:ascii="Arial" w:hAnsi="Arial" w:cs="Arial"/>
          <w:bCs/>
          <w:sz w:val="22"/>
          <w:szCs w:val="22"/>
        </w:rPr>
        <w:t xml:space="preserve">in </w:t>
      </w:r>
      <w:r w:rsidR="00381471">
        <w:rPr>
          <w:rFonts w:ascii="Arial" w:hAnsi="Arial" w:cs="Arial"/>
          <w:bCs/>
          <w:sz w:val="22"/>
          <w:szCs w:val="22"/>
        </w:rPr>
        <w:t>t</w:t>
      </w:r>
      <w:r w:rsidR="00381471" w:rsidRPr="00C778EB">
        <w:rPr>
          <w:rFonts w:ascii="Arial" w:hAnsi="Arial" w:cs="Arial"/>
          <w:bCs/>
          <w:sz w:val="22"/>
          <w:szCs w:val="22"/>
        </w:rPr>
        <w:t xml:space="preserve">he epilepsy population </w:t>
      </w:r>
      <w:r w:rsidR="00C214D7">
        <w:rPr>
          <w:rFonts w:ascii="Arial" w:hAnsi="Arial" w:cs="Arial"/>
          <w:bCs/>
          <w:sz w:val="22"/>
          <w:szCs w:val="22"/>
        </w:rPr>
        <w:t xml:space="preserve">since it </w:t>
      </w:r>
      <w:r w:rsidR="000C214B">
        <w:rPr>
          <w:rFonts w:ascii="Arial" w:hAnsi="Arial" w:cs="Arial"/>
          <w:bCs/>
          <w:sz w:val="22"/>
          <w:szCs w:val="22"/>
        </w:rPr>
        <w:t xml:space="preserve">is at </w:t>
      </w:r>
      <w:r w:rsidR="00C214D7">
        <w:rPr>
          <w:rFonts w:ascii="Arial" w:hAnsi="Arial" w:cs="Arial"/>
          <w:bCs/>
          <w:sz w:val="22"/>
          <w:szCs w:val="22"/>
        </w:rPr>
        <w:t xml:space="preserve">higher </w:t>
      </w:r>
      <w:r w:rsidR="00C768F6">
        <w:rPr>
          <w:rFonts w:ascii="Arial" w:hAnsi="Arial" w:cs="Arial"/>
          <w:bCs/>
          <w:sz w:val="22"/>
          <w:szCs w:val="22"/>
        </w:rPr>
        <w:t xml:space="preserve">risk of </w:t>
      </w:r>
      <w:r w:rsidR="00381471" w:rsidRPr="00C778EB">
        <w:rPr>
          <w:rFonts w:ascii="Arial" w:hAnsi="Arial" w:cs="Arial"/>
          <w:bCs/>
          <w:sz w:val="22"/>
          <w:szCs w:val="22"/>
        </w:rPr>
        <w:t>low literacy</w:t>
      </w:r>
      <w:r w:rsidR="00811C4A">
        <w:rPr>
          <w:rFonts w:ascii="Arial" w:hAnsi="Arial" w:cs="Arial"/>
          <w:bCs/>
          <w:sz w:val="22"/>
          <w:szCs w:val="22"/>
        </w:rPr>
        <w:t>.</w:t>
      </w:r>
      <w:r w:rsidR="00D168F9">
        <w:rPr>
          <w:rFonts w:ascii="Arial" w:hAnsi="Arial" w:cs="Arial"/>
          <w:bCs/>
          <w:sz w:val="22"/>
          <w:szCs w:val="22"/>
        </w:rPr>
        <w:fldChar w:fldCharType="begin"/>
      </w:r>
      <w:r w:rsidR="006639B2">
        <w:rPr>
          <w:rFonts w:ascii="Arial" w:hAnsi="Arial" w:cs="Arial"/>
          <w:bCs/>
          <w:sz w:val="22"/>
          <w:szCs w:val="22"/>
        </w:rPr>
        <w:instrText xml:space="preserve"> ADDIN EN.CITE &lt;EndNote&gt;&lt;Cite&gt;&lt;Author&gt;Elliott&lt;/Author&gt;&lt;Year&gt;2009&lt;/Year&gt;&lt;RecNum&gt;272&lt;/RecNum&gt;&lt;DisplayText&gt;&lt;style face="superscript"&gt;37&lt;/style&gt;&lt;/DisplayText&gt;&lt;record&gt;&lt;rec-number&gt;272&lt;/rec-number&gt;&lt;foreign-keys&gt;&lt;key app="EN" db-id="zw9awpa2hf5z5eeafv5v52eqr2zpwvdwtr25" timestamp="1646553336"&gt;272&lt;/key&gt;&lt;/foreign-keys&gt;&lt;ref-type name="Journal Article"&gt;17&lt;/ref-type&gt;&lt;contributors&gt;&lt;authors&gt;&lt;author&gt;Elliott, J. O.&lt;/author&gt;&lt;author&gt;Shneker, B. F.&lt;/author&gt;&lt;/authors&gt;&lt;/contributors&gt;&lt;titles&gt;&lt;title&gt;A health literacy assessment of the epilepsy.com website&lt;/title&gt;&lt;secondary-title&gt;Seizure&lt;/secondary-title&gt;&lt;/titles&gt;&lt;periodical&gt;&lt;full-title&gt;Seizure&lt;/full-title&gt;&lt;/periodical&gt;&lt;pages&gt;434-439&lt;/pages&gt;&lt;volume&gt;18&lt;/volume&gt;&lt;number&gt;6&lt;/number&gt;&lt;dates&gt;&lt;year&gt;2009&lt;/year&gt;&lt;/dates&gt;&lt;urls&gt;&lt;/urls&gt;&lt;/record&gt;&lt;/Cite&gt;&lt;/EndNote&gt;</w:instrText>
      </w:r>
      <w:r w:rsidR="00D168F9">
        <w:rPr>
          <w:rFonts w:ascii="Arial" w:hAnsi="Arial" w:cs="Arial"/>
          <w:bCs/>
          <w:sz w:val="22"/>
          <w:szCs w:val="22"/>
        </w:rPr>
        <w:fldChar w:fldCharType="separate"/>
      </w:r>
      <w:r w:rsidR="006639B2" w:rsidRPr="006639B2">
        <w:rPr>
          <w:rFonts w:ascii="Arial" w:hAnsi="Arial" w:cs="Arial"/>
          <w:bCs/>
          <w:noProof/>
          <w:sz w:val="22"/>
          <w:szCs w:val="22"/>
          <w:vertAlign w:val="superscript"/>
        </w:rPr>
        <w:t>37</w:t>
      </w:r>
      <w:r w:rsidR="00D168F9">
        <w:rPr>
          <w:rFonts w:ascii="Arial" w:hAnsi="Arial" w:cs="Arial"/>
          <w:bCs/>
          <w:sz w:val="22"/>
          <w:szCs w:val="22"/>
        </w:rPr>
        <w:fldChar w:fldCharType="end"/>
      </w:r>
    </w:p>
    <w:p w14:paraId="025DC962" w14:textId="305889D4" w:rsidR="00C768F6" w:rsidRDefault="00AF7AFB" w:rsidP="000E0B74">
      <w:pPr>
        <w:autoSpaceDE w:val="0"/>
        <w:autoSpaceDN w:val="0"/>
        <w:adjustRightInd w:val="0"/>
        <w:spacing w:line="360" w:lineRule="auto"/>
        <w:ind w:firstLine="720"/>
        <w:contextualSpacing/>
        <w:jc w:val="both"/>
        <w:rPr>
          <w:rFonts w:ascii="Arial" w:hAnsi="Arial" w:cs="Arial"/>
          <w:bCs/>
          <w:sz w:val="22"/>
          <w:szCs w:val="22"/>
        </w:rPr>
      </w:pPr>
      <w:r>
        <w:rPr>
          <w:rFonts w:ascii="Arial" w:hAnsi="Arial" w:cs="Arial"/>
          <w:bCs/>
          <w:sz w:val="22"/>
          <w:szCs w:val="22"/>
        </w:rPr>
        <w:t>We</w:t>
      </w:r>
      <w:r w:rsidR="001903C7">
        <w:rPr>
          <w:rFonts w:ascii="Arial" w:hAnsi="Arial" w:cs="Arial"/>
          <w:bCs/>
          <w:sz w:val="22"/>
          <w:szCs w:val="22"/>
        </w:rPr>
        <w:t xml:space="preserve"> </w:t>
      </w:r>
      <w:r w:rsidR="00D70E82">
        <w:rPr>
          <w:rFonts w:ascii="Arial" w:hAnsi="Arial" w:cs="Arial"/>
          <w:bCs/>
          <w:sz w:val="22"/>
          <w:szCs w:val="22"/>
        </w:rPr>
        <w:t xml:space="preserve">were </w:t>
      </w:r>
      <w:r w:rsidR="001903C7">
        <w:rPr>
          <w:rFonts w:ascii="Arial" w:hAnsi="Arial" w:cs="Arial"/>
          <w:bCs/>
          <w:sz w:val="22"/>
          <w:szCs w:val="22"/>
        </w:rPr>
        <w:t xml:space="preserve">cognisant </w:t>
      </w:r>
      <w:r w:rsidR="00C768F6">
        <w:rPr>
          <w:rFonts w:ascii="Arial" w:hAnsi="Arial" w:cs="Arial"/>
          <w:bCs/>
          <w:sz w:val="22"/>
          <w:szCs w:val="22"/>
        </w:rPr>
        <w:t xml:space="preserve">that </w:t>
      </w:r>
      <w:r w:rsidR="00C778EB">
        <w:rPr>
          <w:rFonts w:ascii="Arial" w:hAnsi="Arial" w:cs="Arial"/>
          <w:bCs/>
          <w:sz w:val="22"/>
          <w:szCs w:val="22"/>
        </w:rPr>
        <w:t xml:space="preserve">readability </w:t>
      </w:r>
      <w:r w:rsidR="001903C7">
        <w:rPr>
          <w:rFonts w:ascii="Arial" w:hAnsi="Arial" w:cs="Arial"/>
          <w:bCs/>
          <w:sz w:val="22"/>
          <w:szCs w:val="22"/>
        </w:rPr>
        <w:t xml:space="preserve">tests </w:t>
      </w:r>
      <w:r w:rsidR="00D70E82">
        <w:rPr>
          <w:rFonts w:ascii="Arial" w:hAnsi="Arial" w:cs="Arial"/>
          <w:bCs/>
          <w:sz w:val="22"/>
          <w:szCs w:val="22"/>
        </w:rPr>
        <w:t xml:space="preserve">might, </w:t>
      </w:r>
      <w:r w:rsidR="001903C7">
        <w:rPr>
          <w:rFonts w:ascii="Arial" w:hAnsi="Arial" w:cs="Arial"/>
          <w:bCs/>
          <w:sz w:val="22"/>
          <w:szCs w:val="22"/>
        </w:rPr>
        <w:t xml:space="preserve">when applied in </w:t>
      </w:r>
      <w:r w:rsidR="00C778EB">
        <w:rPr>
          <w:rFonts w:ascii="Arial" w:hAnsi="Arial" w:cs="Arial"/>
          <w:bCs/>
          <w:sz w:val="22"/>
          <w:szCs w:val="22"/>
        </w:rPr>
        <w:t xml:space="preserve">a </w:t>
      </w:r>
      <w:r w:rsidR="001903C7">
        <w:rPr>
          <w:rFonts w:ascii="Arial" w:hAnsi="Arial" w:cs="Arial"/>
          <w:bCs/>
          <w:sz w:val="22"/>
          <w:szCs w:val="22"/>
        </w:rPr>
        <w:t>standard way</w:t>
      </w:r>
      <w:r w:rsidR="00D70E82">
        <w:rPr>
          <w:rFonts w:ascii="Arial" w:hAnsi="Arial" w:cs="Arial"/>
          <w:bCs/>
          <w:sz w:val="22"/>
          <w:szCs w:val="22"/>
        </w:rPr>
        <w:t xml:space="preserve">, </w:t>
      </w:r>
      <w:r w:rsidR="002A22F8">
        <w:rPr>
          <w:rFonts w:ascii="Arial" w:hAnsi="Arial" w:cs="Arial"/>
          <w:bCs/>
          <w:sz w:val="22"/>
          <w:szCs w:val="22"/>
        </w:rPr>
        <w:t xml:space="preserve">not </w:t>
      </w:r>
      <w:r w:rsidR="00466DE5">
        <w:rPr>
          <w:rFonts w:ascii="Arial" w:hAnsi="Arial" w:cs="Arial"/>
          <w:bCs/>
          <w:sz w:val="22"/>
          <w:szCs w:val="22"/>
        </w:rPr>
        <w:t xml:space="preserve">offer </w:t>
      </w:r>
      <w:r w:rsidR="00C778EB">
        <w:rPr>
          <w:rFonts w:ascii="Arial" w:hAnsi="Arial" w:cs="Arial"/>
          <w:bCs/>
          <w:sz w:val="22"/>
          <w:szCs w:val="22"/>
        </w:rPr>
        <w:t>an accurate assessment</w:t>
      </w:r>
      <w:r w:rsidR="002029EB">
        <w:rPr>
          <w:rFonts w:ascii="Arial" w:hAnsi="Arial" w:cs="Arial"/>
          <w:bCs/>
          <w:sz w:val="22"/>
          <w:szCs w:val="22"/>
        </w:rPr>
        <w:t xml:space="preserve">. </w:t>
      </w:r>
      <w:r w:rsidR="001B3179">
        <w:rPr>
          <w:rFonts w:ascii="Arial" w:hAnsi="Arial" w:cs="Arial"/>
          <w:bCs/>
          <w:sz w:val="22"/>
          <w:szCs w:val="22"/>
        </w:rPr>
        <w:t>However,</w:t>
      </w:r>
      <w:r w:rsidR="008C0DE7">
        <w:rPr>
          <w:rFonts w:ascii="Arial" w:hAnsi="Arial" w:cs="Arial"/>
          <w:bCs/>
          <w:sz w:val="22"/>
          <w:szCs w:val="22"/>
        </w:rPr>
        <w:t xml:space="preserve"> </w:t>
      </w:r>
      <w:r w:rsidR="001B3179">
        <w:rPr>
          <w:rFonts w:ascii="Arial" w:hAnsi="Arial" w:cs="Arial"/>
          <w:bCs/>
          <w:sz w:val="22"/>
          <w:szCs w:val="22"/>
        </w:rPr>
        <w:t>e</w:t>
      </w:r>
      <w:r w:rsidR="009C123C">
        <w:rPr>
          <w:rFonts w:ascii="Arial" w:hAnsi="Arial" w:cs="Arial"/>
          <w:bCs/>
          <w:sz w:val="22"/>
          <w:szCs w:val="22"/>
        </w:rPr>
        <w:t xml:space="preserve">ven </w:t>
      </w:r>
      <w:r w:rsidR="00D85832">
        <w:rPr>
          <w:rFonts w:ascii="Arial" w:hAnsi="Arial" w:cs="Arial"/>
          <w:bCs/>
          <w:sz w:val="22"/>
          <w:szCs w:val="22"/>
        </w:rPr>
        <w:t xml:space="preserve">after </w:t>
      </w:r>
      <w:r w:rsidR="00395742">
        <w:rPr>
          <w:rFonts w:ascii="Arial" w:hAnsi="Arial" w:cs="Arial"/>
          <w:bCs/>
          <w:sz w:val="22"/>
          <w:szCs w:val="22"/>
        </w:rPr>
        <w:t>adjusting</w:t>
      </w:r>
      <w:r w:rsidR="00466DE5">
        <w:rPr>
          <w:rFonts w:ascii="Arial" w:hAnsi="Arial" w:cs="Arial"/>
          <w:bCs/>
          <w:sz w:val="22"/>
          <w:szCs w:val="22"/>
        </w:rPr>
        <w:t xml:space="preserve"> </w:t>
      </w:r>
      <w:r w:rsidR="00395742">
        <w:rPr>
          <w:rFonts w:ascii="Arial" w:hAnsi="Arial" w:cs="Arial"/>
          <w:bCs/>
          <w:sz w:val="22"/>
          <w:szCs w:val="22"/>
        </w:rPr>
        <w:t xml:space="preserve">for this, </w:t>
      </w:r>
      <w:r w:rsidR="00C768F6">
        <w:rPr>
          <w:rFonts w:ascii="Arial" w:hAnsi="Arial" w:cs="Arial"/>
          <w:bCs/>
          <w:sz w:val="22"/>
          <w:szCs w:val="22"/>
        </w:rPr>
        <w:t xml:space="preserve">the PILs </w:t>
      </w:r>
      <w:r w:rsidR="00172A57">
        <w:rPr>
          <w:rFonts w:ascii="Arial" w:hAnsi="Arial" w:cs="Arial"/>
          <w:bCs/>
          <w:sz w:val="22"/>
          <w:szCs w:val="22"/>
        </w:rPr>
        <w:t xml:space="preserve">still </w:t>
      </w:r>
      <w:r w:rsidR="00466DE5">
        <w:rPr>
          <w:rFonts w:ascii="Arial" w:hAnsi="Arial" w:cs="Arial"/>
          <w:bCs/>
          <w:sz w:val="22"/>
          <w:szCs w:val="22"/>
        </w:rPr>
        <w:t xml:space="preserve">had </w:t>
      </w:r>
      <w:r w:rsidR="00172A57">
        <w:rPr>
          <w:rFonts w:ascii="Arial" w:hAnsi="Arial" w:cs="Arial"/>
          <w:bCs/>
          <w:sz w:val="22"/>
          <w:szCs w:val="22"/>
        </w:rPr>
        <w:t xml:space="preserve">too high </w:t>
      </w:r>
      <w:r w:rsidR="00466DE5">
        <w:rPr>
          <w:rFonts w:ascii="Arial" w:hAnsi="Arial" w:cs="Arial"/>
          <w:bCs/>
          <w:sz w:val="22"/>
          <w:szCs w:val="22"/>
        </w:rPr>
        <w:t xml:space="preserve">a reading </w:t>
      </w:r>
      <w:r w:rsidR="00172A57">
        <w:rPr>
          <w:rFonts w:ascii="Arial" w:hAnsi="Arial" w:cs="Arial"/>
          <w:bCs/>
          <w:sz w:val="22"/>
          <w:szCs w:val="22"/>
        </w:rPr>
        <w:t>level</w:t>
      </w:r>
      <w:r w:rsidR="00466DE5">
        <w:rPr>
          <w:rFonts w:ascii="Arial" w:hAnsi="Arial" w:cs="Arial"/>
          <w:bCs/>
          <w:sz w:val="22"/>
          <w:szCs w:val="22"/>
        </w:rPr>
        <w:t xml:space="preserve"> </w:t>
      </w:r>
      <w:r w:rsidR="00172A57">
        <w:rPr>
          <w:rFonts w:ascii="Arial" w:hAnsi="Arial" w:cs="Arial"/>
          <w:bCs/>
          <w:sz w:val="22"/>
          <w:szCs w:val="22"/>
        </w:rPr>
        <w:t>(</w:t>
      </w:r>
      <w:r w:rsidR="001B3179">
        <w:rPr>
          <w:rFonts w:ascii="Arial" w:hAnsi="Arial" w:cs="Arial"/>
          <w:bCs/>
          <w:sz w:val="22"/>
          <w:szCs w:val="22"/>
        </w:rPr>
        <w:t xml:space="preserve">Grade </w:t>
      </w:r>
      <w:r w:rsidR="00172A57">
        <w:rPr>
          <w:rFonts w:ascii="Arial" w:hAnsi="Arial" w:cs="Arial"/>
          <w:bCs/>
          <w:sz w:val="22"/>
          <w:szCs w:val="22"/>
        </w:rPr>
        <w:t>10</w:t>
      </w:r>
      <w:r w:rsidR="00466DE5">
        <w:rPr>
          <w:rFonts w:ascii="Arial" w:hAnsi="Arial" w:cs="Arial"/>
          <w:bCs/>
          <w:sz w:val="22"/>
          <w:szCs w:val="22"/>
        </w:rPr>
        <w:t>.5</w:t>
      </w:r>
      <w:r w:rsidR="00172A57">
        <w:rPr>
          <w:rFonts w:ascii="Arial" w:hAnsi="Arial" w:cs="Arial"/>
          <w:bCs/>
          <w:sz w:val="22"/>
          <w:szCs w:val="22"/>
        </w:rPr>
        <w:t>)</w:t>
      </w:r>
      <w:r w:rsidR="00D70E82">
        <w:rPr>
          <w:rFonts w:ascii="Arial" w:hAnsi="Arial" w:cs="Arial"/>
          <w:bCs/>
          <w:sz w:val="22"/>
          <w:szCs w:val="22"/>
        </w:rPr>
        <w:t>.</w:t>
      </w:r>
      <w:r w:rsidR="00C778EB">
        <w:rPr>
          <w:rFonts w:ascii="Arial" w:hAnsi="Arial" w:cs="Arial"/>
          <w:bCs/>
          <w:sz w:val="22"/>
          <w:szCs w:val="22"/>
        </w:rPr>
        <w:t xml:space="preserve"> </w:t>
      </w:r>
    </w:p>
    <w:p w14:paraId="2AD1E0E5" w14:textId="119B410A" w:rsidR="00C778EB" w:rsidRDefault="00C768F6" w:rsidP="000E0B74">
      <w:pPr>
        <w:autoSpaceDE w:val="0"/>
        <w:autoSpaceDN w:val="0"/>
        <w:adjustRightInd w:val="0"/>
        <w:spacing w:line="360" w:lineRule="auto"/>
        <w:ind w:firstLine="720"/>
        <w:contextualSpacing/>
        <w:jc w:val="both"/>
        <w:rPr>
          <w:rFonts w:ascii="Arial" w:hAnsi="Arial" w:cs="Arial"/>
          <w:bCs/>
          <w:sz w:val="22"/>
          <w:szCs w:val="22"/>
        </w:rPr>
      </w:pPr>
      <w:r>
        <w:rPr>
          <w:rFonts w:ascii="Arial" w:hAnsi="Arial" w:cs="Arial"/>
          <w:bCs/>
          <w:sz w:val="22"/>
          <w:szCs w:val="22"/>
        </w:rPr>
        <w:t>D</w:t>
      </w:r>
      <w:r w:rsidR="00C778EB">
        <w:rPr>
          <w:rFonts w:ascii="Arial" w:hAnsi="Arial" w:cs="Arial"/>
          <w:bCs/>
          <w:sz w:val="22"/>
          <w:szCs w:val="22"/>
        </w:rPr>
        <w:t>espite all the r</w:t>
      </w:r>
      <w:r w:rsidR="00C778EB" w:rsidRPr="00C778EB">
        <w:rPr>
          <w:rFonts w:ascii="Arial" w:hAnsi="Arial" w:cs="Arial"/>
          <w:bCs/>
          <w:sz w:val="22"/>
          <w:szCs w:val="22"/>
        </w:rPr>
        <w:t xml:space="preserve">egulations, </w:t>
      </w:r>
      <w:r w:rsidR="008E2310" w:rsidRPr="00C778EB">
        <w:rPr>
          <w:rFonts w:ascii="Arial" w:hAnsi="Arial" w:cs="Arial"/>
          <w:bCs/>
          <w:sz w:val="22"/>
          <w:szCs w:val="22"/>
        </w:rPr>
        <w:t>templates,</w:t>
      </w:r>
      <w:r w:rsidR="00C778EB" w:rsidRPr="00C778EB">
        <w:rPr>
          <w:rFonts w:ascii="Arial" w:hAnsi="Arial" w:cs="Arial"/>
          <w:bCs/>
          <w:sz w:val="22"/>
          <w:szCs w:val="22"/>
        </w:rPr>
        <w:t xml:space="preserve"> and guidelines in place to support </w:t>
      </w:r>
      <w:r w:rsidR="004C5376">
        <w:rPr>
          <w:rFonts w:ascii="Arial" w:hAnsi="Arial" w:cs="Arial"/>
          <w:bCs/>
          <w:sz w:val="22"/>
          <w:szCs w:val="22"/>
        </w:rPr>
        <w:t xml:space="preserve">PIL </w:t>
      </w:r>
      <w:r w:rsidR="002A22F8">
        <w:rPr>
          <w:rFonts w:ascii="Arial" w:hAnsi="Arial" w:cs="Arial"/>
          <w:bCs/>
          <w:sz w:val="22"/>
          <w:szCs w:val="22"/>
        </w:rPr>
        <w:t>development</w:t>
      </w:r>
      <w:r w:rsidR="00D70E82">
        <w:rPr>
          <w:rFonts w:ascii="Arial" w:hAnsi="Arial" w:cs="Arial"/>
          <w:bCs/>
          <w:sz w:val="22"/>
          <w:szCs w:val="22"/>
        </w:rPr>
        <w:t>,</w:t>
      </w:r>
      <w:r w:rsidR="00C778EB">
        <w:rPr>
          <w:rFonts w:ascii="Arial" w:hAnsi="Arial" w:cs="Arial"/>
          <w:bCs/>
          <w:sz w:val="22"/>
          <w:szCs w:val="22"/>
        </w:rPr>
        <w:t xml:space="preserve"> </w:t>
      </w:r>
      <w:r w:rsidR="004C5376">
        <w:rPr>
          <w:rFonts w:ascii="Arial" w:hAnsi="Arial" w:cs="Arial"/>
          <w:bCs/>
          <w:sz w:val="22"/>
          <w:szCs w:val="22"/>
        </w:rPr>
        <w:t xml:space="preserve">they </w:t>
      </w:r>
      <w:r w:rsidR="00C778EB">
        <w:rPr>
          <w:rFonts w:ascii="Arial" w:hAnsi="Arial" w:cs="Arial"/>
          <w:bCs/>
          <w:sz w:val="22"/>
          <w:szCs w:val="22"/>
        </w:rPr>
        <w:t xml:space="preserve">performed no better </w:t>
      </w:r>
      <w:r w:rsidR="004C5376">
        <w:rPr>
          <w:rFonts w:ascii="Arial" w:hAnsi="Arial" w:cs="Arial"/>
          <w:bCs/>
          <w:sz w:val="22"/>
          <w:szCs w:val="22"/>
        </w:rPr>
        <w:t xml:space="preserve">than </w:t>
      </w:r>
      <w:r w:rsidR="00C778EB">
        <w:rPr>
          <w:rFonts w:ascii="Arial" w:hAnsi="Arial" w:cs="Arial"/>
          <w:bCs/>
          <w:sz w:val="22"/>
          <w:szCs w:val="22"/>
        </w:rPr>
        <w:t xml:space="preserve">online </w:t>
      </w:r>
      <w:r w:rsidR="004C5376">
        <w:rPr>
          <w:rFonts w:ascii="Arial" w:hAnsi="Arial" w:cs="Arial"/>
          <w:bCs/>
          <w:sz w:val="22"/>
          <w:szCs w:val="22"/>
        </w:rPr>
        <w:t xml:space="preserve">materials </w:t>
      </w:r>
      <w:r w:rsidR="00C778EB">
        <w:rPr>
          <w:rFonts w:ascii="Arial" w:hAnsi="Arial" w:cs="Arial"/>
          <w:bCs/>
          <w:sz w:val="22"/>
          <w:szCs w:val="22"/>
        </w:rPr>
        <w:t>on epilepsy.</w:t>
      </w:r>
      <w:r w:rsidR="008E69CE">
        <w:rPr>
          <w:rFonts w:ascii="Arial" w:hAnsi="Arial" w:cs="Arial"/>
          <w:bCs/>
          <w:sz w:val="22"/>
          <w:szCs w:val="22"/>
        </w:rPr>
        <w:t xml:space="preserve"> </w:t>
      </w:r>
      <w:r>
        <w:rPr>
          <w:rFonts w:ascii="Arial" w:hAnsi="Arial" w:cs="Arial"/>
          <w:bCs/>
          <w:sz w:val="22"/>
          <w:szCs w:val="22"/>
        </w:rPr>
        <w:t>B</w:t>
      </w:r>
      <w:r w:rsidR="008E69CE">
        <w:rPr>
          <w:rFonts w:ascii="Arial" w:hAnsi="Arial" w:cs="Arial"/>
          <w:bCs/>
          <w:sz w:val="22"/>
          <w:szCs w:val="22"/>
        </w:rPr>
        <w:t>y some measures</w:t>
      </w:r>
      <w:r w:rsidR="00466DE5">
        <w:rPr>
          <w:rFonts w:ascii="Arial" w:hAnsi="Arial" w:cs="Arial"/>
          <w:bCs/>
          <w:sz w:val="22"/>
          <w:szCs w:val="22"/>
        </w:rPr>
        <w:t>,</w:t>
      </w:r>
      <w:r w:rsidR="008E69CE">
        <w:rPr>
          <w:rFonts w:ascii="Arial" w:hAnsi="Arial" w:cs="Arial"/>
          <w:bCs/>
          <w:sz w:val="22"/>
          <w:szCs w:val="22"/>
        </w:rPr>
        <w:t xml:space="preserve"> the </w:t>
      </w:r>
      <w:r w:rsidR="002A22F8">
        <w:rPr>
          <w:rFonts w:ascii="Arial" w:hAnsi="Arial" w:cs="Arial"/>
          <w:bCs/>
          <w:sz w:val="22"/>
          <w:szCs w:val="22"/>
        </w:rPr>
        <w:t xml:space="preserve">later </w:t>
      </w:r>
      <w:r w:rsidR="008E69CE">
        <w:rPr>
          <w:rFonts w:ascii="Arial" w:hAnsi="Arial" w:cs="Arial"/>
          <w:bCs/>
          <w:sz w:val="22"/>
          <w:szCs w:val="22"/>
        </w:rPr>
        <w:t>were marginally better.</w:t>
      </w:r>
      <w:r w:rsidR="005D10DA">
        <w:rPr>
          <w:rFonts w:ascii="Arial" w:hAnsi="Arial" w:cs="Arial"/>
          <w:bCs/>
          <w:sz w:val="22"/>
          <w:szCs w:val="22"/>
        </w:rPr>
        <w:t xml:space="preserve"> </w:t>
      </w:r>
    </w:p>
    <w:p w14:paraId="2D32BFA7" w14:textId="6DC9B2AD" w:rsidR="00B80BB1" w:rsidRDefault="00B80BB1" w:rsidP="00B80BB1">
      <w:pPr>
        <w:autoSpaceDE w:val="0"/>
        <w:autoSpaceDN w:val="0"/>
        <w:adjustRightInd w:val="0"/>
        <w:spacing w:line="360" w:lineRule="auto"/>
        <w:contextualSpacing/>
        <w:jc w:val="both"/>
        <w:rPr>
          <w:rFonts w:ascii="Arial" w:hAnsi="Arial" w:cs="Arial"/>
          <w:bCs/>
          <w:sz w:val="22"/>
          <w:szCs w:val="22"/>
        </w:rPr>
      </w:pPr>
      <w:r>
        <w:rPr>
          <w:rFonts w:ascii="Arial" w:hAnsi="Arial" w:cs="Arial"/>
          <w:bCs/>
          <w:sz w:val="22"/>
          <w:szCs w:val="22"/>
        </w:rPr>
        <w:tab/>
        <w:t xml:space="preserve">There was </w:t>
      </w:r>
      <w:r w:rsidR="00F361E2">
        <w:rPr>
          <w:rFonts w:ascii="Arial" w:hAnsi="Arial" w:cs="Arial"/>
          <w:bCs/>
          <w:sz w:val="22"/>
          <w:szCs w:val="22"/>
        </w:rPr>
        <w:t xml:space="preserve">some </w:t>
      </w:r>
      <w:r>
        <w:rPr>
          <w:rFonts w:ascii="Arial" w:hAnsi="Arial" w:cs="Arial"/>
          <w:bCs/>
          <w:sz w:val="22"/>
          <w:szCs w:val="22"/>
        </w:rPr>
        <w:t xml:space="preserve">evidence that PILs for branded ASMs were more </w:t>
      </w:r>
      <w:r w:rsidR="00F361E2">
        <w:rPr>
          <w:rFonts w:ascii="Arial" w:hAnsi="Arial" w:cs="Arial"/>
          <w:bCs/>
          <w:sz w:val="22"/>
          <w:szCs w:val="22"/>
        </w:rPr>
        <w:t>readable</w:t>
      </w:r>
      <w:r>
        <w:rPr>
          <w:rFonts w:ascii="Arial" w:hAnsi="Arial" w:cs="Arial"/>
          <w:bCs/>
          <w:sz w:val="22"/>
          <w:szCs w:val="22"/>
        </w:rPr>
        <w:t xml:space="preserve"> than those for generics. However, even </w:t>
      </w:r>
      <w:r w:rsidR="0094480E">
        <w:rPr>
          <w:rFonts w:ascii="Arial" w:hAnsi="Arial" w:cs="Arial"/>
          <w:bCs/>
          <w:sz w:val="22"/>
          <w:szCs w:val="22"/>
        </w:rPr>
        <w:t xml:space="preserve">branded </w:t>
      </w:r>
      <w:r>
        <w:rPr>
          <w:rFonts w:ascii="Arial" w:hAnsi="Arial" w:cs="Arial"/>
          <w:bCs/>
          <w:sz w:val="22"/>
          <w:szCs w:val="22"/>
        </w:rPr>
        <w:t>PILs</w:t>
      </w:r>
      <w:r w:rsidR="0094480E">
        <w:rPr>
          <w:rFonts w:ascii="Arial" w:hAnsi="Arial" w:cs="Arial"/>
          <w:bCs/>
          <w:sz w:val="22"/>
          <w:szCs w:val="22"/>
        </w:rPr>
        <w:t xml:space="preserve"> </w:t>
      </w:r>
      <w:r w:rsidR="00624589">
        <w:rPr>
          <w:rFonts w:ascii="Arial" w:hAnsi="Arial" w:cs="Arial"/>
          <w:bCs/>
          <w:sz w:val="22"/>
          <w:szCs w:val="22"/>
        </w:rPr>
        <w:t xml:space="preserve">were </w:t>
      </w:r>
      <w:r w:rsidR="00AD3C80">
        <w:rPr>
          <w:rFonts w:ascii="Arial" w:hAnsi="Arial" w:cs="Arial"/>
          <w:bCs/>
          <w:sz w:val="22"/>
          <w:szCs w:val="22"/>
        </w:rPr>
        <w:t xml:space="preserve">written </w:t>
      </w:r>
      <w:r>
        <w:rPr>
          <w:rFonts w:ascii="Arial" w:hAnsi="Arial" w:cs="Arial"/>
          <w:bCs/>
          <w:sz w:val="22"/>
          <w:szCs w:val="22"/>
        </w:rPr>
        <w:t xml:space="preserve">at </w:t>
      </w:r>
      <w:r w:rsidR="0094480E">
        <w:rPr>
          <w:rFonts w:ascii="Arial" w:hAnsi="Arial" w:cs="Arial"/>
          <w:bCs/>
          <w:sz w:val="22"/>
          <w:szCs w:val="22"/>
        </w:rPr>
        <w:t xml:space="preserve">too high a </w:t>
      </w:r>
      <w:r>
        <w:rPr>
          <w:rFonts w:ascii="Arial" w:hAnsi="Arial" w:cs="Arial"/>
          <w:bCs/>
          <w:sz w:val="22"/>
          <w:szCs w:val="22"/>
        </w:rPr>
        <w:t>level</w:t>
      </w:r>
      <w:r w:rsidR="001B3179">
        <w:rPr>
          <w:rFonts w:ascii="Arial" w:hAnsi="Arial" w:cs="Arial"/>
          <w:bCs/>
          <w:sz w:val="22"/>
          <w:szCs w:val="22"/>
        </w:rPr>
        <w:t xml:space="preserve"> (Grade 10.3)</w:t>
      </w:r>
      <w:r w:rsidR="0094480E">
        <w:rPr>
          <w:rFonts w:ascii="Arial" w:hAnsi="Arial" w:cs="Arial"/>
          <w:bCs/>
          <w:sz w:val="22"/>
          <w:szCs w:val="22"/>
        </w:rPr>
        <w:t>.</w:t>
      </w:r>
      <w:r>
        <w:rPr>
          <w:rFonts w:ascii="Arial" w:hAnsi="Arial" w:cs="Arial"/>
          <w:bCs/>
          <w:sz w:val="22"/>
          <w:szCs w:val="22"/>
        </w:rPr>
        <w:t xml:space="preserve"> </w:t>
      </w:r>
    </w:p>
    <w:p w14:paraId="5B8DE9FF" w14:textId="35ABAB31" w:rsidR="00DD229D" w:rsidRDefault="00DB345D" w:rsidP="008A0C65">
      <w:pPr>
        <w:autoSpaceDE w:val="0"/>
        <w:autoSpaceDN w:val="0"/>
        <w:adjustRightInd w:val="0"/>
        <w:spacing w:line="360" w:lineRule="auto"/>
        <w:ind w:firstLine="720"/>
        <w:contextualSpacing/>
        <w:jc w:val="both"/>
        <w:rPr>
          <w:rFonts w:ascii="Arial" w:hAnsi="Arial" w:cs="Arial"/>
          <w:bCs/>
          <w:sz w:val="22"/>
          <w:szCs w:val="22"/>
        </w:rPr>
      </w:pPr>
      <w:r>
        <w:rPr>
          <w:rFonts w:ascii="Arial" w:hAnsi="Arial" w:cs="Arial"/>
          <w:bCs/>
          <w:sz w:val="22"/>
          <w:szCs w:val="22"/>
        </w:rPr>
        <w:t>To our knowledge</w:t>
      </w:r>
      <w:r w:rsidR="00FD3C1F">
        <w:rPr>
          <w:rFonts w:ascii="Arial" w:hAnsi="Arial" w:cs="Arial"/>
          <w:bCs/>
          <w:sz w:val="22"/>
          <w:szCs w:val="22"/>
        </w:rPr>
        <w:t>,</w:t>
      </w:r>
      <w:r>
        <w:rPr>
          <w:rFonts w:ascii="Arial" w:hAnsi="Arial" w:cs="Arial"/>
          <w:bCs/>
          <w:sz w:val="22"/>
          <w:szCs w:val="22"/>
        </w:rPr>
        <w:t xml:space="preserve"> this is first time a difference between branded and generic PILs in Europe has been reported. </w:t>
      </w:r>
      <w:r w:rsidR="00D304E0">
        <w:rPr>
          <w:rFonts w:ascii="Arial" w:hAnsi="Arial" w:cs="Arial"/>
          <w:bCs/>
          <w:sz w:val="22"/>
          <w:szCs w:val="22"/>
        </w:rPr>
        <w:t xml:space="preserve">The </w:t>
      </w:r>
      <w:r w:rsidR="00CE714C">
        <w:rPr>
          <w:rFonts w:ascii="Arial" w:hAnsi="Arial" w:cs="Arial"/>
          <w:bCs/>
          <w:sz w:val="22"/>
          <w:szCs w:val="22"/>
        </w:rPr>
        <w:t xml:space="preserve">practical relevance of the difference </w:t>
      </w:r>
      <w:r>
        <w:rPr>
          <w:rFonts w:ascii="Arial" w:hAnsi="Arial" w:cs="Arial"/>
          <w:bCs/>
          <w:sz w:val="22"/>
          <w:szCs w:val="22"/>
        </w:rPr>
        <w:t>is unclear</w:t>
      </w:r>
      <w:r w:rsidR="00CE714C">
        <w:rPr>
          <w:rFonts w:ascii="Arial" w:hAnsi="Arial" w:cs="Arial"/>
          <w:bCs/>
          <w:sz w:val="22"/>
          <w:szCs w:val="22"/>
        </w:rPr>
        <w:t xml:space="preserve">. It </w:t>
      </w:r>
      <w:r w:rsidR="00E05293">
        <w:rPr>
          <w:rFonts w:ascii="Arial" w:hAnsi="Arial" w:cs="Arial"/>
          <w:bCs/>
          <w:sz w:val="22"/>
          <w:szCs w:val="22"/>
        </w:rPr>
        <w:t>is nonetheless concerning</w:t>
      </w:r>
      <w:r w:rsidR="00CC2B81">
        <w:rPr>
          <w:rFonts w:ascii="Arial" w:hAnsi="Arial" w:cs="Arial"/>
          <w:bCs/>
          <w:sz w:val="22"/>
          <w:szCs w:val="22"/>
        </w:rPr>
        <w:t>.</w:t>
      </w:r>
      <w:r w:rsidR="00BE59AE">
        <w:rPr>
          <w:rFonts w:ascii="Arial" w:hAnsi="Arial" w:cs="Arial"/>
          <w:bCs/>
          <w:sz w:val="22"/>
          <w:szCs w:val="22"/>
        </w:rPr>
        <w:t xml:space="preserve"> </w:t>
      </w:r>
      <w:r w:rsidR="006A160D">
        <w:rPr>
          <w:rFonts w:ascii="Arial" w:hAnsi="Arial" w:cs="Arial"/>
          <w:bCs/>
          <w:sz w:val="22"/>
          <w:szCs w:val="22"/>
        </w:rPr>
        <w:t>G</w:t>
      </w:r>
      <w:r w:rsidR="00BE59AE">
        <w:rPr>
          <w:rFonts w:ascii="Arial" w:hAnsi="Arial" w:cs="Arial"/>
          <w:bCs/>
          <w:sz w:val="22"/>
          <w:szCs w:val="22"/>
        </w:rPr>
        <w:t>eneric ASMs are commonly p</w:t>
      </w:r>
      <w:r w:rsidR="00BE59AE" w:rsidRPr="00DB345D">
        <w:rPr>
          <w:rFonts w:ascii="Arial" w:hAnsi="Arial" w:cs="Arial"/>
          <w:bCs/>
          <w:sz w:val="22"/>
          <w:szCs w:val="22"/>
        </w:rPr>
        <w:t xml:space="preserve">rescribed </w:t>
      </w:r>
      <w:r w:rsidR="006A160D" w:rsidRPr="00DB345D">
        <w:rPr>
          <w:rFonts w:ascii="Arial" w:hAnsi="Arial" w:cs="Arial"/>
          <w:bCs/>
          <w:sz w:val="22"/>
          <w:szCs w:val="22"/>
        </w:rPr>
        <w:t>in the UK</w:t>
      </w:r>
      <w:r w:rsidR="00134657" w:rsidRPr="00DB345D">
        <w:rPr>
          <w:rFonts w:ascii="Arial" w:hAnsi="Arial" w:cs="Arial"/>
          <w:bCs/>
          <w:sz w:val="22"/>
          <w:szCs w:val="22"/>
        </w:rPr>
        <w:t xml:space="preserve"> </w:t>
      </w:r>
      <w:r w:rsidR="00134657" w:rsidRPr="00DB345D">
        <w:rPr>
          <w:rFonts w:ascii="Arial" w:hAnsi="Arial" w:cs="Arial"/>
          <w:sz w:val="22"/>
          <w:szCs w:val="22"/>
        </w:rPr>
        <w:fldChar w:fldCharType="begin"/>
      </w:r>
      <w:r w:rsidR="006639B2">
        <w:rPr>
          <w:rFonts w:ascii="Arial" w:hAnsi="Arial" w:cs="Arial"/>
          <w:sz w:val="22"/>
          <w:szCs w:val="22"/>
        </w:rPr>
        <w:instrText xml:space="preserve"> ADDIN EN.CITE &lt;EndNote&gt;&lt;Cite&gt;&lt;Author&gt;NHS Digital&lt;/Author&gt;&lt;Year&gt;2018&lt;/Year&gt;&lt;RecNum&gt;331&lt;/RecNum&gt;&lt;DisplayText&gt;&lt;style face="superscript"&gt;38&lt;/style&gt;&lt;/DisplayText&gt;&lt;record&gt;&lt;rec-number&gt;331&lt;/rec-number&gt;&lt;foreign-keys&gt;&lt;key app="EN" db-id="zw9awpa2hf5z5eeafv5v52eqr2zpwvdwtr25" timestamp="1647437318"&gt;331&lt;/key&gt;&lt;/foreign-keys&gt;&lt;ref-type name="Web Page"&gt;12&lt;/ref-type&gt;&lt;contributors&gt;&lt;authors&gt;&lt;author&gt;NHS Digital,&lt;/author&gt;&lt;/authors&gt;&lt;/contributors&gt;&lt;titles&gt;&lt;title&gt;Prescriptions Dispensed in the Community - Statistics for England, 2007-2017&lt;/title&gt;&lt;/titles&gt;&lt;number&gt;6th March 2022&lt;/number&gt;&lt;dates&gt;&lt;year&gt;2018&lt;/year&gt;&lt;/dates&gt;&lt;urls&gt;&lt;related-urls&gt;&lt;url&gt;https://digital.nhs.uk/data-and-information/publications/statistical/prescriptions-dispensed-in-the-community/prescriptions-dispensed-in-the-community-england---2007---2017&lt;/url&gt;&lt;/related-urls&gt;&lt;/urls&gt;&lt;access-date&gt;5 March 2022&lt;/access-date&gt;&lt;/record&gt;&lt;/Cite&gt;&lt;/EndNote&gt;</w:instrText>
      </w:r>
      <w:r w:rsidR="00134657" w:rsidRPr="00DB345D">
        <w:rPr>
          <w:rFonts w:ascii="Arial" w:hAnsi="Arial" w:cs="Arial"/>
          <w:sz w:val="22"/>
          <w:szCs w:val="22"/>
        </w:rPr>
        <w:fldChar w:fldCharType="separate"/>
      </w:r>
      <w:r w:rsidR="006639B2" w:rsidRPr="006639B2">
        <w:rPr>
          <w:rFonts w:ascii="Arial" w:hAnsi="Arial" w:cs="Arial"/>
          <w:noProof/>
          <w:sz w:val="22"/>
          <w:szCs w:val="22"/>
          <w:vertAlign w:val="superscript"/>
        </w:rPr>
        <w:t>38</w:t>
      </w:r>
      <w:r w:rsidR="00134657" w:rsidRPr="00DB345D">
        <w:rPr>
          <w:rFonts w:ascii="Arial" w:hAnsi="Arial" w:cs="Arial"/>
          <w:sz w:val="22"/>
          <w:szCs w:val="22"/>
        </w:rPr>
        <w:fldChar w:fldCharType="end"/>
      </w:r>
      <w:r w:rsidR="006A160D" w:rsidRPr="00DB345D">
        <w:rPr>
          <w:rFonts w:ascii="Arial" w:hAnsi="Arial" w:cs="Arial"/>
          <w:bCs/>
          <w:sz w:val="22"/>
          <w:szCs w:val="22"/>
        </w:rPr>
        <w:t xml:space="preserve"> </w:t>
      </w:r>
      <w:r w:rsidR="00BE59AE" w:rsidRPr="00DB345D">
        <w:rPr>
          <w:rFonts w:ascii="Arial" w:hAnsi="Arial" w:cs="Arial"/>
          <w:bCs/>
          <w:sz w:val="22"/>
          <w:szCs w:val="22"/>
        </w:rPr>
        <w:t xml:space="preserve">and there is momentum to </w:t>
      </w:r>
      <w:r w:rsidR="00CC2B81">
        <w:rPr>
          <w:rFonts w:ascii="Arial" w:hAnsi="Arial" w:cs="Arial"/>
          <w:bCs/>
          <w:sz w:val="22"/>
          <w:szCs w:val="22"/>
        </w:rPr>
        <w:t xml:space="preserve">use </w:t>
      </w:r>
      <w:r w:rsidR="00BE59AE" w:rsidRPr="00DB345D">
        <w:rPr>
          <w:rFonts w:ascii="Arial" w:hAnsi="Arial" w:cs="Arial"/>
          <w:bCs/>
          <w:sz w:val="22"/>
          <w:szCs w:val="22"/>
        </w:rPr>
        <w:t>them</w:t>
      </w:r>
      <w:r w:rsidR="00CC2B81">
        <w:rPr>
          <w:rFonts w:ascii="Arial" w:hAnsi="Arial" w:cs="Arial"/>
          <w:bCs/>
          <w:sz w:val="22"/>
          <w:szCs w:val="22"/>
        </w:rPr>
        <w:t xml:space="preserve"> more</w:t>
      </w:r>
      <w:r w:rsidR="00BE59AE">
        <w:rPr>
          <w:rFonts w:ascii="Arial" w:hAnsi="Arial" w:cs="Arial"/>
          <w:bCs/>
          <w:sz w:val="22"/>
          <w:szCs w:val="22"/>
        </w:rPr>
        <w:t xml:space="preserve">. </w:t>
      </w:r>
      <w:r w:rsidR="00CC2B81">
        <w:rPr>
          <w:rFonts w:ascii="Arial" w:hAnsi="Arial" w:cs="Arial"/>
          <w:bCs/>
          <w:sz w:val="22"/>
          <w:szCs w:val="22"/>
        </w:rPr>
        <w:t xml:space="preserve">Why </w:t>
      </w:r>
      <w:r w:rsidR="00624589">
        <w:rPr>
          <w:rFonts w:ascii="Arial" w:hAnsi="Arial" w:cs="Arial"/>
          <w:bCs/>
          <w:sz w:val="22"/>
          <w:szCs w:val="22"/>
        </w:rPr>
        <w:t xml:space="preserve">the difference </w:t>
      </w:r>
      <w:r w:rsidR="00CC2B81">
        <w:rPr>
          <w:rFonts w:ascii="Arial" w:hAnsi="Arial" w:cs="Arial"/>
          <w:bCs/>
          <w:sz w:val="22"/>
          <w:szCs w:val="22"/>
        </w:rPr>
        <w:t>occurred</w:t>
      </w:r>
      <w:r w:rsidR="007830B2">
        <w:rPr>
          <w:rFonts w:ascii="Arial" w:hAnsi="Arial" w:cs="Arial"/>
          <w:bCs/>
          <w:sz w:val="22"/>
          <w:szCs w:val="22"/>
        </w:rPr>
        <w:t xml:space="preserve"> </w:t>
      </w:r>
      <w:r w:rsidR="00624589">
        <w:rPr>
          <w:rFonts w:ascii="Arial" w:hAnsi="Arial" w:cs="Arial"/>
          <w:bCs/>
          <w:sz w:val="22"/>
          <w:szCs w:val="22"/>
        </w:rPr>
        <w:t>is unknown</w:t>
      </w:r>
      <w:r w:rsidR="00E05293">
        <w:rPr>
          <w:rFonts w:ascii="Arial" w:hAnsi="Arial" w:cs="Arial"/>
          <w:bCs/>
          <w:sz w:val="22"/>
          <w:szCs w:val="22"/>
        </w:rPr>
        <w:t>.</w:t>
      </w:r>
      <w:r w:rsidR="000A6DE6">
        <w:rPr>
          <w:rFonts w:ascii="Arial" w:hAnsi="Arial" w:cs="Arial"/>
          <w:bCs/>
          <w:sz w:val="22"/>
          <w:szCs w:val="22"/>
        </w:rPr>
        <w:t xml:space="preserve"> </w:t>
      </w:r>
      <w:r>
        <w:rPr>
          <w:rFonts w:ascii="Arial" w:hAnsi="Arial" w:cs="Arial"/>
          <w:bCs/>
          <w:sz w:val="22"/>
          <w:szCs w:val="22"/>
        </w:rPr>
        <w:t>It is the case that a</w:t>
      </w:r>
      <w:r w:rsidR="00624589">
        <w:rPr>
          <w:rFonts w:ascii="Arial" w:hAnsi="Arial" w:cs="Arial"/>
          <w:bCs/>
          <w:sz w:val="22"/>
          <w:szCs w:val="22"/>
        </w:rPr>
        <w:t xml:space="preserve">pplications for authorisation for </w:t>
      </w:r>
      <w:r w:rsidR="0081117C">
        <w:rPr>
          <w:rFonts w:ascii="Arial" w:hAnsi="Arial" w:cs="Arial"/>
          <w:bCs/>
          <w:sz w:val="22"/>
          <w:szCs w:val="22"/>
        </w:rPr>
        <w:t xml:space="preserve">generic and branded medications </w:t>
      </w:r>
      <w:r w:rsidR="007830B2">
        <w:rPr>
          <w:rFonts w:ascii="Arial" w:hAnsi="Arial" w:cs="Arial"/>
          <w:bCs/>
          <w:sz w:val="22"/>
          <w:szCs w:val="22"/>
        </w:rPr>
        <w:t xml:space="preserve">in the EU can be </w:t>
      </w:r>
      <w:r w:rsidR="00E05293">
        <w:rPr>
          <w:rFonts w:ascii="Arial" w:hAnsi="Arial" w:cs="Arial"/>
          <w:bCs/>
          <w:sz w:val="22"/>
          <w:szCs w:val="22"/>
        </w:rPr>
        <w:t xml:space="preserve">submitted and </w:t>
      </w:r>
      <w:r w:rsidR="00DD229D">
        <w:rPr>
          <w:rFonts w:ascii="Arial" w:hAnsi="Arial" w:cs="Arial"/>
          <w:bCs/>
          <w:sz w:val="22"/>
          <w:szCs w:val="22"/>
        </w:rPr>
        <w:t>review</w:t>
      </w:r>
      <w:r w:rsidR="0081117C">
        <w:rPr>
          <w:rFonts w:ascii="Arial" w:hAnsi="Arial" w:cs="Arial"/>
          <w:bCs/>
          <w:sz w:val="22"/>
          <w:szCs w:val="22"/>
        </w:rPr>
        <w:t>ed</w:t>
      </w:r>
      <w:r w:rsidR="00DD229D">
        <w:rPr>
          <w:rFonts w:ascii="Arial" w:hAnsi="Arial" w:cs="Arial"/>
          <w:bCs/>
          <w:sz w:val="22"/>
          <w:szCs w:val="22"/>
        </w:rPr>
        <w:t xml:space="preserve"> </w:t>
      </w:r>
      <w:r w:rsidR="00624589">
        <w:rPr>
          <w:rFonts w:ascii="Arial" w:hAnsi="Arial" w:cs="Arial"/>
          <w:bCs/>
          <w:sz w:val="22"/>
          <w:szCs w:val="22"/>
        </w:rPr>
        <w:t>slightly different</w:t>
      </w:r>
      <w:r>
        <w:rPr>
          <w:rFonts w:ascii="Arial" w:hAnsi="Arial" w:cs="Arial"/>
          <w:bCs/>
          <w:sz w:val="22"/>
          <w:szCs w:val="22"/>
        </w:rPr>
        <w:t>ly</w:t>
      </w:r>
      <w:r w:rsidR="00624589">
        <w:rPr>
          <w:rFonts w:ascii="Arial" w:hAnsi="Arial" w:cs="Arial"/>
          <w:bCs/>
          <w:sz w:val="22"/>
          <w:szCs w:val="22"/>
        </w:rPr>
        <w:t>.</w:t>
      </w:r>
      <w:r w:rsidR="00272E23">
        <w:rPr>
          <w:rFonts w:ascii="Arial" w:hAnsi="Arial" w:cs="Arial"/>
          <w:bCs/>
          <w:sz w:val="22"/>
          <w:szCs w:val="22"/>
        </w:rPr>
        <w:fldChar w:fldCharType="begin"/>
      </w:r>
      <w:r w:rsidR="00FC28C3">
        <w:rPr>
          <w:rFonts w:ascii="Arial" w:hAnsi="Arial" w:cs="Arial"/>
          <w:bCs/>
          <w:sz w:val="22"/>
          <w:szCs w:val="22"/>
        </w:rPr>
        <w:instrText xml:space="preserve"> ADDIN EN.CITE &lt;EndNote&gt;&lt;Cite&gt;&lt;Author&gt;European Medicines Agency&lt;/Author&gt;&lt;Year&gt;2020&lt;/Year&gt;&lt;RecNum&gt;291&lt;/RecNum&gt;&lt;DisplayText&gt;&lt;style face="superscript"&gt;10&lt;/style&gt;&lt;/DisplayText&gt;&lt;record&gt;&lt;rec-number&gt;291&lt;/rec-number&gt;&lt;foreign-keys&gt;&lt;key app="EN" db-id="zw9awpa2hf5z5eeafv5v52eqr2zpwvdwtr25" timestamp="1646563196"&gt;291&lt;/key&gt;&lt;/foreign-keys&gt;&lt;ref-type name="Web Page"&gt;12&lt;/ref-type&gt;&lt;contributors&gt;&lt;authors&gt;&lt;author&gt;European Medicines Agency,&lt;/author&gt;&lt;/authors&gt;&lt;/contributors&gt;&lt;titles&gt;&lt;title&gt;Authorisation of medicines&lt;/title&gt;&lt;/titles&gt;&lt;dates&gt;&lt;year&gt;2020&lt;/year&gt;&lt;/dates&gt;&lt;urls&gt;&lt;related-urls&gt;&lt;url&gt;https://www.ema.europa.eu/en/about-us/what-we-do/authorisation-medicines&lt;/url&gt;&lt;/related-urls&gt;&lt;/urls&gt;&lt;access-date&gt;06/03/2022&lt;/access-date&gt;&lt;/record&gt;&lt;/Cite&gt;&lt;/EndNote&gt;</w:instrText>
      </w:r>
      <w:r w:rsidR="00272E23">
        <w:rPr>
          <w:rFonts w:ascii="Arial" w:hAnsi="Arial" w:cs="Arial"/>
          <w:bCs/>
          <w:sz w:val="22"/>
          <w:szCs w:val="22"/>
        </w:rPr>
        <w:fldChar w:fldCharType="separate"/>
      </w:r>
      <w:r w:rsidR="003F0F80" w:rsidRPr="003F0F80">
        <w:rPr>
          <w:rFonts w:ascii="Arial" w:hAnsi="Arial" w:cs="Arial"/>
          <w:bCs/>
          <w:noProof/>
          <w:sz w:val="22"/>
          <w:szCs w:val="22"/>
          <w:vertAlign w:val="superscript"/>
        </w:rPr>
        <w:t>10</w:t>
      </w:r>
      <w:r w:rsidR="00272E23">
        <w:rPr>
          <w:rFonts w:ascii="Arial" w:hAnsi="Arial" w:cs="Arial"/>
          <w:bCs/>
          <w:sz w:val="22"/>
          <w:szCs w:val="22"/>
        </w:rPr>
        <w:fldChar w:fldCharType="end"/>
      </w:r>
      <w:r w:rsidR="00624589">
        <w:rPr>
          <w:rFonts w:ascii="Arial" w:hAnsi="Arial" w:cs="Arial"/>
          <w:bCs/>
          <w:sz w:val="22"/>
          <w:szCs w:val="22"/>
        </w:rPr>
        <w:t xml:space="preserve"> </w:t>
      </w:r>
      <w:r w:rsidR="00624589" w:rsidRPr="00DB345D">
        <w:rPr>
          <w:rFonts w:ascii="Arial" w:hAnsi="Arial" w:cs="Arial"/>
          <w:bCs/>
          <w:sz w:val="22"/>
          <w:szCs w:val="22"/>
        </w:rPr>
        <w:t xml:space="preserve">This </w:t>
      </w:r>
      <w:r w:rsidR="00CE714C" w:rsidRPr="00DB345D">
        <w:rPr>
          <w:rFonts w:ascii="Arial" w:hAnsi="Arial" w:cs="Arial"/>
          <w:bCs/>
          <w:sz w:val="22"/>
          <w:szCs w:val="22"/>
        </w:rPr>
        <w:t xml:space="preserve">might be </w:t>
      </w:r>
      <w:r w:rsidR="00624589" w:rsidRPr="00DB345D">
        <w:rPr>
          <w:rFonts w:ascii="Arial" w:hAnsi="Arial" w:cs="Arial"/>
          <w:bCs/>
          <w:sz w:val="22"/>
          <w:szCs w:val="22"/>
        </w:rPr>
        <w:t>relevant</w:t>
      </w:r>
      <w:r w:rsidR="00DD229D" w:rsidRPr="00DB345D">
        <w:rPr>
          <w:rFonts w:ascii="Arial" w:hAnsi="Arial" w:cs="Arial"/>
          <w:bCs/>
          <w:sz w:val="22"/>
          <w:szCs w:val="22"/>
        </w:rPr>
        <w:t>.</w:t>
      </w:r>
    </w:p>
    <w:p w14:paraId="2BE9AD05" w14:textId="3F8EA113" w:rsidR="00C778EB" w:rsidRDefault="00F73754" w:rsidP="009C53CA">
      <w:pPr>
        <w:autoSpaceDE w:val="0"/>
        <w:autoSpaceDN w:val="0"/>
        <w:adjustRightInd w:val="0"/>
        <w:spacing w:line="360" w:lineRule="auto"/>
        <w:contextualSpacing/>
        <w:jc w:val="both"/>
        <w:rPr>
          <w:rFonts w:ascii="Arial" w:hAnsi="Arial" w:cs="Arial"/>
          <w:sz w:val="22"/>
          <w:szCs w:val="22"/>
        </w:rPr>
      </w:pPr>
      <w:r>
        <w:rPr>
          <w:rFonts w:ascii="Arial" w:hAnsi="Arial" w:cs="Arial"/>
          <w:bCs/>
          <w:sz w:val="22"/>
          <w:szCs w:val="22"/>
        </w:rPr>
        <w:tab/>
        <w:t xml:space="preserve">Whilst </w:t>
      </w:r>
      <w:r w:rsidR="00193E35">
        <w:rPr>
          <w:rFonts w:ascii="Arial" w:hAnsi="Arial" w:cs="Arial"/>
          <w:bCs/>
          <w:sz w:val="22"/>
          <w:szCs w:val="22"/>
        </w:rPr>
        <w:t xml:space="preserve">readability tests are </w:t>
      </w:r>
      <w:r w:rsidR="001B3179">
        <w:rPr>
          <w:rFonts w:ascii="Arial" w:hAnsi="Arial" w:cs="Arial"/>
          <w:bCs/>
          <w:sz w:val="22"/>
          <w:szCs w:val="22"/>
        </w:rPr>
        <w:t>helpful</w:t>
      </w:r>
      <w:r>
        <w:rPr>
          <w:rFonts w:ascii="Arial" w:hAnsi="Arial" w:cs="Arial"/>
          <w:bCs/>
          <w:sz w:val="22"/>
          <w:szCs w:val="22"/>
        </w:rPr>
        <w:t xml:space="preserve">, </w:t>
      </w:r>
      <w:r w:rsidR="00193E35">
        <w:rPr>
          <w:rFonts w:ascii="Arial" w:hAnsi="Arial" w:cs="Arial"/>
          <w:bCs/>
          <w:sz w:val="22"/>
          <w:szCs w:val="22"/>
        </w:rPr>
        <w:t>h</w:t>
      </w:r>
      <w:r w:rsidR="009C123C">
        <w:rPr>
          <w:rFonts w:ascii="Arial" w:hAnsi="Arial" w:cs="Arial"/>
          <w:bCs/>
          <w:sz w:val="22"/>
          <w:szCs w:val="22"/>
        </w:rPr>
        <w:t xml:space="preserve">ow </w:t>
      </w:r>
      <w:r w:rsidR="00D854AA" w:rsidRPr="00D854AA">
        <w:rPr>
          <w:rFonts w:ascii="Arial" w:hAnsi="Arial" w:cs="Arial"/>
          <w:bCs/>
          <w:sz w:val="22"/>
          <w:szCs w:val="22"/>
        </w:rPr>
        <w:t>a</w:t>
      </w:r>
      <w:r w:rsidR="00D854AA">
        <w:rPr>
          <w:rFonts w:ascii="Arial" w:hAnsi="Arial" w:cs="Arial"/>
          <w:bCs/>
          <w:sz w:val="22"/>
          <w:szCs w:val="22"/>
        </w:rPr>
        <w:t xml:space="preserve"> </w:t>
      </w:r>
      <w:r w:rsidR="00D854AA" w:rsidRPr="00D854AA">
        <w:rPr>
          <w:rFonts w:ascii="Arial" w:hAnsi="Arial" w:cs="Arial"/>
          <w:bCs/>
          <w:sz w:val="22"/>
          <w:szCs w:val="22"/>
        </w:rPr>
        <w:t>document performs with its intended user</w:t>
      </w:r>
      <w:r w:rsidR="00C95892">
        <w:rPr>
          <w:rFonts w:ascii="Arial" w:hAnsi="Arial" w:cs="Arial"/>
          <w:bCs/>
          <w:sz w:val="22"/>
          <w:szCs w:val="22"/>
        </w:rPr>
        <w:t xml:space="preserve"> is </w:t>
      </w:r>
      <w:r w:rsidR="003D5E5B">
        <w:rPr>
          <w:rFonts w:ascii="Arial" w:hAnsi="Arial" w:cs="Arial"/>
          <w:bCs/>
          <w:sz w:val="22"/>
          <w:szCs w:val="22"/>
        </w:rPr>
        <w:t xml:space="preserve">the </w:t>
      </w:r>
      <w:r w:rsidR="00C95892">
        <w:rPr>
          <w:rFonts w:ascii="Arial" w:hAnsi="Arial" w:cs="Arial"/>
          <w:bCs/>
          <w:sz w:val="22"/>
          <w:szCs w:val="22"/>
        </w:rPr>
        <w:t>most important</w:t>
      </w:r>
      <w:r w:rsidR="003D5E5B">
        <w:rPr>
          <w:rFonts w:ascii="Arial" w:hAnsi="Arial" w:cs="Arial"/>
          <w:bCs/>
          <w:sz w:val="22"/>
          <w:szCs w:val="22"/>
        </w:rPr>
        <w:t xml:space="preserve"> test</w:t>
      </w:r>
      <w:r w:rsidR="00D854AA">
        <w:rPr>
          <w:rFonts w:ascii="Arial" w:hAnsi="Arial" w:cs="Arial"/>
          <w:bCs/>
          <w:sz w:val="22"/>
          <w:szCs w:val="22"/>
        </w:rPr>
        <w:t xml:space="preserve">. </w:t>
      </w:r>
      <w:r w:rsidR="00DE3B23">
        <w:rPr>
          <w:rFonts w:ascii="Arial" w:hAnsi="Arial" w:cs="Arial"/>
          <w:bCs/>
          <w:sz w:val="22"/>
          <w:szCs w:val="22"/>
        </w:rPr>
        <w:t>For Study 2 w</w:t>
      </w:r>
      <w:r w:rsidR="009C123C">
        <w:rPr>
          <w:rFonts w:ascii="Arial" w:hAnsi="Arial" w:cs="Arial"/>
          <w:bCs/>
          <w:sz w:val="22"/>
          <w:szCs w:val="22"/>
        </w:rPr>
        <w:t>e</w:t>
      </w:r>
      <w:r w:rsidR="00892298">
        <w:rPr>
          <w:rFonts w:ascii="Arial" w:hAnsi="Arial" w:cs="Arial"/>
          <w:bCs/>
          <w:sz w:val="22"/>
          <w:szCs w:val="22"/>
        </w:rPr>
        <w:t xml:space="preserve"> </w:t>
      </w:r>
      <w:r w:rsidR="009C123C">
        <w:rPr>
          <w:rFonts w:ascii="Arial" w:hAnsi="Arial" w:cs="Arial"/>
          <w:bCs/>
          <w:sz w:val="22"/>
          <w:szCs w:val="22"/>
        </w:rPr>
        <w:t xml:space="preserve">recruited </w:t>
      </w:r>
      <w:r w:rsidR="00C95892">
        <w:rPr>
          <w:rFonts w:ascii="Arial" w:hAnsi="Arial" w:cs="Arial"/>
          <w:bCs/>
          <w:sz w:val="22"/>
          <w:szCs w:val="22"/>
        </w:rPr>
        <w:t>34</w:t>
      </w:r>
      <w:r w:rsidR="009C53CA">
        <w:rPr>
          <w:rFonts w:ascii="Arial" w:hAnsi="Arial" w:cs="Arial"/>
          <w:bCs/>
          <w:sz w:val="22"/>
          <w:szCs w:val="22"/>
        </w:rPr>
        <w:t xml:space="preserve"> </w:t>
      </w:r>
      <w:r w:rsidR="009C123C">
        <w:rPr>
          <w:rFonts w:ascii="Arial" w:hAnsi="Arial" w:cs="Arial"/>
          <w:bCs/>
          <w:sz w:val="22"/>
          <w:szCs w:val="22"/>
        </w:rPr>
        <w:t>people from the epilepsy population</w:t>
      </w:r>
      <w:r w:rsidR="00327908">
        <w:rPr>
          <w:rFonts w:ascii="Arial" w:hAnsi="Arial" w:cs="Arial"/>
          <w:bCs/>
          <w:sz w:val="22"/>
          <w:szCs w:val="22"/>
        </w:rPr>
        <w:t xml:space="preserve"> and presented them with 2 PILs</w:t>
      </w:r>
      <w:r w:rsidR="009C53CA">
        <w:rPr>
          <w:rFonts w:ascii="Arial" w:hAnsi="Arial" w:cs="Arial"/>
          <w:bCs/>
          <w:sz w:val="22"/>
          <w:szCs w:val="22"/>
        </w:rPr>
        <w:t>.</w:t>
      </w:r>
      <w:r w:rsidR="00A55FDA">
        <w:rPr>
          <w:rFonts w:ascii="Arial" w:hAnsi="Arial" w:cs="Arial"/>
          <w:bCs/>
          <w:sz w:val="22"/>
          <w:szCs w:val="22"/>
        </w:rPr>
        <w:t xml:space="preserve"> Only 2</w:t>
      </w:r>
      <w:r w:rsidR="0045737A">
        <w:rPr>
          <w:rFonts w:ascii="Arial" w:hAnsi="Arial" w:cs="Arial"/>
          <w:bCs/>
          <w:sz w:val="22"/>
          <w:szCs w:val="22"/>
        </w:rPr>
        <w:t xml:space="preserve"> of the 16</w:t>
      </w:r>
      <w:r w:rsidR="009C53CA">
        <w:rPr>
          <w:rFonts w:ascii="Arial" w:hAnsi="Arial" w:cs="Arial"/>
          <w:bCs/>
          <w:sz w:val="22"/>
          <w:szCs w:val="22"/>
        </w:rPr>
        <w:t xml:space="preserve"> questions </w:t>
      </w:r>
      <w:r w:rsidR="0045737A">
        <w:rPr>
          <w:rFonts w:ascii="Arial" w:hAnsi="Arial" w:cs="Arial"/>
          <w:bCs/>
          <w:sz w:val="22"/>
          <w:szCs w:val="22"/>
        </w:rPr>
        <w:t xml:space="preserve">had sufficient people answering them correctly to </w:t>
      </w:r>
      <w:r w:rsidR="00327908">
        <w:rPr>
          <w:rFonts w:ascii="Arial" w:hAnsi="Arial" w:cs="Arial"/>
          <w:bCs/>
          <w:sz w:val="22"/>
          <w:szCs w:val="22"/>
        </w:rPr>
        <w:t>me</w:t>
      </w:r>
      <w:r w:rsidR="0045737A">
        <w:rPr>
          <w:rFonts w:ascii="Arial" w:hAnsi="Arial" w:cs="Arial"/>
          <w:bCs/>
          <w:sz w:val="22"/>
          <w:szCs w:val="22"/>
        </w:rPr>
        <w:t>e</w:t>
      </w:r>
      <w:r w:rsidR="00327908">
        <w:rPr>
          <w:rFonts w:ascii="Arial" w:hAnsi="Arial" w:cs="Arial"/>
          <w:bCs/>
          <w:sz w:val="22"/>
          <w:szCs w:val="22"/>
        </w:rPr>
        <w:t xml:space="preserve">t </w:t>
      </w:r>
      <w:r w:rsidR="009C53CA">
        <w:rPr>
          <w:rFonts w:ascii="Arial" w:hAnsi="Arial" w:cs="Arial"/>
          <w:sz w:val="22"/>
          <w:szCs w:val="22"/>
        </w:rPr>
        <w:t xml:space="preserve">the </w:t>
      </w:r>
      <w:r w:rsidR="008C2604">
        <w:rPr>
          <w:rFonts w:ascii="Arial" w:hAnsi="Arial" w:cs="Arial"/>
          <w:sz w:val="22"/>
          <w:szCs w:val="22"/>
        </w:rPr>
        <w:t>≥80%</w:t>
      </w:r>
      <w:r w:rsidR="009C53CA">
        <w:rPr>
          <w:rFonts w:ascii="Arial" w:hAnsi="Arial" w:cs="Arial"/>
          <w:sz w:val="22"/>
          <w:szCs w:val="22"/>
        </w:rPr>
        <w:t xml:space="preserve"> </w:t>
      </w:r>
      <w:r w:rsidR="00A55FDA">
        <w:rPr>
          <w:rFonts w:ascii="Arial" w:hAnsi="Arial" w:cs="Arial"/>
          <w:sz w:val="22"/>
          <w:szCs w:val="22"/>
        </w:rPr>
        <w:t>threshold</w:t>
      </w:r>
      <w:r w:rsidR="00F868A2">
        <w:rPr>
          <w:rFonts w:ascii="Arial" w:hAnsi="Arial" w:cs="Arial"/>
          <w:sz w:val="22"/>
          <w:szCs w:val="22"/>
        </w:rPr>
        <w:t xml:space="preserve"> </w:t>
      </w:r>
      <w:r w:rsidR="001B3179">
        <w:rPr>
          <w:rFonts w:ascii="Arial" w:hAnsi="Arial" w:cs="Arial"/>
          <w:sz w:val="22"/>
          <w:szCs w:val="22"/>
        </w:rPr>
        <w:t>cited</w:t>
      </w:r>
      <w:r w:rsidR="00F868A2">
        <w:rPr>
          <w:rFonts w:ascii="Arial" w:hAnsi="Arial" w:cs="Arial"/>
          <w:sz w:val="22"/>
          <w:szCs w:val="22"/>
        </w:rPr>
        <w:t xml:space="preserve"> by regulators. </w:t>
      </w:r>
    </w:p>
    <w:p w14:paraId="3DD1418C" w14:textId="63D41BEB" w:rsidR="00A5034C" w:rsidRDefault="00F84300" w:rsidP="00A5034C">
      <w:pPr>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ab/>
      </w:r>
      <w:r w:rsidR="00A5034C">
        <w:rPr>
          <w:rFonts w:ascii="Arial" w:hAnsi="Arial" w:cs="Arial"/>
          <w:sz w:val="22"/>
          <w:szCs w:val="22"/>
        </w:rPr>
        <w:t xml:space="preserve">The </w:t>
      </w:r>
      <w:r w:rsidR="00892298">
        <w:rPr>
          <w:rFonts w:ascii="Arial" w:hAnsi="Arial" w:cs="Arial"/>
          <w:sz w:val="22"/>
          <w:szCs w:val="22"/>
        </w:rPr>
        <w:t xml:space="preserve">size of the sample we used for Study 3 was in line with that </w:t>
      </w:r>
      <w:r w:rsidR="00193E35">
        <w:rPr>
          <w:rFonts w:ascii="Arial" w:hAnsi="Arial" w:cs="Arial"/>
          <w:sz w:val="22"/>
          <w:szCs w:val="22"/>
        </w:rPr>
        <w:t>recommended</w:t>
      </w:r>
      <w:r w:rsidR="00892298">
        <w:rPr>
          <w:rFonts w:ascii="Arial" w:hAnsi="Arial" w:cs="Arial"/>
          <w:sz w:val="22"/>
          <w:szCs w:val="22"/>
        </w:rPr>
        <w:t xml:space="preserve">. Nevertheless, </w:t>
      </w:r>
      <w:r w:rsidR="00193E35">
        <w:rPr>
          <w:rFonts w:ascii="Arial" w:hAnsi="Arial" w:cs="Arial"/>
          <w:sz w:val="22"/>
          <w:szCs w:val="22"/>
        </w:rPr>
        <w:t xml:space="preserve">it </w:t>
      </w:r>
      <w:r w:rsidR="00A5034C">
        <w:rPr>
          <w:rFonts w:ascii="Arial" w:hAnsi="Arial" w:cs="Arial"/>
          <w:sz w:val="22"/>
          <w:szCs w:val="22"/>
        </w:rPr>
        <w:t>does lack precision</w:t>
      </w:r>
      <w:r w:rsidR="00F868A2">
        <w:rPr>
          <w:rFonts w:ascii="Arial" w:hAnsi="Arial" w:cs="Arial"/>
          <w:sz w:val="22"/>
          <w:szCs w:val="22"/>
        </w:rPr>
        <w:t xml:space="preserve">. Thus, it </w:t>
      </w:r>
      <w:r w:rsidR="00892298">
        <w:rPr>
          <w:rFonts w:ascii="Arial" w:hAnsi="Arial" w:cs="Arial"/>
          <w:sz w:val="22"/>
          <w:szCs w:val="22"/>
        </w:rPr>
        <w:t xml:space="preserve">is helpful to consider </w:t>
      </w:r>
      <w:r w:rsidR="00A5034C">
        <w:rPr>
          <w:rFonts w:ascii="Arial" w:hAnsi="Arial" w:cs="Arial"/>
          <w:sz w:val="22"/>
          <w:szCs w:val="22"/>
        </w:rPr>
        <w:t xml:space="preserve">the confidence intervals for the </w:t>
      </w:r>
      <w:r w:rsidR="00DE3B23">
        <w:rPr>
          <w:rFonts w:ascii="Arial" w:hAnsi="Arial" w:cs="Arial"/>
          <w:sz w:val="22"/>
          <w:szCs w:val="22"/>
        </w:rPr>
        <w:t>estimate</w:t>
      </w:r>
      <w:r w:rsidR="008C2604">
        <w:rPr>
          <w:rFonts w:ascii="Arial" w:hAnsi="Arial" w:cs="Arial"/>
          <w:sz w:val="22"/>
          <w:szCs w:val="22"/>
        </w:rPr>
        <w:t>s</w:t>
      </w:r>
      <w:r w:rsidR="00A5034C">
        <w:rPr>
          <w:rFonts w:ascii="Arial" w:hAnsi="Arial" w:cs="Arial"/>
          <w:sz w:val="22"/>
          <w:szCs w:val="22"/>
        </w:rPr>
        <w:t xml:space="preserve">. </w:t>
      </w:r>
      <w:r w:rsidR="001B3179">
        <w:rPr>
          <w:rFonts w:ascii="Arial" w:hAnsi="Arial" w:cs="Arial"/>
          <w:sz w:val="22"/>
          <w:szCs w:val="22"/>
        </w:rPr>
        <w:t>E</w:t>
      </w:r>
      <w:r w:rsidR="00327908">
        <w:rPr>
          <w:rFonts w:ascii="Arial" w:hAnsi="Arial" w:cs="Arial"/>
          <w:sz w:val="22"/>
          <w:szCs w:val="22"/>
        </w:rPr>
        <w:t xml:space="preserve">ven </w:t>
      </w:r>
      <w:r w:rsidR="00193E35">
        <w:rPr>
          <w:rFonts w:ascii="Arial" w:hAnsi="Arial" w:cs="Arial"/>
          <w:sz w:val="22"/>
          <w:szCs w:val="22"/>
        </w:rPr>
        <w:t xml:space="preserve">if </w:t>
      </w:r>
      <w:r w:rsidR="00327908">
        <w:rPr>
          <w:rFonts w:ascii="Arial" w:hAnsi="Arial" w:cs="Arial"/>
          <w:sz w:val="22"/>
          <w:szCs w:val="22"/>
        </w:rPr>
        <w:t>t</w:t>
      </w:r>
      <w:r w:rsidR="00A5034C">
        <w:rPr>
          <w:rFonts w:ascii="Arial" w:hAnsi="Arial" w:cs="Arial"/>
          <w:sz w:val="22"/>
          <w:szCs w:val="22"/>
        </w:rPr>
        <w:t xml:space="preserve">he upper bounds of </w:t>
      </w:r>
      <w:r w:rsidR="00DE3B23">
        <w:rPr>
          <w:rFonts w:ascii="Arial" w:hAnsi="Arial" w:cs="Arial"/>
          <w:sz w:val="22"/>
          <w:szCs w:val="22"/>
        </w:rPr>
        <w:t xml:space="preserve">the intervals </w:t>
      </w:r>
      <w:r w:rsidR="00193E35">
        <w:rPr>
          <w:rFonts w:ascii="Arial" w:hAnsi="Arial" w:cs="Arial"/>
          <w:sz w:val="22"/>
          <w:szCs w:val="22"/>
        </w:rPr>
        <w:t xml:space="preserve">are used, half of the comprehension </w:t>
      </w:r>
      <w:r w:rsidR="00A5034C">
        <w:rPr>
          <w:rFonts w:ascii="Arial" w:hAnsi="Arial" w:cs="Arial"/>
          <w:sz w:val="22"/>
          <w:szCs w:val="22"/>
        </w:rPr>
        <w:t xml:space="preserve">questions </w:t>
      </w:r>
      <w:r w:rsidR="00327908">
        <w:rPr>
          <w:rFonts w:ascii="Arial" w:hAnsi="Arial" w:cs="Arial"/>
          <w:sz w:val="22"/>
          <w:szCs w:val="22"/>
        </w:rPr>
        <w:t xml:space="preserve">still fail to satisfy </w:t>
      </w:r>
      <w:r w:rsidR="00DE3B23">
        <w:rPr>
          <w:rFonts w:ascii="Arial" w:hAnsi="Arial" w:cs="Arial"/>
          <w:sz w:val="22"/>
          <w:szCs w:val="22"/>
        </w:rPr>
        <w:t xml:space="preserve">the </w:t>
      </w:r>
      <w:r w:rsidR="00FC6683">
        <w:rPr>
          <w:rFonts w:ascii="Arial" w:hAnsi="Arial" w:cs="Arial"/>
          <w:sz w:val="22"/>
          <w:szCs w:val="22"/>
        </w:rPr>
        <w:t>≥</w:t>
      </w:r>
      <w:r w:rsidR="00193E35">
        <w:rPr>
          <w:rFonts w:ascii="Arial" w:hAnsi="Arial" w:cs="Arial"/>
          <w:sz w:val="22"/>
          <w:szCs w:val="22"/>
        </w:rPr>
        <w:t>80%</w:t>
      </w:r>
      <w:r w:rsidR="00A5034C">
        <w:rPr>
          <w:rFonts w:ascii="Arial" w:hAnsi="Arial" w:cs="Arial"/>
          <w:sz w:val="22"/>
          <w:szCs w:val="22"/>
        </w:rPr>
        <w:t xml:space="preserve"> threshold. </w:t>
      </w:r>
    </w:p>
    <w:p w14:paraId="7EE0558C" w14:textId="36FA864A" w:rsidR="0065113E" w:rsidRDefault="0065113E" w:rsidP="00525383">
      <w:pPr>
        <w:autoSpaceDE w:val="0"/>
        <w:autoSpaceDN w:val="0"/>
        <w:adjustRightInd w:val="0"/>
        <w:spacing w:line="360" w:lineRule="auto"/>
        <w:ind w:firstLine="720"/>
        <w:contextualSpacing/>
        <w:jc w:val="both"/>
        <w:rPr>
          <w:rFonts w:ascii="Arial" w:hAnsi="Arial" w:cs="Arial"/>
          <w:sz w:val="22"/>
          <w:szCs w:val="22"/>
        </w:rPr>
      </w:pPr>
      <w:r w:rsidRPr="00525383">
        <w:rPr>
          <w:rFonts w:ascii="Arial" w:hAnsi="Arial" w:cs="Arial"/>
          <w:sz w:val="22"/>
          <w:szCs w:val="22"/>
        </w:rPr>
        <w:t xml:space="preserve">The </w:t>
      </w:r>
      <w:r w:rsidR="0036479E">
        <w:rPr>
          <w:rFonts w:ascii="Arial" w:hAnsi="Arial" w:cs="Arial"/>
          <w:sz w:val="22"/>
          <w:szCs w:val="22"/>
        </w:rPr>
        <w:t>consequences</w:t>
      </w:r>
      <w:r w:rsidRPr="00525383">
        <w:rPr>
          <w:rFonts w:ascii="Arial" w:hAnsi="Arial" w:cs="Arial"/>
          <w:sz w:val="22"/>
          <w:szCs w:val="22"/>
        </w:rPr>
        <w:t xml:space="preserve"> of a person failing to understand a PIL will </w:t>
      </w:r>
      <w:r w:rsidR="00525383" w:rsidRPr="00525383">
        <w:rPr>
          <w:rFonts w:ascii="Arial" w:hAnsi="Arial" w:cs="Arial"/>
          <w:sz w:val="22"/>
          <w:szCs w:val="22"/>
        </w:rPr>
        <w:t xml:space="preserve">be </w:t>
      </w:r>
      <w:r w:rsidRPr="00525383">
        <w:rPr>
          <w:rFonts w:ascii="Arial" w:hAnsi="Arial" w:cs="Arial"/>
          <w:sz w:val="22"/>
          <w:szCs w:val="22"/>
        </w:rPr>
        <w:t xml:space="preserve">context dependent. </w:t>
      </w:r>
      <w:r w:rsidR="00AB164D">
        <w:rPr>
          <w:rFonts w:ascii="Arial" w:hAnsi="Arial" w:cs="Arial"/>
          <w:sz w:val="22"/>
          <w:szCs w:val="22"/>
        </w:rPr>
        <w:t>PIL</w:t>
      </w:r>
      <w:r w:rsidR="00D67B6C">
        <w:rPr>
          <w:rFonts w:ascii="Arial" w:hAnsi="Arial" w:cs="Arial"/>
          <w:sz w:val="22"/>
          <w:szCs w:val="22"/>
        </w:rPr>
        <w:t>s</w:t>
      </w:r>
      <w:r w:rsidR="00AB164D">
        <w:rPr>
          <w:rFonts w:ascii="Arial" w:hAnsi="Arial" w:cs="Arial"/>
          <w:sz w:val="22"/>
          <w:szCs w:val="22"/>
        </w:rPr>
        <w:t xml:space="preserve"> </w:t>
      </w:r>
      <w:r w:rsidR="00AB164D" w:rsidRPr="00AB164D">
        <w:rPr>
          <w:rFonts w:ascii="Arial" w:hAnsi="Arial" w:cs="Arial"/>
          <w:sz w:val="22"/>
          <w:szCs w:val="22"/>
        </w:rPr>
        <w:t xml:space="preserve">are </w:t>
      </w:r>
      <w:r w:rsidR="00AB164D">
        <w:rPr>
          <w:rFonts w:ascii="Arial" w:hAnsi="Arial" w:cs="Arial"/>
          <w:sz w:val="22"/>
          <w:szCs w:val="22"/>
        </w:rPr>
        <w:t xml:space="preserve">also </w:t>
      </w:r>
      <w:r w:rsidR="00AB164D" w:rsidRPr="00AB164D">
        <w:rPr>
          <w:rFonts w:ascii="Arial" w:hAnsi="Arial" w:cs="Arial"/>
          <w:sz w:val="22"/>
          <w:szCs w:val="22"/>
        </w:rPr>
        <w:t xml:space="preserve">only one way that patients </w:t>
      </w:r>
      <w:r w:rsidR="00D26D22">
        <w:rPr>
          <w:rFonts w:ascii="Arial" w:hAnsi="Arial" w:cs="Arial"/>
          <w:sz w:val="22"/>
          <w:szCs w:val="22"/>
        </w:rPr>
        <w:t xml:space="preserve">can </w:t>
      </w:r>
      <w:r w:rsidR="00AB164D" w:rsidRPr="00AB164D">
        <w:rPr>
          <w:rFonts w:ascii="Arial" w:hAnsi="Arial" w:cs="Arial"/>
          <w:sz w:val="22"/>
          <w:szCs w:val="22"/>
        </w:rPr>
        <w:t xml:space="preserve">obtain information about their medications.  </w:t>
      </w:r>
      <w:r w:rsidR="00D67B6C">
        <w:rPr>
          <w:rFonts w:ascii="Arial" w:hAnsi="Arial" w:cs="Arial"/>
          <w:sz w:val="22"/>
          <w:szCs w:val="22"/>
        </w:rPr>
        <w:t>Deficiencies</w:t>
      </w:r>
      <w:r w:rsidR="00AB164D">
        <w:rPr>
          <w:rFonts w:ascii="Arial" w:hAnsi="Arial" w:cs="Arial"/>
          <w:sz w:val="22"/>
          <w:szCs w:val="22"/>
        </w:rPr>
        <w:t xml:space="preserve"> in </w:t>
      </w:r>
      <w:r w:rsidR="00D67B6C">
        <w:rPr>
          <w:rFonts w:ascii="Arial" w:hAnsi="Arial" w:cs="Arial"/>
          <w:sz w:val="22"/>
          <w:szCs w:val="22"/>
        </w:rPr>
        <w:t xml:space="preserve">the understandability of </w:t>
      </w:r>
      <w:r w:rsidR="00AB164D">
        <w:rPr>
          <w:rFonts w:ascii="Arial" w:hAnsi="Arial" w:cs="Arial"/>
          <w:sz w:val="22"/>
          <w:szCs w:val="22"/>
        </w:rPr>
        <w:t xml:space="preserve">PILs could, for instance, be mitigated by </w:t>
      </w:r>
      <w:r w:rsidR="00D67B6C">
        <w:rPr>
          <w:rFonts w:ascii="Arial" w:hAnsi="Arial" w:cs="Arial"/>
          <w:sz w:val="22"/>
          <w:szCs w:val="22"/>
        </w:rPr>
        <w:t xml:space="preserve">any </w:t>
      </w:r>
      <w:r w:rsidR="00AB164D" w:rsidRPr="00AB164D">
        <w:rPr>
          <w:rFonts w:ascii="Arial" w:hAnsi="Arial" w:cs="Arial"/>
          <w:sz w:val="22"/>
          <w:szCs w:val="22"/>
        </w:rPr>
        <w:t>counsel</w:t>
      </w:r>
      <w:r w:rsidR="00AB164D">
        <w:rPr>
          <w:rFonts w:ascii="Arial" w:hAnsi="Arial" w:cs="Arial"/>
          <w:sz w:val="22"/>
          <w:szCs w:val="22"/>
        </w:rPr>
        <w:t xml:space="preserve"> </w:t>
      </w:r>
      <w:r w:rsidR="00D67B6C">
        <w:rPr>
          <w:rFonts w:ascii="Arial" w:hAnsi="Arial" w:cs="Arial"/>
          <w:sz w:val="22"/>
          <w:szCs w:val="22"/>
        </w:rPr>
        <w:t xml:space="preserve">the patient receives </w:t>
      </w:r>
      <w:r w:rsidR="00AB164D">
        <w:rPr>
          <w:rFonts w:ascii="Arial" w:hAnsi="Arial" w:cs="Arial"/>
          <w:sz w:val="22"/>
          <w:szCs w:val="22"/>
        </w:rPr>
        <w:t>from</w:t>
      </w:r>
      <w:r w:rsidR="00AB164D" w:rsidRPr="00AB164D">
        <w:rPr>
          <w:rFonts w:ascii="Arial" w:hAnsi="Arial" w:cs="Arial"/>
          <w:sz w:val="22"/>
          <w:szCs w:val="22"/>
        </w:rPr>
        <w:t xml:space="preserve"> </w:t>
      </w:r>
      <w:r w:rsidR="00D67B6C">
        <w:rPr>
          <w:rFonts w:ascii="Arial" w:hAnsi="Arial" w:cs="Arial"/>
          <w:sz w:val="22"/>
          <w:szCs w:val="22"/>
        </w:rPr>
        <w:t xml:space="preserve">their care provider/s. </w:t>
      </w:r>
      <w:r w:rsidR="000D661F">
        <w:rPr>
          <w:rFonts w:ascii="Arial" w:hAnsi="Arial" w:cs="Arial"/>
          <w:sz w:val="22"/>
          <w:szCs w:val="22"/>
        </w:rPr>
        <w:t>Nevertheless, i</w:t>
      </w:r>
      <w:r w:rsidR="000C6537">
        <w:rPr>
          <w:rFonts w:ascii="Arial" w:hAnsi="Arial" w:cs="Arial"/>
          <w:sz w:val="22"/>
          <w:szCs w:val="22"/>
        </w:rPr>
        <w:t xml:space="preserve">t </w:t>
      </w:r>
      <w:r w:rsidR="00525383" w:rsidRPr="00525383">
        <w:rPr>
          <w:rFonts w:ascii="Arial" w:hAnsi="Arial" w:cs="Arial"/>
          <w:bCs/>
          <w:sz w:val="22"/>
          <w:szCs w:val="22"/>
        </w:rPr>
        <w:t>is concerning that t</w:t>
      </w:r>
      <w:r w:rsidRPr="00525383">
        <w:rPr>
          <w:rFonts w:ascii="Arial" w:hAnsi="Arial" w:cs="Arial"/>
          <w:sz w:val="22"/>
          <w:szCs w:val="22"/>
        </w:rPr>
        <w:t>he questions elicit</w:t>
      </w:r>
      <w:r w:rsidR="00E3561C">
        <w:rPr>
          <w:rFonts w:ascii="Arial" w:hAnsi="Arial" w:cs="Arial"/>
          <w:sz w:val="22"/>
          <w:szCs w:val="22"/>
        </w:rPr>
        <w:t>ing</w:t>
      </w:r>
      <w:r w:rsidRPr="00525383">
        <w:rPr>
          <w:rFonts w:ascii="Arial" w:hAnsi="Arial" w:cs="Arial"/>
          <w:sz w:val="22"/>
          <w:szCs w:val="22"/>
        </w:rPr>
        <w:t xml:space="preserve"> the most incorrect responses </w:t>
      </w:r>
      <w:r w:rsidR="00E3561C">
        <w:rPr>
          <w:rFonts w:ascii="Arial" w:hAnsi="Arial" w:cs="Arial"/>
          <w:sz w:val="22"/>
          <w:szCs w:val="22"/>
        </w:rPr>
        <w:t xml:space="preserve">in Study 2 </w:t>
      </w:r>
      <w:r w:rsidRPr="00525383">
        <w:rPr>
          <w:rFonts w:ascii="Arial" w:hAnsi="Arial" w:cs="Arial"/>
          <w:sz w:val="22"/>
          <w:szCs w:val="22"/>
        </w:rPr>
        <w:t xml:space="preserve">related to safety warnings released for </w:t>
      </w:r>
      <w:r w:rsidR="00525383" w:rsidRPr="00525383">
        <w:rPr>
          <w:rFonts w:ascii="Arial" w:hAnsi="Arial" w:cs="Arial"/>
          <w:sz w:val="22"/>
          <w:szCs w:val="22"/>
        </w:rPr>
        <w:t>the two ASMs</w:t>
      </w:r>
      <w:r w:rsidR="00E3561C">
        <w:rPr>
          <w:rFonts w:ascii="Arial" w:hAnsi="Arial" w:cs="Arial"/>
          <w:sz w:val="22"/>
          <w:szCs w:val="22"/>
        </w:rPr>
        <w:t xml:space="preserve"> </w:t>
      </w:r>
      <w:r w:rsidRPr="00525383">
        <w:rPr>
          <w:rFonts w:ascii="Arial" w:hAnsi="Arial" w:cs="Arial"/>
          <w:sz w:val="22"/>
          <w:szCs w:val="22"/>
        </w:rPr>
        <w:t xml:space="preserve">– namely, potential consequences of taking Inovelon if one has a pre-existing heart condition </w:t>
      </w:r>
      <w:r w:rsidR="00525383">
        <w:rPr>
          <w:rFonts w:ascii="Arial" w:hAnsi="Arial" w:cs="Arial"/>
          <w:sz w:val="22"/>
          <w:szCs w:val="22"/>
        </w:rPr>
        <w:fldChar w:fldCharType="begin"/>
      </w:r>
      <w:r w:rsidR="006639B2">
        <w:rPr>
          <w:rFonts w:ascii="Arial" w:hAnsi="Arial" w:cs="Arial"/>
          <w:sz w:val="22"/>
          <w:szCs w:val="22"/>
        </w:rPr>
        <w:instrText xml:space="preserve"> ADDIN EN.CITE &lt;EndNote&gt;&lt;Cite&gt;&lt;Author&gt;British National Formulary&lt;/Author&gt;&lt;Year&gt;2022&lt;/Year&gt;&lt;RecNum&gt;286&lt;/RecNum&gt;&lt;DisplayText&gt;&lt;style face="superscript"&gt;39&lt;/style&gt;&lt;/DisplayText&gt;&lt;record&gt;&lt;rec-number&gt;286&lt;/rec-number&gt;&lt;foreign-keys&gt;&lt;key app="EN" db-id="zw9awpa2hf5z5eeafv5v52eqr2zpwvdwtr25" timestamp="1646560496"&gt;286&lt;/key&gt;&lt;/foreign-keys&gt;&lt;ref-type name="Web Page"&gt;12&lt;/ref-type&gt;&lt;contributors&gt;&lt;authors&gt;&lt;author&gt;British National Formulary,&lt;/author&gt;&lt;/authors&gt;&lt;/contributors&gt;&lt;titles&gt;&lt;title&gt;Rufinamide&lt;/title&gt;&lt;/titles&gt;&lt;number&gt;6th March 2022&lt;/number&gt;&lt;dates&gt;&lt;year&gt;2022&lt;/year&gt;&lt;/dates&gt;&lt;urls&gt;&lt;related-urls&gt;&lt;url&gt;https://bnf.nice.org.uk/drug/rufinamide.html&lt;/url&gt;&lt;/related-urls&gt;&lt;/urls&gt;&lt;access-date&gt;06/03/2022&lt;/access-date&gt;&lt;/record&gt;&lt;/Cite&gt;&lt;/EndNote&gt;</w:instrText>
      </w:r>
      <w:r w:rsidR="00525383">
        <w:rPr>
          <w:rFonts w:ascii="Arial" w:hAnsi="Arial" w:cs="Arial"/>
          <w:sz w:val="22"/>
          <w:szCs w:val="22"/>
        </w:rPr>
        <w:fldChar w:fldCharType="separate"/>
      </w:r>
      <w:r w:rsidR="006639B2" w:rsidRPr="006639B2">
        <w:rPr>
          <w:rFonts w:ascii="Arial" w:hAnsi="Arial" w:cs="Arial"/>
          <w:noProof/>
          <w:sz w:val="22"/>
          <w:szCs w:val="22"/>
          <w:vertAlign w:val="superscript"/>
        </w:rPr>
        <w:t>39</w:t>
      </w:r>
      <w:r w:rsidR="00525383">
        <w:rPr>
          <w:rFonts w:ascii="Arial" w:hAnsi="Arial" w:cs="Arial"/>
          <w:sz w:val="22"/>
          <w:szCs w:val="22"/>
        </w:rPr>
        <w:fldChar w:fldCharType="end"/>
      </w:r>
      <w:r w:rsidR="00525383">
        <w:rPr>
          <w:rFonts w:ascii="Arial" w:hAnsi="Arial" w:cs="Arial"/>
          <w:sz w:val="22"/>
          <w:szCs w:val="22"/>
        </w:rPr>
        <w:t xml:space="preserve"> </w:t>
      </w:r>
      <w:r w:rsidRPr="00525383">
        <w:rPr>
          <w:rFonts w:ascii="Arial" w:hAnsi="Arial" w:cs="Arial"/>
          <w:sz w:val="22"/>
          <w:szCs w:val="22"/>
        </w:rPr>
        <w:t xml:space="preserve">and the risks </w:t>
      </w:r>
      <w:r w:rsidR="00525383">
        <w:rPr>
          <w:rFonts w:ascii="Arial" w:hAnsi="Arial" w:cs="Arial"/>
          <w:sz w:val="22"/>
          <w:szCs w:val="22"/>
        </w:rPr>
        <w:t>of</w:t>
      </w:r>
      <w:r w:rsidRPr="00525383">
        <w:rPr>
          <w:rFonts w:ascii="Arial" w:hAnsi="Arial" w:cs="Arial"/>
          <w:sz w:val="22"/>
          <w:szCs w:val="22"/>
        </w:rPr>
        <w:t xml:space="preserve"> taking pregabalin </w:t>
      </w:r>
      <w:r w:rsidR="00E3561C">
        <w:rPr>
          <w:rFonts w:ascii="Arial" w:hAnsi="Arial" w:cs="Arial"/>
          <w:sz w:val="22"/>
          <w:szCs w:val="22"/>
        </w:rPr>
        <w:t xml:space="preserve">with </w:t>
      </w:r>
      <w:r w:rsidRPr="00525383">
        <w:rPr>
          <w:rFonts w:ascii="Arial" w:hAnsi="Arial" w:cs="Arial"/>
          <w:sz w:val="22"/>
          <w:szCs w:val="22"/>
        </w:rPr>
        <w:t>oxycodone.</w:t>
      </w:r>
      <w:r w:rsidR="00525383">
        <w:rPr>
          <w:rFonts w:ascii="Arial" w:hAnsi="Arial" w:cs="Arial"/>
          <w:sz w:val="22"/>
          <w:szCs w:val="22"/>
        </w:rPr>
        <w:fldChar w:fldCharType="begin"/>
      </w:r>
      <w:r w:rsidR="006639B2">
        <w:rPr>
          <w:rFonts w:ascii="Arial" w:hAnsi="Arial" w:cs="Arial"/>
          <w:sz w:val="22"/>
          <w:szCs w:val="22"/>
        </w:rPr>
        <w:instrText xml:space="preserve"> ADDIN EN.CITE &lt;EndNote&gt;&lt;Cite&gt;&lt;Author&gt;British National Formulary&lt;/Author&gt;&lt;Year&gt;2022&lt;/Year&gt;&lt;RecNum&gt;287&lt;/RecNum&gt;&lt;DisplayText&gt;&lt;style face="superscript"&gt;40&lt;/style&gt;&lt;/DisplayText&gt;&lt;record&gt;&lt;rec-number&gt;287&lt;/rec-number&gt;&lt;foreign-keys&gt;&lt;key app="EN" db-id="zw9awpa2hf5z5eeafv5v52eqr2zpwvdwtr25" timestamp="1646560584"&gt;287&lt;/key&gt;&lt;/foreign-keys&gt;&lt;ref-type name="Web Page"&gt;12&lt;/ref-type&gt;&lt;contributors&gt;&lt;authors&gt;&lt;author&gt;British National Formulary,&lt;/author&gt;&lt;/authors&gt;&lt;/contributors&gt;&lt;titles&gt;&lt;title&gt;Pregabalin&lt;/title&gt;&lt;/titles&gt;&lt;number&gt;6th March 2022&lt;/number&gt;&lt;dates&gt;&lt;year&gt;2022&lt;/year&gt;&lt;/dates&gt;&lt;urls&gt;&lt;related-urls&gt;&lt;url&gt;https://bnf.nice.org.uk/drug/pregabalin.html&lt;/url&gt;&lt;/related-urls&gt;&lt;/urls&gt;&lt;access-date&gt;06/03/2022&lt;/access-date&gt;&lt;/record&gt;&lt;/Cite&gt;&lt;/EndNote&gt;</w:instrText>
      </w:r>
      <w:r w:rsidR="00525383">
        <w:rPr>
          <w:rFonts w:ascii="Arial" w:hAnsi="Arial" w:cs="Arial"/>
          <w:sz w:val="22"/>
          <w:szCs w:val="22"/>
        </w:rPr>
        <w:fldChar w:fldCharType="separate"/>
      </w:r>
      <w:r w:rsidR="006639B2" w:rsidRPr="006639B2">
        <w:rPr>
          <w:rFonts w:ascii="Arial" w:hAnsi="Arial" w:cs="Arial"/>
          <w:noProof/>
          <w:sz w:val="22"/>
          <w:szCs w:val="22"/>
          <w:vertAlign w:val="superscript"/>
        </w:rPr>
        <w:t>40</w:t>
      </w:r>
      <w:r w:rsidR="00525383">
        <w:rPr>
          <w:rFonts w:ascii="Arial" w:hAnsi="Arial" w:cs="Arial"/>
          <w:sz w:val="22"/>
          <w:szCs w:val="22"/>
        </w:rPr>
        <w:fldChar w:fldCharType="end"/>
      </w:r>
      <w:r>
        <w:rPr>
          <w:rFonts w:ascii="Arial" w:hAnsi="Arial" w:cs="Arial"/>
          <w:sz w:val="22"/>
          <w:szCs w:val="22"/>
        </w:rPr>
        <w:t xml:space="preserve"> </w:t>
      </w:r>
    </w:p>
    <w:p w14:paraId="4D8D38C8" w14:textId="626C9155" w:rsidR="00D54711" w:rsidRDefault="001F5DA3" w:rsidP="002E77BB">
      <w:pPr>
        <w:autoSpaceDE w:val="0"/>
        <w:autoSpaceDN w:val="0"/>
        <w:adjustRightInd w:val="0"/>
        <w:spacing w:line="360" w:lineRule="auto"/>
        <w:ind w:firstLine="720"/>
        <w:contextualSpacing/>
        <w:jc w:val="both"/>
      </w:pPr>
      <w:r>
        <w:rPr>
          <w:rFonts w:ascii="Arial" w:hAnsi="Arial" w:cs="Arial"/>
          <w:sz w:val="22"/>
          <w:szCs w:val="22"/>
        </w:rPr>
        <w:lastRenderedPageBreak/>
        <w:t>Only a</w:t>
      </w:r>
      <w:r w:rsidR="00D54711">
        <w:rPr>
          <w:rFonts w:ascii="Arial" w:hAnsi="Arial" w:cs="Arial"/>
          <w:sz w:val="22"/>
          <w:szCs w:val="22"/>
        </w:rPr>
        <w:t xml:space="preserve"> small number of </w:t>
      </w:r>
      <w:r w:rsidR="00052A73">
        <w:rPr>
          <w:rFonts w:ascii="Arial" w:hAnsi="Arial" w:cs="Arial"/>
          <w:sz w:val="22"/>
          <w:szCs w:val="22"/>
        </w:rPr>
        <w:t>studies</w:t>
      </w:r>
      <w:r w:rsidR="00231248">
        <w:rPr>
          <w:rFonts w:ascii="Arial" w:hAnsi="Arial" w:cs="Arial"/>
          <w:sz w:val="22"/>
          <w:szCs w:val="22"/>
        </w:rPr>
        <w:t xml:space="preserve"> </w:t>
      </w:r>
      <w:r w:rsidR="00231248">
        <w:rPr>
          <w:rFonts w:ascii="Arial" w:hAnsi="Arial" w:cs="Arial"/>
          <w:sz w:val="22"/>
          <w:szCs w:val="22"/>
        </w:rPr>
        <w:fldChar w:fldCharType="begin"/>
      </w:r>
      <w:r w:rsidR="00231248">
        <w:rPr>
          <w:rFonts w:ascii="Arial" w:hAnsi="Arial" w:cs="Arial"/>
          <w:sz w:val="22"/>
          <w:szCs w:val="22"/>
        </w:rPr>
        <w:instrText xml:space="preserve"> ADDIN EN.CITE &lt;EndNote&gt;&lt;Cite&gt;&lt;Author&gt;Pires&lt;/Author&gt;&lt;Year&gt;2015&lt;/Year&gt;&lt;RecNum&gt;325&lt;/RecNum&gt;&lt;DisplayText&gt;&lt;style face="superscript"&gt;17&lt;/style&gt;&lt;/DisplayText&gt;&lt;record&gt;&lt;rec-number&gt;325&lt;/rec-number&gt;&lt;foreign-keys&gt;&lt;key app="EN" db-id="zw9awpa2hf5z5eeafv5v52eqr2zpwvdwtr25" timestamp="1647437317"&gt;325&lt;/key&gt;&lt;/foreign-keys&gt;&lt;ref-type name="Journal Article"&gt;17&lt;/ref-type&gt;&lt;contributors&gt;&lt;authors&gt;&lt;author&gt;Pires, C.&lt;/author&gt;&lt;author&gt;Vigário, M.&lt;/author&gt;&lt;author&gt;Cavaco, A. &lt;/author&gt;&lt;/authors&gt;&lt;/contributors&gt;&lt;titles&gt;&lt;title&gt;Readability of medicinal package leaflets: a systematic review&lt;/title&gt;&lt;secondary-title&gt;Revista de saude publica&lt;/secondary-title&gt;&lt;/titles&gt;&lt;periodical&gt;&lt;full-title&gt;Revista de saude publica&lt;/full-title&gt;&lt;/periodical&gt;&lt;volume&gt;49&lt;/volume&gt;&lt;number&gt;4&lt;/number&gt;&lt;dates&gt;&lt;year&gt;2015&lt;/year&gt;&lt;/dates&gt;&lt;urls&gt;&lt;/urls&gt;&lt;/record&gt;&lt;/Cite&gt;&lt;/EndNote&gt;</w:instrText>
      </w:r>
      <w:r w:rsidR="00231248">
        <w:rPr>
          <w:rFonts w:ascii="Arial" w:hAnsi="Arial" w:cs="Arial"/>
          <w:sz w:val="22"/>
          <w:szCs w:val="22"/>
        </w:rPr>
        <w:fldChar w:fldCharType="separate"/>
      </w:r>
      <w:r w:rsidR="00231248" w:rsidRPr="00231248">
        <w:rPr>
          <w:rFonts w:ascii="Arial" w:hAnsi="Arial" w:cs="Arial"/>
          <w:noProof/>
          <w:sz w:val="22"/>
          <w:szCs w:val="22"/>
          <w:vertAlign w:val="superscript"/>
        </w:rPr>
        <w:t>17</w:t>
      </w:r>
      <w:r w:rsidR="00231248">
        <w:rPr>
          <w:rFonts w:ascii="Arial" w:hAnsi="Arial" w:cs="Arial"/>
          <w:sz w:val="22"/>
          <w:szCs w:val="22"/>
        </w:rPr>
        <w:fldChar w:fldCharType="end"/>
      </w:r>
      <w:r w:rsidR="00052A73">
        <w:rPr>
          <w:rFonts w:ascii="Arial" w:hAnsi="Arial" w:cs="Arial"/>
          <w:sz w:val="22"/>
          <w:szCs w:val="22"/>
        </w:rPr>
        <w:t xml:space="preserve"> </w:t>
      </w:r>
      <w:r w:rsidR="000162CE">
        <w:rPr>
          <w:rFonts w:ascii="Arial" w:hAnsi="Arial" w:cs="Arial"/>
          <w:sz w:val="22"/>
          <w:szCs w:val="22"/>
        </w:rPr>
        <w:t xml:space="preserve"> have </w:t>
      </w:r>
      <w:r w:rsidR="00052A73">
        <w:rPr>
          <w:rFonts w:ascii="Arial" w:hAnsi="Arial" w:cs="Arial"/>
          <w:sz w:val="22"/>
          <w:szCs w:val="22"/>
        </w:rPr>
        <w:t>asses</w:t>
      </w:r>
      <w:r w:rsidR="000162CE">
        <w:rPr>
          <w:rFonts w:ascii="Arial" w:hAnsi="Arial" w:cs="Arial"/>
          <w:sz w:val="22"/>
          <w:szCs w:val="22"/>
        </w:rPr>
        <w:t>sed</w:t>
      </w:r>
      <w:r w:rsidR="00052A73">
        <w:rPr>
          <w:rFonts w:ascii="Arial" w:hAnsi="Arial" w:cs="Arial"/>
          <w:sz w:val="22"/>
          <w:szCs w:val="22"/>
        </w:rPr>
        <w:t xml:space="preserve"> how well </w:t>
      </w:r>
      <w:r w:rsidR="007E71BE">
        <w:rPr>
          <w:rFonts w:ascii="Arial" w:hAnsi="Arial" w:cs="Arial"/>
          <w:sz w:val="22"/>
          <w:szCs w:val="22"/>
        </w:rPr>
        <w:t xml:space="preserve">users of </w:t>
      </w:r>
      <w:r w:rsidR="00E61158">
        <w:rPr>
          <w:rFonts w:ascii="Arial" w:hAnsi="Arial" w:cs="Arial"/>
          <w:sz w:val="22"/>
          <w:szCs w:val="22"/>
        </w:rPr>
        <w:t xml:space="preserve">other </w:t>
      </w:r>
      <w:r w:rsidR="007E71BE">
        <w:rPr>
          <w:rFonts w:ascii="Arial" w:hAnsi="Arial" w:cs="Arial"/>
          <w:sz w:val="22"/>
          <w:szCs w:val="22"/>
        </w:rPr>
        <w:t>medication</w:t>
      </w:r>
      <w:r w:rsidR="00E61158">
        <w:rPr>
          <w:rFonts w:ascii="Arial" w:hAnsi="Arial" w:cs="Arial"/>
          <w:sz w:val="22"/>
          <w:szCs w:val="22"/>
        </w:rPr>
        <w:t>s</w:t>
      </w:r>
      <w:r w:rsidR="007E71BE">
        <w:rPr>
          <w:rFonts w:ascii="Arial" w:hAnsi="Arial" w:cs="Arial"/>
          <w:sz w:val="22"/>
          <w:szCs w:val="22"/>
        </w:rPr>
        <w:t xml:space="preserve"> </w:t>
      </w:r>
      <w:r w:rsidR="00204B06" w:rsidRPr="00F27F07">
        <w:rPr>
          <w:rFonts w:ascii="Arial" w:hAnsi="Arial" w:cs="Arial"/>
          <w:i/>
          <w:iCs/>
          <w:sz w:val="22"/>
          <w:szCs w:val="22"/>
        </w:rPr>
        <w:t>comprehend</w:t>
      </w:r>
      <w:r w:rsidR="00204B06">
        <w:rPr>
          <w:rFonts w:ascii="Arial" w:hAnsi="Arial" w:cs="Arial"/>
          <w:sz w:val="22"/>
          <w:szCs w:val="22"/>
        </w:rPr>
        <w:t xml:space="preserve"> </w:t>
      </w:r>
      <w:r w:rsidR="00052A73" w:rsidRPr="00052A73">
        <w:rPr>
          <w:rFonts w:ascii="Arial" w:hAnsi="Arial" w:cs="Arial"/>
          <w:sz w:val="22"/>
          <w:szCs w:val="22"/>
        </w:rPr>
        <w:t xml:space="preserve">materials </w:t>
      </w:r>
      <w:r>
        <w:rPr>
          <w:rFonts w:ascii="Arial" w:hAnsi="Arial" w:cs="Arial"/>
          <w:sz w:val="22"/>
          <w:szCs w:val="22"/>
        </w:rPr>
        <w:t>written for them about their medicatio</w:t>
      </w:r>
      <w:r w:rsidR="00796658">
        <w:rPr>
          <w:rFonts w:ascii="Arial" w:hAnsi="Arial" w:cs="Arial"/>
          <w:sz w:val="22"/>
          <w:szCs w:val="22"/>
        </w:rPr>
        <w:t xml:space="preserve">n and </w:t>
      </w:r>
      <w:r w:rsidR="002E77BB">
        <w:rPr>
          <w:rFonts w:ascii="Arial" w:hAnsi="Arial" w:cs="Arial"/>
          <w:sz w:val="22"/>
          <w:szCs w:val="22"/>
        </w:rPr>
        <w:t xml:space="preserve">variability in the methods used prevents direct comparisons. </w:t>
      </w:r>
      <w:r>
        <w:rPr>
          <w:rFonts w:ascii="Arial" w:hAnsi="Arial" w:cs="Arial"/>
          <w:sz w:val="22"/>
          <w:szCs w:val="22"/>
        </w:rPr>
        <w:t xml:space="preserve">Nevertheless, the studies </w:t>
      </w:r>
      <w:r w:rsidR="002E77BB">
        <w:rPr>
          <w:rFonts w:ascii="Arial" w:hAnsi="Arial" w:cs="Arial"/>
          <w:sz w:val="22"/>
          <w:szCs w:val="22"/>
        </w:rPr>
        <w:t xml:space="preserve">do indicate </w:t>
      </w:r>
      <w:r>
        <w:rPr>
          <w:rFonts w:ascii="Arial" w:hAnsi="Arial" w:cs="Arial"/>
          <w:sz w:val="22"/>
          <w:szCs w:val="22"/>
        </w:rPr>
        <w:t>ASM PILs are not unique in their failure to ensure patients consistently comprehend core message</w:t>
      </w:r>
      <w:r w:rsidR="002E77BB">
        <w:rPr>
          <w:rFonts w:ascii="Arial" w:hAnsi="Arial" w:cs="Arial"/>
          <w:sz w:val="22"/>
          <w:szCs w:val="22"/>
        </w:rPr>
        <w:t>s</w:t>
      </w:r>
      <w:r w:rsidR="00231248">
        <w:rPr>
          <w:rFonts w:ascii="Arial" w:hAnsi="Arial" w:cs="Arial"/>
          <w:sz w:val="22"/>
          <w:szCs w:val="22"/>
        </w:rPr>
        <w:t xml:space="preserve"> (e.g.,</w:t>
      </w:r>
      <w:r w:rsidR="00231248">
        <w:rPr>
          <w:rFonts w:ascii="Arial" w:hAnsi="Arial" w:cs="Arial"/>
          <w:sz w:val="22"/>
          <w:szCs w:val="22"/>
        </w:rPr>
        <w:fldChar w:fldCharType="begin">
          <w:fldData xml:space="preserve">PEVuZE5vdGU+PENpdGU+PEF1dGhvcj5TaGlmZm1hbjwvQXV0aG9yPjxZZWFyPjIwMTE8L1llYXI+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</w:fldData>
        </w:fldChar>
      </w:r>
      <w:r w:rsidR="006639B2">
        <w:rPr>
          <w:rFonts w:ascii="Arial" w:hAnsi="Arial" w:cs="Arial"/>
          <w:sz w:val="22"/>
          <w:szCs w:val="22"/>
        </w:rPr>
        <w:instrText xml:space="preserve"> ADDIN EN.CITE </w:instrText>
      </w:r>
      <w:r w:rsidR="006639B2">
        <w:rPr>
          <w:rFonts w:ascii="Arial" w:hAnsi="Arial" w:cs="Arial"/>
          <w:sz w:val="22"/>
          <w:szCs w:val="22"/>
        </w:rPr>
        <w:fldChar w:fldCharType="begin">
          <w:fldData xml:space="preserve">PEVuZE5vdGU+PENpdGU+PEF1dGhvcj5TaGlmZm1hbjwvQXV0aG9yPjxZZWFyPjIwMTE8L1llYXI+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</w:fldData>
        </w:fldChar>
      </w:r>
      <w:r w:rsidR="006639B2">
        <w:rPr>
          <w:rFonts w:ascii="Arial" w:hAnsi="Arial" w:cs="Arial"/>
          <w:sz w:val="22"/>
          <w:szCs w:val="22"/>
        </w:rPr>
        <w:instrText xml:space="preserve"> ADDIN EN.CITE.DATA </w:instrText>
      </w:r>
      <w:r w:rsidR="006639B2">
        <w:rPr>
          <w:rFonts w:ascii="Arial" w:hAnsi="Arial" w:cs="Arial"/>
          <w:sz w:val="22"/>
          <w:szCs w:val="22"/>
        </w:rPr>
      </w:r>
      <w:r w:rsidR="006639B2">
        <w:rPr>
          <w:rFonts w:ascii="Arial" w:hAnsi="Arial" w:cs="Arial"/>
          <w:sz w:val="22"/>
          <w:szCs w:val="22"/>
        </w:rPr>
        <w:fldChar w:fldCharType="end"/>
      </w:r>
      <w:r w:rsidR="00231248">
        <w:rPr>
          <w:rFonts w:ascii="Arial" w:hAnsi="Arial" w:cs="Arial"/>
          <w:sz w:val="22"/>
          <w:szCs w:val="22"/>
        </w:rPr>
      </w:r>
      <w:r w:rsidR="00231248">
        <w:rPr>
          <w:rFonts w:ascii="Arial" w:hAnsi="Arial" w:cs="Arial"/>
          <w:sz w:val="22"/>
          <w:szCs w:val="22"/>
        </w:rPr>
        <w:fldChar w:fldCharType="separate"/>
      </w:r>
      <w:r w:rsidR="006639B2" w:rsidRPr="006639B2">
        <w:rPr>
          <w:rFonts w:ascii="Arial" w:hAnsi="Arial" w:cs="Arial"/>
          <w:noProof/>
          <w:sz w:val="22"/>
          <w:szCs w:val="22"/>
          <w:vertAlign w:val="superscript"/>
        </w:rPr>
        <w:t>41-43</w:t>
      </w:r>
      <w:r w:rsidR="00231248">
        <w:rPr>
          <w:rFonts w:ascii="Arial" w:hAnsi="Arial" w:cs="Arial"/>
          <w:sz w:val="22"/>
          <w:szCs w:val="22"/>
        </w:rPr>
        <w:fldChar w:fldCharType="end"/>
      </w:r>
      <w:r w:rsidR="002E77BB">
        <w:rPr>
          <w:rFonts w:ascii="Arial" w:hAnsi="Arial" w:cs="Arial"/>
          <w:sz w:val="22"/>
          <w:szCs w:val="22"/>
        </w:rPr>
        <w:t>)</w:t>
      </w:r>
      <w:r>
        <w:rPr>
          <w:rFonts w:ascii="Arial" w:hAnsi="Arial" w:cs="Arial"/>
          <w:sz w:val="22"/>
          <w:szCs w:val="22"/>
        </w:rPr>
        <w:t>.</w:t>
      </w:r>
      <w:r w:rsidR="001E668D">
        <w:rPr>
          <w:rFonts w:ascii="Arial" w:hAnsi="Arial" w:cs="Arial"/>
          <w:sz w:val="22"/>
          <w:szCs w:val="22"/>
        </w:rPr>
        <w:t xml:space="preserve"> </w:t>
      </w:r>
      <w:bookmarkStart w:id="15" w:name="_Hlk101283506"/>
      <w:r w:rsidR="00796658">
        <w:rPr>
          <w:rFonts w:ascii="Arial" w:hAnsi="Arial" w:cs="Arial"/>
          <w:sz w:val="22"/>
          <w:szCs w:val="22"/>
        </w:rPr>
        <w:t>Another</w:t>
      </w:r>
      <w:r>
        <w:rPr>
          <w:rFonts w:ascii="Arial" w:hAnsi="Arial" w:cs="Arial"/>
          <w:sz w:val="22"/>
          <w:szCs w:val="22"/>
        </w:rPr>
        <w:t xml:space="preserve"> important finding </w:t>
      </w:r>
      <w:r w:rsidR="00796658">
        <w:rPr>
          <w:rFonts w:ascii="Arial" w:hAnsi="Arial" w:cs="Arial"/>
          <w:sz w:val="22"/>
          <w:szCs w:val="22"/>
        </w:rPr>
        <w:t xml:space="preserve">from </w:t>
      </w:r>
      <w:r w:rsidR="00A8381E">
        <w:rPr>
          <w:rFonts w:ascii="Arial" w:hAnsi="Arial" w:cs="Arial"/>
          <w:sz w:val="22"/>
          <w:szCs w:val="22"/>
        </w:rPr>
        <w:t xml:space="preserve">some </w:t>
      </w:r>
      <w:r>
        <w:rPr>
          <w:rFonts w:ascii="Arial" w:hAnsi="Arial" w:cs="Arial"/>
          <w:sz w:val="22"/>
          <w:szCs w:val="22"/>
        </w:rPr>
        <w:t xml:space="preserve">of these </w:t>
      </w:r>
      <w:r w:rsidR="00796658">
        <w:rPr>
          <w:rFonts w:ascii="Arial" w:hAnsi="Arial" w:cs="Arial"/>
          <w:sz w:val="22"/>
          <w:szCs w:val="22"/>
        </w:rPr>
        <w:t xml:space="preserve">other </w:t>
      </w:r>
      <w:r>
        <w:rPr>
          <w:rFonts w:ascii="Arial" w:hAnsi="Arial" w:cs="Arial"/>
          <w:sz w:val="22"/>
          <w:szCs w:val="22"/>
        </w:rPr>
        <w:t>studies is that they show</w:t>
      </w:r>
      <w:r w:rsidR="00796658">
        <w:rPr>
          <w:rFonts w:ascii="Arial" w:hAnsi="Arial" w:cs="Arial"/>
          <w:sz w:val="22"/>
          <w:szCs w:val="22"/>
        </w:rPr>
        <w:t>ed</w:t>
      </w:r>
      <w:r w:rsidR="00367C1B">
        <w:rPr>
          <w:rFonts w:ascii="Arial" w:hAnsi="Arial" w:cs="Arial"/>
          <w:sz w:val="22"/>
          <w:szCs w:val="22"/>
        </w:rPr>
        <w:t xml:space="preserve"> </w:t>
      </w:r>
      <w:r w:rsidR="00DF698A">
        <w:rPr>
          <w:rFonts w:ascii="Arial" w:hAnsi="Arial" w:cs="Arial"/>
          <w:sz w:val="22"/>
          <w:szCs w:val="22"/>
        </w:rPr>
        <w:t xml:space="preserve">how </w:t>
      </w:r>
      <w:r>
        <w:rPr>
          <w:rFonts w:ascii="Arial" w:hAnsi="Arial" w:cs="Arial"/>
          <w:sz w:val="22"/>
          <w:szCs w:val="22"/>
        </w:rPr>
        <w:t xml:space="preserve">PILs </w:t>
      </w:r>
      <w:r w:rsidR="00A8381E">
        <w:rPr>
          <w:rFonts w:ascii="Arial" w:hAnsi="Arial" w:cs="Arial"/>
          <w:sz w:val="22"/>
          <w:szCs w:val="22"/>
        </w:rPr>
        <w:t xml:space="preserve">can be </w:t>
      </w:r>
      <w:r w:rsidR="00DF698A">
        <w:rPr>
          <w:rFonts w:ascii="Arial" w:hAnsi="Arial" w:cs="Arial"/>
          <w:sz w:val="22"/>
          <w:szCs w:val="22"/>
        </w:rPr>
        <w:t xml:space="preserve">successfully </w:t>
      </w:r>
      <w:r w:rsidR="00FA525F">
        <w:rPr>
          <w:rFonts w:ascii="Arial" w:hAnsi="Arial" w:cs="Arial"/>
          <w:sz w:val="22"/>
          <w:szCs w:val="22"/>
        </w:rPr>
        <w:t>modified,</w:t>
      </w:r>
      <w:r w:rsidR="00367C1B">
        <w:rPr>
          <w:rFonts w:ascii="Arial" w:hAnsi="Arial" w:cs="Arial"/>
          <w:sz w:val="22"/>
          <w:szCs w:val="22"/>
        </w:rPr>
        <w:t xml:space="preserve"> and </w:t>
      </w:r>
      <w:r w:rsidR="00E61158">
        <w:rPr>
          <w:rFonts w:ascii="Arial" w:hAnsi="Arial" w:cs="Arial"/>
          <w:sz w:val="22"/>
          <w:szCs w:val="22"/>
        </w:rPr>
        <w:t>patient comprehension</w:t>
      </w:r>
      <w:r w:rsidR="00367C1B">
        <w:rPr>
          <w:rFonts w:ascii="Arial" w:hAnsi="Arial" w:cs="Arial"/>
          <w:sz w:val="22"/>
          <w:szCs w:val="22"/>
        </w:rPr>
        <w:t xml:space="preserve"> improved</w:t>
      </w:r>
      <w:r w:rsidR="00E61158">
        <w:rPr>
          <w:rFonts w:ascii="Arial" w:hAnsi="Arial" w:cs="Arial"/>
          <w:sz w:val="22"/>
          <w:szCs w:val="22"/>
        </w:rPr>
        <w:t xml:space="preserve">. </w:t>
      </w:r>
      <w:bookmarkEnd w:id="15"/>
    </w:p>
    <w:p w14:paraId="253A7F17" w14:textId="77777777" w:rsidR="000F3F75" w:rsidRDefault="000F3F75" w:rsidP="00002883">
      <w:pPr>
        <w:autoSpaceDE w:val="0"/>
        <w:autoSpaceDN w:val="0"/>
        <w:adjustRightInd w:val="0"/>
        <w:spacing w:line="360" w:lineRule="auto"/>
        <w:contextualSpacing/>
        <w:jc w:val="both"/>
        <w:rPr>
          <w:rFonts w:ascii="Arial" w:hAnsi="Arial" w:cs="Arial"/>
          <w:sz w:val="22"/>
          <w:szCs w:val="22"/>
        </w:rPr>
      </w:pPr>
    </w:p>
    <w:p w14:paraId="125C90B4" w14:textId="594A379C" w:rsidR="000F3F75" w:rsidRPr="000F3F75" w:rsidRDefault="001760B4" w:rsidP="00002883">
      <w:pPr>
        <w:autoSpaceDE w:val="0"/>
        <w:autoSpaceDN w:val="0"/>
        <w:adjustRightInd w:val="0"/>
        <w:spacing w:line="360" w:lineRule="auto"/>
        <w:contextualSpacing/>
        <w:jc w:val="both"/>
        <w:rPr>
          <w:rFonts w:ascii="Arial" w:hAnsi="Arial" w:cs="Arial"/>
          <w:b/>
          <w:bCs/>
          <w:sz w:val="22"/>
          <w:szCs w:val="22"/>
        </w:rPr>
      </w:pPr>
      <w:r>
        <w:rPr>
          <w:rFonts w:ascii="Arial" w:hAnsi="Arial" w:cs="Arial"/>
          <w:b/>
          <w:bCs/>
          <w:sz w:val="22"/>
          <w:szCs w:val="22"/>
        </w:rPr>
        <w:t>F</w:t>
      </w:r>
      <w:r w:rsidR="00CD0CE7">
        <w:rPr>
          <w:rFonts w:ascii="Arial" w:hAnsi="Arial" w:cs="Arial"/>
          <w:b/>
          <w:bCs/>
          <w:sz w:val="22"/>
          <w:szCs w:val="22"/>
        </w:rPr>
        <w:t xml:space="preserve">indings in relation to </w:t>
      </w:r>
      <w:r w:rsidR="00331495">
        <w:rPr>
          <w:rFonts w:ascii="Arial" w:hAnsi="Arial" w:cs="Arial"/>
          <w:b/>
          <w:bCs/>
          <w:sz w:val="22"/>
          <w:szCs w:val="22"/>
        </w:rPr>
        <w:t>regulations</w:t>
      </w:r>
    </w:p>
    <w:p w14:paraId="4CC5B060" w14:textId="43FE9FB2" w:rsidR="004D11C2" w:rsidRDefault="006E61FB" w:rsidP="004D11C2">
      <w:pPr>
        <w:autoSpaceDE w:val="0"/>
        <w:autoSpaceDN w:val="0"/>
        <w:adjustRightInd w:val="0"/>
        <w:spacing w:line="360" w:lineRule="auto"/>
        <w:contextualSpacing/>
        <w:jc w:val="both"/>
        <w:rPr>
          <w:rFonts w:ascii="Arial" w:hAnsi="Arial" w:cs="Arial"/>
          <w:sz w:val="22"/>
          <w:szCs w:val="22"/>
        </w:rPr>
      </w:pPr>
      <w:r w:rsidRPr="00A02FA3">
        <w:rPr>
          <w:rFonts w:ascii="Arial" w:hAnsi="Arial" w:cs="Arial"/>
          <w:sz w:val="22"/>
          <w:szCs w:val="22"/>
        </w:rPr>
        <w:t>Criticisms of</w:t>
      </w:r>
      <w:r w:rsidR="00E87975">
        <w:rPr>
          <w:rFonts w:ascii="Arial" w:hAnsi="Arial" w:cs="Arial"/>
          <w:sz w:val="22"/>
          <w:szCs w:val="22"/>
        </w:rPr>
        <w:t xml:space="preserve"> </w:t>
      </w:r>
      <w:r w:rsidRPr="00A02FA3">
        <w:rPr>
          <w:rFonts w:ascii="Arial" w:hAnsi="Arial" w:cs="Arial"/>
          <w:sz w:val="22"/>
          <w:szCs w:val="22"/>
        </w:rPr>
        <w:t>PILs are not new.</w:t>
      </w:r>
      <w:r w:rsidR="00E87975">
        <w:rPr>
          <w:rFonts w:ascii="Arial" w:hAnsi="Arial" w:cs="Arial"/>
          <w:sz w:val="22"/>
          <w:szCs w:val="22"/>
        </w:rPr>
        <w:fldChar w:fldCharType="begin"/>
      </w:r>
      <w:r w:rsidR="006639B2">
        <w:rPr>
          <w:rFonts w:ascii="Arial" w:hAnsi="Arial" w:cs="Arial"/>
          <w:sz w:val="22"/>
          <w:szCs w:val="22"/>
        </w:rPr>
        <w:instrText xml:space="preserve"> ADDIN EN.CITE &lt;EndNote&gt;&lt;Cite&gt;&lt;Author&gt;Academy of Medical Sciences&lt;/Author&gt;&lt;Year&gt;2017&lt;/Year&gt;&lt;RecNum&gt;299&lt;/RecNum&gt;&lt;DisplayText&gt;&lt;style face="superscript"&gt;44&lt;/style&gt;&lt;/DisplayText&gt;&lt;record&gt;&lt;rec-number&gt;299&lt;/rec-number&gt;&lt;foreign-keys&gt;&lt;key app="EN" db-id="zw9awpa2hf5z5eeafv5v52eqr2zpwvdwtr25" timestamp="1646582507"&gt;299&lt;/key&gt;&lt;/foreign-keys&gt;&lt;ref-type name="Web Page"&gt;12&lt;/ref-type&gt;&lt;contributors&gt;&lt;authors&gt;&lt;author&gt;Academy of Medical Sciences, &lt;/author&gt;&lt;/authors&gt;&lt;/contributors&gt;&lt;titles&gt;&lt;title&gt;Enhancing the use of scientific evidence to judge the potential benefits and harms of medicines &lt;/title&gt;&lt;/titles&gt;&lt;number&gt;6th March 2022&lt;/number&gt;&lt;dates&gt;&lt;year&gt;2017&lt;/year&gt;&lt;/dates&gt;&lt;urls&gt;&lt;related-urls&gt;&lt;url&gt;https://acmedsci.ac.uk/file-download/44970096&lt;/url&gt;&lt;/related-urls&gt;&lt;/urls&gt;&lt;access-date&gt;06/03/2022&lt;/access-date&gt;&lt;/record&gt;&lt;/Cite&gt;&lt;/EndNote&gt;</w:instrText>
      </w:r>
      <w:r w:rsidR="00E87975">
        <w:rPr>
          <w:rFonts w:ascii="Arial" w:hAnsi="Arial" w:cs="Arial"/>
          <w:sz w:val="22"/>
          <w:szCs w:val="22"/>
        </w:rPr>
        <w:fldChar w:fldCharType="separate"/>
      </w:r>
      <w:r w:rsidR="006639B2" w:rsidRPr="006639B2">
        <w:rPr>
          <w:rFonts w:ascii="Arial" w:hAnsi="Arial" w:cs="Arial"/>
          <w:noProof/>
          <w:sz w:val="22"/>
          <w:szCs w:val="22"/>
          <w:vertAlign w:val="superscript"/>
        </w:rPr>
        <w:t>44</w:t>
      </w:r>
      <w:r w:rsidR="00E87975">
        <w:rPr>
          <w:rFonts w:ascii="Arial" w:hAnsi="Arial" w:cs="Arial"/>
          <w:sz w:val="22"/>
          <w:szCs w:val="22"/>
        </w:rPr>
        <w:fldChar w:fldCharType="end"/>
      </w:r>
      <w:r w:rsidRPr="00A02FA3">
        <w:rPr>
          <w:rFonts w:ascii="Arial" w:hAnsi="Arial" w:cs="Arial"/>
          <w:sz w:val="22"/>
          <w:szCs w:val="22"/>
        </w:rPr>
        <w:t xml:space="preserve"> However, m</w:t>
      </w:r>
      <w:r w:rsidR="0069552D" w:rsidRPr="00A02FA3">
        <w:rPr>
          <w:rFonts w:ascii="Arial" w:hAnsi="Arial" w:cs="Arial"/>
          <w:sz w:val="22"/>
          <w:szCs w:val="22"/>
        </w:rPr>
        <w:t xml:space="preserve">ost studies </w:t>
      </w:r>
      <w:r w:rsidR="001760B4">
        <w:rPr>
          <w:rFonts w:ascii="Arial" w:hAnsi="Arial" w:cs="Arial"/>
          <w:sz w:val="22"/>
          <w:szCs w:val="22"/>
        </w:rPr>
        <w:t xml:space="preserve">from Europe </w:t>
      </w:r>
      <w:r w:rsidR="00E87975">
        <w:rPr>
          <w:rFonts w:ascii="Arial" w:hAnsi="Arial" w:cs="Arial"/>
          <w:sz w:val="22"/>
          <w:szCs w:val="22"/>
        </w:rPr>
        <w:t xml:space="preserve">have </w:t>
      </w:r>
      <w:r w:rsidR="0069552D" w:rsidRPr="00A02FA3">
        <w:rPr>
          <w:rFonts w:ascii="Arial" w:hAnsi="Arial" w:cs="Arial"/>
          <w:sz w:val="22"/>
          <w:szCs w:val="22"/>
        </w:rPr>
        <w:t xml:space="preserve">focused on PILs developed before the 2005 </w:t>
      </w:r>
      <w:r w:rsidRPr="00A02FA3">
        <w:rPr>
          <w:rFonts w:ascii="Arial" w:hAnsi="Arial" w:cs="Arial"/>
          <w:sz w:val="22"/>
          <w:szCs w:val="22"/>
        </w:rPr>
        <w:t>requirement of manufactures to demonstrate engagement with users</w:t>
      </w:r>
      <w:r w:rsidR="0069552D" w:rsidRPr="00A02FA3">
        <w:rPr>
          <w:rFonts w:ascii="Arial" w:hAnsi="Arial" w:cs="Arial"/>
          <w:sz w:val="22"/>
          <w:szCs w:val="22"/>
        </w:rPr>
        <w:t>.</w:t>
      </w:r>
      <w:r w:rsidRPr="00A02FA3">
        <w:rPr>
          <w:rFonts w:ascii="Arial" w:hAnsi="Arial" w:cs="Arial"/>
          <w:sz w:val="22"/>
          <w:szCs w:val="22"/>
        </w:rPr>
        <w:t xml:space="preserve"> </w:t>
      </w:r>
      <w:r w:rsidRPr="00A02FA3">
        <w:rPr>
          <w:rFonts w:ascii="Arial" w:hAnsi="Arial" w:cs="Arial"/>
          <w:sz w:val="22"/>
          <w:szCs w:val="22"/>
        </w:rPr>
        <w:fldChar w:fldCharType="begin"/>
      </w:r>
      <w:r w:rsidR="006E7B3B">
        <w:rPr>
          <w:rFonts w:ascii="Arial" w:hAnsi="Arial" w:cs="Arial"/>
          <w:sz w:val="22"/>
          <w:szCs w:val="22"/>
        </w:rPr>
        <w:instrText xml:space="preserve"> ADDIN EN.CITE &lt;EndNote&gt;&lt;Cite&gt;&lt;Author&gt;van Dijk&lt;/Author&gt;&lt;Year&gt;2014&lt;/Year&gt;&lt;RecNum&gt;322&lt;/RecNum&gt;&lt;DisplayText&gt;&lt;style face="superscript"&gt;13&lt;/style&gt;&lt;/DisplayText&gt;&lt;record&gt;&lt;rec-number&gt;322&lt;/rec-number&gt;&lt;foreign-keys&gt;&lt;key app="EN" db-id="zw9awpa2hf5z5eeafv5v52eqr2zpwvdwtr25" timestamp="1647437316"&gt;322&lt;/key&gt;&lt;/foreign-keys&gt;&lt;ref-type name="Report"&gt;27&lt;/ref-type&gt;&lt;contributors&gt;&lt;authors&gt;&lt;author&gt;van Dijk, L.&lt;/author&gt;&lt;author&gt;Monteiro, S.P.&lt;/author&gt;&lt;author&gt;Vervloet, M.&lt;/author&gt;&lt;author&gt;de Bie, J.&lt;/author&gt;&lt;author&gt;Raynor, D.K.T.&lt;/author&gt;&lt;/authors&gt;&lt;/contributors&gt;&lt;titles&gt;&lt;title&gt;Study on the Package Leaflets and the Summaries of Product Characteristics of Medicinal Products for Human use - PIL-S study&lt;/title&gt;&lt;/titles&gt;&lt;dates&gt;&lt;year&gt;2014&lt;/year&gt;&lt;/dates&gt;&lt;urls&gt;&lt;related-urls&gt;&lt;url&gt;https://www.researchgate.net/publication/283732009_Study_on_the_package_leaflets_and_the_SmPCs_of_medicinal_products&lt;/url&gt;&lt;/related-urls&gt;&lt;/urls&gt;&lt;access-date&gt;05/03/2022&lt;/access-date&gt;&lt;/record&gt;&lt;/Cite&gt;&lt;/EndNote&gt;</w:instrText>
      </w:r>
      <w:r w:rsidRPr="00A02FA3">
        <w:rPr>
          <w:rFonts w:ascii="Arial" w:hAnsi="Arial" w:cs="Arial"/>
          <w:sz w:val="22"/>
          <w:szCs w:val="22"/>
        </w:rPr>
        <w:fldChar w:fldCharType="separate"/>
      </w:r>
      <w:r w:rsidR="003F0F80" w:rsidRPr="003F0F80">
        <w:rPr>
          <w:rFonts w:ascii="Arial" w:hAnsi="Arial" w:cs="Arial"/>
          <w:noProof/>
          <w:sz w:val="22"/>
          <w:szCs w:val="22"/>
          <w:vertAlign w:val="superscript"/>
        </w:rPr>
        <w:t>13</w:t>
      </w:r>
      <w:r w:rsidRPr="00A02FA3">
        <w:rPr>
          <w:rFonts w:ascii="Arial" w:hAnsi="Arial" w:cs="Arial"/>
          <w:sz w:val="22"/>
          <w:szCs w:val="22"/>
        </w:rPr>
        <w:fldChar w:fldCharType="end"/>
      </w:r>
      <w:r w:rsidR="0069552D" w:rsidRPr="00A02FA3">
        <w:rPr>
          <w:rFonts w:ascii="Arial" w:hAnsi="Arial" w:cs="Arial"/>
          <w:sz w:val="22"/>
          <w:szCs w:val="22"/>
        </w:rPr>
        <w:t xml:space="preserve"> M</w:t>
      </w:r>
      <w:r w:rsidR="00F3713D" w:rsidRPr="00A02FA3">
        <w:rPr>
          <w:rFonts w:ascii="Arial" w:hAnsi="Arial" w:cs="Arial"/>
          <w:sz w:val="22"/>
          <w:szCs w:val="22"/>
        </w:rPr>
        <w:t xml:space="preserve">ost </w:t>
      </w:r>
      <w:r w:rsidR="001760B4">
        <w:rPr>
          <w:rFonts w:ascii="Arial" w:hAnsi="Arial" w:cs="Arial"/>
          <w:sz w:val="22"/>
          <w:szCs w:val="22"/>
        </w:rPr>
        <w:t xml:space="preserve">of the </w:t>
      </w:r>
      <w:r w:rsidR="00F3713D" w:rsidRPr="00A02FA3">
        <w:rPr>
          <w:rFonts w:ascii="Arial" w:hAnsi="Arial" w:cs="Arial"/>
          <w:sz w:val="22"/>
          <w:szCs w:val="22"/>
        </w:rPr>
        <w:t>PILs we examined had been authorised after 2005.</w:t>
      </w:r>
      <w:r w:rsidR="004D11C2" w:rsidRPr="00A02FA3">
        <w:rPr>
          <w:rFonts w:ascii="Arial" w:hAnsi="Arial" w:cs="Arial"/>
          <w:sz w:val="22"/>
          <w:szCs w:val="22"/>
        </w:rPr>
        <w:t xml:space="preserve"> </w:t>
      </w:r>
      <w:r w:rsidR="00F3713D" w:rsidRPr="00A02FA3">
        <w:rPr>
          <w:rFonts w:ascii="Arial" w:hAnsi="Arial" w:cs="Arial"/>
          <w:sz w:val="22"/>
          <w:szCs w:val="22"/>
        </w:rPr>
        <w:t xml:space="preserve">Why then </w:t>
      </w:r>
      <w:r w:rsidR="005910A4" w:rsidRPr="00A02FA3">
        <w:rPr>
          <w:rFonts w:ascii="Arial" w:hAnsi="Arial" w:cs="Arial"/>
          <w:sz w:val="22"/>
          <w:szCs w:val="22"/>
        </w:rPr>
        <w:t xml:space="preserve">did </w:t>
      </w:r>
      <w:r w:rsidR="00A70487" w:rsidRPr="00A02FA3">
        <w:rPr>
          <w:rFonts w:ascii="Arial" w:hAnsi="Arial" w:cs="Arial"/>
          <w:sz w:val="22"/>
          <w:szCs w:val="22"/>
        </w:rPr>
        <w:t>the</w:t>
      </w:r>
      <w:r w:rsidRPr="00A02FA3">
        <w:rPr>
          <w:rFonts w:ascii="Arial" w:hAnsi="Arial" w:cs="Arial"/>
          <w:sz w:val="22"/>
          <w:szCs w:val="22"/>
        </w:rPr>
        <w:t>y</w:t>
      </w:r>
      <w:r w:rsidR="00A70487" w:rsidRPr="00A02FA3">
        <w:rPr>
          <w:rFonts w:ascii="Arial" w:hAnsi="Arial" w:cs="Arial"/>
          <w:sz w:val="22"/>
          <w:szCs w:val="22"/>
        </w:rPr>
        <w:t xml:space="preserve"> </w:t>
      </w:r>
      <w:r w:rsidR="005910A4" w:rsidRPr="00A02FA3">
        <w:rPr>
          <w:rFonts w:ascii="Arial" w:hAnsi="Arial" w:cs="Arial"/>
          <w:sz w:val="22"/>
          <w:szCs w:val="22"/>
        </w:rPr>
        <w:t>perform so poorly?</w:t>
      </w:r>
      <w:r w:rsidR="00226E77">
        <w:rPr>
          <w:rFonts w:ascii="Arial" w:hAnsi="Arial" w:cs="Arial"/>
          <w:sz w:val="22"/>
          <w:szCs w:val="22"/>
        </w:rPr>
        <w:t xml:space="preserve"> </w:t>
      </w:r>
    </w:p>
    <w:p w14:paraId="52FF4B78" w14:textId="1D3AC6F9" w:rsidR="00A57505" w:rsidRDefault="00A12F39" w:rsidP="004D11C2">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 xml:space="preserve">Were the </w:t>
      </w:r>
      <w:r w:rsidR="00E305EA">
        <w:rPr>
          <w:rFonts w:ascii="Arial" w:hAnsi="Arial" w:cs="Arial"/>
          <w:sz w:val="22"/>
          <w:szCs w:val="22"/>
        </w:rPr>
        <w:t xml:space="preserve">2 PILs we considered </w:t>
      </w:r>
      <w:r w:rsidR="001760B4">
        <w:rPr>
          <w:rFonts w:ascii="Arial" w:hAnsi="Arial" w:cs="Arial"/>
          <w:sz w:val="22"/>
          <w:szCs w:val="22"/>
        </w:rPr>
        <w:t>outliers</w:t>
      </w:r>
      <w:r w:rsidR="005910A4">
        <w:rPr>
          <w:rFonts w:ascii="Arial" w:hAnsi="Arial" w:cs="Arial"/>
          <w:sz w:val="22"/>
          <w:szCs w:val="22"/>
        </w:rPr>
        <w:t>?</w:t>
      </w:r>
      <w:r w:rsidR="00E305EA">
        <w:rPr>
          <w:rFonts w:ascii="Arial" w:hAnsi="Arial" w:cs="Arial"/>
          <w:sz w:val="22"/>
          <w:szCs w:val="22"/>
        </w:rPr>
        <w:t xml:space="preserve"> </w:t>
      </w:r>
      <w:r w:rsidR="00EE62C0">
        <w:rPr>
          <w:rFonts w:ascii="Arial" w:hAnsi="Arial" w:cs="Arial"/>
          <w:sz w:val="22"/>
          <w:szCs w:val="22"/>
        </w:rPr>
        <w:t>U</w:t>
      </w:r>
      <w:r w:rsidR="004D11C2">
        <w:rPr>
          <w:rFonts w:ascii="Arial" w:hAnsi="Arial" w:cs="Arial"/>
          <w:sz w:val="22"/>
          <w:szCs w:val="22"/>
        </w:rPr>
        <w:t>nlikely</w:t>
      </w:r>
      <w:r w:rsidR="00D77312">
        <w:rPr>
          <w:rFonts w:ascii="Arial" w:hAnsi="Arial" w:cs="Arial"/>
          <w:sz w:val="22"/>
          <w:szCs w:val="22"/>
        </w:rPr>
        <w:t>. We</w:t>
      </w:r>
      <w:r w:rsidR="005910A4">
        <w:rPr>
          <w:rFonts w:ascii="Arial" w:hAnsi="Arial" w:cs="Arial"/>
          <w:sz w:val="22"/>
          <w:szCs w:val="22"/>
        </w:rPr>
        <w:t xml:space="preserve"> </w:t>
      </w:r>
      <w:r w:rsidR="00305E86">
        <w:rPr>
          <w:rFonts w:ascii="Arial" w:hAnsi="Arial" w:cs="Arial"/>
          <w:sz w:val="22"/>
          <w:szCs w:val="22"/>
        </w:rPr>
        <w:t>randomly selected</w:t>
      </w:r>
      <w:r w:rsidR="004D11C2">
        <w:rPr>
          <w:rFonts w:ascii="Arial" w:hAnsi="Arial" w:cs="Arial"/>
          <w:sz w:val="22"/>
          <w:szCs w:val="22"/>
        </w:rPr>
        <w:t xml:space="preserve"> </w:t>
      </w:r>
      <w:r w:rsidR="005910A4">
        <w:rPr>
          <w:rFonts w:ascii="Arial" w:hAnsi="Arial" w:cs="Arial"/>
          <w:sz w:val="22"/>
          <w:szCs w:val="22"/>
        </w:rPr>
        <w:t xml:space="preserve">them </w:t>
      </w:r>
      <w:r w:rsidR="004D11C2">
        <w:rPr>
          <w:rFonts w:ascii="Arial" w:hAnsi="Arial" w:cs="Arial"/>
          <w:sz w:val="22"/>
          <w:szCs w:val="22"/>
        </w:rPr>
        <w:t>and included</w:t>
      </w:r>
      <w:r w:rsidR="00305E86">
        <w:rPr>
          <w:rFonts w:ascii="Arial" w:hAnsi="Arial" w:cs="Arial"/>
          <w:sz w:val="22"/>
          <w:szCs w:val="22"/>
        </w:rPr>
        <w:t xml:space="preserve"> one </w:t>
      </w:r>
      <w:r w:rsidR="005910A4">
        <w:rPr>
          <w:rFonts w:ascii="Arial" w:hAnsi="Arial" w:cs="Arial"/>
          <w:sz w:val="22"/>
          <w:szCs w:val="22"/>
        </w:rPr>
        <w:t xml:space="preserve">from the quartile </w:t>
      </w:r>
      <w:r w:rsidR="004D11C2">
        <w:rPr>
          <w:rFonts w:ascii="Arial" w:hAnsi="Arial" w:cs="Arial"/>
          <w:sz w:val="22"/>
          <w:szCs w:val="22"/>
        </w:rPr>
        <w:t xml:space="preserve">with </w:t>
      </w:r>
      <w:r w:rsidR="00305E86">
        <w:rPr>
          <w:rFonts w:ascii="Arial" w:hAnsi="Arial" w:cs="Arial"/>
          <w:sz w:val="22"/>
          <w:szCs w:val="22"/>
        </w:rPr>
        <w:t>the best readability score</w:t>
      </w:r>
      <w:r w:rsidR="006E61FB">
        <w:rPr>
          <w:rFonts w:ascii="Arial" w:hAnsi="Arial" w:cs="Arial"/>
          <w:sz w:val="22"/>
          <w:szCs w:val="22"/>
        </w:rPr>
        <w:t xml:space="preserve"> from Study 1</w:t>
      </w:r>
      <w:r w:rsidR="00305E86">
        <w:rPr>
          <w:rFonts w:ascii="Arial" w:hAnsi="Arial" w:cs="Arial"/>
          <w:sz w:val="22"/>
          <w:szCs w:val="22"/>
        </w:rPr>
        <w:t xml:space="preserve">. </w:t>
      </w:r>
    </w:p>
    <w:p w14:paraId="529F58F4" w14:textId="7F8E2C53" w:rsidR="00A57505" w:rsidRDefault="006E61FB" w:rsidP="00A57505">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 xml:space="preserve">A second possibility is </w:t>
      </w:r>
      <w:r w:rsidR="007E6DB2">
        <w:rPr>
          <w:rFonts w:ascii="Arial" w:hAnsi="Arial" w:cs="Arial"/>
          <w:sz w:val="22"/>
          <w:szCs w:val="22"/>
        </w:rPr>
        <w:t xml:space="preserve">our </w:t>
      </w:r>
      <w:r w:rsidR="00E305EA">
        <w:rPr>
          <w:rFonts w:ascii="Arial" w:hAnsi="Arial" w:cs="Arial"/>
          <w:sz w:val="22"/>
          <w:szCs w:val="22"/>
        </w:rPr>
        <w:t xml:space="preserve">participants </w:t>
      </w:r>
      <w:r>
        <w:rPr>
          <w:rFonts w:ascii="Arial" w:hAnsi="Arial" w:cs="Arial"/>
          <w:sz w:val="22"/>
          <w:szCs w:val="22"/>
        </w:rPr>
        <w:t xml:space="preserve">were unrepresentative. </w:t>
      </w:r>
      <w:r w:rsidR="00C47A73">
        <w:rPr>
          <w:rFonts w:ascii="Arial" w:hAnsi="Arial" w:cs="Arial"/>
          <w:sz w:val="22"/>
          <w:szCs w:val="22"/>
        </w:rPr>
        <w:t xml:space="preserve">Our participants </w:t>
      </w:r>
      <w:r w:rsidR="00D77312">
        <w:rPr>
          <w:rFonts w:ascii="Arial" w:hAnsi="Arial" w:cs="Arial"/>
          <w:sz w:val="22"/>
          <w:szCs w:val="22"/>
        </w:rPr>
        <w:t xml:space="preserve">did </w:t>
      </w:r>
      <w:r w:rsidR="00C47A73">
        <w:rPr>
          <w:rFonts w:ascii="Arial" w:hAnsi="Arial" w:cs="Arial"/>
          <w:sz w:val="22"/>
          <w:szCs w:val="22"/>
        </w:rPr>
        <w:t xml:space="preserve">report </w:t>
      </w:r>
      <w:r w:rsidR="00305E86">
        <w:rPr>
          <w:rFonts w:ascii="Arial" w:hAnsi="Arial" w:cs="Arial"/>
          <w:sz w:val="22"/>
          <w:szCs w:val="22"/>
        </w:rPr>
        <w:t>poor seizure</w:t>
      </w:r>
      <w:r w:rsidR="00583FC2">
        <w:rPr>
          <w:rFonts w:ascii="Arial" w:hAnsi="Arial" w:cs="Arial"/>
          <w:sz w:val="22"/>
          <w:szCs w:val="22"/>
        </w:rPr>
        <w:t xml:space="preserve"> control</w:t>
      </w:r>
      <w:r w:rsidR="00305E86">
        <w:rPr>
          <w:rFonts w:ascii="Arial" w:hAnsi="Arial" w:cs="Arial"/>
          <w:sz w:val="22"/>
          <w:szCs w:val="22"/>
        </w:rPr>
        <w:t>.</w:t>
      </w:r>
      <w:r w:rsidR="00C47A73">
        <w:rPr>
          <w:rFonts w:ascii="Arial" w:hAnsi="Arial" w:cs="Arial"/>
          <w:sz w:val="22"/>
          <w:szCs w:val="22"/>
        </w:rPr>
        <w:t xml:space="preserve"> However, the</w:t>
      </w:r>
      <w:r w:rsidR="001760B4">
        <w:rPr>
          <w:rFonts w:ascii="Arial" w:hAnsi="Arial" w:cs="Arial"/>
          <w:sz w:val="22"/>
          <w:szCs w:val="22"/>
        </w:rPr>
        <w:t>y</w:t>
      </w:r>
      <w:r w:rsidR="00C47A73">
        <w:rPr>
          <w:rFonts w:ascii="Arial" w:hAnsi="Arial" w:cs="Arial"/>
          <w:sz w:val="22"/>
          <w:szCs w:val="22"/>
        </w:rPr>
        <w:t xml:space="preserve"> </w:t>
      </w:r>
      <w:r w:rsidR="00FA1D9C">
        <w:rPr>
          <w:rFonts w:ascii="Arial" w:hAnsi="Arial" w:cs="Arial"/>
          <w:sz w:val="22"/>
          <w:szCs w:val="22"/>
        </w:rPr>
        <w:t xml:space="preserve">had characteristics </w:t>
      </w:r>
      <w:r w:rsidR="00C47A73">
        <w:rPr>
          <w:rFonts w:ascii="Arial" w:hAnsi="Arial" w:cs="Arial"/>
          <w:sz w:val="22"/>
          <w:szCs w:val="22"/>
        </w:rPr>
        <w:t xml:space="preserve">that should have made comprehending the PILs </w:t>
      </w:r>
      <w:r w:rsidR="00FA1D9C">
        <w:rPr>
          <w:rFonts w:ascii="Arial" w:hAnsi="Arial" w:cs="Arial"/>
          <w:sz w:val="22"/>
          <w:szCs w:val="22"/>
        </w:rPr>
        <w:t xml:space="preserve">easier. </w:t>
      </w:r>
      <w:r w:rsidR="00A12F39">
        <w:rPr>
          <w:rFonts w:ascii="Arial" w:hAnsi="Arial" w:cs="Arial"/>
          <w:sz w:val="22"/>
          <w:szCs w:val="22"/>
        </w:rPr>
        <w:t>T</w:t>
      </w:r>
      <w:r w:rsidR="00E305EA">
        <w:rPr>
          <w:rFonts w:ascii="Arial" w:hAnsi="Arial" w:cs="Arial"/>
          <w:sz w:val="22"/>
          <w:szCs w:val="22"/>
        </w:rPr>
        <w:t xml:space="preserve">hey </w:t>
      </w:r>
      <w:r w:rsidR="00A57505">
        <w:rPr>
          <w:rFonts w:ascii="Arial" w:hAnsi="Arial" w:cs="Arial"/>
          <w:sz w:val="22"/>
          <w:szCs w:val="22"/>
        </w:rPr>
        <w:t xml:space="preserve">were </w:t>
      </w:r>
      <w:r w:rsidR="00305E86">
        <w:rPr>
          <w:rFonts w:ascii="Arial" w:hAnsi="Arial" w:cs="Arial"/>
          <w:sz w:val="22"/>
          <w:szCs w:val="22"/>
        </w:rPr>
        <w:t>more educated than would be expected (</w:t>
      </w:r>
      <w:r w:rsidR="00305E86" w:rsidRPr="00F84300">
        <w:rPr>
          <w:rFonts w:ascii="Arial" w:hAnsi="Arial" w:cs="Arial"/>
          <w:sz w:val="22"/>
          <w:szCs w:val="22"/>
        </w:rPr>
        <w:t>37.5</w:t>
      </w:r>
      <w:r w:rsidR="00305E86">
        <w:rPr>
          <w:rFonts w:ascii="Arial" w:hAnsi="Arial" w:cs="Arial"/>
          <w:sz w:val="22"/>
          <w:szCs w:val="22"/>
        </w:rPr>
        <w:t xml:space="preserve"> % were working toward</w:t>
      </w:r>
      <w:r w:rsidR="00C35FAB">
        <w:rPr>
          <w:rFonts w:ascii="Arial" w:hAnsi="Arial" w:cs="Arial"/>
          <w:sz w:val="22"/>
          <w:szCs w:val="22"/>
        </w:rPr>
        <w:t>s/h</w:t>
      </w:r>
      <w:r w:rsidR="00305E86">
        <w:rPr>
          <w:rFonts w:ascii="Arial" w:hAnsi="Arial" w:cs="Arial"/>
          <w:sz w:val="22"/>
          <w:szCs w:val="22"/>
        </w:rPr>
        <w:t xml:space="preserve">ad achieved a university degree </w:t>
      </w:r>
      <w:r w:rsidR="0072331C">
        <w:rPr>
          <w:rFonts w:ascii="Arial" w:hAnsi="Arial" w:cs="Arial"/>
          <w:sz w:val="22"/>
          <w:szCs w:val="22"/>
        </w:rPr>
        <w:t>compared to</w:t>
      </w:r>
      <w:r w:rsidR="00305E86">
        <w:rPr>
          <w:rFonts w:ascii="Arial" w:hAnsi="Arial" w:cs="Arial"/>
          <w:sz w:val="22"/>
          <w:szCs w:val="22"/>
        </w:rPr>
        <w:t xml:space="preserve"> 27.1% in England</w:t>
      </w:r>
      <w:r w:rsidR="002F197D">
        <w:rPr>
          <w:rFonts w:ascii="Arial" w:hAnsi="Arial" w:cs="Arial"/>
          <w:sz w:val="22"/>
          <w:szCs w:val="22"/>
        </w:rPr>
        <w:fldChar w:fldCharType="begin"/>
      </w:r>
      <w:r w:rsidR="006639B2">
        <w:rPr>
          <w:rFonts w:ascii="Arial" w:hAnsi="Arial" w:cs="Arial"/>
          <w:sz w:val="22"/>
          <w:szCs w:val="22"/>
        </w:rPr>
        <w:instrText xml:space="preserve"> ADDIN EN.CITE &lt;EndNote&gt;&lt;Cite&gt;&lt;Author&gt;UK Data Service&lt;/Author&gt;&lt;Year&gt;2017&lt;/Year&gt;&lt;RecNum&gt;294&lt;/RecNum&gt;&lt;DisplayText&gt;&lt;style face="superscript"&gt;45&lt;/style&gt;&lt;/DisplayText&gt;&lt;record&gt;&lt;rec-number&gt;294&lt;/rec-number&gt;&lt;foreign-keys&gt;&lt;key app="EN" db-id="zw9awpa2hf5z5eeafv5v52eqr2zpwvdwtr25" timestamp="1646578556"&gt;294&lt;/key&gt;&lt;/foreign-keys&gt;&lt;ref-type name="Web Page"&gt;12&lt;/ref-type&gt;&lt;contributors&gt;&lt;authors&gt;&lt;author&gt;UK Data Service,&lt;/author&gt;&lt;/authors&gt;&lt;/contributors&gt;&lt;titles&gt;&lt;title&gt;Age by Highest level of qualification 2011&lt;/title&gt;&lt;/titles&gt;&lt;number&gt;6th March 2022&lt;/number&gt;&lt;dates&gt;&lt;year&gt;2017&lt;/year&gt;&lt;/dates&gt;&lt;urls&gt;&lt;related-urls&gt;&lt;url&gt;https://statistics.ukdataservice.ac.uk/dataset/age-highest-level-qualification-2011&lt;/url&gt;&lt;/related-urls&gt;&lt;/urls&gt;&lt;access-date&gt;06/03/2022&lt;/access-date&gt;&lt;/record&gt;&lt;/Cite&gt;&lt;/EndNote&gt;</w:instrText>
      </w:r>
      <w:r w:rsidR="002F197D">
        <w:rPr>
          <w:rFonts w:ascii="Arial" w:hAnsi="Arial" w:cs="Arial"/>
          <w:sz w:val="22"/>
          <w:szCs w:val="22"/>
        </w:rPr>
        <w:fldChar w:fldCharType="separate"/>
      </w:r>
      <w:r w:rsidR="006639B2" w:rsidRPr="006639B2">
        <w:rPr>
          <w:rFonts w:ascii="Arial" w:hAnsi="Arial" w:cs="Arial"/>
          <w:noProof/>
          <w:sz w:val="22"/>
          <w:szCs w:val="22"/>
          <w:vertAlign w:val="superscript"/>
        </w:rPr>
        <w:t>45</w:t>
      </w:r>
      <w:r w:rsidR="002F197D">
        <w:rPr>
          <w:rFonts w:ascii="Arial" w:hAnsi="Arial" w:cs="Arial"/>
          <w:sz w:val="22"/>
          <w:szCs w:val="22"/>
        </w:rPr>
        <w:fldChar w:fldCharType="end"/>
      </w:r>
      <w:r w:rsidR="00305E86" w:rsidRPr="00F84300">
        <w:rPr>
          <w:rFonts w:ascii="Arial" w:hAnsi="Arial" w:cs="Arial"/>
          <w:sz w:val="22"/>
          <w:szCs w:val="22"/>
        </w:rPr>
        <w:t>)</w:t>
      </w:r>
      <w:r w:rsidR="00A12F39">
        <w:rPr>
          <w:rFonts w:ascii="Arial" w:hAnsi="Arial" w:cs="Arial"/>
          <w:sz w:val="22"/>
          <w:szCs w:val="22"/>
        </w:rPr>
        <w:t xml:space="preserve"> and ~</w:t>
      </w:r>
      <w:r w:rsidR="00051B43" w:rsidRPr="00051B43">
        <w:rPr>
          <w:rFonts w:ascii="Arial" w:hAnsi="Arial" w:cs="Arial"/>
          <w:sz w:val="22"/>
          <w:szCs w:val="22"/>
        </w:rPr>
        <w:t>12</w:t>
      </w:r>
      <w:r w:rsidR="00051B43">
        <w:rPr>
          <w:rFonts w:ascii="Arial" w:hAnsi="Arial" w:cs="Arial"/>
          <w:sz w:val="22"/>
          <w:szCs w:val="22"/>
        </w:rPr>
        <w:t>%</w:t>
      </w:r>
      <w:r w:rsidR="00C43030">
        <w:rPr>
          <w:rFonts w:ascii="Arial" w:hAnsi="Arial" w:cs="Arial"/>
          <w:sz w:val="22"/>
          <w:szCs w:val="22"/>
        </w:rPr>
        <w:t xml:space="preserve"> </w:t>
      </w:r>
      <w:r w:rsidR="00051B43">
        <w:rPr>
          <w:rFonts w:ascii="Arial" w:hAnsi="Arial" w:cs="Arial"/>
          <w:sz w:val="22"/>
          <w:szCs w:val="22"/>
        </w:rPr>
        <w:t xml:space="preserve">reported </w:t>
      </w:r>
      <w:r w:rsidR="00FA1D9C">
        <w:rPr>
          <w:rFonts w:ascii="Arial" w:hAnsi="Arial" w:cs="Arial"/>
          <w:sz w:val="22"/>
          <w:szCs w:val="22"/>
        </w:rPr>
        <w:t xml:space="preserve">some </w:t>
      </w:r>
      <w:r w:rsidR="00C43030">
        <w:rPr>
          <w:rFonts w:ascii="Arial" w:hAnsi="Arial" w:cs="Arial"/>
          <w:sz w:val="22"/>
          <w:szCs w:val="22"/>
        </w:rPr>
        <w:t xml:space="preserve">familiarity with </w:t>
      </w:r>
      <w:r w:rsidR="00051B43">
        <w:rPr>
          <w:rFonts w:ascii="Arial" w:hAnsi="Arial" w:cs="Arial"/>
          <w:sz w:val="22"/>
          <w:szCs w:val="22"/>
        </w:rPr>
        <w:t>one or more of the ASMs focused on by the PILs</w:t>
      </w:r>
      <w:r w:rsidR="00FA1D9C">
        <w:rPr>
          <w:rFonts w:ascii="Arial" w:hAnsi="Arial" w:cs="Arial"/>
          <w:sz w:val="22"/>
          <w:szCs w:val="22"/>
        </w:rPr>
        <w:t>.</w:t>
      </w:r>
      <w:r w:rsidR="00305E86">
        <w:rPr>
          <w:rFonts w:ascii="Arial" w:hAnsi="Arial" w:cs="Arial"/>
          <w:sz w:val="22"/>
          <w:szCs w:val="22"/>
        </w:rPr>
        <w:t xml:space="preserve"> </w:t>
      </w:r>
    </w:p>
    <w:p w14:paraId="3A02F96D" w14:textId="11E582DC" w:rsidR="00A57505" w:rsidRDefault="00E305EA" w:rsidP="00A57505">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 xml:space="preserve">Thirdly, </w:t>
      </w:r>
      <w:r w:rsidR="00F07CF1">
        <w:rPr>
          <w:rFonts w:ascii="Arial" w:hAnsi="Arial" w:cs="Arial"/>
          <w:sz w:val="22"/>
          <w:szCs w:val="22"/>
        </w:rPr>
        <w:t xml:space="preserve">might </w:t>
      </w:r>
      <w:r w:rsidR="003447F8">
        <w:rPr>
          <w:rFonts w:ascii="Arial" w:hAnsi="Arial" w:cs="Arial"/>
          <w:sz w:val="22"/>
          <w:szCs w:val="22"/>
        </w:rPr>
        <w:t xml:space="preserve">the way we </w:t>
      </w:r>
      <w:r w:rsidR="00F07CF1">
        <w:rPr>
          <w:rFonts w:ascii="Arial" w:hAnsi="Arial" w:cs="Arial"/>
          <w:sz w:val="22"/>
          <w:szCs w:val="22"/>
        </w:rPr>
        <w:t xml:space="preserve">conducted the user testing </w:t>
      </w:r>
      <w:r w:rsidR="003447F8">
        <w:rPr>
          <w:rFonts w:ascii="Arial" w:hAnsi="Arial" w:cs="Arial"/>
          <w:sz w:val="22"/>
          <w:szCs w:val="22"/>
        </w:rPr>
        <w:t xml:space="preserve">differ from the approach used by </w:t>
      </w:r>
      <w:r w:rsidR="00F07CF1">
        <w:rPr>
          <w:rFonts w:ascii="Arial" w:hAnsi="Arial" w:cs="Arial"/>
          <w:sz w:val="22"/>
          <w:szCs w:val="22"/>
        </w:rPr>
        <w:t xml:space="preserve">manufacturers? This is </w:t>
      </w:r>
      <w:r w:rsidR="003447F8">
        <w:rPr>
          <w:rFonts w:ascii="Arial" w:hAnsi="Arial" w:cs="Arial"/>
          <w:sz w:val="22"/>
          <w:szCs w:val="22"/>
        </w:rPr>
        <w:t>hard to know. T</w:t>
      </w:r>
      <w:r w:rsidR="00A57505">
        <w:rPr>
          <w:rFonts w:ascii="Arial" w:hAnsi="Arial" w:cs="Arial"/>
          <w:sz w:val="22"/>
          <w:szCs w:val="22"/>
        </w:rPr>
        <w:t xml:space="preserve">he evidence </w:t>
      </w:r>
      <w:r w:rsidR="003447F8">
        <w:rPr>
          <w:rFonts w:ascii="Arial" w:hAnsi="Arial" w:cs="Arial"/>
          <w:sz w:val="22"/>
          <w:szCs w:val="22"/>
        </w:rPr>
        <w:t xml:space="preserve">manufacturers </w:t>
      </w:r>
      <w:r w:rsidR="00A57505">
        <w:rPr>
          <w:rFonts w:ascii="Arial" w:hAnsi="Arial" w:cs="Arial"/>
          <w:sz w:val="22"/>
          <w:szCs w:val="22"/>
        </w:rPr>
        <w:t xml:space="preserve">submit </w:t>
      </w:r>
      <w:r w:rsidR="00AF214F">
        <w:rPr>
          <w:rFonts w:ascii="Arial" w:hAnsi="Arial" w:cs="Arial"/>
          <w:sz w:val="22"/>
          <w:szCs w:val="22"/>
        </w:rPr>
        <w:t>to regulators</w:t>
      </w:r>
      <w:r w:rsidR="00C91BFA">
        <w:rPr>
          <w:rFonts w:ascii="Arial" w:hAnsi="Arial" w:cs="Arial"/>
          <w:sz w:val="22"/>
          <w:szCs w:val="22"/>
        </w:rPr>
        <w:t xml:space="preserve"> is not</w:t>
      </w:r>
      <w:r w:rsidR="00A57505">
        <w:rPr>
          <w:rFonts w:ascii="Arial" w:hAnsi="Arial" w:cs="Arial"/>
          <w:sz w:val="22"/>
          <w:szCs w:val="22"/>
        </w:rPr>
        <w:t xml:space="preserve"> </w:t>
      </w:r>
      <w:r w:rsidR="00366DE9">
        <w:rPr>
          <w:rFonts w:ascii="Arial" w:hAnsi="Arial" w:cs="Arial"/>
          <w:sz w:val="22"/>
          <w:szCs w:val="22"/>
        </w:rPr>
        <w:t>publicly available</w:t>
      </w:r>
      <w:r w:rsidR="00AF214F">
        <w:rPr>
          <w:rFonts w:ascii="Arial" w:hAnsi="Arial" w:cs="Arial"/>
          <w:sz w:val="22"/>
          <w:szCs w:val="22"/>
        </w:rPr>
        <w:t>.</w:t>
      </w:r>
      <w:r w:rsidR="00A57505">
        <w:rPr>
          <w:rFonts w:ascii="Arial" w:hAnsi="Arial" w:cs="Arial"/>
          <w:sz w:val="22"/>
          <w:szCs w:val="22"/>
        </w:rPr>
        <w:t xml:space="preserve"> </w:t>
      </w:r>
    </w:p>
    <w:p w14:paraId="4C44B801" w14:textId="315A6B1D" w:rsidR="00165279" w:rsidRDefault="00B742AF" w:rsidP="009E5176">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 xml:space="preserve">If </w:t>
      </w:r>
      <w:r w:rsidR="003447F8">
        <w:rPr>
          <w:rFonts w:ascii="Arial" w:hAnsi="Arial" w:cs="Arial"/>
          <w:sz w:val="22"/>
          <w:szCs w:val="22"/>
        </w:rPr>
        <w:t xml:space="preserve">we </w:t>
      </w:r>
      <w:r>
        <w:rPr>
          <w:rFonts w:ascii="Arial" w:hAnsi="Arial" w:cs="Arial"/>
          <w:sz w:val="22"/>
          <w:szCs w:val="22"/>
        </w:rPr>
        <w:t>assume manufacturers all use the Australian-Sless method</w:t>
      </w:r>
      <w:r w:rsidR="002C36CF">
        <w:rPr>
          <w:rFonts w:ascii="Arial" w:hAnsi="Arial" w:cs="Arial"/>
          <w:sz w:val="22"/>
          <w:szCs w:val="22"/>
        </w:rPr>
        <w:t>,</w:t>
      </w:r>
      <w:r w:rsidR="003447F8">
        <w:rPr>
          <w:rFonts w:ascii="Arial" w:hAnsi="Arial" w:cs="Arial"/>
          <w:sz w:val="22"/>
          <w:szCs w:val="22"/>
        </w:rPr>
        <w:t xml:space="preserve"> </w:t>
      </w:r>
      <w:r>
        <w:rPr>
          <w:rFonts w:ascii="Arial" w:hAnsi="Arial" w:cs="Arial"/>
          <w:sz w:val="22"/>
          <w:szCs w:val="22"/>
        </w:rPr>
        <w:t xml:space="preserve">then it is true that some differences existed in </w:t>
      </w:r>
      <w:r w:rsidR="009B4004">
        <w:rPr>
          <w:rFonts w:ascii="Arial" w:hAnsi="Arial" w:cs="Arial"/>
          <w:sz w:val="22"/>
          <w:szCs w:val="22"/>
        </w:rPr>
        <w:t xml:space="preserve">how </w:t>
      </w:r>
      <w:r>
        <w:rPr>
          <w:rFonts w:ascii="Arial" w:hAnsi="Arial" w:cs="Arial"/>
          <w:sz w:val="22"/>
          <w:szCs w:val="22"/>
        </w:rPr>
        <w:t xml:space="preserve">we conducted </w:t>
      </w:r>
      <w:r w:rsidR="003447F8">
        <w:rPr>
          <w:rFonts w:ascii="Arial" w:hAnsi="Arial" w:cs="Arial"/>
          <w:sz w:val="22"/>
          <w:szCs w:val="22"/>
        </w:rPr>
        <w:t xml:space="preserve">the </w:t>
      </w:r>
      <w:r>
        <w:rPr>
          <w:rFonts w:ascii="Arial" w:hAnsi="Arial" w:cs="Arial"/>
          <w:sz w:val="22"/>
          <w:szCs w:val="22"/>
        </w:rPr>
        <w:t xml:space="preserve">user testing. </w:t>
      </w:r>
      <w:r w:rsidR="002C36CF">
        <w:rPr>
          <w:rFonts w:ascii="Arial" w:hAnsi="Arial" w:cs="Arial"/>
          <w:sz w:val="22"/>
          <w:szCs w:val="22"/>
        </w:rPr>
        <w:t xml:space="preserve">However, </w:t>
      </w:r>
      <w:r w:rsidR="004C3ED9">
        <w:rPr>
          <w:rFonts w:ascii="Arial" w:hAnsi="Arial" w:cs="Arial"/>
          <w:sz w:val="22"/>
          <w:szCs w:val="22"/>
        </w:rPr>
        <w:t xml:space="preserve">these </w:t>
      </w:r>
      <w:r w:rsidR="00C35FAB">
        <w:rPr>
          <w:rFonts w:ascii="Arial" w:hAnsi="Arial" w:cs="Arial"/>
          <w:sz w:val="22"/>
          <w:szCs w:val="22"/>
        </w:rPr>
        <w:t xml:space="preserve">should not </w:t>
      </w:r>
      <w:r w:rsidR="00DB1931">
        <w:rPr>
          <w:rFonts w:ascii="Arial" w:hAnsi="Arial" w:cs="Arial"/>
          <w:sz w:val="22"/>
          <w:szCs w:val="22"/>
        </w:rPr>
        <w:t xml:space="preserve">account for the </w:t>
      </w:r>
      <w:r w:rsidR="004C3ED9">
        <w:rPr>
          <w:rFonts w:ascii="Arial" w:hAnsi="Arial" w:cs="Arial"/>
          <w:sz w:val="22"/>
          <w:szCs w:val="22"/>
        </w:rPr>
        <w:t xml:space="preserve">PILs </w:t>
      </w:r>
      <w:r w:rsidR="002C36CF">
        <w:rPr>
          <w:rFonts w:ascii="Arial" w:hAnsi="Arial" w:cs="Arial"/>
          <w:sz w:val="22"/>
          <w:szCs w:val="22"/>
        </w:rPr>
        <w:t>perform</w:t>
      </w:r>
      <w:r w:rsidR="00DB1931">
        <w:rPr>
          <w:rFonts w:ascii="Arial" w:hAnsi="Arial" w:cs="Arial"/>
          <w:sz w:val="22"/>
          <w:szCs w:val="22"/>
        </w:rPr>
        <w:t>ing so poorly.</w:t>
      </w:r>
      <w:r w:rsidR="004C3ED9">
        <w:rPr>
          <w:rFonts w:ascii="Arial" w:hAnsi="Arial" w:cs="Arial"/>
          <w:sz w:val="22"/>
          <w:szCs w:val="22"/>
        </w:rPr>
        <w:t xml:space="preserve"> </w:t>
      </w:r>
    </w:p>
    <w:p w14:paraId="5CFF660B" w14:textId="2A38313B" w:rsidR="00165279" w:rsidRDefault="00165279" w:rsidP="009E5176">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 xml:space="preserve">One difference </w:t>
      </w:r>
      <w:r w:rsidR="00004E8C">
        <w:rPr>
          <w:rFonts w:ascii="Arial" w:hAnsi="Arial" w:cs="Arial"/>
          <w:sz w:val="22"/>
          <w:szCs w:val="22"/>
        </w:rPr>
        <w:t xml:space="preserve">was </w:t>
      </w:r>
      <w:r w:rsidR="009A568D">
        <w:rPr>
          <w:rFonts w:ascii="Arial" w:hAnsi="Arial" w:cs="Arial"/>
          <w:sz w:val="22"/>
          <w:szCs w:val="22"/>
        </w:rPr>
        <w:t>(</w:t>
      </w:r>
      <w:r w:rsidR="00193495">
        <w:rPr>
          <w:rFonts w:ascii="Arial" w:hAnsi="Arial" w:cs="Arial"/>
          <w:sz w:val="22"/>
          <w:szCs w:val="22"/>
        </w:rPr>
        <w:t>part</w:t>
      </w:r>
      <w:r w:rsidR="009A568D">
        <w:rPr>
          <w:rFonts w:ascii="Arial" w:hAnsi="Arial" w:cs="Arial"/>
          <w:sz w:val="22"/>
          <w:szCs w:val="22"/>
        </w:rPr>
        <w:t>ly</w:t>
      </w:r>
      <w:r w:rsidR="00193495">
        <w:rPr>
          <w:rFonts w:ascii="Arial" w:hAnsi="Arial" w:cs="Arial"/>
          <w:sz w:val="22"/>
          <w:szCs w:val="22"/>
        </w:rPr>
        <w:t xml:space="preserve"> because </w:t>
      </w:r>
      <w:r w:rsidR="00B20324">
        <w:rPr>
          <w:rFonts w:ascii="Arial" w:hAnsi="Arial" w:cs="Arial"/>
          <w:sz w:val="22"/>
          <w:szCs w:val="22"/>
        </w:rPr>
        <w:t xml:space="preserve">of </w:t>
      </w:r>
      <w:r w:rsidR="00193495">
        <w:rPr>
          <w:rFonts w:ascii="Arial" w:hAnsi="Arial" w:cs="Arial"/>
          <w:sz w:val="22"/>
          <w:szCs w:val="22"/>
        </w:rPr>
        <w:t>COVID-19</w:t>
      </w:r>
      <w:r w:rsidR="009A568D">
        <w:rPr>
          <w:rFonts w:ascii="Arial" w:hAnsi="Arial" w:cs="Arial"/>
          <w:sz w:val="22"/>
          <w:szCs w:val="22"/>
        </w:rPr>
        <w:t>)</w:t>
      </w:r>
      <w:r w:rsidR="00193495">
        <w:rPr>
          <w:rFonts w:ascii="Arial" w:hAnsi="Arial" w:cs="Arial"/>
          <w:sz w:val="22"/>
          <w:szCs w:val="22"/>
        </w:rPr>
        <w:t xml:space="preserve"> </w:t>
      </w:r>
      <w:r w:rsidR="00004E8C">
        <w:rPr>
          <w:rFonts w:ascii="Arial" w:hAnsi="Arial" w:cs="Arial"/>
          <w:sz w:val="22"/>
          <w:szCs w:val="22"/>
        </w:rPr>
        <w:t xml:space="preserve">that </w:t>
      </w:r>
      <w:r w:rsidR="002643B9">
        <w:rPr>
          <w:rFonts w:ascii="Arial" w:hAnsi="Arial" w:cs="Arial"/>
          <w:sz w:val="22"/>
          <w:szCs w:val="22"/>
        </w:rPr>
        <w:t xml:space="preserve">we </w:t>
      </w:r>
      <w:r w:rsidR="00DB1931">
        <w:rPr>
          <w:rFonts w:ascii="Arial" w:hAnsi="Arial" w:cs="Arial"/>
          <w:sz w:val="22"/>
          <w:szCs w:val="22"/>
        </w:rPr>
        <w:t xml:space="preserve">assessed </w:t>
      </w:r>
      <w:r w:rsidR="00193495">
        <w:rPr>
          <w:rFonts w:ascii="Arial" w:hAnsi="Arial" w:cs="Arial"/>
          <w:sz w:val="22"/>
          <w:szCs w:val="22"/>
        </w:rPr>
        <w:t xml:space="preserve">comprehension </w:t>
      </w:r>
      <w:r w:rsidR="009E5176">
        <w:rPr>
          <w:rFonts w:ascii="Arial" w:hAnsi="Arial" w:cs="Arial"/>
          <w:sz w:val="22"/>
          <w:szCs w:val="22"/>
        </w:rPr>
        <w:t>via a</w:t>
      </w:r>
      <w:r w:rsidR="00193495">
        <w:rPr>
          <w:rFonts w:ascii="Arial" w:hAnsi="Arial" w:cs="Arial"/>
          <w:sz w:val="22"/>
          <w:szCs w:val="22"/>
        </w:rPr>
        <w:t xml:space="preserve"> </w:t>
      </w:r>
      <w:r w:rsidR="009E5176">
        <w:rPr>
          <w:rFonts w:ascii="Arial" w:hAnsi="Arial" w:cs="Arial"/>
          <w:sz w:val="22"/>
          <w:szCs w:val="22"/>
        </w:rPr>
        <w:t>survey</w:t>
      </w:r>
      <w:r w:rsidR="00AF214F">
        <w:rPr>
          <w:rFonts w:ascii="Arial" w:hAnsi="Arial" w:cs="Arial"/>
          <w:sz w:val="22"/>
          <w:szCs w:val="22"/>
        </w:rPr>
        <w:t xml:space="preserve">, rather than </w:t>
      </w:r>
      <w:r w:rsidR="009E5176">
        <w:rPr>
          <w:rFonts w:ascii="Arial" w:hAnsi="Arial" w:cs="Arial"/>
          <w:sz w:val="22"/>
          <w:szCs w:val="22"/>
        </w:rPr>
        <w:t xml:space="preserve">by </w:t>
      </w:r>
      <w:r w:rsidR="00AF214F">
        <w:rPr>
          <w:rFonts w:ascii="Arial" w:hAnsi="Arial" w:cs="Arial"/>
          <w:sz w:val="22"/>
          <w:szCs w:val="22"/>
        </w:rPr>
        <w:t>face-to-face</w:t>
      </w:r>
      <w:r w:rsidR="009E5176">
        <w:rPr>
          <w:rFonts w:ascii="Arial" w:hAnsi="Arial" w:cs="Arial"/>
          <w:sz w:val="22"/>
          <w:szCs w:val="22"/>
        </w:rPr>
        <w:t xml:space="preserve"> interview</w:t>
      </w:r>
      <w:r w:rsidR="009B4004">
        <w:rPr>
          <w:rFonts w:ascii="Arial" w:hAnsi="Arial" w:cs="Arial"/>
          <w:sz w:val="22"/>
          <w:szCs w:val="22"/>
        </w:rPr>
        <w:t xml:space="preserve">. </w:t>
      </w:r>
      <w:r>
        <w:rPr>
          <w:rFonts w:ascii="Arial" w:hAnsi="Arial" w:cs="Arial"/>
          <w:sz w:val="22"/>
          <w:szCs w:val="22"/>
        </w:rPr>
        <w:t>The approach has been used before.</w:t>
      </w:r>
      <w:r w:rsidR="009A568D">
        <w:rPr>
          <w:rFonts w:ascii="Arial" w:hAnsi="Arial" w:cs="Arial"/>
          <w:sz w:val="22"/>
          <w:szCs w:val="22"/>
        </w:rPr>
        <w:fldChar w:fldCharType="begin"/>
      </w:r>
      <w:r w:rsidR="006639B2">
        <w:rPr>
          <w:rFonts w:ascii="Arial" w:hAnsi="Arial" w:cs="Arial"/>
          <w:sz w:val="22"/>
          <w:szCs w:val="22"/>
        </w:rPr>
        <w:instrText xml:space="preserve"> ADDIN EN.CITE &lt;EndNote&gt;&lt;Cite&gt;&lt;Author&gt;Gustafsson&lt;/Author&gt;&lt;Year&gt;2005&lt;/Year&gt;&lt;RecNum&gt;296&lt;/RecNum&gt;&lt;DisplayText&gt;&lt;style face="superscript"&gt;35, 46&lt;/style&gt;&lt;/DisplayText&gt;&lt;record&gt;&lt;rec-number&gt;296&lt;/rec-number&gt;&lt;foreign-keys&gt;&lt;key app="EN" db-id="zw9awpa2hf5z5eeafv5v52eqr2zpwvdwtr25" timestamp="1646579037"&gt;296&lt;/key&gt;&lt;/foreign-keys&gt;&lt;ref-type name="Journal Article"&gt;17&lt;/ref-type&gt;&lt;contributors&gt;&lt;authors&gt;&lt;author&gt;Gustafsson, J.&lt;/author&gt;&lt;author&gt;Kälvemark, S.&lt;/author&gt;&lt;author&gt;Nilsson, G.&lt;/author&gt;&lt;author&gt;Nilsson, J. L. &lt;/author&gt;&lt;/authors&gt;&lt;/contributors&gt;&lt;titles&gt;&lt;title&gt;Patient information leaflets--patients&amp;apos; comprehension of information about interactions and contraindications&lt;/title&gt;&lt;secondary-title&gt;Pharmacy World &amp;amp; Science&lt;/secondary-title&gt;&lt;/titles&gt;&lt;periodical&gt;&lt;full-title&gt;Pharmacy World &amp;amp; Science&lt;/full-title&gt;&lt;/periodical&gt;&lt;pages&gt;35–40&lt;/pages&gt;&lt;volume&gt;27&lt;/volume&gt;&lt;num-vols&gt;1&lt;/num-vols&gt;&lt;dates&gt;&lt;year&gt;2005&lt;/year&gt;&lt;/dates&gt;&lt;urls&gt;&lt;/urls&gt;&lt;/record&gt;&lt;/Cite&gt;&lt;Cite&gt;&lt;Author&gt;Pires&lt;/Author&gt;&lt;Year&gt;2016&lt;/Year&gt;&lt;RecNum&gt;284&lt;/RecNum&gt;&lt;record&gt;&lt;rec-number&gt;284&lt;/rec-number&gt;&lt;foreign-keys&gt;&lt;key app="EN" db-id="zw9awpa2hf5z5eeafv5v52eqr2zpwvdwtr25" timestamp="1646560234"&gt;284&lt;/key&gt;&lt;/foreign-keys&gt;&lt;ref-type name="Journal Article"&gt;17&lt;/ref-type&gt;&lt;contributors&gt;&lt;authors&gt;&lt;author&gt;Pires, C.&lt;/author&gt;&lt;author&gt;Vigário, M.&lt;/author&gt;&lt;author&gt;Cavaco, A. &lt;/author&gt;&lt;/authors&gt;&lt;/contributors&gt;&lt;titles&gt;&lt;title&gt;Factors influencing subjects&amp;apos; comprehension of a set of medicine package inserts&lt;/title&gt;&lt;secondary-title&gt;International Journal of Clinical Pharmacy&lt;/secondary-title&gt;&lt;/titles&gt;&lt;periodical&gt;&lt;full-title&gt;International Journal of Clinical Pharmacy&lt;/full-title&gt;&lt;/periodical&gt;&lt;pages&gt;888–898&lt;/pages&gt;&lt;volume&gt;38&lt;/volume&gt;&lt;number&gt;4&lt;/number&gt;&lt;dates&gt;&lt;year&gt;2016&lt;/year&gt;&lt;/dates&gt;&lt;urls&gt;&lt;/urls&gt;&lt;/record&gt;&lt;/Cite&gt;&lt;/EndNote&gt;</w:instrText>
      </w:r>
      <w:r w:rsidR="009A568D">
        <w:rPr>
          <w:rFonts w:ascii="Arial" w:hAnsi="Arial" w:cs="Arial"/>
          <w:sz w:val="22"/>
          <w:szCs w:val="22"/>
        </w:rPr>
        <w:fldChar w:fldCharType="separate"/>
      </w:r>
      <w:r w:rsidR="006639B2" w:rsidRPr="006639B2">
        <w:rPr>
          <w:rFonts w:ascii="Arial" w:hAnsi="Arial" w:cs="Arial"/>
          <w:noProof/>
          <w:sz w:val="22"/>
          <w:szCs w:val="22"/>
          <w:vertAlign w:val="superscript"/>
        </w:rPr>
        <w:t>35, 46</w:t>
      </w:r>
      <w:r w:rsidR="009A568D">
        <w:rPr>
          <w:rFonts w:ascii="Arial" w:hAnsi="Arial" w:cs="Arial"/>
          <w:sz w:val="22"/>
          <w:szCs w:val="22"/>
        </w:rPr>
        <w:fldChar w:fldCharType="end"/>
      </w:r>
      <w:r>
        <w:rPr>
          <w:rFonts w:ascii="Arial" w:hAnsi="Arial" w:cs="Arial"/>
          <w:sz w:val="22"/>
          <w:szCs w:val="22"/>
        </w:rPr>
        <w:t xml:space="preserve"> </w:t>
      </w:r>
      <w:r w:rsidR="004C3ED9">
        <w:rPr>
          <w:rFonts w:ascii="Arial" w:hAnsi="Arial" w:cs="Arial"/>
          <w:sz w:val="22"/>
          <w:szCs w:val="22"/>
        </w:rPr>
        <w:t xml:space="preserve">Might </w:t>
      </w:r>
      <w:r>
        <w:rPr>
          <w:rFonts w:ascii="Arial" w:hAnsi="Arial" w:cs="Arial"/>
          <w:sz w:val="22"/>
          <w:szCs w:val="22"/>
        </w:rPr>
        <w:t xml:space="preserve">it </w:t>
      </w:r>
      <w:r w:rsidR="00B20324">
        <w:rPr>
          <w:rFonts w:ascii="Arial" w:hAnsi="Arial" w:cs="Arial"/>
          <w:sz w:val="22"/>
          <w:szCs w:val="22"/>
        </w:rPr>
        <w:t>though</w:t>
      </w:r>
      <w:r w:rsidR="00A516F1">
        <w:rPr>
          <w:rFonts w:ascii="Arial" w:hAnsi="Arial" w:cs="Arial"/>
          <w:sz w:val="22"/>
          <w:szCs w:val="22"/>
        </w:rPr>
        <w:t xml:space="preserve"> have </w:t>
      </w:r>
      <w:r w:rsidR="004C3ED9">
        <w:rPr>
          <w:rFonts w:ascii="Arial" w:hAnsi="Arial" w:cs="Arial"/>
          <w:sz w:val="22"/>
          <w:szCs w:val="22"/>
        </w:rPr>
        <w:t>mean</w:t>
      </w:r>
      <w:r w:rsidR="00A516F1">
        <w:rPr>
          <w:rFonts w:ascii="Arial" w:hAnsi="Arial" w:cs="Arial"/>
          <w:sz w:val="22"/>
          <w:szCs w:val="22"/>
        </w:rPr>
        <w:t>t</w:t>
      </w:r>
      <w:r w:rsidR="004C3ED9">
        <w:rPr>
          <w:rFonts w:ascii="Arial" w:hAnsi="Arial" w:cs="Arial"/>
          <w:sz w:val="22"/>
          <w:szCs w:val="22"/>
        </w:rPr>
        <w:t xml:space="preserve"> people were less likely to be scored as having given a correct response</w:t>
      </w:r>
      <w:r w:rsidR="00A516F1">
        <w:rPr>
          <w:rFonts w:ascii="Arial" w:hAnsi="Arial" w:cs="Arial"/>
          <w:sz w:val="22"/>
          <w:szCs w:val="22"/>
        </w:rPr>
        <w:t xml:space="preserve"> (e.g.,</w:t>
      </w:r>
      <w:r w:rsidR="004C3ED9">
        <w:rPr>
          <w:rFonts w:ascii="Arial" w:hAnsi="Arial" w:cs="Arial"/>
          <w:sz w:val="22"/>
          <w:szCs w:val="22"/>
        </w:rPr>
        <w:t xml:space="preserve"> </w:t>
      </w:r>
      <w:r w:rsidR="009E5176">
        <w:rPr>
          <w:rFonts w:ascii="Arial" w:hAnsi="Arial" w:cs="Arial"/>
          <w:sz w:val="22"/>
          <w:szCs w:val="22"/>
        </w:rPr>
        <w:t xml:space="preserve">answers could not </w:t>
      </w:r>
      <w:r w:rsidR="002643B9">
        <w:rPr>
          <w:rFonts w:ascii="Arial" w:hAnsi="Arial" w:cs="Arial"/>
          <w:sz w:val="22"/>
          <w:szCs w:val="22"/>
        </w:rPr>
        <w:t xml:space="preserve">be </w:t>
      </w:r>
      <w:r w:rsidR="009E5176">
        <w:rPr>
          <w:rFonts w:ascii="Arial" w:hAnsi="Arial" w:cs="Arial"/>
          <w:sz w:val="22"/>
          <w:szCs w:val="22"/>
        </w:rPr>
        <w:t>explored</w:t>
      </w:r>
      <w:r w:rsidR="00A516F1">
        <w:rPr>
          <w:rFonts w:ascii="Arial" w:hAnsi="Arial" w:cs="Arial"/>
          <w:sz w:val="22"/>
          <w:szCs w:val="22"/>
        </w:rPr>
        <w:t>)</w:t>
      </w:r>
      <w:r w:rsidR="004C3ED9">
        <w:rPr>
          <w:rFonts w:ascii="Arial" w:hAnsi="Arial" w:cs="Arial"/>
          <w:sz w:val="22"/>
          <w:szCs w:val="22"/>
        </w:rPr>
        <w:t>?</w:t>
      </w:r>
      <w:r w:rsidR="009E5176">
        <w:rPr>
          <w:rFonts w:ascii="Arial" w:hAnsi="Arial" w:cs="Arial"/>
          <w:sz w:val="22"/>
          <w:szCs w:val="22"/>
        </w:rPr>
        <w:t xml:space="preserve"> </w:t>
      </w:r>
      <w:r>
        <w:rPr>
          <w:rFonts w:ascii="Arial" w:hAnsi="Arial" w:cs="Arial"/>
          <w:sz w:val="22"/>
          <w:szCs w:val="22"/>
        </w:rPr>
        <w:t>Our findings suggest not</w:t>
      </w:r>
      <w:r w:rsidR="00DB1931">
        <w:rPr>
          <w:rFonts w:ascii="Arial" w:hAnsi="Arial" w:cs="Arial"/>
          <w:sz w:val="22"/>
          <w:szCs w:val="22"/>
        </w:rPr>
        <w:t xml:space="preserve"> since t</w:t>
      </w:r>
      <w:r w:rsidR="009E5176">
        <w:rPr>
          <w:rFonts w:ascii="Arial" w:hAnsi="Arial" w:cs="Arial"/>
          <w:sz w:val="22"/>
          <w:szCs w:val="22"/>
        </w:rPr>
        <w:t xml:space="preserve">he answers people typed were </w:t>
      </w:r>
      <w:r w:rsidR="00193495">
        <w:rPr>
          <w:rFonts w:ascii="Arial" w:hAnsi="Arial" w:cs="Arial"/>
          <w:sz w:val="22"/>
          <w:szCs w:val="22"/>
        </w:rPr>
        <w:t xml:space="preserve">clear </w:t>
      </w:r>
      <w:r w:rsidR="00AE6792">
        <w:rPr>
          <w:rFonts w:ascii="Arial" w:hAnsi="Arial" w:cs="Arial"/>
          <w:sz w:val="22"/>
          <w:szCs w:val="22"/>
        </w:rPr>
        <w:t xml:space="preserve">enough </w:t>
      </w:r>
      <w:r w:rsidR="002643B9">
        <w:rPr>
          <w:rFonts w:ascii="Arial" w:hAnsi="Arial" w:cs="Arial"/>
          <w:sz w:val="22"/>
          <w:szCs w:val="22"/>
        </w:rPr>
        <w:t>for</w:t>
      </w:r>
      <w:r w:rsidR="009E5176">
        <w:rPr>
          <w:rFonts w:ascii="Arial" w:hAnsi="Arial" w:cs="Arial"/>
          <w:sz w:val="22"/>
          <w:szCs w:val="22"/>
        </w:rPr>
        <w:t xml:space="preserve"> two raters </w:t>
      </w:r>
      <w:r w:rsidR="002643B9">
        <w:rPr>
          <w:rFonts w:ascii="Arial" w:hAnsi="Arial" w:cs="Arial"/>
          <w:sz w:val="22"/>
          <w:szCs w:val="22"/>
        </w:rPr>
        <w:t xml:space="preserve">to </w:t>
      </w:r>
      <w:r w:rsidR="00EA7D5A">
        <w:rPr>
          <w:rFonts w:ascii="Arial" w:hAnsi="Arial" w:cs="Arial"/>
          <w:sz w:val="22"/>
          <w:szCs w:val="22"/>
        </w:rPr>
        <w:t xml:space="preserve">consistently </w:t>
      </w:r>
      <w:r w:rsidR="009E5176">
        <w:rPr>
          <w:rFonts w:ascii="Arial" w:hAnsi="Arial" w:cs="Arial"/>
          <w:sz w:val="22"/>
          <w:szCs w:val="22"/>
        </w:rPr>
        <w:t>agree on their correctness</w:t>
      </w:r>
      <w:r w:rsidR="004C3ED9">
        <w:rPr>
          <w:rFonts w:ascii="Arial" w:hAnsi="Arial" w:cs="Arial"/>
          <w:sz w:val="22"/>
          <w:szCs w:val="22"/>
        </w:rPr>
        <w:t>.</w:t>
      </w:r>
      <w:r w:rsidR="009E5176">
        <w:rPr>
          <w:rFonts w:ascii="Arial" w:hAnsi="Arial" w:cs="Arial"/>
          <w:sz w:val="22"/>
          <w:szCs w:val="22"/>
        </w:rPr>
        <w:t xml:space="preserve"> </w:t>
      </w:r>
    </w:p>
    <w:p w14:paraId="55C2DA85" w14:textId="7DFCED5C" w:rsidR="00C128A3" w:rsidRDefault="004C3ED9" w:rsidP="009E5176">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 xml:space="preserve">What about that people viewed the PILs electronically rather than as paper documents? </w:t>
      </w:r>
      <w:r w:rsidR="002815B8">
        <w:rPr>
          <w:rFonts w:ascii="Arial" w:hAnsi="Arial" w:cs="Arial"/>
          <w:sz w:val="22"/>
          <w:szCs w:val="22"/>
        </w:rPr>
        <w:t xml:space="preserve">Could this </w:t>
      </w:r>
      <w:r>
        <w:rPr>
          <w:rFonts w:ascii="Arial" w:hAnsi="Arial" w:cs="Arial"/>
          <w:sz w:val="22"/>
          <w:szCs w:val="22"/>
        </w:rPr>
        <w:t>have made the PILs less easy to comprehend</w:t>
      </w:r>
      <w:r w:rsidR="002815B8">
        <w:rPr>
          <w:rFonts w:ascii="Arial" w:hAnsi="Arial" w:cs="Arial"/>
          <w:sz w:val="22"/>
          <w:szCs w:val="22"/>
        </w:rPr>
        <w:t>?</w:t>
      </w:r>
      <w:r>
        <w:rPr>
          <w:rFonts w:ascii="Arial" w:hAnsi="Arial" w:cs="Arial"/>
          <w:sz w:val="22"/>
          <w:szCs w:val="22"/>
        </w:rPr>
        <w:t xml:space="preserve"> </w:t>
      </w:r>
      <w:r w:rsidR="002815B8">
        <w:rPr>
          <w:rFonts w:ascii="Arial" w:hAnsi="Arial" w:cs="Arial"/>
          <w:sz w:val="22"/>
          <w:szCs w:val="22"/>
        </w:rPr>
        <w:t xml:space="preserve">Possibly. </w:t>
      </w:r>
      <w:r>
        <w:rPr>
          <w:rFonts w:ascii="Arial" w:hAnsi="Arial" w:cs="Arial"/>
          <w:sz w:val="22"/>
          <w:szCs w:val="22"/>
        </w:rPr>
        <w:t xml:space="preserve">However, </w:t>
      </w:r>
      <w:r w:rsidR="00DB1931">
        <w:rPr>
          <w:rFonts w:ascii="Arial" w:hAnsi="Arial" w:cs="Arial"/>
          <w:sz w:val="22"/>
          <w:szCs w:val="22"/>
        </w:rPr>
        <w:t xml:space="preserve">PILs are used by people in this form and doing so can allow </w:t>
      </w:r>
      <w:r w:rsidR="00360F44">
        <w:rPr>
          <w:rFonts w:ascii="Arial" w:hAnsi="Arial" w:cs="Arial"/>
          <w:sz w:val="22"/>
          <w:szCs w:val="22"/>
        </w:rPr>
        <w:t xml:space="preserve">them </w:t>
      </w:r>
      <w:r w:rsidR="00C74B3A">
        <w:rPr>
          <w:rFonts w:ascii="Arial" w:hAnsi="Arial" w:cs="Arial"/>
          <w:sz w:val="22"/>
          <w:szCs w:val="22"/>
        </w:rPr>
        <w:t>to overcome complaints about paper</w:t>
      </w:r>
      <w:r w:rsidR="00931166">
        <w:rPr>
          <w:rFonts w:ascii="Arial" w:hAnsi="Arial" w:cs="Arial"/>
          <w:sz w:val="22"/>
          <w:szCs w:val="22"/>
        </w:rPr>
        <w:t xml:space="preserve"> PILs</w:t>
      </w:r>
      <w:r w:rsidR="00C74B3A">
        <w:rPr>
          <w:rFonts w:ascii="Arial" w:hAnsi="Arial" w:cs="Arial"/>
          <w:sz w:val="22"/>
          <w:szCs w:val="22"/>
        </w:rPr>
        <w:t xml:space="preserve"> (e.g., </w:t>
      </w:r>
      <w:r w:rsidR="00DB1931">
        <w:rPr>
          <w:rFonts w:ascii="Arial" w:hAnsi="Arial" w:cs="Arial"/>
          <w:sz w:val="22"/>
          <w:szCs w:val="22"/>
        </w:rPr>
        <w:t xml:space="preserve">zooming in to increase text size, using </w:t>
      </w:r>
      <w:r w:rsidR="00C74B3A">
        <w:rPr>
          <w:rFonts w:ascii="Arial" w:hAnsi="Arial" w:cs="Arial"/>
          <w:sz w:val="22"/>
          <w:szCs w:val="22"/>
        </w:rPr>
        <w:t>‘word’ search function).</w:t>
      </w:r>
      <w:r w:rsidR="00931166">
        <w:rPr>
          <w:rFonts w:ascii="Arial" w:hAnsi="Arial" w:cs="Arial"/>
          <w:sz w:val="22"/>
          <w:szCs w:val="22"/>
        </w:rPr>
        <w:fldChar w:fldCharType="begin"/>
      </w:r>
      <w:r w:rsidR="002E77BB">
        <w:rPr>
          <w:rFonts w:ascii="Arial" w:hAnsi="Arial" w:cs="Arial"/>
          <w:sz w:val="22"/>
          <w:szCs w:val="22"/>
        </w:rPr>
        <w:instrText xml:space="preserve"> ADDIN EN.CITE &lt;EndNote&gt;&lt;Cite&gt;&lt;Author&gt;Hammar&lt;/Author&gt;&lt;Year&gt;2016&lt;/Year&gt;&lt;RecNum&gt;297&lt;/RecNum&gt;&lt;DisplayText&gt;&lt;style face="superscript"&gt;47&lt;/style&gt;&lt;/DisplayText&gt;&lt;record&gt;&lt;rec-number&gt;297&lt;/rec-number&gt;&lt;foreign-keys&gt;&lt;key app="EN" db-id="zw9awpa2hf5z5eeafv5v52eqr2zpwvdwtr25" timestamp="1646580736"&gt;297&lt;/key&gt;&lt;/foreign-keys&gt;&lt;ref-type name="Journal Article"&gt;17&lt;/ref-type&gt;&lt;contributors&gt;&lt;authors&gt;&lt;author&gt;Hammar, T.&lt;/author&gt;&lt;author&gt;Nilsson, A.L.&lt;/author&gt;&lt;author&gt;Hovstadius, B.&lt;/author&gt;&lt;/authors&gt;&lt;/contributors&gt;&lt;titles&gt;&lt;title&gt;Patients’ views on electronic patient information leaflets&lt;/title&gt;&lt;secondary-title&gt;Pharmacy Practice&lt;/secondary-title&gt;&lt;/titles&gt;&lt;periodical&gt;&lt;full-title&gt;Pharmacy Practice&lt;/full-title&gt;&lt;/periodical&gt;&lt;pages&gt;702&lt;/pages&gt;&lt;volume&gt;14&lt;/volume&gt;&lt;number&gt;2&lt;/number&gt;&lt;dates&gt;&lt;year&gt;2016&lt;/year&gt;&lt;/dates&gt;&lt;urls&gt;&lt;/urls&gt;&lt;/record&gt;&lt;/Cite&gt;&lt;/EndNote&gt;</w:instrText>
      </w:r>
      <w:r w:rsidR="00931166">
        <w:rPr>
          <w:rFonts w:ascii="Arial" w:hAnsi="Arial" w:cs="Arial"/>
          <w:sz w:val="22"/>
          <w:szCs w:val="22"/>
        </w:rPr>
        <w:fldChar w:fldCharType="separate"/>
      </w:r>
      <w:r w:rsidR="002E77BB" w:rsidRPr="002E77BB">
        <w:rPr>
          <w:rFonts w:ascii="Arial" w:hAnsi="Arial" w:cs="Arial"/>
          <w:noProof/>
          <w:sz w:val="22"/>
          <w:szCs w:val="22"/>
          <w:vertAlign w:val="superscript"/>
        </w:rPr>
        <w:t>47</w:t>
      </w:r>
      <w:r w:rsidR="00931166">
        <w:rPr>
          <w:rFonts w:ascii="Arial" w:hAnsi="Arial" w:cs="Arial"/>
          <w:sz w:val="22"/>
          <w:szCs w:val="22"/>
        </w:rPr>
        <w:fldChar w:fldCharType="end"/>
      </w:r>
      <w:r w:rsidR="00C74B3A">
        <w:rPr>
          <w:rFonts w:ascii="Arial" w:hAnsi="Arial" w:cs="Arial"/>
          <w:sz w:val="22"/>
          <w:szCs w:val="22"/>
        </w:rPr>
        <w:t xml:space="preserve"> </w:t>
      </w:r>
    </w:p>
    <w:p w14:paraId="5F7C6DED" w14:textId="666B6451" w:rsidR="009E5176" w:rsidRDefault="00165279" w:rsidP="009E5176">
      <w:pPr>
        <w:autoSpaceDE w:val="0"/>
        <w:autoSpaceDN w:val="0"/>
        <w:adjustRightInd w:val="0"/>
        <w:spacing w:line="360" w:lineRule="auto"/>
        <w:ind w:firstLine="720"/>
        <w:contextualSpacing/>
        <w:jc w:val="both"/>
        <w:rPr>
          <w:rFonts w:ascii="Arial" w:hAnsi="Arial" w:cs="Arial"/>
          <w:sz w:val="22"/>
          <w:szCs w:val="22"/>
        </w:rPr>
      </w:pPr>
      <w:bookmarkStart w:id="16" w:name="_Hlk101349525"/>
      <w:r>
        <w:rPr>
          <w:rFonts w:ascii="Arial" w:hAnsi="Arial" w:cs="Arial"/>
          <w:sz w:val="22"/>
          <w:szCs w:val="22"/>
        </w:rPr>
        <w:t>Finally, t</w:t>
      </w:r>
      <w:r w:rsidR="00C148D1">
        <w:rPr>
          <w:rFonts w:ascii="Arial" w:hAnsi="Arial" w:cs="Arial"/>
          <w:sz w:val="22"/>
          <w:szCs w:val="22"/>
        </w:rPr>
        <w:t>he</w:t>
      </w:r>
      <w:r w:rsidR="00CD0CE7">
        <w:rPr>
          <w:rFonts w:ascii="Arial" w:hAnsi="Arial" w:cs="Arial"/>
          <w:sz w:val="22"/>
          <w:szCs w:val="22"/>
        </w:rPr>
        <w:t xml:space="preserve"> assessment</w:t>
      </w:r>
      <w:r w:rsidR="00C148D1">
        <w:rPr>
          <w:rFonts w:ascii="Arial" w:hAnsi="Arial" w:cs="Arial"/>
          <w:sz w:val="22"/>
          <w:szCs w:val="22"/>
        </w:rPr>
        <w:t xml:space="preserve"> process we used </w:t>
      </w:r>
      <w:r w:rsidR="00CD0CE7">
        <w:rPr>
          <w:rFonts w:ascii="Arial" w:hAnsi="Arial" w:cs="Arial"/>
          <w:sz w:val="22"/>
          <w:szCs w:val="22"/>
        </w:rPr>
        <w:t xml:space="preserve">with users </w:t>
      </w:r>
      <w:r w:rsidR="00C148D1">
        <w:rPr>
          <w:rFonts w:ascii="Arial" w:hAnsi="Arial" w:cs="Arial"/>
          <w:sz w:val="22"/>
          <w:szCs w:val="22"/>
        </w:rPr>
        <w:t xml:space="preserve">was abbreviated. </w:t>
      </w:r>
      <w:r w:rsidR="002B11B7">
        <w:rPr>
          <w:rFonts w:ascii="Arial" w:hAnsi="Arial" w:cs="Arial"/>
          <w:sz w:val="22"/>
          <w:szCs w:val="22"/>
        </w:rPr>
        <w:t xml:space="preserve">We asked </w:t>
      </w:r>
      <w:r w:rsidR="002661BA">
        <w:rPr>
          <w:rFonts w:ascii="Arial" w:hAnsi="Arial" w:cs="Arial"/>
          <w:sz w:val="22"/>
          <w:szCs w:val="22"/>
        </w:rPr>
        <w:t>users</w:t>
      </w:r>
      <w:r w:rsidR="00136B62">
        <w:rPr>
          <w:rFonts w:ascii="Arial" w:hAnsi="Arial" w:cs="Arial"/>
          <w:sz w:val="22"/>
          <w:szCs w:val="22"/>
        </w:rPr>
        <w:t xml:space="preserve"> </w:t>
      </w:r>
      <w:r w:rsidR="002B11B7">
        <w:rPr>
          <w:rFonts w:ascii="Arial" w:hAnsi="Arial" w:cs="Arial"/>
          <w:sz w:val="22"/>
          <w:szCs w:val="22"/>
        </w:rPr>
        <w:t>8 questions</w:t>
      </w:r>
      <w:r w:rsidR="00136B62">
        <w:rPr>
          <w:rFonts w:ascii="Arial" w:hAnsi="Arial" w:cs="Arial"/>
          <w:sz w:val="22"/>
          <w:szCs w:val="22"/>
        </w:rPr>
        <w:t xml:space="preserve"> regarding each PIL</w:t>
      </w:r>
      <w:r w:rsidR="002B11B7">
        <w:rPr>
          <w:rFonts w:ascii="Arial" w:hAnsi="Arial" w:cs="Arial"/>
          <w:sz w:val="22"/>
          <w:szCs w:val="22"/>
        </w:rPr>
        <w:t xml:space="preserve">. </w:t>
      </w:r>
      <w:r w:rsidR="00C148D1">
        <w:rPr>
          <w:rFonts w:ascii="Arial" w:hAnsi="Arial" w:cs="Arial"/>
          <w:sz w:val="22"/>
          <w:szCs w:val="22"/>
        </w:rPr>
        <w:t>T</w:t>
      </w:r>
      <w:r w:rsidR="00193495">
        <w:rPr>
          <w:rFonts w:ascii="Arial" w:hAnsi="Arial" w:cs="Arial"/>
          <w:sz w:val="22"/>
          <w:szCs w:val="22"/>
        </w:rPr>
        <w:t>he Australian-Sless method</w:t>
      </w:r>
      <w:r w:rsidR="00A00EAA">
        <w:rPr>
          <w:rFonts w:ascii="Arial" w:hAnsi="Arial" w:cs="Arial"/>
          <w:sz w:val="22"/>
          <w:szCs w:val="22"/>
        </w:rPr>
        <w:t xml:space="preserve"> </w:t>
      </w:r>
      <w:r w:rsidR="00CD0CE7">
        <w:rPr>
          <w:rFonts w:ascii="Arial" w:hAnsi="Arial" w:cs="Arial"/>
          <w:sz w:val="22"/>
          <w:szCs w:val="22"/>
        </w:rPr>
        <w:t xml:space="preserve">involves users being </w:t>
      </w:r>
      <w:r w:rsidR="00A00EAA">
        <w:rPr>
          <w:rFonts w:ascii="Arial" w:hAnsi="Arial" w:cs="Arial"/>
          <w:sz w:val="22"/>
          <w:szCs w:val="22"/>
        </w:rPr>
        <w:t>ask</w:t>
      </w:r>
      <w:r w:rsidR="00CD0CE7">
        <w:rPr>
          <w:rFonts w:ascii="Arial" w:hAnsi="Arial" w:cs="Arial"/>
          <w:sz w:val="22"/>
          <w:szCs w:val="22"/>
        </w:rPr>
        <w:t>ed</w:t>
      </w:r>
      <w:r w:rsidR="00A00EAA">
        <w:rPr>
          <w:rFonts w:ascii="Arial" w:hAnsi="Arial" w:cs="Arial"/>
          <w:sz w:val="22"/>
          <w:szCs w:val="22"/>
        </w:rPr>
        <w:t xml:space="preserve"> </w:t>
      </w:r>
      <w:r w:rsidR="00136B62">
        <w:rPr>
          <w:rFonts w:ascii="Arial" w:hAnsi="Arial" w:cs="Arial"/>
          <w:sz w:val="22"/>
          <w:szCs w:val="22"/>
        </w:rPr>
        <w:t>more (</w:t>
      </w:r>
      <w:r w:rsidR="00193495">
        <w:rPr>
          <w:rFonts w:ascii="Arial" w:hAnsi="Arial" w:cs="Arial"/>
          <w:sz w:val="22"/>
          <w:szCs w:val="22"/>
        </w:rPr>
        <w:t>~</w:t>
      </w:r>
      <w:r w:rsidR="00847E8B">
        <w:rPr>
          <w:rFonts w:ascii="Arial" w:hAnsi="Arial" w:cs="Arial"/>
          <w:sz w:val="22"/>
          <w:szCs w:val="22"/>
        </w:rPr>
        <w:t>15</w:t>
      </w:r>
      <w:r w:rsidR="00136B62">
        <w:rPr>
          <w:rFonts w:ascii="Arial" w:hAnsi="Arial" w:cs="Arial"/>
          <w:sz w:val="22"/>
          <w:szCs w:val="22"/>
        </w:rPr>
        <w:t>). H</w:t>
      </w:r>
      <w:r w:rsidR="002B11B7">
        <w:rPr>
          <w:rFonts w:ascii="Arial" w:hAnsi="Arial" w:cs="Arial"/>
          <w:sz w:val="22"/>
          <w:szCs w:val="22"/>
        </w:rPr>
        <w:t xml:space="preserve">alf </w:t>
      </w:r>
      <w:r w:rsidR="00136B62">
        <w:rPr>
          <w:rFonts w:ascii="Arial" w:hAnsi="Arial" w:cs="Arial"/>
          <w:sz w:val="22"/>
          <w:szCs w:val="22"/>
        </w:rPr>
        <w:t>of the</w:t>
      </w:r>
      <w:r w:rsidR="008C2E89">
        <w:rPr>
          <w:rFonts w:ascii="Arial" w:hAnsi="Arial" w:cs="Arial"/>
          <w:sz w:val="22"/>
          <w:szCs w:val="22"/>
        </w:rPr>
        <w:t>se</w:t>
      </w:r>
      <w:r w:rsidR="002661BA">
        <w:rPr>
          <w:rFonts w:ascii="Arial" w:hAnsi="Arial" w:cs="Arial"/>
          <w:sz w:val="22"/>
          <w:szCs w:val="22"/>
        </w:rPr>
        <w:t xml:space="preserve"> </w:t>
      </w:r>
      <w:r w:rsidR="008C2E89">
        <w:rPr>
          <w:rFonts w:ascii="Arial" w:hAnsi="Arial" w:cs="Arial"/>
          <w:sz w:val="22"/>
          <w:szCs w:val="22"/>
        </w:rPr>
        <w:t xml:space="preserve">typically </w:t>
      </w:r>
      <w:r w:rsidR="002661BA">
        <w:rPr>
          <w:rFonts w:ascii="Arial" w:hAnsi="Arial" w:cs="Arial"/>
          <w:sz w:val="22"/>
          <w:szCs w:val="22"/>
        </w:rPr>
        <w:t>ask</w:t>
      </w:r>
      <w:r w:rsidR="002B11B7">
        <w:rPr>
          <w:rFonts w:ascii="Arial" w:hAnsi="Arial" w:cs="Arial"/>
          <w:sz w:val="22"/>
          <w:szCs w:val="22"/>
        </w:rPr>
        <w:t xml:space="preserve"> the person to show </w:t>
      </w:r>
      <w:r w:rsidR="008166A6">
        <w:rPr>
          <w:rFonts w:ascii="Arial" w:hAnsi="Arial" w:cs="Arial"/>
          <w:sz w:val="22"/>
          <w:szCs w:val="22"/>
        </w:rPr>
        <w:t xml:space="preserve">where specific information in the </w:t>
      </w:r>
      <w:r w:rsidR="008166A6">
        <w:rPr>
          <w:rFonts w:ascii="Arial" w:hAnsi="Arial" w:cs="Arial"/>
          <w:sz w:val="22"/>
          <w:szCs w:val="22"/>
        </w:rPr>
        <w:lastRenderedPageBreak/>
        <w:t xml:space="preserve">PIL </w:t>
      </w:r>
      <w:r w:rsidR="002661BA">
        <w:rPr>
          <w:rFonts w:ascii="Arial" w:hAnsi="Arial" w:cs="Arial"/>
          <w:sz w:val="22"/>
          <w:szCs w:val="22"/>
        </w:rPr>
        <w:t>is; the</w:t>
      </w:r>
      <w:r w:rsidR="002B11B7">
        <w:rPr>
          <w:rFonts w:ascii="Arial" w:hAnsi="Arial" w:cs="Arial"/>
          <w:sz w:val="22"/>
          <w:szCs w:val="22"/>
        </w:rPr>
        <w:t xml:space="preserve"> other half asses the person’s </w:t>
      </w:r>
      <w:r w:rsidR="008166A6">
        <w:rPr>
          <w:rFonts w:ascii="Arial" w:hAnsi="Arial" w:cs="Arial"/>
          <w:sz w:val="22"/>
          <w:szCs w:val="22"/>
        </w:rPr>
        <w:t>comprehen</w:t>
      </w:r>
      <w:r w:rsidR="002B11B7">
        <w:rPr>
          <w:rFonts w:ascii="Arial" w:hAnsi="Arial" w:cs="Arial"/>
          <w:sz w:val="22"/>
          <w:szCs w:val="22"/>
        </w:rPr>
        <w:t xml:space="preserve">sion of </w:t>
      </w:r>
      <w:r w:rsidR="00136B62">
        <w:rPr>
          <w:rFonts w:ascii="Arial" w:hAnsi="Arial" w:cs="Arial"/>
          <w:sz w:val="22"/>
          <w:szCs w:val="22"/>
        </w:rPr>
        <w:t xml:space="preserve">that </w:t>
      </w:r>
      <w:r w:rsidR="008166A6">
        <w:rPr>
          <w:rFonts w:ascii="Arial" w:hAnsi="Arial" w:cs="Arial"/>
          <w:sz w:val="22"/>
          <w:szCs w:val="22"/>
        </w:rPr>
        <w:t xml:space="preserve">information. </w:t>
      </w:r>
      <w:r w:rsidR="008063F0">
        <w:rPr>
          <w:rFonts w:ascii="Arial" w:hAnsi="Arial" w:cs="Arial"/>
          <w:sz w:val="22"/>
          <w:szCs w:val="22"/>
        </w:rPr>
        <w:t>Regulators</w:t>
      </w:r>
      <w:r w:rsidR="004C39F2">
        <w:rPr>
          <w:rFonts w:ascii="Arial" w:hAnsi="Arial" w:cs="Arial"/>
          <w:sz w:val="22"/>
          <w:szCs w:val="22"/>
        </w:rPr>
        <w:t xml:space="preserve"> state </w:t>
      </w:r>
      <w:r w:rsidR="00991D47">
        <w:rPr>
          <w:rFonts w:ascii="Arial" w:hAnsi="Arial" w:cs="Arial"/>
          <w:sz w:val="22"/>
          <w:szCs w:val="22"/>
        </w:rPr>
        <w:t>≥</w:t>
      </w:r>
      <w:r w:rsidR="004C39F2">
        <w:rPr>
          <w:rFonts w:ascii="Arial" w:hAnsi="Arial" w:cs="Arial"/>
          <w:sz w:val="22"/>
          <w:szCs w:val="22"/>
        </w:rPr>
        <w:t xml:space="preserve">80% of participants should be able to </w:t>
      </w:r>
      <w:r w:rsidR="008166A6">
        <w:rPr>
          <w:rFonts w:ascii="Arial" w:hAnsi="Arial" w:cs="Arial"/>
          <w:sz w:val="22"/>
          <w:szCs w:val="22"/>
        </w:rPr>
        <w:t xml:space="preserve">both find information and </w:t>
      </w:r>
      <w:r w:rsidR="004C39F2">
        <w:rPr>
          <w:rFonts w:ascii="Arial" w:hAnsi="Arial" w:cs="Arial"/>
          <w:sz w:val="22"/>
          <w:szCs w:val="22"/>
        </w:rPr>
        <w:t xml:space="preserve">answer </w:t>
      </w:r>
      <w:r w:rsidR="00F30096">
        <w:rPr>
          <w:rFonts w:ascii="Arial" w:hAnsi="Arial" w:cs="Arial"/>
          <w:sz w:val="22"/>
          <w:szCs w:val="22"/>
        </w:rPr>
        <w:t xml:space="preserve">related comprehension </w:t>
      </w:r>
      <w:r w:rsidR="004C39F2">
        <w:rPr>
          <w:rFonts w:ascii="Arial" w:hAnsi="Arial" w:cs="Arial"/>
          <w:sz w:val="22"/>
          <w:szCs w:val="22"/>
        </w:rPr>
        <w:t>question</w:t>
      </w:r>
      <w:r w:rsidR="00207EAD">
        <w:rPr>
          <w:rFonts w:ascii="Arial" w:hAnsi="Arial" w:cs="Arial"/>
          <w:sz w:val="22"/>
          <w:szCs w:val="22"/>
        </w:rPr>
        <w:t>s</w:t>
      </w:r>
      <w:r w:rsidR="004C39F2">
        <w:rPr>
          <w:rFonts w:ascii="Arial" w:hAnsi="Arial" w:cs="Arial"/>
          <w:sz w:val="22"/>
          <w:szCs w:val="22"/>
        </w:rPr>
        <w:t>.</w:t>
      </w:r>
      <w:r w:rsidR="002815B8">
        <w:rPr>
          <w:rFonts w:ascii="Arial" w:hAnsi="Arial" w:cs="Arial"/>
          <w:sz w:val="22"/>
          <w:szCs w:val="22"/>
        </w:rPr>
        <w:t xml:space="preserve"> To minimise participant burden</w:t>
      </w:r>
      <w:r w:rsidR="00824CAB">
        <w:rPr>
          <w:rFonts w:ascii="Arial" w:hAnsi="Arial" w:cs="Arial"/>
          <w:sz w:val="22"/>
          <w:szCs w:val="22"/>
        </w:rPr>
        <w:t>,</w:t>
      </w:r>
      <w:r w:rsidR="002815B8">
        <w:rPr>
          <w:rFonts w:ascii="Arial" w:hAnsi="Arial" w:cs="Arial"/>
          <w:sz w:val="22"/>
          <w:szCs w:val="22"/>
        </w:rPr>
        <w:t xml:space="preserve"> </w:t>
      </w:r>
      <w:r w:rsidR="00466556">
        <w:rPr>
          <w:rFonts w:ascii="Arial" w:hAnsi="Arial" w:cs="Arial"/>
          <w:sz w:val="22"/>
          <w:szCs w:val="22"/>
        </w:rPr>
        <w:t>w</w:t>
      </w:r>
      <w:r w:rsidR="002815B8">
        <w:rPr>
          <w:rFonts w:ascii="Arial" w:hAnsi="Arial" w:cs="Arial"/>
          <w:sz w:val="22"/>
          <w:szCs w:val="22"/>
        </w:rPr>
        <w:t xml:space="preserve">e only </w:t>
      </w:r>
      <w:r w:rsidR="00824CAB">
        <w:rPr>
          <w:rFonts w:ascii="Arial" w:hAnsi="Arial" w:cs="Arial"/>
          <w:sz w:val="22"/>
          <w:szCs w:val="22"/>
        </w:rPr>
        <w:t>assess</w:t>
      </w:r>
      <w:r w:rsidR="00B20324">
        <w:rPr>
          <w:rFonts w:ascii="Arial" w:hAnsi="Arial" w:cs="Arial"/>
          <w:sz w:val="22"/>
          <w:szCs w:val="22"/>
        </w:rPr>
        <w:t>ed</w:t>
      </w:r>
      <w:r w:rsidR="00824CAB">
        <w:rPr>
          <w:rFonts w:ascii="Arial" w:hAnsi="Arial" w:cs="Arial"/>
          <w:sz w:val="22"/>
          <w:szCs w:val="22"/>
        </w:rPr>
        <w:t xml:space="preserve"> </w:t>
      </w:r>
      <w:r w:rsidR="00136B62">
        <w:rPr>
          <w:rFonts w:ascii="Arial" w:hAnsi="Arial" w:cs="Arial"/>
          <w:sz w:val="22"/>
          <w:szCs w:val="22"/>
        </w:rPr>
        <w:t>participants</w:t>
      </w:r>
      <w:r w:rsidR="002661BA">
        <w:rPr>
          <w:rFonts w:ascii="Arial" w:hAnsi="Arial" w:cs="Arial"/>
          <w:sz w:val="22"/>
          <w:szCs w:val="22"/>
        </w:rPr>
        <w:t>’</w:t>
      </w:r>
      <w:r w:rsidR="00136B62">
        <w:rPr>
          <w:rFonts w:ascii="Arial" w:hAnsi="Arial" w:cs="Arial"/>
          <w:sz w:val="22"/>
          <w:szCs w:val="22"/>
        </w:rPr>
        <w:t xml:space="preserve"> </w:t>
      </w:r>
      <w:r w:rsidR="002815B8">
        <w:rPr>
          <w:rFonts w:ascii="Arial" w:hAnsi="Arial" w:cs="Arial"/>
          <w:sz w:val="22"/>
          <w:szCs w:val="22"/>
        </w:rPr>
        <w:t>comprehension</w:t>
      </w:r>
      <w:r w:rsidR="008E4B42">
        <w:rPr>
          <w:rFonts w:ascii="Arial" w:hAnsi="Arial" w:cs="Arial"/>
          <w:sz w:val="22"/>
          <w:szCs w:val="22"/>
        </w:rPr>
        <w:t xml:space="preserve"> (i.e., we did not ask participants to show where the information was</w:t>
      </w:r>
      <w:r w:rsidR="00136B62">
        <w:rPr>
          <w:rFonts w:ascii="Arial" w:hAnsi="Arial" w:cs="Arial"/>
          <w:sz w:val="22"/>
          <w:szCs w:val="22"/>
        </w:rPr>
        <w:t>, nor</w:t>
      </w:r>
      <w:r w:rsidR="008166A6">
        <w:rPr>
          <w:rFonts w:ascii="Arial" w:hAnsi="Arial" w:cs="Arial"/>
          <w:sz w:val="22"/>
          <w:szCs w:val="22"/>
        </w:rPr>
        <w:t xml:space="preserve"> award marks for this</w:t>
      </w:r>
      <w:r w:rsidR="008E4B42">
        <w:rPr>
          <w:rFonts w:ascii="Arial" w:hAnsi="Arial" w:cs="Arial"/>
          <w:sz w:val="22"/>
          <w:szCs w:val="22"/>
        </w:rPr>
        <w:t>)</w:t>
      </w:r>
      <w:r w:rsidR="002815B8">
        <w:rPr>
          <w:rFonts w:ascii="Arial" w:hAnsi="Arial" w:cs="Arial"/>
          <w:sz w:val="22"/>
          <w:szCs w:val="22"/>
        </w:rPr>
        <w:t xml:space="preserve">. </w:t>
      </w:r>
      <w:r w:rsidR="0025488D">
        <w:rPr>
          <w:rFonts w:ascii="Arial" w:hAnsi="Arial" w:cs="Arial"/>
          <w:sz w:val="22"/>
          <w:szCs w:val="22"/>
        </w:rPr>
        <w:t xml:space="preserve">This </w:t>
      </w:r>
      <w:r w:rsidR="008166A6">
        <w:rPr>
          <w:rFonts w:ascii="Arial" w:hAnsi="Arial" w:cs="Arial"/>
          <w:sz w:val="22"/>
          <w:szCs w:val="22"/>
        </w:rPr>
        <w:t xml:space="preserve">difference </w:t>
      </w:r>
      <w:r w:rsidR="002B7116">
        <w:rPr>
          <w:rFonts w:ascii="Arial" w:hAnsi="Arial" w:cs="Arial"/>
          <w:sz w:val="22"/>
          <w:szCs w:val="22"/>
        </w:rPr>
        <w:t>should</w:t>
      </w:r>
      <w:r w:rsidR="0025488D">
        <w:rPr>
          <w:rFonts w:ascii="Arial" w:hAnsi="Arial" w:cs="Arial"/>
          <w:sz w:val="22"/>
          <w:szCs w:val="22"/>
        </w:rPr>
        <w:t xml:space="preserve"> </w:t>
      </w:r>
      <w:r w:rsidR="008E4B42">
        <w:rPr>
          <w:rFonts w:ascii="Arial" w:hAnsi="Arial" w:cs="Arial"/>
          <w:sz w:val="22"/>
          <w:szCs w:val="22"/>
        </w:rPr>
        <w:t xml:space="preserve">not </w:t>
      </w:r>
      <w:r w:rsidR="0025488D">
        <w:rPr>
          <w:rFonts w:ascii="Arial" w:hAnsi="Arial" w:cs="Arial"/>
          <w:sz w:val="22"/>
          <w:szCs w:val="22"/>
        </w:rPr>
        <w:t xml:space="preserve">explain </w:t>
      </w:r>
      <w:r w:rsidR="00136B62">
        <w:rPr>
          <w:rFonts w:ascii="Arial" w:hAnsi="Arial" w:cs="Arial"/>
          <w:sz w:val="22"/>
          <w:szCs w:val="22"/>
        </w:rPr>
        <w:t xml:space="preserve">why </w:t>
      </w:r>
      <w:r w:rsidR="0025488D">
        <w:rPr>
          <w:rFonts w:ascii="Arial" w:hAnsi="Arial" w:cs="Arial"/>
          <w:sz w:val="22"/>
          <w:szCs w:val="22"/>
        </w:rPr>
        <w:t>PILs perform</w:t>
      </w:r>
      <w:r w:rsidR="00136B62">
        <w:rPr>
          <w:rFonts w:ascii="Arial" w:hAnsi="Arial" w:cs="Arial"/>
          <w:sz w:val="22"/>
          <w:szCs w:val="22"/>
        </w:rPr>
        <w:t>ed so poorly in our study</w:t>
      </w:r>
      <w:r w:rsidR="0025488D">
        <w:rPr>
          <w:rFonts w:ascii="Arial" w:hAnsi="Arial" w:cs="Arial"/>
          <w:sz w:val="22"/>
          <w:szCs w:val="22"/>
        </w:rPr>
        <w:t xml:space="preserve"> since </w:t>
      </w:r>
      <w:r w:rsidR="008166A6">
        <w:rPr>
          <w:rFonts w:ascii="Arial" w:hAnsi="Arial" w:cs="Arial"/>
          <w:sz w:val="22"/>
          <w:szCs w:val="22"/>
        </w:rPr>
        <w:t xml:space="preserve">we simply described </w:t>
      </w:r>
      <w:r w:rsidR="0025488D">
        <w:rPr>
          <w:rFonts w:ascii="Arial" w:hAnsi="Arial" w:cs="Arial"/>
          <w:sz w:val="22"/>
          <w:szCs w:val="22"/>
        </w:rPr>
        <w:t xml:space="preserve">the proportion </w:t>
      </w:r>
      <w:r w:rsidR="008E4B42">
        <w:rPr>
          <w:rFonts w:ascii="Arial" w:hAnsi="Arial" w:cs="Arial"/>
          <w:sz w:val="22"/>
          <w:szCs w:val="22"/>
        </w:rPr>
        <w:t xml:space="preserve">of </w:t>
      </w:r>
      <w:r w:rsidR="00207EAD">
        <w:rPr>
          <w:rFonts w:ascii="Arial" w:hAnsi="Arial" w:cs="Arial"/>
          <w:sz w:val="22"/>
          <w:szCs w:val="22"/>
        </w:rPr>
        <w:t xml:space="preserve">participants giving </w:t>
      </w:r>
      <w:r w:rsidR="0025488D">
        <w:rPr>
          <w:rFonts w:ascii="Arial" w:hAnsi="Arial" w:cs="Arial"/>
          <w:sz w:val="22"/>
          <w:szCs w:val="22"/>
        </w:rPr>
        <w:t xml:space="preserve">correct </w:t>
      </w:r>
      <w:r w:rsidR="00415F23">
        <w:rPr>
          <w:rFonts w:ascii="Arial" w:hAnsi="Arial" w:cs="Arial"/>
          <w:sz w:val="22"/>
          <w:szCs w:val="22"/>
        </w:rPr>
        <w:t>answers to</w:t>
      </w:r>
      <w:r w:rsidR="008166A6">
        <w:rPr>
          <w:rFonts w:ascii="Arial" w:hAnsi="Arial" w:cs="Arial"/>
          <w:sz w:val="22"/>
          <w:szCs w:val="22"/>
        </w:rPr>
        <w:t xml:space="preserve"> </w:t>
      </w:r>
      <w:r w:rsidR="00136B62">
        <w:rPr>
          <w:rFonts w:ascii="Arial" w:hAnsi="Arial" w:cs="Arial"/>
          <w:sz w:val="22"/>
          <w:szCs w:val="22"/>
        </w:rPr>
        <w:t xml:space="preserve">the different </w:t>
      </w:r>
      <w:r w:rsidR="008166A6">
        <w:rPr>
          <w:rFonts w:ascii="Arial" w:hAnsi="Arial" w:cs="Arial"/>
          <w:sz w:val="22"/>
          <w:szCs w:val="22"/>
        </w:rPr>
        <w:t>questions</w:t>
      </w:r>
      <w:r w:rsidR="00136B62">
        <w:rPr>
          <w:rFonts w:ascii="Arial" w:hAnsi="Arial" w:cs="Arial"/>
          <w:sz w:val="22"/>
          <w:szCs w:val="22"/>
        </w:rPr>
        <w:t xml:space="preserve"> and the number satisfying or exceeding the 80%</w:t>
      </w:r>
      <w:r w:rsidR="008166A6">
        <w:rPr>
          <w:rFonts w:ascii="Arial" w:hAnsi="Arial" w:cs="Arial"/>
          <w:sz w:val="22"/>
          <w:szCs w:val="22"/>
        </w:rPr>
        <w:t xml:space="preserve"> </w:t>
      </w:r>
      <w:r w:rsidR="00136B62">
        <w:rPr>
          <w:rFonts w:ascii="Arial" w:hAnsi="Arial" w:cs="Arial"/>
          <w:sz w:val="22"/>
          <w:szCs w:val="22"/>
        </w:rPr>
        <w:t xml:space="preserve">threshold cited by regulators. </w:t>
      </w:r>
    </w:p>
    <w:bookmarkEnd w:id="16"/>
    <w:p w14:paraId="62C1DD6C" w14:textId="4258651B" w:rsidR="00331495" w:rsidRDefault="00331495" w:rsidP="00C759D7">
      <w:pPr>
        <w:autoSpaceDE w:val="0"/>
        <w:autoSpaceDN w:val="0"/>
        <w:adjustRightInd w:val="0"/>
        <w:rPr>
          <w:rFonts w:ascii="Arial" w:hAnsi="Arial" w:cs="Arial"/>
          <w:sz w:val="22"/>
          <w:szCs w:val="22"/>
        </w:rPr>
      </w:pPr>
    </w:p>
    <w:p w14:paraId="542B93B9" w14:textId="74C634E2" w:rsidR="00331495" w:rsidRDefault="00331495" w:rsidP="009C21AC">
      <w:pPr>
        <w:autoSpaceDE w:val="0"/>
        <w:autoSpaceDN w:val="0"/>
        <w:adjustRightInd w:val="0"/>
        <w:spacing w:line="360" w:lineRule="auto"/>
        <w:rPr>
          <w:rFonts w:ascii="Arial" w:hAnsi="Arial" w:cs="Arial"/>
          <w:b/>
          <w:bCs/>
          <w:sz w:val="22"/>
          <w:szCs w:val="22"/>
        </w:rPr>
      </w:pPr>
      <w:r>
        <w:rPr>
          <w:rFonts w:ascii="Arial" w:hAnsi="Arial" w:cs="Arial"/>
          <w:b/>
          <w:bCs/>
          <w:sz w:val="22"/>
          <w:szCs w:val="22"/>
        </w:rPr>
        <w:t>Implications</w:t>
      </w:r>
    </w:p>
    <w:p w14:paraId="0540A610" w14:textId="7A5F7288" w:rsidR="0036479E" w:rsidRDefault="00514B6E" w:rsidP="00C03B4A">
      <w:pPr>
        <w:autoSpaceDE w:val="0"/>
        <w:autoSpaceDN w:val="0"/>
        <w:adjustRightInd w:val="0"/>
        <w:spacing w:line="360" w:lineRule="auto"/>
        <w:jc w:val="both"/>
        <w:rPr>
          <w:rFonts w:ascii="Arial" w:hAnsi="Arial" w:cs="Arial"/>
          <w:sz w:val="22"/>
          <w:szCs w:val="22"/>
        </w:rPr>
      </w:pPr>
      <w:r w:rsidRPr="006B0A20">
        <w:rPr>
          <w:rFonts w:ascii="Arial" w:hAnsi="Arial" w:cs="Arial"/>
          <w:sz w:val="22"/>
          <w:szCs w:val="22"/>
        </w:rPr>
        <w:t xml:space="preserve">Our findings have relevance for both </w:t>
      </w:r>
      <w:r w:rsidR="00D92A11">
        <w:rPr>
          <w:rFonts w:ascii="Arial" w:hAnsi="Arial" w:cs="Arial"/>
          <w:sz w:val="22"/>
          <w:szCs w:val="22"/>
        </w:rPr>
        <w:t xml:space="preserve">the UK </w:t>
      </w:r>
      <w:r w:rsidRPr="006B0A20">
        <w:rPr>
          <w:rFonts w:ascii="Arial" w:hAnsi="Arial" w:cs="Arial"/>
          <w:sz w:val="22"/>
          <w:szCs w:val="22"/>
        </w:rPr>
        <w:t xml:space="preserve">and the EU. </w:t>
      </w:r>
      <w:r w:rsidR="006B0A20" w:rsidRPr="006B0A20">
        <w:rPr>
          <w:rFonts w:ascii="Arial" w:hAnsi="Arial" w:cs="Arial"/>
          <w:sz w:val="22"/>
          <w:szCs w:val="22"/>
        </w:rPr>
        <w:t>A</w:t>
      </w:r>
      <w:r w:rsidRPr="006B0A20">
        <w:rPr>
          <w:rFonts w:ascii="Arial" w:hAnsi="Arial" w:cs="Arial"/>
          <w:sz w:val="22"/>
          <w:szCs w:val="22"/>
        </w:rPr>
        <w:t>ll</w:t>
      </w:r>
      <w:r w:rsidR="00C03B4A" w:rsidRPr="006B0A20">
        <w:rPr>
          <w:rFonts w:ascii="Arial" w:hAnsi="Arial" w:cs="Arial"/>
          <w:sz w:val="22"/>
          <w:szCs w:val="22"/>
        </w:rPr>
        <w:t xml:space="preserve"> the PILs examined had been approved whilst the UK was an EU member. Moreover,</w:t>
      </w:r>
      <w:r w:rsidRPr="006B0A20">
        <w:rPr>
          <w:rFonts w:ascii="Arial" w:hAnsi="Arial" w:cs="Arial"/>
          <w:sz w:val="22"/>
          <w:szCs w:val="22"/>
        </w:rPr>
        <w:t xml:space="preserve"> </w:t>
      </w:r>
      <w:r w:rsidR="00C03B4A" w:rsidRPr="006B0A20">
        <w:rPr>
          <w:rFonts w:ascii="Arial" w:hAnsi="Arial" w:cs="Arial"/>
          <w:sz w:val="22"/>
          <w:szCs w:val="22"/>
        </w:rPr>
        <w:t xml:space="preserve">the </w:t>
      </w:r>
      <w:r w:rsidRPr="006B0A20">
        <w:rPr>
          <w:rFonts w:ascii="Arial" w:hAnsi="Arial" w:cs="Arial"/>
          <w:sz w:val="22"/>
          <w:szCs w:val="22"/>
        </w:rPr>
        <w:t xml:space="preserve">processes the </w:t>
      </w:r>
      <w:r w:rsidR="0036479E" w:rsidRPr="006B0A20">
        <w:rPr>
          <w:rFonts w:ascii="Arial" w:hAnsi="Arial" w:cs="Arial"/>
          <w:sz w:val="22"/>
          <w:szCs w:val="22"/>
        </w:rPr>
        <w:t xml:space="preserve">UK </w:t>
      </w:r>
      <w:r w:rsidR="006B0A20" w:rsidRPr="006B0A20">
        <w:rPr>
          <w:rFonts w:ascii="Arial" w:hAnsi="Arial" w:cs="Arial"/>
          <w:sz w:val="22"/>
          <w:szCs w:val="22"/>
        </w:rPr>
        <w:t xml:space="preserve">uses </w:t>
      </w:r>
      <w:r w:rsidR="0036479E" w:rsidRPr="006B0A20">
        <w:rPr>
          <w:rFonts w:ascii="Arial" w:hAnsi="Arial" w:cs="Arial"/>
          <w:sz w:val="22"/>
          <w:szCs w:val="22"/>
        </w:rPr>
        <w:t xml:space="preserve">now </w:t>
      </w:r>
      <w:r w:rsidR="006B0A20">
        <w:rPr>
          <w:rFonts w:ascii="Arial" w:hAnsi="Arial" w:cs="Arial"/>
          <w:sz w:val="22"/>
          <w:szCs w:val="22"/>
        </w:rPr>
        <w:t xml:space="preserve">it has </w:t>
      </w:r>
      <w:r w:rsidR="0036479E" w:rsidRPr="006B0A20">
        <w:rPr>
          <w:rFonts w:ascii="Arial" w:hAnsi="Arial" w:cs="Arial"/>
          <w:sz w:val="22"/>
          <w:szCs w:val="22"/>
        </w:rPr>
        <w:t xml:space="preserve">left the EU </w:t>
      </w:r>
      <w:r w:rsidR="006B0A20" w:rsidRPr="006B0A20">
        <w:rPr>
          <w:rFonts w:ascii="Arial" w:hAnsi="Arial" w:cs="Arial"/>
          <w:sz w:val="22"/>
          <w:szCs w:val="22"/>
        </w:rPr>
        <w:t>remain similar.</w:t>
      </w:r>
      <w:r w:rsidR="0036479E" w:rsidRPr="006B0A20">
        <w:rPr>
          <w:rFonts w:ascii="Arial" w:hAnsi="Arial" w:cs="Arial"/>
          <w:sz w:val="22"/>
          <w:szCs w:val="22"/>
        </w:rPr>
        <w:fldChar w:fldCharType="begin"/>
      </w:r>
      <w:r w:rsidR="002E77BB">
        <w:rPr>
          <w:rFonts w:ascii="Arial" w:hAnsi="Arial" w:cs="Arial"/>
          <w:sz w:val="22"/>
          <w:szCs w:val="22"/>
        </w:rPr>
        <w:instrText xml:space="preserve"> ADDIN EN.CITE &lt;EndNote&gt;&lt;Cite&gt;&lt;Author&gt;Medicines and Healthcare products Regulatory Agency&lt;/Author&gt;&lt;Year&gt;2020&lt;/Year&gt;&lt;RecNum&gt;332&lt;/RecNum&gt;&lt;DisplayText&gt;&lt;style face="superscript"&gt;48&lt;/style&gt;&lt;/DisplayText&gt;&lt;record&gt;&lt;rec-number&gt;332&lt;/rec-number&gt;&lt;foreign-keys&gt;&lt;key app="EN" db-id="zw9awpa2hf5z5eeafv5v52eqr2zpwvdwtr25" timestamp="1647437319"&gt;332&lt;/key&gt;&lt;/foreign-keys&gt;&lt;ref-type name="Web Page"&gt;12&lt;/ref-type&gt;&lt;contributors&gt;&lt;authors&gt;&lt;author&gt;Medicines and Healthcare products Regulatory Agency, &lt;/author&gt;&lt;/authors&gt;&lt;/contributors&gt;&lt;titles&gt;&lt;title&gt;Medicines: packaging, labelling and patient information leaflets &lt;/title&gt;&lt;/titles&gt;&lt;number&gt;6th March 2022&lt;/number&gt;&lt;dates&gt;&lt;year&gt;2020&lt;/year&gt;&lt;/dates&gt;&lt;urls&gt;&lt;related-urls&gt;&lt;url&gt;https://www.gov.uk/guidance/medicines-packaging-labelling-and-patient-information-leaflets#patient-information-leaflets-pils&lt;/url&gt;&lt;/related-urls&gt;&lt;/urls&gt;&lt;access-date&gt;05/03/2022&lt;/access-date&gt;&lt;/record&gt;&lt;/Cite&gt;&lt;/EndNote&gt;</w:instrText>
      </w:r>
      <w:r w:rsidR="0036479E" w:rsidRPr="006B0A20">
        <w:rPr>
          <w:rFonts w:ascii="Arial" w:hAnsi="Arial" w:cs="Arial"/>
          <w:sz w:val="22"/>
          <w:szCs w:val="22"/>
        </w:rPr>
        <w:fldChar w:fldCharType="separate"/>
      </w:r>
      <w:r w:rsidR="002E77BB" w:rsidRPr="002E77BB">
        <w:rPr>
          <w:rFonts w:ascii="Arial" w:hAnsi="Arial" w:cs="Arial"/>
          <w:noProof/>
          <w:sz w:val="22"/>
          <w:szCs w:val="22"/>
          <w:vertAlign w:val="superscript"/>
        </w:rPr>
        <w:t>48</w:t>
      </w:r>
      <w:r w:rsidR="0036479E" w:rsidRPr="006B0A20">
        <w:rPr>
          <w:rFonts w:ascii="Arial" w:hAnsi="Arial" w:cs="Arial"/>
          <w:sz w:val="22"/>
          <w:szCs w:val="22"/>
        </w:rPr>
        <w:fldChar w:fldCharType="end"/>
      </w:r>
    </w:p>
    <w:p w14:paraId="5247BF76" w14:textId="167BD521" w:rsidR="009C21AC" w:rsidRDefault="00331495" w:rsidP="00C03B4A">
      <w:pPr>
        <w:autoSpaceDE w:val="0"/>
        <w:autoSpaceDN w:val="0"/>
        <w:adjustRightInd w:val="0"/>
        <w:spacing w:line="360" w:lineRule="auto"/>
        <w:ind w:firstLine="720"/>
        <w:jc w:val="both"/>
        <w:rPr>
          <w:rFonts w:ascii="Arial" w:hAnsi="Arial" w:cs="Arial"/>
          <w:sz w:val="22"/>
          <w:szCs w:val="22"/>
        </w:rPr>
      </w:pPr>
      <w:r>
        <w:rPr>
          <w:rFonts w:ascii="Arial" w:eastAsiaTheme="minorHAnsi" w:hAnsi="Arial" w:cs="Arial"/>
          <w:sz w:val="22"/>
          <w:szCs w:val="22"/>
          <w:lang w:eastAsia="en-US"/>
        </w:rPr>
        <w:t xml:space="preserve">One </w:t>
      </w:r>
      <w:r w:rsidR="00E43CBF">
        <w:rPr>
          <w:rFonts w:ascii="Arial" w:eastAsiaTheme="minorHAnsi" w:hAnsi="Arial" w:cs="Arial"/>
          <w:sz w:val="22"/>
          <w:szCs w:val="22"/>
          <w:lang w:eastAsia="en-US"/>
        </w:rPr>
        <w:t xml:space="preserve">interpretation </w:t>
      </w:r>
      <w:r>
        <w:rPr>
          <w:rFonts w:ascii="Arial" w:eastAsiaTheme="minorHAnsi" w:hAnsi="Arial" w:cs="Arial"/>
          <w:sz w:val="22"/>
          <w:szCs w:val="22"/>
          <w:lang w:eastAsia="en-US"/>
        </w:rPr>
        <w:t xml:space="preserve">of our findings </w:t>
      </w:r>
      <w:r w:rsidR="009D189D">
        <w:rPr>
          <w:rFonts w:ascii="Arial" w:eastAsiaTheme="minorHAnsi" w:hAnsi="Arial" w:cs="Arial"/>
          <w:sz w:val="22"/>
          <w:szCs w:val="22"/>
          <w:lang w:eastAsia="en-US"/>
        </w:rPr>
        <w:t xml:space="preserve">is </w:t>
      </w:r>
      <w:r w:rsidR="007C470F">
        <w:rPr>
          <w:rFonts w:ascii="Arial" w:eastAsiaTheme="minorHAnsi" w:hAnsi="Arial" w:cs="Arial"/>
          <w:sz w:val="22"/>
          <w:szCs w:val="22"/>
          <w:lang w:eastAsia="en-US"/>
        </w:rPr>
        <w:t xml:space="preserve">more </w:t>
      </w:r>
      <w:r>
        <w:rPr>
          <w:rFonts w:ascii="Arial" w:eastAsiaTheme="minorHAnsi" w:hAnsi="Arial" w:cs="Arial"/>
          <w:sz w:val="22"/>
          <w:szCs w:val="22"/>
          <w:lang w:eastAsia="en-US"/>
        </w:rPr>
        <w:t>regulation and guidance</w:t>
      </w:r>
      <w:r w:rsidR="00AD5431">
        <w:rPr>
          <w:rFonts w:ascii="Arial" w:eastAsiaTheme="minorHAnsi" w:hAnsi="Arial" w:cs="Arial"/>
          <w:sz w:val="22"/>
          <w:szCs w:val="22"/>
          <w:lang w:eastAsia="en-US"/>
        </w:rPr>
        <w:t xml:space="preserve"> on PIL development is required</w:t>
      </w:r>
      <w:r>
        <w:rPr>
          <w:rFonts w:ascii="Arial" w:eastAsiaTheme="minorHAnsi" w:hAnsi="Arial" w:cs="Arial"/>
          <w:sz w:val="22"/>
          <w:szCs w:val="22"/>
          <w:lang w:eastAsia="en-US"/>
        </w:rPr>
        <w:t>.</w:t>
      </w:r>
      <w:r w:rsidR="003B092B">
        <w:rPr>
          <w:rFonts w:ascii="Arial" w:eastAsiaTheme="minorHAnsi" w:hAnsi="Arial" w:cs="Arial"/>
          <w:sz w:val="22"/>
          <w:szCs w:val="22"/>
          <w:lang w:eastAsia="en-US"/>
        </w:rPr>
        <w:t xml:space="preserve"> </w:t>
      </w:r>
      <w:r w:rsidR="004677DE">
        <w:rPr>
          <w:rFonts w:ascii="Arial" w:eastAsiaTheme="minorHAnsi" w:hAnsi="Arial" w:cs="Arial"/>
          <w:sz w:val="22"/>
          <w:szCs w:val="22"/>
          <w:lang w:eastAsia="en-US"/>
        </w:rPr>
        <w:t>W</w:t>
      </w:r>
      <w:r w:rsidR="00AD5431">
        <w:rPr>
          <w:rFonts w:ascii="Arial" w:eastAsiaTheme="minorHAnsi" w:hAnsi="Arial" w:cs="Arial"/>
          <w:sz w:val="22"/>
          <w:szCs w:val="22"/>
          <w:lang w:eastAsia="en-US"/>
        </w:rPr>
        <w:t xml:space="preserve">e contend </w:t>
      </w:r>
      <w:r w:rsidR="00E43CBF">
        <w:rPr>
          <w:rFonts w:ascii="Arial" w:eastAsiaTheme="minorHAnsi" w:hAnsi="Arial" w:cs="Arial"/>
          <w:sz w:val="22"/>
          <w:szCs w:val="22"/>
          <w:lang w:eastAsia="en-US"/>
        </w:rPr>
        <w:t xml:space="preserve">there is a need to </w:t>
      </w:r>
      <w:r w:rsidR="00AD5431">
        <w:rPr>
          <w:rFonts w:ascii="Arial" w:eastAsiaTheme="minorHAnsi" w:hAnsi="Arial" w:cs="Arial"/>
          <w:sz w:val="22"/>
          <w:szCs w:val="22"/>
          <w:lang w:eastAsia="en-US"/>
        </w:rPr>
        <w:t xml:space="preserve">first </w:t>
      </w:r>
      <w:r w:rsidR="00E43CBF">
        <w:rPr>
          <w:rFonts w:ascii="Arial" w:eastAsiaTheme="minorHAnsi" w:hAnsi="Arial" w:cs="Arial"/>
          <w:sz w:val="22"/>
          <w:szCs w:val="22"/>
          <w:lang w:eastAsia="en-US"/>
        </w:rPr>
        <w:t xml:space="preserve">determine </w:t>
      </w:r>
      <w:r w:rsidR="00AD5431">
        <w:rPr>
          <w:rFonts w:ascii="Arial" w:eastAsiaTheme="minorHAnsi" w:hAnsi="Arial" w:cs="Arial"/>
          <w:sz w:val="22"/>
          <w:szCs w:val="22"/>
          <w:lang w:eastAsia="en-US"/>
        </w:rPr>
        <w:t xml:space="preserve">how </w:t>
      </w:r>
      <w:r w:rsidR="00DA5BD3">
        <w:rPr>
          <w:rFonts w:ascii="Arial" w:eastAsiaTheme="minorHAnsi" w:hAnsi="Arial" w:cs="Arial"/>
          <w:sz w:val="22"/>
          <w:szCs w:val="22"/>
          <w:lang w:eastAsia="en-US"/>
        </w:rPr>
        <w:t xml:space="preserve">well </w:t>
      </w:r>
      <w:r w:rsidR="003B092B">
        <w:rPr>
          <w:rFonts w:ascii="Arial" w:eastAsiaTheme="minorHAnsi" w:hAnsi="Arial" w:cs="Arial"/>
          <w:sz w:val="22"/>
          <w:szCs w:val="22"/>
          <w:lang w:eastAsia="en-US"/>
        </w:rPr>
        <w:t xml:space="preserve">current </w:t>
      </w:r>
      <w:r w:rsidR="001D0260">
        <w:rPr>
          <w:rFonts w:ascii="Arial" w:eastAsiaTheme="minorHAnsi" w:hAnsi="Arial" w:cs="Arial"/>
          <w:sz w:val="22"/>
          <w:szCs w:val="22"/>
          <w:lang w:eastAsia="en-US"/>
        </w:rPr>
        <w:t xml:space="preserve">regulations </w:t>
      </w:r>
      <w:r w:rsidR="00702D6E">
        <w:rPr>
          <w:rFonts w:ascii="Arial" w:eastAsiaTheme="minorHAnsi" w:hAnsi="Arial" w:cs="Arial"/>
          <w:sz w:val="22"/>
          <w:szCs w:val="22"/>
          <w:lang w:eastAsia="en-US"/>
        </w:rPr>
        <w:t xml:space="preserve">on </w:t>
      </w:r>
      <w:r w:rsidR="006A1163">
        <w:rPr>
          <w:rFonts w:ascii="Arial" w:eastAsiaTheme="minorHAnsi" w:hAnsi="Arial" w:cs="Arial"/>
          <w:sz w:val="22"/>
          <w:szCs w:val="22"/>
          <w:lang w:eastAsia="en-US"/>
        </w:rPr>
        <w:t>involv</w:t>
      </w:r>
      <w:r w:rsidR="00702D6E">
        <w:rPr>
          <w:rFonts w:ascii="Arial" w:eastAsiaTheme="minorHAnsi" w:hAnsi="Arial" w:cs="Arial"/>
          <w:sz w:val="22"/>
          <w:szCs w:val="22"/>
          <w:lang w:eastAsia="en-US"/>
        </w:rPr>
        <w:t>ing</w:t>
      </w:r>
      <w:r w:rsidR="006A1163">
        <w:rPr>
          <w:rFonts w:ascii="Arial" w:eastAsiaTheme="minorHAnsi" w:hAnsi="Arial" w:cs="Arial"/>
          <w:sz w:val="22"/>
          <w:szCs w:val="22"/>
          <w:lang w:eastAsia="en-US"/>
        </w:rPr>
        <w:t xml:space="preserve"> users </w:t>
      </w:r>
      <w:r w:rsidR="003B092B">
        <w:rPr>
          <w:rFonts w:ascii="Arial" w:eastAsiaTheme="minorHAnsi" w:hAnsi="Arial" w:cs="Arial"/>
          <w:sz w:val="22"/>
          <w:szCs w:val="22"/>
          <w:lang w:eastAsia="en-US"/>
        </w:rPr>
        <w:t xml:space="preserve">are being adhered to </w:t>
      </w:r>
      <w:r w:rsidR="005F5076">
        <w:rPr>
          <w:rFonts w:ascii="Arial" w:eastAsiaTheme="minorHAnsi" w:hAnsi="Arial" w:cs="Arial"/>
          <w:sz w:val="22"/>
          <w:szCs w:val="22"/>
          <w:lang w:eastAsia="en-US"/>
        </w:rPr>
        <w:t>by manufacturers and enforced by regulators</w:t>
      </w:r>
      <w:r w:rsidR="006A1163">
        <w:rPr>
          <w:rFonts w:ascii="Arial" w:eastAsiaTheme="minorHAnsi" w:hAnsi="Arial" w:cs="Arial"/>
          <w:sz w:val="22"/>
          <w:szCs w:val="22"/>
          <w:lang w:eastAsia="en-US"/>
        </w:rPr>
        <w:t>.</w:t>
      </w:r>
      <w:r w:rsidR="001D0260">
        <w:rPr>
          <w:rFonts w:ascii="Arial" w:eastAsiaTheme="minorHAnsi" w:hAnsi="Arial" w:cs="Arial"/>
          <w:sz w:val="22"/>
          <w:szCs w:val="22"/>
          <w:lang w:eastAsia="en-US"/>
        </w:rPr>
        <w:t xml:space="preserve"> </w:t>
      </w:r>
      <w:r w:rsidR="004677DE">
        <w:rPr>
          <w:rFonts w:ascii="Arial" w:eastAsiaTheme="minorHAnsi" w:hAnsi="Arial" w:cs="Arial"/>
          <w:sz w:val="22"/>
          <w:szCs w:val="22"/>
          <w:lang w:eastAsia="en-US"/>
        </w:rPr>
        <w:t>U</w:t>
      </w:r>
      <w:r w:rsidR="001D0260">
        <w:rPr>
          <w:rFonts w:ascii="Arial" w:eastAsiaTheme="minorHAnsi" w:hAnsi="Arial" w:cs="Arial"/>
          <w:sz w:val="22"/>
          <w:szCs w:val="22"/>
          <w:lang w:eastAsia="en-US"/>
        </w:rPr>
        <w:t xml:space="preserve">ser </w:t>
      </w:r>
      <w:r w:rsidR="003B092B">
        <w:rPr>
          <w:rFonts w:ascii="Arial" w:eastAsiaTheme="minorHAnsi" w:hAnsi="Arial" w:cs="Arial"/>
          <w:sz w:val="22"/>
          <w:szCs w:val="22"/>
          <w:lang w:eastAsia="en-US"/>
        </w:rPr>
        <w:t xml:space="preserve">involvement </w:t>
      </w:r>
      <w:r w:rsidR="004677DE">
        <w:rPr>
          <w:rFonts w:ascii="Arial" w:eastAsiaTheme="minorHAnsi" w:hAnsi="Arial" w:cs="Arial"/>
          <w:sz w:val="22"/>
          <w:szCs w:val="22"/>
          <w:lang w:eastAsia="en-US"/>
        </w:rPr>
        <w:t xml:space="preserve">should be </w:t>
      </w:r>
      <w:r w:rsidR="001D0260">
        <w:rPr>
          <w:rFonts w:ascii="Arial" w:eastAsiaTheme="minorHAnsi" w:hAnsi="Arial" w:cs="Arial"/>
          <w:sz w:val="22"/>
          <w:szCs w:val="22"/>
          <w:lang w:eastAsia="en-US"/>
        </w:rPr>
        <w:t>meaningful</w:t>
      </w:r>
      <w:r w:rsidR="004677DE">
        <w:rPr>
          <w:rFonts w:ascii="Arial" w:eastAsiaTheme="minorHAnsi" w:hAnsi="Arial" w:cs="Arial"/>
          <w:sz w:val="22"/>
          <w:szCs w:val="22"/>
          <w:lang w:eastAsia="en-US"/>
        </w:rPr>
        <w:t>,</w:t>
      </w:r>
      <w:r w:rsidR="001D0260">
        <w:rPr>
          <w:rFonts w:ascii="Arial" w:eastAsiaTheme="minorHAnsi" w:hAnsi="Arial" w:cs="Arial"/>
          <w:sz w:val="22"/>
          <w:szCs w:val="22"/>
          <w:lang w:eastAsia="en-US"/>
        </w:rPr>
        <w:t xml:space="preserve"> not </w:t>
      </w:r>
      <w:r w:rsidR="003B092B">
        <w:rPr>
          <w:rFonts w:ascii="Arial" w:eastAsiaTheme="minorHAnsi" w:hAnsi="Arial" w:cs="Arial"/>
          <w:sz w:val="22"/>
          <w:szCs w:val="22"/>
          <w:lang w:eastAsia="en-US"/>
        </w:rPr>
        <w:t xml:space="preserve">a </w:t>
      </w:r>
      <w:r w:rsidR="00A0791D">
        <w:rPr>
          <w:rFonts w:ascii="Arial" w:eastAsiaTheme="minorHAnsi" w:hAnsi="Arial" w:cs="Arial"/>
          <w:sz w:val="22"/>
          <w:szCs w:val="22"/>
          <w:lang w:eastAsia="en-US"/>
        </w:rPr>
        <w:t>‘tick-box’ exercise.</w:t>
      </w:r>
      <w:r w:rsidR="006A1163">
        <w:rPr>
          <w:rFonts w:ascii="Arial" w:eastAsiaTheme="minorHAnsi" w:hAnsi="Arial" w:cs="Arial"/>
          <w:sz w:val="22"/>
          <w:szCs w:val="22"/>
          <w:lang w:eastAsia="en-US"/>
        </w:rPr>
        <w:t xml:space="preserve"> </w:t>
      </w:r>
      <w:r w:rsidR="00DA5BD3">
        <w:rPr>
          <w:rFonts w:ascii="Arial" w:eastAsiaTheme="minorHAnsi" w:hAnsi="Arial" w:cs="Arial"/>
          <w:sz w:val="22"/>
          <w:szCs w:val="22"/>
          <w:lang w:eastAsia="en-US"/>
        </w:rPr>
        <w:t xml:space="preserve">Regulators could </w:t>
      </w:r>
      <w:r w:rsidR="00E43CBF">
        <w:rPr>
          <w:rFonts w:ascii="Arial" w:eastAsiaTheme="minorHAnsi" w:hAnsi="Arial" w:cs="Arial"/>
          <w:sz w:val="22"/>
          <w:szCs w:val="22"/>
          <w:lang w:eastAsia="en-US"/>
        </w:rPr>
        <w:t xml:space="preserve">clarify </w:t>
      </w:r>
      <w:r w:rsidR="00702D6E">
        <w:rPr>
          <w:rFonts w:ascii="Arial" w:eastAsiaTheme="minorHAnsi" w:hAnsi="Arial" w:cs="Arial"/>
          <w:sz w:val="22"/>
          <w:szCs w:val="22"/>
          <w:lang w:eastAsia="en-US"/>
        </w:rPr>
        <w:t xml:space="preserve">the situation </w:t>
      </w:r>
      <w:r w:rsidR="004677DE">
        <w:rPr>
          <w:rFonts w:ascii="Arial" w:eastAsiaTheme="minorHAnsi" w:hAnsi="Arial" w:cs="Arial"/>
          <w:sz w:val="22"/>
          <w:szCs w:val="22"/>
          <w:lang w:eastAsia="en-US"/>
        </w:rPr>
        <w:t xml:space="preserve">by including within the </w:t>
      </w:r>
      <w:r w:rsidR="004677DE" w:rsidRPr="00331495">
        <w:rPr>
          <w:rFonts w:ascii="Arial" w:hAnsi="Arial" w:cs="Arial"/>
          <w:bCs/>
          <w:sz w:val="22"/>
          <w:szCs w:val="22"/>
        </w:rPr>
        <w:t>Public Assessment Reports</w:t>
      </w:r>
      <w:r w:rsidR="004677DE">
        <w:rPr>
          <w:rFonts w:ascii="Arial" w:hAnsi="Arial" w:cs="Arial"/>
          <w:bCs/>
          <w:sz w:val="22"/>
          <w:szCs w:val="22"/>
        </w:rPr>
        <w:t xml:space="preserve"> they publish </w:t>
      </w:r>
      <w:r w:rsidR="004677DE">
        <w:rPr>
          <w:rFonts w:ascii="Arial" w:hAnsi="Arial" w:cs="Arial"/>
          <w:bCs/>
          <w:sz w:val="22"/>
          <w:szCs w:val="22"/>
        </w:rPr>
        <w:fldChar w:fldCharType="begin"/>
      </w:r>
      <w:r w:rsidR="002E77BB">
        <w:rPr>
          <w:rFonts w:ascii="Arial" w:hAnsi="Arial" w:cs="Arial"/>
          <w:bCs/>
          <w:sz w:val="22"/>
          <w:szCs w:val="22"/>
        </w:rPr>
        <w:instrText xml:space="preserve"> ADDIN EN.CITE &lt;EndNote&gt;&lt;Cite&gt;&lt;Author&gt;European Medicines Agency&lt;/Author&gt;&lt;Year&gt;2013&lt;/Year&gt;&lt;RecNum&gt;301&lt;/RecNum&gt;&lt;DisplayText&gt;&lt;style face="superscript"&gt;49&lt;/style&gt;&lt;/DisplayText&gt;&lt;record&gt;&lt;rec-number&gt;301&lt;/rec-number&gt;&lt;foreign-keys&gt;&lt;key app="EN" db-id="zw9awpa2hf5z5eeafv5v52eqr2zpwvdwtr25" timestamp="1646583818"&gt;301&lt;/key&gt;&lt;/foreign-keys&gt;&lt;ref-type name="Web Page"&gt;12&lt;/ref-type&gt;&lt;contributors&gt;&lt;authors&gt;&lt;author&gt;European Medicines Agency,&lt;/author&gt;&lt;/authors&gt;&lt;/contributors&gt;&lt;titles&gt;&lt;title&gt;European public assessment reports: background and context&lt;/title&gt;&lt;/titles&gt;&lt;number&gt;6th March 2022&lt;/number&gt;&lt;dates&gt;&lt;year&gt;2013&lt;/year&gt;&lt;/dates&gt;&lt;urls&gt;&lt;related-urls&gt;&lt;url&gt;https://www.ema.europa.eu/en/medicines/what-we-publish-when/european-public-assessment-reports-background-context&lt;/url&gt;&lt;/related-urls&gt;&lt;/urls&gt;&lt;access-date&gt;06/03/2022&lt;/access-date&gt;&lt;/record&gt;&lt;/Cite&gt;&lt;/EndNote&gt;</w:instrText>
      </w:r>
      <w:r w:rsidR="004677DE">
        <w:rPr>
          <w:rFonts w:ascii="Arial" w:hAnsi="Arial" w:cs="Arial"/>
          <w:bCs/>
          <w:sz w:val="22"/>
          <w:szCs w:val="22"/>
        </w:rPr>
        <w:fldChar w:fldCharType="separate"/>
      </w:r>
      <w:r w:rsidR="002E77BB" w:rsidRPr="002E77BB">
        <w:rPr>
          <w:rFonts w:ascii="Arial" w:hAnsi="Arial" w:cs="Arial"/>
          <w:bCs/>
          <w:noProof/>
          <w:sz w:val="22"/>
          <w:szCs w:val="22"/>
          <w:vertAlign w:val="superscript"/>
        </w:rPr>
        <w:t>49</w:t>
      </w:r>
      <w:r w:rsidR="004677DE">
        <w:rPr>
          <w:rFonts w:ascii="Arial" w:hAnsi="Arial" w:cs="Arial"/>
          <w:bCs/>
          <w:sz w:val="22"/>
          <w:szCs w:val="22"/>
        </w:rPr>
        <w:fldChar w:fldCharType="end"/>
      </w:r>
      <w:r w:rsidR="004677DE">
        <w:rPr>
          <w:rFonts w:ascii="Arial" w:hAnsi="Arial" w:cs="Arial"/>
          <w:bCs/>
          <w:sz w:val="22"/>
          <w:szCs w:val="22"/>
        </w:rPr>
        <w:t xml:space="preserve"> </w:t>
      </w:r>
      <w:r w:rsidR="004677DE">
        <w:rPr>
          <w:rFonts w:ascii="Arial" w:eastAsiaTheme="minorHAnsi" w:hAnsi="Arial" w:cs="Arial"/>
          <w:sz w:val="22"/>
          <w:szCs w:val="22"/>
          <w:lang w:eastAsia="en-US"/>
        </w:rPr>
        <w:t xml:space="preserve">detailed </w:t>
      </w:r>
      <w:r w:rsidR="004677DE">
        <w:rPr>
          <w:rFonts w:ascii="Arial" w:hAnsi="Arial" w:cs="Arial"/>
          <w:sz w:val="22"/>
          <w:szCs w:val="22"/>
        </w:rPr>
        <w:t xml:space="preserve">evidence on what user engagement </w:t>
      </w:r>
      <w:r w:rsidR="00B6463C">
        <w:rPr>
          <w:rFonts w:ascii="Arial" w:hAnsi="Arial" w:cs="Arial"/>
          <w:sz w:val="22"/>
          <w:szCs w:val="22"/>
        </w:rPr>
        <w:t>manufacturers did</w:t>
      </w:r>
      <w:r w:rsidR="004677DE">
        <w:rPr>
          <w:rFonts w:ascii="Arial" w:hAnsi="Arial" w:cs="Arial"/>
          <w:sz w:val="22"/>
          <w:szCs w:val="22"/>
        </w:rPr>
        <w:t xml:space="preserve">. </w:t>
      </w:r>
      <w:r w:rsidR="00AA6231">
        <w:rPr>
          <w:rFonts w:ascii="Arial" w:hAnsi="Arial" w:cs="Arial"/>
          <w:sz w:val="22"/>
          <w:szCs w:val="22"/>
        </w:rPr>
        <w:t>In the</w:t>
      </w:r>
      <w:r w:rsidR="00CD54B6">
        <w:rPr>
          <w:rFonts w:ascii="Arial" w:hAnsi="Arial" w:cs="Arial"/>
          <w:sz w:val="22"/>
          <w:szCs w:val="22"/>
        </w:rPr>
        <w:t xml:space="preserve"> meantime</w:t>
      </w:r>
      <w:r w:rsidR="00AA6231">
        <w:rPr>
          <w:rFonts w:ascii="Arial" w:hAnsi="Arial" w:cs="Arial"/>
          <w:sz w:val="22"/>
          <w:szCs w:val="22"/>
        </w:rPr>
        <w:t xml:space="preserve">, </w:t>
      </w:r>
      <w:r w:rsidR="009C516F">
        <w:rPr>
          <w:rFonts w:ascii="Arial" w:hAnsi="Arial" w:cs="Arial"/>
          <w:sz w:val="22"/>
          <w:szCs w:val="22"/>
        </w:rPr>
        <w:t xml:space="preserve">the identified limitations of PILs highlight the importance of </w:t>
      </w:r>
      <w:r w:rsidR="00252113">
        <w:rPr>
          <w:rFonts w:ascii="Arial" w:hAnsi="Arial" w:cs="Arial"/>
          <w:sz w:val="22"/>
          <w:szCs w:val="22"/>
        </w:rPr>
        <w:t>pharmacists</w:t>
      </w:r>
      <w:r w:rsidR="009C516F">
        <w:rPr>
          <w:rFonts w:ascii="Arial" w:hAnsi="Arial" w:cs="Arial"/>
          <w:sz w:val="22"/>
          <w:szCs w:val="22"/>
        </w:rPr>
        <w:t xml:space="preserve"> and other care providers</w:t>
      </w:r>
      <w:r w:rsidR="00252113">
        <w:rPr>
          <w:rFonts w:ascii="Arial" w:hAnsi="Arial" w:cs="Arial"/>
          <w:sz w:val="22"/>
          <w:szCs w:val="22"/>
        </w:rPr>
        <w:t xml:space="preserve"> </w:t>
      </w:r>
      <w:r w:rsidR="00AA6231" w:rsidRPr="00AA6231">
        <w:rPr>
          <w:rFonts w:ascii="Arial" w:hAnsi="Arial" w:cs="Arial"/>
          <w:sz w:val="22"/>
          <w:szCs w:val="22"/>
        </w:rPr>
        <w:t xml:space="preserve">providing comprehensive medication </w:t>
      </w:r>
      <w:r w:rsidR="00252113" w:rsidRPr="00AA6231">
        <w:rPr>
          <w:rFonts w:ascii="Arial" w:hAnsi="Arial" w:cs="Arial"/>
          <w:sz w:val="22"/>
          <w:szCs w:val="22"/>
        </w:rPr>
        <w:t>counselling</w:t>
      </w:r>
      <w:r w:rsidR="00AA6231" w:rsidRPr="00AA6231">
        <w:rPr>
          <w:rFonts w:ascii="Arial" w:hAnsi="Arial" w:cs="Arial"/>
          <w:sz w:val="22"/>
          <w:szCs w:val="22"/>
        </w:rPr>
        <w:t xml:space="preserve"> </w:t>
      </w:r>
      <w:r w:rsidR="009C516F">
        <w:rPr>
          <w:rFonts w:ascii="Arial" w:hAnsi="Arial" w:cs="Arial"/>
          <w:sz w:val="22"/>
          <w:szCs w:val="22"/>
        </w:rPr>
        <w:t xml:space="preserve">when </w:t>
      </w:r>
      <w:r w:rsidR="00AA6231" w:rsidRPr="00AA6231">
        <w:rPr>
          <w:rFonts w:ascii="Arial" w:hAnsi="Arial" w:cs="Arial"/>
          <w:sz w:val="22"/>
          <w:szCs w:val="22"/>
        </w:rPr>
        <w:t xml:space="preserve">dispensing </w:t>
      </w:r>
      <w:r w:rsidR="00252113">
        <w:rPr>
          <w:rFonts w:ascii="Arial" w:hAnsi="Arial" w:cs="Arial"/>
          <w:sz w:val="22"/>
          <w:szCs w:val="22"/>
        </w:rPr>
        <w:t>a</w:t>
      </w:r>
      <w:r w:rsidR="009C516F">
        <w:rPr>
          <w:rFonts w:ascii="Arial" w:hAnsi="Arial" w:cs="Arial"/>
          <w:sz w:val="22"/>
          <w:szCs w:val="22"/>
        </w:rPr>
        <w:t>ny</w:t>
      </w:r>
      <w:r w:rsidR="00252113">
        <w:rPr>
          <w:rFonts w:ascii="Arial" w:hAnsi="Arial" w:cs="Arial"/>
          <w:sz w:val="22"/>
          <w:szCs w:val="22"/>
        </w:rPr>
        <w:t xml:space="preserve"> new </w:t>
      </w:r>
      <w:r w:rsidR="00AA6231" w:rsidRPr="00AA6231">
        <w:rPr>
          <w:rFonts w:ascii="Arial" w:hAnsi="Arial" w:cs="Arial"/>
          <w:sz w:val="22"/>
          <w:szCs w:val="22"/>
        </w:rPr>
        <w:t xml:space="preserve">ASM.  </w:t>
      </w:r>
    </w:p>
    <w:p w14:paraId="1327C35F" w14:textId="399969A6" w:rsidR="00F04599" w:rsidRDefault="00A00FF7" w:rsidP="009C21AC">
      <w:pPr>
        <w:autoSpaceDE w:val="0"/>
        <w:autoSpaceDN w:val="0"/>
        <w:adjustRightInd w:val="0"/>
        <w:spacing w:line="360" w:lineRule="auto"/>
        <w:ind w:firstLine="720"/>
        <w:jc w:val="both"/>
        <w:rPr>
          <w:rFonts w:ascii="Arial" w:hAnsi="Arial" w:cs="Arial"/>
          <w:sz w:val="22"/>
          <w:szCs w:val="22"/>
        </w:rPr>
      </w:pPr>
      <w:r>
        <w:rPr>
          <w:rFonts w:ascii="Arial" w:hAnsi="Arial" w:cs="Arial"/>
          <w:sz w:val="22"/>
          <w:szCs w:val="22"/>
        </w:rPr>
        <w:t xml:space="preserve">It </w:t>
      </w:r>
      <w:r w:rsidR="00DE4504">
        <w:rPr>
          <w:rFonts w:ascii="Arial" w:hAnsi="Arial" w:cs="Arial"/>
          <w:sz w:val="22"/>
          <w:szCs w:val="22"/>
        </w:rPr>
        <w:t>w</w:t>
      </w:r>
      <w:r>
        <w:rPr>
          <w:rFonts w:ascii="Arial" w:hAnsi="Arial" w:cs="Arial"/>
          <w:sz w:val="22"/>
          <w:szCs w:val="22"/>
        </w:rPr>
        <w:t xml:space="preserve">ould </w:t>
      </w:r>
      <w:r w:rsidR="00F04599">
        <w:rPr>
          <w:rFonts w:ascii="Arial" w:hAnsi="Arial" w:cs="Arial"/>
          <w:sz w:val="22"/>
          <w:szCs w:val="22"/>
        </w:rPr>
        <w:t xml:space="preserve">be helpful if the epilepsy community </w:t>
      </w:r>
      <w:r w:rsidR="00C95743">
        <w:rPr>
          <w:rFonts w:ascii="Arial" w:hAnsi="Arial" w:cs="Arial"/>
          <w:sz w:val="22"/>
          <w:szCs w:val="22"/>
        </w:rPr>
        <w:t xml:space="preserve">could </w:t>
      </w:r>
      <w:r w:rsidR="00B6463C">
        <w:rPr>
          <w:rFonts w:ascii="Arial" w:hAnsi="Arial" w:cs="Arial"/>
          <w:sz w:val="22"/>
          <w:szCs w:val="22"/>
        </w:rPr>
        <w:t xml:space="preserve">periodically complete independent </w:t>
      </w:r>
      <w:r w:rsidR="00DE4504">
        <w:rPr>
          <w:rFonts w:ascii="Arial" w:hAnsi="Arial" w:cs="Arial"/>
          <w:sz w:val="22"/>
          <w:szCs w:val="22"/>
        </w:rPr>
        <w:t>evaluation</w:t>
      </w:r>
      <w:r w:rsidR="00C95743">
        <w:rPr>
          <w:rFonts w:ascii="Arial" w:hAnsi="Arial" w:cs="Arial"/>
          <w:sz w:val="22"/>
          <w:szCs w:val="22"/>
        </w:rPr>
        <w:t>s</w:t>
      </w:r>
      <w:r w:rsidR="00DE4504">
        <w:rPr>
          <w:rFonts w:ascii="Arial" w:hAnsi="Arial" w:cs="Arial"/>
          <w:sz w:val="22"/>
          <w:szCs w:val="22"/>
        </w:rPr>
        <w:t xml:space="preserve"> </w:t>
      </w:r>
      <w:r w:rsidR="00B6463C">
        <w:rPr>
          <w:rFonts w:ascii="Arial" w:hAnsi="Arial" w:cs="Arial"/>
          <w:sz w:val="22"/>
          <w:szCs w:val="22"/>
        </w:rPr>
        <w:t>of ASMs</w:t>
      </w:r>
      <w:r w:rsidR="00C95743">
        <w:rPr>
          <w:rFonts w:ascii="Arial" w:hAnsi="Arial" w:cs="Arial"/>
          <w:sz w:val="22"/>
          <w:szCs w:val="22"/>
        </w:rPr>
        <w:t>.</w:t>
      </w:r>
      <w:r>
        <w:rPr>
          <w:rFonts w:ascii="Arial" w:hAnsi="Arial" w:cs="Arial"/>
          <w:sz w:val="22"/>
          <w:szCs w:val="22"/>
        </w:rPr>
        <w:t xml:space="preserve"> </w:t>
      </w:r>
      <w:r w:rsidR="00C95743">
        <w:rPr>
          <w:rFonts w:ascii="Arial" w:hAnsi="Arial" w:cs="Arial"/>
          <w:sz w:val="22"/>
          <w:szCs w:val="22"/>
        </w:rPr>
        <w:t>F</w:t>
      </w:r>
      <w:r w:rsidR="00DE4504">
        <w:rPr>
          <w:rFonts w:ascii="Arial" w:hAnsi="Arial" w:cs="Arial"/>
          <w:sz w:val="22"/>
          <w:szCs w:val="22"/>
        </w:rPr>
        <w:t xml:space="preserve">unding </w:t>
      </w:r>
      <w:r>
        <w:rPr>
          <w:rFonts w:ascii="Arial" w:hAnsi="Arial" w:cs="Arial"/>
          <w:sz w:val="22"/>
          <w:szCs w:val="22"/>
        </w:rPr>
        <w:t xml:space="preserve">for </w:t>
      </w:r>
      <w:r w:rsidR="00DE4504">
        <w:rPr>
          <w:rFonts w:ascii="Arial" w:hAnsi="Arial" w:cs="Arial"/>
          <w:sz w:val="22"/>
          <w:szCs w:val="22"/>
        </w:rPr>
        <w:t xml:space="preserve">such work is </w:t>
      </w:r>
      <w:r>
        <w:rPr>
          <w:rFonts w:ascii="Arial" w:hAnsi="Arial" w:cs="Arial"/>
          <w:sz w:val="22"/>
          <w:szCs w:val="22"/>
        </w:rPr>
        <w:t>limited</w:t>
      </w:r>
      <w:r w:rsidR="00E449E9">
        <w:rPr>
          <w:rFonts w:ascii="Arial" w:hAnsi="Arial" w:cs="Arial"/>
          <w:sz w:val="22"/>
          <w:szCs w:val="22"/>
        </w:rPr>
        <w:t>.</w:t>
      </w:r>
      <w:r>
        <w:rPr>
          <w:rFonts w:ascii="Arial" w:hAnsi="Arial" w:cs="Arial"/>
          <w:sz w:val="22"/>
          <w:szCs w:val="22"/>
        </w:rPr>
        <w:t xml:space="preserve"> </w:t>
      </w:r>
      <w:r w:rsidR="00E449E9">
        <w:rPr>
          <w:rFonts w:ascii="Arial" w:hAnsi="Arial" w:cs="Arial"/>
          <w:sz w:val="22"/>
          <w:szCs w:val="22"/>
        </w:rPr>
        <w:t>W</w:t>
      </w:r>
      <w:r>
        <w:rPr>
          <w:rFonts w:ascii="Arial" w:hAnsi="Arial" w:cs="Arial"/>
          <w:sz w:val="22"/>
          <w:szCs w:val="22"/>
        </w:rPr>
        <w:t xml:space="preserve">e explored the </w:t>
      </w:r>
      <w:r w:rsidR="0004522D">
        <w:rPr>
          <w:rFonts w:ascii="Arial" w:hAnsi="Arial" w:cs="Arial"/>
          <w:sz w:val="22"/>
          <w:szCs w:val="22"/>
        </w:rPr>
        <w:t xml:space="preserve">utility </w:t>
      </w:r>
      <w:r>
        <w:rPr>
          <w:rFonts w:ascii="Arial" w:hAnsi="Arial" w:cs="Arial"/>
          <w:sz w:val="22"/>
          <w:szCs w:val="22"/>
        </w:rPr>
        <w:t xml:space="preserve">of </w:t>
      </w:r>
      <w:r w:rsidR="0004522D">
        <w:rPr>
          <w:rFonts w:ascii="Arial" w:hAnsi="Arial" w:cs="Arial"/>
          <w:sz w:val="22"/>
          <w:szCs w:val="22"/>
        </w:rPr>
        <w:t>completing user testing with the student population.</w:t>
      </w:r>
      <w:r w:rsidR="00F04599">
        <w:rPr>
          <w:rFonts w:ascii="Arial" w:hAnsi="Arial" w:cs="Arial"/>
          <w:sz w:val="22"/>
          <w:szCs w:val="22"/>
        </w:rPr>
        <w:t xml:space="preserve"> </w:t>
      </w:r>
      <w:r w:rsidR="002B7116">
        <w:rPr>
          <w:rFonts w:ascii="Arial" w:hAnsi="Arial" w:cs="Arial"/>
          <w:sz w:val="22"/>
          <w:szCs w:val="22"/>
        </w:rPr>
        <w:t>W</w:t>
      </w:r>
      <w:r w:rsidR="00F04599">
        <w:rPr>
          <w:rFonts w:ascii="Arial" w:hAnsi="Arial" w:cs="Arial"/>
          <w:sz w:val="22"/>
          <w:szCs w:val="22"/>
        </w:rPr>
        <w:t xml:space="preserve">hilst </w:t>
      </w:r>
      <w:r w:rsidR="00223CD0">
        <w:rPr>
          <w:rFonts w:ascii="Arial" w:hAnsi="Arial" w:cs="Arial"/>
          <w:sz w:val="22"/>
          <w:szCs w:val="22"/>
        </w:rPr>
        <w:t xml:space="preserve">straightforward </w:t>
      </w:r>
      <w:r w:rsidR="00B24EED">
        <w:rPr>
          <w:rFonts w:ascii="Arial" w:hAnsi="Arial" w:cs="Arial"/>
          <w:sz w:val="22"/>
          <w:szCs w:val="22"/>
        </w:rPr>
        <w:t>to recruit and assess</w:t>
      </w:r>
      <w:r w:rsidR="0004522D">
        <w:rPr>
          <w:rFonts w:ascii="Arial" w:hAnsi="Arial" w:cs="Arial"/>
          <w:sz w:val="22"/>
          <w:szCs w:val="22"/>
        </w:rPr>
        <w:t xml:space="preserve">, </w:t>
      </w:r>
      <w:r w:rsidR="00223CD0">
        <w:rPr>
          <w:rFonts w:ascii="Arial" w:hAnsi="Arial" w:cs="Arial"/>
          <w:sz w:val="22"/>
          <w:szCs w:val="22"/>
        </w:rPr>
        <w:t xml:space="preserve">their comprehension scores </w:t>
      </w:r>
      <w:r w:rsidR="00E449E9">
        <w:rPr>
          <w:rFonts w:ascii="Arial" w:hAnsi="Arial" w:cs="Arial"/>
          <w:sz w:val="22"/>
          <w:szCs w:val="22"/>
        </w:rPr>
        <w:t xml:space="preserve">were </w:t>
      </w:r>
      <w:r w:rsidR="00223CD0">
        <w:rPr>
          <w:rFonts w:ascii="Arial" w:hAnsi="Arial" w:cs="Arial"/>
          <w:sz w:val="22"/>
          <w:szCs w:val="22"/>
        </w:rPr>
        <w:t>not indicative of those of the epilepsy population</w:t>
      </w:r>
      <w:r w:rsidR="0004522D">
        <w:rPr>
          <w:rFonts w:ascii="Arial" w:hAnsi="Arial" w:cs="Arial"/>
          <w:sz w:val="22"/>
          <w:szCs w:val="22"/>
        </w:rPr>
        <w:t xml:space="preserve">. </w:t>
      </w:r>
      <w:r w:rsidR="00223CD0">
        <w:rPr>
          <w:rFonts w:ascii="Arial" w:hAnsi="Arial" w:cs="Arial"/>
          <w:sz w:val="22"/>
          <w:szCs w:val="22"/>
        </w:rPr>
        <w:t xml:space="preserve">At least 80% of the student sample answered 12 </w:t>
      </w:r>
      <w:r w:rsidR="0004522D">
        <w:rPr>
          <w:rFonts w:ascii="Arial" w:hAnsi="Arial" w:cs="Arial"/>
          <w:sz w:val="22"/>
          <w:szCs w:val="22"/>
        </w:rPr>
        <w:t xml:space="preserve">of </w:t>
      </w:r>
      <w:r w:rsidR="00223CD0">
        <w:rPr>
          <w:rFonts w:ascii="Arial" w:hAnsi="Arial" w:cs="Arial"/>
          <w:sz w:val="22"/>
          <w:szCs w:val="22"/>
        </w:rPr>
        <w:t xml:space="preserve">the 16 </w:t>
      </w:r>
      <w:r w:rsidR="000A4F80">
        <w:rPr>
          <w:rFonts w:ascii="Arial" w:hAnsi="Arial" w:cs="Arial"/>
          <w:sz w:val="22"/>
          <w:szCs w:val="22"/>
        </w:rPr>
        <w:t xml:space="preserve">questions </w:t>
      </w:r>
      <w:r w:rsidR="00223CD0">
        <w:rPr>
          <w:rFonts w:ascii="Arial" w:hAnsi="Arial" w:cs="Arial"/>
          <w:sz w:val="22"/>
          <w:szCs w:val="22"/>
        </w:rPr>
        <w:t>correctly</w:t>
      </w:r>
      <w:r w:rsidR="00357C45">
        <w:rPr>
          <w:rFonts w:ascii="Arial" w:hAnsi="Arial" w:cs="Arial"/>
          <w:sz w:val="22"/>
          <w:szCs w:val="22"/>
        </w:rPr>
        <w:t xml:space="preserve">. </w:t>
      </w:r>
      <w:r w:rsidR="000A4F80">
        <w:rPr>
          <w:rFonts w:ascii="Arial" w:hAnsi="Arial" w:cs="Arial"/>
          <w:sz w:val="22"/>
          <w:szCs w:val="22"/>
        </w:rPr>
        <w:t>Moreover, t</w:t>
      </w:r>
      <w:r w:rsidR="00D374DB">
        <w:rPr>
          <w:rFonts w:ascii="Arial" w:hAnsi="Arial" w:cs="Arial"/>
          <w:sz w:val="22"/>
          <w:szCs w:val="22"/>
        </w:rPr>
        <w:t xml:space="preserve">he </w:t>
      </w:r>
      <w:r w:rsidR="00357C45">
        <w:rPr>
          <w:rFonts w:ascii="Arial" w:hAnsi="Arial" w:cs="Arial"/>
          <w:sz w:val="22"/>
          <w:szCs w:val="22"/>
        </w:rPr>
        <w:t xml:space="preserve">questions </w:t>
      </w:r>
      <w:r w:rsidR="00EA7EDA">
        <w:rPr>
          <w:rFonts w:ascii="Arial" w:hAnsi="Arial" w:cs="Arial"/>
          <w:sz w:val="22"/>
          <w:szCs w:val="22"/>
        </w:rPr>
        <w:t>they struggled with most</w:t>
      </w:r>
      <w:r w:rsidR="00B6463C">
        <w:rPr>
          <w:rFonts w:ascii="Arial" w:hAnsi="Arial" w:cs="Arial"/>
          <w:sz w:val="22"/>
          <w:szCs w:val="22"/>
        </w:rPr>
        <w:t xml:space="preserve"> differed</w:t>
      </w:r>
      <w:r w:rsidR="00357C45">
        <w:rPr>
          <w:rFonts w:ascii="Arial" w:hAnsi="Arial" w:cs="Arial"/>
          <w:sz w:val="22"/>
          <w:szCs w:val="22"/>
        </w:rPr>
        <w:t xml:space="preserve">. </w:t>
      </w:r>
      <w:r w:rsidR="00700917">
        <w:rPr>
          <w:rFonts w:ascii="Arial" w:hAnsi="Arial" w:cs="Arial"/>
          <w:sz w:val="22"/>
          <w:szCs w:val="22"/>
        </w:rPr>
        <w:t xml:space="preserve">Alternative </w:t>
      </w:r>
      <w:r w:rsidR="000A4F80">
        <w:rPr>
          <w:rFonts w:ascii="Arial" w:hAnsi="Arial" w:cs="Arial"/>
          <w:sz w:val="22"/>
          <w:szCs w:val="22"/>
        </w:rPr>
        <w:t>ways</w:t>
      </w:r>
      <w:r w:rsidR="00700917">
        <w:rPr>
          <w:rFonts w:ascii="Arial" w:hAnsi="Arial" w:cs="Arial"/>
          <w:sz w:val="22"/>
          <w:szCs w:val="22"/>
        </w:rPr>
        <w:t xml:space="preserve"> to </w:t>
      </w:r>
      <w:r w:rsidR="00D374DB">
        <w:rPr>
          <w:rFonts w:ascii="Arial" w:hAnsi="Arial" w:cs="Arial"/>
          <w:sz w:val="22"/>
          <w:szCs w:val="22"/>
        </w:rPr>
        <w:t xml:space="preserve">support </w:t>
      </w:r>
      <w:r w:rsidR="000A62D1">
        <w:rPr>
          <w:rFonts w:ascii="Arial" w:hAnsi="Arial" w:cs="Arial"/>
          <w:sz w:val="22"/>
          <w:szCs w:val="22"/>
        </w:rPr>
        <w:t xml:space="preserve">independent </w:t>
      </w:r>
      <w:r w:rsidR="00700917">
        <w:rPr>
          <w:rFonts w:ascii="Arial" w:hAnsi="Arial" w:cs="Arial"/>
          <w:sz w:val="22"/>
          <w:szCs w:val="22"/>
        </w:rPr>
        <w:t>assessments of ASM PILs warrant consideration.</w:t>
      </w:r>
    </w:p>
    <w:p w14:paraId="72E7C779" w14:textId="77777777" w:rsidR="00331495" w:rsidRPr="00331495" w:rsidRDefault="00331495" w:rsidP="00C759D7">
      <w:pPr>
        <w:autoSpaceDE w:val="0"/>
        <w:autoSpaceDN w:val="0"/>
        <w:adjustRightInd w:val="0"/>
        <w:rPr>
          <w:rFonts w:ascii="Arial" w:hAnsi="Arial" w:cs="Arial"/>
          <w:b/>
          <w:bCs/>
          <w:sz w:val="22"/>
          <w:szCs w:val="22"/>
        </w:rPr>
      </w:pPr>
    </w:p>
    <w:p w14:paraId="7D9CA382" w14:textId="77777777" w:rsidR="0041530D" w:rsidRDefault="00B50ECC" w:rsidP="0041530D">
      <w:pPr>
        <w:autoSpaceDE w:val="0"/>
        <w:autoSpaceDN w:val="0"/>
        <w:adjustRightInd w:val="0"/>
        <w:spacing w:line="360" w:lineRule="auto"/>
        <w:contextualSpacing/>
        <w:rPr>
          <w:rFonts w:ascii="Arial" w:hAnsi="Arial" w:cs="Arial"/>
          <w:b/>
          <w:bCs/>
          <w:sz w:val="22"/>
          <w:szCs w:val="22"/>
        </w:rPr>
      </w:pPr>
      <w:r w:rsidRPr="00F04599">
        <w:rPr>
          <w:rFonts w:ascii="Arial" w:hAnsi="Arial" w:cs="Arial"/>
          <w:b/>
          <w:bCs/>
          <w:sz w:val="22"/>
          <w:szCs w:val="22"/>
        </w:rPr>
        <w:t>Strengths and limitations</w:t>
      </w:r>
    </w:p>
    <w:p w14:paraId="180B8DE4" w14:textId="431AB78F" w:rsidR="00B355A0" w:rsidRDefault="000A32ED" w:rsidP="00FE5C37">
      <w:pPr>
        <w:autoSpaceDE w:val="0"/>
        <w:autoSpaceDN w:val="0"/>
        <w:adjustRightInd w:val="0"/>
        <w:spacing w:line="360" w:lineRule="auto"/>
        <w:contextualSpacing/>
        <w:jc w:val="both"/>
        <w:rPr>
          <w:rFonts w:ascii="Arial" w:hAnsi="Arial" w:cs="Arial"/>
          <w:bCs/>
          <w:sz w:val="22"/>
          <w:szCs w:val="22"/>
        </w:rPr>
      </w:pPr>
      <w:r>
        <w:rPr>
          <w:rFonts w:ascii="Arial" w:hAnsi="Arial" w:cs="Arial"/>
          <w:sz w:val="22"/>
          <w:szCs w:val="22"/>
        </w:rPr>
        <w:t xml:space="preserve">Our identification of the </w:t>
      </w:r>
      <w:r w:rsidR="00FE5C37">
        <w:rPr>
          <w:rFonts w:ascii="Arial" w:hAnsi="Arial" w:cs="Arial"/>
          <w:sz w:val="22"/>
          <w:szCs w:val="22"/>
        </w:rPr>
        <w:t xml:space="preserve">identified </w:t>
      </w:r>
      <w:r w:rsidR="0002405F">
        <w:rPr>
          <w:rFonts w:ascii="Arial" w:hAnsi="Arial" w:cs="Arial"/>
          <w:sz w:val="22"/>
          <w:szCs w:val="22"/>
        </w:rPr>
        <w:t xml:space="preserve">PILs was systematic, </w:t>
      </w:r>
      <w:r>
        <w:rPr>
          <w:rFonts w:ascii="Arial" w:hAnsi="Arial" w:cs="Arial"/>
          <w:sz w:val="22"/>
          <w:szCs w:val="22"/>
        </w:rPr>
        <w:t xml:space="preserve">the </w:t>
      </w:r>
      <w:r w:rsidR="0002405F">
        <w:rPr>
          <w:rFonts w:ascii="Arial" w:hAnsi="Arial" w:cs="Arial"/>
          <w:sz w:val="22"/>
          <w:szCs w:val="22"/>
        </w:rPr>
        <w:t xml:space="preserve">assessment </w:t>
      </w:r>
      <w:r w:rsidR="00B6463C">
        <w:rPr>
          <w:rFonts w:ascii="Arial" w:hAnsi="Arial" w:cs="Arial"/>
          <w:sz w:val="22"/>
          <w:szCs w:val="22"/>
        </w:rPr>
        <w:t>comprehensive</w:t>
      </w:r>
      <w:r w:rsidR="0002405F">
        <w:rPr>
          <w:rFonts w:ascii="Arial" w:hAnsi="Arial" w:cs="Arial"/>
          <w:sz w:val="22"/>
          <w:szCs w:val="22"/>
        </w:rPr>
        <w:t xml:space="preserve"> </w:t>
      </w:r>
      <w:r w:rsidR="00AB3276">
        <w:rPr>
          <w:rFonts w:ascii="Arial" w:hAnsi="Arial" w:cs="Arial"/>
          <w:sz w:val="22"/>
          <w:szCs w:val="22"/>
        </w:rPr>
        <w:t xml:space="preserve">and </w:t>
      </w:r>
      <w:r w:rsidR="0002405F">
        <w:rPr>
          <w:rFonts w:ascii="Arial" w:hAnsi="Arial" w:cs="Arial"/>
          <w:sz w:val="22"/>
          <w:szCs w:val="22"/>
        </w:rPr>
        <w:t xml:space="preserve">reporting </w:t>
      </w:r>
      <w:r w:rsidR="00AB3276">
        <w:rPr>
          <w:rFonts w:ascii="Arial" w:hAnsi="Arial" w:cs="Arial"/>
          <w:sz w:val="22"/>
          <w:szCs w:val="22"/>
        </w:rPr>
        <w:t xml:space="preserve">transparent. </w:t>
      </w:r>
      <w:r w:rsidR="00DC58B8">
        <w:rPr>
          <w:rFonts w:ascii="Arial" w:hAnsi="Arial" w:cs="Arial"/>
          <w:bCs/>
          <w:sz w:val="22"/>
          <w:szCs w:val="22"/>
        </w:rPr>
        <w:t xml:space="preserve">The online materials we </w:t>
      </w:r>
      <w:r w:rsidR="00BD7544">
        <w:rPr>
          <w:rFonts w:ascii="Arial" w:hAnsi="Arial" w:cs="Arial"/>
          <w:bCs/>
          <w:sz w:val="22"/>
          <w:szCs w:val="22"/>
        </w:rPr>
        <w:t xml:space="preserve">compared </w:t>
      </w:r>
      <w:r w:rsidR="00DC58B8">
        <w:rPr>
          <w:rFonts w:ascii="Arial" w:hAnsi="Arial" w:cs="Arial"/>
          <w:bCs/>
          <w:sz w:val="22"/>
          <w:szCs w:val="22"/>
        </w:rPr>
        <w:t xml:space="preserve">the PILs to were </w:t>
      </w:r>
      <w:r w:rsidR="00B6463C">
        <w:rPr>
          <w:rFonts w:ascii="Arial" w:hAnsi="Arial" w:cs="Arial"/>
          <w:bCs/>
          <w:sz w:val="22"/>
          <w:szCs w:val="22"/>
        </w:rPr>
        <w:t xml:space="preserve">systematically </w:t>
      </w:r>
      <w:r w:rsidR="00DC58B8">
        <w:rPr>
          <w:rFonts w:ascii="Arial" w:hAnsi="Arial" w:cs="Arial"/>
          <w:bCs/>
          <w:sz w:val="22"/>
          <w:szCs w:val="22"/>
        </w:rPr>
        <w:t>identified</w:t>
      </w:r>
      <w:r w:rsidR="00B355A0">
        <w:rPr>
          <w:rFonts w:ascii="Arial" w:hAnsi="Arial" w:cs="Arial"/>
          <w:bCs/>
          <w:sz w:val="22"/>
          <w:szCs w:val="22"/>
        </w:rPr>
        <w:t xml:space="preserve"> and representative.</w:t>
      </w:r>
      <w:r w:rsidR="00FC4D3C">
        <w:rPr>
          <w:rFonts w:ascii="Arial" w:hAnsi="Arial" w:cs="Arial"/>
          <w:bCs/>
          <w:sz w:val="22"/>
          <w:szCs w:val="22"/>
        </w:rPr>
        <w:fldChar w:fldCharType="begin"/>
      </w:r>
      <w:r w:rsidR="002E77BB">
        <w:rPr>
          <w:rFonts w:ascii="Arial" w:hAnsi="Arial" w:cs="Arial"/>
          <w:bCs/>
          <w:sz w:val="22"/>
          <w:szCs w:val="22"/>
        </w:rPr>
        <w:instrText xml:space="preserve"> ADDIN EN.CITE &lt;EndNote&gt;&lt;Cite&gt;&lt;Author&gt;Correa&lt;/Author&gt;&lt;Year&gt;2020&lt;/Year&gt;&lt;RecNum&gt;290&lt;/RecNum&gt;&lt;DisplayText&gt;&lt;style face="superscript"&gt;50, 51&lt;/style&gt;&lt;/DisplayText&gt;&lt;record&gt;&lt;rec-number&gt;290&lt;/rec-number&gt;&lt;foreign-keys&gt;&lt;key app="EN" db-id="zw9awpa2hf5z5eeafv5v52eqr2zpwvdwtr25" timestamp="1646563078"&gt;290&lt;/key&gt;&lt;/foreign-keys&gt;&lt;ref-type name="Journal Article"&gt;17&lt;/ref-type&gt;&lt;contributors&gt;&lt;authors&gt;&lt;author&gt;Correa, D. J.&lt;/author&gt;&lt;author&gt;Milano, L.&lt;/author&gt;&lt;author&gt;Kwon, C. S.&lt;/author&gt;&lt;author&gt;Jetté, N.&lt;/author&gt;&lt;author&gt;Dlugos, D.&lt;/author&gt;&lt;author&gt;Harte-Hargrove, L.&lt;/author&gt;&lt;author&gt;Pugh, M. J.&lt;/author&gt;&lt;author&gt;Smith, J. K.&lt;/author&gt;&lt;author&gt;Moshé, S. L. &lt;/author&gt;&lt;/authors&gt;&lt;/contributors&gt;&lt;titles&gt;&lt;title&gt;Quantitative readability analysis of websites providing information on traumatic brain injury and epilepsy: A need for clear communication&lt;/title&gt;&lt;secondary-title&gt;Epilepsia&lt;/secondary-title&gt;&lt;/titles&gt;&lt;periodical&gt;&lt;full-title&gt;Epilepsia&lt;/full-title&gt;&lt;/periodical&gt;&lt;pages&gt;528-538&lt;/pages&gt;&lt;volume&gt;61&lt;/volume&gt;&lt;number&gt;3&lt;/number&gt;&lt;dates&gt;&lt;year&gt;2020&lt;/year&gt;&lt;/dates&gt;&lt;urls&gt;&lt;/urls&gt;&lt;/record&gt;&lt;/Cite&gt;&lt;Cite&gt;&lt;Author&gt;Brigo&lt;/Author&gt;&lt;Year&gt;2015&lt;/Year&gt;&lt;RecNum&gt;342&lt;/RecNum&gt;&lt;record&gt;&lt;rec-number&gt;342&lt;/rec-number&gt;&lt;foreign-keys&gt;&lt;key app="EN" db-id="zw9awpa2hf5z5eeafv5v52eqr2zpwvdwtr25" timestamp="1647462461"&gt;342&lt;/key&gt;&lt;/foreign-keys&gt;&lt;ref-type name="Journal Article"&gt;17&lt;/ref-type&gt;&lt;contributors&gt;&lt;authors&gt;&lt;author&gt;Brigo, F.&lt;/author&gt;&lt;author&gt;Otte, W. M.&lt;/author&gt;&lt;author&gt;Igwe, S. C.&lt;/author&gt;&lt;author&gt;Tezzon, F.&lt;/author&gt;&lt;author&gt;Nardone, R.&lt;/author&gt;&lt;/authors&gt;&lt;/contributors&gt;&lt;titles&gt;&lt;title&gt;Clearly written, easily comprehended? The readability of websites providing information on epilepsy&lt;/title&gt;&lt;secondary-title&gt;Epilepsy &amp;amp; Behavior&lt;/secondary-title&gt;&lt;/titles&gt;&lt;periodical&gt;&lt;full-title&gt;Epilepsy &amp;amp; Behavior&lt;/full-title&gt;&lt;/periodical&gt;&lt;pages&gt;35–39&lt;/pages&gt;&lt;volume&gt;44&lt;/volume&gt;&lt;dates&gt;&lt;year&gt;2015&lt;/year&gt;&lt;/dates&gt;&lt;urls&gt;&lt;/urls&gt;&lt;/record&gt;&lt;/Cite&gt;&lt;/EndNote&gt;</w:instrText>
      </w:r>
      <w:r w:rsidR="00FC4D3C">
        <w:rPr>
          <w:rFonts w:ascii="Arial" w:hAnsi="Arial" w:cs="Arial"/>
          <w:bCs/>
          <w:sz w:val="22"/>
          <w:szCs w:val="22"/>
        </w:rPr>
        <w:fldChar w:fldCharType="separate"/>
      </w:r>
      <w:r w:rsidR="002E77BB" w:rsidRPr="002E77BB">
        <w:rPr>
          <w:rFonts w:ascii="Arial" w:hAnsi="Arial" w:cs="Arial"/>
          <w:bCs/>
          <w:noProof/>
          <w:sz w:val="22"/>
          <w:szCs w:val="22"/>
          <w:vertAlign w:val="superscript"/>
        </w:rPr>
        <w:t>50, 51</w:t>
      </w:r>
      <w:r w:rsidR="00FC4D3C">
        <w:rPr>
          <w:rFonts w:ascii="Arial" w:hAnsi="Arial" w:cs="Arial"/>
          <w:bCs/>
          <w:sz w:val="22"/>
          <w:szCs w:val="22"/>
        </w:rPr>
        <w:fldChar w:fldCharType="end"/>
      </w:r>
      <w:r>
        <w:rPr>
          <w:rFonts w:ascii="Arial" w:hAnsi="Arial" w:cs="Arial"/>
          <w:bCs/>
          <w:sz w:val="22"/>
          <w:szCs w:val="22"/>
        </w:rPr>
        <w:t xml:space="preserve"> </w:t>
      </w:r>
      <w:r>
        <w:rPr>
          <w:rFonts w:ascii="Arial" w:hAnsi="Arial" w:cs="Arial"/>
          <w:sz w:val="22"/>
          <w:szCs w:val="22"/>
        </w:rPr>
        <w:t>As shown by our systematic literature search, we are presenting the first published evidence on user testing of ASM PILs with the epilepsy population.</w:t>
      </w:r>
    </w:p>
    <w:p w14:paraId="20E88CD7" w14:textId="7A921311" w:rsidR="00C768F6" w:rsidRDefault="00DC58B8" w:rsidP="006E1354">
      <w:pPr>
        <w:autoSpaceDE w:val="0"/>
        <w:autoSpaceDN w:val="0"/>
        <w:adjustRightInd w:val="0"/>
        <w:spacing w:line="360" w:lineRule="auto"/>
        <w:ind w:firstLine="720"/>
        <w:contextualSpacing/>
        <w:jc w:val="both"/>
        <w:rPr>
          <w:rFonts w:ascii="Arial" w:hAnsi="Arial" w:cs="Arial"/>
          <w:sz w:val="22"/>
          <w:szCs w:val="22"/>
        </w:rPr>
      </w:pPr>
      <w:r>
        <w:rPr>
          <w:rFonts w:ascii="Arial" w:hAnsi="Arial" w:cs="Arial"/>
          <w:sz w:val="22"/>
          <w:szCs w:val="22"/>
        </w:rPr>
        <w:t>A</w:t>
      </w:r>
      <w:r w:rsidR="009E1D03">
        <w:rPr>
          <w:rFonts w:ascii="Arial" w:hAnsi="Arial" w:cs="Arial"/>
          <w:sz w:val="22"/>
          <w:szCs w:val="22"/>
        </w:rPr>
        <w:t xml:space="preserve"> potential weakness </w:t>
      </w:r>
      <w:r>
        <w:rPr>
          <w:rFonts w:ascii="Arial" w:hAnsi="Arial" w:cs="Arial"/>
          <w:sz w:val="22"/>
          <w:szCs w:val="22"/>
        </w:rPr>
        <w:t xml:space="preserve">of our studies </w:t>
      </w:r>
      <w:r w:rsidR="009E1D03">
        <w:rPr>
          <w:rFonts w:ascii="Arial" w:hAnsi="Arial" w:cs="Arial"/>
          <w:sz w:val="22"/>
          <w:szCs w:val="22"/>
        </w:rPr>
        <w:t xml:space="preserve">is </w:t>
      </w:r>
      <w:r w:rsidR="00AB3276">
        <w:rPr>
          <w:rFonts w:ascii="Arial" w:hAnsi="Arial" w:cs="Arial"/>
          <w:sz w:val="22"/>
          <w:szCs w:val="22"/>
        </w:rPr>
        <w:t xml:space="preserve">the </w:t>
      </w:r>
      <w:r w:rsidR="00993923">
        <w:rPr>
          <w:rFonts w:ascii="Arial" w:hAnsi="Arial" w:cs="Arial"/>
          <w:sz w:val="22"/>
          <w:szCs w:val="22"/>
        </w:rPr>
        <w:t xml:space="preserve">PILs are </w:t>
      </w:r>
      <w:r w:rsidR="00AB3276">
        <w:rPr>
          <w:rFonts w:ascii="Arial" w:hAnsi="Arial" w:cs="Arial"/>
          <w:sz w:val="22"/>
          <w:szCs w:val="22"/>
        </w:rPr>
        <w:t xml:space="preserve">reflective of those available at one point in time. </w:t>
      </w:r>
      <w:r w:rsidR="00C702AB">
        <w:rPr>
          <w:rFonts w:ascii="Arial" w:hAnsi="Arial" w:cs="Arial"/>
          <w:sz w:val="22"/>
          <w:szCs w:val="22"/>
        </w:rPr>
        <w:t>Some may have since been updated</w:t>
      </w:r>
      <w:r w:rsidR="00993923">
        <w:rPr>
          <w:rFonts w:ascii="Arial" w:hAnsi="Arial" w:cs="Arial"/>
          <w:sz w:val="22"/>
          <w:szCs w:val="22"/>
        </w:rPr>
        <w:t xml:space="preserve"> and </w:t>
      </w:r>
      <w:r w:rsidR="00B355A0">
        <w:rPr>
          <w:rFonts w:ascii="Arial" w:hAnsi="Arial" w:cs="Arial"/>
          <w:sz w:val="22"/>
          <w:szCs w:val="22"/>
        </w:rPr>
        <w:t>understandability</w:t>
      </w:r>
      <w:r w:rsidR="00C702AB">
        <w:rPr>
          <w:rFonts w:ascii="Arial" w:hAnsi="Arial" w:cs="Arial"/>
          <w:sz w:val="22"/>
          <w:szCs w:val="22"/>
        </w:rPr>
        <w:t xml:space="preserve"> improved.</w:t>
      </w:r>
      <w:r w:rsidR="00AB3276">
        <w:rPr>
          <w:rFonts w:ascii="Arial" w:hAnsi="Arial" w:cs="Arial"/>
          <w:sz w:val="22"/>
          <w:szCs w:val="22"/>
        </w:rPr>
        <w:t xml:space="preserve"> </w:t>
      </w:r>
      <w:r w:rsidR="00C702AB">
        <w:rPr>
          <w:rFonts w:ascii="Arial" w:hAnsi="Arial" w:cs="Arial"/>
          <w:sz w:val="22"/>
          <w:szCs w:val="22"/>
        </w:rPr>
        <w:t>T</w:t>
      </w:r>
      <w:r w:rsidR="00AB3276">
        <w:rPr>
          <w:rFonts w:ascii="Arial" w:hAnsi="Arial" w:cs="Arial"/>
          <w:sz w:val="22"/>
          <w:szCs w:val="22"/>
        </w:rPr>
        <w:t xml:space="preserve">his </w:t>
      </w:r>
      <w:r w:rsidR="00AB3276">
        <w:rPr>
          <w:rFonts w:ascii="Arial" w:hAnsi="Arial" w:cs="Arial"/>
          <w:sz w:val="22"/>
          <w:szCs w:val="22"/>
        </w:rPr>
        <w:lastRenderedPageBreak/>
        <w:t>seem</w:t>
      </w:r>
      <w:r>
        <w:rPr>
          <w:rFonts w:ascii="Arial" w:hAnsi="Arial" w:cs="Arial"/>
          <w:sz w:val="22"/>
          <w:szCs w:val="22"/>
        </w:rPr>
        <w:t>s</w:t>
      </w:r>
      <w:r w:rsidR="00AB3276">
        <w:rPr>
          <w:rFonts w:ascii="Arial" w:hAnsi="Arial" w:cs="Arial"/>
          <w:sz w:val="22"/>
          <w:szCs w:val="22"/>
        </w:rPr>
        <w:t xml:space="preserve"> unlikely</w:t>
      </w:r>
      <w:r w:rsidR="0031720A">
        <w:rPr>
          <w:rFonts w:ascii="Arial" w:hAnsi="Arial" w:cs="Arial"/>
          <w:sz w:val="22"/>
          <w:szCs w:val="22"/>
        </w:rPr>
        <w:t xml:space="preserve"> since n</w:t>
      </w:r>
      <w:r w:rsidR="00AB3276">
        <w:rPr>
          <w:rFonts w:ascii="Arial" w:hAnsi="Arial" w:cs="Arial"/>
          <w:sz w:val="22"/>
          <w:szCs w:val="22"/>
        </w:rPr>
        <w:t xml:space="preserve">o substantive changes to </w:t>
      </w:r>
      <w:r w:rsidR="006E287E">
        <w:rPr>
          <w:rFonts w:ascii="Arial" w:hAnsi="Arial" w:cs="Arial"/>
          <w:sz w:val="22"/>
          <w:szCs w:val="22"/>
        </w:rPr>
        <w:t xml:space="preserve">how </w:t>
      </w:r>
      <w:r w:rsidR="00AB3276">
        <w:rPr>
          <w:rFonts w:ascii="Arial" w:hAnsi="Arial" w:cs="Arial"/>
          <w:sz w:val="22"/>
          <w:szCs w:val="22"/>
        </w:rPr>
        <w:t>PIL</w:t>
      </w:r>
      <w:r w:rsidR="006E287E">
        <w:rPr>
          <w:rFonts w:ascii="Arial" w:hAnsi="Arial" w:cs="Arial"/>
          <w:sz w:val="22"/>
          <w:szCs w:val="22"/>
        </w:rPr>
        <w:t>s are approved</w:t>
      </w:r>
      <w:r w:rsidR="00AB3276">
        <w:rPr>
          <w:rFonts w:ascii="Arial" w:hAnsi="Arial" w:cs="Arial"/>
          <w:sz w:val="22"/>
          <w:szCs w:val="22"/>
        </w:rPr>
        <w:t xml:space="preserve"> </w:t>
      </w:r>
      <w:r w:rsidR="00993923">
        <w:rPr>
          <w:rFonts w:ascii="Arial" w:hAnsi="Arial" w:cs="Arial"/>
          <w:sz w:val="22"/>
          <w:szCs w:val="22"/>
        </w:rPr>
        <w:t xml:space="preserve">have been </w:t>
      </w:r>
      <w:r w:rsidR="00AB3276">
        <w:rPr>
          <w:rFonts w:ascii="Arial" w:hAnsi="Arial" w:cs="Arial"/>
          <w:sz w:val="22"/>
          <w:szCs w:val="22"/>
        </w:rPr>
        <w:t xml:space="preserve">introduced. </w:t>
      </w:r>
      <w:r w:rsidR="00B355A0">
        <w:rPr>
          <w:rFonts w:ascii="Arial" w:hAnsi="Arial" w:cs="Arial"/>
          <w:sz w:val="22"/>
          <w:szCs w:val="22"/>
        </w:rPr>
        <w:t>Also</w:t>
      </w:r>
      <w:r w:rsidR="00AB3276">
        <w:rPr>
          <w:rFonts w:ascii="Arial" w:hAnsi="Arial" w:cs="Arial"/>
          <w:sz w:val="22"/>
          <w:szCs w:val="22"/>
        </w:rPr>
        <w:t xml:space="preserve">, we did not find </w:t>
      </w:r>
      <w:r w:rsidR="00AB3276" w:rsidRPr="00BD5506">
        <w:rPr>
          <w:rFonts w:ascii="Arial" w:hAnsi="Arial" w:cs="Arial"/>
          <w:sz w:val="22"/>
          <w:szCs w:val="22"/>
        </w:rPr>
        <w:t>time since authorisation</w:t>
      </w:r>
      <w:r w:rsidR="00DD14F3">
        <w:rPr>
          <w:rFonts w:ascii="Arial" w:hAnsi="Arial" w:cs="Arial"/>
          <w:sz w:val="22"/>
          <w:szCs w:val="22"/>
        </w:rPr>
        <w:t xml:space="preserve"> or revision</w:t>
      </w:r>
      <w:r w:rsidR="00AB3276" w:rsidRPr="00BD5506">
        <w:rPr>
          <w:rFonts w:ascii="Arial" w:hAnsi="Arial" w:cs="Arial"/>
          <w:sz w:val="22"/>
          <w:szCs w:val="22"/>
        </w:rPr>
        <w:t xml:space="preserve"> </w:t>
      </w:r>
      <w:r w:rsidR="00AB3276">
        <w:rPr>
          <w:rFonts w:ascii="Arial" w:hAnsi="Arial" w:cs="Arial"/>
          <w:sz w:val="22"/>
          <w:szCs w:val="22"/>
        </w:rPr>
        <w:t xml:space="preserve">to be </w:t>
      </w:r>
      <w:r w:rsidR="00AB3276" w:rsidRPr="00BD5506">
        <w:rPr>
          <w:rFonts w:ascii="Arial" w:hAnsi="Arial" w:cs="Arial"/>
          <w:sz w:val="22"/>
          <w:szCs w:val="22"/>
        </w:rPr>
        <w:t xml:space="preserve">related to readability in </w:t>
      </w:r>
      <w:r w:rsidR="00993923">
        <w:rPr>
          <w:rFonts w:ascii="Arial" w:hAnsi="Arial" w:cs="Arial"/>
          <w:sz w:val="22"/>
          <w:szCs w:val="22"/>
        </w:rPr>
        <w:t>Study 1</w:t>
      </w:r>
      <w:r w:rsidR="00AB3276">
        <w:rPr>
          <w:rFonts w:ascii="Arial" w:hAnsi="Arial" w:cs="Arial"/>
          <w:sz w:val="22"/>
          <w:szCs w:val="22"/>
        </w:rPr>
        <w:t xml:space="preserve">. </w:t>
      </w:r>
    </w:p>
    <w:p w14:paraId="57C76AD9" w14:textId="77777777" w:rsidR="006E4153" w:rsidRDefault="006E4153" w:rsidP="009F2803">
      <w:pPr>
        <w:autoSpaceDE w:val="0"/>
        <w:autoSpaceDN w:val="0"/>
        <w:adjustRightInd w:val="0"/>
        <w:spacing w:line="360" w:lineRule="auto"/>
        <w:contextualSpacing/>
        <w:jc w:val="both"/>
        <w:rPr>
          <w:rFonts w:ascii="Arial" w:hAnsi="Arial" w:cs="Arial"/>
          <w:b/>
          <w:bCs/>
          <w:sz w:val="22"/>
          <w:szCs w:val="22"/>
        </w:rPr>
      </w:pPr>
    </w:p>
    <w:p w14:paraId="024DA8CF" w14:textId="76824704" w:rsidR="00F04599" w:rsidRDefault="001F2FAD" w:rsidP="009F2803">
      <w:pPr>
        <w:autoSpaceDE w:val="0"/>
        <w:autoSpaceDN w:val="0"/>
        <w:adjustRightInd w:val="0"/>
        <w:spacing w:line="360" w:lineRule="auto"/>
        <w:contextualSpacing/>
        <w:jc w:val="both"/>
        <w:rPr>
          <w:rFonts w:ascii="Arial" w:hAnsi="Arial" w:cs="Arial"/>
          <w:b/>
          <w:bCs/>
          <w:sz w:val="22"/>
          <w:szCs w:val="22"/>
        </w:rPr>
      </w:pPr>
      <w:r w:rsidRPr="001F2FAD">
        <w:rPr>
          <w:rFonts w:ascii="Arial" w:hAnsi="Arial" w:cs="Arial"/>
          <w:b/>
          <w:bCs/>
          <w:sz w:val="22"/>
          <w:szCs w:val="22"/>
        </w:rPr>
        <w:t>CONCLUSION</w:t>
      </w:r>
    </w:p>
    <w:p w14:paraId="4132D0F3" w14:textId="04F5CF26" w:rsidR="00D870D5" w:rsidRDefault="004C6834" w:rsidP="009F2803">
      <w:pPr>
        <w:autoSpaceDE w:val="0"/>
        <w:autoSpaceDN w:val="0"/>
        <w:adjustRightInd w:val="0"/>
        <w:spacing w:line="360" w:lineRule="auto"/>
        <w:contextualSpacing/>
        <w:jc w:val="both"/>
        <w:rPr>
          <w:rFonts w:ascii="Arial" w:hAnsi="Arial" w:cs="Arial"/>
          <w:sz w:val="22"/>
          <w:szCs w:val="22"/>
        </w:rPr>
        <w:sectPr w:rsidR="00D870D5" w:rsidSect="00F27F07">
          <w:pgSz w:w="11906" w:h="16838"/>
          <w:pgMar w:top="1440" w:right="1440" w:bottom="1440" w:left="1440" w:header="708" w:footer="708" w:gutter="0"/>
          <w:lnNumType w:countBy="1"/>
          <w:cols w:space="708"/>
          <w:docGrid w:linePitch="360"/>
        </w:sectPr>
      </w:pPr>
      <w:r>
        <w:rPr>
          <w:rFonts w:ascii="Arial" w:hAnsi="Arial" w:cs="Arial"/>
          <w:sz w:val="22"/>
          <w:szCs w:val="22"/>
        </w:rPr>
        <w:t>PILs</w:t>
      </w:r>
      <w:r w:rsidR="006E287E">
        <w:rPr>
          <w:rFonts w:ascii="Arial" w:hAnsi="Arial" w:cs="Arial"/>
          <w:sz w:val="22"/>
          <w:szCs w:val="22"/>
        </w:rPr>
        <w:t xml:space="preserve"> are a mandatory document all people prescribed ASMs receive. </w:t>
      </w:r>
      <w:r w:rsidR="00FB6FBA">
        <w:rPr>
          <w:rFonts w:ascii="Arial" w:hAnsi="Arial" w:cs="Arial"/>
          <w:sz w:val="22"/>
          <w:szCs w:val="22"/>
        </w:rPr>
        <w:t xml:space="preserve">Our </w:t>
      </w:r>
      <w:r w:rsidR="006E287E">
        <w:rPr>
          <w:rFonts w:ascii="Arial" w:hAnsi="Arial" w:cs="Arial"/>
          <w:sz w:val="22"/>
          <w:szCs w:val="22"/>
        </w:rPr>
        <w:t xml:space="preserve">independent and comprehensive </w:t>
      </w:r>
      <w:r w:rsidR="00DA7332">
        <w:rPr>
          <w:rFonts w:ascii="Arial" w:hAnsi="Arial" w:cs="Arial"/>
          <w:sz w:val="22"/>
          <w:szCs w:val="22"/>
        </w:rPr>
        <w:t xml:space="preserve">examination of them </w:t>
      </w:r>
      <w:r w:rsidR="00523425">
        <w:rPr>
          <w:rFonts w:ascii="Arial" w:hAnsi="Arial" w:cs="Arial"/>
          <w:sz w:val="22"/>
          <w:szCs w:val="22"/>
        </w:rPr>
        <w:t xml:space="preserve">suggests </w:t>
      </w:r>
      <w:r w:rsidR="0031720A">
        <w:rPr>
          <w:rFonts w:ascii="Arial" w:hAnsi="Arial" w:cs="Arial"/>
          <w:sz w:val="22"/>
          <w:szCs w:val="22"/>
        </w:rPr>
        <w:t xml:space="preserve">those being used in </w:t>
      </w:r>
      <w:r w:rsidR="00D92A11">
        <w:rPr>
          <w:rFonts w:ascii="Arial" w:hAnsi="Arial" w:cs="Arial"/>
          <w:sz w:val="22"/>
          <w:szCs w:val="22"/>
        </w:rPr>
        <w:t xml:space="preserve">the UK </w:t>
      </w:r>
      <w:r>
        <w:rPr>
          <w:rFonts w:ascii="Arial" w:hAnsi="Arial" w:cs="Arial"/>
          <w:sz w:val="22"/>
          <w:szCs w:val="22"/>
        </w:rPr>
        <w:t xml:space="preserve">will not be understandable to a sizeable proportion of </w:t>
      </w:r>
      <w:r w:rsidR="00FB6FBA">
        <w:rPr>
          <w:rFonts w:ascii="Arial" w:hAnsi="Arial" w:cs="Arial"/>
          <w:sz w:val="22"/>
          <w:szCs w:val="22"/>
        </w:rPr>
        <w:t>the epilepsy population</w:t>
      </w:r>
      <w:r w:rsidR="006E287E">
        <w:rPr>
          <w:rFonts w:ascii="Arial" w:hAnsi="Arial" w:cs="Arial"/>
          <w:sz w:val="22"/>
          <w:szCs w:val="22"/>
        </w:rPr>
        <w:t xml:space="preserve">. </w:t>
      </w:r>
    </w:p>
    <w:p w14:paraId="0E2B6514" w14:textId="29B949E3" w:rsidR="009358F1" w:rsidRPr="002725F0" w:rsidRDefault="009358F1" w:rsidP="009F2803">
      <w:pPr>
        <w:autoSpaceDE w:val="0"/>
        <w:autoSpaceDN w:val="0"/>
        <w:adjustRightInd w:val="0"/>
        <w:spacing w:line="360" w:lineRule="auto"/>
        <w:contextualSpacing/>
        <w:jc w:val="both"/>
        <w:rPr>
          <w:rFonts w:ascii="Arial" w:hAnsi="Arial" w:cs="Arial"/>
          <w:b/>
          <w:bCs/>
          <w:sz w:val="22"/>
          <w:szCs w:val="22"/>
        </w:rPr>
      </w:pPr>
      <w:r w:rsidRPr="002725F0">
        <w:rPr>
          <w:rFonts w:ascii="Arial" w:hAnsi="Arial" w:cs="Arial"/>
          <w:b/>
          <w:bCs/>
          <w:sz w:val="22"/>
          <w:szCs w:val="22"/>
        </w:rPr>
        <w:lastRenderedPageBreak/>
        <w:t>ACKNOWLEDGMENTS</w:t>
      </w:r>
    </w:p>
    <w:p w14:paraId="44545BE3" w14:textId="55171596" w:rsidR="009358F1" w:rsidRDefault="00676355" w:rsidP="0036396B">
      <w:pPr>
        <w:autoSpaceDE w:val="0"/>
        <w:autoSpaceDN w:val="0"/>
        <w:adjustRightInd w:val="0"/>
        <w:spacing w:line="360" w:lineRule="auto"/>
        <w:contextualSpacing/>
        <w:jc w:val="both"/>
        <w:rPr>
          <w:rFonts w:ascii="Arial" w:hAnsi="Arial" w:cs="Arial"/>
          <w:sz w:val="22"/>
          <w:szCs w:val="22"/>
        </w:rPr>
      </w:pPr>
      <w:r w:rsidRPr="00676355">
        <w:rPr>
          <w:rFonts w:ascii="Arial" w:hAnsi="Arial" w:cs="Arial"/>
          <w:sz w:val="22"/>
          <w:szCs w:val="22"/>
        </w:rPr>
        <w:t xml:space="preserve">We thank the people who so generously participated in this study. We </w:t>
      </w:r>
      <w:r>
        <w:rPr>
          <w:rFonts w:ascii="Arial" w:hAnsi="Arial" w:cs="Arial"/>
          <w:sz w:val="22"/>
          <w:szCs w:val="22"/>
        </w:rPr>
        <w:t xml:space="preserve">are </w:t>
      </w:r>
      <w:r w:rsidRPr="00676355">
        <w:rPr>
          <w:rFonts w:ascii="Arial" w:hAnsi="Arial" w:cs="Arial"/>
          <w:sz w:val="22"/>
          <w:szCs w:val="22"/>
        </w:rPr>
        <w:t xml:space="preserve">also grateful to the user </w:t>
      </w:r>
      <w:r>
        <w:rPr>
          <w:rFonts w:ascii="Arial" w:hAnsi="Arial" w:cs="Arial"/>
          <w:sz w:val="22"/>
          <w:szCs w:val="22"/>
        </w:rPr>
        <w:t xml:space="preserve">groups </w:t>
      </w:r>
      <w:r w:rsidRPr="00676355">
        <w:rPr>
          <w:rFonts w:ascii="Arial" w:hAnsi="Arial" w:cs="Arial"/>
          <w:sz w:val="22"/>
          <w:szCs w:val="22"/>
        </w:rPr>
        <w:t>Epilepsy Action, Epilepsy Society and the Brain and</w:t>
      </w:r>
      <w:r>
        <w:rPr>
          <w:rFonts w:ascii="Arial" w:hAnsi="Arial" w:cs="Arial"/>
          <w:sz w:val="22"/>
          <w:szCs w:val="22"/>
        </w:rPr>
        <w:t xml:space="preserve"> </w:t>
      </w:r>
      <w:r w:rsidRPr="00676355">
        <w:rPr>
          <w:rFonts w:ascii="Arial" w:hAnsi="Arial" w:cs="Arial"/>
          <w:sz w:val="22"/>
          <w:szCs w:val="22"/>
        </w:rPr>
        <w:t xml:space="preserve">Spine Foundation for helping circulate </w:t>
      </w:r>
      <w:r>
        <w:rPr>
          <w:rFonts w:ascii="Arial" w:hAnsi="Arial" w:cs="Arial"/>
          <w:sz w:val="22"/>
          <w:szCs w:val="22"/>
        </w:rPr>
        <w:t>participant</w:t>
      </w:r>
      <w:r w:rsidRPr="00676355">
        <w:rPr>
          <w:rFonts w:ascii="Arial" w:hAnsi="Arial" w:cs="Arial"/>
          <w:sz w:val="22"/>
          <w:szCs w:val="22"/>
        </w:rPr>
        <w:t xml:space="preserve"> adverts. </w:t>
      </w:r>
      <w:r w:rsidR="0036396B" w:rsidRPr="0036396B">
        <w:rPr>
          <w:rFonts w:ascii="Arial" w:hAnsi="Arial" w:cs="Arial"/>
          <w:sz w:val="22"/>
          <w:szCs w:val="22"/>
        </w:rPr>
        <w:t>This research did not receive any specific</w:t>
      </w:r>
      <w:r w:rsidR="0036396B">
        <w:rPr>
          <w:rFonts w:ascii="Arial" w:hAnsi="Arial" w:cs="Arial"/>
          <w:sz w:val="22"/>
          <w:szCs w:val="22"/>
        </w:rPr>
        <w:t xml:space="preserve"> </w:t>
      </w:r>
      <w:r w:rsidR="0036396B" w:rsidRPr="0036396B">
        <w:rPr>
          <w:rFonts w:ascii="Arial" w:hAnsi="Arial" w:cs="Arial"/>
          <w:sz w:val="22"/>
          <w:szCs w:val="22"/>
        </w:rPr>
        <w:t>grant from funding agencies in the public, commercial, or not-for</w:t>
      </w:r>
      <w:r w:rsidR="0036396B">
        <w:rPr>
          <w:rFonts w:ascii="Arial" w:hAnsi="Arial" w:cs="Arial"/>
          <w:sz w:val="22"/>
          <w:szCs w:val="22"/>
        </w:rPr>
        <w:t>-</w:t>
      </w:r>
      <w:r w:rsidR="0036396B" w:rsidRPr="0036396B">
        <w:rPr>
          <w:rFonts w:ascii="Arial" w:hAnsi="Arial" w:cs="Arial"/>
          <w:sz w:val="22"/>
          <w:szCs w:val="22"/>
        </w:rPr>
        <w:t>profit</w:t>
      </w:r>
      <w:r w:rsidR="0036396B">
        <w:rPr>
          <w:rFonts w:ascii="Arial" w:hAnsi="Arial" w:cs="Arial"/>
          <w:sz w:val="22"/>
          <w:szCs w:val="22"/>
        </w:rPr>
        <w:t xml:space="preserve"> </w:t>
      </w:r>
      <w:r w:rsidR="0036396B" w:rsidRPr="0036396B">
        <w:rPr>
          <w:rFonts w:ascii="Arial" w:hAnsi="Arial" w:cs="Arial"/>
          <w:sz w:val="22"/>
          <w:szCs w:val="22"/>
        </w:rPr>
        <w:t>sectors.</w:t>
      </w:r>
    </w:p>
    <w:p w14:paraId="71A3F075" w14:textId="394CB7F5" w:rsidR="00F55C72" w:rsidRDefault="00F55C72" w:rsidP="0036396B">
      <w:pPr>
        <w:autoSpaceDE w:val="0"/>
        <w:autoSpaceDN w:val="0"/>
        <w:adjustRightInd w:val="0"/>
        <w:spacing w:line="360" w:lineRule="auto"/>
        <w:contextualSpacing/>
        <w:jc w:val="both"/>
        <w:rPr>
          <w:rFonts w:ascii="Arial" w:hAnsi="Arial" w:cs="Arial"/>
          <w:sz w:val="22"/>
          <w:szCs w:val="22"/>
        </w:rPr>
      </w:pPr>
    </w:p>
    <w:p w14:paraId="4F3A0ACB" w14:textId="37254BB8" w:rsidR="00F55C72" w:rsidRDefault="00F55C72" w:rsidP="0036396B">
      <w:pPr>
        <w:autoSpaceDE w:val="0"/>
        <w:autoSpaceDN w:val="0"/>
        <w:adjustRightInd w:val="0"/>
        <w:spacing w:line="360" w:lineRule="auto"/>
        <w:contextualSpacing/>
        <w:jc w:val="both"/>
        <w:rPr>
          <w:rFonts w:ascii="Arial" w:hAnsi="Arial" w:cs="Arial"/>
          <w:b/>
          <w:bCs/>
          <w:sz w:val="22"/>
          <w:szCs w:val="22"/>
        </w:rPr>
      </w:pPr>
      <w:r w:rsidRPr="00F55C72">
        <w:rPr>
          <w:rFonts w:ascii="Arial" w:hAnsi="Arial" w:cs="Arial"/>
          <w:b/>
          <w:bCs/>
          <w:sz w:val="22"/>
          <w:szCs w:val="22"/>
        </w:rPr>
        <w:t>AUTHOR CONTRIBUTION:</w:t>
      </w:r>
    </w:p>
    <w:p w14:paraId="60849E04" w14:textId="5586CF05" w:rsidR="00B31B58" w:rsidRDefault="00B31B58" w:rsidP="00B31B58">
      <w:pPr>
        <w:autoSpaceDE w:val="0"/>
        <w:autoSpaceDN w:val="0"/>
        <w:adjustRightInd w:val="0"/>
        <w:spacing w:line="360" w:lineRule="auto"/>
        <w:contextualSpacing/>
        <w:jc w:val="both"/>
        <w:rPr>
          <w:rFonts w:ascii="Arial" w:hAnsi="Arial" w:cs="Arial"/>
          <w:sz w:val="22"/>
          <w:szCs w:val="22"/>
        </w:rPr>
      </w:pPr>
      <w:r w:rsidRPr="00B31B58">
        <w:rPr>
          <w:rFonts w:ascii="Arial" w:hAnsi="Arial" w:cs="Arial"/>
          <w:b/>
          <w:bCs/>
          <w:sz w:val="22"/>
          <w:szCs w:val="22"/>
        </w:rPr>
        <w:t>Adam J. Noble</w:t>
      </w:r>
      <w:r w:rsidRPr="00B31B58">
        <w:rPr>
          <w:rFonts w:ascii="Arial" w:hAnsi="Arial" w:cs="Arial"/>
          <w:sz w:val="22"/>
          <w:szCs w:val="22"/>
        </w:rPr>
        <w:t xml:space="preserve"> (Senior Lecturer in Health Services</w:t>
      </w:r>
      <w:r>
        <w:rPr>
          <w:rFonts w:ascii="Arial" w:hAnsi="Arial" w:cs="Arial"/>
          <w:sz w:val="22"/>
          <w:szCs w:val="22"/>
        </w:rPr>
        <w:t xml:space="preserve"> </w:t>
      </w:r>
      <w:r w:rsidRPr="00B31B58">
        <w:rPr>
          <w:rFonts w:ascii="Arial" w:hAnsi="Arial" w:cs="Arial"/>
          <w:sz w:val="22"/>
          <w:szCs w:val="22"/>
        </w:rPr>
        <w:t>Research) was chief investigator, conceived of the study, led its design, supervised and coordinated</w:t>
      </w:r>
      <w:r>
        <w:rPr>
          <w:rFonts w:ascii="Arial" w:hAnsi="Arial" w:cs="Arial"/>
          <w:sz w:val="22"/>
          <w:szCs w:val="22"/>
        </w:rPr>
        <w:t xml:space="preserve"> </w:t>
      </w:r>
      <w:r w:rsidRPr="00B31B58">
        <w:rPr>
          <w:rFonts w:ascii="Arial" w:hAnsi="Arial" w:cs="Arial"/>
          <w:sz w:val="22"/>
          <w:szCs w:val="22"/>
        </w:rPr>
        <w:t xml:space="preserve">the study, the </w:t>
      </w:r>
      <w:r>
        <w:rPr>
          <w:rFonts w:ascii="Arial" w:hAnsi="Arial" w:cs="Arial"/>
          <w:sz w:val="22"/>
          <w:szCs w:val="22"/>
        </w:rPr>
        <w:t xml:space="preserve">analysis and </w:t>
      </w:r>
      <w:r w:rsidRPr="00B31B58">
        <w:rPr>
          <w:rFonts w:ascii="Arial" w:hAnsi="Arial" w:cs="Arial"/>
          <w:sz w:val="22"/>
          <w:szCs w:val="22"/>
        </w:rPr>
        <w:t>interpretation of the data and</w:t>
      </w:r>
      <w:r>
        <w:rPr>
          <w:rFonts w:ascii="Arial" w:hAnsi="Arial" w:cs="Arial"/>
          <w:sz w:val="22"/>
          <w:szCs w:val="22"/>
        </w:rPr>
        <w:t xml:space="preserve"> </w:t>
      </w:r>
      <w:r w:rsidRPr="00B31B58">
        <w:rPr>
          <w:rFonts w:ascii="Arial" w:hAnsi="Arial" w:cs="Arial"/>
          <w:sz w:val="22"/>
          <w:szCs w:val="22"/>
        </w:rPr>
        <w:t>wr</w:t>
      </w:r>
      <w:r>
        <w:rPr>
          <w:rFonts w:ascii="Arial" w:hAnsi="Arial" w:cs="Arial"/>
          <w:sz w:val="22"/>
          <w:szCs w:val="22"/>
        </w:rPr>
        <w:t>ote</w:t>
      </w:r>
      <w:r w:rsidRPr="00B31B58">
        <w:rPr>
          <w:rFonts w:ascii="Arial" w:hAnsi="Arial" w:cs="Arial"/>
          <w:sz w:val="22"/>
          <w:szCs w:val="22"/>
        </w:rPr>
        <w:t xml:space="preserve"> the</w:t>
      </w:r>
      <w:r>
        <w:rPr>
          <w:rFonts w:ascii="Arial" w:hAnsi="Arial" w:cs="Arial"/>
          <w:sz w:val="22"/>
          <w:szCs w:val="22"/>
        </w:rPr>
        <w:t xml:space="preserve"> </w:t>
      </w:r>
      <w:r w:rsidRPr="00B31B58">
        <w:rPr>
          <w:rFonts w:ascii="Arial" w:hAnsi="Arial" w:cs="Arial"/>
          <w:sz w:val="22"/>
          <w:szCs w:val="22"/>
        </w:rPr>
        <w:t>final report.</w:t>
      </w:r>
    </w:p>
    <w:p w14:paraId="2FC0DD5E" w14:textId="77777777" w:rsidR="00D870D5" w:rsidRPr="00B31B58" w:rsidRDefault="00D870D5" w:rsidP="00B31B58">
      <w:pPr>
        <w:autoSpaceDE w:val="0"/>
        <w:autoSpaceDN w:val="0"/>
        <w:adjustRightInd w:val="0"/>
        <w:spacing w:line="360" w:lineRule="auto"/>
        <w:contextualSpacing/>
        <w:jc w:val="both"/>
        <w:rPr>
          <w:rFonts w:ascii="Arial" w:hAnsi="Arial" w:cs="Arial"/>
          <w:sz w:val="22"/>
          <w:szCs w:val="22"/>
        </w:rPr>
      </w:pPr>
    </w:p>
    <w:p w14:paraId="4B161AEE" w14:textId="5B65549F" w:rsidR="00B31B58" w:rsidRDefault="00B31B58" w:rsidP="00B31B58">
      <w:pPr>
        <w:autoSpaceDE w:val="0"/>
        <w:autoSpaceDN w:val="0"/>
        <w:adjustRightInd w:val="0"/>
        <w:spacing w:line="360" w:lineRule="auto"/>
        <w:contextualSpacing/>
        <w:jc w:val="both"/>
        <w:rPr>
          <w:rFonts w:ascii="Arial" w:hAnsi="Arial" w:cs="Arial"/>
          <w:sz w:val="22"/>
          <w:szCs w:val="22"/>
        </w:rPr>
      </w:pPr>
      <w:r>
        <w:rPr>
          <w:rFonts w:ascii="Arial" w:hAnsi="Arial" w:cs="Arial"/>
          <w:b/>
          <w:bCs/>
          <w:sz w:val="22"/>
          <w:szCs w:val="22"/>
        </w:rPr>
        <w:t xml:space="preserve">Niamh Coleman </w:t>
      </w:r>
      <w:r w:rsidRPr="0068664A">
        <w:rPr>
          <w:rFonts w:ascii="Arial" w:hAnsi="Arial" w:cs="Arial"/>
          <w:sz w:val="22"/>
          <w:szCs w:val="22"/>
        </w:rPr>
        <w:t>and</w:t>
      </w:r>
      <w:r>
        <w:rPr>
          <w:rFonts w:ascii="Arial" w:hAnsi="Arial" w:cs="Arial"/>
          <w:b/>
          <w:bCs/>
          <w:sz w:val="22"/>
          <w:szCs w:val="22"/>
        </w:rPr>
        <w:t xml:space="preserve"> Sarah Haddad </w:t>
      </w:r>
      <w:r w:rsidRPr="00B31B58">
        <w:rPr>
          <w:rFonts w:ascii="Arial" w:hAnsi="Arial" w:cs="Arial"/>
          <w:sz w:val="22"/>
          <w:szCs w:val="22"/>
        </w:rPr>
        <w:t xml:space="preserve">(Research Assistants) contributed to the running of, and recruitment for </w:t>
      </w:r>
      <w:r>
        <w:rPr>
          <w:rFonts w:ascii="Arial" w:hAnsi="Arial" w:cs="Arial"/>
          <w:sz w:val="22"/>
          <w:szCs w:val="22"/>
        </w:rPr>
        <w:t xml:space="preserve">Studies 2 and 3 and </w:t>
      </w:r>
      <w:r w:rsidRPr="00B31B58">
        <w:rPr>
          <w:rFonts w:ascii="Arial" w:hAnsi="Arial" w:cs="Arial"/>
          <w:sz w:val="22"/>
          <w:szCs w:val="22"/>
        </w:rPr>
        <w:t xml:space="preserve">scoring of comprehension responses. They also assisted with the systematic review of the literature. </w:t>
      </w:r>
    </w:p>
    <w:p w14:paraId="6F31CC3D" w14:textId="77777777" w:rsidR="00B31B58" w:rsidRPr="00B31B58" w:rsidRDefault="00B31B58" w:rsidP="00B31B58">
      <w:pPr>
        <w:autoSpaceDE w:val="0"/>
        <w:autoSpaceDN w:val="0"/>
        <w:adjustRightInd w:val="0"/>
        <w:spacing w:line="360" w:lineRule="auto"/>
        <w:contextualSpacing/>
        <w:jc w:val="both"/>
        <w:rPr>
          <w:rFonts w:ascii="Arial" w:hAnsi="Arial" w:cs="Arial"/>
          <w:sz w:val="22"/>
          <w:szCs w:val="22"/>
        </w:rPr>
      </w:pPr>
    </w:p>
    <w:p w14:paraId="72CC0A54" w14:textId="075AAD3C" w:rsidR="00B31B58" w:rsidRDefault="004B0E09" w:rsidP="00B31B58">
      <w:pPr>
        <w:autoSpaceDE w:val="0"/>
        <w:autoSpaceDN w:val="0"/>
        <w:adjustRightInd w:val="0"/>
        <w:spacing w:line="360" w:lineRule="auto"/>
        <w:contextualSpacing/>
        <w:jc w:val="both"/>
        <w:rPr>
          <w:rFonts w:ascii="Arial" w:hAnsi="Arial" w:cs="Arial"/>
          <w:sz w:val="22"/>
          <w:szCs w:val="22"/>
        </w:rPr>
      </w:pPr>
      <w:r>
        <w:rPr>
          <w:rFonts w:ascii="Arial" w:hAnsi="Arial" w:cs="Arial"/>
          <w:b/>
          <w:bCs/>
          <w:sz w:val="22"/>
          <w:szCs w:val="22"/>
        </w:rPr>
        <w:t>Anthony G.</w:t>
      </w:r>
      <w:r w:rsidR="00B31B58">
        <w:rPr>
          <w:rFonts w:ascii="Arial" w:hAnsi="Arial" w:cs="Arial"/>
          <w:b/>
          <w:bCs/>
          <w:sz w:val="22"/>
          <w:szCs w:val="22"/>
        </w:rPr>
        <w:t xml:space="preserve"> Marson </w:t>
      </w:r>
      <w:r w:rsidR="00B31B58">
        <w:rPr>
          <w:rFonts w:ascii="Arial" w:hAnsi="Arial" w:cs="Arial"/>
          <w:sz w:val="22"/>
          <w:szCs w:val="22"/>
        </w:rPr>
        <w:t xml:space="preserve">(Professor of Neurology and Consultant Neurologist) contributed to the design of Study 2 and 3, the interpretation of results and </w:t>
      </w:r>
      <w:r w:rsidR="00B31B58" w:rsidRPr="00B31B58">
        <w:rPr>
          <w:rFonts w:ascii="Arial" w:hAnsi="Arial" w:cs="Arial"/>
          <w:sz w:val="22"/>
          <w:szCs w:val="22"/>
        </w:rPr>
        <w:t>reviewed the final</w:t>
      </w:r>
      <w:r w:rsidR="00B31B58">
        <w:rPr>
          <w:rFonts w:ascii="Arial" w:hAnsi="Arial" w:cs="Arial"/>
          <w:sz w:val="22"/>
          <w:szCs w:val="22"/>
        </w:rPr>
        <w:t xml:space="preserve"> </w:t>
      </w:r>
      <w:r w:rsidR="00B31B58" w:rsidRPr="00B31B58">
        <w:rPr>
          <w:rFonts w:ascii="Arial" w:hAnsi="Arial" w:cs="Arial"/>
          <w:sz w:val="22"/>
          <w:szCs w:val="22"/>
        </w:rPr>
        <w:t>report.</w:t>
      </w:r>
      <w:r w:rsidR="00B31B58">
        <w:rPr>
          <w:rFonts w:ascii="Arial" w:hAnsi="Arial" w:cs="Arial"/>
          <w:sz w:val="22"/>
          <w:szCs w:val="22"/>
        </w:rPr>
        <w:t xml:space="preserve"> </w:t>
      </w:r>
    </w:p>
    <w:p w14:paraId="4E5E19FF" w14:textId="0B1826D4" w:rsidR="00BC1825" w:rsidRDefault="00BC1825" w:rsidP="00B31B58">
      <w:pPr>
        <w:autoSpaceDE w:val="0"/>
        <w:autoSpaceDN w:val="0"/>
        <w:adjustRightInd w:val="0"/>
        <w:spacing w:line="360" w:lineRule="auto"/>
        <w:contextualSpacing/>
        <w:jc w:val="both"/>
        <w:rPr>
          <w:rFonts w:ascii="Arial" w:hAnsi="Arial" w:cs="Arial"/>
          <w:sz w:val="22"/>
          <w:szCs w:val="22"/>
        </w:rPr>
      </w:pPr>
    </w:p>
    <w:p w14:paraId="67DCF95A" w14:textId="77777777" w:rsidR="00BC1825" w:rsidRPr="00BC1825" w:rsidRDefault="00BC1825" w:rsidP="00BC1825">
      <w:pPr>
        <w:autoSpaceDE w:val="0"/>
        <w:autoSpaceDN w:val="0"/>
        <w:adjustRightInd w:val="0"/>
        <w:spacing w:line="360" w:lineRule="auto"/>
        <w:contextualSpacing/>
        <w:jc w:val="both"/>
        <w:rPr>
          <w:rFonts w:ascii="Arial" w:hAnsi="Arial" w:cs="Arial"/>
          <w:b/>
          <w:bCs/>
          <w:sz w:val="22"/>
          <w:szCs w:val="22"/>
        </w:rPr>
      </w:pPr>
      <w:r w:rsidRPr="00BC1825">
        <w:rPr>
          <w:rFonts w:ascii="Arial" w:hAnsi="Arial" w:cs="Arial"/>
          <w:b/>
          <w:bCs/>
          <w:sz w:val="22"/>
          <w:szCs w:val="22"/>
        </w:rPr>
        <w:t>CONFLICT OF INTEREST/ ETHICAL PUBLICATION STATEMENT:</w:t>
      </w:r>
    </w:p>
    <w:p w14:paraId="389648AA" w14:textId="26F4C02D" w:rsidR="00BC1825" w:rsidRPr="00BC1825" w:rsidRDefault="00BC1825" w:rsidP="00BC1825">
      <w:pPr>
        <w:autoSpaceDE w:val="0"/>
        <w:autoSpaceDN w:val="0"/>
        <w:adjustRightInd w:val="0"/>
        <w:spacing w:line="360" w:lineRule="auto"/>
        <w:contextualSpacing/>
        <w:jc w:val="both"/>
        <w:rPr>
          <w:rFonts w:ascii="Arial" w:hAnsi="Arial" w:cs="Arial"/>
          <w:sz w:val="22"/>
          <w:szCs w:val="22"/>
        </w:rPr>
      </w:pPr>
      <w:r w:rsidRPr="00BC1825">
        <w:rPr>
          <w:rFonts w:ascii="Arial" w:hAnsi="Arial" w:cs="Arial"/>
          <w:sz w:val="22"/>
          <w:szCs w:val="22"/>
        </w:rPr>
        <w:t>None of the authors has any conﬂict of interest to disclose.</w:t>
      </w:r>
      <w:r>
        <w:rPr>
          <w:rFonts w:ascii="Arial" w:hAnsi="Arial" w:cs="Arial"/>
          <w:sz w:val="22"/>
          <w:szCs w:val="22"/>
        </w:rPr>
        <w:t xml:space="preserve"> </w:t>
      </w:r>
      <w:r w:rsidRPr="00BC1825">
        <w:rPr>
          <w:rFonts w:ascii="Arial" w:hAnsi="Arial" w:cs="Arial"/>
          <w:sz w:val="22"/>
          <w:szCs w:val="22"/>
        </w:rPr>
        <w:t>We conﬁrm that we have read the Journal’s position on issues involved in ethical publication and aﬃrm that this report is consistent with those guidelines.</w:t>
      </w:r>
      <w:r w:rsidR="000B2B99">
        <w:rPr>
          <w:rFonts w:ascii="Arial" w:hAnsi="Arial" w:cs="Arial"/>
          <w:sz w:val="22"/>
          <w:szCs w:val="22"/>
        </w:rPr>
        <w:t xml:space="preserve"> </w:t>
      </w:r>
    </w:p>
    <w:p w14:paraId="79A72F86" w14:textId="77777777" w:rsidR="00B31B58" w:rsidRDefault="00B31B58" w:rsidP="00B31B58">
      <w:pPr>
        <w:autoSpaceDE w:val="0"/>
        <w:autoSpaceDN w:val="0"/>
        <w:adjustRightInd w:val="0"/>
        <w:spacing w:line="360" w:lineRule="auto"/>
        <w:contextualSpacing/>
        <w:jc w:val="both"/>
        <w:rPr>
          <w:rFonts w:ascii="Arial" w:hAnsi="Arial" w:cs="Arial"/>
          <w:sz w:val="22"/>
          <w:szCs w:val="22"/>
        </w:rPr>
      </w:pPr>
    </w:p>
    <w:p w14:paraId="7680A16C" w14:textId="77777777" w:rsidR="00F55C72" w:rsidRDefault="00F55C72" w:rsidP="0036396B">
      <w:pPr>
        <w:autoSpaceDE w:val="0"/>
        <w:autoSpaceDN w:val="0"/>
        <w:adjustRightInd w:val="0"/>
        <w:spacing w:line="360" w:lineRule="auto"/>
        <w:contextualSpacing/>
        <w:jc w:val="both"/>
        <w:rPr>
          <w:rFonts w:ascii="Arial" w:hAnsi="Arial" w:cs="Arial"/>
          <w:sz w:val="22"/>
          <w:szCs w:val="22"/>
        </w:rPr>
      </w:pPr>
    </w:p>
    <w:p w14:paraId="481A6B23" w14:textId="77777777" w:rsidR="009358F1" w:rsidRDefault="009358F1" w:rsidP="009F2803">
      <w:pPr>
        <w:autoSpaceDE w:val="0"/>
        <w:autoSpaceDN w:val="0"/>
        <w:adjustRightInd w:val="0"/>
        <w:spacing w:line="360" w:lineRule="auto"/>
        <w:contextualSpacing/>
        <w:jc w:val="both"/>
        <w:rPr>
          <w:rFonts w:ascii="Arial" w:hAnsi="Arial" w:cs="Arial"/>
          <w:sz w:val="22"/>
          <w:szCs w:val="22"/>
        </w:rPr>
      </w:pPr>
    </w:p>
    <w:p w14:paraId="54222A6D" w14:textId="31D15E46" w:rsidR="009358F1" w:rsidRPr="00B84D60" w:rsidRDefault="009358F1" w:rsidP="009F2803">
      <w:pPr>
        <w:autoSpaceDE w:val="0"/>
        <w:autoSpaceDN w:val="0"/>
        <w:adjustRightInd w:val="0"/>
        <w:spacing w:line="360" w:lineRule="auto"/>
        <w:contextualSpacing/>
        <w:jc w:val="both"/>
        <w:rPr>
          <w:rFonts w:ascii="Arial" w:hAnsi="Arial" w:cs="Arial"/>
          <w:sz w:val="22"/>
          <w:szCs w:val="22"/>
        </w:rPr>
        <w:sectPr w:rsidR="009358F1" w:rsidRPr="00B84D60">
          <w:pgSz w:w="11906" w:h="16838"/>
          <w:pgMar w:top="1440" w:right="1440" w:bottom="1440" w:left="1440" w:header="708" w:footer="708" w:gutter="0"/>
          <w:cols w:space="708"/>
          <w:docGrid w:linePitch="360"/>
        </w:sectPr>
      </w:pPr>
    </w:p>
    <w:p w14:paraId="3A0331F3" w14:textId="41640EA1" w:rsidR="00F94233" w:rsidRPr="00197A5F" w:rsidRDefault="00197A5F" w:rsidP="00252047">
      <w:pPr>
        <w:autoSpaceDE w:val="0"/>
        <w:autoSpaceDN w:val="0"/>
        <w:adjustRightInd w:val="0"/>
        <w:spacing w:line="360" w:lineRule="auto"/>
        <w:contextualSpacing/>
        <w:jc w:val="both"/>
        <w:rPr>
          <w:rFonts w:ascii="Arial" w:hAnsi="Arial" w:cs="Arial"/>
          <w:b/>
          <w:bCs/>
          <w:sz w:val="22"/>
          <w:szCs w:val="22"/>
        </w:rPr>
      </w:pPr>
      <w:r>
        <w:rPr>
          <w:rFonts w:ascii="Arial" w:hAnsi="Arial" w:cs="Arial"/>
          <w:b/>
          <w:bCs/>
          <w:sz w:val="22"/>
          <w:szCs w:val="22"/>
        </w:rPr>
        <w:lastRenderedPageBreak/>
        <w:t>REFERENCES</w:t>
      </w:r>
    </w:p>
    <w:p w14:paraId="44E33076" w14:textId="77777777" w:rsidR="00F03FDB" w:rsidRPr="00F03FDB" w:rsidRDefault="00F94233" w:rsidP="00F03FDB">
      <w:pPr>
        <w:pStyle w:val="EndNoteBibliography"/>
      </w:pPr>
      <w:r>
        <w:rPr>
          <w:szCs w:val="22"/>
        </w:rPr>
        <w:fldChar w:fldCharType="begin"/>
      </w:r>
      <w:r>
        <w:rPr>
          <w:szCs w:val="22"/>
        </w:rPr>
        <w:instrText xml:space="preserve"> ADDIN EN.REFLIST </w:instrText>
      </w:r>
      <w:r>
        <w:rPr>
          <w:szCs w:val="22"/>
        </w:rPr>
        <w:fldChar w:fldCharType="separate"/>
      </w:r>
      <w:r w:rsidR="00F03FDB" w:rsidRPr="00F03FDB">
        <w:t>1.</w:t>
      </w:r>
      <w:r w:rsidR="00F03FDB" w:rsidRPr="00F03FDB">
        <w:tab/>
        <w:t>England MJ, Liverman CT, Schultz AM, Strawbridge LM. Epilepsy Across the Spectrum: Promoting Health and Understanding. US: National Academies Press, 2012.</w:t>
      </w:r>
    </w:p>
    <w:p w14:paraId="3D48BD50" w14:textId="77777777" w:rsidR="00F03FDB" w:rsidRPr="00F03FDB" w:rsidRDefault="00F03FDB" w:rsidP="00F03FDB">
      <w:pPr>
        <w:pStyle w:val="EndNoteBibliography"/>
      </w:pPr>
      <w:r w:rsidRPr="00F03FDB">
        <w:t>2.</w:t>
      </w:r>
      <w:r w:rsidRPr="00F03FDB">
        <w:tab/>
        <w:t>Raynor D, Silcock J, Knapp P, Edmondson H. How do patients use medicine information leaflets in the UK? International Journal of Pharmacy Practice. 2007;15:209-218.</w:t>
      </w:r>
    </w:p>
    <w:p w14:paraId="13779DD8" w14:textId="06193E95" w:rsidR="00F03FDB" w:rsidRPr="00F03FDB" w:rsidRDefault="00F03FDB" w:rsidP="00F03FDB">
      <w:pPr>
        <w:pStyle w:val="EndNoteBibliography"/>
      </w:pPr>
      <w:r w:rsidRPr="00F03FDB">
        <w:t>3.</w:t>
      </w:r>
      <w:r w:rsidRPr="00F03FDB">
        <w:tab/>
        <w:t xml:space="preserve">Department for Business Innovation and Skills. The 2011 Skills for Life Survey: A Survey of Literacy, Numeracy and ICT Levels in England. Available at: </w:t>
      </w:r>
      <w:hyperlink r:id="rId9" w:history="1">
        <w:r w:rsidRPr="00F03FDB">
          <w:rPr>
            <w:rStyle w:val="Hyperlink"/>
          </w:rPr>
          <w:t>https://assets.publishing.service.gov.uk/government/uploads/system/uploads/attachment_data/file/36000/12-p168-2011-skills-for-life-survey.pdf</w:t>
        </w:r>
      </w:hyperlink>
      <w:r w:rsidRPr="00F03FDB">
        <w:t xml:space="preserve"> Accessed 30th November 2021.</w:t>
      </w:r>
    </w:p>
    <w:p w14:paraId="56E92BD7" w14:textId="77777777" w:rsidR="00F03FDB" w:rsidRPr="00F03FDB" w:rsidRDefault="00F03FDB" w:rsidP="00F03FDB">
      <w:pPr>
        <w:pStyle w:val="EndNoteBibliography"/>
      </w:pPr>
      <w:r w:rsidRPr="00F03FDB">
        <w:t>4.</w:t>
      </w:r>
      <w:r w:rsidRPr="00F03FDB">
        <w:tab/>
        <w:t>Elwyn G, O'Connor A, Stacey D, Volk R, Edwards A, Coulter A, et al. Developing a quality criteria framework for patient decision aids: online international Delphi consensus process British Medical Journal. 2006;333:417.</w:t>
      </w:r>
    </w:p>
    <w:p w14:paraId="0002BF92" w14:textId="77777777" w:rsidR="00F03FDB" w:rsidRPr="00F03FDB" w:rsidRDefault="00F03FDB" w:rsidP="00F03FDB">
      <w:pPr>
        <w:pStyle w:val="EndNoteBibliography"/>
      </w:pPr>
      <w:r w:rsidRPr="00F03FDB">
        <w:t>5.</w:t>
      </w:r>
      <w:r w:rsidRPr="00F03FDB">
        <w:tab/>
        <w:t>Biggs JM, Glasgow NE, Pradel F, Morgan JA. Assessing the Understanding of Pediatric-Oriented Medication Education Materials Versus Standard Available Education Materials. The journal of pediatric pharmacology and therapeutics The Journal of Pediatric Pharmacology and Therapeutics. 2018;23:362–366.</w:t>
      </w:r>
    </w:p>
    <w:p w14:paraId="637AF5A8" w14:textId="77777777" w:rsidR="00F03FDB" w:rsidRPr="00F03FDB" w:rsidRDefault="00F03FDB" w:rsidP="00F03FDB">
      <w:pPr>
        <w:pStyle w:val="EndNoteBibliography"/>
      </w:pPr>
      <w:r w:rsidRPr="00F03FDB">
        <w:t>6.</w:t>
      </w:r>
      <w:r w:rsidRPr="00F03FDB">
        <w:tab/>
        <w:t>Kirkpatrick MAF, Mohler C. Using the readability assessment instrument to evaluate patient medication leaflets Dnq Information Journal. 1999;33:557-563.</w:t>
      </w:r>
    </w:p>
    <w:p w14:paraId="4C674F80" w14:textId="77777777" w:rsidR="00F03FDB" w:rsidRPr="00F03FDB" w:rsidRDefault="00F03FDB" w:rsidP="00F03FDB">
      <w:pPr>
        <w:pStyle w:val="EndNoteBibliography"/>
      </w:pPr>
      <w:r w:rsidRPr="00F03FDB">
        <w:t>7.</w:t>
      </w:r>
      <w:r w:rsidRPr="00F03FDB">
        <w:tab/>
        <w:t>Zarea Gavgani V, Mirzadeh-Qasabeh S, Hanaee J, Hamishehkar H. Calculating reading ease score of patient package inserts in Iran Drug, healthcare and patient safety. 2018;10:9-19.</w:t>
      </w:r>
    </w:p>
    <w:p w14:paraId="7B0830A5" w14:textId="77777777" w:rsidR="00F03FDB" w:rsidRPr="00F03FDB" w:rsidRDefault="00F03FDB" w:rsidP="00F03FDB">
      <w:pPr>
        <w:pStyle w:val="EndNoteBibliography"/>
      </w:pPr>
      <w:r w:rsidRPr="00F03FDB">
        <w:t>8.</w:t>
      </w:r>
      <w:r w:rsidRPr="00F03FDB">
        <w:tab/>
        <w:t>Foster DR, Rhoney DH. Readability of printed patient information for epileptic patients The Annals of Pharmacotherapy. 2002;26:1856–1861.</w:t>
      </w:r>
    </w:p>
    <w:p w14:paraId="0774316E" w14:textId="77777777" w:rsidR="00F03FDB" w:rsidRPr="00F03FDB" w:rsidRDefault="00F03FDB" w:rsidP="00F03FDB">
      <w:pPr>
        <w:pStyle w:val="EndNoteBibliography"/>
      </w:pPr>
      <w:r w:rsidRPr="00F03FDB">
        <w:t>9.</w:t>
      </w:r>
      <w:r w:rsidRPr="00F03FDB">
        <w:tab/>
        <w:t>Wong IC. Readability of patient information leaflets on antiepileptic drugs in the UK Seizure. 1999;8:35-37.</w:t>
      </w:r>
    </w:p>
    <w:p w14:paraId="1CCD3ECC" w14:textId="62851D21" w:rsidR="00F03FDB" w:rsidRPr="00F03FDB" w:rsidRDefault="00F03FDB" w:rsidP="00F03FDB">
      <w:pPr>
        <w:pStyle w:val="EndNoteBibliography"/>
      </w:pPr>
      <w:r w:rsidRPr="00F03FDB">
        <w:t>10.</w:t>
      </w:r>
      <w:r w:rsidRPr="00F03FDB">
        <w:tab/>
        <w:t xml:space="preserve">European Medicines Agency. Authorisation of medicines. Available at: </w:t>
      </w:r>
      <w:hyperlink r:id="rId10" w:history="1">
        <w:r w:rsidRPr="00F03FDB">
          <w:rPr>
            <w:rStyle w:val="Hyperlink"/>
          </w:rPr>
          <w:t>https://www.ema.europa.eu/en/about-us/what-we-do/authorisation-medicines</w:t>
        </w:r>
      </w:hyperlink>
      <w:r w:rsidRPr="00F03FDB">
        <w:t>.</w:t>
      </w:r>
    </w:p>
    <w:p w14:paraId="0656D487" w14:textId="327D0F1A" w:rsidR="00F03FDB" w:rsidRPr="00F03FDB" w:rsidRDefault="00F03FDB" w:rsidP="00F03FDB">
      <w:pPr>
        <w:pStyle w:val="EndNoteBibliography"/>
      </w:pPr>
      <w:r w:rsidRPr="00F03FDB">
        <w:t>11.</w:t>
      </w:r>
      <w:r w:rsidRPr="00F03FDB">
        <w:tab/>
        <w:t xml:space="preserve">European Commission. Guideline on the readability of the labelling and package leaflet of medicinal products for human use. Available at: </w:t>
      </w:r>
      <w:hyperlink r:id="rId11" w:history="1">
        <w:r w:rsidRPr="00F03FDB">
          <w:rPr>
            <w:rStyle w:val="Hyperlink"/>
          </w:rPr>
          <w:t>https://ec.europa.eu/health/sites/default/files/files/eudralex/vol-2/c/2009_01_12_readability_guideline_final_en.pdf</w:t>
        </w:r>
      </w:hyperlink>
      <w:r w:rsidRPr="00F03FDB">
        <w:t>. Accessed 6th March 2022.</w:t>
      </w:r>
    </w:p>
    <w:p w14:paraId="32B27F9F" w14:textId="04BBFBB6" w:rsidR="00F03FDB" w:rsidRPr="00F03FDB" w:rsidRDefault="00F03FDB" w:rsidP="00F03FDB">
      <w:pPr>
        <w:pStyle w:val="EndNoteBibliography"/>
      </w:pPr>
      <w:r w:rsidRPr="00F03FDB">
        <w:t>12.</w:t>
      </w:r>
      <w:r w:rsidRPr="00F03FDB">
        <w:tab/>
        <w:t xml:space="preserve">European Commission. Assessment of current shortcomings in the summary of product characteristics (SmPC) and the package leaflet (PIL). Available at: </w:t>
      </w:r>
      <w:hyperlink r:id="rId12" w:history="1">
        <w:r w:rsidRPr="00F03FDB">
          <w:rPr>
            <w:rStyle w:val="Hyperlink"/>
          </w:rPr>
          <w:t>https://www.ema.europa.eu/documents/presentation/presentation-assessment-current-shortcomings-summary-product-characteristics-smpc-package-leaflet_en.pdf</w:t>
        </w:r>
      </w:hyperlink>
      <w:r w:rsidRPr="00F03FDB">
        <w:t>. Accessed 6th March 2022.</w:t>
      </w:r>
    </w:p>
    <w:p w14:paraId="363E2F61" w14:textId="77777777" w:rsidR="00F03FDB" w:rsidRPr="00F03FDB" w:rsidRDefault="00F03FDB" w:rsidP="00F03FDB">
      <w:pPr>
        <w:pStyle w:val="EndNoteBibliography"/>
      </w:pPr>
      <w:r w:rsidRPr="00F03FDB">
        <w:lastRenderedPageBreak/>
        <w:t>13.</w:t>
      </w:r>
      <w:r w:rsidRPr="00F03FDB">
        <w:tab/>
        <w:t>van Dijk L, Monteiro SP, Vervloet M, de Bie J, Raynor DKT. Study on the Package Leaflets and the Summaries of Product Characteristics of Medicinal Products for Human use - PIL-S study. 2014.</w:t>
      </w:r>
    </w:p>
    <w:p w14:paraId="01C0777F" w14:textId="6E4E936F" w:rsidR="00F03FDB" w:rsidRPr="00F03FDB" w:rsidRDefault="00F03FDB" w:rsidP="00F03FDB">
      <w:pPr>
        <w:pStyle w:val="EndNoteBibliography"/>
      </w:pPr>
      <w:r w:rsidRPr="00F03FDB">
        <w:t>14.</w:t>
      </w:r>
      <w:r w:rsidRPr="00F03FDB">
        <w:tab/>
        <w:t xml:space="preserve">OpenPrescribing.net. Antiepileptic drugs, BNF chapter code 4.8. Available at: </w:t>
      </w:r>
      <w:hyperlink r:id="rId13" w:anchor="org=regional_team&amp;numIds=4.8&amp;denom=nothing&amp;selectedTab=data" w:history="1">
        <w:r w:rsidRPr="00F03FDB">
          <w:rPr>
            <w:rStyle w:val="Hyperlink"/>
          </w:rPr>
          <w:t>https://openprescribing.net/analyse/#org=regional_team&amp;numIds=4.8&amp;denom=nothing&amp;selectedTab=data</w:t>
        </w:r>
      </w:hyperlink>
      <w:r w:rsidRPr="00F03FDB">
        <w:t>. Accessed 6th March 2022.</w:t>
      </w:r>
    </w:p>
    <w:p w14:paraId="4E38D5B5" w14:textId="77777777" w:rsidR="00F03FDB" w:rsidRPr="00F03FDB" w:rsidRDefault="00F03FDB" w:rsidP="00F03FDB">
      <w:pPr>
        <w:pStyle w:val="EndNoteBibliography"/>
      </w:pPr>
      <w:r w:rsidRPr="00F03FDB">
        <w:t>15.</w:t>
      </w:r>
      <w:r w:rsidRPr="00F03FDB">
        <w:tab/>
        <w:t>Garner M, Ning Z, Francis J. A framework for the evaluation of patient information leaflets Health Expectations. 2012;15:283–294.</w:t>
      </w:r>
    </w:p>
    <w:p w14:paraId="355F29C9" w14:textId="77777777" w:rsidR="00F03FDB" w:rsidRPr="00F03FDB" w:rsidRDefault="00F03FDB" w:rsidP="00F03FDB">
      <w:pPr>
        <w:pStyle w:val="EndNoteBibliography"/>
      </w:pPr>
      <w:r w:rsidRPr="00F03FDB">
        <w:t>16.</w:t>
      </w:r>
      <w:r w:rsidRPr="00F03FDB">
        <w:tab/>
        <w:t>Ley P, Florio T. The use of readability formulas in health care Psychology, Health &amp; Medicine. 1996;1:7-28.</w:t>
      </w:r>
    </w:p>
    <w:p w14:paraId="17AAB439" w14:textId="77777777" w:rsidR="00F03FDB" w:rsidRPr="00F03FDB" w:rsidRDefault="00F03FDB" w:rsidP="00F03FDB">
      <w:pPr>
        <w:pStyle w:val="EndNoteBibliography"/>
      </w:pPr>
      <w:r w:rsidRPr="00F03FDB">
        <w:t>17.</w:t>
      </w:r>
      <w:r w:rsidRPr="00F03FDB">
        <w:tab/>
        <w:t>Pires C, Vigário M, Cavaco A. Readability of medicinal package leaflets: a systematic review Revista de saude publica. 2015;49.</w:t>
      </w:r>
    </w:p>
    <w:p w14:paraId="2FE4375F" w14:textId="77777777" w:rsidR="00F03FDB" w:rsidRPr="00F03FDB" w:rsidRDefault="00F03FDB" w:rsidP="00F03FDB">
      <w:pPr>
        <w:pStyle w:val="EndNoteBibliography"/>
      </w:pPr>
      <w:r w:rsidRPr="00F03FDB">
        <w:t>18.</w:t>
      </w:r>
      <w:r w:rsidRPr="00F03FDB">
        <w:tab/>
        <w:t>Luk A, Aslani P. Tools used to evaluate written medicine and health information: document and user perspectives Health Education &amp; Behavior. 2011;38:389-403.</w:t>
      </w:r>
    </w:p>
    <w:p w14:paraId="6380E0A1" w14:textId="77777777" w:rsidR="00F03FDB" w:rsidRPr="00F03FDB" w:rsidRDefault="00F03FDB" w:rsidP="00F03FDB">
      <w:pPr>
        <w:pStyle w:val="EndNoteBibliography"/>
      </w:pPr>
      <w:r w:rsidRPr="00F03FDB">
        <w:t>19.</w:t>
      </w:r>
      <w:r w:rsidRPr="00F03FDB">
        <w:tab/>
        <w:t>Fuchs J, Werner S, Scheunpflug C, Götze EA, Elstermann K, Scheffel K, et al. Excessive medical information increase in package inserts International Journal of Clinical Pharmacology and Therapeutics. 2010;48:781–790.</w:t>
      </w:r>
    </w:p>
    <w:p w14:paraId="134903B8" w14:textId="77777777" w:rsidR="00F03FDB" w:rsidRPr="00F03FDB" w:rsidRDefault="00F03FDB" w:rsidP="00F03FDB">
      <w:pPr>
        <w:pStyle w:val="EndNoteBibliography"/>
      </w:pPr>
      <w:r w:rsidRPr="00F03FDB">
        <w:t>20.</w:t>
      </w:r>
      <w:r w:rsidRPr="00F03FDB">
        <w:tab/>
        <w:t>Young A, Tordoff J, Smith A. Regulatory agencies' recommendations for medicine information leaflets: Are they in line with research findings? Research in Social &amp; Administrative Pharmacy. 2018;14:196–202.</w:t>
      </w:r>
    </w:p>
    <w:p w14:paraId="3DC82C05" w14:textId="77777777" w:rsidR="00F03FDB" w:rsidRPr="00F03FDB" w:rsidRDefault="00F03FDB" w:rsidP="00F03FDB">
      <w:pPr>
        <w:pStyle w:val="EndNoteBibliography"/>
      </w:pPr>
      <w:r w:rsidRPr="00F03FDB">
        <w:t>21.</w:t>
      </w:r>
      <w:r w:rsidRPr="00F03FDB">
        <w:tab/>
        <w:t>Bailin A, Grafstein A. The linguistic assumptions underlying readability formulae: A critique Language &amp; Communication. 2001;21:285-301.</w:t>
      </w:r>
    </w:p>
    <w:p w14:paraId="7991E745" w14:textId="77777777" w:rsidR="00F03FDB" w:rsidRPr="00F03FDB" w:rsidRDefault="00F03FDB" w:rsidP="00F03FDB">
      <w:pPr>
        <w:pStyle w:val="EndNoteBibliography"/>
      </w:pPr>
      <w:r w:rsidRPr="00F03FDB">
        <w:t>22.</w:t>
      </w:r>
      <w:r w:rsidRPr="00F03FDB">
        <w:tab/>
        <w:t>Sless D, Wiseman RW. Writing about medicines for people: usability guidelines for consumer medicine information. Canberra Department of Health and Family Services, 1997.</w:t>
      </w:r>
    </w:p>
    <w:p w14:paraId="6E5B79D0" w14:textId="77777777" w:rsidR="00F03FDB" w:rsidRPr="00F03FDB" w:rsidRDefault="00F03FDB" w:rsidP="00F03FDB">
      <w:pPr>
        <w:pStyle w:val="EndNoteBibliography"/>
      </w:pPr>
      <w:r w:rsidRPr="00F03FDB">
        <w:t>23.</w:t>
      </w:r>
      <w:r w:rsidRPr="00F03FDB">
        <w:tab/>
        <w:t>Medicines and Healthcare products Regulatory Agency. Find product information about medicines 2019.</w:t>
      </w:r>
    </w:p>
    <w:p w14:paraId="10F98241" w14:textId="7264EBF1" w:rsidR="00F03FDB" w:rsidRPr="00F03FDB" w:rsidRDefault="00F03FDB" w:rsidP="00F03FDB">
      <w:pPr>
        <w:pStyle w:val="EndNoteBibliography"/>
      </w:pPr>
      <w:r w:rsidRPr="00F03FDB">
        <w:t>24.</w:t>
      </w:r>
      <w:r w:rsidRPr="00F03FDB">
        <w:tab/>
        <w:t xml:space="preserve">British National Formulary. Treatment summary: Epilepsy. Available at: </w:t>
      </w:r>
      <w:hyperlink r:id="rId14" w:history="1">
        <w:r w:rsidRPr="00F03FDB">
          <w:rPr>
            <w:rStyle w:val="Hyperlink"/>
          </w:rPr>
          <w:t>https://bnf.nice.org.uk/treatment-summary/epilepsy.html</w:t>
        </w:r>
      </w:hyperlink>
      <w:r w:rsidRPr="00F03FDB">
        <w:t>. Accessed 6th March 2022.</w:t>
      </w:r>
    </w:p>
    <w:p w14:paraId="3BC071D1" w14:textId="77777777" w:rsidR="00F03FDB" w:rsidRPr="00F03FDB" w:rsidRDefault="00F03FDB" w:rsidP="00F03FDB">
      <w:pPr>
        <w:pStyle w:val="EndNoteBibliography"/>
      </w:pPr>
      <w:r w:rsidRPr="00F03FDB">
        <w:t>25.</w:t>
      </w:r>
      <w:r w:rsidRPr="00F03FDB">
        <w:tab/>
        <w:t>Fuchs J, Hippius M, Schaefer M. A survey of package inserts use by patients Hospital Pharmacy Europe. 2005;Jul/Aug:29-31.</w:t>
      </w:r>
    </w:p>
    <w:p w14:paraId="55CCE0FC" w14:textId="77777777" w:rsidR="00F03FDB" w:rsidRPr="00F03FDB" w:rsidRDefault="00F03FDB" w:rsidP="00F03FDB">
      <w:pPr>
        <w:pStyle w:val="EndNoteBibliography"/>
      </w:pPr>
      <w:r w:rsidRPr="00F03FDB">
        <w:t>26.</w:t>
      </w:r>
      <w:r w:rsidRPr="00F03FDB">
        <w:tab/>
        <w:t>McLaughlin H. SMOG grading - a new readability formula Journal of Reading. 1969;22:639-646.</w:t>
      </w:r>
    </w:p>
    <w:p w14:paraId="55F7D439" w14:textId="77777777" w:rsidR="00F03FDB" w:rsidRPr="00F03FDB" w:rsidRDefault="00F03FDB" w:rsidP="00F03FDB">
      <w:pPr>
        <w:pStyle w:val="EndNoteBibliography"/>
      </w:pPr>
      <w:r w:rsidRPr="00F03FDB">
        <w:t>27.</w:t>
      </w:r>
      <w:r w:rsidRPr="00F03FDB">
        <w:tab/>
        <w:t>Kincaid JP, Fishburne RP, Rogers RL, Chissom BS. Derivation Of New Readability Formulas for Navy en-listed personnel. Memphis: U.S.Naval Air Station, 1975.</w:t>
      </w:r>
    </w:p>
    <w:p w14:paraId="41209CCF" w14:textId="77777777" w:rsidR="00F03FDB" w:rsidRPr="00F03FDB" w:rsidRDefault="00F03FDB" w:rsidP="00F03FDB">
      <w:pPr>
        <w:pStyle w:val="EndNoteBibliography"/>
      </w:pPr>
      <w:r w:rsidRPr="00F03FDB">
        <w:t>28.</w:t>
      </w:r>
      <w:r w:rsidRPr="00F03FDB">
        <w:tab/>
        <w:t>Caylor JS, Sticht TG, Fox LC, Ford JP. Methodologies for Determining Reading Requirements of Military Occupational Specialties. Alexandria: Human Resources Research Organization, 1973.</w:t>
      </w:r>
    </w:p>
    <w:p w14:paraId="55A92561" w14:textId="77777777" w:rsidR="00F03FDB" w:rsidRPr="00F03FDB" w:rsidRDefault="00F03FDB" w:rsidP="00F03FDB">
      <w:pPr>
        <w:pStyle w:val="EndNoteBibliography"/>
      </w:pPr>
      <w:r w:rsidRPr="00F03FDB">
        <w:lastRenderedPageBreak/>
        <w:t>29.</w:t>
      </w:r>
      <w:r w:rsidRPr="00F03FDB">
        <w:tab/>
        <w:t>Storino A, Castillo-Angeles M, Watkins AA, Vargas C, Mancias JD, Bullock A, et al. Assessing the Accuracy and Readability of Online Health Information for Patients With Pancreatic Cancer JAMA Surgery. 2016;151:831–837.</w:t>
      </w:r>
    </w:p>
    <w:p w14:paraId="7A89B9CF" w14:textId="77777777" w:rsidR="00F03FDB" w:rsidRPr="00F03FDB" w:rsidRDefault="00F03FDB" w:rsidP="00F03FDB">
      <w:pPr>
        <w:pStyle w:val="EndNoteBibliography"/>
      </w:pPr>
      <w:r w:rsidRPr="00F03FDB">
        <w:t>30.</w:t>
      </w:r>
      <w:r w:rsidRPr="00F03FDB">
        <w:tab/>
        <w:t>Flesch RF. How to Write Plain English: a Book for Lawyers and Consumers. New York: Harper &amp; Row; 1979.</w:t>
      </w:r>
    </w:p>
    <w:p w14:paraId="7D74AFBC" w14:textId="77777777" w:rsidR="00F03FDB" w:rsidRPr="00F03FDB" w:rsidRDefault="00F03FDB" w:rsidP="00F03FDB">
      <w:pPr>
        <w:pStyle w:val="EndNoteBibliography"/>
      </w:pPr>
      <w:r w:rsidRPr="00F03FDB">
        <w:t>31.</w:t>
      </w:r>
      <w:r w:rsidRPr="00F03FDB">
        <w:tab/>
        <w:t>Beime B, Menges K. Does the requirement of readability testing improve package leaflets? Evaluation of the 100 most frequently prescribed drugs in Germany marketed before 2005 and first time in 2007 or after Pharmaceutical Regulatory Affairs. 2012;1:102.</w:t>
      </w:r>
    </w:p>
    <w:p w14:paraId="491A8987" w14:textId="77777777" w:rsidR="00F03FDB" w:rsidRPr="00F03FDB" w:rsidRDefault="00F03FDB" w:rsidP="00F03FDB">
      <w:pPr>
        <w:pStyle w:val="EndNoteBibliography"/>
      </w:pPr>
      <w:r w:rsidRPr="00F03FDB">
        <w:t>32.</w:t>
      </w:r>
      <w:r w:rsidRPr="00F03FDB">
        <w:tab/>
        <w:t>Munsour EE, Awaisu A, Hassali M, Darwish S, Abdoun E. Readability and Comprehensibility of Patient Information Leaflets for Antidiabetic Medications in Qatar The Journal of Pharmacy Technology. 2017;33:128-136.</w:t>
      </w:r>
    </w:p>
    <w:p w14:paraId="506E3D64" w14:textId="77777777" w:rsidR="00F03FDB" w:rsidRPr="00F03FDB" w:rsidRDefault="00F03FDB" w:rsidP="00F03FDB">
      <w:pPr>
        <w:pStyle w:val="EndNoteBibliography"/>
      </w:pPr>
      <w:r w:rsidRPr="00F03FDB">
        <w:t>33.</w:t>
      </w:r>
      <w:r w:rsidRPr="00F03FDB">
        <w:tab/>
        <w:t>Powell G, Logan J, Kiri V, Borghs S. Trends in antiepileptic drug treatment and effectiveness in clinical practice in England from 2003 to 2016: a retrospective cohort study using electronic medical records BMJ Open. 2019;9:e032551.</w:t>
      </w:r>
    </w:p>
    <w:p w14:paraId="612BE947" w14:textId="77EEB7FB" w:rsidR="00F03FDB" w:rsidRPr="00F03FDB" w:rsidRDefault="00F03FDB" w:rsidP="00F03FDB">
      <w:pPr>
        <w:pStyle w:val="EndNoteBibliography"/>
      </w:pPr>
      <w:r w:rsidRPr="00F03FDB">
        <w:t>34.</w:t>
      </w:r>
      <w:r w:rsidRPr="00F03FDB">
        <w:tab/>
        <w:t xml:space="preserve">Medicines and Healthcare products Regulatory Agency. Best practice guidance on patient information leaflets. Available at: </w:t>
      </w:r>
      <w:hyperlink r:id="rId15" w:history="1">
        <w:r w:rsidRPr="00F03FDB">
          <w:rPr>
            <w:rStyle w:val="Hyperlink"/>
          </w:rPr>
          <w:t>https://www.gov.uk/government/publications/best-practice-guidance-on-patient-information-leaflets</w:t>
        </w:r>
      </w:hyperlink>
      <w:r w:rsidRPr="00F03FDB">
        <w:t>. Accessed 6th March 2022.</w:t>
      </w:r>
    </w:p>
    <w:p w14:paraId="5C89923A" w14:textId="77777777" w:rsidR="00F03FDB" w:rsidRPr="00F03FDB" w:rsidRDefault="00F03FDB" w:rsidP="00F03FDB">
      <w:pPr>
        <w:pStyle w:val="EndNoteBibliography"/>
      </w:pPr>
      <w:r w:rsidRPr="00F03FDB">
        <w:t>35.</w:t>
      </w:r>
      <w:r w:rsidRPr="00F03FDB">
        <w:tab/>
        <w:t>Pires C, Vigário M, Cavaco A. Factors influencing subjects' comprehension of a set of medicine package inserts International Journal of Clinical Pharmacy. 2016;38:888–898.</w:t>
      </w:r>
    </w:p>
    <w:p w14:paraId="524DEC73" w14:textId="77777777" w:rsidR="00F03FDB" w:rsidRPr="00F03FDB" w:rsidRDefault="00F03FDB" w:rsidP="00F03FDB">
      <w:pPr>
        <w:pStyle w:val="EndNoteBibliography"/>
      </w:pPr>
      <w:r w:rsidRPr="00F03FDB">
        <w:t>36.</w:t>
      </w:r>
      <w:r w:rsidRPr="00F03FDB">
        <w:tab/>
        <w:t>Feinstein AR, Cicchetti DV. High agreement but low kappa: I. The problems of two paradoxes Journal of Clinical Epidemiology. 1990;43:543–549.</w:t>
      </w:r>
    </w:p>
    <w:p w14:paraId="29FBA525" w14:textId="77777777" w:rsidR="00F03FDB" w:rsidRPr="00F03FDB" w:rsidRDefault="00F03FDB" w:rsidP="00F03FDB">
      <w:pPr>
        <w:pStyle w:val="EndNoteBibliography"/>
      </w:pPr>
      <w:r w:rsidRPr="00F03FDB">
        <w:t>37.</w:t>
      </w:r>
      <w:r w:rsidRPr="00F03FDB">
        <w:tab/>
        <w:t>Elliott JO, Shneker BF. A health literacy assessment of the epilepsy.com website Seizure. 2009;18:434-439.</w:t>
      </w:r>
    </w:p>
    <w:p w14:paraId="4FE73CC2" w14:textId="4FAEB079" w:rsidR="00F03FDB" w:rsidRPr="00F03FDB" w:rsidRDefault="00F03FDB" w:rsidP="00F03FDB">
      <w:pPr>
        <w:pStyle w:val="EndNoteBibliography"/>
      </w:pPr>
      <w:r w:rsidRPr="00F03FDB">
        <w:t>38.</w:t>
      </w:r>
      <w:r w:rsidRPr="00F03FDB">
        <w:tab/>
        <w:t xml:space="preserve">NHS Digital. Prescriptions Dispensed in the Community - Statistics for England, 2007-2017. Available at: </w:t>
      </w:r>
      <w:hyperlink r:id="rId16" w:history="1">
        <w:r w:rsidRPr="00F03FDB">
          <w:rPr>
            <w:rStyle w:val="Hyperlink"/>
          </w:rPr>
          <w:t>https://digital.nhs.uk/data-and-information/publications/statistical/prescriptions-dispensed-in-the-community/prescriptions-dispensed-in-the-community-england---2007---2017</w:t>
        </w:r>
      </w:hyperlink>
      <w:r w:rsidRPr="00F03FDB">
        <w:t>. Accessed 6th March 2022.</w:t>
      </w:r>
    </w:p>
    <w:p w14:paraId="48A3735F" w14:textId="1BA7F9B4" w:rsidR="00F03FDB" w:rsidRPr="00F03FDB" w:rsidRDefault="00F03FDB" w:rsidP="00F03FDB">
      <w:pPr>
        <w:pStyle w:val="EndNoteBibliography"/>
      </w:pPr>
      <w:r w:rsidRPr="00F03FDB">
        <w:t>39.</w:t>
      </w:r>
      <w:r w:rsidRPr="00F03FDB">
        <w:tab/>
        <w:t xml:space="preserve">British National Formulary. Rufinamide. Available at: </w:t>
      </w:r>
      <w:hyperlink r:id="rId17" w:history="1">
        <w:r w:rsidRPr="00F03FDB">
          <w:rPr>
            <w:rStyle w:val="Hyperlink"/>
          </w:rPr>
          <w:t>https://bnf.nice.org.uk/drug/rufinamide.html</w:t>
        </w:r>
      </w:hyperlink>
      <w:r w:rsidRPr="00F03FDB">
        <w:t>. Accessed 6th March 2022.</w:t>
      </w:r>
    </w:p>
    <w:p w14:paraId="79E4BDB3" w14:textId="34D82090" w:rsidR="00F03FDB" w:rsidRPr="00F03FDB" w:rsidRDefault="00F03FDB" w:rsidP="00F03FDB">
      <w:pPr>
        <w:pStyle w:val="EndNoteBibliography"/>
      </w:pPr>
      <w:r w:rsidRPr="00F03FDB">
        <w:t>40.</w:t>
      </w:r>
      <w:r w:rsidRPr="00F03FDB">
        <w:tab/>
        <w:t xml:space="preserve">British National Formulary. Pregabalin. Available at: </w:t>
      </w:r>
      <w:hyperlink r:id="rId18" w:history="1">
        <w:r w:rsidRPr="00F03FDB">
          <w:rPr>
            <w:rStyle w:val="Hyperlink"/>
          </w:rPr>
          <w:t>https://bnf.nice.org.uk/drug/pregabalin.html</w:t>
        </w:r>
      </w:hyperlink>
      <w:r w:rsidRPr="00F03FDB">
        <w:t>. Accessed 6th March 2022.</w:t>
      </w:r>
    </w:p>
    <w:p w14:paraId="3CAC0218" w14:textId="77777777" w:rsidR="00F03FDB" w:rsidRPr="00F03FDB" w:rsidRDefault="00F03FDB" w:rsidP="00F03FDB">
      <w:pPr>
        <w:pStyle w:val="EndNoteBibliography"/>
      </w:pPr>
      <w:r w:rsidRPr="00F03FDB">
        <w:t>41.</w:t>
      </w:r>
      <w:r w:rsidRPr="00F03FDB">
        <w:tab/>
        <w:t>Shiffman S, Gerlach KK, Sembower MA, Rohay JM. Consumer understanding of prescription drug information: an illustration using an antidepressant medication The Annals of Pharmacotherapy. 2011;45:452–458.</w:t>
      </w:r>
    </w:p>
    <w:p w14:paraId="176ED657" w14:textId="77777777" w:rsidR="00F03FDB" w:rsidRPr="00F03FDB" w:rsidRDefault="00F03FDB" w:rsidP="00F03FDB">
      <w:pPr>
        <w:pStyle w:val="EndNoteBibliography"/>
      </w:pPr>
      <w:r w:rsidRPr="00F03FDB">
        <w:t>42.</w:t>
      </w:r>
      <w:r w:rsidRPr="00F03FDB">
        <w:tab/>
        <w:t>Fuchs J. The way forward in package insert user tests from a CRO’s perspective Drug Information Journal. 2010;44:119-129.</w:t>
      </w:r>
    </w:p>
    <w:p w14:paraId="2C6144F0" w14:textId="77777777" w:rsidR="00F03FDB" w:rsidRPr="00F03FDB" w:rsidRDefault="00F03FDB" w:rsidP="00F03FDB">
      <w:pPr>
        <w:pStyle w:val="EndNoteBibliography"/>
      </w:pPr>
      <w:r w:rsidRPr="00F03FDB">
        <w:lastRenderedPageBreak/>
        <w:t>43.</w:t>
      </w:r>
      <w:r w:rsidRPr="00F03FDB">
        <w:tab/>
        <w:t>Oliffe M, Thompson E, Johnston J, Freeman D, Bagga H, Wong P. Assessing the readability and patient comprehension of rheumatology medicine information sheets: a cross-sectional Health Literacy Study BMJ Open. 2019;9:e024582.</w:t>
      </w:r>
    </w:p>
    <w:p w14:paraId="79684B0A" w14:textId="7623BD97" w:rsidR="00F03FDB" w:rsidRPr="00F03FDB" w:rsidRDefault="00F03FDB" w:rsidP="00F03FDB">
      <w:pPr>
        <w:pStyle w:val="EndNoteBibliography"/>
      </w:pPr>
      <w:r w:rsidRPr="00F03FDB">
        <w:t>44.</w:t>
      </w:r>
      <w:r w:rsidRPr="00F03FDB">
        <w:tab/>
        <w:t xml:space="preserve">Academy of Medical Sciences. Enhancing the use of scientific evidence to judge the potential benefits and harms of medicines Available at: </w:t>
      </w:r>
      <w:hyperlink r:id="rId19" w:history="1">
        <w:r w:rsidRPr="00F03FDB">
          <w:rPr>
            <w:rStyle w:val="Hyperlink"/>
          </w:rPr>
          <w:t>https://acmedsci.ac.uk/file-download/44970096</w:t>
        </w:r>
      </w:hyperlink>
      <w:r w:rsidRPr="00F03FDB">
        <w:t>. Accessed 6th March 2022.</w:t>
      </w:r>
    </w:p>
    <w:p w14:paraId="38F7074A" w14:textId="4C8EFF89" w:rsidR="00F03FDB" w:rsidRPr="00F03FDB" w:rsidRDefault="00F03FDB" w:rsidP="00F03FDB">
      <w:pPr>
        <w:pStyle w:val="EndNoteBibliography"/>
      </w:pPr>
      <w:r w:rsidRPr="00F03FDB">
        <w:t>45.</w:t>
      </w:r>
      <w:r w:rsidRPr="00F03FDB">
        <w:tab/>
        <w:t xml:space="preserve">UK Data Service. Age by Highest level of qualification 2011. Available at: </w:t>
      </w:r>
      <w:hyperlink r:id="rId20" w:history="1">
        <w:r w:rsidRPr="00F03FDB">
          <w:rPr>
            <w:rStyle w:val="Hyperlink"/>
          </w:rPr>
          <w:t>https://statistics.ukdataservice.ac.uk/dataset/age-highest-level-qualification-2011</w:t>
        </w:r>
      </w:hyperlink>
      <w:r w:rsidRPr="00F03FDB">
        <w:t>. Accessed 6th March 2022.</w:t>
      </w:r>
    </w:p>
    <w:p w14:paraId="2D6B6909" w14:textId="77777777" w:rsidR="00F03FDB" w:rsidRPr="00F03FDB" w:rsidRDefault="00F03FDB" w:rsidP="00F03FDB">
      <w:pPr>
        <w:pStyle w:val="EndNoteBibliography"/>
      </w:pPr>
      <w:r w:rsidRPr="00F03FDB">
        <w:t>46.</w:t>
      </w:r>
      <w:r w:rsidRPr="00F03FDB">
        <w:tab/>
        <w:t>Gustafsson J, Kälvemark S, Nilsson G, Nilsson JL. Patient information leaflets--patients' comprehension of information about interactions and contraindications Pharmacy World &amp; Science. 2005;27:35–40.</w:t>
      </w:r>
    </w:p>
    <w:p w14:paraId="5678296C" w14:textId="77777777" w:rsidR="00F03FDB" w:rsidRPr="00F03FDB" w:rsidRDefault="00F03FDB" w:rsidP="00F03FDB">
      <w:pPr>
        <w:pStyle w:val="EndNoteBibliography"/>
      </w:pPr>
      <w:r w:rsidRPr="00F03FDB">
        <w:t>47.</w:t>
      </w:r>
      <w:r w:rsidRPr="00F03FDB">
        <w:tab/>
        <w:t>Hammar T, Nilsson AL, Hovstadius B. Patients’ views on electronic patient information leaflets Pharmacy Practice. 2016;14:702.</w:t>
      </w:r>
    </w:p>
    <w:p w14:paraId="3FEDA5E7" w14:textId="57C69B4F" w:rsidR="00F03FDB" w:rsidRPr="00F03FDB" w:rsidRDefault="00F03FDB" w:rsidP="00F03FDB">
      <w:pPr>
        <w:pStyle w:val="EndNoteBibliography"/>
      </w:pPr>
      <w:r w:rsidRPr="00F03FDB">
        <w:t>48.</w:t>
      </w:r>
      <w:r w:rsidRPr="00F03FDB">
        <w:tab/>
        <w:t xml:space="preserve">Medicines and Healthcare products Regulatory Agency. Medicines: packaging, labelling and patient information leaflets Available at: </w:t>
      </w:r>
      <w:hyperlink r:id="rId21" w:anchor="patient-information-leaflets-pils" w:history="1">
        <w:r w:rsidRPr="00F03FDB">
          <w:rPr>
            <w:rStyle w:val="Hyperlink"/>
          </w:rPr>
          <w:t>https://www.gov.uk/guidance/medicines-packaging-labelling-and-patient-information-leaflets#patient-information-leaflets-pils</w:t>
        </w:r>
      </w:hyperlink>
      <w:r w:rsidRPr="00F03FDB">
        <w:t>. Accessed 6th March 2022.</w:t>
      </w:r>
    </w:p>
    <w:p w14:paraId="4323F28F" w14:textId="682BB946" w:rsidR="00F03FDB" w:rsidRPr="00F03FDB" w:rsidRDefault="00F03FDB" w:rsidP="00F03FDB">
      <w:pPr>
        <w:pStyle w:val="EndNoteBibliography"/>
      </w:pPr>
      <w:r w:rsidRPr="00F03FDB">
        <w:t>49.</w:t>
      </w:r>
      <w:r w:rsidRPr="00F03FDB">
        <w:tab/>
        <w:t xml:space="preserve">European Medicines Agency. European public assessment reports: background and context. Available at: </w:t>
      </w:r>
      <w:hyperlink r:id="rId22" w:history="1">
        <w:r w:rsidRPr="00F03FDB">
          <w:rPr>
            <w:rStyle w:val="Hyperlink"/>
          </w:rPr>
          <w:t>https://www.ema.europa.eu/en/medicines/what-we-publish-when/european-public-assessment-reports-background-context</w:t>
        </w:r>
      </w:hyperlink>
      <w:r w:rsidRPr="00F03FDB">
        <w:t>. Accessed 6th March 2022.</w:t>
      </w:r>
    </w:p>
    <w:p w14:paraId="1E18067E" w14:textId="77777777" w:rsidR="00F03FDB" w:rsidRPr="00F03FDB" w:rsidRDefault="00F03FDB" w:rsidP="00F03FDB">
      <w:pPr>
        <w:pStyle w:val="EndNoteBibliography"/>
      </w:pPr>
      <w:r w:rsidRPr="00F03FDB">
        <w:t>50.</w:t>
      </w:r>
      <w:r w:rsidRPr="00F03FDB">
        <w:tab/>
        <w:t>Correa DJ, Milano L, Kwon CS, Jetté N, Dlugos D, Harte-Hargrove L, et al. Quantitative readability analysis of websites providing information on traumatic brain injury and epilepsy: A need for clear communication Epilepsia. 2020;61:528-538.</w:t>
      </w:r>
    </w:p>
    <w:p w14:paraId="2D470529" w14:textId="77777777" w:rsidR="00F03FDB" w:rsidRPr="00F03FDB" w:rsidRDefault="00F03FDB" w:rsidP="00F03FDB">
      <w:pPr>
        <w:pStyle w:val="EndNoteBibliography"/>
      </w:pPr>
      <w:r w:rsidRPr="00F03FDB">
        <w:t>51.</w:t>
      </w:r>
      <w:r w:rsidRPr="00F03FDB">
        <w:tab/>
        <w:t>Brigo F, Otte WM, Igwe SC, Tezzon F, Nardone R. Clearly written, easily comprehended? The readability of websites providing information on epilepsy Epilepsy &amp; Behavior. 2015;44:35–39.</w:t>
      </w:r>
    </w:p>
    <w:p w14:paraId="0EF48F7A" w14:textId="77777777" w:rsidR="00F03FDB" w:rsidRPr="00F03FDB" w:rsidRDefault="00F03FDB" w:rsidP="00F03FDB">
      <w:pPr>
        <w:pStyle w:val="EndNoteBibliography"/>
      </w:pPr>
      <w:r w:rsidRPr="00F03FDB">
        <w:t>52.</w:t>
      </w:r>
      <w:r w:rsidRPr="00F03FDB">
        <w:tab/>
        <w:t>Byrt T, Bishop J, Carlin JB. Bias, prevalence and kappa Journal of Clinical Epidemiology. 1993;46:423–429.</w:t>
      </w:r>
    </w:p>
    <w:p w14:paraId="01CED7E6" w14:textId="77777777" w:rsidR="00F03FDB" w:rsidRPr="00F03FDB" w:rsidRDefault="00F03FDB" w:rsidP="00F03FDB">
      <w:pPr>
        <w:pStyle w:val="EndNoteBibliography"/>
      </w:pPr>
      <w:r w:rsidRPr="00F03FDB">
        <w:t>53.</w:t>
      </w:r>
      <w:r w:rsidRPr="00F03FDB">
        <w:tab/>
        <w:t>Chew LD, Griffin JM, Partin MR, Noorbaloochi S, Grill JP, Snyder A, et al. Validation of screening questions for limited health literacy in a large VA outpatient population Journal of General Internal Medicine. 2008;23:561-566.</w:t>
      </w:r>
    </w:p>
    <w:p w14:paraId="02F126E3" w14:textId="77777777" w:rsidR="00F03FDB" w:rsidRPr="00F03FDB" w:rsidRDefault="00F03FDB" w:rsidP="00F03FDB">
      <w:pPr>
        <w:pStyle w:val="EndNoteBibliography"/>
      </w:pPr>
      <w:r w:rsidRPr="00F03FDB">
        <w:t>54.</w:t>
      </w:r>
      <w:r w:rsidRPr="00F03FDB">
        <w:tab/>
        <w:t>Thapar A, Kerr M, Harold G. Stress, anxiety, depression, and epilepsy: Investigating the relationship between psychological factors and seizures Epilepsy and Behavior. 2009;14:134-140.</w:t>
      </w:r>
    </w:p>
    <w:p w14:paraId="32335C1E" w14:textId="773D3A43" w:rsidR="006E4555" w:rsidRDefault="00F94233" w:rsidP="00252047">
      <w:pPr>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fldChar w:fldCharType="end"/>
      </w:r>
    </w:p>
    <w:p w14:paraId="714462CC" w14:textId="77777777" w:rsidR="00D870D5" w:rsidRDefault="00D870D5" w:rsidP="00D870D5">
      <w:pPr>
        <w:autoSpaceDE w:val="0"/>
        <w:autoSpaceDN w:val="0"/>
        <w:adjustRightInd w:val="0"/>
        <w:spacing w:line="360" w:lineRule="auto"/>
        <w:ind w:left="720" w:hanging="720"/>
        <w:contextualSpacing/>
        <w:jc w:val="both"/>
        <w:rPr>
          <w:rFonts w:ascii="Arial" w:hAnsi="Arial" w:cs="Arial"/>
          <w:sz w:val="22"/>
          <w:szCs w:val="22"/>
        </w:rPr>
        <w:sectPr w:rsidR="00D870D5">
          <w:pgSz w:w="11906" w:h="16838"/>
          <w:pgMar w:top="1440" w:right="1440" w:bottom="1440" w:left="1440" w:header="708" w:footer="708" w:gutter="0"/>
          <w:cols w:space="708"/>
          <w:docGrid w:linePitch="360"/>
        </w:sectPr>
      </w:pPr>
    </w:p>
    <w:p w14:paraId="43FE4BCE" w14:textId="3C902905" w:rsidR="00197A5F"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r>
        <w:rPr>
          <w:rFonts w:ascii="Arial" w:hAnsi="Arial" w:cs="Arial"/>
          <w:b/>
          <w:bCs/>
          <w:sz w:val="22"/>
          <w:szCs w:val="22"/>
        </w:rPr>
        <w:lastRenderedPageBreak/>
        <w:t>TABLES</w:t>
      </w:r>
    </w:p>
    <w:p w14:paraId="049B37B8" w14:textId="77777777"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sectPr w:rsidR="00D870D5">
          <w:pgSz w:w="11906" w:h="16838"/>
          <w:pgMar w:top="1440" w:right="1440" w:bottom="1440" w:left="1440" w:header="708" w:footer="708" w:gutter="0"/>
          <w:cols w:space="708"/>
          <w:docGrid w:linePitch="360"/>
        </w:sectPr>
      </w:pPr>
    </w:p>
    <w:p w14:paraId="51B538DA" w14:textId="77777777" w:rsidR="00D870D5" w:rsidRDefault="00D870D5" w:rsidP="00D870D5">
      <w:pPr>
        <w:autoSpaceDE w:val="0"/>
        <w:autoSpaceDN w:val="0"/>
        <w:adjustRightInd w:val="0"/>
        <w:spacing w:line="360" w:lineRule="auto"/>
        <w:contextualSpacing/>
        <w:jc w:val="both"/>
        <w:rPr>
          <w:rFonts w:ascii="Arial" w:hAnsi="Arial" w:cs="Arial"/>
          <w:sz w:val="22"/>
          <w:szCs w:val="22"/>
        </w:rPr>
      </w:pPr>
      <w:r w:rsidRPr="0068664A">
        <w:rPr>
          <w:rFonts w:ascii="Arial" w:hAnsi="Arial" w:cs="Arial"/>
          <w:b/>
          <w:bCs/>
          <w:caps/>
          <w:sz w:val="22"/>
          <w:szCs w:val="22"/>
        </w:rPr>
        <w:lastRenderedPageBreak/>
        <w:t>Table</w:t>
      </w:r>
      <w:r w:rsidRPr="005D48B4">
        <w:rPr>
          <w:rFonts w:ascii="Arial" w:hAnsi="Arial" w:cs="Arial"/>
          <w:b/>
          <w:bCs/>
          <w:sz w:val="22"/>
          <w:szCs w:val="22"/>
        </w:rPr>
        <w:t xml:space="preserve"> 1</w:t>
      </w:r>
      <w:r>
        <w:rPr>
          <w:rFonts w:ascii="Arial" w:hAnsi="Arial" w:cs="Arial"/>
          <w:sz w:val="22"/>
          <w:szCs w:val="22"/>
        </w:rPr>
        <w:tab/>
        <w:t>The Patient Information Leaflets for anti-seizure medications that were tested and their readability score by their ‘</w:t>
      </w:r>
      <w:r w:rsidRPr="005D48B4">
        <w:rPr>
          <w:rFonts w:ascii="Arial" w:hAnsi="Arial" w:cs="Arial"/>
          <w:sz w:val="22"/>
          <w:szCs w:val="22"/>
        </w:rPr>
        <w:t>active ingredient</w:t>
      </w:r>
      <w:r>
        <w:rPr>
          <w:rFonts w:ascii="Arial" w:hAnsi="Arial" w:cs="Arial"/>
          <w:sz w:val="22"/>
          <w:szCs w:val="22"/>
        </w:rPr>
        <w:t xml:space="preserve">’ </w:t>
      </w:r>
    </w:p>
    <w:p w14:paraId="3052F293" w14:textId="77777777" w:rsidR="00D870D5" w:rsidRDefault="00D870D5" w:rsidP="00D870D5">
      <w:pPr>
        <w:autoSpaceDE w:val="0"/>
        <w:autoSpaceDN w:val="0"/>
        <w:adjustRightInd w:val="0"/>
        <w:spacing w:line="360" w:lineRule="auto"/>
        <w:contextualSpacing/>
        <w:jc w:val="both"/>
        <w:rPr>
          <w:rFonts w:ascii="Arial" w:hAnsi="Arial" w:cs="Arial"/>
          <w:sz w:val="22"/>
          <w:szCs w:val="22"/>
        </w:rPr>
      </w:pPr>
    </w:p>
    <w:tbl>
      <w:tblPr>
        <w:tblStyle w:val="TableGrid"/>
        <w:tblW w:w="15743" w:type="dxa"/>
        <w:jc w:val="center"/>
        <w:tblLayout w:type="fixed"/>
        <w:tblLook w:val="04A0" w:firstRow="1" w:lastRow="0" w:firstColumn="1" w:lastColumn="0" w:noHBand="0" w:noVBand="1"/>
      </w:tblPr>
      <w:tblGrid>
        <w:gridCol w:w="1770"/>
        <w:gridCol w:w="1296"/>
        <w:gridCol w:w="1244"/>
        <w:gridCol w:w="1244"/>
        <w:gridCol w:w="1480"/>
        <w:gridCol w:w="1245"/>
        <w:gridCol w:w="1244"/>
        <w:gridCol w:w="1244"/>
        <w:gridCol w:w="1244"/>
        <w:gridCol w:w="1244"/>
        <w:gridCol w:w="1244"/>
        <w:gridCol w:w="1244"/>
      </w:tblGrid>
      <w:tr w:rsidR="00D870D5" w:rsidRPr="009D1B3E" w14:paraId="5EC3A7E2" w14:textId="77777777" w:rsidTr="00906D33">
        <w:trPr>
          <w:jc w:val="center"/>
        </w:trPr>
        <w:tc>
          <w:tcPr>
            <w:tcW w:w="1770" w:type="dxa"/>
            <w:vMerge w:val="restart"/>
          </w:tcPr>
          <w:p w14:paraId="7930B0CA" w14:textId="77777777" w:rsidR="00D870D5" w:rsidRPr="009D1B3E" w:rsidRDefault="00D870D5" w:rsidP="00906D33">
            <w:pPr>
              <w:jc w:val="both"/>
              <w:rPr>
                <w:rFonts w:ascii="Arial" w:hAnsi="Arial" w:cs="Arial"/>
                <w:b/>
                <w:sz w:val="22"/>
                <w:szCs w:val="22"/>
              </w:rPr>
            </w:pPr>
            <w:r w:rsidRPr="009D1B3E">
              <w:rPr>
                <w:rFonts w:ascii="Arial" w:hAnsi="Arial" w:cs="Arial"/>
                <w:b/>
                <w:sz w:val="22"/>
                <w:szCs w:val="22"/>
              </w:rPr>
              <w:t>Active ingredient</w:t>
            </w:r>
          </w:p>
        </w:tc>
        <w:tc>
          <w:tcPr>
            <w:tcW w:w="1296" w:type="dxa"/>
            <w:vMerge w:val="restart"/>
          </w:tcPr>
          <w:p w14:paraId="5BFB28D9" w14:textId="77777777" w:rsidR="00D870D5" w:rsidRPr="009D1B3E" w:rsidRDefault="00D870D5" w:rsidP="00906D33">
            <w:pPr>
              <w:jc w:val="center"/>
              <w:rPr>
                <w:rFonts w:ascii="Arial" w:hAnsi="Arial" w:cs="Arial"/>
                <w:b/>
                <w:sz w:val="22"/>
                <w:szCs w:val="22"/>
              </w:rPr>
            </w:pPr>
            <w:r w:rsidRPr="009D1B3E">
              <w:rPr>
                <w:rFonts w:ascii="Arial" w:hAnsi="Arial" w:cs="Arial"/>
                <w:b/>
                <w:sz w:val="22"/>
                <w:szCs w:val="22"/>
              </w:rPr>
              <w:t>Number</w:t>
            </w:r>
          </w:p>
          <w:p w14:paraId="4D5AE339" w14:textId="65189E7F" w:rsidR="00D870D5" w:rsidRPr="009D1B3E" w:rsidRDefault="00D870D5" w:rsidP="00906D33">
            <w:pPr>
              <w:jc w:val="center"/>
              <w:rPr>
                <w:rFonts w:ascii="Arial" w:hAnsi="Arial" w:cs="Arial"/>
                <w:b/>
                <w:sz w:val="22"/>
                <w:szCs w:val="22"/>
              </w:rPr>
            </w:pPr>
            <w:r w:rsidRPr="009D1B3E">
              <w:rPr>
                <w:rFonts w:ascii="Arial" w:hAnsi="Arial" w:cs="Arial"/>
                <w:b/>
                <w:sz w:val="22"/>
                <w:szCs w:val="22"/>
              </w:rPr>
              <w:t>of PILs that could be analysed</w:t>
            </w:r>
          </w:p>
        </w:tc>
        <w:tc>
          <w:tcPr>
            <w:tcW w:w="2488" w:type="dxa"/>
            <w:gridSpan w:val="2"/>
          </w:tcPr>
          <w:p w14:paraId="32CBEC1B" w14:textId="77777777" w:rsidR="00D870D5" w:rsidRPr="009D1B3E" w:rsidRDefault="00D870D5" w:rsidP="00906D33">
            <w:pPr>
              <w:jc w:val="center"/>
              <w:rPr>
                <w:rFonts w:ascii="Arial" w:hAnsi="Arial" w:cs="Arial"/>
                <w:b/>
                <w:sz w:val="22"/>
                <w:szCs w:val="22"/>
              </w:rPr>
            </w:pPr>
            <w:r w:rsidRPr="009D1B3E">
              <w:rPr>
                <w:rFonts w:ascii="Arial" w:hAnsi="Arial" w:cs="Arial"/>
                <w:b/>
                <w:sz w:val="22"/>
                <w:szCs w:val="22"/>
              </w:rPr>
              <w:t>Flesch Kincaid grade level</w:t>
            </w:r>
          </w:p>
        </w:tc>
        <w:tc>
          <w:tcPr>
            <w:tcW w:w="2725" w:type="dxa"/>
            <w:gridSpan w:val="2"/>
          </w:tcPr>
          <w:p w14:paraId="542D9EF3" w14:textId="77777777" w:rsidR="00D870D5" w:rsidRPr="009D1B3E" w:rsidRDefault="00D870D5" w:rsidP="00906D33">
            <w:pPr>
              <w:jc w:val="center"/>
              <w:rPr>
                <w:rFonts w:ascii="Arial" w:hAnsi="Arial" w:cs="Arial"/>
                <w:b/>
                <w:sz w:val="22"/>
                <w:szCs w:val="22"/>
              </w:rPr>
            </w:pPr>
            <w:r w:rsidRPr="009D1B3E">
              <w:rPr>
                <w:rFonts w:ascii="Arial" w:hAnsi="Arial" w:cs="Arial"/>
                <w:b/>
                <w:sz w:val="22"/>
                <w:szCs w:val="22"/>
              </w:rPr>
              <w:t>FORCAST grade level</w:t>
            </w:r>
          </w:p>
        </w:tc>
        <w:tc>
          <w:tcPr>
            <w:tcW w:w="2488" w:type="dxa"/>
            <w:gridSpan w:val="2"/>
          </w:tcPr>
          <w:p w14:paraId="7537B3A1" w14:textId="77777777" w:rsidR="00D870D5" w:rsidRPr="009D1B3E" w:rsidRDefault="00D870D5" w:rsidP="00906D33">
            <w:pPr>
              <w:jc w:val="center"/>
              <w:rPr>
                <w:rFonts w:ascii="Arial" w:hAnsi="Arial" w:cs="Arial"/>
                <w:b/>
                <w:color w:val="000000"/>
                <w:sz w:val="22"/>
                <w:szCs w:val="22"/>
              </w:rPr>
            </w:pPr>
            <w:r w:rsidRPr="009D1B3E">
              <w:rPr>
                <w:rFonts w:ascii="Arial" w:hAnsi="Arial" w:cs="Arial"/>
                <w:b/>
                <w:color w:val="000000"/>
                <w:sz w:val="22"/>
                <w:szCs w:val="22"/>
              </w:rPr>
              <w:t>SMOG grade level</w:t>
            </w:r>
          </w:p>
        </w:tc>
        <w:tc>
          <w:tcPr>
            <w:tcW w:w="2488" w:type="dxa"/>
            <w:gridSpan w:val="2"/>
          </w:tcPr>
          <w:p w14:paraId="74F32225" w14:textId="77777777" w:rsidR="00D870D5" w:rsidRPr="009D1B3E" w:rsidRDefault="00D870D5" w:rsidP="00906D33">
            <w:pPr>
              <w:jc w:val="center"/>
              <w:rPr>
                <w:rFonts w:ascii="Arial" w:hAnsi="Arial" w:cs="Arial"/>
                <w:b/>
                <w:color w:val="000000"/>
                <w:sz w:val="22"/>
                <w:szCs w:val="22"/>
              </w:rPr>
            </w:pPr>
            <w:r w:rsidRPr="009D1B3E">
              <w:rPr>
                <w:rFonts w:ascii="Arial" w:hAnsi="Arial" w:cs="Arial"/>
                <w:b/>
                <w:color w:val="000000"/>
                <w:sz w:val="22"/>
                <w:szCs w:val="22"/>
              </w:rPr>
              <w:t>Median grade level</w:t>
            </w:r>
          </w:p>
        </w:tc>
        <w:tc>
          <w:tcPr>
            <w:tcW w:w="2488" w:type="dxa"/>
            <w:gridSpan w:val="2"/>
          </w:tcPr>
          <w:p w14:paraId="2E71CC9E" w14:textId="77777777" w:rsidR="00D870D5" w:rsidRPr="009D1B3E" w:rsidRDefault="00D870D5" w:rsidP="00906D33">
            <w:pPr>
              <w:jc w:val="center"/>
              <w:rPr>
                <w:rFonts w:ascii="Arial" w:hAnsi="Arial" w:cs="Arial"/>
                <w:b/>
                <w:color w:val="000000"/>
                <w:sz w:val="22"/>
                <w:szCs w:val="22"/>
              </w:rPr>
            </w:pPr>
            <w:r w:rsidRPr="009D1B3E">
              <w:rPr>
                <w:rFonts w:ascii="Arial" w:hAnsi="Arial" w:cs="Arial"/>
                <w:b/>
                <w:sz w:val="22"/>
                <w:szCs w:val="22"/>
              </w:rPr>
              <w:t>Flesch Reading Ease</w:t>
            </w:r>
          </w:p>
        </w:tc>
      </w:tr>
      <w:tr w:rsidR="00D870D5" w:rsidRPr="009D1B3E" w14:paraId="22848D41" w14:textId="77777777" w:rsidTr="00906D33">
        <w:trPr>
          <w:jc w:val="center"/>
        </w:trPr>
        <w:tc>
          <w:tcPr>
            <w:tcW w:w="1770" w:type="dxa"/>
            <w:vMerge/>
          </w:tcPr>
          <w:p w14:paraId="130C64D1" w14:textId="77777777" w:rsidR="00D870D5" w:rsidRPr="009D1B3E" w:rsidRDefault="00D870D5" w:rsidP="00906D33">
            <w:pPr>
              <w:jc w:val="both"/>
              <w:rPr>
                <w:rFonts w:ascii="Arial" w:hAnsi="Arial" w:cs="Arial"/>
                <w:b/>
                <w:sz w:val="22"/>
                <w:szCs w:val="22"/>
              </w:rPr>
            </w:pPr>
          </w:p>
        </w:tc>
        <w:tc>
          <w:tcPr>
            <w:tcW w:w="1296" w:type="dxa"/>
            <w:vMerge/>
          </w:tcPr>
          <w:p w14:paraId="5D8465FD" w14:textId="77777777" w:rsidR="00D870D5" w:rsidRPr="009D1B3E" w:rsidRDefault="00D870D5" w:rsidP="00906D33">
            <w:pPr>
              <w:jc w:val="center"/>
              <w:rPr>
                <w:rFonts w:ascii="Arial" w:hAnsi="Arial" w:cs="Arial"/>
                <w:b/>
                <w:sz w:val="22"/>
                <w:szCs w:val="22"/>
              </w:rPr>
            </w:pPr>
          </w:p>
        </w:tc>
        <w:tc>
          <w:tcPr>
            <w:tcW w:w="2488" w:type="dxa"/>
            <w:gridSpan w:val="2"/>
          </w:tcPr>
          <w:p w14:paraId="3B49805D" w14:textId="77777777" w:rsidR="00D870D5" w:rsidRPr="009D1B3E" w:rsidRDefault="00D870D5" w:rsidP="00906D33">
            <w:pPr>
              <w:jc w:val="center"/>
              <w:rPr>
                <w:rFonts w:ascii="Arial" w:hAnsi="Arial" w:cs="Arial"/>
                <w:b/>
                <w:i/>
                <w:iCs/>
                <w:sz w:val="22"/>
                <w:szCs w:val="22"/>
              </w:rPr>
            </w:pPr>
            <w:r w:rsidRPr="009D1B3E">
              <w:rPr>
                <w:rFonts w:ascii="Arial" w:hAnsi="Arial" w:cs="Arial"/>
                <w:b/>
                <w:i/>
                <w:iCs/>
                <w:sz w:val="22"/>
                <w:szCs w:val="22"/>
              </w:rPr>
              <w:t>Application</w:t>
            </w:r>
          </w:p>
        </w:tc>
        <w:tc>
          <w:tcPr>
            <w:tcW w:w="2725" w:type="dxa"/>
            <w:gridSpan w:val="2"/>
          </w:tcPr>
          <w:p w14:paraId="0DCE4761" w14:textId="77777777" w:rsidR="00D870D5" w:rsidRPr="009D1B3E" w:rsidRDefault="00D870D5" w:rsidP="00906D33">
            <w:pPr>
              <w:jc w:val="center"/>
              <w:rPr>
                <w:rFonts w:ascii="Arial" w:hAnsi="Arial" w:cs="Arial"/>
                <w:b/>
                <w:i/>
                <w:iCs/>
                <w:sz w:val="22"/>
                <w:szCs w:val="22"/>
              </w:rPr>
            </w:pPr>
            <w:r w:rsidRPr="009D1B3E">
              <w:rPr>
                <w:rFonts w:ascii="Arial" w:hAnsi="Arial" w:cs="Arial"/>
                <w:b/>
                <w:i/>
                <w:iCs/>
                <w:sz w:val="22"/>
                <w:szCs w:val="22"/>
              </w:rPr>
              <w:t>Application</w:t>
            </w:r>
          </w:p>
        </w:tc>
        <w:tc>
          <w:tcPr>
            <w:tcW w:w="2488" w:type="dxa"/>
            <w:gridSpan w:val="2"/>
          </w:tcPr>
          <w:p w14:paraId="3D9514AD" w14:textId="77777777" w:rsidR="00D870D5" w:rsidRPr="009D1B3E" w:rsidRDefault="00D870D5" w:rsidP="00906D33">
            <w:pPr>
              <w:jc w:val="center"/>
              <w:rPr>
                <w:rFonts w:ascii="Arial" w:hAnsi="Arial" w:cs="Arial"/>
                <w:b/>
                <w:i/>
                <w:iCs/>
                <w:sz w:val="22"/>
                <w:szCs w:val="22"/>
              </w:rPr>
            </w:pPr>
            <w:r w:rsidRPr="009D1B3E">
              <w:rPr>
                <w:rFonts w:ascii="Arial" w:hAnsi="Arial" w:cs="Arial"/>
                <w:b/>
                <w:i/>
                <w:iCs/>
                <w:color w:val="000000"/>
                <w:sz w:val="22"/>
                <w:szCs w:val="22"/>
              </w:rPr>
              <w:t>Application</w:t>
            </w:r>
          </w:p>
        </w:tc>
        <w:tc>
          <w:tcPr>
            <w:tcW w:w="2488" w:type="dxa"/>
            <w:gridSpan w:val="2"/>
          </w:tcPr>
          <w:p w14:paraId="1B4712C8" w14:textId="77777777" w:rsidR="00D870D5" w:rsidRPr="009D1B3E" w:rsidRDefault="00D870D5" w:rsidP="00906D33">
            <w:pPr>
              <w:jc w:val="center"/>
              <w:rPr>
                <w:rFonts w:ascii="Arial" w:hAnsi="Arial" w:cs="Arial"/>
                <w:b/>
                <w:i/>
                <w:iCs/>
                <w:color w:val="000000"/>
                <w:sz w:val="22"/>
                <w:szCs w:val="22"/>
              </w:rPr>
            </w:pPr>
            <w:r w:rsidRPr="009D1B3E">
              <w:rPr>
                <w:rFonts w:ascii="Arial" w:hAnsi="Arial" w:cs="Arial"/>
                <w:b/>
                <w:i/>
                <w:iCs/>
                <w:color w:val="000000"/>
                <w:sz w:val="22"/>
                <w:szCs w:val="22"/>
              </w:rPr>
              <w:t>Application</w:t>
            </w:r>
          </w:p>
        </w:tc>
        <w:tc>
          <w:tcPr>
            <w:tcW w:w="2488" w:type="dxa"/>
            <w:gridSpan w:val="2"/>
          </w:tcPr>
          <w:p w14:paraId="10A845A5" w14:textId="77777777" w:rsidR="00D870D5" w:rsidRPr="009D1B3E" w:rsidRDefault="00D870D5" w:rsidP="00906D33">
            <w:pPr>
              <w:jc w:val="center"/>
              <w:rPr>
                <w:rFonts w:ascii="Arial" w:hAnsi="Arial" w:cs="Arial"/>
                <w:b/>
                <w:i/>
                <w:iCs/>
                <w:color w:val="000000"/>
                <w:sz w:val="22"/>
                <w:szCs w:val="22"/>
              </w:rPr>
            </w:pPr>
            <w:r w:rsidRPr="009D1B3E">
              <w:rPr>
                <w:rFonts w:ascii="Arial" w:hAnsi="Arial" w:cs="Arial"/>
                <w:b/>
                <w:i/>
                <w:iCs/>
                <w:sz w:val="22"/>
                <w:szCs w:val="22"/>
              </w:rPr>
              <w:t>Application</w:t>
            </w:r>
          </w:p>
        </w:tc>
      </w:tr>
      <w:tr w:rsidR="00D870D5" w:rsidRPr="009D1B3E" w14:paraId="772F36FE" w14:textId="77777777" w:rsidTr="00906D33">
        <w:trPr>
          <w:jc w:val="center"/>
        </w:trPr>
        <w:tc>
          <w:tcPr>
            <w:tcW w:w="1770" w:type="dxa"/>
            <w:vMerge/>
          </w:tcPr>
          <w:p w14:paraId="522BC6F0" w14:textId="77777777" w:rsidR="00D870D5" w:rsidRPr="009D1B3E" w:rsidRDefault="00D870D5" w:rsidP="00906D33">
            <w:pPr>
              <w:jc w:val="both"/>
              <w:rPr>
                <w:rFonts w:ascii="Arial" w:hAnsi="Arial" w:cs="Arial"/>
                <w:sz w:val="22"/>
                <w:szCs w:val="22"/>
              </w:rPr>
            </w:pPr>
          </w:p>
        </w:tc>
        <w:tc>
          <w:tcPr>
            <w:tcW w:w="1296" w:type="dxa"/>
            <w:vMerge/>
          </w:tcPr>
          <w:p w14:paraId="747BB43C" w14:textId="77777777" w:rsidR="00D870D5" w:rsidRPr="009D1B3E" w:rsidRDefault="00D870D5" w:rsidP="00906D33">
            <w:pPr>
              <w:jc w:val="center"/>
              <w:rPr>
                <w:rFonts w:ascii="Arial" w:hAnsi="Arial" w:cs="Arial"/>
                <w:sz w:val="22"/>
                <w:szCs w:val="22"/>
              </w:rPr>
            </w:pPr>
          </w:p>
        </w:tc>
        <w:tc>
          <w:tcPr>
            <w:tcW w:w="1244" w:type="dxa"/>
          </w:tcPr>
          <w:p w14:paraId="48BE53D6" w14:textId="77777777" w:rsidR="00D870D5" w:rsidRPr="009D1B3E" w:rsidRDefault="00D870D5" w:rsidP="00906D33">
            <w:pPr>
              <w:jc w:val="center"/>
              <w:rPr>
                <w:rFonts w:ascii="Arial" w:hAnsi="Arial" w:cs="Arial"/>
                <w:iCs/>
                <w:sz w:val="22"/>
                <w:szCs w:val="22"/>
              </w:rPr>
            </w:pPr>
            <w:r w:rsidRPr="009D1B3E">
              <w:rPr>
                <w:rFonts w:ascii="Arial" w:hAnsi="Arial" w:cs="Arial"/>
                <w:iCs/>
                <w:sz w:val="22"/>
                <w:szCs w:val="22"/>
              </w:rPr>
              <w:t xml:space="preserve">Standard </w:t>
            </w:r>
          </w:p>
        </w:tc>
        <w:tc>
          <w:tcPr>
            <w:tcW w:w="1244" w:type="dxa"/>
          </w:tcPr>
          <w:p w14:paraId="48A32444" w14:textId="77777777" w:rsidR="00D870D5" w:rsidRPr="009D1B3E" w:rsidRDefault="00D870D5" w:rsidP="00906D33">
            <w:pPr>
              <w:jc w:val="center"/>
              <w:rPr>
                <w:rFonts w:ascii="Arial" w:hAnsi="Arial" w:cs="Arial"/>
                <w:iCs/>
                <w:sz w:val="22"/>
                <w:szCs w:val="22"/>
              </w:rPr>
            </w:pPr>
            <w:r w:rsidRPr="009D1B3E">
              <w:rPr>
                <w:rFonts w:ascii="Arial" w:hAnsi="Arial" w:cs="Arial"/>
                <w:iCs/>
                <w:sz w:val="22"/>
                <w:szCs w:val="22"/>
              </w:rPr>
              <w:t>Adjusted for context</w:t>
            </w:r>
          </w:p>
        </w:tc>
        <w:tc>
          <w:tcPr>
            <w:tcW w:w="1480" w:type="dxa"/>
          </w:tcPr>
          <w:p w14:paraId="35B31148" w14:textId="77777777" w:rsidR="00D870D5" w:rsidRPr="009D1B3E" w:rsidRDefault="00D870D5" w:rsidP="00906D33">
            <w:pPr>
              <w:jc w:val="center"/>
              <w:rPr>
                <w:rFonts w:ascii="Arial" w:hAnsi="Arial" w:cs="Arial"/>
                <w:i/>
                <w:sz w:val="22"/>
                <w:szCs w:val="22"/>
              </w:rPr>
            </w:pPr>
            <w:r w:rsidRPr="009D1B3E">
              <w:rPr>
                <w:rFonts w:ascii="Arial" w:hAnsi="Arial" w:cs="Arial"/>
                <w:iCs/>
                <w:sz w:val="22"/>
                <w:szCs w:val="22"/>
              </w:rPr>
              <w:t xml:space="preserve">Standard </w:t>
            </w:r>
          </w:p>
        </w:tc>
        <w:tc>
          <w:tcPr>
            <w:tcW w:w="1245" w:type="dxa"/>
          </w:tcPr>
          <w:p w14:paraId="31AAC30F" w14:textId="77777777" w:rsidR="00D870D5" w:rsidRPr="009D1B3E" w:rsidRDefault="00D870D5" w:rsidP="00906D33">
            <w:pPr>
              <w:jc w:val="center"/>
              <w:rPr>
                <w:rFonts w:ascii="Arial" w:hAnsi="Arial" w:cs="Arial"/>
                <w:i/>
                <w:sz w:val="22"/>
                <w:szCs w:val="22"/>
              </w:rPr>
            </w:pPr>
            <w:r w:rsidRPr="009D1B3E">
              <w:rPr>
                <w:rFonts w:ascii="Arial" w:hAnsi="Arial" w:cs="Arial"/>
                <w:iCs/>
                <w:sz w:val="22"/>
                <w:szCs w:val="22"/>
              </w:rPr>
              <w:t>Adjusted for context</w:t>
            </w:r>
          </w:p>
        </w:tc>
        <w:tc>
          <w:tcPr>
            <w:tcW w:w="1244" w:type="dxa"/>
          </w:tcPr>
          <w:p w14:paraId="7F09F05C" w14:textId="77777777" w:rsidR="00D870D5" w:rsidRPr="009D1B3E" w:rsidRDefault="00D870D5" w:rsidP="00906D33">
            <w:pPr>
              <w:jc w:val="center"/>
              <w:rPr>
                <w:rFonts w:ascii="Arial" w:hAnsi="Arial" w:cs="Arial"/>
                <w:i/>
                <w:sz w:val="22"/>
                <w:szCs w:val="22"/>
              </w:rPr>
            </w:pPr>
            <w:r w:rsidRPr="009D1B3E">
              <w:rPr>
                <w:rFonts w:ascii="Arial" w:hAnsi="Arial" w:cs="Arial"/>
                <w:iCs/>
                <w:sz w:val="22"/>
                <w:szCs w:val="22"/>
              </w:rPr>
              <w:t xml:space="preserve">Standard </w:t>
            </w:r>
          </w:p>
        </w:tc>
        <w:tc>
          <w:tcPr>
            <w:tcW w:w="1244" w:type="dxa"/>
          </w:tcPr>
          <w:p w14:paraId="3B56F86D" w14:textId="77777777" w:rsidR="00D870D5" w:rsidRPr="009D1B3E" w:rsidRDefault="00D870D5" w:rsidP="00906D33">
            <w:pPr>
              <w:jc w:val="center"/>
              <w:rPr>
                <w:rFonts w:ascii="Arial" w:hAnsi="Arial" w:cs="Arial"/>
                <w:i/>
                <w:sz w:val="22"/>
                <w:szCs w:val="22"/>
              </w:rPr>
            </w:pPr>
            <w:r w:rsidRPr="009D1B3E">
              <w:rPr>
                <w:rFonts w:ascii="Arial" w:hAnsi="Arial" w:cs="Arial"/>
                <w:iCs/>
                <w:sz w:val="22"/>
                <w:szCs w:val="22"/>
              </w:rPr>
              <w:t>Adjusted for context</w:t>
            </w:r>
          </w:p>
        </w:tc>
        <w:tc>
          <w:tcPr>
            <w:tcW w:w="1244" w:type="dxa"/>
          </w:tcPr>
          <w:p w14:paraId="128542F2" w14:textId="77777777" w:rsidR="00D870D5" w:rsidRPr="009D1B3E" w:rsidRDefault="00D870D5" w:rsidP="00906D33">
            <w:pPr>
              <w:jc w:val="center"/>
              <w:rPr>
                <w:rFonts w:ascii="Arial" w:hAnsi="Arial" w:cs="Arial"/>
                <w:i/>
                <w:sz w:val="22"/>
                <w:szCs w:val="22"/>
              </w:rPr>
            </w:pPr>
            <w:r w:rsidRPr="009D1B3E">
              <w:rPr>
                <w:rFonts w:ascii="Arial" w:hAnsi="Arial" w:cs="Arial"/>
                <w:iCs/>
                <w:sz w:val="22"/>
                <w:szCs w:val="22"/>
              </w:rPr>
              <w:t xml:space="preserve">Standard </w:t>
            </w:r>
          </w:p>
        </w:tc>
        <w:tc>
          <w:tcPr>
            <w:tcW w:w="1244" w:type="dxa"/>
          </w:tcPr>
          <w:p w14:paraId="1D65ED1F" w14:textId="77777777" w:rsidR="00D870D5" w:rsidRPr="009D1B3E" w:rsidRDefault="00D870D5" w:rsidP="00906D33">
            <w:pPr>
              <w:jc w:val="center"/>
              <w:rPr>
                <w:rFonts w:ascii="Arial" w:hAnsi="Arial" w:cs="Arial"/>
                <w:i/>
                <w:sz w:val="22"/>
                <w:szCs w:val="22"/>
              </w:rPr>
            </w:pPr>
            <w:r w:rsidRPr="009D1B3E">
              <w:rPr>
                <w:rFonts w:ascii="Arial" w:hAnsi="Arial" w:cs="Arial"/>
                <w:iCs/>
                <w:sz w:val="22"/>
                <w:szCs w:val="22"/>
              </w:rPr>
              <w:t>Adjusted for context</w:t>
            </w:r>
          </w:p>
        </w:tc>
        <w:tc>
          <w:tcPr>
            <w:tcW w:w="1244" w:type="dxa"/>
          </w:tcPr>
          <w:p w14:paraId="6A46825F" w14:textId="77777777" w:rsidR="00D870D5" w:rsidRPr="009D1B3E" w:rsidRDefault="00D870D5" w:rsidP="00906D33">
            <w:pPr>
              <w:jc w:val="center"/>
              <w:rPr>
                <w:rFonts w:ascii="Arial" w:hAnsi="Arial" w:cs="Arial"/>
                <w:iCs/>
                <w:sz w:val="22"/>
                <w:szCs w:val="22"/>
              </w:rPr>
            </w:pPr>
            <w:r w:rsidRPr="009D1B3E">
              <w:rPr>
                <w:rFonts w:ascii="Arial" w:hAnsi="Arial" w:cs="Arial"/>
                <w:iCs/>
                <w:sz w:val="22"/>
                <w:szCs w:val="22"/>
              </w:rPr>
              <w:t xml:space="preserve">Standard </w:t>
            </w:r>
          </w:p>
        </w:tc>
        <w:tc>
          <w:tcPr>
            <w:tcW w:w="1244" w:type="dxa"/>
          </w:tcPr>
          <w:p w14:paraId="2E0454A0" w14:textId="77777777" w:rsidR="00D870D5" w:rsidRPr="009D1B3E" w:rsidRDefault="00D870D5" w:rsidP="00906D33">
            <w:pPr>
              <w:jc w:val="center"/>
              <w:rPr>
                <w:rFonts w:ascii="Arial" w:hAnsi="Arial" w:cs="Arial"/>
                <w:iCs/>
                <w:sz w:val="22"/>
                <w:szCs w:val="22"/>
              </w:rPr>
            </w:pPr>
            <w:r w:rsidRPr="009D1B3E">
              <w:rPr>
                <w:rFonts w:ascii="Arial" w:hAnsi="Arial" w:cs="Arial"/>
                <w:iCs/>
                <w:sz w:val="22"/>
                <w:szCs w:val="22"/>
              </w:rPr>
              <w:t>Adjusted for context</w:t>
            </w:r>
          </w:p>
        </w:tc>
      </w:tr>
      <w:tr w:rsidR="00D870D5" w:rsidRPr="009D1B3E" w14:paraId="5878C5F2" w14:textId="77777777" w:rsidTr="00906D33">
        <w:trPr>
          <w:jc w:val="center"/>
        </w:trPr>
        <w:tc>
          <w:tcPr>
            <w:tcW w:w="1770" w:type="dxa"/>
            <w:vMerge/>
          </w:tcPr>
          <w:p w14:paraId="695DA94E" w14:textId="77777777" w:rsidR="00D870D5" w:rsidRPr="009D1B3E" w:rsidRDefault="00D870D5" w:rsidP="00906D33">
            <w:pPr>
              <w:jc w:val="both"/>
              <w:rPr>
                <w:rFonts w:ascii="Arial" w:hAnsi="Arial" w:cs="Arial"/>
                <w:sz w:val="22"/>
                <w:szCs w:val="22"/>
              </w:rPr>
            </w:pPr>
          </w:p>
        </w:tc>
        <w:tc>
          <w:tcPr>
            <w:tcW w:w="1296" w:type="dxa"/>
            <w:vMerge/>
          </w:tcPr>
          <w:p w14:paraId="4934F911" w14:textId="77777777" w:rsidR="00D870D5" w:rsidRPr="009D1B3E" w:rsidRDefault="00D870D5" w:rsidP="00906D33">
            <w:pPr>
              <w:jc w:val="center"/>
              <w:rPr>
                <w:rFonts w:ascii="Arial" w:hAnsi="Arial" w:cs="Arial"/>
                <w:sz w:val="22"/>
                <w:szCs w:val="22"/>
              </w:rPr>
            </w:pPr>
          </w:p>
        </w:tc>
        <w:tc>
          <w:tcPr>
            <w:tcW w:w="1244" w:type="dxa"/>
          </w:tcPr>
          <w:p w14:paraId="1043D1F4"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14DA29C7"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c>
          <w:tcPr>
            <w:tcW w:w="1244" w:type="dxa"/>
          </w:tcPr>
          <w:p w14:paraId="10816A3F"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4FD5BA25"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c>
          <w:tcPr>
            <w:tcW w:w="1480" w:type="dxa"/>
          </w:tcPr>
          <w:p w14:paraId="5552ED50"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69670807"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c>
          <w:tcPr>
            <w:tcW w:w="1245" w:type="dxa"/>
          </w:tcPr>
          <w:p w14:paraId="30ABD8F3"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4BAEA50A"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c>
          <w:tcPr>
            <w:tcW w:w="1244" w:type="dxa"/>
          </w:tcPr>
          <w:p w14:paraId="05FE4468"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0693001C"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c>
          <w:tcPr>
            <w:tcW w:w="1244" w:type="dxa"/>
          </w:tcPr>
          <w:p w14:paraId="5077D9BC"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20E8D78B"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c>
          <w:tcPr>
            <w:tcW w:w="1244" w:type="dxa"/>
          </w:tcPr>
          <w:p w14:paraId="1FA1A599"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175A979B"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c>
          <w:tcPr>
            <w:tcW w:w="1244" w:type="dxa"/>
          </w:tcPr>
          <w:p w14:paraId="0976D18E"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2E51E990"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c>
          <w:tcPr>
            <w:tcW w:w="1244" w:type="dxa"/>
          </w:tcPr>
          <w:p w14:paraId="1779FCE7"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3DE7D740"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c>
          <w:tcPr>
            <w:tcW w:w="1244" w:type="dxa"/>
          </w:tcPr>
          <w:p w14:paraId="023987F9"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Median</w:t>
            </w:r>
          </w:p>
          <w:p w14:paraId="74220723" w14:textId="77777777" w:rsidR="00D870D5" w:rsidRPr="009D1B3E" w:rsidRDefault="00D870D5" w:rsidP="00906D33">
            <w:pPr>
              <w:jc w:val="center"/>
              <w:rPr>
                <w:rFonts w:ascii="Arial" w:hAnsi="Arial" w:cs="Arial"/>
                <w:i/>
                <w:sz w:val="22"/>
                <w:szCs w:val="22"/>
              </w:rPr>
            </w:pPr>
            <w:r w:rsidRPr="009D1B3E">
              <w:rPr>
                <w:rFonts w:ascii="Arial" w:hAnsi="Arial" w:cs="Arial"/>
                <w:i/>
                <w:sz w:val="22"/>
                <w:szCs w:val="22"/>
              </w:rPr>
              <w:t>(IQR)</w:t>
            </w:r>
          </w:p>
        </w:tc>
      </w:tr>
      <w:tr w:rsidR="00D870D5" w:rsidRPr="009D1B3E" w14:paraId="492B7B79" w14:textId="77777777" w:rsidTr="00906D33">
        <w:trPr>
          <w:trHeight w:val="523"/>
          <w:jc w:val="center"/>
        </w:trPr>
        <w:tc>
          <w:tcPr>
            <w:tcW w:w="1770" w:type="dxa"/>
          </w:tcPr>
          <w:p w14:paraId="2C4ECBFA"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Acetazolamide</w:t>
            </w:r>
          </w:p>
        </w:tc>
        <w:tc>
          <w:tcPr>
            <w:tcW w:w="1296" w:type="dxa"/>
          </w:tcPr>
          <w:p w14:paraId="65F4015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w:t>
            </w:r>
          </w:p>
          <w:p w14:paraId="5CE490C4" w14:textId="77777777" w:rsidR="00D870D5" w:rsidRPr="009D1B3E" w:rsidRDefault="00D870D5" w:rsidP="00906D33">
            <w:pPr>
              <w:jc w:val="center"/>
              <w:rPr>
                <w:rFonts w:ascii="Arial" w:hAnsi="Arial" w:cs="Arial"/>
                <w:sz w:val="22"/>
                <w:szCs w:val="22"/>
              </w:rPr>
            </w:pPr>
          </w:p>
        </w:tc>
        <w:tc>
          <w:tcPr>
            <w:tcW w:w="1244" w:type="dxa"/>
          </w:tcPr>
          <w:p w14:paraId="47929C7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9.5</w:t>
            </w:r>
          </w:p>
          <w:p w14:paraId="5E88BB2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3E81673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7.9</w:t>
            </w:r>
          </w:p>
          <w:p w14:paraId="0560A55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480" w:type="dxa"/>
          </w:tcPr>
          <w:p w14:paraId="67B3823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6C9898F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5" w:type="dxa"/>
          </w:tcPr>
          <w:p w14:paraId="3530C25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2A9BC36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34A3B9F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9.5</w:t>
            </w:r>
          </w:p>
          <w:p w14:paraId="0822A62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344DFDF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7.9</w:t>
            </w:r>
          </w:p>
          <w:p w14:paraId="2F13C81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24F0D7E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46978AD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3EB53BD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49C628C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521773E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53.0</w:t>
            </w:r>
          </w:p>
          <w:p w14:paraId="68C5FFF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0EF9968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63.0</w:t>
            </w:r>
          </w:p>
          <w:p w14:paraId="18106CD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r>
      <w:tr w:rsidR="00D870D5" w:rsidRPr="009D1B3E" w14:paraId="0E98EE7A" w14:textId="77777777" w:rsidTr="00906D33">
        <w:trPr>
          <w:trHeight w:val="842"/>
          <w:jc w:val="center"/>
        </w:trPr>
        <w:tc>
          <w:tcPr>
            <w:tcW w:w="1770" w:type="dxa"/>
          </w:tcPr>
          <w:p w14:paraId="242C99DD"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Brivaracetam</w:t>
            </w:r>
          </w:p>
        </w:tc>
        <w:tc>
          <w:tcPr>
            <w:tcW w:w="1296" w:type="dxa"/>
          </w:tcPr>
          <w:p w14:paraId="5E17830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2</w:t>
            </w:r>
          </w:p>
        </w:tc>
        <w:tc>
          <w:tcPr>
            <w:tcW w:w="1244" w:type="dxa"/>
          </w:tcPr>
          <w:p w14:paraId="4709C7C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7.8</w:t>
            </w:r>
          </w:p>
          <w:p w14:paraId="5D4123C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 to .)</w:t>
            </w:r>
          </w:p>
        </w:tc>
        <w:tc>
          <w:tcPr>
            <w:tcW w:w="1244" w:type="dxa"/>
          </w:tcPr>
          <w:p w14:paraId="2705B1D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6.5</w:t>
            </w:r>
          </w:p>
          <w:p w14:paraId="2084D30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(6.4 to .)</w:t>
            </w:r>
          </w:p>
        </w:tc>
        <w:tc>
          <w:tcPr>
            <w:tcW w:w="1480" w:type="dxa"/>
          </w:tcPr>
          <w:p w14:paraId="229FD34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p w14:paraId="68787B8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 to .)</w:t>
            </w:r>
          </w:p>
        </w:tc>
        <w:tc>
          <w:tcPr>
            <w:tcW w:w="1245" w:type="dxa"/>
          </w:tcPr>
          <w:p w14:paraId="7127706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9.8 </w:t>
            </w:r>
          </w:p>
          <w:p w14:paraId="111056D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(9.8 to .)</w:t>
            </w:r>
          </w:p>
        </w:tc>
        <w:tc>
          <w:tcPr>
            <w:tcW w:w="1244" w:type="dxa"/>
          </w:tcPr>
          <w:p w14:paraId="3AE0691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7.8</w:t>
            </w:r>
          </w:p>
          <w:p w14:paraId="4E2D9D2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 to .)</w:t>
            </w:r>
          </w:p>
        </w:tc>
        <w:tc>
          <w:tcPr>
            <w:tcW w:w="1244" w:type="dxa"/>
          </w:tcPr>
          <w:p w14:paraId="46F1F72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6.5</w:t>
            </w:r>
          </w:p>
          <w:p w14:paraId="4BA31F7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(6.4 to .)</w:t>
            </w:r>
          </w:p>
        </w:tc>
        <w:tc>
          <w:tcPr>
            <w:tcW w:w="1244" w:type="dxa"/>
          </w:tcPr>
          <w:p w14:paraId="4BFA9D4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p w14:paraId="686F809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 to .)</w:t>
            </w:r>
          </w:p>
        </w:tc>
        <w:tc>
          <w:tcPr>
            <w:tcW w:w="1244" w:type="dxa"/>
          </w:tcPr>
          <w:p w14:paraId="18A5AAC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9.8 </w:t>
            </w:r>
          </w:p>
          <w:p w14:paraId="2695606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(9.8 to .)</w:t>
            </w:r>
          </w:p>
        </w:tc>
        <w:tc>
          <w:tcPr>
            <w:tcW w:w="1244" w:type="dxa"/>
          </w:tcPr>
          <w:p w14:paraId="4BA0D7B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62.5</w:t>
            </w:r>
          </w:p>
          <w:p w14:paraId="747F6D9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(61.0 to .)</w:t>
            </w:r>
          </w:p>
        </w:tc>
        <w:tc>
          <w:tcPr>
            <w:tcW w:w="1244" w:type="dxa"/>
          </w:tcPr>
          <w:p w14:paraId="579B9D2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70.5 </w:t>
            </w:r>
          </w:p>
          <w:p w14:paraId="07E8F20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(70.0 to .)</w:t>
            </w:r>
          </w:p>
        </w:tc>
      </w:tr>
      <w:tr w:rsidR="00D870D5" w:rsidRPr="009D1B3E" w14:paraId="732EEFED" w14:textId="77777777" w:rsidTr="00906D33">
        <w:trPr>
          <w:trHeight w:val="556"/>
          <w:jc w:val="center"/>
        </w:trPr>
        <w:tc>
          <w:tcPr>
            <w:tcW w:w="1770" w:type="dxa"/>
          </w:tcPr>
          <w:p w14:paraId="1C017732"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Carbamazepine</w:t>
            </w:r>
          </w:p>
        </w:tc>
        <w:tc>
          <w:tcPr>
            <w:tcW w:w="1296" w:type="dxa"/>
          </w:tcPr>
          <w:p w14:paraId="7F46677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w:t>
            </w:r>
          </w:p>
        </w:tc>
        <w:tc>
          <w:tcPr>
            <w:tcW w:w="1244" w:type="dxa"/>
          </w:tcPr>
          <w:p w14:paraId="4AFC4A2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7.8</w:t>
            </w:r>
          </w:p>
          <w:p w14:paraId="4BB6634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(7.7, .)</w:t>
            </w:r>
          </w:p>
        </w:tc>
        <w:tc>
          <w:tcPr>
            <w:tcW w:w="1244" w:type="dxa"/>
          </w:tcPr>
          <w:p w14:paraId="2F0ABCA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6.5</w:t>
            </w:r>
          </w:p>
          <w:p w14:paraId="49F55A0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(6.4 to .)</w:t>
            </w:r>
          </w:p>
        </w:tc>
        <w:tc>
          <w:tcPr>
            <w:tcW w:w="1480" w:type="dxa"/>
          </w:tcPr>
          <w:p w14:paraId="648B407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10.3 </w:t>
            </w:r>
          </w:p>
          <w:p w14:paraId="4D35F0F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 to .)</w:t>
            </w:r>
          </w:p>
        </w:tc>
        <w:tc>
          <w:tcPr>
            <w:tcW w:w="1245" w:type="dxa"/>
          </w:tcPr>
          <w:p w14:paraId="296A5A1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9.8</w:t>
            </w:r>
          </w:p>
          <w:p w14:paraId="700E47A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(9.8 to .)</w:t>
            </w:r>
          </w:p>
        </w:tc>
        <w:tc>
          <w:tcPr>
            <w:tcW w:w="1244" w:type="dxa"/>
          </w:tcPr>
          <w:p w14:paraId="6EE050D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7.8</w:t>
            </w:r>
          </w:p>
          <w:p w14:paraId="2E8B6EA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(7.7, .)</w:t>
            </w:r>
          </w:p>
        </w:tc>
        <w:tc>
          <w:tcPr>
            <w:tcW w:w="1244" w:type="dxa"/>
          </w:tcPr>
          <w:p w14:paraId="361FD47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6.5</w:t>
            </w:r>
          </w:p>
          <w:p w14:paraId="7E26484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(6.4 to .)</w:t>
            </w:r>
          </w:p>
        </w:tc>
        <w:tc>
          <w:tcPr>
            <w:tcW w:w="1244" w:type="dxa"/>
          </w:tcPr>
          <w:p w14:paraId="1DB0638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10.3 </w:t>
            </w:r>
          </w:p>
          <w:p w14:paraId="12E601E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 to .)</w:t>
            </w:r>
          </w:p>
        </w:tc>
        <w:tc>
          <w:tcPr>
            <w:tcW w:w="1244" w:type="dxa"/>
          </w:tcPr>
          <w:p w14:paraId="1CE339E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9.8</w:t>
            </w:r>
          </w:p>
          <w:p w14:paraId="5430537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(9.8 to .)</w:t>
            </w:r>
          </w:p>
        </w:tc>
        <w:tc>
          <w:tcPr>
            <w:tcW w:w="1244" w:type="dxa"/>
          </w:tcPr>
          <w:p w14:paraId="5CFED73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62.5</w:t>
            </w:r>
          </w:p>
          <w:p w14:paraId="3792604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(61.0 to .)</w:t>
            </w:r>
          </w:p>
        </w:tc>
        <w:tc>
          <w:tcPr>
            <w:tcW w:w="1244" w:type="dxa"/>
          </w:tcPr>
          <w:p w14:paraId="05841F5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70.5</w:t>
            </w:r>
          </w:p>
          <w:p w14:paraId="38B42CF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(70.0 to .)</w:t>
            </w:r>
          </w:p>
        </w:tc>
      </w:tr>
      <w:tr w:rsidR="00D870D5" w:rsidRPr="009D1B3E" w14:paraId="78D817C6" w14:textId="77777777" w:rsidTr="00906D33">
        <w:trPr>
          <w:trHeight w:val="574"/>
          <w:jc w:val="center"/>
        </w:trPr>
        <w:tc>
          <w:tcPr>
            <w:tcW w:w="1770" w:type="dxa"/>
          </w:tcPr>
          <w:p w14:paraId="6AB74743"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 xml:space="preserve">Cannabidiol </w:t>
            </w:r>
          </w:p>
        </w:tc>
        <w:tc>
          <w:tcPr>
            <w:tcW w:w="1296" w:type="dxa"/>
          </w:tcPr>
          <w:p w14:paraId="1435D26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w:t>
            </w:r>
          </w:p>
        </w:tc>
        <w:tc>
          <w:tcPr>
            <w:tcW w:w="1244" w:type="dxa"/>
          </w:tcPr>
          <w:p w14:paraId="6FD54C9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9.4</w:t>
            </w:r>
          </w:p>
          <w:p w14:paraId="64E8769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451AD6E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8.0</w:t>
            </w:r>
          </w:p>
          <w:p w14:paraId="31B21C8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480" w:type="dxa"/>
          </w:tcPr>
          <w:p w14:paraId="18FE2A8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p w14:paraId="69B19C8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5" w:type="dxa"/>
          </w:tcPr>
          <w:p w14:paraId="5DCF0F6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w:t>
            </w:r>
          </w:p>
          <w:p w14:paraId="6B8EE83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647055B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9.4</w:t>
            </w:r>
          </w:p>
          <w:p w14:paraId="4495E49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456F3FC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8.0</w:t>
            </w:r>
          </w:p>
          <w:p w14:paraId="57EECE1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7F64706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p w14:paraId="4B387CB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5115C1A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w:t>
            </w:r>
          </w:p>
          <w:p w14:paraId="4AB3654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5F4162C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56.0</w:t>
            </w:r>
          </w:p>
          <w:p w14:paraId="6A77748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03BDA7F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65.0</w:t>
            </w:r>
          </w:p>
          <w:p w14:paraId="1DE1C1E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r>
      <w:tr w:rsidR="00D870D5" w:rsidRPr="009D1B3E" w14:paraId="5C523DE9" w14:textId="77777777" w:rsidTr="00906D33">
        <w:trPr>
          <w:trHeight w:val="973"/>
          <w:jc w:val="center"/>
        </w:trPr>
        <w:tc>
          <w:tcPr>
            <w:tcW w:w="1770" w:type="dxa"/>
          </w:tcPr>
          <w:p w14:paraId="1514FFDE"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Clobazam</w:t>
            </w:r>
          </w:p>
        </w:tc>
        <w:tc>
          <w:tcPr>
            <w:tcW w:w="1296" w:type="dxa"/>
          </w:tcPr>
          <w:p w14:paraId="61A8A1B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w:t>
            </w:r>
          </w:p>
        </w:tc>
        <w:tc>
          <w:tcPr>
            <w:tcW w:w="1244" w:type="dxa"/>
          </w:tcPr>
          <w:p w14:paraId="1D50E0E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8.1</w:t>
            </w:r>
          </w:p>
          <w:p w14:paraId="42D15F6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(8.1 to 8.8)</w:t>
            </w:r>
          </w:p>
        </w:tc>
        <w:tc>
          <w:tcPr>
            <w:tcW w:w="1244" w:type="dxa"/>
          </w:tcPr>
          <w:p w14:paraId="7544D51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7.1</w:t>
            </w:r>
          </w:p>
          <w:p w14:paraId="6CAEDC4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(7.0 to 7.5)</w:t>
            </w:r>
          </w:p>
        </w:tc>
        <w:tc>
          <w:tcPr>
            <w:tcW w:w="1480" w:type="dxa"/>
          </w:tcPr>
          <w:p w14:paraId="0B46117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11.0</w:t>
            </w:r>
          </w:p>
          <w:p w14:paraId="1A191BE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(10.9 to 11.1)</w:t>
            </w:r>
          </w:p>
        </w:tc>
        <w:tc>
          <w:tcPr>
            <w:tcW w:w="1245" w:type="dxa"/>
          </w:tcPr>
          <w:p w14:paraId="5050820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p w14:paraId="3B990BD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 to</w:t>
            </w:r>
          </w:p>
          <w:p w14:paraId="796884B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tc>
        <w:tc>
          <w:tcPr>
            <w:tcW w:w="1244" w:type="dxa"/>
          </w:tcPr>
          <w:p w14:paraId="39B7FDC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8.1</w:t>
            </w:r>
          </w:p>
          <w:p w14:paraId="628F960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(8.1 to 8.8)</w:t>
            </w:r>
          </w:p>
        </w:tc>
        <w:tc>
          <w:tcPr>
            <w:tcW w:w="1244" w:type="dxa"/>
          </w:tcPr>
          <w:p w14:paraId="397B897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7.1</w:t>
            </w:r>
          </w:p>
          <w:p w14:paraId="5355B54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(7.0 to 7.5)</w:t>
            </w:r>
          </w:p>
        </w:tc>
        <w:tc>
          <w:tcPr>
            <w:tcW w:w="1244" w:type="dxa"/>
          </w:tcPr>
          <w:p w14:paraId="1A1777B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11.0</w:t>
            </w:r>
          </w:p>
          <w:p w14:paraId="1157D5E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(10.9 to 11.1)</w:t>
            </w:r>
          </w:p>
        </w:tc>
        <w:tc>
          <w:tcPr>
            <w:tcW w:w="1244" w:type="dxa"/>
          </w:tcPr>
          <w:p w14:paraId="71B5205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p w14:paraId="4CA73A6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 to</w:t>
            </w:r>
          </w:p>
          <w:p w14:paraId="4679025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tc>
        <w:tc>
          <w:tcPr>
            <w:tcW w:w="1244" w:type="dxa"/>
          </w:tcPr>
          <w:p w14:paraId="2B5BE44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57.0</w:t>
            </w:r>
          </w:p>
          <w:p w14:paraId="7F5055D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(54.0 to </w:t>
            </w:r>
          </w:p>
          <w:p w14:paraId="47FB380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58.0)</w:t>
            </w:r>
          </w:p>
        </w:tc>
        <w:tc>
          <w:tcPr>
            <w:tcW w:w="1244" w:type="dxa"/>
          </w:tcPr>
          <w:p w14:paraId="0BA26E9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63.0</w:t>
            </w:r>
          </w:p>
          <w:p w14:paraId="71797A3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(61.5 to 64.0)</w:t>
            </w:r>
          </w:p>
        </w:tc>
      </w:tr>
      <w:tr w:rsidR="00D870D5" w:rsidRPr="009D1B3E" w14:paraId="3D432436" w14:textId="77777777" w:rsidTr="00906D33">
        <w:trPr>
          <w:trHeight w:val="704"/>
          <w:jc w:val="center"/>
        </w:trPr>
        <w:tc>
          <w:tcPr>
            <w:tcW w:w="1770" w:type="dxa"/>
          </w:tcPr>
          <w:p w14:paraId="5A1DFAD2"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Clonazepam</w:t>
            </w:r>
          </w:p>
        </w:tc>
        <w:tc>
          <w:tcPr>
            <w:tcW w:w="1296" w:type="dxa"/>
          </w:tcPr>
          <w:p w14:paraId="4B2C28B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3</w:t>
            </w:r>
          </w:p>
        </w:tc>
        <w:tc>
          <w:tcPr>
            <w:tcW w:w="1244" w:type="dxa"/>
          </w:tcPr>
          <w:p w14:paraId="78222FC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w:t>
            </w:r>
          </w:p>
          <w:p w14:paraId="528F831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 to 7.6)</w:t>
            </w:r>
          </w:p>
        </w:tc>
        <w:tc>
          <w:tcPr>
            <w:tcW w:w="1244" w:type="dxa"/>
          </w:tcPr>
          <w:p w14:paraId="66A5D4C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w:t>
            </w:r>
          </w:p>
          <w:p w14:paraId="02E025E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 to .)</w:t>
            </w:r>
          </w:p>
        </w:tc>
        <w:tc>
          <w:tcPr>
            <w:tcW w:w="1480" w:type="dxa"/>
          </w:tcPr>
          <w:p w14:paraId="6C1A68A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4C2CC94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 to .)</w:t>
            </w:r>
          </w:p>
        </w:tc>
        <w:tc>
          <w:tcPr>
            <w:tcW w:w="1245" w:type="dxa"/>
          </w:tcPr>
          <w:p w14:paraId="6D334D3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6426F4D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 to .)</w:t>
            </w:r>
          </w:p>
        </w:tc>
        <w:tc>
          <w:tcPr>
            <w:tcW w:w="1244" w:type="dxa"/>
          </w:tcPr>
          <w:p w14:paraId="458B309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w:t>
            </w:r>
          </w:p>
          <w:p w14:paraId="07D33CC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 to 7.6)</w:t>
            </w:r>
          </w:p>
        </w:tc>
        <w:tc>
          <w:tcPr>
            <w:tcW w:w="1244" w:type="dxa"/>
          </w:tcPr>
          <w:p w14:paraId="4DCFCC8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w:t>
            </w:r>
          </w:p>
          <w:p w14:paraId="37E5306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 to .)</w:t>
            </w:r>
          </w:p>
        </w:tc>
        <w:tc>
          <w:tcPr>
            <w:tcW w:w="1244" w:type="dxa"/>
          </w:tcPr>
          <w:p w14:paraId="6E7EBA7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0EC3E89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 to .)</w:t>
            </w:r>
          </w:p>
        </w:tc>
        <w:tc>
          <w:tcPr>
            <w:tcW w:w="1244" w:type="dxa"/>
          </w:tcPr>
          <w:p w14:paraId="0CBE5A1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7D932CD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 to .)</w:t>
            </w:r>
          </w:p>
        </w:tc>
        <w:tc>
          <w:tcPr>
            <w:tcW w:w="1244" w:type="dxa"/>
          </w:tcPr>
          <w:p w14:paraId="122D654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62.0</w:t>
            </w:r>
          </w:p>
          <w:p w14:paraId="7292BE1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(61.0 to .)</w:t>
            </w:r>
          </w:p>
        </w:tc>
        <w:tc>
          <w:tcPr>
            <w:tcW w:w="1244" w:type="dxa"/>
          </w:tcPr>
          <w:p w14:paraId="029350C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68.0</w:t>
            </w:r>
          </w:p>
          <w:p w14:paraId="688E7C4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(67.0 to .)</w:t>
            </w:r>
          </w:p>
        </w:tc>
      </w:tr>
      <w:tr w:rsidR="00D870D5" w:rsidRPr="009D1B3E" w14:paraId="0463A43F" w14:textId="77777777" w:rsidTr="00906D33">
        <w:trPr>
          <w:trHeight w:val="948"/>
          <w:jc w:val="center"/>
        </w:trPr>
        <w:tc>
          <w:tcPr>
            <w:tcW w:w="1770" w:type="dxa"/>
          </w:tcPr>
          <w:p w14:paraId="53D109BA"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Eslicarbazepine acetate</w:t>
            </w:r>
          </w:p>
        </w:tc>
        <w:tc>
          <w:tcPr>
            <w:tcW w:w="1296" w:type="dxa"/>
          </w:tcPr>
          <w:p w14:paraId="156F03C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3</w:t>
            </w:r>
          </w:p>
        </w:tc>
        <w:tc>
          <w:tcPr>
            <w:tcW w:w="1244" w:type="dxa"/>
          </w:tcPr>
          <w:p w14:paraId="5EF1CA8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w:t>
            </w:r>
          </w:p>
          <w:p w14:paraId="7CF29A7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 to 7.6)</w:t>
            </w:r>
          </w:p>
        </w:tc>
        <w:tc>
          <w:tcPr>
            <w:tcW w:w="1244" w:type="dxa"/>
          </w:tcPr>
          <w:p w14:paraId="021BCA4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w:t>
            </w:r>
          </w:p>
          <w:p w14:paraId="7F2AD3F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 to .)</w:t>
            </w:r>
          </w:p>
        </w:tc>
        <w:tc>
          <w:tcPr>
            <w:tcW w:w="1480" w:type="dxa"/>
          </w:tcPr>
          <w:p w14:paraId="2913697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68C252B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 to .)</w:t>
            </w:r>
          </w:p>
        </w:tc>
        <w:tc>
          <w:tcPr>
            <w:tcW w:w="1245" w:type="dxa"/>
          </w:tcPr>
          <w:p w14:paraId="01EB6DA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3FDA643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 to .)</w:t>
            </w:r>
          </w:p>
        </w:tc>
        <w:tc>
          <w:tcPr>
            <w:tcW w:w="1244" w:type="dxa"/>
          </w:tcPr>
          <w:p w14:paraId="3843E6A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w:t>
            </w:r>
          </w:p>
          <w:p w14:paraId="1FF38C0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 to 7.6)</w:t>
            </w:r>
          </w:p>
        </w:tc>
        <w:tc>
          <w:tcPr>
            <w:tcW w:w="1244" w:type="dxa"/>
          </w:tcPr>
          <w:p w14:paraId="5D4EA9D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w:t>
            </w:r>
          </w:p>
          <w:p w14:paraId="2DD6DF7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 to .)</w:t>
            </w:r>
          </w:p>
        </w:tc>
        <w:tc>
          <w:tcPr>
            <w:tcW w:w="1244" w:type="dxa"/>
          </w:tcPr>
          <w:p w14:paraId="2747DF2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0B49A05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 to .)</w:t>
            </w:r>
          </w:p>
        </w:tc>
        <w:tc>
          <w:tcPr>
            <w:tcW w:w="1244" w:type="dxa"/>
          </w:tcPr>
          <w:p w14:paraId="2299A93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7BFC600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 to .)</w:t>
            </w:r>
          </w:p>
        </w:tc>
        <w:tc>
          <w:tcPr>
            <w:tcW w:w="1244" w:type="dxa"/>
          </w:tcPr>
          <w:p w14:paraId="1BFC618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62.0</w:t>
            </w:r>
          </w:p>
          <w:p w14:paraId="3C365D6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(61.0 to .)</w:t>
            </w:r>
          </w:p>
        </w:tc>
        <w:tc>
          <w:tcPr>
            <w:tcW w:w="1244" w:type="dxa"/>
          </w:tcPr>
          <w:p w14:paraId="0CAAC8D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68.0</w:t>
            </w:r>
          </w:p>
          <w:p w14:paraId="0EE8647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(67.0 to .)</w:t>
            </w:r>
          </w:p>
        </w:tc>
      </w:tr>
      <w:tr w:rsidR="00D870D5" w:rsidRPr="009D1B3E" w14:paraId="5A252C7D" w14:textId="77777777" w:rsidTr="00906D33">
        <w:trPr>
          <w:trHeight w:val="557"/>
          <w:jc w:val="center"/>
        </w:trPr>
        <w:tc>
          <w:tcPr>
            <w:tcW w:w="1770" w:type="dxa"/>
          </w:tcPr>
          <w:p w14:paraId="7DA0A507"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Ethosuximide</w:t>
            </w:r>
          </w:p>
        </w:tc>
        <w:tc>
          <w:tcPr>
            <w:tcW w:w="1296" w:type="dxa"/>
          </w:tcPr>
          <w:p w14:paraId="16E7FAD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2</w:t>
            </w:r>
          </w:p>
        </w:tc>
        <w:tc>
          <w:tcPr>
            <w:tcW w:w="1244" w:type="dxa"/>
          </w:tcPr>
          <w:p w14:paraId="5C8E3F1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w:t>
            </w:r>
          </w:p>
          <w:p w14:paraId="5817A91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 to 7.6)</w:t>
            </w:r>
          </w:p>
        </w:tc>
        <w:tc>
          <w:tcPr>
            <w:tcW w:w="1244" w:type="dxa"/>
          </w:tcPr>
          <w:p w14:paraId="1EBF306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w:t>
            </w:r>
          </w:p>
          <w:p w14:paraId="27B1813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 to .)</w:t>
            </w:r>
          </w:p>
        </w:tc>
        <w:tc>
          <w:tcPr>
            <w:tcW w:w="1480" w:type="dxa"/>
          </w:tcPr>
          <w:p w14:paraId="5FB7F17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2EB7B9E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(10.6, </w:t>
            </w:r>
            <w:proofErr w:type="spellStart"/>
            <w:r w:rsidRPr="009D1B3E">
              <w:rPr>
                <w:rFonts w:ascii="Arial" w:hAnsi="Arial" w:cs="Arial"/>
                <w:sz w:val="22"/>
                <w:szCs w:val="22"/>
              </w:rPr>
              <w:t>to</w:t>
            </w:r>
            <w:proofErr w:type="spellEnd"/>
            <w:r w:rsidRPr="009D1B3E">
              <w:rPr>
                <w:rFonts w:ascii="Arial" w:hAnsi="Arial" w:cs="Arial"/>
                <w:sz w:val="22"/>
                <w:szCs w:val="22"/>
              </w:rPr>
              <w:t xml:space="preserve"> .)</w:t>
            </w:r>
          </w:p>
        </w:tc>
        <w:tc>
          <w:tcPr>
            <w:tcW w:w="1245" w:type="dxa"/>
          </w:tcPr>
          <w:p w14:paraId="5962971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364A7F6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(10.1, </w:t>
            </w:r>
            <w:proofErr w:type="spellStart"/>
            <w:r w:rsidRPr="009D1B3E">
              <w:rPr>
                <w:rFonts w:ascii="Arial" w:hAnsi="Arial" w:cs="Arial"/>
                <w:sz w:val="22"/>
                <w:szCs w:val="22"/>
              </w:rPr>
              <w:t>to</w:t>
            </w:r>
            <w:proofErr w:type="spellEnd"/>
            <w:r w:rsidRPr="009D1B3E">
              <w:rPr>
                <w:rFonts w:ascii="Arial" w:hAnsi="Arial" w:cs="Arial"/>
                <w:sz w:val="22"/>
                <w:szCs w:val="22"/>
              </w:rPr>
              <w:t xml:space="preserve"> .)</w:t>
            </w:r>
          </w:p>
        </w:tc>
        <w:tc>
          <w:tcPr>
            <w:tcW w:w="1244" w:type="dxa"/>
          </w:tcPr>
          <w:p w14:paraId="63077C6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w:t>
            </w:r>
          </w:p>
          <w:p w14:paraId="313C1BF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 to 7.6)</w:t>
            </w:r>
          </w:p>
        </w:tc>
        <w:tc>
          <w:tcPr>
            <w:tcW w:w="1244" w:type="dxa"/>
          </w:tcPr>
          <w:p w14:paraId="6A08999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w:t>
            </w:r>
          </w:p>
          <w:p w14:paraId="66F8C95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 to .)</w:t>
            </w:r>
          </w:p>
        </w:tc>
        <w:tc>
          <w:tcPr>
            <w:tcW w:w="1244" w:type="dxa"/>
          </w:tcPr>
          <w:p w14:paraId="7150CAC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437FE24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(10.6, </w:t>
            </w:r>
            <w:proofErr w:type="spellStart"/>
            <w:r w:rsidRPr="009D1B3E">
              <w:rPr>
                <w:rFonts w:ascii="Arial" w:hAnsi="Arial" w:cs="Arial"/>
                <w:sz w:val="22"/>
                <w:szCs w:val="22"/>
              </w:rPr>
              <w:t>to</w:t>
            </w:r>
            <w:proofErr w:type="spellEnd"/>
            <w:r w:rsidRPr="009D1B3E">
              <w:rPr>
                <w:rFonts w:ascii="Arial" w:hAnsi="Arial" w:cs="Arial"/>
                <w:sz w:val="22"/>
                <w:szCs w:val="22"/>
              </w:rPr>
              <w:t xml:space="preserve"> .)</w:t>
            </w:r>
          </w:p>
        </w:tc>
        <w:tc>
          <w:tcPr>
            <w:tcW w:w="1244" w:type="dxa"/>
          </w:tcPr>
          <w:p w14:paraId="1C196BD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164A854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(10.1, </w:t>
            </w:r>
            <w:proofErr w:type="spellStart"/>
            <w:r w:rsidRPr="009D1B3E">
              <w:rPr>
                <w:rFonts w:ascii="Arial" w:hAnsi="Arial" w:cs="Arial"/>
                <w:sz w:val="22"/>
                <w:szCs w:val="22"/>
              </w:rPr>
              <w:t>to</w:t>
            </w:r>
            <w:proofErr w:type="spellEnd"/>
            <w:r w:rsidRPr="009D1B3E">
              <w:rPr>
                <w:rFonts w:ascii="Arial" w:hAnsi="Arial" w:cs="Arial"/>
                <w:sz w:val="22"/>
                <w:szCs w:val="22"/>
              </w:rPr>
              <w:t xml:space="preserve"> .)</w:t>
            </w:r>
          </w:p>
        </w:tc>
        <w:tc>
          <w:tcPr>
            <w:tcW w:w="1244" w:type="dxa"/>
          </w:tcPr>
          <w:p w14:paraId="43E79F6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62.0</w:t>
            </w:r>
          </w:p>
          <w:p w14:paraId="27DC000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(61.0 to .)</w:t>
            </w:r>
          </w:p>
        </w:tc>
        <w:tc>
          <w:tcPr>
            <w:tcW w:w="1244" w:type="dxa"/>
          </w:tcPr>
          <w:p w14:paraId="3DF8CCF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68.0</w:t>
            </w:r>
          </w:p>
          <w:p w14:paraId="0CDB750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(67.0 to .)</w:t>
            </w:r>
          </w:p>
        </w:tc>
      </w:tr>
      <w:tr w:rsidR="00D870D5" w:rsidRPr="009D1B3E" w14:paraId="57E9C28F" w14:textId="77777777" w:rsidTr="00906D33">
        <w:trPr>
          <w:trHeight w:val="853"/>
          <w:jc w:val="center"/>
        </w:trPr>
        <w:tc>
          <w:tcPr>
            <w:tcW w:w="1770" w:type="dxa"/>
          </w:tcPr>
          <w:p w14:paraId="5F2891EC"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lastRenderedPageBreak/>
              <w:t>Gabapentin</w:t>
            </w:r>
          </w:p>
        </w:tc>
        <w:tc>
          <w:tcPr>
            <w:tcW w:w="1296" w:type="dxa"/>
          </w:tcPr>
          <w:p w14:paraId="3272F4C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16</w:t>
            </w:r>
          </w:p>
        </w:tc>
        <w:tc>
          <w:tcPr>
            <w:tcW w:w="1244" w:type="dxa"/>
          </w:tcPr>
          <w:p w14:paraId="7F24912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38E0E3A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(10.1 to </w:t>
            </w:r>
          </w:p>
          <w:p w14:paraId="268B365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tc>
        <w:tc>
          <w:tcPr>
            <w:tcW w:w="1244" w:type="dxa"/>
          </w:tcPr>
          <w:p w14:paraId="45B0A74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8.4</w:t>
            </w:r>
          </w:p>
          <w:p w14:paraId="250E62C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(8.4 to </w:t>
            </w:r>
          </w:p>
          <w:p w14:paraId="33F03C2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w:t>
            </w:r>
          </w:p>
        </w:tc>
        <w:tc>
          <w:tcPr>
            <w:tcW w:w="1480" w:type="dxa"/>
          </w:tcPr>
          <w:p w14:paraId="2241093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11.3</w:t>
            </w:r>
          </w:p>
          <w:p w14:paraId="340BB41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(11.2 to </w:t>
            </w:r>
          </w:p>
          <w:p w14:paraId="40097F4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11.4)</w:t>
            </w:r>
          </w:p>
        </w:tc>
        <w:tc>
          <w:tcPr>
            <w:tcW w:w="1245" w:type="dxa"/>
          </w:tcPr>
          <w:p w14:paraId="47655A6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164917E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 to 10.7)</w:t>
            </w:r>
          </w:p>
        </w:tc>
        <w:tc>
          <w:tcPr>
            <w:tcW w:w="1244" w:type="dxa"/>
          </w:tcPr>
          <w:p w14:paraId="0D27AD0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4625956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(10.1 to </w:t>
            </w:r>
          </w:p>
          <w:p w14:paraId="2AE22CB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tc>
        <w:tc>
          <w:tcPr>
            <w:tcW w:w="1244" w:type="dxa"/>
          </w:tcPr>
          <w:p w14:paraId="41D9880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8.4</w:t>
            </w:r>
          </w:p>
          <w:p w14:paraId="514516F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(8.4 to </w:t>
            </w:r>
          </w:p>
          <w:p w14:paraId="628EDD1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w:t>
            </w:r>
          </w:p>
        </w:tc>
        <w:tc>
          <w:tcPr>
            <w:tcW w:w="1244" w:type="dxa"/>
          </w:tcPr>
          <w:p w14:paraId="1DC3BF2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11.3</w:t>
            </w:r>
          </w:p>
          <w:p w14:paraId="7988025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(11.2 to </w:t>
            </w:r>
          </w:p>
          <w:p w14:paraId="71CDD98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11.4)</w:t>
            </w:r>
          </w:p>
        </w:tc>
        <w:tc>
          <w:tcPr>
            <w:tcW w:w="1244" w:type="dxa"/>
          </w:tcPr>
          <w:p w14:paraId="011E224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7C15AD5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 to 10.7)</w:t>
            </w:r>
          </w:p>
        </w:tc>
        <w:tc>
          <w:tcPr>
            <w:tcW w:w="1244" w:type="dxa"/>
          </w:tcPr>
          <w:p w14:paraId="66A8FC7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48.0</w:t>
            </w:r>
          </w:p>
          <w:p w14:paraId="7BEA364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(46.0 to 49.0)</w:t>
            </w:r>
          </w:p>
        </w:tc>
        <w:tc>
          <w:tcPr>
            <w:tcW w:w="1244" w:type="dxa"/>
          </w:tcPr>
          <w:p w14:paraId="6330FB7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58.0</w:t>
            </w:r>
          </w:p>
          <w:p w14:paraId="692CBF2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(57.3 to </w:t>
            </w:r>
          </w:p>
          <w:p w14:paraId="74AE25B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59.0)</w:t>
            </w:r>
          </w:p>
        </w:tc>
      </w:tr>
      <w:tr w:rsidR="00D870D5" w:rsidRPr="009D1B3E" w14:paraId="4B01FEB8" w14:textId="77777777" w:rsidTr="00906D33">
        <w:trPr>
          <w:trHeight w:val="836"/>
          <w:jc w:val="center"/>
        </w:trPr>
        <w:tc>
          <w:tcPr>
            <w:tcW w:w="1770" w:type="dxa"/>
          </w:tcPr>
          <w:p w14:paraId="3DD9C323" w14:textId="77777777" w:rsidR="00D870D5" w:rsidRPr="009D1B3E" w:rsidRDefault="00D870D5" w:rsidP="00906D33">
            <w:pPr>
              <w:jc w:val="both"/>
              <w:rPr>
                <w:rFonts w:ascii="Arial" w:hAnsi="Arial" w:cs="Arial"/>
                <w:sz w:val="22"/>
                <w:szCs w:val="22"/>
              </w:rPr>
            </w:pPr>
            <w:proofErr w:type="spellStart"/>
            <w:r w:rsidRPr="009D1B3E">
              <w:rPr>
                <w:rFonts w:ascii="Arial" w:hAnsi="Arial" w:cs="Arial"/>
                <w:sz w:val="22"/>
                <w:szCs w:val="22"/>
              </w:rPr>
              <w:t>Lacosamide</w:t>
            </w:r>
            <w:proofErr w:type="spellEnd"/>
          </w:p>
        </w:tc>
        <w:tc>
          <w:tcPr>
            <w:tcW w:w="1296" w:type="dxa"/>
          </w:tcPr>
          <w:p w14:paraId="661FF1B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2</w:t>
            </w:r>
          </w:p>
          <w:p w14:paraId="72894881" w14:textId="77777777" w:rsidR="00D870D5" w:rsidRPr="009D1B3E" w:rsidRDefault="00D870D5" w:rsidP="00906D33">
            <w:pPr>
              <w:rPr>
                <w:rFonts w:ascii="Arial" w:hAnsi="Arial" w:cs="Arial"/>
                <w:sz w:val="22"/>
                <w:szCs w:val="22"/>
              </w:rPr>
            </w:pPr>
          </w:p>
        </w:tc>
        <w:tc>
          <w:tcPr>
            <w:tcW w:w="1244" w:type="dxa"/>
          </w:tcPr>
          <w:p w14:paraId="17AF783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41A2EF6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(10.1 to </w:t>
            </w:r>
          </w:p>
          <w:p w14:paraId="22C7291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tc>
        <w:tc>
          <w:tcPr>
            <w:tcW w:w="1244" w:type="dxa"/>
          </w:tcPr>
          <w:p w14:paraId="4D7F6B8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8.4</w:t>
            </w:r>
          </w:p>
          <w:p w14:paraId="2C4D320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(8.4 to </w:t>
            </w:r>
          </w:p>
          <w:p w14:paraId="2883EB9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w:t>
            </w:r>
          </w:p>
        </w:tc>
        <w:tc>
          <w:tcPr>
            <w:tcW w:w="1480" w:type="dxa"/>
          </w:tcPr>
          <w:p w14:paraId="67F0CAA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11.3</w:t>
            </w:r>
          </w:p>
          <w:p w14:paraId="1B9C471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(11.2 to </w:t>
            </w:r>
          </w:p>
          <w:p w14:paraId="5560C51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11.4)</w:t>
            </w:r>
          </w:p>
        </w:tc>
        <w:tc>
          <w:tcPr>
            <w:tcW w:w="1245" w:type="dxa"/>
          </w:tcPr>
          <w:p w14:paraId="7C765EA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641AB95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(10.6 to </w:t>
            </w:r>
          </w:p>
          <w:p w14:paraId="7045E65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tc>
        <w:tc>
          <w:tcPr>
            <w:tcW w:w="1244" w:type="dxa"/>
          </w:tcPr>
          <w:p w14:paraId="44A2BBB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3207941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(10.1 to </w:t>
            </w:r>
          </w:p>
          <w:p w14:paraId="67C872C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tc>
        <w:tc>
          <w:tcPr>
            <w:tcW w:w="1244" w:type="dxa"/>
          </w:tcPr>
          <w:p w14:paraId="0FE7CF8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8.4</w:t>
            </w:r>
          </w:p>
          <w:p w14:paraId="4B1221D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(8.4 to </w:t>
            </w:r>
          </w:p>
          <w:p w14:paraId="11A9629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w:t>
            </w:r>
          </w:p>
        </w:tc>
        <w:tc>
          <w:tcPr>
            <w:tcW w:w="1244" w:type="dxa"/>
          </w:tcPr>
          <w:p w14:paraId="2A371B4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11.3</w:t>
            </w:r>
          </w:p>
          <w:p w14:paraId="1F1D90D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(11.2 to </w:t>
            </w:r>
          </w:p>
          <w:p w14:paraId="4C4B389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11.4)</w:t>
            </w:r>
          </w:p>
        </w:tc>
        <w:tc>
          <w:tcPr>
            <w:tcW w:w="1244" w:type="dxa"/>
          </w:tcPr>
          <w:p w14:paraId="7CC7C01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16202EA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(10.6 to </w:t>
            </w:r>
          </w:p>
          <w:p w14:paraId="6BA9CA6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tc>
        <w:tc>
          <w:tcPr>
            <w:tcW w:w="1244" w:type="dxa"/>
          </w:tcPr>
          <w:p w14:paraId="6BC6AB2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48.0</w:t>
            </w:r>
          </w:p>
          <w:p w14:paraId="3FA1F4E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(46.0 to </w:t>
            </w:r>
          </w:p>
          <w:p w14:paraId="433E139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49.0)</w:t>
            </w:r>
          </w:p>
        </w:tc>
        <w:tc>
          <w:tcPr>
            <w:tcW w:w="1244" w:type="dxa"/>
          </w:tcPr>
          <w:p w14:paraId="3F83875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58.0</w:t>
            </w:r>
          </w:p>
          <w:p w14:paraId="33EBE08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(57.2 to </w:t>
            </w:r>
          </w:p>
          <w:p w14:paraId="7B10B52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59.0)</w:t>
            </w:r>
          </w:p>
        </w:tc>
      </w:tr>
      <w:tr w:rsidR="00D870D5" w:rsidRPr="009D1B3E" w14:paraId="4CD653EA" w14:textId="77777777" w:rsidTr="00906D33">
        <w:trPr>
          <w:trHeight w:val="847"/>
          <w:jc w:val="center"/>
        </w:trPr>
        <w:tc>
          <w:tcPr>
            <w:tcW w:w="1770" w:type="dxa"/>
          </w:tcPr>
          <w:p w14:paraId="2695AE30"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Lamotrigine</w:t>
            </w:r>
          </w:p>
        </w:tc>
        <w:tc>
          <w:tcPr>
            <w:tcW w:w="1296" w:type="dxa"/>
          </w:tcPr>
          <w:p w14:paraId="57483D0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w:t>
            </w:r>
          </w:p>
        </w:tc>
        <w:tc>
          <w:tcPr>
            <w:tcW w:w="1244" w:type="dxa"/>
          </w:tcPr>
          <w:p w14:paraId="095939D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3F0CA4D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(10.0 to </w:t>
            </w:r>
          </w:p>
          <w:p w14:paraId="631D1E6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tc>
        <w:tc>
          <w:tcPr>
            <w:tcW w:w="1244" w:type="dxa"/>
          </w:tcPr>
          <w:p w14:paraId="6F2536A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8.3</w:t>
            </w:r>
          </w:p>
          <w:p w14:paraId="01ADA21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(8.2 to </w:t>
            </w:r>
          </w:p>
          <w:p w14:paraId="7D2F4F7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8.3)</w:t>
            </w:r>
          </w:p>
        </w:tc>
        <w:tc>
          <w:tcPr>
            <w:tcW w:w="1480" w:type="dxa"/>
          </w:tcPr>
          <w:p w14:paraId="1B07D07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15D6109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(10.9 to 11.1)</w:t>
            </w:r>
          </w:p>
        </w:tc>
        <w:tc>
          <w:tcPr>
            <w:tcW w:w="1245" w:type="dxa"/>
          </w:tcPr>
          <w:p w14:paraId="50467D9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3B4DE24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(10.3 to </w:t>
            </w:r>
          </w:p>
          <w:p w14:paraId="35EF7DE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tc>
        <w:tc>
          <w:tcPr>
            <w:tcW w:w="1244" w:type="dxa"/>
          </w:tcPr>
          <w:p w14:paraId="3FBD461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5B374F1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(10.0 to </w:t>
            </w:r>
          </w:p>
          <w:p w14:paraId="73E180D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tc>
        <w:tc>
          <w:tcPr>
            <w:tcW w:w="1244" w:type="dxa"/>
          </w:tcPr>
          <w:p w14:paraId="2D198CE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8.3</w:t>
            </w:r>
          </w:p>
          <w:p w14:paraId="483E717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(8.2 to </w:t>
            </w:r>
          </w:p>
          <w:p w14:paraId="1E9411B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8.3)</w:t>
            </w:r>
          </w:p>
        </w:tc>
        <w:tc>
          <w:tcPr>
            <w:tcW w:w="1244" w:type="dxa"/>
          </w:tcPr>
          <w:p w14:paraId="31785C6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717D4A0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(10.9 to 11.1)</w:t>
            </w:r>
          </w:p>
        </w:tc>
        <w:tc>
          <w:tcPr>
            <w:tcW w:w="1244" w:type="dxa"/>
          </w:tcPr>
          <w:p w14:paraId="6E8E0FB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5AFDAE3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(10.3 to </w:t>
            </w:r>
          </w:p>
          <w:p w14:paraId="5111E3A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tc>
        <w:tc>
          <w:tcPr>
            <w:tcW w:w="1244" w:type="dxa"/>
          </w:tcPr>
          <w:p w14:paraId="3658404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49.0</w:t>
            </w:r>
          </w:p>
          <w:p w14:paraId="72A7F61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(48.7 to </w:t>
            </w:r>
          </w:p>
          <w:p w14:paraId="3098663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50.2)</w:t>
            </w:r>
          </w:p>
        </w:tc>
        <w:tc>
          <w:tcPr>
            <w:tcW w:w="1244" w:type="dxa"/>
          </w:tcPr>
          <w:p w14:paraId="6196E72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61.0 </w:t>
            </w:r>
          </w:p>
          <w:p w14:paraId="752DED4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(60.7 to </w:t>
            </w:r>
          </w:p>
          <w:p w14:paraId="7DF576A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61.0)</w:t>
            </w:r>
          </w:p>
        </w:tc>
      </w:tr>
      <w:tr w:rsidR="00D870D5" w:rsidRPr="009D1B3E" w14:paraId="4079CC0E" w14:textId="77777777" w:rsidTr="00906D33">
        <w:trPr>
          <w:trHeight w:val="832"/>
          <w:jc w:val="center"/>
        </w:trPr>
        <w:tc>
          <w:tcPr>
            <w:tcW w:w="1770" w:type="dxa"/>
          </w:tcPr>
          <w:p w14:paraId="555E1119"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Levetiracetam</w:t>
            </w:r>
          </w:p>
        </w:tc>
        <w:tc>
          <w:tcPr>
            <w:tcW w:w="1296" w:type="dxa"/>
          </w:tcPr>
          <w:p w14:paraId="14C2C4C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21</w:t>
            </w:r>
          </w:p>
        </w:tc>
        <w:tc>
          <w:tcPr>
            <w:tcW w:w="1244" w:type="dxa"/>
          </w:tcPr>
          <w:p w14:paraId="0F04A25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3FD4FAD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(10.8 to </w:t>
            </w:r>
          </w:p>
          <w:p w14:paraId="68A6C62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11.5)</w:t>
            </w:r>
          </w:p>
        </w:tc>
        <w:tc>
          <w:tcPr>
            <w:tcW w:w="1244" w:type="dxa"/>
          </w:tcPr>
          <w:p w14:paraId="610D39D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8.8</w:t>
            </w:r>
          </w:p>
          <w:p w14:paraId="537094E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(8.7 to </w:t>
            </w:r>
          </w:p>
          <w:p w14:paraId="210CD9F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8.9)</w:t>
            </w:r>
          </w:p>
        </w:tc>
        <w:tc>
          <w:tcPr>
            <w:tcW w:w="1480" w:type="dxa"/>
          </w:tcPr>
          <w:p w14:paraId="05131BE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11.5</w:t>
            </w:r>
          </w:p>
          <w:p w14:paraId="4922E6E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(11.3 to </w:t>
            </w:r>
          </w:p>
          <w:p w14:paraId="5B001DC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11.5)</w:t>
            </w:r>
          </w:p>
        </w:tc>
        <w:tc>
          <w:tcPr>
            <w:tcW w:w="1245" w:type="dxa"/>
          </w:tcPr>
          <w:p w14:paraId="2E83458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7D0FAEB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(10.6 to </w:t>
            </w:r>
          </w:p>
          <w:p w14:paraId="5DADF49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tc>
        <w:tc>
          <w:tcPr>
            <w:tcW w:w="1244" w:type="dxa"/>
          </w:tcPr>
          <w:p w14:paraId="758E71A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74AB9B4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(10.8 to </w:t>
            </w:r>
          </w:p>
          <w:p w14:paraId="76705A2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11.5)</w:t>
            </w:r>
          </w:p>
        </w:tc>
        <w:tc>
          <w:tcPr>
            <w:tcW w:w="1244" w:type="dxa"/>
          </w:tcPr>
          <w:p w14:paraId="4F3EFA3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8.8</w:t>
            </w:r>
          </w:p>
          <w:p w14:paraId="3E11A91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(8.7 to </w:t>
            </w:r>
          </w:p>
          <w:p w14:paraId="46905EB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8.9)</w:t>
            </w:r>
          </w:p>
        </w:tc>
        <w:tc>
          <w:tcPr>
            <w:tcW w:w="1244" w:type="dxa"/>
          </w:tcPr>
          <w:p w14:paraId="2B8DCB3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11.5</w:t>
            </w:r>
          </w:p>
          <w:p w14:paraId="79BA2D8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(11.3 to </w:t>
            </w:r>
          </w:p>
          <w:p w14:paraId="7670D25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11.5)</w:t>
            </w:r>
          </w:p>
        </w:tc>
        <w:tc>
          <w:tcPr>
            <w:tcW w:w="1244" w:type="dxa"/>
          </w:tcPr>
          <w:p w14:paraId="6141D55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35A1D84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(10.6 to </w:t>
            </w:r>
          </w:p>
          <w:p w14:paraId="1CF1D5D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tc>
        <w:tc>
          <w:tcPr>
            <w:tcW w:w="1244" w:type="dxa"/>
          </w:tcPr>
          <w:p w14:paraId="04A52A4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41.0</w:t>
            </w:r>
          </w:p>
          <w:p w14:paraId="4F533D0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(38.5 to </w:t>
            </w:r>
          </w:p>
          <w:p w14:paraId="47593CF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43.5)</w:t>
            </w:r>
          </w:p>
        </w:tc>
        <w:tc>
          <w:tcPr>
            <w:tcW w:w="1244" w:type="dxa"/>
          </w:tcPr>
          <w:p w14:paraId="4583A5A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56.0</w:t>
            </w:r>
          </w:p>
          <w:p w14:paraId="6676785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(55.0 to </w:t>
            </w:r>
          </w:p>
          <w:p w14:paraId="69F393C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57.0)</w:t>
            </w:r>
          </w:p>
        </w:tc>
      </w:tr>
      <w:tr w:rsidR="00D870D5" w:rsidRPr="009D1B3E" w14:paraId="3721D972" w14:textId="77777777" w:rsidTr="00906D33">
        <w:trPr>
          <w:trHeight w:val="702"/>
          <w:jc w:val="center"/>
        </w:trPr>
        <w:tc>
          <w:tcPr>
            <w:tcW w:w="1770" w:type="dxa"/>
          </w:tcPr>
          <w:p w14:paraId="1B9611DA"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Oxcarbazepine</w:t>
            </w:r>
          </w:p>
        </w:tc>
        <w:tc>
          <w:tcPr>
            <w:tcW w:w="1296" w:type="dxa"/>
          </w:tcPr>
          <w:p w14:paraId="673786B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3</w:t>
            </w:r>
          </w:p>
        </w:tc>
        <w:tc>
          <w:tcPr>
            <w:tcW w:w="1244" w:type="dxa"/>
          </w:tcPr>
          <w:p w14:paraId="58385FB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w:t>
            </w:r>
          </w:p>
          <w:p w14:paraId="05BBE62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(10.0 to .)</w:t>
            </w:r>
          </w:p>
        </w:tc>
        <w:tc>
          <w:tcPr>
            <w:tcW w:w="1244" w:type="dxa"/>
          </w:tcPr>
          <w:p w14:paraId="1478A89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8.7</w:t>
            </w:r>
          </w:p>
          <w:p w14:paraId="73E803C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(8.3 to .)</w:t>
            </w:r>
          </w:p>
        </w:tc>
        <w:tc>
          <w:tcPr>
            <w:tcW w:w="1480" w:type="dxa"/>
          </w:tcPr>
          <w:p w14:paraId="26E5536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46BDE1D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 to .)</w:t>
            </w:r>
          </w:p>
        </w:tc>
        <w:tc>
          <w:tcPr>
            <w:tcW w:w="1245" w:type="dxa"/>
          </w:tcPr>
          <w:p w14:paraId="7D8E219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p w14:paraId="50AB7CF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 to .)</w:t>
            </w:r>
          </w:p>
        </w:tc>
        <w:tc>
          <w:tcPr>
            <w:tcW w:w="1244" w:type="dxa"/>
          </w:tcPr>
          <w:p w14:paraId="5DE4F05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w:t>
            </w:r>
          </w:p>
          <w:p w14:paraId="32E5C5D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(10.0 to .)</w:t>
            </w:r>
          </w:p>
        </w:tc>
        <w:tc>
          <w:tcPr>
            <w:tcW w:w="1244" w:type="dxa"/>
          </w:tcPr>
          <w:p w14:paraId="33E3FA2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8.7</w:t>
            </w:r>
          </w:p>
          <w:p w14:paraId="4C00D90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(8.3 to .)</w:t>
            </w:r>
          </w:p>
        </w:tc>
        <w:tc>
          <w:tcPr>
            <w:tcW w:w="1244" w:type="dxa"/>
          </w:tcPr>
          <w:p w14:paraId="57939F9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555F265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 to .)</w:t>
            </w:r>
          </w:p>
        </w:tc>
        <w:tc>
          <w:tcPr>
            <w:tcW w:w="1244" w:type="dxa"/>
          </w:tcPr>
          <w:p w14:paraId="3E4EF5C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p w14:paraId="7637BE2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 to .)</w:t>
            </w:r>
          </w:p>
        </w:tc>
        <w:tc>
          <w:tcPr>
            <w:tcW w:w="1244" w:type="dxa"/>
          </w:tcPr>
          <w:p w14:paraId="538645A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49.0</w:t>
            </w:r>
          </w:p>
          <w:p w14:paraId="612B7BD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(45.0 to .)</w:t>
            </w:r>
          </w:p>
        </w:tc>
        <w:tc>
          <w:tcPr>
            <w:tcW w:w="1244" w:type="dxa"/>
          </w:tcPr>
          <w:p w14:paraId="5C3A2B2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58.0</w:t>
            </w:r>
          </w:p>
          <w:p w14:paraId="3E96B81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(56.0 to .)</w:t>
            </w:r>
          </w:p>
        </w:tc>
      </w:tr>
      <w:tr w:rsidR="00D870D5" w:rsidRPr="009D1B3E" w14:paraId="75E7C1A4" w14:textId="77777777" w:rsidTr="00906D33">
        <w:trPr>
          <w:trHeight w:val="699"/>
          <w:jc w:val="center"/>
        </w:trPr>
        <w:tc>
          <w:tcPr>
            <w:tcW w:w="1770" w:type="dxa"/>
          </w:tcPr>
          <w:p w14:paraId="289FCB00" w14:textId="77777777" w:rsidR="00D870D5" w:rsidRPr="009D1B3E" w:rsidRDefault="00D870D5" w:rsidP="00906D33">
            <w:pPr>
              <w:jc w:val="both"/>
              <w:rPr>
                <w:rFonts w:ascii="Arial" w:hAnsi="Arial" w:cs="Arial"/>
                <w:sz w:val="22"/>
                <w:szCs w:val="22"/>
              </w:rPr>
            </w:pPr>
            <w:proofErr w:type="spellStart"/>
            <w:r w:rsidRPr="009D1B3E">
              <w:rPr>
                <w:rFonts w:ascii="Arial" w:hAnsi="Arial" w:cs="Arial"/>
                <w:sz w:val="22"/>
                <w:szCs w:val="22"/>
              </w:rPr>
              <w:t>Perampanel</w:t>
            </w:r>
            <w:proofErr w:type="spellEnd"/>
          </w:p>
        </w:tc>
        <w:tc>
          <w:tcPr>
            <w:tcW w:w="1296" w:type="dxa"/>
          </w:tcPr>
          <w:p w14:paraId="153B77A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2</w:t>
            </w:r>
          </w:p>
        </w:tc>
        <w:tc>
          <w:tcPr>
            <w:tcW w:w="1244" w:type="dxa"/>
          </w:tcPr>
          <w:p w14:paraId="2569DB1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9.2</w:t>
            </w:r>
          </w:p>
          <w:p w14:paraId="69060B1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(9.2 to </w:t>
            </w:r>
          </w:p>
          <w:p w14:paraId="27E565F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9.2)</w:t>
            </w:r>
          </w:p>
        </w:tc>
        <w:tc>
          <w:tcPr>
            <w:tcW w:w="1244" w:type="dxa"/>
          </w:tcPr>
          <w:p w14:paraId="2685E6C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7.7 </w:t>
            </w:r>
          </w:p>
          <w:p w14:paraId="79F2907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 to .)</w:t>
            </w:r>
          </w:p>
        </w:tc>
        <w:tc>
          <w:tcPr>
            <w:tcW w:w="1480" w:type="dxa"/>
          </w:tcPr>
          <w:p w14:paraId="699E20D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p w14:paraId="725DD34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 to .)</w:t>
            </w:r>
          </w:p>
        </w:tc>
        <w:tc>
          <w:tcPr>
            <w:tcW w:w="1245" w:type="dxa"/>
          </w:tcPr>
          <w:p w14:paraId="147E62F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4FA69AF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 to .)</w:t>
            </w:r>
          </w:p>
        </w:tc>
        <w:tc>
          <w:tcPr>
            <w:tcW w:w="1244" w:type="dxa"/>
          </w:tcPr>
          <w:p w14:paraId="45946A7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9.2</w:t>
            </w:r>
          </w:p>
          <w:p w14:paraId="69C47A6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(9.2 to </w:t>
            </w:r>
          </w:p>
          <w:p w14:paraId="31984C8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9.2)</w:t>
            </w:r>
          </w:p>
        </w:tc>
        <w:tc>
          <w:tcPr>
            <w:tcW w:w="1244" w:type="dxa"/>
          </w:tcPr>
          <w:p w14:paraId="3ABBEC9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7.7 </w:t>
            </w:r>
          </w:p>
          <w:p w14:paraId="566F729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 to .)</w:t>
            </w:r>
          </w:p>
        </w:tc>
        <w:tc>
          <w:tcPr>
            <w:tcW w:w="1244" w:type="dxa"/>
          </w:tcPr>
          <w:p w14:paraId="0C8C8EC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p w14:paraId="074E6CC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 to .)</w:t>
            </w:r>
          </w:p>
        </w:tc>
        <w:tc>
          <w:tcPr>
            <w:tcW w:w="1244" w:type="dxa"/>
          </w:tcPr>
          <w:p w14:paraId="66AF7A6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74F8EF5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 to .)</w:t>
            </w:r>
          </w:p>
        </w:tc>
        <w:tc>
          <w:tcPr>
            <w:tcW w:w="1244" w:type="dxa"/>
          </w:tcPr>
          <w:p w14:paraId="0D0359A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55.0</w:t>
            </w:r>
          </w:p>
          <w:p w14:paraId="5492AB7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(55.0 to 55.0)</w:t>
            </w:r>
          </w:p>
        </w:tc>
        <w:tc>
          <w:tcPr>
            <w:tcW w:w="1244" w:type="dxa"/>
          </w:tcPr>
          <w:p w14:paraId="19C9BC1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63.5</w:t>
            </w:r>
          </w:p>
          <w:p w14:paraId="6B429F5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(63.0 to .)</w:t>
            </w:r>
          </w:p>
        </w:tc>
      </w:tr>
      <w:tr w:rsidR="00D870D5" w:rsidRPr="009D1B3E" w14:paraId="73DCCE8B" w14:textId="77777777" w:rsidTr="00906D33">
        <w:trPr>
          <w:trHeight w:val="710"/>
          <w:jc w:val="center"/>
        </w:trPr>
        <w:tc>
          <w:tcPr>
            <w:tcW w:w="1770" w:type="dxa"/>
          </w:tcPr>
          <w:p w14:paraId="56FCA64A"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Phenobarbital</w:t>
            </w:r>
          </w:p>
        </w:tc>
        <w:tc>
          <w:tcPr>
            <w:tcW w:w="1296" w:type="dxa"/>
          </w:tcPr>
          <w:p w14:paraId="35844C8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3</w:t>
            </w:r>
          </w:p>
        </w:tc>
        <w:tc>
          <w:tcPr>
            <w:tcW w:w="1244" w:type="dxa"/>
          </w:tcPr>
          <w:p w14:paraId="2F77F91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289B7D0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(9.9 to .)</w:t>
            </w:r>
          </w:p>
        </w:tc>
        <w:tc>
          <w:tcPr>
            <w:tcW w:w="1244" w:type="dxa"/>
          </w:tcPr>
          <w:p w14:paraId="7017A28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9.2</w:t>
            </w:r>
          </w:p>
          <w:p w14:paraId="55C2BEA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(8.7 to .)</w:t>
            </w:r>
          </w:p>
        </w:tc>
        <w:tc>
          <w:tcPr>
            <w:tcW w:w="1480" w:type="dxa"/>
          </w:tcPr>
          <w:p w14:paraId="2B17F92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11.8</w:t>
            </w:r>
          </w:p>
          <w:p w14:paraId="51BD749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(11.6 to .)</w:t>
            </w:r>
          </w:p>
        </w:tc>
        <w:tc>
          <w:tcPr>
            <w:tcW w:w="1245" w:type="dxa"/>
          </w:tcPr>
          <w:p w14:paraId="6C2F1D5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6684C9C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 to .)</w:t>
            </w:r>
          </w:p>
        </w:tc>
        <w:tc>
          <w:tcPr>
            <w:tcW w:w="1244" w:type="dxa"/>
          </w:tcPr>
          <w:p w14:paraId="0F3D9BD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4990DBC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(9.9 to .)</w:t>
            </w:r>
          </w:p>
        </w:tc>
        <w:tc>
          <w:tcPr>
            <w:tcW w:w="1244" w:type="dxa"/>
          </w:tcPr>
          <w:p w14:paraId="554B419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9.2</w:t>
            </w:r>
          </w:p>
          <w:p w14:paraId="432147A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(8.7 to .)</w:t>
            </w:r>
          </w:p>
        </w:tc>
        <w:tc>
          <w:tcPr>
            <w:tcW w:w="1244" w:type="dxa"/>
          </w:tcPr>
          <w:p w14:paraId="6EC7ACA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11.8</w:t>
            </w:r>
          </w:p>
          <w:p w14:paraId="7D37B00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(11.6 to .)</w:t>
            </w:r>
          </w:p>
        </w:tc>
        <w:tc>
          <w:tcPr>
            <w:tcW w:w="1244" w:type="dxa"/>
          </w:tcPr>
          <w:p w14:paraId="5C69C8D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614B1CD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 to .)</w:t>
            </w:r>
          </w:p>
        </w:tc>
        <w:tc>
          <w:tcPr>
            <w:tcW w:w="1244" w:type="dxa"/>
          </w:tcPr>
          <w:p w14:paraId="199E9FE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39.0</w:t>
            </w:r>
          </w:p>
          <w:p w14:paraId="7568358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(39.0 to .)</w:t>
            </w:r>
          </w:p>
        </w:tc>
        <w:tc>
          <w:tcPr>
            <w:tcW w:w="1244" w:type="dxa"/>
          </w:tcPr>
          <w:p w14:paraId="39DB78F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52.0</w:t>
            </w:r>
          </w:p>
          <w:p w14:paraId="33BCFA5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(49.0 to .)</w:t>
            </w:r>
          </w:p>
        </w:tc>
      </w:tr>
      <w:tr w:rsidR="00D870D5" w:rsidRPr="009D1B3E" w14:paraId="3CA89A00" w14:textId="77777777" w:rsidTr="00906D33">
        <w:trPr>
          <w:trHeight w:val="983"/>
          <w:jc w:val="center"/>
        </w:trPr>
        <w:tc>
          <w:tcPr>
            <w:tcW w:w="1770" w:type="dxa"/>
          </w:tcPr>
          <w:p w14:paraId="78EC9CC2"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Phenytoin</w:t>
            </w:r>
          </w:p>
        </w:tc>
        <w:tc>
          <w:tcPr>
            <w:tcW w:w="1296" w:type="dxa"/>
          </w:tcPr>
          <w:p w14:paraId="2846BED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w:t>
            </w:r>
          </w:p>
        </w:tc>
        <w:tc>
          <w:tcPr>
            <w:tcW w:w="1244" w:type="dxa"/>
          </w:tcPr>
          <w:p w14:paraId="3D13AAB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11.4</w:t>
            </w:r>
          </w:p>
          <w:p w14:paraId="36886D2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 to 11.8)</w:t>
            </w:r>
          </w:p>
        </w:tc>
        <w:tc>
          <w:tcPr>
            <w:tcW w:w="1244" w:type="dxa"/>
          </w:tcPr>
          <w:p w14:paraId="2ACFEF4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9.7</w:t>
            </w:r>
          </w:p>
          <w:p w14:paraId="061BFBB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(9.5 to </w:t>
            </w:r>
          </w:p>
          <w:p w14:paraId="7A93A14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w:t>
            </w:r>
          </w:p>
        </w:tc>
        <w:tc>
          <w:tcPr>
            <w:tcW w:w="1480" w:type="dxa"/>
          </w:tcPr>
          <w:p w14:paraId="0C9ECA7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11.5</w:t>
            </w:r>
          </w:p>
          <w:p w14:paraId="42C99DA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(11.3 to </w:t>
            </w:r>
          </w:p>
          <w:p w14:paraId="4BB2F85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11.6)</w:t>
            </w:r>
          </w:p>
        </w:tc>
        <w:tc>
          <w:tcPr>
            <w:tcW w:w="1245" w:type="dxa"/>
          </w:tcPr>
          <w:p w14:paraId="2BEF3E6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10.9</w:t>
            </w:r>
          </w:p>
          <w:p w14:paraId="143928B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(10.7 to </w:t>
            </w:r>
          </w:p>
          <w:p w14:paraId="6FDAE82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11.0)</w:t>
            </w:r>
          </w:p>
        </w:tc>
        <w:tc>
          <w:tcPr>
            <w:tcW w:w="1244" w:type="dxa"/>
          </w:tcPr>
          <w:p w14:paraId="3C087EC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11.4</w:t>
            </w:r>
          </w:p>
          <w:p w14:paraId="2CF3654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 to 11.8)</w:t>
            </w:r>
          </w:p>
        </w:tc>
        <w:tc>
          <w:tcPr>
            <w:tcW w:w="1244" w:type="dxa"/>
          </w:tcPr>
          <w:p w14:paraId="1081A40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9.7</w:t>
            </w:r>
          </w:p>
          <w:p w14:paraId="587F23D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(9.5 to </w:t>
            </w:r>
          </w:p>
          <w:p w14:paraId="208FEEB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w:t>
            </w:r>
          </w:p>
        </w:tc>
        <w:tc>
          <w:tcPr>
            <w:tcW w:w="1244" w:type="dxa"/>
          </w:tcPr>
          <w:p w14:paraId="4CC6A28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11.5</w:t>
            </w:r>
          </w:p>
          <w:p w14:paraId="7B54DA2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(11.3 to </w:t>
            </w:r>
          </w:p>
          <w:p w14:paraId="0142A36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11.6)</w:t>
            </w:r>
          </w:p>
        </w:tc>
        <w:tc>
          <w:tcPr>
            <w:tcW w:w="1244" w:type="dxa"/>
          </w:tcPr>
          <w:p w14:paraId="7482682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10.9</w:t>
            </w:r>
          </w:p>
          <w:p w14:paraId="49E3591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(10.7 to </w:t>
            </w:r>
          </w:p>
          <w:p w14:paraId="31DCDAE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11.0)</w:t>
            </w:r>
          </w:p>
        </w:tc>
        <w:tc>
          <w:tcPr>
            <w:tcW w:w="1244" w:type="dxa"/>
          </w:tcPr>
          <w:p w14:paraId="00C7E30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41.5</w:t>
            </w:r>
          </w:p>
          <w:p w14:paraId="0F5D8C7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(40.2 to 42.7)</w:t>
            </w:r>
          </w:p>
        </w:tc>
        <w:tc>
          <w:tcPr>
            <w:tcW w:w="1244" w:type="dxa"/>
          </w:tcPr>
          <w:p w14:paraId="12E1791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51.5</w:t>
            </w:r>
          </w:p>
          <w:p w14:paraId="6EEE07A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(48.7 to 52.7)</w:t>
            </w:r>
          </w:p>
        </w:tc>
      </w:tr>
      <w:tr w:rsidR="00D870D5" w:rsidRPr="009D1B3E" w14:paraId="785F1D41" w14:textId="77777777" w:rsidTr="00906D33">
        <w:trPr>
          <w:trHeight w:val="699"/>
          <w:jc w:val="center"/>
        </w:trPr>
        <w:tc>
          <w:tcPr>
            <w:tcW w:w="1770" w:type="dxa"/>
          </w:tcPr>
          <w:p w14:paraId="2B28CBB1"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Piracetam</w:t>
            </w:r>
          </w:p>
        </w:tc>
        <w:tc>
          <w:tcPr>
            <w:tcW w:w="1296" w:type="dxa"/>
          </w:tcPr>
          <w:p w14:paraId="571B090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3</w:t>
            </w:r>
          </w:p>
        </w:tc>
        <w:tc>
          <w:tcPr>
            <w:tcW w:w="1244" w:type="dxa"/>
          </w:tcPr>
          <w:p w14:paraId="43367FE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7.5</w:t>
            </w:r>
          </w:p>
          <w:p w14:paraId="1CD58E6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(7.5 to .)</w:t>
            </w:r>
          </w:p>
        </w:tc>
        <w:tc>
          <w:tcPr>
            <w:tcW w:w="1244" w:type="dxa"/>
          </w:tcPr>
          <w:p w14:paraId="47C48B7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w:t>
            </w:r>
          </w:p>
          <w:p w14:paraId="5A28093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 to .)</w:t>
            </w:r>
          </w:p>
        </w:tc>
        <w:tc>
          <w:tcPr>
            <w:tcW w:w="1480" w:type="dxa"/>
          </w:tcPr>
          <w:p w14:paraId="4CF71FE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p w14:paraId="3F90E53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 to .)</w:t>
            </w:r>
          </w:p>
        </w:tc>
        <w:tc>
          <w:tcPr>
            <w:tcW w:w="1245" w:type="dxa"/>
          </w:tcPr>
          <w:p w14:paraId="34B5930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34D6EBB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 to 10.1)</w:t>
            </w:r>
          </w:p>
        </w:tc>
        <w:tc>
          <w:tcPr>
            <w:tcW w:w="1244" w:type="dxa"/>
          </w:tcPr>
          <w:p w14:paraId="341D490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7.5</w:t>
            </w:r>
          </w:p>
          <w:p w14:paraId="6286ABC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(7.5 to .)</w:t>
            </w:r>
          </w:p>
        </w:tc>
        <w:tc>
          <w:tcPr>
            <w:tcW w:w="1244" w:type="dxa"/>
          </w:tcPr>
          <w:p w14:paraId="63794AF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w:t>
            </w:r>
          </w:p>
          <w:p w14:paraId="3F3D8C6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 to .)</w:t>
            </w:r>
          </w:p>
        </w:tc>
        <w:tc>
          <w:tcPr>
            <w:tcW w:w="1244" w:type="dxa"/>
          </w:tcPr>
          <w:p w14:paraId="373FCE0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p w14:paraId="25D03D3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 to .)</w:t>
            </w:r>
          </w:p>
        </w:tc>
        <w:tc>
          <w:tcPr>
            <w:tcW w:w="1244" w:type="dxa"/>
          </w:tcPr>
          <w:p w14:paraId="40C80EF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55F2D9D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 to 10.1)</w:t>
            </w:r>
          </w:p>
        </w:tc>
        <w:tc>
          <w:tcPr>
            <w:tcW w:w="1244" w:type="dxa"/>
          </w:tcPr>
          <w:p w14:paraId="609D061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61.0</w:t>
            </w:r>
          </w:p>
          <w:p w14:paraId="02FEB40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(57.0 to .)</w:t>
            </w:r>
          </w:p>
        </w:tc>
        <w:tc>
          <w:tcPr>
            <w:tcW w:w="1244" w:type="dxa"/>
          </w:tcPr>
          <w:p w14:paraId="004C97E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69.0</w:t>
            </w:r>
          </w:p>
          <w:p w14:paraId="156C575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(67.0 to .)</w:t>
            </w:r>
          </w:p>
        </w:tc>
      </w:tr>
      <w:tr w:rsidR="00D870D5" w:rsidRPr="009D1B3E" w14:paraId="34440166" w14:textId="77777777" w:rsidTr="00906D33">
        <w:trPr>
          <w:trHeight w:val="711"/>
          <w:jc w:val="center"/>
        </w:trPr>
        <w:tc>
          <w:tcPr>
            <w:tcW w:w="1770" w:type="dxa"/>
          </w:tcPr>
          <w:p w14:paraId="73F23E32"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Pregabalin</w:t>
            </w:r>
          </w:p>
        </w:tc>
        <w:tc>
          <w:tcPr>
            <w:tcW w:w="1296" w:type="dxa"/>
          </w:tcPr>
          <w:p w14:paraId="2F49007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19</w:t>
            </w:r>
          </w:p>
        </w:tc>
        <w:tc>
          <w:tcPr>
            <w:tcW w:w="1244" w:type="dxa"/>
          </w:tcPr>
          <w:p w14:paraId="1EA3E29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1039BE3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(9.8 to </w:t>
            </w:r>
          </w:p>
          <w:p w14:paraId="1243E0C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tc>
        <w:tc>
          <w:tcPr>
            <w:tcW w:w="1244" w:type="dxa"/>
          </w:tcPr>
          <w:p w14:paraId="5113427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7.9</w:t>
            </w:r>
          </w:p>
          <w:p w14:paraId="6AE9484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(7.8 to </w:t>
            </w:r>
          </w:p>
          <w:p w14:paraId="1286104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8.1)</w:t>
            </w:r>
          </w:p>
        </w:tc>
        <w:tc>
          <w:tcPr>
            <w:tcW w:w="1480" w:type="dxa"/>
          </w:tcPr>
          <w:p w14:paraId="3C2C2B6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11.6</w:t>
            </w:r>
          </w:p>
          <w:p w14:paraId="058A92B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(11.5 to </w:t>
            </w:r>
          </w:p>
          <w:p w14:paraId="302B776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11.7)</w:t>
            </w:r>
          </w:p>
        </w:tc>
        <w:tc>
          <w:tcPr>
            <w:tcW w:w="1245" w:type="dxa"/>
          </w:tcPr>
          <w:p w14:paraId="0E91A7F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p w14:paraId="04E5123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(10.7 to </w:t>
            </w:r>
          </w:p>
          <w:p w14:paraId="62F7670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tc>
        <w:tc>
          <w:tcPr>
            <w:tcW w:w="1244" w:type="dxa"/>
          </w:tcPr>
          <w:p w14:paraId="4839064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4EB1F61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(9.8 to </w:t>
            </w:r>
          </w:p>
          <w:p w14:paraId="1C3A50E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tc>
        <w:tc>
          <w:tcPr>
            <w:tcW w:w="1244" w:type="dxa"/>
          </w:tcPr>
          <w:p w14:paraId="043DABF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7.9</w:t>
            </w:r>
          </w:p>
          <w:p w14:paraId="4CFC0A7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(7.8 to </w:t>
            </w:r>
          </w:p>
          <w:p w14:paraId="7C2A2CE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8.1)</w:t>
            </w:r>
          </w:p>
        </w:tc>
        <w:tc>
          <w:tcPr>
            <w:tcW w:w="1244" w:type="dxa"/>
          </w:tcPr>
          <w:p w14:paraId="79088FA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11.6</w:t>
            </w:r>
          </w:p>
          <w:p w14:paraId="587CB4E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(11.5 to </w:t>
            </w:r>
          </w:p>
          <w:p w14:paraId="43346EF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11.7)</w:t>
            </w:r>
          </w:p>
        </w:tc>
        <w:tc>
          <w:tcPr>
            <w:tcW w:w="1244" w:type="dxa"/>
          </w:tcPr>
          <w:p w14:paraId="4D91AEE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p w14:paraId="68F0B8F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(10.7 to </w:t>
            </w:r>
          </w:p>
          <w:p w14:paraId="75F42FF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10.8)</w:t>
            </w:r>
          </w:p>
        </w:tc>
        <w:tc>
          <w:tcPr>
            <w:tcW w:w="1244" w:type="dxa"/>
          </w:tcPr>
          <w:p w14:paraId="33E13A4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46.0</w:t>
            </w:r>
          </w:p>
          <w:p w14:paraId="6286638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(45.0 to </w:t>
            </w:r>
          </w:p>
          <w:p w14:paraId="58A51DC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49.0)</w:t>
            </w:r>
          </w:p>
        </w:tc>
        <w:tc>
          <w:tcPr>
            <w:tcW w:w="1244" w:type="dxa"/>
          </w:tcPr>
          <w:p w14:paraId="5174AFD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59.0</w:t>
            </w:r>
          </w:p>
          <w:p w14:paraId="048B973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(58.0 to </w:t>
            </w:r>
          </w:p>
          <w:p w14:paraId="7A33E77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60.0)</w:t>
            </w:r>
          </w:p>
        </w:tc>
      </w:tr>
      <w:tr w:rsidR="00D870D5" w:rsidRPr="009D1B3E" w14:paraId="3D1C593F" w14:textId="77777777" w:rsidTr="00906D33">
        <w:trPr>
          <w:trHeight w:val="498"/>
          <w:jc w:val="center"/>
        </w:trPr>
        <w:tc>
          <w:tcPr>
            <w:tcW w:w="1770" w:type="dxa"/>
          </w:tcPr>
          <w:p w14:paraId="2FF66406"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Primidone</w:t>
            </w:r>
          </w:p>
        </w:tc>
        <w:tc>
          <w:tcPr>
            <w:tcW w:w="1296" w:type="dxa"/>
          </w:tcPr>
          <w:p w14:paraId="1A67F5F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w:t>
            </w:r>
          </w:p>
        </w:tc>
        <w:tc>
          <w:tcPr>
            <w:tcW w:w="1244" w:type="dxa"/>
          </w:tcPr>
          <w:p w14:paraId="2154295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34C317A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3B6EE66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28894ED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480" w:type="dxa"/>
          </w:tcPr>
          <w:p w14:paraId="36A15C2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11.6</w:t>
            </w:r>
          </w:p>
          <w:p w14:paraId="67590EC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5" w:type="dxa"/>
          </w:tcPr>
          <w:p w14:paraId="5E997EA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419C9EA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307EC87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0ADDD46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7B2B26D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417E371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2214225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11.6</w:t>
            </w:r>
          </w:p>
          <w:p w14:paraId="7975DA7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394ADAE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07BD8BE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0DAC82D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39.0</w:t>
            </w:r>
          </w:p>
          <w:p w14:paraId="2E246A3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460BA05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45.0</w:t>
            </w:r>
          </w:p>
          <w:p w14:paraId="4712F3B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r>
      <w:tr w:rsidR="00D870D5" w:rsidRPr="009D1B3E" w14:paraId="7E522A53" w14:textId="77777777" w:rsidTr="00906D33">
        <w:trPr>
          <w:trHeight w:val="872"/>
          <w:jc w:val="center"/>
        </w:trPr>
        <w:tc>
          <w:tcPr>
            <w:tcW w:w="1770" w:type="dxa"/>
          </w:tcPr>
          <w:p w14:paraId="03988E59"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lastRenderedPageBreak/>
              <w:t>Rufinamide</w:t>
            </w:r>
          </w:p>
        </w:tc>
        <w:tc>
          <w:tcPr>
            <w:tcW w:w="1296" w:type="dxa"/>
          </w:tcPr>
          <w:p w14:paraId="0E99924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2</w:t>
            </w:r>
          </w:p>
        </w:tc>
        <w:tc>
          <w:tcPr>
            <w:tcW w:w="1244" w:type="dxa"/>
          </w:tcPr>
          <w:p w14:paraId="348C514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w:t>
            </w:r>
          </w:p>
          <w:p w14:paraId="0616FB3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 to</w:t>
            </w:r>
          </w:p>
          <w:p w14:paraId="3AAF5DF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w:t>
            </w:r>
          </w:p>
        </w:tc>
        <w:tc>
          <w:tcPr>
            <w:tcW w:w="1244" w:type="dxa"/>
          </w:tcPr>
          <w:p w14:paraId="74B3C9E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7.3</w:t>
            </w:r>
          </w:p>
          <w:p w14:paraId="30559D9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(7.3 to</w:t>
            </w:r>
          </w:p>
          <w:p w14:paraId="5F8AF79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480" w:type="dxa"/>
          </w:tcPr>
          <w:p w14:paraId="7148C72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100DDE1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(10.6 to </w:t>
            </w:r>
          </w:p>
          <w:p w14:paraId="7F0E02F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tc>
        <w:tc>
          <w:tcPr>
            <w:tcW w:w="1245" w:type="dxa"/>
          </w:tcPr>
          <w:p w14:paraId="57951CD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0E8147C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(10.1 to </w:t>
            </w:r>
          </w:p>
          <w:p w14:paraId="10ABF3B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tc>
        <w:tc>
          <w:tcPr>
            <w:tcW w:w="1244" w:type="dxa"/>
          </w:tcPr>
          <w:p w14:paraId="2FB26DF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w:t>
            </w:r>
          </w:p>
          <w:p w14:paraId="6B3110B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 to</w:t>
            </w:r>
          </w:p>
          <w:p w14:paraId="545C207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8.6)</w:t>
            </w:r>
          </w:p>
        </w:tc>
        <w:tc>
          <w:tcPr>
            <w:tcW w:w="1244" w:type="dxa"/>
          </w:tcPr>
          <w:p w14:paraId="6D564E2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7.3</w:t>
            </w:r>
          </w:p>
          <w:p w14:paraId="2301B8C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(7.3 to</w:t>
            </w:r>
          </w:p>
          <w:p w14:paraId="1419F57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42EAD44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45DDD5B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(10.6 to </w:t>
            </w:r>
          </w:p>
          <w:p w14:paraId="6A5DDE3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tc>
        <w:tc>
          <w:tcPr>
            <w:tcW w:w="1244" w:type="dxa"/>
          </w:tcPr>
          <w:p w14:paraId="2E220DE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p w14:paraId="6B7BA29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(10.1 to </w:t>
            </w:r>
          </w:p>
          <w:p w14:paraId="011A697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10.1)</w:t>
            </w:r>
          </w:p>
        </w:tc>
        <w:tc>
          <w:tcPr>
            <w:tcW w:w="1244" w:type="dxa"/>
          </w:tcPr>
          <w:p w14:paraId="6D4D64A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59.0</w:t>
            </w:r>
          </w:p>
          <w:p w14:paraId="4D1C4E9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(59.0 to</w:t>
            </w:r>
          </w:p>
          <w:p w14:paraId="5200B58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59.0)</w:t>
            </w:r>
          </w:p>
        </w:tc>
        <w:tc>
          <w:tcPr>
            <w:tcW w:w="1244" w:type="dxa"/>
          </w:tcPr>
          <w:p w14:paraId="0040C36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66.0</w:t>
            </w:r>
          </w:p>
          <w:p w14:paraId="4F9410B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(66.0 to 66.0)</w:t>
            </w:r>
          </w:p>
        </w:tc>
      </w:tr>
      <w:tr w:rsidR="00D870D5" w:rsidRPr="009D1B3E" w14:paraId="645C37E2" w14:textId="77777777" w:rsidTr="00906D33">
        <w:trPr>
          <w:trHeight w:val="841"/>
          <w:jc w:val="center"/>
        </w:trPr>
        <w:tc>
          <w:tcPr>
            <w:tcW w:w="1770" w:type="dxa"/>
          </w:tcPr>
          <w:p w14:paraId="312EA552"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Sodium valproate +/- Valproic acid</w:t>
            </w:r>
          </w:p>
        </w:tc>
        <w:tc>
          <w:tcPr>
            <w:tcW w:w="1296" w:type="dxa"/>
          </w:tcPr>
          <w:p w14:paraId="6588F54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w:t>
            </w:r>
          </w:p>
        </w:tc>
        <w:tc>
          <w:tcPr>
            <w:tcW w:w="1244" w:type="dxa"/>
          </w:tcPr>
          <w:p w14:paraId="5237AC3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9.3</w:t>
            </w:r>
          </w:p>
          <w:p w14:paraId="3CD6B5F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(9.1 to </w:t>
            </w:r>
          </w:p>
          <w:p w14:paraId="141075F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9.6)</w:t>
            </w:r>
          </w:p>
        </w:tc>
        <w:tc>
          <w:tcPr>
            <w:tcW w:w="1244" w:type="dxa"/>
          </w:tcPr>
          <w:p w14:paraId="568B44E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7.5</w:t>
            </w:r>
          </w:p>
          <w:p w14:paraId="37DF0B2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(7.4 to </w:t>
            </w:r>
          </w:p>
          <w:p w14:paraId="02BC1B6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w:t>
            </w:r>
          </w:p>
        </w:tc>
        <w:tc>
          <w:tcPr>
            <w:tcW w:w="1480" w:type="dxa"/>
          </w:tcPr>
          <w:p w14:paraId="057433C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55F25E3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(10.9 to </w:t>
            </w:r>
          </w:p>
          <w:p w14:paraId="4E14379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11.3)</w:t>
            </w:r>
          </w:p>
        </w:tc>
        <w:tc>
          <w:tcPr>
            <w:tcW w:w="1245" w:type="dxa"/>
          </w:tcPr>
          <w:p w14:paraId="78A45B9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545A863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(10.3 to </w:t>
            </w:r>
          </w:p>
          <w:p w14:paraId="2FDD095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tc>
        <w:tc>
          <w:tcPr>
            <w:tcW w:w="1244" w:type="dxa"/>
          </w:tcPr>
          <w:p w14:paraId="4DBCEC8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9.3</w:t>
            </w:r>
          </w:p>
          <w:p w14:paraId="63CAFCA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(9.1 to </w:t>
            </w:r>
          </w:p>
          <w:p w14:paraId="7D4AF43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9.6)</w:t>
            </w:r>
          </w:p>
        </w:tc>
        <w:tc>
          <w:tcPr>
            <w:tcW w:w="1244" w:type="dxa"/>
          </w:tcPr>
          <w:p w14:paraId="3F88F87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7.5</w:t>
            </w:r>
          </w:p>
          <w:p w14:paraId="04B0D68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(7.4 to </w:t>
            </w:r>
          </w:p>
          <w:p w14:paraId="0F21F49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w:t>
            </w:r>
          </w:p>
        </w:tc>
        <w:tc>
          <w:tcPr>
            <w:tcW w:w="1244" w:type="dxa"/>
          </w:tcPr>
          <w:p w14:paraId="24B0597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1C65B8B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(10.9 to </w:t>
            </w:r>
          </w:p>
          <w:p w14:paraId="056C606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11.3)</w:t>
            </w:r>
          </w:p>
        </w:tc>
        <w:tc>
          <w:tcPr>
            <w:tcW w:w="1244" w:type="dxa"/>
          </w:tcPr>
          <w:p w14:paraId="29BB4F6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10.3</w:t>
            </w:r>
          </w:p>
          <w:p w14:paraId="11E1B8D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(10.3 to </w:t>
            </w:r>
          </w:p>
          <w:p w14:paraId="1B7C360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10.4)</w:t>
            </w:r>
          </w:p>
        </w:tc>
        <w:tc>
          <w:tcPr>
            <w:tcW w:w="1244" w:type="dxa"/>
          </w:tcPr>
          <w:p w14:paraId="0732111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53.0</w:t>
            </w:r>
          </w:p>
          <w:p w14:paraId="26C6C26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(52.0 to </w:t>
            </w:r>
          </w:p>
          <w:p w14:paraId="321CA67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55.0)</w:t>
            </w:r>
          </w:p>
        </w:tc>
        <w:tc>
          <w:tcPr>
            <w:tcW w:w="1244" w:type="dxa"/>
          </w:tcPr>
          <w:p w14:paraId="102BBE5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64.0</w:t>
            </w:r>
          </w:p>
          <w:p w14:paraId="7930BFA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(63.0 to</w:t>
            </w:r>
          </w:p>
          <w:p w14:paraId="5E364E0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64.0)</w:t>
            </w:r>
          </w:p>
        </w:tc>
      </w:tr>
      <w:tr w:rsidR="00D870D5" w:rsidRPr="009D1B3E" w14:paraId="69A56D4A" w14:textId="77777777" w:rsidTr="00906D33">
        <w:trPr>
          <w:trHeight w:val="556"/>
          <w:jc w:val="center"/>
        </w:trPr>
        <w:tc>
          <w:tcPr>
            <w:tcW w:w="1770" w:type="dxa"/>
          </w:tcPr>
          <w:p w14:paraId="40D8D509" w14:textId="77777777" w:rsidR="00D870D5" w:rsidRPr="009D1B3E" w:rsidRDefault="00D870D5" w:rsidP="00906D33">
            <w:pPr>
              <w:jc w:val="both"/>
              <w:rPr>
                <w:rFonts w:ascii="Arial" w:hAnsi="Arial" w:cs="Arial"/>
                <w:sz w:val="22"/>
                <w:szCs w:val="22"/>
              </w:rPr>
            </w:pPr>
            <w:proofErr w:type="spellStart"/>
            <w:r w:rsidRPr="009D1B3E">
              <w:rPr>
                <w:rFonts w:ascii="Arial" w:hAnsi="Arial" w:cs="Arial"/>
                <w:sz w:val="22"/>
                <w:szCs w:val="22"/>
              </w:rPr>
              <w:t>Stiripentol</w:t>
            </w:r>
            <w:proofErr w:type="spellEnd"/>
          </w:p>
        </w:tc>
        <w:tc>
          <w:tcPr>
            <w:tcW w:w="1296" w:type="dxa"/>
          </w:tcPr>
          <w:p w14:paraId="59717E6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2</w:t>
            </w:r>
          </w:p>
        </w:tc>
        <w:tc>
          <w:tcPr>
            <w:tcW w:w="1244" w:type="dxa"/>
          </w:tcPr>
          <w:p w14:paraId="720A2D5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9.2</w:t>
            </w:r>
          </w:p>
          <w:p w14:paraId="0B7A8E9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(9.1 to .)</w:t>
            </w:r>
          </w:p>
        </w:tc>
        <w:tc>
          <w:tcPr>
            <w:tcW w:w="1244" w:type="dxa"/>
          </w:tcPr>
          <w:p w14:paraId="77BC256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7.8</w:t>
            </w:r>
          </w:p>
          <w:p w14:paraId="07F4646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 to .)</w:t>
            </w:r>
          </w:p>
        </w:tc>
        <w:tc>
          <w:tcPr>
            <w:tcW w:w="1480" w:type="dxa"/>
          </w:tcPr>
          <w:p w14:paraId="45BD421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089DA22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 to .)</w:t>
            </w:r>
          </w:p>
        </w:tc>
        <w:tc>
          <w:tcPr>
            <w:tcW w:w="1245" w:type="dxa"/>
          </w:tcPr>
          <w:p w14:paraId="2261BF2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w:t>
            </w:r>
          </w:p>
          <w:p w14:paraId="1AEF1BF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 to .)</w:t>
            </w:r>
          </w:p>
        </w:tc>
        <w:tc>
          <w:tcPr>
            <w:tcW w:w="1244" w:type="dxa"/>
          </w:tcPr>
          <w:p w14:paraId="6211135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9.2</w:t>
            </w:r>
          </w:p>
          <w:p w14:paraId="4420FD4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(9.1 to .)</w:t>
            </w:r>
          </w:p>
        </w:tc>
        <w:tc>
          <w:tcPr>
            <w:tcW w:w="1244" w:type="dxa"/>
          </w:tcPr>
          <w:p w14:paraId="40A1577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7.8</w:t>
            </w:r>
          </w:p>
          <w:p w14:paraId="08A680A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(7.7 to .)</w:t>
            </w:r>
          </w:p>
        </w:tc>
        <w:tc>
          <w:tcPr>
            <w:tcW w:w="1244" w:type="dxa"/>
          </w:tcPr>
          <w:p w14:paraId="76A22E2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46D183C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 to .)</w:t>
            </w:r>
          </w:p>
        </w:tc>
        <w:tc>
          <w:tcPr>
            <w:tcW w:w="1244" w:type="dxa"/>
          </w:tcPr>
          <w:p w14:paraId="6EBA569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w:t>
            </w:r>
          </w:p>
          <w:p w14:paraId="7D97E59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 to .)</w:t>
            </w:r>
          </w:p>
        </w:tc>
        <w:tc>
          <w:tcPr>
            <w:tcW w:w="1244" w:type="dxa"/>
          </w:tcPr>
          <w:p w14:paraId="4750E2C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53.0</w:t>
            </w:r>
          </w:p>
          <w:p w14:paraId="0519847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(52.0 to .)</w:t>
            </w:r>
          </w:p>
        </w:tc>
        <w:tc>
          <w:tcPr>
            <w:tcW w:w="1244" w:type="dxa"/>
          </w:tcPr>
          <w:p w14:paraId="3EFB0F8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61.0</w:t>
            </w:r>
          </w:p>
          <w:p w14:paraId="408FD9D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(60.0 to .)</w:t>
            </w:r>
          </w:p>
        </w:tc>
      </w:tr>
      <w:tr w:rsidR="00D870D5" w:rsidRPr="009D1B3E" w14:paraId="62B39CF5" w14:textId="77777777" w:rsidTr="00906D33">
        <w:trPr>
          <w:jc w:val="center"/>
        </w:trPr>
        <w:tc>
          <w:tcPr>
            <w:tcW w:w="1770" w:type="dxa"/>
          </w:tcPr>
          <w:p w14:paraId="0A5E9BB5"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Tiagabine</w:t>
            </w:r>
          </w:p>
          <w:p w14:paraId="6A8830D7" w14:textId="77777777" w:rsidR="00D870D5" w:rsidRPr="009D1B3E" w:rsidRDefault="00D870D5" w:rsidP="00906D33">
            <w:pPr>
              <w:jc w:val="both"/>
              <w:rPr>
                <w:rFonts w:ascii="Arial" w:hAnsi="Arial" w:cs="Arial"/>
                <w:sz w:val="22"/>
                <w:szCs w:val="22"/>
              </w:rPr>
            </w:pPr>
          </w:p>
        </w:tc>
        <w:tc>
          <w:tcPr>
            <w:tcW w:w="1296" w:type="dxa"/>
          </w:tcPr>
          <w:p w14:paraId="05C689E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0</w:t>
            </w:r>
          </w:p>
        </w:tc>
        <w:tc>
          <w:tcPr>
            <w:tcW w:w="1244" w:type="dxa"/>
          </w:tcPr>
          <w:p w14:paraId="2CA4A4E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4356164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480" w:type="dxa"/>
          </w:tcPr>
          <w:p w14:paraId="58A20AD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5" w:type="dxa"/>
          </w:tcPr>
          <w:p w14:paraId="5B85F06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3C63AE2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571BE94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64D01E1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1F1FD43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231C223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095A27C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r>
      <w:tr w:rsidR="00D870D5" w:rsidRPr="009D1B3E" w14:paraId="3FE19CF2" w14:textId="77777777" w:rsidTr="00906D33">
        <w:trPr>
          <w:trHeight w:val="884"/>
          <w:jc w:val="center"/>
        </w:trPr>
        <w:tc>
          <w:tcPr>
            <w:tcW w:w="1770" w:type="dxa"/>
          </w:tcPr>
          <w:p w14:paraId="1F99434A"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Topiramate</w:t>
            </w:r>
          </w:p>
        </w:tc>
        <w:tc>
          <w:tcPr>
            <w:tcW w:w="1296" w:type="dxa"/>
          </w:tcPr>
          <w:p w14:paraId="55B7310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w:t>
            </w:r>
          </w:p>
        </w:tc>
        <w:tc>
          <w:tcPr>
            <w:tcW w:w="1244" w:type="dxa"/>
          </w:tcPr>
          <w:p w14:paraId="6FE05D1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8.8</w:t>
            </w:r>
          </w:p>
          <w:p w14:paraId="0D5F1D4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(8.6 to </w:t>
            </w:r>
          </w:p>
          <w:p w14:paraId="14F23CE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8.9)</w:t>
            </w:r>
          </w:p>
        </w:tc>
        <w:tc>
          <w:tcPr>
            <w:tcW w:w="1244" w:type="dxa"/>
          </w:tcPr>
          <w:p w14:paraId="2C1822A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7.0</w:t>
            </w:r>
          </w:p>
          <w:p w14:paraId="34F6DA6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(6.9 to </w:t>
            </w:r>
          </w:p>
          <w:p w14:paraId="7D258AE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7.2)</w:t>
            </w:r>
          </w:p>
        </w:tc>
        <w:tc>
          <w:tcPr>
            <w:tcW w:w="1480" w:type="dxa"/>
          </w:tcPr>
          <w:p w14:paraId="244F299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0BFC80E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 to 11.4)</w:t>
            </w:r>
          </w:p>
        </w:tc>
        <w:tc>
          <w:tcPr>
            <w:tcW w:w="1245" w:type="dxa"/>
          </w:tcPr>
          <w:p w14:paraId="70EA8E2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715BBB9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 to 10.7)</w:t>
            </w:r>
          </w:p>
        </w:tc>
        <w:tc>
          <w:tcPr>
            <w:tcW w:w="1244" w:type="dxa"/>
          </w:tcPr>
          <w:p w14:paraId="673878D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8.8</w:t>
            </w:r>
          </w:p>
          <w:p w14:paraId="7C80494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(8.6 to </w:t>
            </w:r>
          </w:p>
          <w:p w14:paraId="6088616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8.9)</w:t>
            </w:r>
          </w:p>
        </w:tc>
        <w:tc>
          <w:tcPr>
            <w:tcW w:w="1244" w:type="dxa"/>
          </w:tcPr>
          <w:p w14:paraId="6B0E0EE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7.0</w:t>
            </w:r>
          </w:p>
          <w:p w14:paraId="155F77C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(6.9 to </w:t>
            </w:r>
          </w:p>
          <w:p w14:paraId="0A82296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7.2)</w:t>
            </w:r>
          </w:p>
        </w:tc>
        <w:tc>
          <w:tcPr>
            <w:tcW w:w="1244" w:type="dxa"/>
          </w:tcPr>
          <w:p w14:paraId="3E7B9C7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11.2</w:t>
            </w:r>
          </w:p>
          <w:p w14:paraId="272ECD6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 to 11.4)</w:t>
            </w:r>
          </w:p>
        </w:tc>
        <w:tc>
          <w:tcPr>
            <w:tcW w:w="1244" w:type="dxa"/>
          </w:tcPr>
          <w:p w14:paraId="498B0DD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p w14:paraId="769F8D2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 to 10.7)</w:t>
            </w:r>
          </w:p>
        </w:tc>
        <w:tc>
          <w:tcPr>
            <w:tcW w:w="1244" w:type="dxa"/>
          </w:tcPr>
          <w:p w14:paraId="61F7285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54.0</w:t>
            </w:r>
          </w:p>
          <w:p w14:paraId="61D4B3A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(53.0 to 54.2)</w:t>
            </w:r>
          </w:p>
        </w:tc>
        <w:tc>
          <w:tcPr>
            <w:tcW w:w="1244" w:type="dxa"/>
          </w:tcPr>
          <w:p w14:paraId="37FC0FA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64.0</w:t>
            </w:r>
          </w:p>
          <w:p w14:paraId="5BF0CC7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(62.7 to 65.0)</w:t>
            </w:r>
          </w:p>
        </w:tc>
      </w:tr>
      <w:tr w:rsidR="00D870D5" w:rsidRPr="009D1B3E" w14:paraId="603C9B84" w14:textId="77777777" w:rsidTr="00906D33">
        <w:trPr>
          <w:trHeight w:val="551"/>
          <w:jc w:val="center"/>
        </w:trPr>
        <w:tc>
          <w:tcPr>
            <w:tcW w:w="1770" w:type="dxa"/>
          </w:tcPr>
          <w:p w14:paraId="4D4EB8F8"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Valproic acid</w:t>
            </w:r>
          </w:p>
        </w:tc>
        <w:tc>
          <w:tcPr>
            <w:tcW w:w="1296" w:type="dxa"/>
          </w:tcPr>
          <w:p w14:paraId="601ADFC1"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w:t>
            </w:r>
          </w:p>
        </w:tc>
        <w:tc>
          <w:tcPr>
            <w:tcW w:w="1244" w:type="dxa"/>
          </w:tcPr>
          <w:p w14:paraId="0206CAE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9.5</w:t>
            </w:r>
          </w:p>
          <w:p w14:paraId="59A2C6F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54B7399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8.1</w:t>
            </w:r>
          </w:p>
          <w:p w14:paraId="142A04A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480" w:type="dxa"/>
          </w:tcPr>
          <w:p w14:paraId="2B00E1C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5BE2F6E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5" w:type="dxa"/>
          </w:tcPr>
          <w:p w14:paraId="2D269A5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p w14:paraId="3CFBCBB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22C298E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9.5</w:t>
            </w:r>
          </w:p>
          <w:p w14:paraId="1E70879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5E0EBC7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8.1</w:t>
            </w:r>
          </w:p>
          <w:p w14:paraId="766110C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04CE4DB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11.1</w:t>
            </w:r>
          </w:p>
          <w:p w14:paraId="7987EC4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6E810DC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p w14:paraId="67F97F8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699F275A"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52.0</w:t>
            </w:r>
          </w:p>
          <w:p w14:paraId="19B58D7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c>
          <w:tcPr>
            <w:tcW w:w="1244" w:type="dxa"/>
          </w:tcPr>
          <w:p w14:paraId="650041E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61.0</w:t>
            </w:r>
          </w:p>
          <w:p w14:paraId="55EC2B0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w:t>
            </w:r>
          </w:p>
        </w:tc>
      </w:tr>
      <w:tr w:rsidR="00D870D5" w:rsidRPr="009D1B3E" w14:paraId="4EE6F9BB" w14:textId="77777777" w:rsidTr="00906D33">
        <w:trPr>
          <w:trHeight w:val="688"/>
          <w:jc w:val="center"/>
        </w:trPr>
        <w:tc>
          <w:tcPr>
            <w:tcW w:w="1770" w:type="dxa"/>
          </w:tcPr>
          <w:p w14:paraId="1026F238" w14:textId="77777777" w:rsidR="00D870D5" w:rsidRPr="009D1B3E" w:rsidRDefault="00D870D5" w:rsidP="00906D33">
            <w:pPr>
              <w:jc w:val="both"/>
              <w:rPr>
                <w:rFonts w:ascii="Arial" w:hAnsi="Arial" w:cs="Arial"/>
                <w:sz w:val="22"/>
                <w:szCs w:val="22"/>
              </w:rPr>
            </w:pPr>
            <w:r w:rsidRPr="009D1B3E">
              <w:rPr>
                <w:rFonts w:ascii="Arial" w:hAnsi="Arial" w:cs="Arial"/>
                <w:sz w:val="22"/>
                <w:szCs w:val="22"/>
              </w:rPr>
              <w:t>Vigabatrin</w:t>
            </w:r>
          </w:p>
        </w:tc>
        <w:tc>
          <w:tcPr>
            <w:tcW w:w="1296" w:type="dxa"/>
          </w:tcPr>
          <w:p w14:paraId="41270AF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3</w:t>
            </w:r>
          </w:p>
        </w:tc>
        <w:tc>
          <w:tcPr>
            <w:tcW w:w="1244" w:type="dxa"/>
          </w:tcPr>
          <w:p w14:paraId="11DC573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8.5</w:t>
            </w:r>
          </w:p>
          <w:p w14:paraId="4D097B6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(8.3 to .)</w:t>
            </w:r>
          </w:p>
        </w:tc>
        <w:tc>
          <w:tcPr>
            <w:tcW w:w="1244" w:type="dxa"/>
          </w:tcPr>
          <w:p w14:paraId="7FD08D7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w:t>
            </w:r>
          </w:p>
          <w:p w14:paraId="7ECEEC2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(7.3 to .)</w:t>
            </w:r>
          </w:p>
        </w:tc>
        <w:tc>
          <w:tcPr>
            <w:tcW w:w="1480" w:type="dxa"/>
          </w:tcPr>
          <w:p w14:paraId="6346BF1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11.0</w:t>
            </w:r>
          </w:p>
          <w:p w14:paraId="2C1D488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 to .)</w:t>
            </w:r>
          </w:p>
        </w:tc>
        <w:tc>
          <w:tcPr>
            <w:tcW w:w="1245" w:type="dxa"/>
          </w:tcPr>
          <w:p w14:paraId="7A74D40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6EF656E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 to .)</w:t>
            </w:r>
          </w:p>
        </w:tc>
        <w:tc>
          <w:tcPr>
            <w:tcW w:w="1244" w:type="dxa"/>
          </w:tcPr>
          <w:p w14:paraId="7B7181D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8.5</w:t>
            </w:r>
          </w:p>
          <w:p w14:paraId="4C8FC4F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(8.3 to .)</w:t>
            </w:r>
          </w:p>
        </w:tc>
        <w:tc>
          <w:tcPr>
            <w:tcW w:w="1244" w:type="dxa"/>
          </w:tcPr>
          <w:p w14:paraId="42831A4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7.6</w:t>
            </w:r>
          </w:p>
          <w:p w14:paraId="3A950A7D"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(7.3 to .)</w:t>
            </w:r>
          </w:p>
        </w:tc>
        <w:tc>
          <w:tcPr>
            <w:tcW w:w="1244" w:type="dxa"/>
          </w:tcPr>
          <w:p w14:paraId="02C0235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11.0</w:t>
            </w:r>
          </w:p>
          <w:p w14:paraId="2017C65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 to .)</w:t>
            </w:r>
          </w:p>
        </w:tc>
        <w:tc>
          <w:tcPr>
            <w:tcW w:w="1244" w:type="dxa"/>
          </w:tcPr>
          <w:p w14:paraId="4B20273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10.7</w:t>
            </w:r>
          </w:p>
          <w:p w14:paraId="2B8D10E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(10.2 to .)</w:t>
            </w:r>
          </w:p>
        </w:tc>
        <w:tc>
          <w:tcPr>
            <w:tcW w:w="1244" w:type="dxa"/>
          </w:tcPr>
          <w:p w14:paraId="5DCEDA1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57.0</w:t>
            </w:r>
          </w:p>
          <w:p w14:paraId="6391929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(57.0 to .)</w:t>
            </w:r>
          </w:p>
        </w:tc>
        <w:tc>
          <w:tcPr>
            <w:tcW w:w="1244" w:type="dxa"/>
          </w:tcPr>
          <w:p w14:paraId="62B0F2A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62.0</w:t>
            </w:r>
          </w:p>
          <w:p w14:paraId="395A0E6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(62.0 to .)</w:t>
            </w:r>
          </w:p>
        </w:tc>
      </w:tr>
      <w:tr w:rsidR="00D870D5" w:rsidRPr="009D1B3E" w14:paraId="476D384E" w14:textId="77777777" w:rsidTr="00906D33">
        <w:trPr>
          <w:trHeight w:val="828"/>
          <w:jc w:val="center"/>
        </w:trPr>
        <w:tc>
          <w:tcPr>
            <w:tcW w:w="1770" w:type="dxa"/>
          </w:tcPr>
          <w:p w14:paraId="0E0747E3" w14:textId="77777777" w:rsidR="00D870D5" w:rsidRPr="009D1B3E" w:rsidRDefault="00D870D5" w:rsidP="00906D33">
            <w:pPr>
              <w:jc w:val="both"/>
              <w:rPr>
                <w:rFonts w:ascii="Arial" w:hAnsi="Arial" w:cs="Arial"/>
                <w:sz w:val="22"/>
                <w:szCs w:val="22"/>
              </w:rPr>
            </w:pPr>
            <w:proofErr w:type="spellStart"/>
            <w:r w:rsidRPr="009D1B3E">
              <w:rPr>
                <w:rFonts w:ascii="Arial" w:hAnsi="Arial" w:cs="Arial"/>
                <w:sz w:val="22"/>
                <w:szCs w:val="22"/>
              </w:rPr>
              <w:t>Zonisamide</w:t>
            </w:r>
            <w:proofErr w:type="spellEnd"/>
          </w:p>
        </w:tc>
        <w:tc>
          <w:tcPr>
            <w:tcW w:w="1296" w:type="dxa"/>
          </w:tcPr>
          <w:p w14:paraId="485D97D8"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w:t>
            </w:r>
          </w:p>
        </w:tc>
        <w:tc>
          <w:tcPr>
            <w:tcW w:w="1244" w:type="dxa"/>
          </w:tcPr>
          <w:p w14:paraId="4997252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8.8</w:t>
            </w:r>
          </w:p>
          <w:p w14:paraId="4678B09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(8.5 to </w:t>
            </w:r>
          </w:p>
          <w:p w14:paraId="1F1B7AE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9.0)</w:t>
            </w:r>
          </w:p>
        </w:tc>
        <w:tc>
          <w:tcPr>
            <w:tcW w:w="1244" w:type="dxa"/>
          </w:tcPr>
          <w:p w14:paraId="7C45E46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7.1</w:t>
            </w:r>
          </w:p>
          <w:p w14:paraId="20581504"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(7.0 to </w:t>
            </w:r>
          </w:p>
          <w:p w14:paraId="6E2B0CF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7.2)</w:t>
            </w:r>
          </w:p>
        </w:tc>
        <w:tc>
          <w:tcPr>
            <w:tcW w:w="1480" w:type="dxa"/>
          </w:tcPr>
          <w:p w14:paraId="049C9F9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p w14:paraId="07A3517B"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(10.5 to </w:t>
            </w:r>
          </w:p>
          <w:p w14:paraId="1F79853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tc>
        <w:tc>
          <w:tcPr>
            <w:tcW w:w="1245" w:type="dxa"/>
          </w:tcPr>
          <w:p w14:paraId="13F79AC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10.0</w:t>
            </w:r>
          </w:p>
          <w:p w14:paraId="1CF9359C"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(9.9 to </w:t>
            </w:r>
          </w:p>
          <w:p w14:paraId="1F8A646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10.0)</w:t>
            </w:r>
          </w:p>
        </w:tc>
        <w:tc>
          <w:tcPr>
            <w:tcW w:w="1244" w:type="dxa"/>
          </w:tcPr>
          <w:p w14:paraId="1B3BCA1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8.8</w:t>
            </w:r>
          </w:p>
          <w:p w14:paraId="5FC4D76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(8.5 to </w:t>
            </w:r>
          </w:p>
          <w:p w14:paraId="1D887EB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9.0)</w:t>
            </w:r>
          </w:p>
        </w:tc>
        <w:tc>
          <w:tcPr>
            <w:tcW w:w="1244" w:type="dxa"/>
          </w:tcPr>
          <w:p w14:paraId="1871BC00"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7.1</w:t>
            </w:r>
          </w:p>
          <w:p w14:paraId="5E46021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(7.0 to </w:t>
            </w:r>
          </w:p>
          <w:p w14:paraId="3ECB587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7.2)</w:t>
            </w:r>
          </w:p>
        </w:tc>
        <w:tc>
          <w:tcPr>
            <w:tcW w:w="1244" w:type="dxa"/>
          </w:tcPr>
          <w:p w14:paraId="1A0DAFD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10.5</w:t>
            </w:r>
          </w:p>
          <w:p w14:paraId="1A1F8015"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(10.5 to </w:t>
            </w:r>
          </w:p>
          <w:p w14:paraId="4581693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10.6)</w:t>
            </w:r>
          </w:p>
        </w:tc>
        <w:tc>
          <w:tcPr>
            <w:tcW w:w="1244" w:type="dxa"/>
          </w:tcPr>
          <w:p w14:paraId="10AE36AE"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10.0</w:t>
            </w:r>
          </w:p>
          <w:p w14:paraId="0674609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(9.9 to </w:t>
            </w:r>
          </w:p>
          <w:p w14:paraId="39A96CB9"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10.0)</w:t>
            </w:r>
          </w:p>
        </w:tc>
        <w:tc>
          <w:tcPr>
            <w:tcW w:w="1244" w:type="dxa"/>
          </w:tcPr>
          <w:p w14:paraId="33BCCB1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57.0</w:t>
            </w:r>
          </w:p>
          <w:p w14:paraId="6CC777E2"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(55.5 to </w:t>
            </w:r>
          </w:p>
          <w:p w14:paraId="3B4F0D17"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58.5)</w:t>
            </w:r>
          </w:p>
        </w:tc>
        <w:tc>
          <w:tcPr>
            <w:tcW w:w="1244" w:type="dxa"/>
          </w:tcPr>
          <w:p w14:paraId="62B60C16"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67.0</w:t>
            </w:r>
          </w:p>
          <w:p w14:paraId="7CFA94EF"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 xml:space="preserve">(66.5 to </w:t>
            </w:r>
          </w:p>
          <w:p w14:paraId="34309913" w14:textId="77777777" w:rsidR="00D870D5" w:rsidRPr="009D1B3E" w:rsidRDefault="00D870D5" w:rsidP="00906D33">
            <w:pPr>
              <w:jc w:val="center"/>
              <w:rPr>
                <w:rFonts w:ascii="Arial" w:hAnsi="Arial" w:cs="Arial"/>
                <w:sz w:val="22"/>
                <w:szCs w:val="22"/>
              </w:rPr>
            </w:pPr>
            <w:r w:rsidRPr="009D1B3E">
              <w:rPr>
                <w:rFonts w:ascii="Arial" w:hAnsi="Arial" w:cs="Arial"/>
                <w:sz w:val="22"/>
                <w:szCs w:val="22"/>
              </w:rPr>
              <w:t>67.0)</w:t>
            </w:r>
          </w:p>
        </w:tc>
      </w:tr>
      <w:tr w:rsidR="00D870D5" w:rsidRPr="009D1B3E" w14:paraId="1579FEB9" w14:textId="77777777" w:rsidTr="00906D33">
        <w:trPr>
          <w:trHeight w:val="910"/>
          <w:jc w:val="center"/>
        </w:trPr>
        <w:tc>
          <w:tcPr>
            <w:tcW w:w="1770" w:type="dxa"/>
          </w:tcPr>
          <w:p w14:paraId="4415F056" w14:textId="77777777" w:rsidR="00D870D5" w:rsidRPr="009D1B3E" w:rsidRDefault="00D870D5" w:rsidP="00906D33">
            <w:pPr>
              <w:jc w:val="both"/>
              <w:rPr>
                <w:rFonts w:ascii="Arial" w:hAnsi="Arial" w:cs="Arial"/>
                <w:b/>
                <w:sz w:val="22"/>
                <w:szCs w:val="22"/>
              </w:rPr>
            </w:pPr>
            <w:r w:rsidRPr="009D1B3E">
              <w:rPr>
                <w:rFonts w:ascii="Arial" w:hAnsi="Arial" w:cs="Arial"/>
                <w:b/>
                <w:sz w:val="22"/>
                <w:szCs w:val="22"/>
              </w:rPr>
              <w:t>Total</w:t>
            </w:r>
          </w:p>
        </w:tc>
        <w:tc>
          <w:tcPr>
            <w:tcW w:w="1296" w:type="dxa"/>
          </w:tcPr>
          <w:p w14:paraId="18B1F194" w14:textId="77777777" w:rsidR="00D870D5" w:rsidRPr="009D1B3E" w:rsidRDefault="00D870D5" w:rsidP="00906D33">
            <w:pPr>
              <w:jc w:val="center"/>
              <w:rPr>
                <w:rFonts w:ascii="Arial" w:hAnsi="Arial" w:cs="Arial"/>
                <w:b/>
                <w:sz w:val="22"/>
                <w:szCs w:val="22"/>
              </w:rPr>
            </w:pPr>
            <w:r w:rsidRPr="009D1B3E">
              <w:rPr>
                <w:rFonts w:ascii="Arial" w:hAnsi="Arial" w:cs="Arial"/>
                <w:b/>
                <w:sz w:val="22"/>
                <w:szCs w:val="22"/>
              </w:rPr>
              <w:t>140</w:t>
            </w:r>
          </w:p>
        </w:tc>
        <w:tc>
          <w:tcPr>
            <w:tcW w:w="1244" w:type="dxa"/>
          </w:tcPr>
          <w:p w14:paraId="7D8D888A"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9.9</w:t>
            </w:r>
          </w:p>
          <w:p w14:paraId="39BC04CD"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 xml:space="preserve">(8.9 to </w:t>
            </w:r>
          </w:p>
          <w:p w14:paraId="7D11113F" w14:textId="77777777" w:rsidR="00D870D5" w:rsidRPr="009D1B3E" w:rsidRDefault="00D870D5" w:rsidP="00906D33">
            <w:pPr>
              <w:jc w:val="center"/>
              <w:rPr>
                <w:rFonts w:ascii="Arial" w:hAnsi="Arial" w:cs="Arial"/>
                <w:b/>
                <w:sz w:val="22"/>
                <w:szCs w:val="22"/>
              </w:rPr>
            </w:pPr>
            <w:r w:rsidRPr="007A7443">
              <w:rPr>
                <w:rFonts w:ascii="Arial" w:hAnsi="Arial" w:cs="Arial"/>
                <w:sz w:val="22"/>
                <w:szCs w:val="22"/>
              </w:rPr>
              <w:t>10.5)</w:t>
            </w:r>
          </w:p>
        </w:tc>
        <w:tc>
          <w:tcPr>
            <w:tcW w:w="1244" w:type="dxa"/>
          </w:tcPr>
          <w:p w14:paraId="12CFA9DB"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8.0</w:t>
            </w:r>
          </w:p>
          <w:p w14:paraId="43B3F5B9"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 xml:space="preserve">(7.4 to </w:t>
            </w:r>
          </w:p>
          <w:p w14:paraId="69E698C4"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8.7)</w:t>
            </w:r>
          </w:p>
        </w:tc>
        <w:tc>
          <w:tcPr>
            <w:tcW w:w="1480" w:type="dxa"/>
          </w:tcPr>
          <w:p w14:paraId="4E7F79E2"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11.3</w:t>
            </w:r>
          </w:p>
          <w:p w14:paraId="0B73B569"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 xml:space="preserve">(10.9 t0 </w:t>
            </w:r>
          </w:p>
          <w:p w14:paraId="71033C9B"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11.5)</w:t>
            </w:r>
          </w:p>
        </w:tc>
        <w:tc>
          <w:tcPr>
            <w:tcW w:w="1245" w:type="dxa"/>
          </w:tcPr>
          <w:p w14:paraId="243900BE"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10.6</w:t>
            </w:r>
          </w:p>
          <w:p w14:paraId="39DE4B5F"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 xml:space="preserve">(10.3 to </w:t>
            </w:r>
          </w:p>
          <w:p w14:paraId="1FFE46E4"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10.7)</w:t>
            </w:r>
          </w:p>
        </w:tc>
        <w:tc>
          <w:tcPr>
            <w:tcW w:w="1244" w:type="dxa"/>
          </w:tcPr>
          <w:p w14:paraId="78F26853"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9.9</w:t>
            </w:r>
          </w:p>
          <w:p w14:paraId="06992DA5"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 xml:space="preserve">(8.9 to </w:t>
            </w:r>
          </w:p>
          <w:p w14:paraId="3D78BF39"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10.5)</w:t>
            </w:r>
          </w:p>
        </w:tc>
        <w:tc>
          <w:tcPr>
            <w:tcW w:w="1244" w:type="dxa"/>
          </w:tcPr>
          <w:p w14:paraId="5C4CD4F5"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8.0</w:t>
            </w:r>
          </w:p>
          <w:p w14:paraId="0A92A063"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 xml:space="preserve">(7.4 to </w:t>
            </w:r>
          </w:p>
          <w:p w14:paraId="361FA03A"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8.7)</w:t>
            </w:r>
          </w:p>
        </w:tc>
        <w:tc>
          <w:tcPr>
            <w:tcW w:w="1244" w:type="dxa"/>
          </w:tcPr>
          <w:p w14:paraId="765295A0"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11.3</w:t>
            </w:r>
          </w:p>
          <w:p w14:paraId="5943230B"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 xml:space="preserve">(10.9 t0 </w:t>
            </w:r>
          </w:p>
          <w:p w14:paraId="7FA44A03"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11.5)</w:t>
            </w:r>
          </w:p>
        </w:tc>
        <w:tc>
          <w:tcPr>
            <w:tcW w:w="1244" w:type="dxa"/>
          </w:tcPr>
          <w:p w14:paraId="5CB8604E"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10.6</w:t>
            </w:r>
          </w:p>
          <w:p w14:paraId="28537D0F"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 xml:space="preserve">(10.3 to </w:t>
            </w:r>
          </w:p>
          <w:p w14:paraId="25F1716E"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10.7)</w:t>
            </w:r>
          </w:p>
        </w:tc>
        <w:tc>
          <w:tcPr>
            <w:tcW w:w="1244" w:type="dxa"/>
          </w:tcPr>
          <w:p w14:paraId="3A995FA7" w14:textId="77777777" w:rsidR="00D870D5" w:rsidRPr="009D1B3E" w:rsidRDefault="00D870D5" w:rsidP="00906D33">
            <w:pPr>
              <w:jc w:val="center"/>
              <w:rPr>
                <w:rFonts w:ascii="Arial" w:hAnsi="Arial" w:cs="Arial"/>
                <w:b/>
                <w:sz w:val="22"/>
                <w:szCs w:val="22"/>
              </w:rPr>
            </w:pPr>
            <w:r w:rsidRPr="009D1B3E">
              <w:rPr>
                <w:rFonts w:ascii="Arial" w:hAnsi="Arial" w:cs="Arial"/>
                <w:sz w:val="22"/>
                <w:szCs w:val="22"/>
              </w:rPr>
              <w:t>50.0</w:t>
            </w:r>
          </w:p>
          <w:p w14:paraId="28F76994" w14:textId="77777777" w:rsidR="00D870D5" w:rsidRPr="007A7443" w:rsidRDefault="00D870D5" w:rsidP="00906D33">
            <w:pPr>
              <w:jc w:val="center"/>
              <w:rPr>
                <w:rFonts w:ascii="Arial" w:hAnsi="Arial" w:cs="Arial"/>
                <w:b/>
                <w:sz w:val="22"/>
                <w:szCs w:val="22"/>
              </w:rPr>
            </w:pPr>
            <w:r w:rsidRPr="009D1B3E">
              <w:rPr>
                <w:rFonts w:ascii="Arial" w:hAnsi="Arial" w:cs="Arial"/>
                <w:sz w:val="22"/>
                <w:szCs w:val="22"/>
              </w:rPr>
              <w:t>(45.0 to 55.0)</w:t>
            </w:r>
          </w:p>
        </w:tc>
        <w:tc>
          <w:tcPr>
            <w:tcW w:w="1244" w:type="dxa"/>
          </w:tcPr>
          <w:p w14:paraId="369A196D"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60.0</w:t>
            </w:r>
          </w:p>
          <w:p w14:paraId="50CE2916"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 xml:space="preserve">(57.0 to </w:t>
            </w:r>
          </w:p>
          <w:p w14:paraId="100B1D91" w14:textId="77777777" w:rsidR="00D870D5" w:rsidRPr="007A7443" w:rsidRDefault="00D870D5" w:rsidP="00906D33">
            <w:pPr>
              <w:jc w:val="center"/>
              <w:rPr>
                <w:rFonts w:ascii="Arial" w:hAnsi="Arial" w:cs="Arial"/>
                <w:b/>
                <w:sz w:val="22"/>
                <w:szCs w:val="22"/>
              </w:rPr>
            </w:pPr>
            <w:r w:rsidRPr="007A7443">
              <w:rPr>
                <w:rFonts w:ascii="Arial" w:hAnsi="Arial" w:cs="Arial"/>
                <w:sz w:val="22"/>
                <w:szCs w:val="22"/>
              </w:rPr>
              <w:t>64.0)</w:t>
            </w:r>
          </w:p>
        </w:tc>
      </w:tr>
    </w:tbl>
    <w:p w14:paraId="042DB7C8" w14:textId="77777777" w:rsidR="00D870D5" w:rsidRDefault="00D870D5" w:rsidP="00D870D5">
      <w:pPr>
        <w:autoSpaceDE w:val="0"/>
        <w:autoSpaceDN w:val="0"/>
        <w:adjustRightInd w:val="0"/>
        <w:spacing w:line="360" w:lineRule="auto"/>
        <w:contextualSpacing/>
        <w:jc w:val="both"/>
        <w:rPr>
          <w:rFonts w:ascii="Arial" w:hAnsi="Arial" w:cs="Arial"/>
          <w:sz w:val="22"/>
          <w:szCs w:val="22"/>
        </w:rPr>
      </w:pPr>
    </w:p>
    <w:p w14:paraId="68F02C73" w14:textId="60E62BD7" w:rsidR="00D870D5" w:rsidRDefault="00D870D5" w:rsidP="00D870D5">
      <w:pPr>
        <w:autoSpaceDE w:val="0"/>
        <w:autoSpaceDN w:val="0"/>
        <w:adjustRightInd w:val="0"/>
        <w:spacing w:line="360" w:lineRule="auto"/>
        <w:contextualSpacing/>
        <w:jc w:val="both"/>
        <w:rPr>
          <w:rFonts w:ascii="Arial" w:hAnsi="Arial" w:cs="Arial"/>
          <w:sz w:val="22"/>
          <w:szCs w:val="22"/>
        </w:rPr>
      </w:pPr>
      <w:r w:rsidRPr="007A7443">
        <w:rPr>
          <w:rFonts w:ascii="Arial" w:hAnsi="Arial" w:cs="Arial"/>
          <w:i/>
          <w:iCs/>
          <w:sz w:val="22"/>
          <w:szCs w:val="22"/>
        </w:rPr>
        <w:t>Notes:</w:t>
      </w:r>
      <w:r w:rsidRPr="005D48B4">
        <w:rPr>
          <w:rFonts w:ascii="Arial" w:hAnsi="Arial" w:cs="Arial"/>
          <w:sz w:val="22"/>
          <w:szCs w:val="22"/>
        </w:rPr>
        <w:t xml:space="preserve"> FRE= Flesch Reading Ease score (0-100, higher scores equate with easier to read); FK= Flesch Kincaid reading grade score; FORCAST= FORCAST reading grade score; </w:t>
      </w:r>
      <w:r>
        <w:rPr>
          <w:rFonts w:ascii="Arial" w:hAnsi="Arial" w:cs="Arial"/>
          <w:sz w:val="22"/>
          <w:szCs w:val="22"/>
        </w:rPr>
        <w:t xml:space="preserve">IQR, interquartile range; </w:t>
      </w:r>
      <w:r w:rsidRPr="005D48B4">
        <w:rPr>
          <w:rFonts w:ascii="Arial" w:hAnsi="Arial" w:cs="Arial"/>
          <w:sz w:val="22"/>
          <w:szCs w:val="22"/>
        </w:rPr>
        <w:t>SMOG= SMOG reading grade score; Median grade score calculated on basis of FK, FORCAST and SMOG.</w:t>
      </w:r>
    </w:p>
    <w:p w14:paraId="44A0CDA9" w14:textId="77777777" w:rsidR="00D870D5" w:rsidRDefault="00D870D5" w:rsidP="00D870D5">
      <w:pPr>
        <w:autoSpaceDE w:val="0"/>
        <w:autoSpaceDN w:val="0"/>
        <w:adjustRightInd w:val="0"/>
        <w:spacing w:line="360" w:lineRule="auto"/>
        <w:contextualSpacing/>
        <w:jc w:val="both"/>
        <w:rPr>
          <w:rFonts w:ascii="Arial" w:hAnsi="Arial" w:cs="Arial"/>
          <w:sz w:val="22"/>
          <w:szCs w:val="22"/>
        </w:rPr>
        <w:sectPr w:rsidR="00D870D5" w:rsidSect="00D870D5">
          <w:pgSz w:w="16838" w:h="11906" w:orient="landscape"/>
          <w:pgMar w:top="1440" w:right="1440" w:bottom="1440" w:left="1440" w:header="708" w:footer="708" w:gutter="0"/>
          <w:cols w:space="708"/>
          <w:docGrid w:linePitch="360"/>
        </w:sectPr>
      </w:pPr>
    </w:p>
    <w:p w14:paraId="28FA000B" w14:textId="77777777" w:rsidR="00D870D5" w:rsidRPr="00A24B69" w:rsidRDefault="00D870D5" w:rsidP="00D870D5">
      <w:pPr>
        <w:spacing w:line="360" w:lineRule="auto"/>
        <w:rPr>
          <w:rFonts w:ascii="Arial" w:hAnsi="Arial" w:cs="Arial"/>
          <w:sz w:val="22"/>
          <w:szCs w:val="22"/>
        </w:rPr>
      </w:pPr>
      <w:r w:rsidRPr="0068664A">
        <w:rPr>
          <w:rFonts w:ascii="Arial" w:hAnsi="Arial" w:cs="Arial"/>
          <w:b/>
          <w:bCs/>
          <w:caps/>
          <w:sz w:val="22"/>
          <w:szCs w:val="22"/>
        </w:rPr>
        <w:lastRenderedPageBreak/>
        <w:t>Table</w:t>
      </w:r>
      <w:r w:rsidRPr="00A24B69">
        <w:rPr>
          <w:rFonts w:ascii="Arial" w:hAnsi="Arial" w:cs="Arial"/>
          <w:b/>
          <w:bCs/>
          <w:sz w:val="22"/>
          <w:szCs w:val="22"/>
        </w:rPr>
        <w:t xml:space="preserve"> 2.</w:t>
      </w:r>
      <w:r w:rsidRPr="00A24B69">
        <w:rPr>
          <w:rFonts w:ascii="Arial" w:hAnsi="Arial" w:cs="Arial"/>
          <w:sz w:val="22"/>
          <w:szCs w:val="22"/>
        </w:rPr>
        <w:t xml:space="preserve"> Participant inclusion and exclusion criteria</w:t>
      </w:r>
      <w:r>
        <w:rPr>
          <w:rFonts w:ascii="Arial" w:hAnsi="Arial" w:cs="Arial"/>
          <w:sz w:val="22"/>
          <w:szCs w:val="22"/>
        </w:rPr>
        <w:t xml:space="preserve"> </w:t>
      </w:r>
    </w:p>
    <w:tbl>
      <w:tblPr>
        <w:tblpPr w:leftFromText="180" w:rightFromText="180" w:vertAnchor="text" w:tblpXSpec="center" w:tblpY="71"/>
        <w:tblW w:w="7872" w:type="dxa"/>
        <w:tblBorders>
          <w:top w:val="single" w:sz="8" w:space="0" w:color="auto"/>
          <w:left w:val="single" w:sz="8" w:space="0" w:color="FFFFFF"/>
          <w:bottom w:val="single" w:sz="8" w:space="0" w:color="FFFFFF"/>
          <w:right w:val="single" w:sz="8" w:space="0" w:color="FFFFFF"/>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3936"/>
        <w:gridCol w:w="3936"/>
      </w:tblGrid>
      <w:tr w:rsidR="00D870D5" w:rsidRPr="00A24B69" w14:paraId="2176E1C2" w14:textId="77777777" w:rsidTr="00906D33">
        <w:trPr>
          <w:trHeight w:val="356"/>
        </w:trPr>
        <w:tc>
          <w:tcPr>
            <w:tcW w:w="3936" w:type="dxa"/>
            <w:shd w:val="clear" w:color="auto" w:fill="FFFFFF" w:themeFill="background1"/>
            <w:tcMar>
              <w:top w:w="72" w:type="dxa"/>
              <w:left w:w="144" w:type="dxa"/>
              <w:bottom w:w="72" w:type="dxa"/>
              <w:right w:w="144" w:type="dxa"/>
            </w:tcMar>
          </w:tcPr>
          <w:p w14:paraId="19E07E90" w14:textId="77777777" w:rsidR="00D870D5" w:rsidRPr="00A24B69" w:rsidRDefault="00D870D5" w:rsidP="00906D33">
            <w:pPr>
              <w:spacing w:line="360" w:lineRule="auto"/>
              <w:contextualSpacing/>
              <w:jc w:val="center"/>
              <w:rPr>
                <w:rFonts w:ascii="Arial" w:hAnsi="Arial" w:cs="Arial"/>
                <w:b/>
                <w:bCs/>
                <w:sz w:val="22"/>
                <w:szCs w:val="22"/>
              </w:rPr>
            </w:pPr>
            <w:r w:rsidRPr="00A24B69">
              <w:rPr>
                <w:rFonts w:ascii="Arial" w:hAnsi="Arial" w:cs="Arial"/>
                <w:b/>
                <w:bCs/>
                <w:sz w:val="22"/>
                <w:szCs w:val="22"/>
              </w:rPr>
              <w:t xml:space="preserve">Study 2: </w:t>
            </w:r>
          </w:p>
        </w:tc>
        <w:tc>
          <w:tcPr>
            <w:tcW w:w="3936" w:type="dxa"/>
            <w:shd w:val="clear" w:color="auto" w:fill="FFFFFF" w:themeFill="background1"/>
          </w:tcPr>
          <w:p w14:paraId="5464289D" w14:textId="77777777" w:rsidR="00D870D5" w:rsidRPr="00A24B69" w:rsidRDefault="00D870D5" w:rsidP="00906D33">
            <w:pPr>
              <w:spacing w:line="360" w:lineRule="auto"/>
              <w:contextualSpacing/>
              <w:jc w:val="center"/>
              <w:rPr>
                <w:rFonts w:ascii="Arial" w:hAnsi="Arial" w:cs="Arial"/>
                <w:b/>
                <w:bCs/>
                <w:sz w:val="22"/>
                <w:szCs w:val="22"/>
              </w:rPr>
            </w:pPr>
            <w:r w:rsidRPr="00A24B69">
              <w:rPr>
                <w:rFonts w:ascii="Arial" w:hAnsi="Arial" w:cs="Arial"/>
                <w:b/>
                <w:bCs/>
                <w:sz w:val="22"/>
                <w:szCs w:val="22"/>
              </w:rPr>
              <w:t>Study 3</w:t>
            </w:r>
          </w:p>
        </w:tc>
      </w:tr>
      <w:tr w:rsidR="00D870D5" w:rsidRPr="00A24B69" w14:paraId="1ABD04B7" w14:textId="77777777" w:rsidTr="00906D33">
        <w:trPr>
          <w:trHeight w:val="406"/>
        </w:trPr>
        <w:tc>
          <w:tcPr>
            <w:tcW w:w="3936" w:type="dxa"/>
            <w:tcBorders>
              <w:bottom w:val="single" w:sz="8" w:space="0" w:color="auto"/>
            </w:tcBorders>
            <w:shd w:val="clear" w:color="auto" w:fill="FFFFFF" w:themeFill="background1"/>
            <w:tcMar>
              <w:top w:w="72" w:type="dxa"/>
              <w:left w:w="144" w:type="dxa"/>
              <w:bottom w:w="72" w:type="dxa"/>
              <w:right w:w="144" w:type="dxa"/>
            </w:tcMar>
            <w:hideMark/>
          </w:tcPr>
          <w:p w14:paraId="68BF9755" w14:textId="77777777" w:rsidR="00D870D5" w:rsidRPr="008E6BAE" w:rsidRDefault="00D870D5" w:rsidP="00906D33">
            <w:pPr>
              <w:spacing w:line="360" w:lineRule="auto"/>
              <w:contextualSpacing/>
              <w:jc w:val="center"/>
              <w:rPr>
                <w:rFonts w:ascii="Arial" w:hAnsi="Arial" w:cs="Arial"/>
                <w:b/>
                <w:i/>
                <w:iCs/>
                <w:sz w:val="22"/>
                <w:szCs w:val="22"/>
              </w:rPr>
            </w:pPr>
            <w:r w:rsidRPr="008E6BAE">
              <w:rPr>
                <w:rFonts w:ascii="Arial" w:hAnsi="Arial" w:cs="Arial"/>
                <w:b/>
                <w:bCs/>
                <w:i/>
                <w:iCs/>
                <w:sz w:val="22"/>
                <w:szCs w:val="22"/>
              </w:rPr>
              <w:t>Epilepsy population</w:t>
            </w:r>
          </w:p>
        </w:tc>
        <w:tc>
          <w:tcPr>
            <w:tcW w:w="3936" w:type="dxa"/>
            <w:tcBorders>
              <w:bottom w:val="single" w:sz="8" w:space="0" w:color="auto"/>
            </w:tcBorders>
            <w:shd w:val="clear" w:color="auto" w:fill="FFFFFF" w:themeFill="background1"/>
            <w:tcMar>
              <w:top w:w="72" w:type="dxa"/>
              <w:left w:w="144" w:type="dxa"/>
              <w:bottom w:w="72" w:type="dxa"/>
              <w:right w:w="144" w:type="dxa"/>
            </w:tcMar>
            <w:hideMark/>
          </w:tcPr>
          <w:p w14:paraId="191D7923" w14:textId="77777777" w:rsidR="00D870D5" w:rsidRPr="00A24B69" w:rsidRDefault="00D870D5" w:rsidP="00906D33">
            <w:pPr>
              <w:spacing w:line="360" w:lineRule="auto"/>
              <w:contextualSpacing/>
              <w:jc w:val="center"/>
              <w:rPr>
                <w:rFonts w:ascii="Arial" w:hAnsi="Arial" w:cs="Arial"/>
                <w:b/>
                <w:i/>
                <w:iCs/>
                <w:sz w:val="22"/>
                <w:szCs w:val="22"/>
              </w:rPr>
            </w:pPr>
            <w:r w:rsidRPr="00A24B69">
              <w:rPr>
                <w:rFonts w:ascii="Arial" w:hAnsi="Arial" w:cs="Arial"/>
                <w:b/>
                <w:i/>
                <w:iCs/>
                <w:sz w:val="22"/>
                <w:szCs w:val="22"/>
              </w:rPr>
              <w:t>Student population</w:t>
            </w:r>
          </w:p>
        </w:tc>
      </w:tr>
      <w:tr w:rsidR="00D870D5" w:rsidRPr="00A24B69" w14:paraId="5D527772" w14:textId="77777777" w:rsidTr="00906D33">
        <w:trPr>
          <w:trHeight w:val="584"/>
        </w:trPr>
        <w:tc>
          <w:tcPr>
            <w:tcW w:w="3936" w:type="dxa"/>
            <w:tcBorders>
              <w:bottom w:val="nil"/>
            </w:tcBorders>
            <w:shd w:val="clear" w:color="auto" w:fill="FFFFFF" w:themeFill="background1"/>
            <w:tcMar>
              <w:top w:w="72" w:type="dxa"/>
              <w:left w:w="144" w:type="dxa"/>
              <w:bottom w:w="72" w:type="dxa"/>
              <w:right w:w="144" w:type="dxa"/>
            </w:tcMar>
            <w:hideMark/>
          </w:tcPr>
          <w:p w14:paraId="606AA184"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Aged ≥16 years (no upper limit)</w:t>
            </w:r>
          </w:p>
        </w:tc>
        <w:tc>
          <w:tcPr>
            <w:tcW w:w="3936" w:type="dxa"/>
            <w:tcBorders>
              <w:bottom w:val="nil"/>
            </w:tcBorders>
            <w:shd w:val="clear" w:color="auto" w:fill="FFFFFF" w:themeFill="background1"/>
            <w:tcMar>
              <w:top w:w="72" w:type="dxa"/>
              <w:left w:w="144" w:type="dxa"/>
              <w:bottom w:w="72" w:type="dxa"/>
              <w:right w:w="144" w:type="dxa"/>
            </w:tcMar>
            <w:hideMark/>
          </w:tcPr>
          <w:p w14:paraId="75C33844"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Aged ≥16 years (no upper limit)</w:t>
            </w:r>
          </w:p>
        </w:tc>
      </w:tr>
      <w:tr w:rsidR="00D870D5" w:rsidRPr="00A24B69" w14:paraId="370EFCAB" w14:textId="77777777" w:rsidTr="00906D33">
        <w:trPr>
          <w:trHeight w:val="636"/>
        </w:trPr>
        <w:tc>
          <w:tcPr>
            <w:tcW w:w="3936" w:type="dxa"/>
            <w:tcBorders>
              <w:top w:val="nil"/>
              <w:bottom w:val="nil"/>
            </w:tcBorders>
            <w:shd w:val="clear" w:color="auto" w:fill="FFFFFF" w:themeFill="background1"/>
            <w:tcMar>
              <w:top w:w="72" w:type="dxa"/>
              <w:left w:w="144" w:type="dxa"/>
              <w:bottom w:w="72" w:type="dxa"/>
              <w:right w:w="144" w:type="dxa"/>
            </w:tcMar>
            <w:hideMark/>
          </w:tcPr>
          <w:p w14:paraId="3FBD3C3C"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Lives in the UK</w:t>
            </w:r>
          </w:p>
        </w:tc>
        <w:tc>
          <w:tcPr>
            <w:tcW w:w="3936" w:type="dxa"/>
            <w:tcBorders>
              <w:top w:val="nil"/>
              <w:bottom w:val="nil"/>
            </w:tcBorders>
            <w:shd w:val="clear" w:color="auto" w:fill="FFFFFF" w:themeFill="background1"/>
            <w:tcMar>
              <w:top w:w="72" w:type="dxa"/>
              <w:left w:w="144" w:type="dxa"/>
              <w:bottom w:w="72" w:type="dxa"/>
              <w:right w:w="144" w:type="dxa"/>
            </w:tcMar>
            <w:hideMark/>
          </w:tcPr>
          <w:p w14:paraId="59BCB23F"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Lives in the UK</w:t>
            </w:r>
          </w:p>
        </w:tc>
      </w:tr>
      <w:tr w:rsidR="00D870D5" w:rsidRPr="00A24B69" w14:paraId="639088B9" w14:textId="77777777" w:rsidTr="00906D33">
        <w:trPr>
          <w:trHeight w:val="584"/>
        </w:trPr>
        <w:tc>
          <w:tcPr>
            <w:tcW w:w="3936" w:type="dxa"/>
            <w:tcBorders>
              <w:top w:val="nil"/>
              <w:bottom w:val="nil"/>
            </w:tcBorders>
            <w:shd w:val="clear" w:color="auto" w:fill="FFFFFF" w:themeFill="background1"/>
            <w:tcMar>
              <w:top w:w="72" w:type="dxa"/>
              <w:left w:w="144" w:type="dxa"/>
              <w:bottom w:w="72" w:type="dxa"/>
              <w:right w:w="144" w:type="dxa"/>
            </w:tcMar>
            <w:hideMark/>
          </w:tcPr>
          <w:p w14:paraId="55000788" w14:textId="77777777" w:rsidR="00D870D5" w:rsidRPr="00A24B69" w:rsidRDefault="00D870D5" w:rsidP="00906D33">
            <w:pPr>
              <w:spacing w:line="360" w:lineRule="auto"/>
              <w:contextualSpacing/>
              <w:rPr>
                <w:rFonts w:ascii="Arial" w:hAnsi="Arial" w:cs="Arial"/>
                <w:bCs/>
                <w:sz w:val="22"/>
                <w:szCs w:val="22"/>
              </w:rPr>
            </w:pPr>
            <w:r w:rsidRPr="00A24B69">
              <w:rPr>
                <w:rFonts w:ascii="Arial" w:hAnsi="Arial" w:cs="Arial"/>
                <w:bCs/>
                <w:sz w:val="22"/>
                <w:szCs w:val="22"/>
              </w:rPr>
              <w:t xml:space="preserve">Able to provide informed consent </w:t>
            </w:r>
          </w:p>
        </w:tc>
        <w:tc>
          <w:tcPr>
            <w:tcW w:w="3936" w:type="dxa"/>
            <w:tcBorders>
              <w:top w:val="nil"/>
              <w:bottom w:val="nil"/>
            </w:tcBorders>
            <w:shd w:val="clear" w:color="auto" w:fill="FFFFFF" w:themeFill="background1"/>
            <w:tcMar>
              <w:top w:w="72" w:type="dxa"/>
              <w:left w:w="144" w:type="dxa"/>
              <w:bottom w:w="72" w:type="dxa"/>
              <w:right w:w="144" w:type="dxa"/>
            </w:tcMar>
            <w:hideMark/>
          </w:tcPr>
          <w:p w14:paraId="7D2DDD52" w14:textId="77777777" w:rsidR="00D870D5" w:rsidRPr="00A24B69" w:rsidRDefault="00D870D5" w:rsidP="00906D33">
            <w:pPr>
              <w:spacing w:line="360" w:lineRule="auto"/>
              <w:contextualSpacing/>
              <w:rPr>
                <w:rFonts w:ascii="Arial" w:hAnsi="Arial" w:cs="Arial"/>
                <w:bCs/>
                <w:sz w:val="22"/>
                <w:szCs w:val="22"/>
              </w:rPr>
            </w:pPr>
            <w:r w:rsidRPr="00A24B69">
              <w:rPr>
                <w:rFonts w:ascii="Arial" w:hAnsi="Arial" w:cs="Arial"/>
                <w:bCs/>
                <w:sz w:val="22"/>
                <w:szCs w:val="22"/>
              </w:rPr>
              <w:t xml:space="preserve">Able to provide informed consent </w:t>
            </w:r>
          </w:p>
        </w:tc>
      </w:tr>
      <w:tr w:rsidR="00D870D5" w:rsidRPr="00A24B69" w14:paraId="62E67290" w14:textId="77777777" w:rsidTr="00906D33">
        <w:trPr>
          <w:trHeight w:val="584"/>
        </w:trPr>
        <w:tc>
          <w:tcPr>
            <w:tcW w:w="3936" w:type="dxa"/>
            <w:tcBorders>
              <w:top w:val="nil"/>
              <w:bottom w:val="nil"/>
            </w:tcBorders>
            <w:shd w:val="clear" w:color="auto" w:fill="FFFFFF" w:themeFill="background1"/>
            <w:tcMar>
              <w:top w:w="72" w:type="dxa"/>
              <w:left w:w="144" w:type="dxa"/>
              <w:bottom w:w="72" w:type="dxa"/>
              <w:right w:w="144" w:type="dxa"/>
            </w:tcMar>
          </w:tcPr>
          <w:p w14:paraId="3ADA1DD0" w14:textId="77777777" w:rsidR="00D870D5" w:rsidRPr="00A24B69" w:rsidRDefault="00D870D5" w:rsidP="00906D33">
            <w:pPr>
              <w:spacing w:line="360" w:lineRule="auto"/>
              <w:contextualSpacing/>
              <w:rPr>
                <w:rFonts w:ascii="Arial" w:hAnsi="Arial" w:cs="Arial"/>
                <w:bCs/>
                <w:sz w:val="22"/>
                <w:szCs w:val="22"/>
              </w:rPr>
            </w:pPr>
            <w:r w:rsidRPr="00A24B69">
              <w:rPr>
                <w:rFonts w:ascii="Arial" w:hAnsi="Arial" w:cs="Arial"/>
                <w:bCs/>
                <w:sz w:val="22"/>
                <w:szCs w:val="22"/>
              </w:rPr>
              <w:t>Able to independently read and write in English</w:t>
            </w:r>
          </w:p>
        </w:tc>
        <w:tc>
          <w:tcPr>
            <w:tcW w:w="3936" w:type="dxa"/>
            <w:tcBorders>
              <w:top w:val="nil"/>
              <w:bottom w:val="nil"/>
            </w:tcBorders>
            <w:shd w:val="clear" w:color="auto" w:fill="FFFFFF" w:themeFill="background1"/>
            <w:tcMar>
              <w:top w:w="72" w:type="dxa"/>
              <w:left w:w="144" w:type="dxa"/>
              <w:bottom w:w="72" w:type="dxa"/>
              <w:right w:w="144" w:type="dxa"/>
            </w:tcMar>
          </w:tcPr>
          <w:p w14:paraId="5CB69106" w14:textId="77777777" w:rsidR="00D870D5" w:rsidRPr="00A24B69" w:rsidRDefault="00D870D5" w:rsidP="00906D33">
            <w:pPr>
              <w:spacing w:line="360" w:lineRule="auto"/>
              <w:contextualSpacing/>
              <w:rPr>
                <w:rFonts w:ascii="Arial" w:hAnsi="Arial" w:cs="Arial"/>
                <w:bCs/>
                <w:sz w:val="22"/>
                <w:szCs w:val="22"/>
              </w:rPr>
            </w:pPr>
            <w:r w:rsidRPr="00A24B69">
              <w:rPr>
                <w:rFonts w:ascii="Arial" w:hAnsi="Arial" w:cs="Arial"/>
                <w:bCs/>
                <w:sz w:val="22"/>
                <w:szCs w:val="22"/>
              </w:rPr>
              <w:t>Able to independently read and write in English</w:t>
            </w:r>
          </w:p>
        </w:tc>
      </w:tr>
      <w:tr w:rsidR="00D870D5" w:rsidRPr="00A24B69" w14:paraId="550773B4" w14:textId="77777777" w:rsidTr="00906D33">
        <w:trPr>
          <w:trHeight w:val="584"/>
        </w:trPr>
        <w:tc>
          <w:tcPr>
            <w:tcW w:w="3936" w:type="dxa"/>
            <w:tcBorders>
              <w:top w:val="nil"/>
              <w:bottom w:val="nil"/>
            </w:tcBorders>
            <w:shd w:val="clear" w:color="auto" w:fill="FFFFFF" w:themeFill="background1"/>
            <w:tcMar>
              <w:top w:w="72" w:type="dxa"/>
              <w:left w:w="144" w:type="dxa"/>
              <w:bottom w:w="72" w:type="dxa"/>
              <w:right w:w="144" w:type="dxa"/>
            </w:tcMar>
            <w:hideMark/>
          </w:tcPr>
          <w:p w14:paraId="3DC5E0EB" w14:textId="50D5BDEB"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Self-report a clinical diagnosis of epilepsy (any syndrome or seizure type) OR be close family member or friend (significant other)</w:t>
            </w:r>
            <w:r w:rsidR="00A4538F">
              <w:rPr>
                <w:rFonts w:ascii="Arial" w:hAnsi="Arial" w:cs="Arial"/>
                <w:bCs/>
                <w:sz w:val="22"/>
                <w:szCs w:val="22"/>
              </w:rPr>
              <w:t xml:space="preserve"> </w:t>
            </w:r>
            <w:r w:rsidR="00A4538F" w:rsidRPr="00A4538F">
              <w:rPr>
                <w:rFonts w:ascii="Arial" w:hAnsi="Arial" w:cs="Arial"/>
                <w:bCs/>
                <w:sz w:val="22"/>
                <w:szCs w:val="22"/>
              </w:rPr>
              <w:t>to someone with epilepsy</w:t>
            </w:r>
          </w:p>
        </w:tc>
        <w:tc>
          <w:tcPr>
            <w:tcW w:w="3936" w:type="dxa"/>
            <w:tcBorders>
              <w:top w:val="nil"/>
              <w:bottom w:val="nil"/>
            </w:tcBorders>
            <w:shd w:val="clear" w:color="auto" w:fill="FFFFFF" w:themeFill="background1"/>
            <w:tcMar>
              <w:top w:w="72" w:type="dxa"/>
              <w:left w:w="144" w:type="dxa"/>
              <w:bottom w:w="72" w:type="dxa"/>
              <w:right w:w="144" w:type="dxa"/>
            </w:tcMar>
            <w:hideMark/>
          </w:tcPr>
          <w:p w14:paraId="6B5272B5" w14:textId="77777777" w:rsidR="00D870D5" w:rsidRPr="00A24B69" w:rsidRDefault="00D870D5" w:rsidP="00906D33">
            <w:pPr>
              <w:spacing w:line="360" w:lineRule="auto"/>
              <w:contextualSpacing/>
              <w:jc w:val="both"/>
              <w:rPr>
                <w:rFonts w:ascii="Arial" w:hAnsi="Arial" w:cs="Arial"/>
                <w:bCs/>
                <w:sz w:val="22"/>
                <w:szCs w:val="22"/>
              </w:rPr>
            </w:pPr>
          </w:p>
        </w:tc>
      </w:tr>
      <w:tr w:rsidR="00D870D5" w:rsidRPr="00A24B69" w14:paraId="7E1CFE9B" w14:textId="77777777" w:rsidTr="00906D33">
        <w:trPr>
          <w:trHeight w:val="23"/>
        </w:trPr>
        <w:tc>
          <w:tcPr>
            <w:tcW w:w="3936" w:type="dxa"/>
            <w:tcBorders>
              <w:top w:val="nil"/>
              <w:bottom w:val="single" w:sz="8" w:space="0" w:color="auto"/>
            </w:tcBorders>
            <w:shd w:val="clear" w:color="auto" w:fill="FFFFFF" w:themeFill="background1"/>
            <w:tcMar>
              <w:top w:w="72" w:type="dxa"/>
              <w:left w:w="144" w:type="dxa"/>
              <w:bottom w:w="72" w:type="dxa"/>
              <w:right w:w="144" w:type="dxa"/>
            </w:tcMar>
            <w:hideMark/>
          </w:tcPr>
          <w:p w14:paraId="19EE943D"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Ineligible:</w:t>
            </w:r>
          </w:p>
          <w:p w14:paraId="70B9A573"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 Severe current psychiatric disorders</w:t>
            </w:r>
          </w:p>
          <w:p w14:paraId="1D0D1CF3"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(e.g., acute psychosis)</w:t>
            </w:r>
          </w:p>
          <w:p w14:paraId="1B1C469C"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 Terminal medical illness</w:t>
            </w:r>
          </w:p>
        </w:tc>
        <w:tc>
          <w:tcPr>
            <w:tcW w:w="3936" w:type="dxa"/>
            <w:tcBorders>
              <w:top w:val="nil"/>
              <w:bottom w:val="single" w:sz="8" w:space="0" w:color="auto"/>
            </w:tcBorders>
            <w:shd w:val="clear" w:color="auto" w:fill="FFFFFF" w:themeFill="background1"/>
            <w:tcMar>
              <w:top w:w="72" w:type="dxa"/>
              <w:left w:w="144" w:type="dxa"/>
              <w:bottom w:w="72" w:type="dxa"/>
              <w:right w:w="144" w:type="dxa"/>
            </w:tcMar>
            <w:hideMark/>
          </w:tcPr>
          <w:p w14:paraId="26CD8838"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Ineligible</w:t>
            </w:r>
          </w:p>
          <w:p w14:paraId="35EF9301"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 Severe current psychiatric disorders</w:t>
            </w:r>
          </w:p>
          <w:p w14:paraId="42E74BDB"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(e.g., acute psychosis</w:t>
            </w:r>
          </w:p>
          <w:p w14:paraId="3E55D6C4" w14:textId="77777777" w:rsidR="00D870D5" w:rsidRPr="00A24B69" w:rsidRDefault="00D870D5" w:rsidP="00906D33">
            <w:pPr>
              <w:spacing w:line="360" w:lineRule="auto"/>
              <w:contextualSpacing/>
              <w:jc w:val="both"/>
              <w:rPr>
                <w:rFonts w:ascii="Arial" w:hAnsi="Arial" w:cs="Arial"/>
                <w:bCs/>
                <w:sz w:val="22"/>
                <w:szCs w:val="22"/>
              </w:rPr>
            </w:pPr>
            <w:r w:rsidRPr="00A24B69">
              <w:rPr>
                <w:rFonts w:ascii="Arial" w:hAnsi="Arial" w:cs="Arial"/>
                <w:bCs/>
                <w:sz w:val="22"/>
                <w:szCs w:val="22"/>
              </w:rPr>
              <w:t>► Terminal medical illness</w:t>
            </w:r>
          </w:p>
        </w:tc>
      </w:tr>
      <w:tr w:rsidR="00D870D5" w:rsidRPr="00A24B69" w14:paraId="46F26A8B" w14:textId="65068EE6" w:rsidTr="00F27F07">
        <w:trPr>
          <w:trHeight w:val="23"/>
        </w:trPr>
        <w:tc>
          <w:tcPr>
            <w:tcW w:w="7872" w:type="dxa"/>
            <w:gridSpan w:val="2"/>
            <w:tcBorders>
              <w:top w:val="single" w:sz="8" w:space="0" w:color="auto"/>
              <w:bottom w:val="nil"/>
            </w:tcBorders>
            <w:shd w:val="clear" w:color="auto" w:fill="FFFFFF" w:themeFill="background1"/>
            <w:tcMar>
              <w:top w:w="72" w:type="dxa"/>
              <w:left w:w="144" w:type="dxa"/>
              <w:bottom w:w="72" w:type="dxa"/>
              <w:right w:w="144" w:type="dxa"/>
            </w:tcMar>
          </w:tcPr>
          <w:p w14:paraId="3960859B" w14:textId="21D36D1C" w:rsidR="00D870D5" w:rsidRPr="00A24B69" w:rsidRDefault="00D870D5" w:rsidP="00906D33">
            <w:pPr>
              <w:spacing w:line="360" w:lineRule="auto"/>
              <w:contextualSpacing/>
              <w:jc w:val="both"/>
              <w:rPr>
                <w:rFonts w:ascii="Arial" w:hAnsi="Arial" w:cs="Arial"/>
                <w:bCs/>
                <w:sz w:val="22"/>
                <w:szCs w:val="22"/>
              </w:rPr>
            </w:pPr>
          </w:p>
        </w:tc>
      </w:tr>
    </w:tbl>
    <w:p w14:paraId="5CEE2B2A" w14:textId="77777777" w:rsidR="00D870D5" w:rsidRPr="00A24B69" w:rsidRDefault="00D870D5" w:rsidP="00D870D5">
      <w:pPr>
        <w:spacing w:line="360" w:lineRule="auto"/>
        <w:rPr>
          <w:rFonts w:ascii="Arial" w:hAnsi="Arial" w:cs="Arial"/>
          <w:sz w:val="22"/>
          <w:szCs w:val="22"/>
        </w:rPr>
      </w:pPr>
    </w:p>
    <w:p w14:paraId="37FACDD7" w14:textId="77777777" w:rsidR="00D870D5" w:rsidRDefault="00D870D5" w:rsidP="00D870D5">
      <w:pPr>
        <w:spacing w:line="360" w:lineRule="auto"/>
        <w:contextualSpacing/>
        <w:jc w:val="both"/>
        <w:rPr>
          <w:rFonts w:ascii="Arial" w:hAnsi="Arial" w:cs="Arial"/>
          <w:sz w:val="22"/>
          <w:szCs w:val="22"/>
        </w:rPr>
      </w:pPr>
    </w:p>
    <w:p w14:paraId="2BB773F1" w14:textId="77777777" w:rsidR="00D870D5" w:rsidRDefault="00D870D5" w:rsidP="00D870D5">
      <w:pPr>
        <w:spacing w:line="360" w:lineRule="auto"/>
        <w:contextualSpacing/>
        <w:jc w:val="both"/>
        <w:rPr>
          <w:rFonts w:ascii="Arial" w:hAnsi="Arial" w:cs="Arial"/>
          <w:sz w:val="22"/>
          <w:szCs w:val="22"/>
        </w:rPr>
      </w:pPr>
    </w:p>
    <w:p w14:paraId="37E7BF4A" w14:textId="77777777" w:rsidR="00D870D5" w:rsidRDefault="00D870D5" w:rsidP="00D870D5">
      <w:pPr>
        <w:spacing w:line="360" w:lineRule="auto"/>
        <w:contextualSpacing/>
        <w:jc w:val="both"/>
        <w:rPr>
          <w:rFonts w:ascii="Arial" w:hAnsi="Arial" w:cs="Arial"/>
          <w:sz w:val="22"/>
          <w:szCs w:val="22"/>
        </w:rPr>
      </w:pPr>
    </w:p>
    <w:p w14:paraId="50A25273" w14:textId="77777777" w:rsidR="00D870D5" w:rsidRDefault="00D870D5" w:rsidP="00D870D5">
      <w:pPr>
        <w:spacing w:line="360" w:lineRule="auto"/>
        <w:contextualSpacing/>
        <w:jc w:val="both"/>
        <w:rPr>
          <w:rFonts w:ascii="Arial" w:hAnsi="Arial" w:cs="Arial"/>
          <w:sz w:val="22"/>
          <w:szCs w:val="22"/>
        </w:rPr>
      </w:pPr>
    </w:p>
    <w:p w14:paraId="7E41D413" w14:textId="77777777" w:rsidR="00D870D5" w:rsidRDefault="00D870D5" w:rsidP="00D870D5">
      <w:pPr>
        <w:spacing w:line="360" w:lineRule="auto"/>
        <w:contextualSpacing/>
        <w:jc w:val="both"/>
        <w:rPr>
          <w:rFonts w:ascii="Arial" w:hAnsi="Arial" w:cs="Arial"/>
          <w:b/>
          <w:bCs/>
          <w:i/>
          <w:iCs/>
          <w:sz w:val="22"/>
          <w:szCs w:val="22"/>
        </w:rPr>
      </w:pPr>
    </w:p>
    <w:p w14:paraId="3E71D5FD" w14:textId="77777777" w:rsidR="00D870D5" w:rsidRDefault="00D870D5" w:rsidP="00D870D5">
      <w:pPr>
        <w:spacing w:line="360" w:lineRule="auto"/>
        <w:contextualSpacing/>
        <w:jc w:val="both"/>
        <w:rPr>
          <w:rFonts w:ascii="Arial" w:hAnsi="Arial" w:cs="Arial"/>
          <w:b/>
          <w:bCs/>
          <w:i/>
          <w:iCs/>
          <w:sz w:val="22"/>
          <w:szCs w:val="22"/>
        </w:rPr>
      </w:pPr>
    </w:p>
    <w:p w14:paraId="302B12C5" w14:textId="77777777" w:rsidR="00D870D5" w:rsidRDefault="00D870D5" w:rsidP="00D870D5">
      <w:pPr>
        <w:spacing w:line="360" w:lineRule="auto"/>
        <w:contextualSpacing/>
        <w:jc w:val="both"/>
        <w:rPr>
          <w:rFonts w:ascii="Arial" w:hAnsi="Arial" w:cs="Arial"/>
          <w:b/>
          <w:bCs/>
          <w:i/>
          <w:iCs/>
          <w:sz w:val="22"/>
          <w:szCs w:val="22"/>
        </w:rPr>
      </w:pPr>
    </w:p>
    <w:p w14:paraId="7F7BCA75" w14:textId="77777777" w:rsidR="00D870D5" w:rsidRDefault="00D870D5" w:rsidP="00D870D5">
      <w:pPr>
        <w:spacing w:line="360" w:lineRule="auto"/>
        <w:contextualSpacing/>
        <w:jc w:val="both"/>
        <w:rPr>
          <w:rFonts w:ascii="Arial" w:hAnsi="Arial" w:cs="Arial"/>
          <w:b/>
          <w:bCs/>
          <w:i/>
          <w:iCs/>
          <w:sz w:val="22"/>
          <w:szCs w:val="22"/>
        </w:rPr>
      </w:pPr>
    </w:p>
    <w:p w14:paraId="4B12E1DD" w14:textId="77777777" w:rsidR="00D870D5" w:rsidRDefault="00D870D5" w:rsidP="00D870D5">
      <w:pPr>
        <w:spacing w:line="360" w:lineRule="auto"/>
        <w:contextualSpacing/>
        <w:jc w:val="both"/>
        <w:rPr>
          <w:rFonts w:ascii="Arial" w:hAnsi="Arial" w:cs="Arial"/>
          <w:b/>
          <w:bCs/>
          <w:i/>
          <w:iCs/>
          <w:sz w:val="22"/>
          <w:szCs w:val="22"/>
        </w:rPr>
      </w:pPr>
    </w:p>
    <w:p w14:paraId="2E6FC2C3" w14:textId="77777777" w:rsidR="00D870D5" w:rsidRDefault="00D870D5" w:rsidP="00D870D5">
      <w:pPr>
        <w:spacing w:line="360" w:lineRule="auto"/>
        <w:contextualSpacing/>
        <w:jc w:val="both"/>
        <w:rPr>
          <w:rFonts w:ascii="Arial" w:hAnsi="Arial" w:cs="Arial"/>
          <w:b/>
          <w:bCs/>
          <w:i/>
          <w:iCs/>
          <w:sz w:val="22"/>
          <w:szCs w:val="22"/>
        </w:rPr>
      </w:pPr>
    </w:p>
    <w:p w14:paraId="108F86C3" w14:textId="77777777" w:rsidR="00D870D5" w:rsidRDefault="00D870D5" w:rsidP="00D870D5">
      <w:pPr>
        <w:spacing w:line="360" w:lineRule="auto"/>
        <w:contextualSpacing/>
        <w:jc w:val="both"/>
        <w:rPr>
          <w:rFonts w:ascii="Arial" w:hAnsi="Arial" w:cs="Arial"/>
          <w:b/>
          <w:bCs/>
          <w:i/>
          <w:iCs/>
          <w:sz w:val="22"/>
          <w:szCs w:val="22"/>
        </w:rPr>
      </w:pPr>
    </w:p>
    <w:p w14:paraId="792CBECE" w14:textId="77777777" w:rsidR="00D870D5" w:rsidRPr="005D48B4" w:rsidRDefault="00D870D5" w:rsidP="00D870D5">
      <w:pPr>
        <w:autoSpaceDE w:val="0"/>
        <w:autoSpaceDN w:val="0"/>
        <w:adjustRightInd w:val="0"/>
        <w:spacing w:line="360" w:lineRule="auto"/>
        <w:contextualSpacing/>
        <w:jc w:val="both"/>
        <w:rPr>
          <w:rFonts w:ascii="Arial" w:hAnsi="Arial" w:cs="Arial"/>
          <w:sz w:val="22"/>
          <w:szCs w:val="22"/>
        </w:rPr>
      </w:pPr>
    </w:p>
    <w:p w14:paraId="018273A5" w14:textId="6D31AB19"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257DCA21" w14:textId="65C02B21"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18437459" w14:textId="6ED32843"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35BC7971" w14:textId="1A8BBB7F"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7DA4A9A3" w14:textId="310CBC64"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50A40AA4" w14:textId="403905E7"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66A43DF7" w14:textId="45EA1EC5"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41AB56F0" w14:textId="65331A30"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74809DF1" w14:textId="05382615"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5619AD19" w14:textId="32127E23"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0A7DC754" w14:textId="1654A75A"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48A4E643" w14:textId="79226583"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379D563D" w14:textId="2A02418C"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1C3C44C9" w14:textId="77777777"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sectPr w:rsidR="00D870D5" w:rsidSect="00D870D5">
          <w:pgSz w:w="11906" w:h="16838"/>
          <w:pgMar w:top="1440" w:right="1440" w:bottom="1440" w:left="1440" w:header="708" w:footer="708" w:gutter="0"/>
          <w:cols w:space="708"/>
          <w:docGrid w:linePitch="360"/>
        </w:sectPr>
      </w:pPr>
    </w:p>
    <w:p w14:paraId="4F324E49" w14:textId="77777777" w:rsidR="00D870D5" w:rsidRDefault="00D870D5" w:rsidP="00D870D5">
      <w:pPr>
        <w:spacing w:line="360" w:lineRule="auto"/>
        <w:ind w:left="1440" w:hanging="1440"/>
        <w:contextualSpacing/>
        <w:jc w:val="both"/>
        <w:rPr>
          <w:rFonts w:ascii="Arial" w:hAnsi="Arial" w:cs="Arial"/>
          <w:sz w:val="22"/>
          <w:szCs w:val="22"/>
        </w:rPr>
      </w:pPr>
      <w:r w:rsidRPr="0068664A">
        <w:rPr>
          <w:rFonts w:ascii="Arial" w:hAnsi="Arial" w:cs="Arial"/>
          <w:b/>
          <w:bCs/>
          <w:caps/>
          <w:sz w:val="22"/>
          <w:szCs w:val="22"/>
        </w:rPr>
        <w:lastRenderedPageBreak/>
        <w:t>Table</w:t>
      </w:r>
      <w:r w:rsidRPr="005D2FA0">
        <w:rPr>
          <w:rFonts w:ascii="Arial" w:hAnsi="Arial" w:cs="Arial"/>
          <w:b/>
          <w:bCs/>
          <w:sz w:val="22"/>
          <w:szCs w:val="22"/>
        </w:rPr>
        <w:t xml:space="preserve"> 3.</w:t>
      </w:r>
      <w:r>
        <w:rPr>
          <w:rFonts w:ascii="Arial" w:hAnsi="Arial" w:cs="Arial"/>
          <w:sz w:val="22"/>
          <w:szCs w:val="22"/>
        </w:rPr>
        <w:tab/>
        <w:t>Details of Patient Information Leaflets (PIL) selected for ‘user testing’ (Studies 2 and 3)</w:t>
      </w:r>
    </w:p>
    <w:tbl>
      <w:tblPr>
        <w:tblpPr w:leftFromText="180" w:rightFromText="180" w:vertAnchor="text" w:tblpXSpec="center" w:tblpY="71"/>
        <w:tblW w:w="9066" w:type="dxa"/>
        <w:tblBorders>
          <w:top w:val="single" w:sz="8" w:space="0" w:color="auto"/>
          <w:bottom w:val="single" w:sz="8" w:space="0" w:color="auto"/>
          <w:right w:val="single" w:sz="8" w:space="0" w:color="FFFFFF"/>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702"/>
        <w:gridCol w:w="3182"/>
        <w:gridCol w:w="3182"/>
      </w:tblGrid>
      <w:tr w:rsidR="00D870D5" w:rsidRPr="00A24B69" w14:paraId="326385A4" w14:textId="77777777" w:rsidTr="00906D33">
        <w:trPr>
          <w:trHeight w:val="356"/>
        </w:trPr>
        <w:tc>
          <w:tcPr>
            <w:tcW w:w="2702" w:type="dxa"/>
            <w:vMerge w:val="restart"/>
            <w:tcBorders>
              <w:top w:val="single" w:sz="8" w:space="0" w:color="auto"/>
              <w:bottom w:val="single" w:sz="8" w:space="0" w:color="auto"/>
            </w:tcBorders>
            <w:shd w:val="clear" w:color="auto" w:fill="FFFFFF" w:themeFill="background1"/>
          </w:tcPr>
          <w:p w14:paraId="57F21D6F" w14:textId="77777777" w:rsidR="00D870D5" w:rsidRDefault="00D870D5" w:rsidP="00906D33">
            <w:pPr>
              <w:spacing w:line="360" w:lineRule="auto"/>
              <w:contextualSpacing/>
              <w:rPr>
                <w:rFonts w:ascii="Arial" w:hAnsi="Arial" w:cs="Arial"/>
                <w:b/>
                <w:bCs/>
                <w:sz w:val="22"/>
                <w:szCs w:val="22"/>
              </w:rPr>
            </w:pPr>
            <w:r>
              <w:rPr>
                <w:rFonts w:ascii="Arial" w:hAnsi="Arial" w:cs="Arial"/>
                <w:b/>
                <w:bCs/>
                <w:sz w:val="22"/>
                <w:szCs w:val="22"/>
              </w:rPr>
              <w:t>Characteristics</w:t>
            </w:r>
          </w:p>
        </w:tc>
        <w:tc>
          <w:tcPr>
            <w:tcW w:w="3182" w:type="dxa"/>
            <w:tcBorders>
              <w:top w:val="single" w:sz="8" w:space="0" w:color="auto"/>
              <w:bottom w:val="single" w:sz="8" w:space="0" w:color="auto"/>
            </w:tcBorders>
            <w:shd w:val="clear" w:color="auto" w:fill="FFFFFF" w:themeFill="background1"/>
            <w:tcMar>
              <w:top w:w="72" w:type="dxa"/>
              <w:left w:w="144" w:type="dxa"/>
              <w:bottom w:w="72" w:type="dxa"/>
              <w:right w:w="144" w:type="dxa"/>
            </w:tcMar>
          </w:tcPr>
          <w:p w14:paraId="7E602022" w14:textId="77777777" w:rsidR="00D870D5" w:rsidRPr="00A24B69" w:rsidRDefault="00D870D5" w:rsidP="00906D33">
            <w:pPr>
              <w:spacing w:line="360" w:lineRule="auto"/>
              <w:contextualSpacing/>
              <w:jc w:val="center"/>
              <w:rPr>
                <w:rFonts w:ascii="Arial" w:hAnsi="Arial" w:cs="Arial"/>
                <w:b/>
                <w:bCs/>
                <w:sz w:val="22"/>
                <w:szCs w:val="22"/>
              </w:rPr>
            </w:pPr>
            <w:r>
              <w:rPr>
                <w:rFonts w:ascii="Arial" w:hAnsi="Arial" w:cs="Arial"/>
                <w:b/>
                <w:bCs/>
                <w:sz w:val="22"/>
                <w:szCs w:val="22"/>
              </w:rPr>
              <w:t>PIL 1</w:t>
            </w:r>
            <w:r w:rsidRPr="00A24B69">
              <w:rPr>
                <w:rFonts w:ascii="Arial" w:hAnsi="Arial" w:cs="Arial"/>
                <w:b/>
                <w:bCs/>
                <w:sz w:val="22"/>
                <w:szCs w:val="22"/>
              </w:rPr>
              <w:t xml:space="preserve"> </w:t>
            </w:r>
          </w:p>
        </w:tc>
        <w:tc>
          <w:tcPr>
            <w:tcW w:w="3182" w:type="dxa"/>
            <w:tcBorders>
              <w:top w:val="single" w:sz="8" w:space="0" w:color="auto"/>
              <w:bottom w:val="single" w:sz="8" w:space="0" w:color="auto"/>
            </w:tcBorders>
            <w:shd w:val="clear" w:color="auto" w:fill="FFFFFF" w:themeFill="background1"/>
          </w:tcPr>
          <w:p w14:paraId="48BDBF5F" w14:textId="77777777" w:rsidR="00D870D5" w:rsidRPr="00A24B69" w:rsidRDefault="00D870D5" w:rsidP="00906D33">
            <w:pPr>
              <w:spacing w:line="360" w:lineRule="auto"/>
              <w:contextualSpacing/>
              <w:jc w:val="center"/>
              <w:rPr>
                <w:rFonts w:ascii="Arial" w:hAnsi="Arial" w:cs="Arial"/>
                <w:b/>
                <w:bCs/>
                <w:sz w:val="22"/>
                <w:szCs w:val="22"/>
              </w:rPr>
            </w:pPr>
            <w:r>
              <w:rPr>
                <w:rFonts w:ascii="Arial" w:hAnsi="Arial" w:cs="Arial"/>
                <w:b/>
                <w:bCs/>
                <w:sz w:val="22"/>
                <w:szCs w:val="22"/>
              </w:rPr>
              <w:t>PIL 2</w:t>
            </w:r>
          </w:p>
        </w:tc>
      </w:tr>
      <w:tr w:rsidR="00D870D5" w:rsidRPr="00A24B69" w14:paraId="07301B5F" w14:textId="77777777" w:rsidTr="00906D33">
        <w:trPr>
          <w:trHeight w:val="406"/>
        </w:trPr>
        <w:tc>
          <w:tcPr>
            <w:tcW w:w="2702" w:type="dxa"/>
            <w:vMerge/>
            <w:tcBorders>
              <w:top w:val="single" w:sz="8" w:space="0" w:color="auto"/>
              <w:bottom w:val="single" w:sz="8" w:space="0" w:color="auto"/>
            </w:tcBorders>
            <w:shd w:val="clear" w:color="auto" w:fill="FFFFFF" w:themeFill="background1"/>
          </w:tcPr>
          <w:p w14:paraId="2F0AAE29" w14:textId="77777777" w:rsidR="00D870D5" w:rsidRPr="00934083" w:rsidRDefault="00D870D5" w:rsidP="00906D33">
            <w:pPr>
              <w:spacing w:before="120"/>
              <w:contextualSpacing/>
              <w:jc w:val="center"/>
              <w:rPr>
                <w:rFonts w:ascii="Arial" w:hAnsi="Arial" w:cs="Arial"/>
                <w:b/>
                <w:i/>
                <w:iCs/>
                <w:sz w:val="22"/>
                <w:szCs w:val="22"/>
              </w:rPr>
            </w:pPr>
          </w:p>
        </w:tc>
        <w:tc>
          <w:tcPr>
            <w:tcW w:w="3182" w:type="dxa"/>
            <w:tcBorders>
              <w:top w:val="single" w:sz="8" w:space="0" w:color="auto"/>
              <w:bottom w:val="single" w:sz="8" w:space="0" w:color="auto"/>
            </w:tcBorders>
            <w:shd w:val="clear" w:color="auto" w:fill="FFFFFF" w:themeFill="background1"/>
            <w:tcMar>
              <w:top w:w="72" w:type="dxa"/>
              <w:left w:w="144" w:type="dxa"/>
              <w:bottom w:w="72" w:type="dxa"/>
              <w:right w:w="144" w:type="dxa"/>
            </w:tcMar>
            <w:hideMark/>
          </w:tcPr>
          <w:p w14:paraId="47C81C9B" w14:textId="77777777" w:rsidR="00D870D5" w:rsidRPr="00934083" w:rsidRDefault="00D870D5" w:rsidP="00906D33">
            <w:pPr>
              <w:spacing w:before="120"/>
              <w:contextualSpacing/>
              <w:jc w:val="center"/>
              <w:rPr>
                <w:rFonts w:ascii="Arial" w:hAnsi="Arial" w:cs="Arial"/>
                <w:b/>
                <w:i/>
                <w:iCs/>
                <w:sz w:val="22"/>
                <w:szCs w:val="22"/>
              </w:rPr>
            </w:pPr>
            <w:r w:rsidRPr="00934083">
              <w:rPr>
                <w:rFonts w:ascii="Arial" w:hAnsi="Arial" w:cs="Arial"/>
                <w:b/>
                <w:i/>
                <w:iCs/>
                <w:sz w:val="22"/>
                <w:szCs w:val="22"/>
              </w:rPr>
              <w:t>Pregabalin Focus 20 mg/ml oral solution</w:t>
            </w:r>
          </w:p>
          <w:p w14:paraId="62FE4B9C" w14:textId="77777777" w:rsidR="00D870D5" w:rsidRPr="00A24B69" w:rsidRDefault="00D870D5" w:rsidP="00906D33">
            <w:pPr>
              <w:spacing w:line="360" w:lineRule="auto"/>
              <w:contextualSpacing/>
              <w:jc w:val="center"/>
              <w:rPr>
                <w:rFonts w:ascii="Arial" w:hAnsi="Arial" w:cs="Arial"/>
                <w:b/>
                <w:i/>
                <w:iCs/>
                <w:sz w:val="22"/>
                <w:szCs w:val="22"/>
              </w:rPr>
            </w:pPr>
          </w:p>
        </w:tc>
        <w:tc>
          <w:tcPr>
            <w:tcW w:w="3182" w:type="dxa"/>
            <w:tcBorders>
              <w:top w:val="single" w:sz="8" w:space="0" w:color="auto"/>
              <w:bottom w:val="single" w:sz="8" w:space="0" w:color="auto"/>
            </w:tcBorders>
            <w:shd w:val="clear" w:color="auto" w:fill="FFFFFF" w:themeFill="background1"/>
            <w:tcMar>
              <w:top w:w="72" w:type="dxa"/>
              <w:left w:w="144" w:type="dxa"/>
              <w:bottom w:w="72" w:type="dxa"/>
              <w:right w:w="144" w:type="dxa"/>
            </w:tcMar>
            <w:hideMark/>
          </w:tcPr>
          <w:p w14:paraId="50A78FB0" w14:textId="77777777" w:rsidR="00D870D5" w:rsidRPr="00934083" w:rsidRDefault="00D870D5" w:rsidP="00906D33">
            <w:pPr>
              <w:spacing w:before="120"/>
              <w:contextualSpacing/>
              <w:jc w:val="center"/>
              <w:rPr>
                <w:rFonts w:ascii="Arial" w:hAnsi="Arial" w:cs="Arial"/>
                <w:b/>
                <w:sz w:val="22"/>
                <w:szCs w:val="22"/>
              </w:rPr>
            </w:pPr>
            <w:r w:rsidRPr="00934083">
              <w:rPr>
                <w:rFonts w:ascii="Arial" w:hAnsi="Arial" w:cs="Arial"/>
                <w:b/>
                <w:sz w:val="22"/>
                <w:szCs w:val="22"/>
              </w:rPr>
              <w:t>Inovelon 100, 200</w:t>
            </w:r>
            <w:r>
              <w:rPr>
                <w:rFonts w:ascii="Arial" w:hAnsi="Arial" w:cs="Arial"/>
                <w:b/>
                <w:sz w:val="22"/>
                <w:szCs w:val="22"/>
              </w:rPr>
              <w:t>,</w:t>
            </w:r>
            <w:r w:rsidRPr="00934083">
              <w:rPr>
                <w:rFonts w:ascii="Arial" w:hAnsi="Arial" w:cs="Arial"/>
                <w:b/>
                <w:sz w:val="22"/>
                <w:szCs w:val="22"/>
              </w:rPr>
              <w:t xml:space="preserve"> 400 mg film-coated tablets</w:t>
            </w:r>
          </w:p>
          <w:p w14:paraId="474041FB" w14:textId="77777777" w:rsidR="00D870D5" w:rsidRPr="00A24B69" w:rsidRDefault="00D870D5" w:rsidP="00906D33">
            <w:pPr>
              <w:spacing w:line="360" w:lineRule="auto"/>
              <w:contextualSpacing/>
              <w:jc w:val="center"/>
              <w:rPr>
                <w:rFonts w:ascii="Arial" w:hAnsi="Arial" w:cs="Arial"/>
                <w:b/>
                <w:i/>
                <w:iCs/>
                <w:sz w:val="22"/>
                <w:szCs w:val="22"/>
              </w:rPr>
            </w:pPr>
          </w:p>
        </w:tc>
      </w:tr>
      <w:tr w:rsidR="00D870D5" w:rsidRPr="00A24B69" w14:paraId="73F583C1" w14:textId="77777777" w:rsidTr="00906D33">
        <w:trPr>
          <w:trHeight w:val="584"/>
        </w:trPr>
        <w:tc>
          <w:tcPr>
            <w:tcW w:w="2702" w:type="dxa"/>
            <w:tcBorders>
              <w:top w:val="single" w:sz="8" w:space="0" w:color="auto"/>
              <w:bottom w:val="single" w:sz="4" w:space="0" w:color="auto"/>
            </w:tcBorders>
            <w:shd w:val="clear" w:color="auto" w:fill="FFFFFF" w:themeFill="background1"/>
          </w:tcPr>
          <w:p w14:paraId="5B96AF2D" w14:textId="77777777" w:rsidR="00D870D5" w:rsidRPr="00CB645B" w:rsidRDefault="00D870D5" w:rsidP="00906D33">
            <w:pPr>
              <w:spacing w:line="360" w:lineRule="auto"/>
              <w:contextualSpacing/>
              <w:jc w:val="both"/>
              <w:rPr>
                <w:rFonts w:ascii="Arial" w:hAnsi="Arial" w:cs="Arial"/>
                <w:bCs/>
                <w:i/>
                <w:iCs/>
                <w:sz w:val="22"/>
                <w:szCs w:val="22"/>
              </w:rPr>
            </w:pPr>
            <w:r>
              <w:rPr>
                <w:rFonts w:ascii="Arial" w:hAnsi="Arial" w:cs="Arial"/>
                <w:bCs/>
                <w:i/>
                <w:iCs/>
                <w:sz w:val="22"/>
                <w:szCs w:val="22"/>
              </w:rPr>
              <w:t>Active ingredient:</w:t>
            </w:r>
          </w:p>
        </w:tc>
        <w:tc>
          <w:tcPr>
            <w:tcW w:w="3182" w:type="dxa"/>
            <w:tcBorders>
              <w:top w:val="single" w:sz="8" w:space="0" w:color="auto"/>
              <w:bottom w:val="single" w:sz="4" w:space="0" w:color="auto"/>
            </w:tcBorders>
            <w:shd w:val="clear" w:color="auto" w:fill="FFFFFF" w:themeFill="background1"/>
            <w:tcMar>
              <w:top w:w="72" w:type="dxa"/>
              <w:left w:w="144" w:type="dxa"/>
              <w:bottom w:w="72" w:type="dxa"/>
              <w:right w:w="144" w:type="dxa"/>
            </w:tcMar>
          </w:tcPr>
          <w:p w14:paraId="3ECB3CDF" w14:textId="77777777" w:rsidR="00D870D5" w:rsidRPr="000B6DB9" w:rsidRDefault="00D870D5" w:rsidP="00906D33">
            <w:pPr>
              <w:spacing w:line="360" w:lineRule="auto"/>
              <w:contextualSpacing/>
              <w:jc w:val="center"/>
              <w:rPr>
                <w:rFonts w:ascii="Arial" w:hAnsi="Arial" w:cs="Arial"/>
                <w:sz w:val="22"/>
                <w:szCs w:val="22"/>
              </w:rPr>
            </w:pPr>
            <w:r w:rsidRPr="00761E18">
              <w:rPr>
                <w:rFonts w:ascii="Arial" w:hAnsi="Arial" w:cs="Arial"/>
                <w:sz w:val="22"/>
                <w:szCs w:val="22"/>
              </w:rPr>
              <w:t>Pregabalin</w:t>
            </w:r>
          </w:p>
        </w:tc>
        <w:tc>
          <w:tcPr>
            <w:tcW w:w="3182" w:type="dxa"/>
            <w:tcBorders>
              <w:top w:val="single" w:sz="8" w:space="0" w:color="auto"/>
              <w:bottom w:val="single" w:sz="4" w:space="0" w:color="auto"/>
            </w:tcBorders>
            <w:shd w:val="clear" w:color="auto" w:fill="FFFFFF" w:themeFill="background1"/>
            <w:tcMar>
              <w:top w:w="72" w:type="dxa"/>
              <w:left w:w="144" w:type="dxa"/>
              <w:bottom w:w="72" w:type="dxa"/>
              <w:right w:w="144" w:type="dxa"/>
            </w:tcMar>
          </w:tcPr>
          <w:p w14:paraId="15EB0397" w14:textId="77777777" w:rsidR="00D870D5" w:rsidRPr="000B6DB9" w:rsidRDefault="00D870D5" w:rsidP="00906D33">
            <w:pPr>
              <w:spacing w:line="360" w:lineRule="auto"/>
              <w:contextualSpacing/>
              <w:jc w:val="center"/>
              <w:rPr>
                <w:rFonts w:ascii="Arial" w:hAnsi="Arial" w:cs="Arial"/>
                <w:bCs/>
                <w:sz w:val="22"/>
                <w:szCs w:val="22"/>
              </w:rPr>
            </w:pPr>
            <w:r w:rsidRPr="00761E18">
              <w:rPr>
                <w:rFonts w:ascii="Arial" w:hAnsi="Arial" w:cs="Arial"/>
                <w:bCs/>
                <w:sz w:val="22"/>
                <w:szCs w:val="22"/>
              </w:rPr>
              <w:t>Rufinamide</w:t>
            </w:r>
          </w:p>
        </w:tc>
      </w:tr>
      <w:tr w:rsidR="00D870D5" w:rsidRPr="00A24B69" w14:paraId="07D26464" w14:textId="77777777" w:rsidTr="00906D33">
        <w:trPr>
          <w:trHeight w:val="584"/>
        </w:trPr>
        <w:tc>
          <w:tcPr>
            <w:tcW w:w="2702" w:type="dxa"/>
            <w:tcBorders>
              <w:top w:val="single" w:sz="4" w:space="0" w:color="auto"/>
              <w:bottom w:val="single" w:sz="4" w:space="0" w:color="auto"/>
            </w:tcBorders>
            <w:shd w:val="clear" w:color="auto" w:fill="FFFFFF" w:themeFill="background1"/>
          </w:tcPr>
          <w:p w14:paraId="2CCC8364" w14:textId="77777777" w:rsidR="00D870D5" w:rsidRPr="00CB645B" w:rsidRDefault="00D870D5" w:rsidP="00906D33">
            <w:pPr>
              <w:spacing w:line="360" w:lineRule="auto"/>
              <w:contextualSpacing/>
              <w:jc w:val="both"/>
              <w:rPr>
                <w:rFonts w:ascii="Arial" w:hAnsi="Arial" w:cs="Arial"/>
                <w:bCs/>
                <w:i/>
                <w:iCs/>
                <w:sz w:val="22"/>
                <w:szCs w:val="22"/>
              </w:rPr>
            </w:pPr>
            <w:r>
              <w:rPr>
                <w:rFonts w:ascii="Arial" w:hAnsi="Arial" w:cs="Arial"/>
                <w:bCs/>
                <w:i/>
                <w:iCs/>
                <w:sz w:val="22"/>
                <w:szCs w:val="22"/>
              </w:rPr>
              <w:t>Branded/generic:</w:t>
            </w:r>
          </w:p>
        </w:tc>
        <w:tc>
          <w:tcPr>
            <w:tcW w:w="3182" w:type="dxa"/>
            <w:tcBorders>
              <w:top w:val="single" w:sz="4" w:space="0" w:color="auto"/>
              <w:bottom w:val="single" w:sz="4" w:space="0" w:color="auto"/>
            </w:tcBorders>
            <w:shd w:val="clear" w:color="auto" w:fill="FFFFFF" w:themeFill="background1"/>
            <w:tcMar>
              <w:top w:w="72" w:type="dxa"/>
              <w:left w:w="144" w:type="dxa"/>
              <w:bottom w:w="72" w:type="dxa"/>
              <w:right w:w="144" w:type="dxa"/>
            </w:tcMar>
          </w:tcPr>
          <w:p w14:paraId="3CD96BF8" w14:textId="77777777" w:rsidR="00D870D5" w:rsidRPr="000B6DB9" w:rsidRDefault="00D870D5" w:rsidP="00906D33">
            <w:pPr>
              <w:spacing w:line="360" w:lineRule="auto"/>
              <w:contextualSpacing/>
              <w:jc w:val="center"/>
              <w:rPr>
                <w:rFonts w:ascii="Arial" w:hAnsi="Arial" w:cs="Arial"/>
                <w:sz w:val="22"/>
                <w:szCs w:val="22"/>
              </w:rPr>
            </w:pPr>
            <w:r>
              <w:rPr>
                <w:rFonts w:ascii="Arial" w:hAnsi="Arial" w:cs="Arial"/>
                <w:sz w:val="22"/>
                <w:szCs w:val="22"/>
              </w:rPr>
              <w:t>Generic</w:t>
            </w:r>
          </w:p>
        </w:tc>
        <w:tc>
          <w:tcPr>
            <w:tcW w:w="3182" w:type="dxa"/>
            <w:tcBorders>
              <w:top w:val="single" w:sz="4" w:space="0" w:color="auto"/>
              <w:bottom w:val="single" w:sz="4" w:space="0" w:color="auto"/>
            </w:tcBorders>
            <w:shd w:val="clear" w:color="auto" w:fill="FFFFFF" w:themeFill="background1"/>
            <w:tcMar>
              <w:top w:w="72" w:type="dxa"/>
              <w:left w:w="144" w:type="dxa"/>
              <w:bottom w:w="72" w:type="dxa"/>
              <w:right w:w="144" w:type="dxa"/>
            </w:tcMar>
          </w:tcPr>
          <w:p w14:paraId="7C0FDE5C" w14:textId="77777777" w:rsidR="00D870D5" w:rsidRPr="000B6DB9" w:rsidRDefault="00D870D5" w:rsidP="00906D33">
            <w:pPr>
              <w:spacing w:line="360" w:lineRule="auto"/>
              <w:contextualSpacing/>
              <w:jc w:val="center"/>
              <w:rPr>
                <w:rFonts w:ascii="Arial" w:hAnsi="Arial" w:cs="Arial"/>
                <w:bCs/>
                <w:sz w:val="22"/>
                <w:szCs w:val="22"/>
              </w:rPr>
            </w:pPr>
            <w:r>
              <w:rPr>
                <w:rFonts w:ascii="Arial" w:hAnsi="Arial" w:cs="Arial"/>
                <w:bCs/>
                <w:sz w:val="22"/>
                <w:szCs w:val="22"/>
              </w:rPr>
              <w:t>Branded</w:t>
            </w:r>
          </w:p>
        </w:tc>
      </w:tr>
      <w:tr w:rsidR="00D870D5" w:rsidRPr="00A24B69" w14:paraId="1318EF2E" w14:textId="77777777" w:rsidTr="00906D33">
        <w:trPr>
          <w:trHeight w:val="584"/>
        </w:trPr>
        <w:tc>
          <w:tcPr>
            <w:tcW w:w="2702" w:type="dxa"/>
            <w:tcBorders>
              <w:top w:val="single" w:sz="4" w:space="0" w:color="auto"/>
              <w:bottom w:val="single" w:sz="4" w:space="0" w:color="auto"/>
            </w:tcBorders>
            <w:shd w:val="clear" w:color="auto" w:fill="FFFFFF" w:themeFill="background1"/>
          </w:tcPr>
          <w:p w14:paraId="2D61F246" w14:textId="77777777" w:rsidR="00D870D5" w:rsidRPr="00CB645B" w:rsidRDefault="00D870D5" w:rsidP="00906D33">
            <w:pPr>
              <w:spacing w:line="360" w:lineRule="auto"/>
              <w:contextualSpacing/>
              <w:jc w:val="both"/>
              <w:rPr>
                <w:rFonts w:ascii="Arial" w:hAnsi="Arial" w:cs="Arial"/>
                <w:bCs/>
                <w:i/>
                <w:iCs/>
                <w:sz w:val="22"/>
                <w:szCs w:val="22"/>
              </w:rPr>
            </w:pPr>
            <w:r w:rsidRPr="00CB645B">
              <w:rPr>
                <w:rFonts w:ascii="Arial" w:hAnsi="Arial" w:cs="Arial"/>
                <w:bCs/>
                <w:i/>
                <w:iCs/>
                <w:sz w:val="22"/>
                <w:szCs w:val="22"/>
              </w:rPr>
              <w:t xml:space="preserve">Word </w:t>
            </w:r>
            <w:r>
              <w:rPr>
                <w:rFonts w:ascii="Arial" w:hAnsi="Arial" w:cs="Arial"/>
                <w:bCs/>
                <w:i/>
                <w:iCs/>
                <w:sz w:val="22"/>
                <w:szCs w:val="22"/>
              </w:rPr>
              <w:t>c</w:t>
            </w:r>
            <w:r w:rsidRPr="00CB645B">
              <w:rPr>
                <w:rFonts w:ascii="Arial" w:hAnsi="Arial" w:cs="Arial"/>
                <w:bCs/>
                <w:i/>
                <w:iCs/>
                <w:sz w:val="22"/>
                <w:szCs w:val="22"/>
              </w:rPr>
              <w:t>ount</w:t>
            </w:r>
            <w:r>
              <w:rPr>
                <w:rFonts w:ascii="Arial" w:hAnsi="Arial" w:cs="Arial"/>
                <w:bCs/>
                <w:i/>
                <w:iCs/>
                <w:sz w:val="22"/>
                <w:szCs w:val="22"/>
              </w:rPr>
              <w:t>:</w:t>
            </w:r>
          </w:p>
        </w:tc>
        <w:tc>
          <w:tcPr>
            <w:tcW w:w="3182" w:type="dxa"/>
            <w:tcBorders>
              <w:top w:val="single" w:sz="4" w:space="0" w:color="auto"/>
              <w:bottom w:val="single" w:sz="4" w:space="0" w:color="auto"/>
            </w:tcBorders>
            <w:shd w:val="clear" w:color="auto" w:fill="FFFFFF" w:themeFill="background1"/>
            <w:tcMar>
              <w:top w:w="72" w:type="dxa"/>
              <w:left w:w="144" w:type="dxa"/>
              <w:bottom w:w="72" w:type="dxa"/>
              <w:right w:w="144" w:type="dxa"/>
            </w:tcMar>
          </w:tcPr>
          <w:p w14:paraId="219825C6" w14:textId="77777777" w:rsidR="00D870D5" w:rsidRPr="00A24B69" w:rsidRDefault="00D870D5" w:rsidP="00906D33">
            <w:pPr>
              <w:spacing w:line="360" w:lineRule="auto"/>
              <w:contextualSpacing/>
              <w:jc w:val="center"/>
              <w:rPr>
                <w:rFonts w:ascii="Arial" w:hAnsi="Arial" w:cs="Arial"/>
                <w:bCs/>
                <w:sz w:val="22"/>
                <w:szCs w:val="22"/>
              </w:rPr>
            </w:pPr>
            <w:r w:rsidRPr="000B6DB9">
              <w:rPr>
                <w:rFonts w:ascii="Arial" w:hAnsi="Arial" w:cs="Arial"/>
                <w:sz w:val="22"/>
                <w:szCs w:val="22"/>
              </w:rPr>
              <w:t>2548</w:t>
            </w:r>
            <w:r>
              <w:rPr>
                <w:rFonts w:ascii="Arial" w:hAnsi="Arial" w:cs="Arial"/>
                <w:sz w:val="22"/>
                <w:szCs w:val="22"/>
              </w:rPr>
              <w:t>7</w:t>
            </w:r>
          </w:p>
        </w:tc>
        <w:tc>
          <w:tcPr>
            <w:tcW w:w="3182" w:type="dxa"/>
            <w:tcBorders>
              <w:top w:val="single" w:sz="4" w:space="0" w:color="auto"/>
              <w:bottom w:val="single" w:sz="4" w:space="0" w:color="auto"/>
            </w:tcBorders>
            <w:shd w:val="clear" w:color="auto" w:fill="FFFFFF" w:themeFill="background1"/>
            <w:tcMar>
              <w:top w:w="72" w:type="dxa"/>
              <w:left w:w="144" w:type="dxa"/>
              <w:bottom w:w="72" w:type="dxa"/>
              <w:right w:w="144" w:type="dxa"/>
            </w:tcMar>
          </w:tcPr>
          <w:p w14:paraId="64EDD533" w14:textId="77777777" w:rsidR="00D870D5" w:rsidRPr="00A24B69" w:rsidRDefault="00D870D5" w:rsidP="00906D33">
            <w:pPr>
              <w:spacing w:line="360" w:lineRule="auto"/>
              <w:contextualSpacing/>
              <w:jc w:val="center"/>
              <w:rPr>
                <w:rFonts w:ascii="Arial" w:hAnsi="Arial" w:cs="Arial"/>
                <w:bCs/>
                <w:sz w:val="22"/>
                <w:szCs w:val="22"/>
              </w:rPr>
            </w:pPr>
            <w:r w:rsidRPr="000B6DB9">
              <w:rPr>
                <w:rFonts w:ascii="Arial" w:hAnsi="Arial" w:cs="Arial"/>
                <w:bCs/>
                <w:sz w:val="22"/>
                <w:szCs w:val="22"/>
              </w:rPr>
              <w:t>1825</w:t>
            </w:r>
          </w:p>
        </w:tc>
      </w:tr>
      <w:tr w:rsidR="00D870D5" w:rsidRPr="00A24B69" w14:paraId="1AD2FF4D" w14:textId="77777777" w:rsidTr="00906D33">
        <w:trPr>
          <w:trHeight w:val="636"/>
        </w:trPr>
        <w:tc>
          <w:tcPr>
            <w:tcW w:w="2702" w:type="dxa"/>
            <w:tcBorders>
              <w:top w:val="single" w:sz="4" w:space="0" w:color="auto"/>
            </w:tcBorders>
            <w:shd w:val="clear" w:color="auto" w:fill="FFFFFF" w:themeFill="background1"/>
          </w:tcPr>
          <w:p w14:paraId="3E9C6F88" w14:textId="77777777" w:rsidR="00D870D5" w:rsidRPr="00CB645B" w:rsidRDefault="00D870D5" w:rsidP="00906D33">
            <w:pPr>
              <w:spacing w:line="360" w:lineRule="auto"/>
              <w:contextualSpacing/>
              <w:jc w:val="both"/>
              <w:rPr>
                <w:rFonts w:ascii="Arial" w:hAnsi="Arial" w:cs="Arial"/>
                <w:bCs/>
                <w:i/>
                <w:iCs/>
                <w:sz w:val="22"/>
                <w:szCs w:val="22"/>
              </w:rPr>
            </w:pPr>
            <w:r w:rsidRPr="00CB645B">
              <w:rPr>
                <w:rFonts w:ascii="Arial" w:hAnsi="Arial" w:cs="Arial"/>
                <w:bCs/>
                <w:i/>
                <w:iCs/>
                <w:sz w:val="22"/>
                <w:szCs w:val="22"/>
              </w:rPr>
              <w:t>Flesch Reading Ease score (context adjusted)</w:t>
            </w:r>
            <w:r>
              <w:rPr>
                <w:rFonts w:ascii="Arial" w:hAnsi="Arial" w:cs="Arial"/>
                <w:bCs/>
                <w:i/>
                <w:iCs/>
                <w:sz w:val="22"/>
                <w:szCs w:val="22"/>
              </w:rPr>
              <w:t>:</w:t>
            </w:r>
          </w:p>
        </w:tc>
        <w:tc>
          <w:tcPr>
            <w:tcW w:w="3182" w:type="dxa"/>
            <w:tcBorders>
              <w:top w:val="single" w:sz="4" w:space="0" w:color="auto"/>
            </w:tcBorders>
            <w:shd w:val="clear" w:color="auto" w:fill="FFFFFF" w:themeFill="background1"/>
            <w:tcMar>
              <w:top w:w="72" w:type="dxa"/>
              <w:left w:w="144" w:type="dxa"/>
              <w:bottom w:w="72" w:type="dxa"/>
              <w:right w:w="144" w:type="dxa"/>
            </w:tcMar>
          </w:tcPr>
          <w:p w14:paraId="126F9A9D" w14:textId="77777777" w:rsidR="00D870D5" w:rsidRPr="00A24B69" w:rsidRDefault="00D870D5" w:rsidP="00906D33">
            <w:pPr>
              <w:spacing w:line="360" w:lineRule="auto"/>
              <w:contextualSpacing/>
              <w:jc w:val="center"/>
              <w:rPr>
                <w:rFonts w:ascii="Arial" w:hAnsi="Arial" w:cs="Arial"/>
                <w:bCs/>
                <w:sz w:val="22"/>
                <w:szCs w:val="22"/>
              </w:rPr>
            </w:pPr>
            <w:r>
              <w:rPr>
                <w:rFonts w:ascii="Arial" w:hAnsi="Arial" w:cs="Arial"/>
                <w:bCs/>
                <w:sz w:val="22"/>
                <w:szCs w:val="22"/>
              </w:rPr>
              <w:t>56; bottom quartile</w:t>
            </w:r>
          </w:p>
        </w:tc>
        <w:tc>
          <w:tcPr>
            <w:tcW w:w="3182" w:type="dxa"/>
            <w:tcBorders>
              <w:top w:val="single" w:sz="4" w:space="0" w:color="auto"/>
            </w:tcBorders>
            <w:shd w:val="clear" w:color="auto" w:fill="FFFFFF" w:themeFill="background1"/>
            <w:tcMar>
              <w:top w:w="72" w:type="dxa"/>
              <w:left w:w="144" w:type="dxa"/>
              <w:bottom w:w="72" w:type="dxa"/>
              <w:right w:w="144" w:type="dxa"/>
            </w:tcMar>
          </w:tcPr>
          <w:p w14:paraId="5E8B2338" w14:textId="77777777" w:rsidR="00D870D5" w:rsidRPr="00A24B69" w:rsidRDefault="00D870D5" w:rsidP="00906D33">
            <w:pPr>
              <w:spacing w:line="360" w:lineRule="auto"/>
              <w:contextualSpacing/>
              <w:jc w:val="center"/>
              <w:rPr>
                <w:rFonts w:ascii="Arial" w:hAnsi="Arial" w:cs="Arial"/>
                <w:bCs/>
                <w:sz w:val="22"/>
                <w:szCs w:val="22"/>
              </w:rPr>
            </w:pPr>
            <w:r w:rsidRPr="00B84D60">
              <w:rPr>
                <w:rFonts w:ascii="Arial" w:hAnsi="Arial" w:cs="Arial"/>
                <w:sz w:val="22"/>
                <w:szCs w:val="22"/>
              </w:rPr>
              <w:t>66</w:t>
            </w:r>
            <w:r>
              <w:rPr>
                <w:rFonts w:ascii="Arial" w:hAnsi="Arial" w:cs="Arial"/>
                <w:sz w:val="22"/>
                <w:szCs w:val="22"/>
              </w:rPr>
              <w:t>; top quartile</w:t>
            </w:r>
          </w:p>
        </w:tc>
      </w:tr>
      <w:tr w:rsidR="00D870D5" w:rsidRPr="00A24B69" w14:paraId="0B65F5E3" w14:textId="77777777" w:rsidTr="00906D33">
        <w:trPr>
          <w:trHeight w:val="584"/>
        </w:trPr>
        <w:tc>
          <w:tcPr>
            <w:tcW w:w="2702" w:type="dxa"/>
            <w:shd w:val="clear" w:color="auto" w:fill="FFFFFF" w:themeFill="background1"/>
          </w:tcPr>
          <w:p w14:paraId="2B98EC4A" w14:textId="77777777" w:rsidR="00D870D5" w:rsidRPr="00CB645B" w:rsidRDefault="00D870D5" w:rsidP="00906D33">
            <w:pPr>
              <w:spacing w:line="360" w:lineRule="auto"/>
              <w:contextualSpacing/>
              <w:rPr>
                <w:rFonts w:ascii="Arial" w:hAnsi="Arial" w:cs="Arial"/>
                <w:bCs/>
                <w:i/>
                <w:iCs/>
                <w:sz w:val="22"/>
                <w:szCs w:val="22"/>
              </w:rPr>
            </w:pPr>
            <w:r w:rsidRPr="00CB645B">
              <w:rPr>
                <w:rFonts w:ascii="Arial" w:hAnsi="Arial" w:cs="Arial"/>
                <w:bCs/>
                <w:i/>
                <w:iCs/>
                <w:sz w:val="22"/>
                <w:szCs w:val="22"/>
              </w:rPr>
              <w:t>Median Reading Grade Score (context adjusted)</w:t>
            </w:r>
            <w:r>
              <w:rPr>
                <w:rFonts w:ascii="Arial" w:hAnsi="Arial" w:cs="Arial"/>
                <w:bCs/>
                <w:i/>
                <w:iCs/>
                <w:sz w:val="22"/>
                <w:szCs w:val="22"/>
              </w:rPr>
              <w:t>:</w:t>
            </w:r>
          </w:p>
        </w:tc>
        <w:tc>
          <w:tcPr>
            <w:tcW w:w="3182" w:type="dxa"/>
            <w:shd w:val="clear" w:color="auto" w:fill="FFFFFF" w:themeFill="background1"/>
            <w:tcMar>
              <w:top w:w="72" w:type="dxa"/>
              <w:left w:w="144" w:type="dxa"/>
              <w:bottom w:w="72" w:type="dxa"/>
              <w:right w:w="144" w:type="dxa"/>
            </w:tcMar>
          </w:tcPr>
          <w:p w14:paraId="24AD9905" w14:textId="77777777" w:rsidR="00D870D5" w:rsidRPr="00A24B69" w:rsidRDefault="00D870D5" w:rsidP="00906D33">
            <w:pPr>
              <w:spacing w:line="360" w:lineRule="auto"/>
              <w:contextualSpacing/>
              <w:jc w:val="center"/>
              <w:rPr>
                <w:rFonts w:ascii="Arial" w:hAnsi="Arial" w:cs="Arial"/>
                <w:bCs/>
                <w:sz w:val="22"/>
                <w:szCs w:val="22"/>
              </w:rPr>
            </w:pPr>
            <w:r>
              <w:rPr>
                <w:rFonts w:ascii="Arial" w:hAnsi="Arial" w:cs="Arial"/>
                <w:bCs/>
                <w:sz w:val="22"/>
                <w:szCs w:val="22"/>
              </w:rPr>
              <w:t>11</w:t>
            </w:r>
          </w:p>
        </w:tc>
        <w:tc>
          <w:tcPr>
            <w:tcW w:w="3182" w:type="dxa"/>
            <w:shd w:val="clear" w:color="auto" w:fill="FFFFFF" w:themeFill="background1"/>
            <w:tcMar>
              <w:top w:w="72" w:type="dxa"/>
              <w:left w:w="144" w:type="dxa"/>
              <w:bottom w:w="72" w:type="dxa"/>
              <w:right w:w="144" w:type="dxa"/>
            </w:tcMar>
          </w:tcPr>
          <w:p w14:paraId="32D408E5" w14:textId="77777777" w:rsidR="00D870D5" w:rsidRPr="00A24B69" w:rsidRDefault="00D870D5" w:rsidP="00906D33">
            <w:pPr>
              <w:spacing w:line="360" w:lineRule="auto"/>
              <w:contextualSpacing/>
              <w:jc w:val="center"/>
              <w:rPr>
                <w:rFonts w:ascii="Arial" w:hAnsi="Arial" w:cs="Arial"/>
                <w:bCs/>
                <w:sz w:val="22"/>
                <w:szCs w:val="22"/>
              </w:rPr>
            </w:pPr>
            <w:r>
              <w:rPr>
                <w:rFonts w:ascii="Arial" w:hAnsi="Arial" w:cs="Arial"/>
                <w:bCs/>
                <w:sz w:val="22"/>
                <w:szCs w:val="22"/>
              </w:rPr>
              <w:t>10</w:t>
            </w:r>
          </w:p>
        </w:tc>
      </w:tr>
      <w:tr w:rsidR="00D870D5" w:rsidRPr="00A24B69" w14:paraId="12EACDC5" w14:textId="77777777" w:rsidTr="00906D33">
        <w:trPr>
          <w:trHeight w:val="584"/>
        </w:trPr>
        <w:tc>
          <w:tcPr>
            <w:tcW w:w="2702" w:type="dxa"/>
            <w:shd w:val="clear" w:color="auto" w:fill="FFFFFF" w:themeFill="background1"/>
          </w:tcPr>
          <w:p w14:paraId="6196BDE2" w14:textId="77777777" w:rsidR="00D870D5" w:rsidRPr="00CB645B" w:rsidRDefault="00D870D5" w:rsidP="00906D33">
            <w:pPr>
              <w:spacing w:line="360" w:lineRule="auto"/>
              <w:contextualSpacing/>
              <w:rPr>
                <w:rFonts w:ascii="Arial" w:hAnsi="Arial" w:cs="Arial"/>
                <w:bCs/>
                <w:i/>
                <w:iCs/>
                <w:sz w:val="22"/>
                <w:szCs w:val="22"/>
              </w:rPr>
            </w:pPr>
            <w:r w:rsidRPr="00CB645B">
              <w:rPr>
                <w:rFonts w:ascii="Arial" w:hAnsi="Arial" w:cs="Arial"/>
                <w:bCs/>
                <w:i/>
                <w:iCs/>
                <w:sz w:val="22"/>
                <w:szCs w:val="22"/>
              </w:rPr>
              <w:t>Authorisation holder</w:t>
            </w:r>
            <w:r>
              <w:rPr>
                <w:rFonts w:ascii="Arial" w:hAnsi="Arial" w:cs="Arial"/>
                <w:bCs/>
                <w:i/>
                <w:iCs/>
                <w:sz w:val="22"/>
                <w:szCs w:val="22"/>
              </w:rPr>
              <w:t>:</w:t>
            </w:r>
          </w:p>
        </w:tc>
        <w:tc>
          <w:tcPr>
            <w:tcW w:w="3182" w:type="dxa"/>
            <w:shd w:val="clear" w:color="auto" w:fill="FFFFFF" w:themeFill="background1"/>
            <w:tcMar>
              <w:top w:w="72" w:type="dxa"/>
              <w:left w:w="144" w:type="dxa"/>
              <w:bottom w:w="72" w:type="dxa"/>
              <w:right w:w="144" w:type="dxa"/>
            </w:tcMar>
          </w:tcPr>
          <w:p w14:paraId="6EFF7EAF" w14:textId="77777777" w:rsidR="00D870D5" w:rsidRPr="00A24B69" w:rsidRDefault="00D870D5" w:rsidP="00906D33">
            <w:pPr>
              <w:spacing w:line="360" w:lineRule="auto"/>
              <w:contextualSpacing/>
              <w:jc w:val="center"/>
              <w:rPr>
                <w:rFonts w:ascii="Arial" w:hAnsi="Arial" w:cs="Arial"/>
                <w:bCs/>
                <w:sz w:val="22"/>
                <w:szCs w:val="22"/>
              </w:rPr>
            </w:pPr>
            <w:r w:rsidRPr="005D2FA0">
              <w:rPr>
                <w:rFonts w:ascii="Arial" w:hAnsi="Arial" w:cs="Arial"/>
                <w:bCs/>
                <w:sz w:val="22"/>
                <w:szCs w:val="22"/>
              </w:rPr>
              <w:t>Focus Pharmaceuticals Ltd.</w:t>
            </w:r>
          </w:p>
        </w:tc>
        <w:tc>
          <w:tcPr>
            <w:tcW w:w="3182" w:type="dxa"/>
            <w:shd w:val="clear" w:color="auto" w:fill="FFFFFF" w:themeFill="background1"/>
            <w:tcMar>
              <w:top w:w="72" w:type="dxa"/>
              <w:left w:w="144" w:type="dxa"/>
              <w:bottom w:w="72" w:type="dxa"/>
              <w:right w:w="144" w:type="dxa"/>
            </w:tcMar>
          </w:tcPr>
          <w:p w14:paraId="5AABFBE1" w14:textId="77777777" w:rsidR="00D870D5" w:rsidRPr="00A24B69" w:rsidRDefault="00D870D5" w:rsidP="00906D33">
            <w:pPr>
              <w:spacing w:line="360" w:lineRule="auto"/>
              <w:contextualSpacing/>
              <w:jc w:val="center"/>
              <w:rPr>
                <w:rFonts w:ascii="Arial" w:hAnsi="Arial" w:cs="Arial"/>
                <w:bCs/>
                <w:sz w:val="22"/>
                <w:szCs w:val="22"/>
              </w:rPr>
            </w:pPr>
            <w:r w:rsidRPr="00CB645B">
              <w:rPr>
                <w:rFonts w:ascii="Arial" w:hAnsi="Arial" w:cs="Arial"/>
                <w:bCs/>
                <w:sz w:val="22"/>
                <w:szCs w:val="22"/>
              </w:rPr>
              <w:t>Eisai GmbH</w:t>
            </w:r>
          </w:p>
        </w:tc>
      </w:tr>
      <w:tr w:rsidR="00D870D5" w:rsidRPr="00A24B69" w14:paraId="508B2478" w14:textId="77777777" w:rsidTr="00906D33">
        <w:trPr>
          <w:trHeight w:val="584"/>
        </w:trPr>
        <w:tc>
          <w:tcPr>
            <w:tcW w:w="2702" w:type="dxa"/>
            <w:shd w:val="clear" w:color="auto" w:fill="FFFFFF" w:themeFill="background1"/>
          </w:tcPr>
          <w:p w14:paraId="54E4A8AD" w14:textId="77777777" w:rsidR="00D870D5" w:rsidRPr="00CB645B" w:rsidRDefault="00D870D5" w:rsidP="00906D33">
            <w:pPr>
              <w:spacing w:line="360" w:lineRule="auto"/>
              <w:contextualSpacing/>
              <w:jc w:val="both"/>
              <w:rPr>
                <w:rFonts w:ascii="Arial" w:hAnsi="Arial" w:cs="Arial"/>
                <w:bCs/>
                <w:i/>
                <w:iCs/>
                <w:sz w:val="22"/>
                <w:szCs w:val="22"/>
              </w:rPr>
            </w:pPr>
            <w:r w:rsidRPr="00CB645B">
              <w:rPr>
                <w:rFonts w:ascii="Arial" w:hAnsi="Arial" w:cs="Arial"/>
                <w:bCs/>
                <w:i/>
                <w:iCs/>
                <w:sz w:val="22"/>
                <w:szCs w:val="22"/>
              </w:rPr>
              <w:t>Version date</w:t>
            </w:r>
            <w:r>
              <w:rPr>
                <w:rFonts w:ascii="Arial" w:hAnsi="Arial" w:cs="Arial"/>
                <w:bCs/>
                <w:i/>
                <w:iCs/>
                <w:sz w:val="22"/>
                <w:szCs w:val="22"/>
              </w:rPr>
              <w:t>:</w:t>
            </w:r>
          </w:p>
        </w:tc>
        <w:tc>
          <w:tcPr>
            <w:tcW w:w="3182" w:type="dxa"/>
            <w:shd w:val="clear" w:color="auto" w:fill="FFFFFF" w:themeFill="background1"/>
            <w:tcMar>
              <w:top w:w="72" w:type="dxa"/>
              <w:left w:w="144" w:type="dxa"/>
              <w:bottom w:w="72" w:type="dxa"/>
              <w:right w:w="144" w:type="dxa"/>
            </w:tcMar>
          </w:tcPr>
          <w:p w14:paraId="6327D1D5" w14:textId="77777777" w:rsidR="00D870D5" w:rsidRPr="00A24B69" w:rsidRDefault="00D870D5" w:rsidP="00906D33">
            <w:pPr>
              <w:spacing w:line="360" w:lineRule="auto"/>
              <w:contextualSpacing/>
              <w:jc w:val="center"/>
              <w:rPr>
                <w:rFonts w:ascii="Arial" w:hAnsi="Arial" w:cs="Arial"/>
                <w:bCs/>
                <w:sz w:val="22"/>
                <w:szCs w:val="22"/>
              </w:rPr>
            </w:pPr>
            <w:r>
              <w:rPr>
                <w:rFonts w:ascii="Arial" w:hAnsi="Arial" w:cs="Arial"/>
                <w:bCs/>
                <w:sz w:val="22"/>
                <w:szCs w:val="22"/>
              </w:rPr>
              <w:t>February 2019</w:t>
            </w:r>
          </w:p>
        </w:tc>
        <w:tc>
          <w:tcPr>
            <w:tcW w:w="3182" w:type="dxa"/>
            <w:shd w:val="clear" w:color="auto" w:fill="FFFFFF" w:themeFill="background1"/>
            <w:tcMar>
              <w:top w:w="72" w:type="dxa"/>
              <w:left w:w="144" w:type="dxa"/>
              <w:bottom w:w="72" w:type="dxa"/>
              <w:right w:w="144" w:type="dxa"/>
            </w:tcMar>
            <w:hideMark/>
          </w:tcPr>
          <w:p w14:paraId="09A9C22E" w14:textId="77777777" w:rsidR="00D870D5" w:rsidRPr="00A24B69" w:rsidRDefault="00D870D5" w:rsidP="00906D33">
            <w:pPr>
              <w:spacing w:line="360" w:lineRule="auto"/>
              <w:contextualSpacing/>
              <w:jc w:val="center"/>
              <w:rPr>
                <w:rFonts w:ascii="Arial" w:hAnsi="Arial" w:cs="Arial"/>
                <w:bCs/>
                <w:sz w:val="22"/>
                <w:szCs w:val="22"/>
              </w:rPr>
            </w:pPr>
            <w:r>
              <w:rPr>
                <w:rFonts w:ascii="Arial" w:hAnsi="Arial" w:cs="Arial"/>
                <w:bCs/>
                <w:sz w:val="22"/>
                <w:szCs w:val="22"/>
              </w:rPr>
              <w:t>May 2020</w:t>
            </w:r>
          </w:p>
        </w:tc>
      </w:tr>
    </w:tbl>
    <w:p w14:paraId="3399541A" w14:textId="0502ED8F"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pPr>
    </w:p>
    <w:p w14:paraId="71668803" w14:textId="77777777"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sectPr w:rsidR="00D870D5" w:rsidSect="00D870D5">
          <w:pgSz w:w="11906" w:h="16838"/>
          <w:pgMar w:top="1440" w:right="1440" w:bottom="1440" w:left="1440" w:header="708" w:footer="708" w:gutter="0"/>
          <w:cols w:space="708"/>
          <w:docGrid w:linePitch="360"/>
        </w:sectPr>
      </w:pPr>
    </w:p>
    <w:p w14:paraId="12836467" w14:textId="7511E6ED" w:rsidR="00D870D5" w:rsidRDefault="00D870D5" w:rsidP="00D870D5">
      <w:pPr>
        <w:spacing w:line="360" w:lineRule="auto"/>
        <w:contextualSpacing/>
        <w:jc w:val="both"/>
        <w:rPr>
          <w:rFonts w:ascii="Arial" w:hAnsi="Arial" w:cs="Arial"/>
          <w:sz w:val="22"/>
          <w:szCs w:val="22"/>
        </w:rPr>
      </w:pPr>
      <w:r w:rsidRPr="0068664A">
        <w:rPr>
          <w:rFonts w:ascii="Arial" w:hAnsi="Arial" w:cs="Arial"/>
          <w:b/>
          <w:bCs/>
          <w:caps/>
          <w:sz w:val="22"/>
          <w:szCs w:val="22"/>
        </w:rPr>
        <w:lastRenderedPageBreak/>
        <w:t>Table</w:t>
      </w:r>
      <w:r>
        <w:rPr>
          <w:rFonts w:ascii="Arial" w:hAnsi="Arial" w:cs="Arial"/>
          <w:b/>
          <w:bCs/>
          <w:sz w:val="22"/>
          <w:szCs w:val="22"/>
        </w:rPr>
        <w:t xml:space="preserve"> 4</w:t>
      </w:r>
      <w:r w:rsidR="0068664A">
        <w:rPr>
          <w:rFonts w:ascii="Arial" w:hAnsi="Arial" w:cs="Arial"/>
          <w:b/>
          <w:bCs/>
          <w:sz w:val="22"/>
          <w:szCs w:val="22"/>
        </w:rPr>
        <w:t>.</w:t>
      </w:r>
      <w:r>
        <w:rPr>
          <w:rFonts w:ascii="Arial" w:hAnsi="Arial" w:cs="Arial"/>
          <w:sz w:val="22"/>
          <w:szCs w:val="22"/>
        </w:rPr>
        <w:tab/>
        <w:t>Questions asked of participants about the different ASM leaflets to assess comprehension and the scores of the sample</w:t>
      </w:r>
    </w:p>
    <w:tbl>
      <w:tblPr>
        <w:tblStyle w:val="TableGrid"/>
        <w:tblW w:w="16345" w:type="dxa"/>
        <w:jc w:val="center"/>
        <w:tblLayout w:type="fixed"/>
        <w:tblLook w:val="04A0" w:firstRow="1" w:lastRow="0" w:firstColumn="1" w:lastColumn="0" w:noHBand="0" w:noVBand="1"/>
      </w:tblPr>
      <w:tblGrid>
        <w:gridCol w:w="284"/>
        <w:gridCol w:w="3845"/>
        <w:gridCol w:w="1654"/>
        <w:gridCol w:w="852"/>
        <w:gridCol w:w="2197"/>
        <w:gridCol w:w="1420"/>
        <w:gridCol w:w="1645"/>
        <w:gridCol w:w="757"/>
        <w:gridCol w:w="2271"/>
        <w:gridCol w:w="1420"/>
      </w:tblGrid>
      <w:tr w:rsidR="00D870D5" w:rsidRPr="00934083" w14:paraId="65DB1EA0" w14:textId="77777777" w:rsidTr="00906D33">
        <w:trPr>
          <w:jc w:val="center"/>
        </w:trPr>
        <w:tc>
          <w:tcPr>
            <w:tcW w:w="4129" w:type="dxa"/>
            <w:gridSpan w:val="2"/>
            <w:vMerge w:val="restart"/>
          </w:tcPr>
          <w:p w14:paraId="55AF85E1" w14:textId="77777777" w:rsidR="00D870D5" w:rsidRPr="00934083" w:rsidRDefault="00D870D5" w:rsidP="00906D33">
            <w:pPr>
              <w:spacing w:before="120"/>
              <w:contextualSpacing/>
              <w:jc w:val="center"/>
              <w:rPr>
                <w:rFonts w:ascii="Arial" w:hAnsi="Arial" w:cs="Arial"/>
                <w:b/>
                <w:sz w:val="22"/>
                <w:szCs w:val="22"/>
              </w:rPr>
            </w:pPr>
            <w:bookmarkStart w:id="17" w:name="_Hlk102680223"/>
            <w:r w:rsidRPr="00934083">
              <w:rPr>
                <w:rFonts w:ascii="Arial" w:hAnsi="Arial" w:cs="Arial"/>
                <w:b/>
                <w:sz w:val="22"/>
                <w:szCs w:val="22"/>
              </w:rPr>
              <w:t xml:space="preserve">Patient Information Leaflet </w:t>
            </w:r>
          </w:p>
        </w:tc>
        <w:tc>
          <w:tcPr>
            <w:tcW w:w="6123" w:type="dxa"/>
            <w:gridSpan w:val="4"/>
          </w:tcPr>
          <w:p w14:paraId="49AFE6FF" w14:textId="77777777" w:rsidR="00D870D5" w:rsidRPr="00934083" w:rsidRDefault="00D870D5" w:rsidP="00906D33">
            <w:pPr>
              <w:spacing w:before="120"/>
              <w:contextualSpacing/>
              <w:jc w:val="center"/>
              <w:rPr>
                <w:rFonts w:ascii="Arial" w:hAnsi="Arial" w:cs="Arial"/>
                <w:b/>
                <w:sz w:val="22"/>
                <w:szCs w:val="22"/>
              </w:rPr>
            </w:pPr>
            <w:r w:rsidRPr="00934083">
              <w:rPr>
                <w:rFonts w:ascii="Arial" w:hAnsi="Arial" w:cs="Arial"/>
                <w:b/>
                <w:sz w:val="22"/>
                <w:szCs w:val="22"/>
              </w:rPr>
              <w:t>Epilepsy sample (n=24)</w:t>
            </w:r>
          </w:p>
        </w:tc>
        <w:tc>
          <w:tcPr>
            <w:tcW w:w="6093" w:type="dxa"/>
            <w:gridSpan w:val="4"/>
          </w:tcPr>
          <w:p w14:paraId="7C3DB1CE" w14:textId="77777777" w:rsidR="00D870D5" w:rsidRPr="00934083" w:rsidRDefault="00D870D5" w:rsidP="00906D33">
            <w:pPr>
              <w:spacing w:before="120"/>
              <w:contextualSpacing/>
              <w:jc w:val="center"/>
              <w:rPr>
                <w:rFonts w:ascii="Arial" w:hAnsi="Arial" w:cs="Arial"/>
                <w:b/>
                <w:sz w:val="22"/>
                <w:szCs w:val="22"/>
              </w:rPr>
            </w:pPr>
            <w:r w:rsidRPr="00934083">
              <w:rPr>
                <w:rFonts w:ascii="Arial" w:hAnsi="Arial" w:cs="Arial"/>
                <w:b/>
                <w:sz w:val="22"/>
                <w:szCs w:val="22"/>
              </w:rPr>
              <w:t>Student sample (n=237)</w:t>
            </w:r>
          </w:p>
        </w:tc>
      </w:tr>
      <w:tr w:rsidR="00D870D5" w:rsidRPr="00934083" w14:paraId="6694F8B7" w14:textId="77777777" w:rsidTr="00906D33">
        <w:trPr>
          <w:jc w:val="center"/>
        </w:trPr>
        <w:tc>
          <w:tcPr>
            <w:tcW w:w="4129" w:type="dxa"/>
            <w:gridSpan w:val="2"/>
            <w:vMerge/>
          </w:tcPr>
          <w:p w14:paraId="2232C475" w14:textId="77777777" w:rsidR="00D870D5" w:rsidRPr="00934083" w:rsidRDefault="00D870D5" w:rsidP="00906D33">
            <w:pPr>
              <w:spacing w:before="120"/>
              <w:contextualSpacing/>
              <w:jc w:val="center"/>
              <w:rPr>
                <w:rFonts w:ascii="Arial" w:hAnsi="Arial" w:cs="Arial"/>
                <w:b/>
                <w:sz w:val="22"/>
                <w:szCs w:val="22"/>
              </w:rPr>
            </w:pPr>
          </w:p>
        </w:tc>
        <w:tc>
          <w:tcPr>
            <w:tcW w:w="1654" w:type="dxa"/>
          </w:tcPr>
          <w:p w14:paraId="10A7784D" w14:textId="77777777" w:rsidR="00D870D5" w:rsidRPr="00934083" w:rsidRDefault="00D870D5" w:rsidP="00906D33">
            <w:pPr>
              <w:spacing w:before="120"/>
              <w:contextualSpacing/>
              <w:jc w:val="center"/>
              <w:rPr>
                <w:rFonts w:ascii="Arial" w:hAnsi="Arial" w:cs="Arial"/>
                <w:b/>
                <w:i/>
                <w:iCs/>
                <w:sz w:val="22"/>
                <w:szCs w:val="22"/>
              </w:rPr>
            </w:pPr>
          </w:p>
        </w:tc>
        <w:tc>
          <w:tcPr>
            <w:tcW w:w="852" w:type="dxa"/>
          </w:tcPr>
          <w:p w14:paraId="03BED381" w14:textId="77777777" w:rsidR="00D870D5" w:rsidRPr="00934083" w:rsidRDefault="00D870D5" w:rsidP="00906D33">
            <w:pPr>
              <w:spacing w:before="120"/>
              <w:contextualSpacing/>
              <w:jc w:val="center"/>
              <w:rPr>
                <w:rFonts w:ascii="Arial" w:hAnsi="Arial" w:cs="Arial"/>
                <w:b/>
                <w:i/>
                <w:iCs/>
                <w:sz w:val="22"/>
                <w:szCs w:val="22"/>
              </w:rPr>
            </w:pPr>
          </w:p>
        </w:tc>
        <w:tc>
          <w:tcPr>
            <w:tcW w:w="3617" w:type="dxa"/>
            <w:gridSpan w:val="2"/>
          </w:tcPr>
          <w:p w14:paraId="4AC4B1D0" w14:textId="77777777" w:rsidR="00D870D5" w:rsidRPr="00934083" w:rsidRDefault="00D870D5" w:rsidP="00906D33">
            <w:pPr>
              <w:spacing w:before="120"/>
              <w:contextualSpacing/>
              <w:jc w:val="center"/>
              <w:rPr>
                <w:rFonts w:ascii="Arial" w:hAnsi="Arial" w:cs="Arial"/>
                <w:b/>
                <w:i/>
                <w:iCs/>
                <w:sz w:val="22"/>
                <w:szCs w:val="22"/>
              </w:rPr>
            </w:pPr>
            <w:r w:rsidRPr="00934083">
              <w:rPr>
                <w:rFonts w:ascii="Arial" w:hAnsi="Arial" w:cs="Arial"/>
                <w:b/>
                <w:i/>
                <w:iCs/>
                <w:sz w:val="22"/>
                <w:szCs w:val="22"/>
              </w:rPr>
              <w:t>Interrater reliability*</w:t>
            </w:r>
          </w:p>
        </w:tc>
        <w:tc>
          <w:tcPr>
            <w:tcW w:w="1645" w:type="dxa"/>
          </w:tcPr>
          <w:p w14:paraId="76E64A02" w14:textId="77777777" w:rsidR="00D870D5" w:rsidRPr="00934083" w:rsidRDefault="00D870D5" w:rsidP="00906D33">
            <w:pPr>
              <w:spacing w:before="120"/>
              <w:contextualSpacing/>
              <w:jc w:val="center"/>
              <w:rPr>
                <w:rFonts w:ascii="Arial" w:hAnsi="Arial" w:cs="Arial"/>
                <w:b/>
                <w:i/>
                <w:iCs/>
                <w:sz w:val="22"/>
                <w:szCs w:val="22"/>
              </w:rPr>
            </w:pPr>
          </w:p>
        </w:tc>
        <w:tc>
          <w:tcPr>
            <w:tcW w:w="757" w:type="dxa"/>
          </w:tcPr>
          <w:p w14:paraId="7BB21992" w14:textId="77777777" w:rsidR="00D870D5" w:rsidRPr="00934083" w:rsidRDefault="00D870D5" w:rsidP="00906D33">
            <w:pPr>
              <w:spacing w:before="120"/>
              <w:contextualSpacing/>
              <w:jc w:val="center"/>
              <w:rPr>
                <w:rFonts w:ascii="Arial" w:hAnsi="Arial" w:cs="Arial"/>
                <w:b/>
                <w:i/>
                <w:iCs/>
                <w:sz w:val="22"/>
                <w:szCs w:val="22"/>
              </w:rPr>
            </w:pPr>
          </w:p>
        </w:tc>
        <w:tc>
          <w:tcPr>
            <w:tcW w:w="3691" w:type="dxa"/>
            <w:gridSpan w:val="2"/>
          </w:tcPr>
          <w:p w14:paraId="7A8BF723" w14:textId="77777777" w:rsidR="00D870D5" w:rsidRPr="00934083" w:rsidRDefault="00D870D5" w:rsidP="00906D33">
            <w:pPr>
              <w:spacing w:before="120"/>
              <w:contextualSpacing/>
              <w:jc w:val="center"/>
              <w:rPr>
                <w:rFonts w:ascii="Arial" w:hAnsi="Arial" w:cs="Arial"/>
                <w:b/>
                <w:i/>
                <w:iCs/>
                <w:sz w:val="22"/>
                <w:szCs w:val="22"/>
              </w:rPr>
            </w:pPr>
            <w:r w:rsidRPr="00934083">
              <w:rPr>
                <w:rFonts w:ascii="Arial" w:hAnsi="Arial" w:cs="Arial"/>
                <w:b/>
                <w:i/>
                <w:iCs/>
                <w:sz w:val="22"/>
                <w:szCs w:val="22"/>
              </w:rPr>
              <w:t>Interrater reliability*</w:t>
            </w:r>
          </w:p>
        </w:tc>
      </w:tr>
      <w:tr w:rsidR="00D870D5" w:rsidRPr="00934083" w14:paraId="52A941B1" w14:textId="77777777" w:rsidTr="00906D33">
        <w:trPr>
          <w:jc w:val="center"/>
        </w:trPr>
        <w:tc>
          <w:tcPr>
            <w:tcW w:w="4129" w:type="dxa"/>
            <w:gridSpan w:val="2"/>
            <w:vMerge/>
          </w:tcPr>
          <w:p w14:paraId="7C16802F" w14:textId="77777777" w:rsidR="00D870D5" w:rsidRPr="00934083" w:rsidRDefault="00D870D5" w:rsidP="00906D33">
            <w:pPr>
              <w:spacing w:before="120"/>
              <w:contextualSpacing/>
              <w:jc w:val="center"/>
              <w:rPr>
                <w:rFonts w:ascii="Arial" w:hAnsi="Arial" w:cs="Arial"/>
                <w:b/>
                <w:i/>
                <w:iCs/>
                <w:sz w:val="22"/>
                <w:szCs w:val="22"/>
              </w:rPr>
            </w:pPr>
          </w:p>
        </w:tc>
        <w:tc>
          <w:tcPr>
            <w:tcW w:w="1654" w:type="dxa"/>
          </w:tcPr>
          <w:p w14:paraId="06408702"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Correct</w:t>
            </w:r>
            <w:r>
              <w:rPr>
                <w:rFonts w:ascii="Arial" w:hAnsi="Arial" w:cs="Arial"/>
                <w:bCs/>
                <w:i/>
                <w:iCs/>
                <w:sz w:val="22"/>
                <w:szCs w:val="22"/>
              </w:rPr>
              <w:t>, %</w:t>
            </w:r>
            <w:r w:rsidRPr="00934083">
              <w:rPr>
                <w:rFonts w:ascii="Arial" w:hAnsi="Arial" w:cs="Arial"/>
                <w:bCs/>
                <w:i/>
                <w:iCs/>
                <w:sz w:val="22"/>
                <w:szCs w:val="22"/>
              </w:rPr>
              <w:t xml:space="preserve"> </w:t>
            </w:r>
          </w:p>
          <w:p w14:paraId="74881BFC"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 95% CI)</w:t>
            </w:r>
          </w:p>
        </w:tc>
        <w:tc>
          <w:tcPr>
            <w:tcW w:w="852" w:type="dxa"/>
          </w:tcPr>
          <w:p w14:paraId="24A67E98"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Rank</w:t>
            </w:r>
          </w:p>
        </w:tc>
        <w:tc>
          <w:tcPr>
            <w:tcW w:w="2197" w:type="dxa"/>
          </w:tcPr>
          <w:p w14:paraId="2253645D"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 xml:space="preserve">PABAK </w:t>
            </w:r>
          </w:p>
          <w:p w14:paraId="743E00C6"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(BI; PI)</w:t>
            </w:r>
          </w:p>
        </w:tc>
        <w:tc>
          <w:tcPr>
            <w:tcW w:w="1420" w:type="dxa"/>
          </w:tcPr>
          <w:p w14:paraId="09B0A697"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Agreement</w:t>
            </w:r>
          </w:p>
        </w:tc>
        <w:tc>
          <w:tcPr>
            <w:tcW w:w="1645" w:type="dxa"/>
          </w:tcPr>
          <w:p w14:paraId="58F3AFAB" w14:textId="77777777" w:rsidR="00D870D5" w:rsidRPr="00934083" w:rsidRDefault="00D870D5" w:rsidP="00906D33">
            <w:pPr>
              <w:spacing w:before="120"/>
              <w:contextualSpacing/>
              <w:jc w:val="center"/>
              <w:rPr>
                <w:rFonts w:ascii="Arial" w:hAnsi="Arial" w:cs="Arial"/>
                <w:bCs/>
                <w:i/>
                <w:iCs/>
                <w:sz w:val="22"/>
                <w:szCs w:val="22"/>
              </w:rPr>
            </w:pPr>
            <w:r>
              <w:rPr>
                <w:rFonts w:ascii="Arial" w:hAnsi="Arial" w:cs="Arial"/>
                <w:bCs/>
                <w:i/>
                <w:iCs/>
                <w:sz w:val="22"/>
                <w:szCs w:val="22"/>
              </w:rPr>
              <w:t>C</w:t>
            </w:r>
            <w:r w:rsidRPr="00934083">
              <w:rPr>
                <w:rFonts w:ascii="Arial" w:hAnsi="Arial" w:cs="Arial"/>
                <w:bCs/>
                <w:i/>
                <w:iCs/>
                <w:sz w:val="22"/>
                <w:szCs w:val="22"/>
              </w:rPr>
              <w:t>orrect</w:t>
            </w:r>
            <w:r>
              <w:rPr>
                <w:rFonts w:ascii="Arial" w:hAnsi="Arial" w:cs="Arial"/>
                <w:bCs/>
                <w:i/>
                <w:iCs/>
                <w:sz w:val="22"/>
                <w:szCs w:val="22"/>
              </w:rPr>
              <w:t>, %</w:t>
            </w:r>
          </w:p>
          <w:p w14:paraId="17A71189"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(95% CI)</w:t>
            </w:r>
          </w:p>
        </w:tc>
        <w:tc>
          <w:tcPr>
            <w:tcW w:w="757" w:type="dxa"/>
          </w:tcPr>
          <w:p w14:paraId="7F586326"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Rank</w:t>
            </w:r>
          </w:p>
        </w:tc>
        <w:tc>
          <w:tcPr>
            <w:tcW w:w="2271" w:type="dxa"/>
          </w:tcPr>
          <w:p w14:paraId="7CE09359"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 xml:space="preserve">PABAK </w:t>
            </w:r>
          </w:p>
          <w:p w14:paraId="4E81C8EC"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(BI; PI)</w:t>
            </w:r>
          </w:p>
        </w:tc>
        <w:tc>
          <w:tcPr>
            <w:tcW w:w="1420" w:type="dxa"/>
          </w:tcPr>
          <w:p w14:paraId="6405EEDB" w14:textId="77777777" w:rsidR="00D870D5" w:rsidRPr="00934083" w:rsidRDefault="00D870D5" w:rsidP="00906D33">
            <w:pPr>
              <w:spacing w:before="120"/>
              <w:contextualSpacing/>
              <w:jc w:val="center"/>
              <w:rPr>
                <w:rFonts w:ascii="Arial" w:hAnsi="Arial" w:cs="Arial"/>
                <w:bCs/>
                <w:i/>
                <w:iCs/>
                <w:sz w:val="22"/>
                <w:szCs w:val="22"/>
              </w:rPr>
            </w:pPr>
            <w:r w:rsidRPr="00934083">
              <w:rPr>
                <w:rFonts w:ascii="Arial" w:hAnsi="Arial" w:cs="Arial"/>
                <w:bCs/>
                <w:i/>
                <w:iCs/>
                <w:sz w:val="22"/>
                <w:szCs w:val="22"/>
              </w:rPr>
              <w:t>Agreement</w:t>
            </w:r>
          </w:p>
        </w:tc>
      </w:tr>
      <w:tr w:rsidR="00D870D5" w:rsidRPr="00934083" w14:paraId="196E0126" w14:textId="77777777" w:rsidTr="00906D33">
        <w:trPr>
          <w:jc w:val="center"/>
        </w:trPr>
        <w:tc>
          <w:tcPr>
            <w:tcW w:w="4129" w:type="dxa"/>
            <w:gridSpan w:val="2"/>
          </w:tcPr>
          <w:p w14:paraId="4249FFFD" w14:textId="77777777" w:rsidR="00D870D5" w:rsidRPr="00934083" w:rsidRDefault="00D870D5" w:rsidP="00906D33">
            <w:pPr>
              <w:spacing w:before="120"/>
              <w:contextualSpacing/>
              <w:jc w:val="center"/>
              <w:rPr>
                <w:rFonts w:ascii="Arial" w:hAnsi="Arial" w:cs="Arial"/>
                <w:b/>
                <w:i/>
                <w:iCs/>
                <w:sz w:val="22"/>
                <w:szCs w:val="22"/>
              </w:rPr>
            </w:pPr>
            <w:r w:rsidRPr="00934083">
              <w:rPr>
                <w:rFonts w:ascii="Arial" w:hAnsi="Arial" w:cs="Arial"/>
                <w:b/>
                <w:i/>
                <w:iCs/>
                <w:sz w:val="22"/>
                <w:szCs w:val="22"/>
              </w:rPr>
              <w:t>Pregabalin Focus 20 mg/ml oral solution</w:t>
            </w:r>
          </w:p>
          <w:p w14:paraId="2BEE5AD6" w14:textId="77777777" w:rsidR="00D870D5" w:rsidRPr="00934083" w:rsidRDefault="00D870D5" w:rsidP="00906D33">
            <w:pPr>
              <w:spacing w:before="120"/>
              <w:contextualSpacing/>
              <w:jc w:val="center"/>
              <w:rPr>
                <w:rFonts w:ascii="Arial" w:hAnsi="Arial" w:cs="Arial"/>
                <w:b/>
                <w:i/>
                <w:iCs/>
                <w:sz w:val="22"/>
                <w:szCs w:val="22"/>
              </w:rPr>
            </w:pPr>
          </w:p>
        </w:tc>
        <w:tc>
          <w:tcPr>
            <w:tcW w:w="1654" w:type="dxa"/>
          </w:tcPr>
          <w:p w14:paraId="721F99FB" w14:textId="77777777" w:rsidR="00D870D5" w:rsidRPr="00934083" w:rsidRDefault="00D870D5" w:rsidP="00906D33">
            <w:pPr>
              <w:spacing w:before="120"/>
              <w:contextualSpacing/>
              <w:jc w:val="center"/>
              <w:rPr>
                <w:rFonts w:ascii="Arial" w:hAnsi="Arial" w:cs="Arial"/>
                <w:bCs/>
                <w:i/>
                <w:iCs/>
                <w:sz w:val="22"/>
                <w:szCs w:val="22"/>
              </w:rPr>
            </w:pPr>
          </w:p>
        </w:tc>
        <w:tc>
          <w:tcPr>
            <w:tcW w:w="852" w:type="dxa"/>
          </w:tcPr>
          <w:p w14:paraId="41633502" w14:textId="77777777" w:rsidR="00D870D5" w:rsidRPr="00934083" w:rsidRDefault="00D870D5" w:rsidP="00906D33">
            <w:pPr>
              <w:spacing w:before="120"/>
              <w:contextualSpacing/>
              <w:jc w:val="center"/>
              <w:rPr>
                <w:rFonts w:ascii="Arial" w:hAnsi="Arial" w:cs="Arial"/>
                <w:bCs/>
                <w:i/>
                <w:iCs/>
                <w:sz w:val="22"/>
                <w:szCs w:val="22"/>
              </w:rPr>
            </w:pPr>
          </w:p>
        </w:tc>
        <w:tc>
          <w:tcPr>
            <w:tcW w:w="2197" w:type="dxa"/>
          </w:tcPr>
          <w:p w14:paraId="15F56D43" w14:textId="77777777" w:rsidR="00D870D5" w:rsidRPr="00934083" w:rsidRDefault="00D870D5" w:rsidP="00906D33">
            <w:pPr>
              <w:spacing w:before="120"/>
              <w:contextualSpacing/>
              <w:jc w:val="center"/>
              <w:rPr>
                <w:rFonts w:ascii="Arial" w:hAnsi="Arial" w:cs="Arial"/>
                <w:bCs/>
                <w:i/>
                <w:iCs/>
                <w:sz w:val="22"/>
                <w:szCs w:val="22"/>
              </w:rPr>
            </w:pPr>
          </w:p>
        </w:tc>
        <w:tc>
          <w:tcPr>
            <w:tcW w:w="1420" w:type="dxa"/>
          </w:tcPr>
          <w:p w14:paraId="036D6D86" w14:textId="77777777" w:rsidR="00D870D5" w:rsidRPr="00934083" w:rsidRDefault="00D870D5" w:rsidP="00906D33">
            <w:pPr>
              <w:spacing w:before="120"/>
              <w:contextualSpacing/>
              <w:jc w:val="center"/>
              <w:rPr>
                <w:rFonts w:ascii="Arial" w:hAnsi="Arial" w:cs="Arial"/>
                <w:bCs/>
                <w:i/>
                <w:iCs/>
                <w:sz w:val="22"/>
                <w:szCs w:val="22"/>
              </w:rPr>
            </w:pPr>
          </w:p>
        </w:tc>
        <w:tc>
          <w:tcPr>
            <w:tcW w:w="1645" w:type="dxa"/>
          </w:tcPr>
          <w:p w14:paraId="180F5A6A" w14:textId="77777777" w:rsidR="00D870D5" w:rsidRPr="00934083" w:rsidRDefault="00D870D5" w:rsidP="00906D33">
            <w:pPr>
              <w:spacing w:before="120"/>
              <w:contextualSpacing/>
              <w:jc w:val="center"/>
              <w:rPr>
                <w:rFonts w:ascii="Arial" w:hAnsi="Arial" w:cs="Arial"/>
                <w:bCs/>
                <w:i/>
                <w:iCs/>
                <w:sz w:val="22"/>
                <w:szCs w:val="22"/>
              </w:rPr>
            </w:pPr>
          </w:p>
        </w:tc>
        <w:tc>
          <w:tcPr>
            <w:tcW w:w="757" w:type="dxa"/>
          </w:tcPr>
          <w:p w14:paraId="200C58D8" w14:textId="77777777" w:rsidR="00D870D5" w:rsidRPr="00934083" w:rsidRDefault="00D870D5" w:rsidP="00906D33">
            <w:pPr>
              <w:spacing w:before="120"/>
              <w:contextualSpacing/>
              <w:jc w:val="center"/>
              <w:rPr>
                <w:rFonts w:ascii="Arial" w:hAnsi="Arial" w:cs="Arial"/>
                <w:bCs/>
                <w:i/>
                <w:iCs/>
                <w:sz w:val="22"/>
                <w:szCs w:val="22"/>
              </w:rPr>
            </w:pPr>
          </w:p>
        </w:tc>
        <w:tc>
          <w:tcPr>
            <w:tcW w:w="2271" w:type="dxa"/>
          </w:tcPr>
          <w:p w14:paraId="14B92320" w14:textId="77777777" w:rsidR="00D870D5" w:rsidRPr="00934083" w:rsidRDefault="00D870D5" w:rsidP="00906D33">
            <w:pPr>
              <w:spacing w:before="120"/>
              <w:contextualSpacing/>
              <w:jc w:val="center"/>
              <w:rPr>
                <w:rFonts w:ascii="Arial" w:hAnsi="Arial" w:cs="Arial"/>
                <w:bCs/>
                <w:i/>
                <w:iCs/>
                <w:sz w:val="22"/>
                <w:szCs w:val="22"/>
              </w:rPr>
            </w:pPr>
          </w:p>
        </w:tc>
        <w:tc>
          <w:tcPr>
            <w:tcW w:w="1420" w:type="dxa"/>
          </w:tcPr>
          <w:p w14:paraId="1D852F23" w14:textId="77777777" w:rsidR="00D870D5" w:rsidRPr="00934083" w:rsidRDefault="00D870D5" w:rsidP="00906D33">
            <w:pPr>
              <w:spacing w:before="120"/>
              <w:contextualSpacing/>
              <w:jc w:val="center"/>
              <w:rPr>
                <w:rFonts w:ascii="Arial" w:hAnsi="Arial" w:cs="Arial"/>
                <w:bCs/>
                <w:i/>
                <w:iCs/>
                <w:sz w:val="22"/>
                <w:szCs w:val="22"/>
              </w:rPr>
            </w:pPr>
          </w:p>
        </w:tc>
      </w:tr>
      <w:tr w:rsidR="00D870D5" w:rsidRPr="00934083" w14:paraId="14981A89" w14:textId="77777777" w:rsidTr="00906D33">
        <w:trPr>
          <w:jc w:val="center"/>
        </w:trPr>
        <w:tc>
          <w:tcPr>
            <w:tcW w:w="284" w:type="dxa"/>
          </w:tcPr>
          <w:p w14:paraId="2C2EC175"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tc>
        <w:tc>
          <w:tcPr>
            <w:tcW w:w="3845" w:type="dxa"/>
          </w:tcPr>
          <w:p w14:paraId="18C07741"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you are already taking one anti-seizure medication. It is not working well. Your doctor therefore also prescribes you pregabalin. Should you stop the other anti-seizure medication? Please explain your answer.</w:t>
            </w:r>
          </w:p>
          <w:p w14:paraId="2AABB29C" w14:textId="77777777" w:rsidR="00D870D5" w:rsidRPr="00934083" w:rsidRDefault="00D870D5" w:rsidP="00906D33">
            <w:pPr>
              <w:spacing w:before="120"/>
              <w:contextualSpacing/>
              <w:rPr>
                <w:rFonts w:ascii="Arial" w:hAnsi="Arial" w:cs="Arial"/>
                <w:sz w:val="22"/>
                <w:szCs w:val="22"/>
              </w:rPr>
            </w:pPr>
          </w:p>
        </w:tc>
        <w:tc>
          <w:tcPr>
            <w:tcW w:w="1654" w:type="dxa"/>
          </w:tcPr>
          <w:p w14:paraId="17EFD4C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66.7</w:t>
            </w:r>
          </w:p>
          <w:p w14:paraId="66C2A26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(46.3 to 87.0)</w:t>
            </w:r>
          </w:p>
        </w:tc>
        <w:tc>
          <w:tcPr>
            <w:tcW w:w="852" w:type="dxa"/>
          </w:tcPr>
          <w:p w14:paraId="53DDD1B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w:t>
            </w:r>
          </w:p>
        </w:tc>
        <w:tc>
          <w:tcPr>
            <w:tcW w:w="2197" w:type="dxa"/>
          </w:tcPr>
          <w:p w14:paraId="7FC23F9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0.71</w:t>
            </w:r>
          </w:p>
          <w:p w14:paraId="5A0DE72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-0.08; PI: 0)</w:t>
            </w:r>
          </w:p>
        </w:tc>
        <w:tc>
          <w:tcPr>
            <w:tcW w:w="1420" w:type="dxa"/>
          </w:tcPr>
          <w:p w14:paraId="6269D40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85.7</w:t>
            </w:r>
          </w:p>
        </w:tc>
        <w:tc>
          <w:tcPr>
            <w:tcW w:w="1645" w:type="dxa"/>
          </w:tcPr>
          <w:p w14:paraId="10F7087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48.1%</w:t>
            </w:r>
          </w:p>
          <w:p w14:paraId="700CE93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(41.7 to 54.5)</w:t>
            </w:r>
          </w:p>
        </w:tc>
        <w:tc>
          <w:tcPr>
            <w:tcW w:w="757" w:type="dxa"/>
          </w:tcPr>
          <w:p w14:paraId="3A5AD17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w:t>
            </w:r>
          </w:p>
        </w:tc>
        <w:tc>
          <w:tcPr>
            <w:tcW w:w="2271" w:type="dxa"/>
          </w:tcPr>
          <w:p w14:paraId="4922CC5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0.90</w:t>
            </w:r>
          </w:p>
          <w:p w14:paraId="57055CE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 0.04)</w:t>
            </w:r>
          </w:p>
        </w:tc>
        <w:tc>
          <w:tcPr>
            <w:tcW w:w="1420" w:type="dxa"/>
          </w:tcPr>
          <w:p w14:paraId="03CAC29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95.0</w:t>
            </w:r>
          </w:p>
        </w:tc>
      </w:tr>
      <w:tr w:rsidR="00D870D5" w:rsidRPr="00934083" w14:paraId="2BF75931" w14:textId="77777777" w:rsidTr="00906D33">
        <w:trPr>
          <w:jc w:val="center"/>
        </w:trPr>
        <w:tc>
          <w:tcPr>
            <w:tcW w:w="284" w:type="dxa"/>
          </w:tcPr>
          <w:p w14:paraId="2A3EC10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w:t>
            </w:r>
          </w:p>
        </w:tc>
        <w:tc>
          <w:tcPr>
            <w:tcW w:w="3845" w:type="dxa"/>
          </w:tcPr>
          <w:p w14:paraId="447FF96B"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you have a family member who is taking pregabalin. They are thinking about taking the oral contraceptive pill. Explain if they can do this?</w:t>
            </w:r>
          </w:p>
          <w:p w14:paraId="7C904978" w14:textId="77777777" w:rsidR="00D870D5" w:rsidRPr="00934083" w:rsidRDefault="00D870D5" w:rsidP="00906D33">
            <w:pPr>
              <w:spacing w:before="120"/>
              <w:contextualSpacing/>
              <w:rPr>
                <w:rFonts w:ascii="Arial" w:hAnsi="Arial" w:cs="Arial"/>
                <w:sz w:val="22"/>
                <w:szCs w:val="22"/>
              </w:rPr>
            </w:pPr>
          </w:p>
        </w:tc>
        <w:tc>
          <w:tcPr>
            <w:tcW w:w="1654" w:type="dxa"/>
          </w:tcPr>
          <w:p w14:paraId="465F8B5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58.3</w:t>
            </w:r>
          </w:p>
          <w:p w14:paraId="5A72318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(37.1 to 79.6)</w:t>
            </w:r>
          </w:p>
        </w:tc>
        <w:tc>
          <w:tcPr>
            <w:tcW w:w="852" w:type="dxa"/>
          </w:tcPr>
          <w:p w14:paraId="69E39BA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5</w:t>
            </w:r>
          </w:p>
        </w:tc>
        <w:tc>
          <w:tcPr>
            <w:tcW w:w="2197" w:type="dxa"/>
          </w:tcPr>
          <w:p w14:paraId="5BD64C2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0.94</w:t>
            </w:r>
          </w:p>
          <w:p w14:paraId="4735284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0.03; PI: -0.06)</w:t>
            </w:r>
          </w:p>
        </w:tc>
        <w:tc>
          <w:tcPr>
            <w:tcW w:w="1420" w:type="dxa"/>
          </w:tcPr>
          <w:p w14:paraId="5D56DBA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97.1</w:t>
            </w:r>
          </w:p>
        </w:tc>
        <w:tc>
          <w:tcPr>
            <w:tcW w:w="1645" w:type="dxa"/>
          </w:tcPr>
          <w:p w14:paraId="683631F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78.1</w:t>
            </w:r>
          </w:p>
          <w:p w14:paraId="0226F04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(72.8 to 83.4)</w:t>
            </w:r>
          </w:p>
        </w:tc>
        <w:tc>
          <w:tcPr>
            <w:tcW w:w="757" w:type="dxa"/>
          </w:tcPr>
          <w:p w14:paraId="2ADD763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w:t>
            </w:r>
          </w:p>
        </w:tc>
        <w:tc>
          <w:tcPr>
            <w:tcW w:w="2271" w:type="dxa"/>
          </w:tcPr>
          <w:p w14:paraId="0D0CF75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0.95</w:t>
            </w:r>
          </w:p>
          <w:p w14:paraId="4578DF6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0.02; PI: -0.55)</w:t>
            </w:r>
          </w:p>
        </w:tc>
        <w:tc>
          <w:tcPr>
            <w:tcW w:w="1420" w:type="dxa"/>
          </w:tcPr>
          <w:p w14:paraId="491E56D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97.5</w:t>
            </w:r>
          </w:p>
        </w:tc>
      </w:tr>
      <w:tr w:rsidR="00D870D5" w:rsidRPr="00934083" w14:paraId="07D08C34" w14:textId="77777777" w:rsidTr="00906D33">
        <w:trPr>
          <w:jc w:val="center"/>
        </w:trPr>
        <w:tc>
          <w:tcPr>
            <w:tcW w:w="284" w:type="dxa"/>
          </w:tcPr>
          <w:p w14:paraId="4B257EC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3</w:t>
            </w:r>
          </w:p>
        </w:tc>
        <w:tc>
          <w:tcPr>
            <w:tcW w:w="3845" w:type="dxa"/>
          </w:tcPr>
          <w:p w14:paraId="787D40D3"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 xml:space="preserve">Imagine that as well as taking pregabalin you were also taking </w:t>
            </w:r>
            <w:r w:rsidRPr="000C62CE">
              <w:rPr>
                <w:rFonts w:ascii="Arial" w:hAnsi="Arial" w:cs="Arial"/>
                <w:sz w:val="22"/>
                <w:szCs w:val="22"/>
              </w:rPr>
              <w:t xml:space="preserve">oxycodone </w:t>
            </w:r>
            <w:r w:rsidRPr="00934083">
              <w:rPr>
                <w:rFonts w:ascii="Arial" w:hAnsi="Arial" w:cs="Arial"/>
                <w:sz w:val="22"/>
                <w:szCs w:val="22"/>
              </w:rPr>
              <w:t>for pain. Explain what may happen if you took these two medicines at the same time.</w:t>
            </w:r>
          </w:p>
          <w:p w14:paraId="782CE91E" w14:textId="77777777" w:rsidR="00D870D5" w:rsidRPr="00934083" w:rsidRDefault="00D870D5" w:rsidP="00906D33">
            <w:pPr>
              <w:spacing w:before="120"/>
              <w:contextualSpacing/>
              <w:rPr>
                <w:rFonts w:ascii="Arial" w:hAnsi="Arial" w:cs="Arial"/>
                <w:sz w:val="22"/>
                <w:szCs w:val="22"/>
              </w:rPr>
            </w:pPr>
          </w:p>
        </w:tc>
        <w:tc>
          <w:tcPr>
            <w:tcW w:w="1654" w:type="dxa"/>
          </w:tcPr>
          <w:p w14:paraId="6DF8178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25.0</w:t>
            </w:r>
          </w:p>
          <w:p w14:paraId="61AAE0E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(6.3 to 43.7)</w:t>
            </w:r>
          </w:p>
        </w:tc>
        <w:tc>
          <w:tcPr>
            <w:tcW w:w="852" w:type="dxa"/>
          </w:tcPr>
          <w:p w14:paraId="7383799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w:t>
            </w:r>
          </w:p>
        </w:tc>
        <w:tc>
          <w:tcPr>
            <w:tcW w:w="2197" w:type="dxa"/>
          </w:tcPr>
          <w:p w14:paraId="15DCE7CF"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0.94</w:t>
            </w:r>
          </w:p>
          <w:p w14:paraId="56B5A22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0.02; PI: -0.51)</w:t>
            </w:r>
          </w:p>
        </w:tc>
        <w:tc>
          <w:tcPr>
            <w:tcW w:w="1420" w:type="dxa"/>
          </w:tcPr>
          <w:p w14:paraId="111B781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97.1</w:t>
            </w:r>
          </w:p>
        </w:tc>
        <w:tc>
          <w:tcPr>
            <w:tcW w:w="1645" w:type="dxa"/>
          </w:tcPr>
          <w:p w14:paraId="65DB82E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81.0%</w:t>
            </w:r>
          </w:p>
          <w:p w14:paraId="313951E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(75.9 to 86.0)</w:t>
            </w:r>
          </w:p>
        </w:tc>
        <w:tc>
          <w:tcPr>
            <w:tcW w:w="757" w:type="dxa"/>
          </w:tcPr>
          <w:p w14:paraId="7F08B68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w:t>
            </w:r>
          </w:p>
        </w:tc>
        <w:tc>
          <w:tcPr>
            <w:tcW w:w="2271" w:type="dxa"/>
          </w:tcPr>
          <w:p w14:paraId="0C504E0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0.90</w:t>
            </w:r>
          </w:p>
          <w:p w14:paraId="7FCE913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0.03; PI: -0.58)</w:t>
            </w:r>
          </w:p>
        </w:tc>
        <w:tc>
          <w:tcPr>
            <w:tcW w:w="1420" w:type="dxa"/>
          </w:tcPr>
          <w:p w14:paraId="32A53AE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95.5</w:t>
            </w:r>
          </w:p>
        </w:tc>
      </w:tr>
      <w:tr w:rsidR="00D870D5" w:rsidRPr="00934083" w14:paraId="1A0ADCA0" w14:textId="77777777" w:rsidTr="00906D33">
        <w:trPr>
          <w:jc w:val="center"/>
        </w:trPr>
        <w:tc>
          <w:tcPr>
            <w:tcW w:w="284" w:type="dxa"/>
          </w:tcPr>
          <w:p w14:paraId="669F5EC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w:t>
            </w:r>
          </w:p>
        </w:tc>
        <w:tc>
          <w:tcPr>
            <w:tcW w:w="3845" w:type="dxa"/>
          </w:tcPr>
          <w:p w14:paraId="0B043232"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that you took too much pregabalin. Explain what you should do.</w:t>
            </w:r>
          </w:p>
          <w:p w14:paraId="3B064E3A" w14:textId="77777777" w:rsidR="00D870D5" w:rsidRPr="00934083" w:rsidRDefault="00D870D5" w:rsidP="00906D33">
            <w:pPr>
              <w:spacing w:before="120"/>
              <w:contextualSpacing/>
              <w:rPr>
                <w:rFonts w:ascii="Arial" w:hAnsi="Arial" w:cs="Arial"/>
                <w:sz w:val="22"/>
                <w:szCs w:val="22"/>
              </w:rPr>
            </w:pPr>
          </w:p>
        </w:tc>
        <w:tc>
          <w:tcPr>
            <w:tcW w:w="1654" w:type="dxa"/>
          </w:tcPr>
          <w:p w14:paraId="7BF3EB65"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79.2</w:t>
            </w:r>
          </w:p>
          <w:p w14:paraId="579A8A3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(61.6 to 96.7)</w:t>
            </w:r>
          </w:p>
        </w:tc>
        <w:tc>
          <w:tcPr>
            <w:tcW w:w="852" w:type="dxa"/>
          </w:tcPr>
          <w:p w14:paraId="5EB511A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2-3</w:t>
            </w:r>
          </w:p>
        </w:tc>
        <w:tc>
          <w:tcPr>
            <w:tcW w:w="2197" w:type="dxa"/>
          </w:tcPr>
          <w:p w14:paraId="6373444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580F475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 0.37)</w:t>
            </w:r>
          </w:p>
        </w:tc>
        <w:tc>
          <w:tcPr>
            <w:tcW w:w="1420" w:type="dxa"/>
          </w:tcPr>
          <w:p w14:paraId="5D31800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w:t>
            </w:r>
          </w:p>
        </w:tc>
        <w:tc>
          <w:tcPr>
            <w:tcW w:w="1645" w:type="dxa"/>
          </w:tcPr>
          <w:p w14:paraId="4F09135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95.4%</w:t>
            </w:r>
          </w:p>
          <w:p w14:paraId="2A389E9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(92.7 to 98.1)</w:t>
            </w:r>
          </w:p>
        </w:tc>
        <w:tc>
          <w:tcPr>
            <w:tcW w:w="757" w:type="dxa"/>
          </w:tcPr>
          <w:p w14:paraId="5927FAF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tc>
        <w:tc>
          <w:tcPr>
            <w:tcW w:w="2271" w:type="dxa"/>
          </w:tcPr>
          <w:p w14:paraId="6DD3AAD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6C4E2DD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 -0.90)</w:t>
            </w:r>
          </w:p>
        </w:tc>
        <w:tc>
          <w:tcPr>
            <w:tcW w:w="1420" w:type="dxa"/>
          </w:tcPr>
          <w:p w14:paraId="0E42217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100.0</w:t>
            </w:r>
          </w:p>
        </w:tc>
      </w:tr>
      <w:tr w:rsidR="00D870D5" w:rsidRPr="00934083" w14:paraId="5209F4A4" w14:textId="77777777" w:rsidTr="00906D33">
        <w:trPr>
          <w:jc w:val="center"/>
        </w:trPr>
        <w:tc>
          <w:tcPr>
            <w:tcW w:w="284" w:type="dxa"/>
          </w:tcPr>
          <w:p w14:paraId="2DBEAC6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lastRenderedPageBreak/>
              <w:t>5</w:t>
            </w:r>
          </w:p>
        </w:tc>
        <w:tc>
          <w:tcPr>
            <w:tcW w:w="3845" w:type="dxa"/>
          </w:tcPr>
          <w:p w14:paraId="06E8FA29" w14:textId="470D810C"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that you forgot to take your pregabalin when you were meant to take it. Explain what</w:t>
            </w:r>
            <w:r w:rsidR="00FA525F">
              <w:rPr>
                <w:rFonts w:ascii="Arial" w:hAnsi="Arial" w:cs="Arial"/>
                <w:sz w:val="22"/>
                <w:szCs w:val="22"/>
              </w:rPr>
              <w:t xml:space="preserve"> you</w:t>
            </w:r>
            <w:r w:rsidRPr="00934083">
              <w:rPr>
                <w:rFonts w:ascii="Arial" w:hAnsi="Arial" w:cs="Arial"/>
                <w:sz w:val="22"/>
                <w:szCs w:val="22"/>
              </w:rPr>
              <w:t xml:space="preserve"> should do.</w:t>
            </w:r>
          </w:p>
          <w:p w14:paraId="32D1AB58" w14:textId="77777777" w:rsidR="00D870D5" w:rsidRPr="00934083" w:rsidRDefault="00D870D5" w:rsidP="00906D33">
            <w:pPr>
              <w:spacing w:before="120"/>
              <w:contextualSpacing/>
              <w:rPr>
                <w:rFonts w:ascii="Arial" w:hAnsi="Arial" w:cs="Arial"/>
                <w:sz w:val="22"/>
                <w:szCs w:val="22"/>
              </w:rPr>
            </w:pPr>
          </w:p>
        </w:tc>
        <w:tc>
          <w:tcPr>
            <w:tcW w:w="1654" w:type="dxa"/>
          </w:tcPr>
          <w:p w14:paraId="30A72E8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79.2</w:t>
            </w:r>
          </w:p>
          <w:p w14:paraId="18AFD50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(61.6 to 96.7)</w:t>
            </w:r>
          </w:p>
        </w:tc>
        <w:tc>
          <w:tcPr>
            <w:tcW w:w="852" w:type="dxa"/>
          </w:tcPr>
          <w:p w14:paraId="2C8CDA1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2-3</w:t>
            </w:r>
          </w:p>
        </w:tc>
        <w:tc>
          <w:tcPr>
            <w:tcW w:w="2197" w:type="dxa"/>
          </w:tcPr>
          <w:p w14:paraId="32978F0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7B57D8BC" w14:textId="6C1C73D6"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w:t>
            </w:r>
            <w:r w:rsidR="00FA525F">
              <w:rPr>
                <w:rFonts w:ascii="Arial" w:hAnsi="Arial" w:cs="Arial"/>
                <w:sz w:val="22"/>
                <w:szCs w:val="22"/>
              </w:rPr>
              <w:t>:</w:t>
            </w:r>
            <w:r w:rsidRPr="00934083">
              <w:rPr>
                <w:rFonts w:ascii="Arial" w:hAnsi="Arial" w:cs="Arial"/>
                <w:sz w:val="22"/>
                <w:szCs w:val="22"/>
              </w:rPr>
              <w:t>0.37)</w:t>
            </w:r>
          </w:p>
        </w:tc>
        <w:tc>
          <w:tcPr>
            <w:tcW w:w="1420" w:type="dxa"/>
          </w:tcPr>
          <w:p w14:paraId="74229D8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w:t>
            </w:r>
          </w:p>
        </w:tc>
        <w:tc>
          <w:tcPr>
            <w:tcW w:w="1645" w:type="dxa"/>
          </w:tcPr>
          <w:p w14:paraId="6F02405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92.8</w:t>
            </w:r>
          </w:p>
          <w:p w14:paraId="446B7D5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(89.5 to 96.1))</w:t>
            </w:r>
          </w:p>
        </w:tc>
        <w:tc>
          <w:tcPr>
            <w:tcW w:w="757" w:type="dxa"/>
          </w:tcPr>
          <w:p w14:paraId="6AB502F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w:t>
            </w:r>
          </w:p>
        </w:tc>
        <w:tc>
          <w:tcPr>
            <w:tcW w:w="2271" w:type="dxa"/>
          </w:tcPr>
          <w:p w14:paraId="3D3FC80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0.98</w:t>
            </w:r>
          </w:p>
          <w:p w14:paraId="52EA5A0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-0.01; PI: -0.85)</w:t>
            </w:r>
          </w:p>
        </w:tc>
        <w:tc>
          <w:tcPr>
            <w:tcW w:w="1420" w:type="dxa"/>
          </w:tcPr>
          <w:p w14:paraId="038CF7C5"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99.2</w:t>
            </w:r>
          </w:p>
        </w:tc>
      </w:tr>
      <w:tr w:rsidR="00D870D5" w:rsidRPr="00934083" w14:paraId="136DE855" w14:textId="77777777" w:rsidTr="00906D33">
        <w:trPr>
          <w:jc w:val="center"/>
        </w:trPr>
        <w:tc>
          <w:tcPr>
            <w:tcW w:w="284" w:type="dxa"/>
          </w:tcPr>
          <w:p w14:paraId="62FB1AA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w:t>
            </w:r>
          </w:p>
        </w:tc>
        <w:tc>
          <w:tcPr>
            <w:tcW w:w="3845" w:type="dxa"/>
          </w:tcPr>
          <w:p w14:paraId="563997A3"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your family member has been prescribed pregabalin, do they need to take food before they take it?</w:t>
            </w:r>
          </w:p>
          <w:p w14:paraId="7A7B196F" w14:textId="77777777" w:rsidR="00D870D5" w:rsidRPr="00934083" w:rsidRDefault="00D870D5" w:rsidP="00906D33">
            <w:pPr>
              <w:spacing w:before="120"/>
              <w:contextualSpacing/>
              <w:rPr>
                <w:rFonts w:ascii="Arial" w:hAnsi="Arial" w:cs="Arial"/>
                <w:sz w:val="22"/>
                <w:szCs w:val="22"/>
              </w:rPr>
            </w:pPr>
          </w:p>
        </w:tc>
        <w:tc>
          <w:tcPr>
            <w:tcW w:w="1654" w:type="dxa"/>
          </w:tcPr>
          <w:p w14:paraId="5F8BB3A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50.0</w:t>
            </w:r>
          </w:p>
          <w:p w14:paraId="0D770E85"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(28.4 to 71.6)</w:t>
            </w:r>
          </w:p>
        </w:tc>
        <w:tc>
          <w:tcPr>
            <w:tcW w:w="852" w:type="dxa"/>
          </w:tcPr>
          <w:p w14:paraId="2B74AE6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w:t>
            </w:r>
          </w:p>
        </w:tc>
        <w:tc>
          <w:tcPr>
            <w:tcW w:w="2197" w:type="dxa"/>
          </w:tcPr>
          <w:p w14:paraId="3654689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5F3D05ED" w14:textId="1A94C7B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w:t>
            </w:r>
            <w:r w:rsidR="00FA525F">
              <w:rPr>
                <w:rFonts w:ascii="Arial" w:hAnsi="Arial" w:cs="Arial"/>
                <w:sz w:val="22"/>
                <w:szCs w:val="22"/>
              </w:rPr>
              <w:t>:</w:t>
            </w:r>
            <w:r w:rsidR="00FA525F" w:rsidRPr="00934083">
              <w:rPr>
                <w:rFonts w:ascii="Arial" w:hAnsi="Arial" w:cs="Arial"/>
                <w:sz w:val="22"/>
                <w:szCs w:val="22"/>
              </w:rPr>
              <w:t>0: -</w:t>
            </w:r>
            <w:r w:rsidRPr="00934083">
              <w:rPr>
                <w:rFonts w:ascii="Arial" w:hAnsi="Arial" w:cs="Arial"/>
                <w:sz w:val="22"/>
                <w:szCs w:val="22"/>
              </w:rPr>
              <w:t>0.31)</w:t>
            </w:r>
          </w:p>
        </w:tc>
        <w:tc>
          <w:tcPr>
            <w:tcW w:w="1420" w:type="dxa"/>
          </w:tcPr>
          <w:p w14:paraId="4319413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w:t>
            </w:r>
          </w:p>
        </w:tc>
        <w:tc>
          <w:tcPr>
            <w:tcW w:w="1645" w:type="dxa"/>
          </w:tcPr>
          <w:p w14:paraId="3AE7DF4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82.3</w:t>
            </w:r>
          </w:p>
          <w:p w14:paraId="6C6E84A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(77.4 to 87.2)</w:t>
            </w:r>
          </w:p>
        </w:tc>
        <w:tc>
          <w:tcPr>
            <w:tcW w:w="757" w:type="dxa"/>
          </w:tcPr>
          <w:p w14:paraId="66E317C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5</w:t>
            </w:r>
          </w:p>
        </w:tc>
        <w:tc>
          <w:tcPr>
            <w:tcW w:w="2271" w:type="dxa"/>
          </w:tcPr>
          <w:p w14:paraId="311376A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0.94</w:t>
            </w:r>
          </w:p>
          <w:p w14:paraId="52BC6E5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-0.01; PI: -0.64)</w:t>
            </w:r>
          </w:p>
        </w:tc>
        <w:tc>
          <w:tcPr>
            <w:tcW w:w="1420" w:type="dxa"/>
          </w:tcPr>
          <w:p w14:paraId="21E2C35F"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97.5</w:t>
            </w:r>
          </w:p>
        </w:tc>
      </w:tr>
      <w:tr w:rsidR="00D870D5" w:rsidRPr="00934083" w14:paraId="7E844E25" w14:textId="77777777" w:rsidTr="00906D33">
        <w:trPr>
          <w:jc w:val="center"/>
        </w:trPr>
        <w:tc>
          <w:tcPr>
            <w:tcW w:w="284" w:type="dxa"/>
          </w:tcPr>
          <w:p w14:paraId="7A76D00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w:t>
            </w:r>
          </w:p>
        </w:tc>
        <w:tc>
          <w:tcPr>
            <w:tcW w:w="3845" w:type="dxa"/>
          </w:tcPr>
          <w:p w14:paraId="3B17A3DD"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Explain how you should store the pregabalin medicine.</w:t>
            </w:r>
          </w:p>
          <w:p w14:paraId="14F630ED" w14:textId="77777777" w:rsidR="00D870D5" w:rsidRPr="00934083" w:rsidRDefault="00D870D5" w:rsidP="00906D33">
            <w:pPr>
              <w:spacing w:before="120"/>
              <w:contextualSpacing/>
              <w:rPr>
                <w:rFonts w:ascii="Arial" w:hAnsi="Arial" w:cs="Arial"/>
                <w:sz w:val="22"/>
                <w:szCs w:val="22"/>
              </w:rPr>
            </w:pPr>
          </w:p>
        </w:tc>
        <w:tc>
          <w:tcPr>
            <w:tcW w:w="1654" w:type="dxa"/>
          </w:tcPr>
          <w:p w14:paraId="43BFAD3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41.7</w:t>
            </w:r>
          </w:p>
          <w:p w14:paraId="2B641A6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(20.4 to 62.9)</w:t>
            </w:r>
          </w:p>
        </w:tc>
        <w:tc>
          <w:tcPr>
            <w:tcW w:w="852" w:type="dxa"/>
          </w:tcPr>
          <w:p w14:paraId="3A54AC1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w:t>
            </w:r>
          </w:p>
        </w:tc>
        <w:tc>
          <w:tcPr>
            <w:tcW w:w="2197" w:type="dxa"/>
          </w:tcPr>
          <w:p w14:paraId="5D5AD8A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0.89</w:t>
            </w:r>
          </w:p>
          <w:p w14:paraId="01375B6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0.06; PI: -0.20)</w:t>
            </w:r>
          </w:p>
        </w:tc>
        <w:tc>
          <w:tcPr>
            <w:tcW w:w="1420" w:type="dxa"/>
          </w:tcPr>
          <w:p w14:paraId="43B9A61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94.3</w:t>
            </w:r>
          </w:p>
        </w:tc>
        <w:tc>
          <w:tcPr>
            <w:tcW w:w="1645" w:type="dxa"/>
          </w:tcPr>
          <w:p w14:paraId="4425213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90.7</w:t>
            </w:r>
          </w:p>
          <w:p w14:paraId="5F76FE2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(86.9 to 94.4)</w:t>
            </w:r>
          </w:p>
        </w:tc>
        <w:tc>
          <w:tcPr>
            <w:tcW w:w="757" w:type="dxa"/>
          </w:tcPr>
          <w:p w14:paraId="73014EE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w:t>
            </w:r>
          </w:p>
        </w:tc>
        <w:tc>
          <w:tcPr>
            <w:tcW w:w="2271" w:type="dxa"/>
          </w:tcPr>
          <w:p w14:paraId="143DA06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0.72</w:t>
            </w:r>
          </w:p>
          <w:p w14:paraId="1B3E91C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-0.14; PI: -0.76)</w:t>
            </w:r>
          </w:p>
        </w:tc>
        <w:tc>
          <w:tcPr>
            <w:tcW w:w="1420" w:type="dxa"/>
          </w:tcPr>
          <w:p w14:paraId="4A6ACE9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86.0</w:t>
            </w:r>
          </w:p>
        </w:tc>
      </w:tr>
      <w:tr w:rsidR="00D870D5" w:rsidRPr="00934083" w14:paraId="0166A35F" w14:textId="77777777" w:rsidTr="00906D33">
        <w:trPr>
          <w:jc w:val="center"/>
        </w:trPr>
        <w:tc>
          <w:tcPr>
            <w:tcW w:w="284" w:type="dxa"/>
          </w:tcPr>
          <w:p w14:paraId="34B6D2B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w:t>
            </w:r>
          </w:p>
        </w:tc>
        <w:tc>
          <w:tcPr>
            <w:tcW w:w="3845" w:type="dxa"/>
          </w:tcPr>
          <w:p w14:paraId="64BF4259" w14:textId="77777777" w:rsidR="00D870D5" w:rsidRPr="00934083" w:rsidRDefault="00D870D5" w:rsidP="00906D33">
            <w:pPr>
              <w:spacing w:before="120"/>
              <w:contextualSpacing/>
              <w:rPr>
                <w:rFonts w:ascii="Arial" w:hAnsi="Arial" w:cs="Arial"/>
                <w:sz w:val="22"/>
                <w:szCs w:val="22"/>
              </w:rPr>
            </w:pPr>
            <w:r w:rsidRPr="00934083">
              <w:rPr>
                <w:rFonts w:ascii="Arial" w:hAnsi="Arial" w:cs="Arial"/>
                <w:sz w:val="22"/>
                <w:szCs w:val="22"/>
              </w:rPr>
              <w:t>Imagine that after you start taking pregabalin you experience some mood changes or distressing thoughts. Explain what you should do.</w:t>
            </w:r>
          </w:p>
        </w:tc>
        <w:tc>
          <w:tcPr>
            <w:tcW w:w="1654" w:type="dxa"/>
          </w:tcPr>
          <w:p w14:paraId="1861382F"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83.3</w:t>
            </w:r>
          </w:p>
          <w:p w14:paraId="64B5337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(67.3 to 99.4)</w:t>
            </w:r>
          </w:p>
        </w:tc>
        <w:tc>
          <w:tcPr>
            <w:tcW w:w="852" w:type="dxa"/>
          </w:tcPr>
          <w:p w14:paraId="16847EF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tc>
        <w:tc>
          <w:tcPr>
            <w:tcW w:w="2197" w:type="dxa"/>
          </w:tcPr>
          <w:p w14:paraId="7408046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729CC29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1; PI: 0.43)</w:t>
            </w:r>
          </w:p>
        </w:tc>
        <w:tc>
          <w:tcPr>
            <w:tcW w:w="1420" w:type="dxa"/>
          </w:tcPr>
          <w:p w14:paraId="02E32F6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w:t>
            </w:r>
          </w:p>
        </w:tc>
        <w:tc>
          <w:tcPr>
            <w:tcW w:w="1645" w:type="dxa"/>
          </w:tcPr>
          <w:p w14:paraId="609E033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91.1</w:t>
            </w:r>
          </w:p>
          <w:p w14:paraId="28EF3B4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(87.5 to 94.8)</w:t>
            </w:r>
          </w:p>
        </w:tc>
        <w:tc>
          <w:tcPr>
            <w:tcW w:w="757" w:type="dxa"/>
          </w:tcPr>
          <w:p w14:paraId="7CC2679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3</w:t>
            </w:r>
          </w:p>
        </w:tc>
        <w:tc>
          <w:tcPr>
            <w:tcW w:w="2271" w:type="dxa"/>
          </w:tcPr>
          <w:p w14:paraId="490CE04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0.98</w:t>
            </w:r>
          </w:p>
          <w:p w14:paraId="0E05B8B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 -0.83)</w:t>
            </w:r>
          </w:p>
        </w:tc>
        <w:tc>
          <w:tcPr>
            <w:tcW w:w="1420" w:type="dxa"/>
          </w:tcPr>
          <w:p w14:paraId="0C8C676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99.2</w:t>
            </w:r>
          </w:p>
        </w:tc>
      </w:tr>
      <w:tr w:rsidR="00D870D5" w:rsidRPr="00934083" w14:paraId="20C059E1" w14:textId="77777777" w:rsidTr="00906D33">
        <w:trPr>
          <w:jc w:val="center"/>
        </w:trPr>
        <w:tc>
          <w:tcPr>
            <w:tcW w:w="284" w:type="dxa"/>
          </w:tcPr>
          <w:p w14:paraId="599630A7" w14:textId="77777777" w:rsidR="00D870D5" w:rsidRPr="00934083" w:rsidRDefault="00D870D5" w:rsidP="00906D33">
            <w:pPr>
              <w:spacing w:before="120"/>
              <w:contextualSpacing/>
              <w:jc w:val="center"/>
              <w:rPr>
                <w:rFonts w:ascii="Arial" w:hAnsi="Arial" w:cs="Arial"/>
                <w:sz w:val="22"/>
                <w:szCs w:val="22"/>
              </w:rPr>
            </w:pPr>
          </w:p>
        </w:tc>
        <w:tc>
          <w:tcPr>
            <w:tcW w:w="16061" w:type="dxa"/>
            <w:gridSpan w:val="9"/>
          </w:tcPr>
          <w:p w14:paraId="71D558E6" w14:textId="77777777" w:rsidR="00D870D5" w:rsidRPr="00934083" w:rsidRDefault="00D870D5" w:rsidP="00906D33">
            <w:pPr>
              <w:spacing w:before="120"/>
              <w:contextualSpacing/>
              <w:jc w:val="center"/>
              <w:rPr>
                <w:rFonts w:ascii="Arial" w:hAnsi="Arial" w:cs="Arial"/>
                <w:sz w:val="22"/>
                <w:szCs w:val="22"/>
              </w:rPr>
            </w:pPr>
          </w:p>
        </w:tc>
      </w:tr>
      <w:tr w:rsidR="00D870D5" w:rsidRPr="00934083" w14:paraId="4020B210" w14:textId="77777777" w:rsidTr="00906D33">
        <w:trPr>
          <w:jc w:val="center"/>
        </w:trPr>
        <w:tc>
          <w:tcPr>
            <w:tcW w:w="4129" w:type="dxa"/>
            <w:gridSpan w:val="2"/>
          </w:tcPr>
          <w:p w14:paraId="0E44DCFD" w14:textId="77777777" w:rsidR="00D870D5" w:rsidRPr="00934083" w:rsidRDefault="00D870D5" w:rsidP="00906D33">
            <w:pPr>
              <w:spacing w:before="120"/>
              <w:contextualSpacing/>
              <w:jc w:val="center"/>
              <w:rPr>
                <w:rFonts w:ascii="Arial" w:hAnsi="Arial" w:cs="Arial"/>
                <w:b/>
                <w:sz w:val="22"/>
                <w:szCs w:val="22"/>
              </w:rPr>
            </w:pPr>
            <w:r w:rsidRPr="00934083">
              <w:rPr>
                <w:rFonts w:ascii="Arial" w:hAnsi="Arial" w:cs="Arial"/>
                <w:b/>
                <w:sz w:val="22"/>
                <w:szCs w:val="22"/>
              </w:rPr>
              <w:t>Inovelon 100, 200</w:t>
            </w:r>
            <w:r>
              <w:rPr>
                <w:rFonts w:ascii="Arial" w:hAnsi="Arial" w:cs="Arial"/>
                <w:b/>
                <w:sz w:val="22"/>
                <w:szCs w:val="22"/>
              </w:rPr>
              <w:t>,</w:t>
            </w:r>
            <w:r w:rsidRPr="00934083">
              <w:rPr>
                <w:rFonts w:ascii="Arial" w:hAnsi="Arial" w:cs="Arial"/>
                <w:b/>
                <w:sz w:val="22"/>
                <w:szCs w:val="22"/>
              </w:rPr>
              <w:t xml:space="preserve"> 400 mg film-coated tablets</w:t>
            </w:r>
          </w:p>
          <w:p w14:paraId="02DE9DFF" w14:textId="77777777" w:rsidR="00D870D5" w:rsidRPr="00934083" w:rsidRDefault="00D870D5" w:rsidP="00906D33">
            <w:pPr>
              <w:spacing w:before="120"/>
              <w:contextualSpacing/>
              <w:jc w:val="center"/>
              <w:rPr>
                <w:rFonts w:ascii="Arial" w:hAnsi="Arial" w:cs="Arial"/>
                <w:sz w:val="22"/>
                <w:szCs w:val="22"/>
              </w:rPr>
            </w:pPr>
          </w:p>
        </w:tc>
        <w:tc>
          <w:tcPr>
            <w:tcW w:w="1654" w:type="dxa"/>
          </w:tcPr>
          <w:p w14:paraId="315FE913" w14:textId="77777777" w:rsidR="00D870D5" w:rsidRPr="00934083" w:rsidRDefault="00D870D5" w:rsidP="00906D33">
            <w:pPr>
              <w:spacing w:before="120"/>
              <w:contextualSpacing/>
              <w:jc w:val="center"/>
              <w:rPr>
                <w:rFonts w:ascii="Arial" w:hAnsi="Arial" w:cs="Arial"/>
                <w:sz w:val="22"/>
                <w:szCs w:val="22"/>
              </w:rPr>
            </w:pPr>
          </w:p>
        </w:tc>
        <w:tc>
          <w:tcPr>
            <w:tcW w:w="852" w:type="dxa"/>
          </w:tcPr>
          <w:p w14:paraId="477D428A" w14:textId="77777777" w:rsidR="00D870D5" w:rsidRPr="00934083" w:rsidRDefault="00D870D5" w:rsidP="00906D33">
            <w:pPr>
              <w:spacing w:before="120"/>
              <w:contextualSpacing/>
              <w:jc w:val="center"/>
              <w:rPr>
                <w:rFonts w:ascii="Arial" w:hAnsi="Arial" w:cs="Arial"/>
                <w:sz w:val="22"/>
                <w:szCs w:val="22"/>
              </w:rPr>
            </w:pPr>
          </w:p>
        </w:tc>
        <w:tc>
          <w:tcPr>
            <w:tcW w:w="2197" w:type="dxa"/>
          </w:tcPr>
          <w:p w14:paraId="2B6E814D" w14:textId="77777777" w:rsidR="00D870D5" w:rsidRPr="00934083" w:rsidRDefault="00D870D5" w:rsidP="00906D33">
            <w:pPr>
              <w:spacing w:before="120"/>
              <w:contextualSpacing/>
              <w:jc w:val="center"/>
              <w:rPr>
                <w:rFonts w:ascii="Arial" w:hAnsi="Arial" w:cs="Arial"/>
                <w:sz w:val="22"/>
                <w:szCs w:val="22"/>
              </w:rPr>
            </w:pPr>
          </w:p>
        </w:tc>
        <w:tc>
          <w:tcPr>
            <w:tcW w:w="1420" w:type="dxa"/>
          </w:tcPr>
          <w:p w14:paraId="4963204B" w14:textId="77777777" w:rsidR="00D870D5" w:rsidRPr="00934083" w:rsidRDefault="00D870D5" w:rsidP="00906D33">
            <w:pPr>
              <w:spacing w:before="120"/>
              <w:contextualSpacing/>
              <w:jc w:val="center"/>
              <w:rPr>
                <w:rFonts w:ascii="Arial" w:hAnsi="Arial" w:cs="Arial"/>
                <w:sz w:val="22"/>
                <w:szCs w:val="22"/>
              </w:rPr>
            </w:pPr>
          </w:p>
        </w:tc>
        <w:tc>
          <w:tcPr>
            <w:tcW w:w="1645" w:type="dxa"/>
          </w:tcPr>
          <w:p w14:paraId="7ADAB55C" w14:textId="77777777" w:rsidR="00D870D5" w:rsidRPr="00934083" w:rsidRDefault="00D870D5" w:rsidP="00906D33">
            <w:pPr>
              <w:spacing w:before="120"/>
              <w:contextualSpacing/>
              <w:jc w:val="center"/>
              <w:rPr>
                <w:rFonts w:ascii="Arial" w:hAnsi="Arial" w:cs="Arial"/>
                <w:sz w:val="22"/>
                <w:szCs w:val="22"/>
              </w:rPr>
            </w:pPr>
          </w:p>
        </w:tc>
        <w:tc>
          <w:tcPr>
            <w:tcW w:w="757" w:type="dxa"/>
          </w:tcPr>
          <w:p w14:paraId="336C7BA4" w14:textId="77777777" w:rsidR="00D870D5" w:rsidRPr="00934083" w:rsidRDefault="00D870D5" w:rsidP="00906D33">
            <w:pPr>
              <w:spacing w:before="120"/>
              <w:contextualSpacing/>
              <w:jc w:val="center"/>
              <w:rPr>
                <w:rFonts w:ascii="Arial" w:hAnsi="Arial" w:cs="Arial"/>
                <w:sz w:val="22"/>
                <w:szCs w:val="22"/>
              </w:rPr>
            </w:pPr>
          </w:p>
        </w:tc>
        <w:tc>
          <w:tcPr>
            <w:tcW w:w="2271" w:type="dxa"/>
          </w:tcPr>
          <w:p w14:paraId="63D007BC" w14:textId="77777777" w:rsidR="00D870D5" w:rsidRPr="00934083" w:rsidRDefault="00D870D5" w:rsidP="00906D33">
            <w:pPr>
              <w:spacing w:before="120"/>
              <w:contextualSpacing/>
              <w:jc w:val="center"/>
              <w:rPr>
                <w:rFonts w:ascii="Arial" w:hAnsi="Arial" w:cs="Arial"/>
                <w:sz w:val="22"/>
                <w:szCs w:val="22"/>
              </w:rPr>
            </w:pPr>
          </w:p>
        </w:tc>
        <w:tc>
          <w:tcPr>
            <w:tcW w:w="1420" w:type="dxa"/>
          </w:tcPr>
          <w:p w14:paraId="3EC5AA3D" w14:textId="77777777" w:rsidR="00D870D5" w:rsidRPr="00934083" w:rsidRDefault="00D870D5" w:rsidP="00906D33">
            <w:pPr>
              <w:spacing w:before="120"/>
              <w:contextualSpacing/>
              <w:jc w:val="center"/>
              <w:rPr>
                <w:rFonts w:ascii="Arial" w:hAnsi="Arial" w:cs="Arial"/>
                <w:sz w:val="22"/>
                <w:szCs w:val="22"/>
              </w:rPr>
            </w:pPr>
          </w:p>
        </w:tc>
      </w:tr>
      <w:tr w:rsidR="00D870D5" w:rsidRPr="00934083" w14:paraId="1CB0BE78" w14:textId="77777777" w:rsidTr="00906D33">
        <w:trPr>
          <w:jc w:val="center"/>
        </w:trPr>
        <w:tc>
          <w:tcPr>
            <w:tcW w:w="284" w:type="dxa"/>
          </w:tcPr>
          <w:p w14:paraId="415BE9B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tc>
        <w:tc>
          <w:tcPr>
            <w:tcW w:w="3845" w:type="dxa"/>
          </w:tcPr>
          <w:p w14:paraId="7E225D35"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What is the name of the medicine that Inovelon contains?</w:t>
            </w:r>
          </w:p>
          <w:p w14:paraId="075EB5E4" w14:textId="77777777" w:rsidR="00D870D5" w:rsidRPr="00934083" w:rsidRDefault="00D870D5" w:rsidP="00906D33">
            <w:pPr>
              <w:spacing w:before="120"/>
              <w:contextualSpacing/>
              <w:rPr>
                <w:rFonts w:ascii="Arial" w:hAnsi="Arial" w:cs="Arial"/>
                <w:sz w:val="22"/>
                <w:szCs w:val="22"/>
              </w:rPr>
            </w:pPr>
          </w:p>
        </w:tc>
        <w:tc>
          <w:tcPr>
            <w:tcW w:w="1654" w:type="dxa"/>
          </w:tcPr>
          <w:p w14:paraId="5774943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41.7</w:t>
            </w:r>
          </w:p>
          <w:p w14:paraId="2E66D82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(20.4 to 62.9)</w:t>
            </w:r>
          </w:p>
        </w:tc>
        <w:tc>
          <w:tcPr>
            <w:tcW w:w="852" w:type="dxa"/>
          </w:tcPr>
          <w:p w14:paraId="3A7EFF4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w:t>
            </w:r>
          </w:p>
        </w:tc>
        <w:tc>
          <w:tcPr>
            <w:tcW w:w="2197" w:type="dxa"/>
          </w:tcPr>
          <w:p w14:paraId="3514EA1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7E663CC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 -.43)</w:t>
            </w:r>
          </w:p>
        </w:tc>
        <w:tc>
          <w:tcPr>
            <w:tcW w:w="1420" w:type="dxa"/>
          </w:tcPr>
          <w:p w14:paraId="33360A1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w:t>
            </w:r>
          </w:p>
        </w:tc>
        <w:tc>
          <w:tcPr>
            <w:tcW w:w="1645" w:type="dxa"/>
          </w:tcPr>
          <w:p w14:paraId="3B2CE02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91.1</w:t>
            </w:r>
          </w:p>
          <w:p w14:paraId="43A017E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(87.5 to 94.8)</w:t>
            </w:r>
          </w:p>
        </w:tc>
        <w:tc>
          <w:tcPr>
            <w:tcW w:w="757" w:type="dxa"/>
          </w:tcPr>
          <w:p w14:paraId="6FC2BE2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w:t>
            </w:r>
          </w:p>
        </w:tc>
        <w:tc>
          <w:tcPr>
            <w:tcW w:w="2271" w:type="dxa"/>
          </w:tcPr>
          <w:p w14:paraId="1D06D7CF"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0.96</w:t>
            </w:r>
          </w:p>
          <w:p w14:paraId="2A91E5A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-0.01; PI: -0.93)</w:t>
            </w:r>
          </w:p>
        </w:tc>
        <w:tc>
          <w:tcPr>
            <w:tcW w:w="1420" w:type="dxa"/>
          </w:tcPr>
          <w:p w14:paraId="3A24467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98.1</w:t>
            </w:r>
          </w:p>
        </w:tc>
      </w:tr>
      <w:tr w:rsidR="00D870D5" w:rsidRPr="00934083" w14:paraId="522E0A8E" w14:textId="77777777" w:rsidTr="00906D33">
        <w:trPr>
          <w:jc w:val="center"/>
        </w:trPr>
        <w:tc>
          <w:tcPr>
            <w:tcW w:w="284" w:type="dxa"/>
          </w:tcPr>
          <w:p w14:paraId="4387B6A5"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w:t>
            </w:r>
          </w:p>
        </w:tc>
        <w:tc>
          <w:tcPr>
            <w:tcW w:w="3845" w:type="dxa"/>
          </w:tcPr>
          <w:p w14:paraId="4876A27F"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you have a friend who has a family history of electrical disturbance of the heart. What might happen if they take this medication?</w:t>
            </w:r>
          </w:p>
          <w:p w14:paraId="0A44B1B7" w14:textId="77777777" w:rsidR="00D870D5" w:rsidRPr="00934083" w:rsidRDefault="00D870D5" w:rsidP="00906D33">
            <w:pPr>
              <w:spacing w:before="120"/>
              <w:contextualSpacing/>
              <w:rPr>
                <w:rFonts w:ascii="Arial" w:hAnsi="Arial" w:cs="Arial"/>
                <w:sz w:val="22"/>
                <w:szCs w:val="22"/>
              </w:rPr>
            </w:pPr>
          </w:p>
        </w:tc>
        <w:tc>
          <w:tcPr>
            <w:tcW w:w="1654" w:type="dxa"/>
          </w:tcPr>
          <w:p w14:paraId="0862693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33.32</w:t>
            </w:r>
          </w:p>
          <w:p w14:paraId="426B0B2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(12.9 to 53.7)</w:t>
            </w:r>
          </w:p>
        </w:tc>
        <w:tc>
          <w:tcPr>
            <w:tcW w:w="852" w:type="dxa"/>
          </w:tcPr>
          <w:p w14:paraId="1F974BB5"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w:t>
            </w:r>
          </w:p>
        </w:tc>
        <w:tc>
          <w:tcPr>
            <w:tcW w:w="2197" w:type="dxa"/>
          </w:tcPr>
          <w:p w14:paraId="0A401A4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0.94</w:t>
            </w:r>
          </w:p>
          <w:p w14:paraId="583BC54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0.03; PI: -.46)</w:t>
            </w:r>
          </w:p>
        </w:tc>
        <w:tc>
          <w:tcPr>
            <w:tcW w:w="1420" w:type="dxa"/>
          </w:tcPr>
          <w:p w14:paraId="080BAE8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97.1</w:t>
            </w:r>
          </w:p>
        </w:tc>
        <w:tc>
          <w:tcPr>
            <w:tcW w:w="1645" w:type="dxa"/>
          </w:tcPr>
          <w:p w14:paraId="4332347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78.9</w:t>
            </w:r>
          </w:p>
          <w:p w14:paraId="7812F25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(73.7 to 84.1)</w:t>
            </w:r>
          </w:p>
        </w:tc>
        <w:tc>
          <w:tcPr>
            <w:tcW w:w="757" w:type="dxa"/>
          </w:tcPr>
          <w:p w14:paraId="09E8209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w:t>
            </w:r>
          </w:p>
        </w:tc>
        <w:tc>
          <w:tcPr>
            <w:tcW w:w="2271" w:type="dxa"/>
          </w:tcPr>
          <w:p w14:paraId="2938109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0.97</w:t>
            </w:r>
          </w:p>
          <w:p w14:paraId="66E207E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-0.01; PI; -0.57)</w:t>
            </w:r>
          </w:p>
        </w:tc>
        <w:tc>
          <w:tcPr>
            <w:tcW w:w="1420" w:type="dxa"/>
          </w:tcPr>
          <w:p w14:paraId="085579C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98.4</w:t>
            </w:r>
          </w:p>
        </w:tc>
      </w:tr>
      <w:tr w:rsidR="00D870D5" w:rsidRPr="00934083" w14:paraId="7B8AC89A" w14:textId="77777777" w:rsidTr="00906D33">
        <w:trPr>
          <w:jc w:val="center"/>
        </w:trPr>
        <w:tc>
          <w:tcPr>
            <w:tcW w:w="284" w:type="dxa"/>
          </w:tcPr>
          <w:p w14:paraId="4B57D11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3</w:t>
            </w:r>
          </w:p>
        </w:tc>
        <w:tc>
          <w:tcPr>
            <w:tcW w:w="3845" w:type="dxa"/>
          </w:tcPr>
          <w:p w14:paraId="02FC26BC" w14:textId="77777777" w:rsidR="00D870D5" w:rsidRPr="00934083" w:rsidRDefault="00D870D5" w:rsidP="00906D33">
            <w:pPr>
              <w:spacing w:before="120"/>
              <w:contextualSpacing/>
              <w:rPr>
                <w:rFonts w:ascii="Arial" w:hAnsi="Arial" w:cs="Arial"/>
                <w:sz w:val="22"/>
                <w:szCs w:val="22"/>
              </w:rPr>
            </w:pPr>
            <w:r w:rsidRPr="00934083">
              <w:rPr>
                <w:rFonts w:ascii="Arial" w:hAnsi="Arial" w:cs="Arial"/>
                <w:sz w:val="22"/>
                <w:szCs w:val="22"/>
              </w:rPr>
              <w:t>Imagine that you have a family member who is breast-feeding. Explain if this person can take Inovelon.</w:t>
            </w:r>
          </w:p>
          <w:p w14:paraId="1E66BE8F" w14:textId="77777777" w:rsidR="00D870D5" w:rsidRPr="00934083" w:rsidRDefault="00D870D5" w:rsidP="00906D33">
            <w:pPr>
              <w:spacing w:before="120"/>
              <w:contextualSpacing/>
              <w:rPr>
                <w:rFonts w:ascii="Arial" w:hAnsi="Arial" w:cs="Arial"/>
                <w:sz w:val="22"/>
                <w:szCs w:val="22"/>
              </w:rPr>
            </w:pPr>
          </w:p>
        </w:tc>
        <w:tc>
          <w:tcPr>
            <w:tcW w:w="1654" w:type="dxa"/>
          </w:tcPr>
          <w:p w14:paraId="66A939A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54.2</w:t>
            </w:r>
          </w:p>
          <w:p w14:paraId="0514E9D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(32.7 to 75.7)</w:t>
            </w:r>
          </w:p>
        </w:tc>
        <w:tc>
          <w:tcPr>
            <w:tcW w:w="852" w:type="dxa"/>
          </w:tcPr>
          <w:p w14:paraId="0E5BF63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4-5</w:t>
            </w:r>
          </w:p>
        </w:tc>
        <w:tc>
          <w:tcPr>
            <w:tcW w:w="2197" w:type="dxa"/>
          </w:tcPr>
          <w:p w14:paraId="7900466F"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0.77</w:t>
            </w:r>
          </w:p>
          <w:p w14:paraId="1A9AF69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0.06; PI -0.09)</w:t>
            </w:r>
          </w:p>
        </w:tc>
        <w:tc>
          <w:tcPr>
            <w:tcW w:w="1420" w:type="dxa"/>
          </w:tcPr>
          <w:p w14:paraId="45F3498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88.6</w:t>
            </w:r>
          </w:p>
        </w:tc>
        <w:tc>
          <w:tcPr>
            <w:tcW w:w="1645" w:type="dxa"/>
          </w:tcPr>
          <w:p w14:paraId="2158F39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95.4</w:t>
            </w:r>
          </w:p>
          <w:p w14:paraId="6C8509F8"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(92.7 to 98.1)</w:t>
            </w:r>
          </w:p>
        </w:tc>
        <w:tc>
          <w:tcPr>
            <w:tcW w:w="757" w:type="dxa"/>
          </w:tcPr>
          <w:p w14:paraId="46DC587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3</w:t>
            </w:r>
          </w:p>
        </w:tc>
        <w:tc>
          <w:tcPr>
            <w:tcW w:w="2271" w:type="dxa"/>
          </w:tcPr>
          <w:p w14:paraId="0E39CFE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0.96</w:t>
            </w:r>
          </w:p>
          <w:p w14:paraId="5AE8A2A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0.99; PI; 0.01)</w:t>
            </w:r>
          </w:p>
        </w:tc>
        <w:tc>
          <w:tcPr>
            <w:tcW w:w="1420" w:type="dxa"/>
          </w:tcPr>
          <w:p w14:paraId="29B40E0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99.6</w:t>
            </w:r>
          </w:p>
        </w:tc>
      </w:tr>
      <w:tr w:rsidR="00D870D5" w:rsidRPr="00934083" w14:paraId="2E9FEF6F" w14:textId="77777777" w:rsidTr="00906D33">
        <w:trPr>
          <w:jc w:val="center"/>
        </w:trPr>
        <w:tc>
          <w:tcPr>
            <w:tcW w:w="284" w:type="dxa"/>
          </w:tcPr>
          <w:p w14:paraId="163EC6A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lastRenderedPageBreak/>
              <w:t>4</w:t>
            </w:r>
          </w:p>
        </w:tc>
        <w:tc>
          <w:tcPr>
            <w:tcW w:w="3845" w:type="dxa"/>
          </w:tcPr>
          <w:p w14:paraId="01573D73"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that you took too much Inovelon medicine. Explain what you should do.</w:t>
            </w:r>
          </w:p>
          <w:p w14:paraId="0ADD1D47" w14:textId="77777777" w:rsidR="00D870D5" w:rsidRPr="00934083" w:rsidRDefault="00D870D5" w:rsidP="00906D33">
            <w:pPr>
              <w:spacing w:before="120"/>
              <w:contextualSpacing/>
              <w:rPr>
                <w:rFonts w:ascii="Arial" w:hAnsi="Arial" w:cs="Arial"/>
                <w:sz w:val="22"/>
                <w:szCs w:val="22"/>
              </w:rPr>
            </w:pPr>
          </w:p>
        </w:tc>
        <w:tc>
          <w:tcPr>
            <w:tcW w:w="1654" w:type="dxa"/>
          </w:tcPr>
          <w:p w14:paraId="5FB8DE9F"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79.2</w:t>
            </w:r>
          </w:p>
          <w:p w14:paraId="5241571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(61.6 to 96.7)</w:t>
            </w:r>
          </w:p>
        </w:tc>
        <w:tc>
          <w:tcPr>
            <w:tcW w:w="852" w:type="dxa"/>
          </w:tcPr>
          <w:p w14:paraId="2FB6B69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2-3</w:t>
            </w:r>
          </w:p>
        </w:tc>
        <w:tc>
          <w:tcPr>
            <w:tcW w:w="2197" w:type="dxa"/>
          </w:tcPr>
          <w:p w14:paraId="0F86AEC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3CEB8A1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 0.37)</w:t>
            </w:r>
          </w:p>
        </w:tc>
        <w:tc>
          <w:tcPr>
            <w:tcW w:w="1420" w:type="dxa"/>
          </w:tcPr>
          <w:p w14:paraId="331D7BF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w:t>
            </w:r>
          </w:p>
        </w:tc>
        <w:tc>
          <w:tcPr>
            <w:tcW w:w="1645" w:type="dxa"/>
          </w:tcPr>
          <w:p w14:paraId="0D2A2E0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97.0</w:t>
            </w:r>
          </w:p>
          <w:p w14:paraId="2635180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(94.8 to 99.2)</w:t>
            </w:r>
          </w:p>
        </w:tc>
        <w:tc>
          <w:tcPr>
            <w:tcW w:w="757" w:type="dxa"/>
          </w:tcPr>
          <w:p w14:paraId="5DE717E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tc>
        <w:tc>
          <w:tcPr>
            <w:tcW w:w="2271" w:type="dxa"/>
          </w:tcPr>
          <w:p w14:paraId="058C2F6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6E03C81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 -0.94)</w:t>
            </w:r>
          </w:p>
        </w:tc>
        <w:tc>
          <w:tcPr>
            <w:tcW w:w="1420" w:type="dxa"/>
          </w:tcPr>
          <w:p w14:paraId="221F878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100.0</w:t>
            </w:r>
          </w:p>
        </w:tc>
      </w:tr>
      <w:tr w:rsidR="00D870D5" w:rsidRPr="00934083" w14:paraId="66F81297" w14:textId="77777777" w:rsidTr="00906D33">
        <w:trPr>
          <w:jc w:val="center"/>
        </w:trPr>
        <w:tc>
          <w:tcPr>
            <w:tcW w:w="284" w:type="dxa"/>
          </w:tcPr>
          <w:p w14:paraId="48B14C8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5</w:t>
            </w:r>
          </w:p>
        </w:tc>
        <w:tc>
          <w:tcPr>
            <w:tcW w:w="3845" w:type="dxa"/>
          </w:tcPr>
          <w:p w14:paraId="54D23475"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that you forgot to take the Inovelon medicine when you were meant to take it. Explain what you should do.</w:t>
            </w:r>
          </w:p>
          <w:p w14:paraId="1F333CAE" w14:textId="77777777" w:rsidR="00D870D5" w:rsidRPr="00934083" w:rsidRDefault="00D870D5" w:rsidP="00906D33">
            <w:pPr>
              <w:spacing w:before="120"/>
              <w:contextualSpacing/>
              <w:rPr>
                <w:rFonts w:ascii="Arial" w:hAnsi="Arial" w:cs="Arial"/>
                <w:sz w:val="22"/>
                <w:szCs w:val="22"/>
              </w:rPr>
            </w:pPr>
          </w:p>
        </w:tc>
        <w:tc>
          <w:tcPr>
            <w:tcW w:w="1654" w:type="dxa"/>
          </w:tcPr>
          <w:p w14:paraId="0BABA05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83.3</w:t>
            </w:r>
          </w:p>
          <w:p w14:paraId="5232641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(67.3 to 99.4)</w:t>
            </w:r>
          </w:p>
        </w:tc>
        <w:tc>
          <w:tcPr>
            <w:tcW w:w="852" w:type="dxa"/>
          </w:tcPr>
          <w:p w14:paraId="7235F12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tc>
        <w:tc>
          <w:tcPr>
            <w:tcW w:w="2197" w:type="dxa"/>
          </w:tcPr>
          <w:p w14:paraId="1A719DF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13C4FDB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 0.42)</w:t>
            </w:r>
          </w:p>
        </w:tc>
        <w:tc>
          <w:tcPr>
            <w:tcW w:w="1420" w:type="dxa"/>
          </w:tcPr>
          <w:p w14:paraId="074552A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w:t>
            </w:r>
          </w:p>
        </w:tc>
        <w:tc>
          <w:tcPr>
            <w:tcW w:w="1645" w:type="dxa"/>
          </w:tcPr>
          <w:p w14:paraId="0980CB5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90.7</w:t>
            </w:r>
          </w:p>
          <w:p w14:paraId="2D05164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(86.9 to 94.4)</w:t>
            </w:r>
          </w:p>
        </w:tc>
        <w:tc>
          <w:tcPr>
            <w:tcW w:w="757" w:type="dxa"/>
          </w:tcPr>
          <w:p w14:paraId="3733930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5</w:t>
            </w:r>
          </w:p>
        </w:tc>
        <w:tc>
          <w:tcPr>
            <w:tcW w:w="2271" w:type="dxa"/>
          </w:tcPr>
          <w:p w14:paraId="509D58F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0.91</w:t>
            </w:r>
          </w:p>
          <w:p w14:paraId="3F6A4C7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-0.02; PI: -0.84)</w:t>
            </w:r>
          </w:p>
        </w:tc>
        <w:tc>
          <w:tcPr>
            <w:tcW w:w="1420" w:type="dxa"/>
          </w:tcPr>
          <w:p w14:paraId="6C03C06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95.3</w:t>
            </w:r>
          </w:p>
        </w:tc>
      </w:tr>
      <w:tr w:rsidR="00D870D5" w:rsidRPr="00934083" w14:paraId="348C999A" w14:textId="77777777" w:rsidTr="00906D33">
        <w:trPr>
          <w:jc w:val="center"/>
        </w:trPr>
        <w:tc>
          <w:tcPr>
            <w:tcW w:w="284" w:type="dxa"/>
          </w:tcPr>
          <w:p w14:paraId="55EE247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w:t>
            </w:r>
          </w:p>
        </w:tc>
        <w:tc>
          <w:tcPr>
            <w:tcW w:w="3845" w:type="dxa"/>
          </w:tcPr>
          <w:p w14:paraId="2BF9BB81"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your family member has been prescribed Inovelon, do they need to eat food before they take it?</w:t>
            </w:r>
          </w:p>
          <w:p w14:paraId="269B0846" w14:textId="77777777" w:rsidR="00D870D5" w:rsidRPr="00934083" w:rsidRDefault="00D870D5" w:rsidP="00906D33">
            <w:pPr>
              <w:spacing w:before="120"/>
              <w:contextualSpacing/>
              <w:rPr>
                <w:rFonts w:ascii="Arial" w:hAnsi="Arial" w:cs="Arial"/>
                <w:sz w:val="22"/>
                <w:szCs w:val="22"/>
              </w:rPr>
            </w:pPr>
          </w:p>
        </w:tc>
        <w:tc>
          <w:tcPr>
            <w:tcW w:w="1654" w:type="dxa"/>
          </w:tcPr>
          <w:p w14:paraId="2499390D"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54.2</w:t>
            </w:r>
          </w:p>
          <w:p w14:paraId="252E767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(32.7 to 75.7)</w:t>
            </w:r>
          </w:p>
        </w:tc>
        <w:tc>
          <w:tcPr>
            <w:tcW w:w="852" w:type="dxa"/>
          </w:tcPr>
          <w:p w14:paraId="0283D62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4-5</w:t>
            </w:r>
          </w:p>
        </w:tc>
        <w:tc>
          <w:tcPr>
            <w:tcW w:w="2197" w:type="dxa"/>
          </w:tcPr>
          <w:p w14:paraId="16BA5F1F"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w:t>
            </w:r>
          </w:p>
          <w:p w14:paraId="06DFE56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 PI: -0.02)</w:t>
            </w:r>
          </w:p>
        </w:tc>
        <w:tc>
          <w:tcPr>
            <w:tcW w:w="1420" w:type="dxa"/>
          </w:tcPr>
          <w:p w14:paraId="567099A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100</w:t>
            </w:r>
          </w:p>
        </w:tc>
        <w:tc>
          <w:tcPr>
            <w:tcW w:w="1645" w:type="dxa"/>
          </w:tcPr>
          <w:p w14:paraId="38C3717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89.0</w:t>
            </w:r>
          </w:p>
          <w:p w14:paraId="3CE494E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(85.0 to 93.0)</w:t>
            </w:r>
          </w:p>
        </w:tc>
        <w:tc>
          <w:tcPr>
            <w:tcW w:w="757" w:type="dxa"/>
          </w:tcPr>
          <w:p w14:paraId="283073D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w:t>
            </w:r>
          </w:p>
        </w:tc>
        <w:tc>
          <w:tcPr>
            <w:tcW w:w="2271" w:type="dxa"/>
          </w:tcPr>
          <w:p w14:paraId="65D92C3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0.98</w:t>
            </w:r>
          </w:p>
          <w:p w14:paraId="57811DE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-0.01; PI: -0.76)</w:t>
            </w:r>
          </w:p>
        </w:tc>
        <w:tc>
          <w:tcPr>
            <w:tcW w:w="1420" w:type="dxa"/>
          </w:tcPr>
          <w:p w14:paraId="0F651969"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98.8</w:t>
            </w:r>
          </w:p>
        </w:tc>
      </w:tr>
      <w:tr w:rsidR="00D870D5" w:rsidRPr="00934083" w14:paraId="55C3A851" w14:textId="77777777" w:rsidTr="00906D33">
        <w:trPr>
          <w:jc w:val="center"/>
        </w:trPr>
        <w:tc>
          <w:tcPr>
            <w:tcW w:w="284" w:type="dxa"/>
          </w:tcPr>
          <w:p w14:paraId="10ED753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w:t>
            </w:r>
          </w:p>
        </w:tc>
        <w:tc>
          <w:tcPr>
            <w:tcW w:w="3845" w:type="dxa"/>
          </w:tcPr>
          <w:p w14:paraId="00B6E21B" w14:textId="77777777" w:rsidR="00D870D5" w:rsidRDefault="00D870D5" w:rsidP="00906D33">
            <w:pPr>
              <w:spacing w:before="120"/>
              <w:contextualSpacing/>
              <w:rPr>
                <w:rFonts w:ascii="Arial" w:hAnsi="Arial" w:cs="Arial"/>
                <w:sz w:val="22"/>
                <w:szCs w:val="22"/>
              </w:rPr>
            </w:pPr>
            <w:r w:rsidRPr="00934083">
              <w:rPr>
                <w:rFonts w:ascii="Arial" w:hAnsi="Arial" w:cs="Arial"/>
                <w:sz w:val="22"/>
                <w:szCs w:val="22"/>
              </w:rPr>
              <w:t>Imagine that when you go to take the Inovelon you notice that the appearance of the tablets has changed, what should you do?</w:t>
            </w:r>
          </w:p>
          <w:p w14:paraId="030CC37C" w14:textId="77777777" w:rsidR="00D870D5" w:rsidRPr="00934083" w:rsidRDefault="00D870D5" w:rsidP="00906D33">
            <w:pPr>
              <w:spacing w:before="120"/>
              <w:contextualSpacing/>
              <w:rPr>
                <w:rFonts w:ascii="Arial" w:hAnsi="Arial" w:cs="Arial"/>
                <w:sz w:val="22"/>
                <w:szCs w:val="22"/>
              </w:rPr>
            </w:pPr>
          </w:p>
        </w:tc>
        <w:tc>
          <w:tcPr>
            <w:tcW w:w="1654" w:type="dxa"/>
          </w:tcPr>
          <w:p w14:paraId="1BB41CD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50.0</w:t>
            </w:r>
          </w:p>
          <w:p w14:paraId="67C2B98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(28.4 to 71.6)</w:t>
            </w:r>
          </w:p>
        </w:tc>
        <w:tc>
          <w:tcPr>
            <w:tcW w:w="852" w:type="dxa"/>
          </w:tcPr>
          <w:p w14:paraId="34537C2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w:t>
            </w:r>
          </w:p>
        </w:tc>
        <w:tc>
          <w:tcPr>
            <w:tcW w:w="2197" w:type="dxa"/>
          </w:tcPr>
          <w:p w14:paraId="01CF47C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0.94</w:t>
            </w:r>
          </w:p>
          <w:p w14:paraId="0802569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0.03; PI: -0.17)</w:t>
            </w:r>
          </w:p>
        </w:tc>
        <w:tc>
          <w:tcPr>
            <w:tcW w:w="1420" w:type="dxa"/>
          </w:tcPr>
          <w:p w14:paraId="5CBFE36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97.1</w:t>
            </w:r>
          </w:p>
        </w:tc>
        <w:tc>
          <w:tcPr>
            <w:tcW w:w="1645" w:type="dxa"/>
          </w:tcPr>
          <w:p w14:paraId="4882BD85"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70.9</w:t>
            </w:r>
          </w:p>
          <w:p w14:paraId="5AAD7833"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(65.1 to 76.7))</w:t>
            </w:r>
          </w:p>
        </w:tc>
        <w:tc>
          <w:tcPr>
            <w:tcW w:w="757" w:type="dxa"/>
          </w:tcPr>
          <w:p w14:paraId="4BE9110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w:t>
            </w:r>
          </w:p>
        </w:tc>
        <w:tc>
          <w:tcPr>
            <w:tcW w:w="2271" w:type="dxa"/>
          </w:tcPr>
          <w:p w14:paraId="473FCF01"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0.91</w:t>
            </w:r>
          </w:p>
          <w:p w14:paraId="75F52470"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-0.05; PI: -0.40)</w:t>
            </w:r>
          </w:p>
        </w:tc>
        <w:tc>
          <w:tcPr>
            <w:tcW w:w="1420" w:type="dxa"/>
          </w:tcPr>
          <w:p w14:paraId="5883DD0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95.3</w:t>
            </w:r>
          </w:p>
        </w:tc>
      </w:tr>
      <w:tr w:rsidR="00D870D5" w:rsidRPr="00934083" w14:paraId="4B4536BF" w14:textId="77777777" w:rsidTr="00906D33">
        <w:trPr>
          <w:jc w:val="center"/>
        </w:trPr>
        <w:tc>
          <w:tcPr>
            <w:tcW w:w="284" w:type="dxa"/>
          </w:tcPr>
          <w:p w14:paraId="4E1D038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8</w:t>
            </w:r>
          </w:p>
        </w:tc>
        <w:tc>
          <w:tcPr>
            <w:tcW w:w="3845" w:type="dxa"/>
          </w:tcPr>
          <w:p w14:paraId="4A1DB659" w14:textId="77777777" w:rsidR="00D870D5" w:rsidRPr="00934083" w:rsidRDefault="00D870D5" w:rsidP="00906D33">
            <w:pPr>
              <w:spacing w:before="120"/>
              <w:contextualSpacing/>
              <w:rPr>
                <w:rFonts w:ascii="Arial" w:hAnsi="Arial" w:cs="Arial"/>
                <w:sz w:val="22"/>
                <w:szCs w:val="22"/>
              </w:rPr>
            </w:pPr>
            <w:r w:rsidRPr="00934083">
              <w:rPr>
                <w:rFonts w:ascii="Arial" w:hAnsi="Arial" w:cs="Arial"/>
                <w:sz w:val="22"/>
                <w:szCs w:val="22"/>
              </w:rPr>
              <w:t>Imagine that after you start taking the Inovelon medicine, you start to get a rash. Explain what you should do.</w:t>
            </w:r>
          </w:p>
          <w:p w14:paraId="70E95FC7" w14:textId="77777777" w:rsidR="00D870D5" w:rsidRPr="00934083" w:rsidRDefault="00D870D5" w:rsidP="00906D33">
            <w:pPr>
              <w:spacing w:before="120"/>
              <w:contextualSpacing/>
              <w:rPr>
                <w:rFonts w:ascii="Arial" w:hAnsi="Arial" w:cs="Arial"/>
                <w:sz w:val="22"/>
                <w:szCs w:val="22"/>
              </w:rPr>
            </w:pPr>
          </w:p>
        </w:tc>
        <w:tc>
          <w:tcPr>
            <w:tcW w:w="1654" w:type="dxa"/>
          </w:tcPr>
          <w:p w14:paraId="440C4144"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79.2</w:t>
            </w:r>
          </w:p>
          <w:p w14:paraId="25309DCE"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(61.6 to 96.7))</w:t>
            </w:r>
          </w:p>
        </w:tc>
        <w:tc>
          <w:tcPr>
            <w:tcW w:w="852" w:type="dxa"/>
          </w:tcPr>
          <w:p w14:paraId="5522A1FB"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2-3</w:t>
            </w:r>
          </w:p>
        </w:tc>
        <w:tc>
          <w:tcPr>
            <w:tcW w:w="2197" w:type="dxa"/>
          </w:tcPr>
          <w:p w14:paraId="2CACF23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0.94</w:t>
            </w:r>
          </w:p>
          <w:p w14:paraId="01D55EF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-0.02; PI: 0.40)</w:t>
            </w:r>
          </w:p>
        </w:tc>
        <w:tc>
          <w:tcPr>
            <w:tcW w:w="1420" w:type="dxa"/>
          </w:tcPr>
          <w:p w14:paraId="71A8A635"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97.1</w:t>
            </w:r>
          </w:p>
        </w:tc>
        <w:tc>
          <w:tcPr>
            <w:tcW w:w="1645" w:type="dxa"/>
          </w:tcPr>
          <w:p w14:paraId="6DFD2ADA"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96.2</w:t>
            </w:r>
          </w:p>
          <w:p w14:paraId="2461D7D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(93.8 to 98.7))</w:t>
            </w:r>
          </w:p>
        </w:tc>
        <w:tc>
          <w:tcPr>
            <w:tcW w:w="757" w:type="dxa"/>
          </w:tcPr>
          <w:p w14:paraId="58A1590C"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2</w:t>
            </w:r>
          </w:p>
        </w:tc>
        <w:tc>
          <w:tcPr>
            <w:tcW w:w="2271" w:type="dxa"/>
          </w:tcPr>
          <w:p w14:paraId="40E1FF52"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0.96</w:t>
            </w:r>
          </w:p>
          <w:p w14:paraId="390CBE16"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(BI: 0.01; PI: -0.94)</w:t>
            </w:r>
          </w:p>
        </w:tc>
        <w:tc>
          <w:tcPr>
            <w:tcW w:w="1420" w:type="dxa"/>
          </w:tcPr>
          <w:p w14:paraId="38E52EE7" w14:textId="77777777" w:rsidR="00D870D5" w:rsidRPr="00934083" w:rsidRDefault="00D870D5" w:rsidP="00906D33">
            <w:pPr>
              <w:spacing w:before="120"/>
              <w:contextualSpacing/>
              <w:jc w:val="center"/>
              <w:rPr>
                <w:rFonts w:ascii="Arial" w:hAnsi="Arial" w:cs="Arial"/>
                <w:sz w:val="22"/>
                <w:szCs w:val="22"/>
              </w:rPr>
            </w:pPr>
            <w:r w:rsidRPr="00934083">
              <w:rPr>
                <w:rFonts w:ascii="Arial" w:hAnsi="Arial" w:cs="Arial"/>
                <w:sz w:val="22"/>
                <w:szCs w:val="22"/>
              </w:rPr>
              <w:t>98.1</w:t>
            </w:r>
          </w:p>
        </w:tc>
      </w:tr>
      <w:bookmarkEnd w:id="17"/>
    </w:tbl>
    <w:p w14:paraId="39522DA1" w14:textId="77777777" w:rsidR="00D870D5" w:rsidRDefault="00D870D5" w:rsidP="00D870D5">
      <w:pPr>
        <w:autoSpaceDE w:val="0"/>
        <w:autoSpaceDN w:val="0"/>
        <w:adjustRightInd w:val="0"/>
        <w:spacing w:line="360" w:lineRule="auto"/>
        <w:jc w:val="both"/>
        <w:rPr>
          <w:rFonts w:ascii="Arial" w:hAnsi="Arial" w:cs="Arial"/>
          <w:sz w:val="22"/>
          <w:szCs w:val="22"/>
        </w:rPr>
      </w:pPr>
    </w:p>
    <w:p w14:paraId="20AD5713" w14:textId="3EB5DC21" w:rsidR="00D870D5" w:rsidRDefault="00D870D5" w:rsidP="00D870D5">
      <w:pPr>
        <w:autoSpaceDE w:val="0"/>
        <w:autoSpaceDN w:val="0"/>
        <w:adjustRightInd w:val="0"/>
        <w:spacing w:line="360" w:lineRule="auto"/>
        <w:jc w:val="both"/>
      </w:pPr>
      <w:r w:rsidRPr="007D2046">
        <w:rPr>
          <w:rFonts w:ascii="Arial" w:hAnsi="Arial" w:cs="Arial"/>
          <w:i/>
          <w:iCs/>
          <w:sz w:val="22"/>
          <w:szCs w:val="22"/>
        </w:rPr>
        <w:t>Notes:</w:t>
      </w:r>
      <w:r w:rsidRPr="00934083">
        <w:rPr>
          <w:rFonts w:ascii="Arial" w:hAnsi="Arial" w:cs="Arial"/>
          <w:sz w:val="22"/>
          <w:szCs w:val="22"/>
        </w:rPr>
        <w:t xml:space="preserve"> BI, bias index</w:t>
      </w:r>
      <w:r>
        <w:rPr>
          <w:rFonts w:ascii="Arial" w:hAnsi="Arial" w:cs="Arial"/>
          <w:sz w:val="22"/>
          <w:szCs w:val="22"/>
        </w:rPr>
        <w:t>;</w:t>
      </w:r>
      <w:r w:rsidRPr="007D2046">
        <w:rPr>
          <w:rFonts w:ascii="Arial" w:hAnsi="Arial" w:cs="Arial"/>
          <w:sz w:val="22"/>
          <w:szCs w:val="22"/>
        </w:rPr>
        <w:t xml:space="preserve"> </w:t>
      </w:r>
      <w:r w:rsidRPr="00934083">
        <w:rPr>
          <w:rFonts w:ascii="Arial" w:hAnsi="Arial" w:cs="Arial"/>
          <w:sz w:val="22"/>
          <w:szCs w:val="22"/>
        </w:rPr>
        <w:t>PI, prevalence index</w:t>
      </w:r>
      <w:r>
        <w:rPr>
          <w:rFonts w:ascii="Arial" w:hAnsi="Arial" w:cs="Arial"/>
          <w:sz w:val="22"/>
          <w:szCs w:val="22"/>
        </w:rPr>
        <w:t>;</w:t>
      </w:r>
      <w:r w:rsidRPr="00934083">
        <w:rPr>
          <w:rFonts w:ascii="Arial" w:hAnsi="Arial" w:cs="Arial"/>
          <w:sz w:val="22"/>
          <w:szCs w:val="22"/>
        </w:rPr>
        <w:t xml:space="preserve"> </w:t>
      </w:r>
      <w:r>
        <w:rPr>
          <w:rFonts w:ascii="Arial" w:hAnsi="Arial" w:cs="Arial"/>
          <w:sz w:val="22"/>
          <w:szCs w:val="22"/>
        </w:rPr>
        <w:t>*Interrater r</w:t>
      </w:r>
      <w:r w:rsidRPr="00934083">
        <w:rPr>
          <w:rFonts w:ascii="Arial" w:hAnsi="Arial" w:cs="Arial"/>
          <w:sz w:val="22"/>
          <w:szCs w:val="22"/>
        </w:rPr>
        <w:t xml:space="preserve">eliability calculated </w:t>
      </w:r>
      <w:r>
        <w:rPr>
          <w:rFonts w:ascii="Arial" w:hAnsi="Arial" w:cs="Arial"/>
          <w:sz w:val="22"/>
          <w:szCs w:val="22"/>
        </w:rPr>
        <w:t xml:space="preserve">using comprehension data from all participants – completers and non-completers. </w:t>
      </w:r>
      <w:r w:rsidRPr="00934083">
        <w:rPr>
          <w:rFonts w:ascii="Arial" w:hAnsi="Arial" w:cs="Arial"/>
          <w:sz w:val="22"/>
          <w:szCs w:val="22"/>
        </w:rPr>
        <w:t>A PABAK value of 0.81–1.00 was considered to indicate almost perfect agreement, 0.61–0.80 substantial agreement, 0.41–0.60 moderate agreement, 0.21–0.40 fair agreement, and 0.00–0.20 slight agreement. PI can range from −1 to +1 (0 indicates equal probability), whilst BI ranges from 0 to 1 (0 indicates equal marginal proportions and so no bias)</w:t>
      </w:r>
      <w:r>
        <w:rPr>
          <w:rFonts w:ascii="Arial" w:hAnsi="Arial" w:cs="Arial"/>
          <w:sz w:val="22"/>
          <w:szCs w:val="22"/>
        </w:rPr>
        <w:t>.</w:t>
      </w:r>
      <w:r>
        <w:rPr>
          <w:rFonts w:ascii="Arial" w:hAnsi="Arial" w:cs="Arial"/>
          <w:sz w:val="22"/>
          <w:szCs w:val="22"/>
        </w:rPr>
        <w:fldChar w:fldCharType="begin"/>
      </w:r>
      <w:r w:rsidR="002E77BB">
        <w:rPr>
          <w:rFonts w:ascii="Arial" w:hAnsi="Arial" w:cs="Arial"/>
          <w:sz w:val="22"/>
          <w:szCs w:val="22"/>
        </w:rPr>
        <w:instrText xml:space="preserve"> ADDIN EN.CITE &lt;EndNote&gt;&lt;Cite&gt;&lt;Author&gt;Byrt&lt;/Author&gt;&lt;Year&gt;1993&lt;/Year&gt;&lt;RecNum&gt;285&lt;/RecNum&gt;&lt;DisplayText&gt;&lt;style face="superscript"&gt;52&lt;/style&gt;&lt;/DisplayText&gt;&lt;record&gt;&lt;rec-number&gt;285&lt;/rec-number&gt;&lt;foreign-keys&gt;&lt;key app="EN" db-id="zw9awpa2hf5z5eeafv5v52eqr2zpwvdwtr25" timestamp="1646560358"&gt;285&lt;/key&gt;&lt;/foreign-keys&gt;&lt;ref-type name="Journal Article"&gt;17&lt;/ref-type&gt;&lt;contributors&gt;&lt;authors&gt;&lt;author&gt;Byrt, T.&lt;/author&gt;&lt;author&gt;Bishop, J.&lt;/author&gt;&lt;author&gt;Carlin, J.B.&lt;/author&gt;&lt;/authors&gt;&lt;/contributors&gt;&lt;titles&gt;&lt;title&gt;Bias, prevalence and kappa&lt;/title&gt;&lt;secondary-title&gt;Journal of Clinical Epidemiology&lt;/secondary-title&gt;&lt;/titles&gt;&lt;periodical&gt;&lt;full-title&gt;Journal of Clinical Epidemiology&lt;/full-title&gt;&lt;/periodical&gt;&lt;pages&gt;423–429&lt;/pages&gt;&lt;volume&gt;46&lt;/volume&gt;&lt;number&gt;5&lt;/number&gt;&lt;dates&gt;&lt;year&gt;1993&lt;/year&gt;&lt;/dates&gt;&lt;urls&gt;&lt;/urls&gt;&lt;/record&gt;&lt;/Cite&gt;&lt;/EndNote&gt;</w:instrText>
      </w:r>
      <w:r>
        <w:rPr>
          <w:rFonts w:ascii="Arial" w:hAnsi="Arial" w:cs="Arial"/>
          <w:sz w:val="22"/>
          <w:szCs w:val="22"/>
        </w:rPr>
        <w:fldChar w:fldCharType="separate"/>
      </w:r>
      <w:r w:rsidR="002E77BB" w:rsidRPr="002E77BB">
        <w:rPr>
          <w:rFonts w:ascii="Arial" w:hAnsi="Arial" w:cs="Arial"/>
          <w:noProof/>
          <w:sz w:val="22"/>
          <w:szCs w:val="22"/>
          <w:vertAlign w:val="superscript"/>
        </w:rPr>
        <w:t>52</w:t>
      </w:r>
      <w:r>
        <w:rPr>
          <w:rFonts w:ascii="Arial" w:hAnsi="Arial" w:cs="Arial"/>
          <w:sz w:val="22"/>
          <w:szCs w:val="22"/>
        </w:rPr>
        <w:fldChar w:fldCharType="end"/>
      </w:r>
      <w:r w:rsidRPr="00934083">
        <w:rPr>
          <w:rFonts w:ascii="Arial" w:hAnsi="Arial" w:cs="Arial"/>
          <w:sz w:val="22"/>
          <w:szCs w:val="22"/>
        </w:rPr>
        <w:t xml:space="preserve"> </w:t>
      </w:r>
      <w:r>
        <w:rPr>
          <w:rFonts w:ascii="Arial" w:hAnsi="Arial" w:cs="Arial"/>
          <w:sz w:val="22"/>
          <w:szCs w:val="22"/>
        </w:rPr>
        <w:t xml:space="preserve"> </w:t>
      </w:r>
    </w:p>
    <w:p w14:paraId="0DBAFBDF" w14:textId="77777777" w:rsidR="00D870D5" w:rsidRDefault="00D870D5" w:rsidP="00D870D5">
      <w:pPr>
        <w:autoSpaceDE w:val="0"/>
        <w:autoSpaceDN w:val="0"/>
        <w:adjustRightInd w:val="0"/>
        <w:spacing w:line="360" w:lineRule="auto"/>
        <w:ind w:left="720" w:hanging="720"/>
        <w:contextualSpacing/>
        <w:jc w:val="both"/>
        <w:rPr>
          <w:rFonts w:ascii="Arial" w:hAnsi="Arial" w:cs="Arial"/>
          <w:b/>
          <w:bCs/>
          <w:sz w:val="22"/>
          <w:szCs w:val="22"/>
        </w:rPr>
        <w:sectPr w:rsidR="00D870D5" w:rsidSect="00D870D5">
          <w:pgSz w:w="16838" w:h="11906" w:orient="landscape"/>
          <w:pgMar w:top="1440" w:right="1440" w:bottom="1440" w:left="1440" w:header="708" w:footer="708" w:gutter="0"/>
          <w:cols w:space="708"/>
          <w:docGrid w:linePitch="360"/>
        </w:sectPr>
      </w:pPr>
    </w:p>
    <w:p w14:paraId="084323C5" w14:textId="4AD51A64" w:rsidR="00D870D5" w:rsidRDefault="00D870D5" w:rsidP="00D870D5">
      <w:pPr>
        <w:spacing w:line="360" w:lineRule="auto"/>
        <w:contextualSpacing/>
        <w:jc w:val="both"/>
        <w:rPr>
          <w:rFonts w:ascii="Arial" w:hAnsi="Arial" w:cs="Arial"/>
          <w:sz w:val="22"/>
          <w:szCs w:val="22"/>
        </w:rPr>
      </w:pPr>
      <w:r w:rsidRPr="0068664A">
        <w:rPr>
          <w:rFonts w:ascii="Arial" w:hAnsi="Arial" w:cs="Arial"/>
          <w:b/>
          <w:bCs/>
          <w:caps/>
          <w:sz w:val="22"/>
          <w:szCs w:val="22"/>
        </w:rPr>
        <w:lastRenderedPageBreak/>
        <w:t>Table 5</w:t>
      </w:r>
      <w:r w:rsidR="0068664A" w:rsidRPr="0068664A">
        <w:rPr>
          <w:rFonts w:ascii="Arial" w:hAnsi="Arial" w:cs="Arial"/>
          <w:b/>
          <w:bCs/>
          <w:caps/>
          <w:sz w:val="22"/>
          <w:szCs w:val="22"/>
        </w:rPr>
        <w:t>.</w:t>
      </w:r>
      <w:r>
        <w:rPr>
          <w:rFonts w:ascii="Arial" w:hAnsi="Arial" w:cs="Arial"/>
          <w:sz w:val="22"/>
          <w:szCs w:val="22"/>
        </w:rPr>
        <w:tab/>
        <w:t>Characteristics of participants samples for Study 2 and 3</w:t>
      </w:r>
    </w:p>
    <w:tbl>
      <w:tblPr>
        <w:tblStyle w:val="TableGrid"/>
        <w:tblW w:w="10668" w:type="dxa"/>
        <w:jc w:val="center"/>
        <w:tblLook w:val="04A0" w:firstRow="1" w:lastRow="0" w:firstColumn="1" w:lastColumn="0" w:noHBand="0" w:noVBand="1"/>
      </w:tblPr>
      <w:tblGrid>
        <w:gridCol w:w="5635"/>
        <w:gridCol w:w="2715"/>
        <w:gridCol w:w="2318"/>
      </w:tblGrid>
      <w:tr w:rsidR="00D870D5" w:rsidRPr="007A4E38" w14:paraId="32B40C60" w14:textId="77777777" w:rsidTr="00906D33">
        <w:trPr>
          <w:trHeight w:val="700"/>
          <w:jc w:val="center"/>
        </w:trPr>
        <w:tc>
          <w:tcPr>
            <w:tcW w:w="5635" w:type="dxa"/>
          </w:tcPr>
          <w:p w14:paraId="12BFE315" w14:textId="77777777" w:rsidR="00D870D5" w:rsidRPr="00990440" w:rsidRDefault="00D870D5" w:rsidP="00906D33">
            <w:pPr>
              <w:spacing w:line="360" w:lineRule="auto"/>
              <w:contextualSpacing/>
              <w:jc w:val="both"/>
              <w:rPr>
                <w:rFonts w:ascii="Arial" w:hAnsi="Arial" w:cs="Arial"/>
                <w:b/>
                <w:sz w:val="22"/>
                <w:szCs w:val="22"/>
              </w:rPr>
            </w:pPr>
            <w:r w:rsidRPr="00990440">
              <w:rPr>
                <w:rFonts w:ascii="Arial" w:hAnsi="Arial" w:cs="Arial"/>
                <w:b/>
                <w:sz w:val="22"/>
                <w:szCs w:val="22"/>
              </w:rPr>
              <w:t>Factors</w:t>
            </w:r>
          </w:p>
        </w:tc>
        <w:tc>
          <w:tcPr>
            <w:tcW w:w="2715" w:type="dxa"/>
          </w:tcPr>
          <w:p w14:paraId="66775E0A" w14:textId="77777777" w:rsidR="00D870D5" w:rsidRPr="00990440" w:rsidRDefault="00D870D5" w:rsidP="00906D33">
            <w:pPr>
              <w:spacing w:line="360" w:lineRule="auto"/>
              <w:contextualSpacing/>
              <w:jc w:val="center"/>
              <w:rPr>
                <w:rFonts w:ascii="Arial" w:hAnsi="Arial" w:cs="Arial"/>
                <w:b/>
                <w:sz w:val="22"/>
                <w:szCs w:val="22"/>
              </w:rPr>
            </w:pPr>
            <w:r w:rsidRPr="00990440">
              <w:rPr>
                <w:rFonts w:ascii="Arial" w:hAnsi="Arial" w:cs="Arial"/>
                <w:b/>
                <w:sz w:val="22"/>
                <w:szCs w:val="22"/>
              </w:rPr>
              <w:t>Epilepsy sample</w:t>
            </w:r>
          </w:p>
          <w:p w14:paraId="0C5F956E" w14:textId="77777777" w:rsidR="00D870D5" w:rsidRPr="00990440" w:rsidRDefault="00D870D5" w:rsidP="00906D33">
            <w:pPr>
              <w:spacing w:line="360" w:lineRule="auto"/>
              <w:contextualSpacing/>
              <w:jc w:val="center"/>
              <w:rPr>
                <w:rFonts w:ascii="Arial" w:hAnsi="Arial" w:cs="Arial"/>
                <w:b/>
                <w:sz w:val="22"/>
                <w:szCs w:val="22"/>
              </w:rPr>
            </w:pPr>
            <w:r w:rsidRPr="00990440">
              <w:rPr>
                <w:rFonts w:ascii="Arial" w:hAnsi="Arial" w:cs="Arial"/>
                <w:b/>
                <w:sz w:val="22"/>
                <w:szCs w:val="22"/>
              </w:rPr>
              <w:t>n=24</w:t>
            </w:r>
          </w:p>
        </w:tc>
        <w:tc>
          <w:tcPr>
            <w:tcW w:w="2318" w:type="dxa"/>
          </w:tcPr>
          <w:p w14:paraId="49F450BC" w14:textId="77777777" w:rsidR="00D870D5" w:rsidRPr="00990440" w:rsidRDefault="00D870D5" w:rsidP="00906D33">
            <w:pPr>
              <w:spacing w:line="360" w:lineRule="auto"/>
              <w:contextualSpacing/>
              <w:jc w:val="center"/>
              <w:rPr>
                <w:rFonts w:ascii="Arial" w:hAnsi="Arial" w:cs="Arial"/>
                <w:b/>
                <w:sz w:val="22"/>
                <w:szCs w:val="22"/>
              </w:rPr>
            </w:pPr>
            <w:r w:rsidRPr="00990440">
              <w:rPr>
                <w:rFonts w:ascii="Arial" w:hAnsi="Arial" w:cs="Arial"/>
                <w:b/>
                <w:sz w:val="22"/>
                <w:szCs w:val="22"/>
              </w:rPr>
              <w:t>Student sample</w:t>
            </w:r>
          </w:p>
          <w:p w14:paraId="3CCA29D8" w14:textId="77777777" w:rsidR="00D870D5" w:rsidRPr="00990440" w:rsidRDefault="00D870D5" w:rsidP="00906D33">
            <w:pPr>
              <w:spacing w:line="360" w:lineRule="auto"/>
              <w:contextualSpacing/>
              <w:jc w:val="center"/>
              <w:rPr>
                <w:rFonts w:ascii="Arial" w:hAnsi="Arial" w:cs="Arial"/>
                <w:b/>
                <w:sz w:val="22"/>
                <w:szCs w:val="22"/>
              </w:rPr>
            </w:pPr>
            <w:r w:rsidRPr="00990440">
              <w:rPr>
                <w:rFonts w:ascii="Arial" w:hAnsi="Arial" w:cs="Arial"/>
                <w:b/>
                <w:sz w:val="22"/>
                <w:szCs w:val="22"/>
              </w:rPr>
              <w:t>N=237</w:t>
            </w:r>
          </w:p>
        </w:tc>
      </w:tr>
      <w:tr w:rsidR="00D870D5" w:rsidRPr="007A4E38" w14:paraId="10B1B729" w14:textId="77777777" w:rsidTr="00906D33">
        <w:trPr>
          <w:jc w:val="center"/>
        </w:trPr>
        <w:tc>
          <w:tcPr>
            <w:tcW w:w="5635" w:type="dxa"/>
          </w:tcPr>
          <w:p w14:paraId="404B8E99" w14:textId="77777777" w:rsidR="00D870D5" w:rsidRPr="00990440" w:rsidRDefault="00D870D5" w:rsidP="00906D33">
            <w:pPr>
              <w:spacing w:line="360" w:lineRule="auto"/>
              <w:contextualSpacing/>
              <w:jc w:val="both"/>
              <w:rPr>
                <w:rFonts w:ascii="Arial" w:hAnsi="Arial" w:cs="Arial"/>
                <w:b/>
                <w:sz w:val="22"/>
                <w:szCs w:val="22"/>
              </w:rPr>
            </w:pPr>
            <w:r w:rsidRPr="00990440">
              <w:rPr>
                <w:rFonts w:ascii="Arial" w:hAnsi="Arial" w:cs="Arial"/>
                <w:b/>
                <w:sz w:val="22"/>
                <w:szCs w:val="22"/>
              </w:rPr>
              <w:t>Age (years)</w:t>
            </w:r>
          </w:p>
          <w:p w14:paraId="2DAA679D" w14:textId="77777777" w:rsidR="00D870D5" w:rsidRPr="00990440" w:rsidRDefault="00D870D5" w:rsidP="00906D33">
            <w:pPr>
              <w:spacing w:line="360" w:lineRule="auto"/>
              <w:contextualSpacing/>
              <w:jc w:val="both"/>
              <w:rPr>
                <w:rFonts w:ascii="Arial" w:hAnsi="Arial" w:cs="Arial"/>
                <w:sz w:val="22"/>
                <w:szCs w:val="22"/>
                <w:highlight w:val="yellow"/>
              </w:rPr>
            </w:pPr>
            <w:r w:rsidRPr="00990440">
              <w:rPr>
                <w:rFonts w:ascii="Arial" w:hAnsi="Arial" w:cs="Arial"/>
                <w:sz w:val="22"/>
                <w:szCs w:val="22"/>
              </w:rPr>
              <w:t xml:space="preserve">  Median (IQR)  </w:t>
            </w:r>
          </w:p>
        </w:tc>
        <w:tc>
          <w:tcPr>
            <w:tcW w:w="2715" w:type="dxa"/>
          </w:tcPr>
          <w:p w14:paraId="7D55B851" w14:textId="77777777" w:rsidR="00D870D5" w:rsidRPr="00990440" w:rsidRDefault="00D870D5" w:rsidP="00906D33">
            <w:pPr>
              <w:spacing w:line="360" w:lineRule="auto"/>
              <w:contextualSpacing/>
              <w:jc w:val="center"/>
              <w:rPr>
                <w:rFonts w:ascii="Arial" w:hAnsi="Arial" w:cs="Arial"/>
                <w:sz w:val="22"/>
                <w:szCs w:val="22"/>
              </w:rPr>
            </w:pPr>
          </w:p>
          <w:p w14:paraId="5C8CE3CD"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42 (36-45)</w:t>
            </w:r>
          </w:p>
        </w:tc>
        <w:tc>
          <w:tcPr>
            <w:tcW w:w="2318" w:type="dxa"/>
          </w:tcPr>
          <w:p w14:paraId="240C0A5D" w14:textId="77777777" w:rsidR="00D870D5" w:rsidRPr="00990440" w:rsidRDefault="00D870D5" w:rsidP="00906D33">
            <w:pPr>
              <w:spacing w:line="360" w:lineRule="auto"/>
              <w:contextualSpacing/>
              <w:jc w:val="center"/>
              <w:rPr>
                <w:rFonts w:ascii="Arial" w:hAnsi="Arial" w:cs="Arial"/>
                <w:sz w:val="22"/>
                <w:szCs w:val="22"/>
              </w:rPr>
            </w:pPr>
          </w:p>
          <w:p w14:paraId="7CF651EC"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20 (19-22)</w:t>
            </w:r>
          </w:p>
        </w:tc>
      </w:tr>
      <w:tr w:rsidR="00D870D5" w:rsidRPr="007A4E38" w14:paraId="0B68B4CB" w14:textId="77777777" w:rsidTr="00906D33">
        <w:trPr>
          <w:jc w:val="center"/>
        </w:trPr>
        <w:tc>
          <w:tcPr>
            <w:tcW w:w="5635" w:type="dxa"/>
          </w:tcPr>
          <w:p w14:paraId="0CCC4D14" w14:textId="77777777" w:rsidR="00D870D5" w:rsidRPr="00990440" w:rsidRDefault="00D870D5" w:rsidP="00906D33">
            <w:pPr>
              <w:spacing w:line="360" w:lineRule="auto"/>
              <w:contextualSpacing/>
              <w:jc w:val="both"/>
              <w:rPr>
                <w:rFonts w:ascii="Arial" w:hAnsi="Arial" w:cs="Arial"/>
                <w:b/>
                <w:sz w:val="22"/>
                <w:szCs w:val="22"/>
              </w:rPr>
            </w:pPr>
            <w:r w:rsidRPr="00990440">
              <w:rPr>
                <w:rFonts w:ascii="Arial" w:hAnsi="Arial" w:cs="Arial"/>
                <w:b/>
                <w:sz w:val="22"/>
                <w:szCs w:val="22"/>
              </w:rPr>
              <w:t xml:space="preserve">Sex </w:t>
            </w:r>
            <w:r w:rsidRPr="00990440">
              <w:rPr>
                <w:rFonts w:ascii="Arial" w:hAnsi="Arial" w:cs="Arial"/>
                <w:sz w:val="22"/>
                <w:szCs w:val="22"/>
              </w:rPr>
              <w:t>(n/ %)</w:t>
            </w:r>
          </w:p>
          <w:p w14:paraId="14B5C00D" w14:textId="77777777" w:rsidR="00D870D5" w:rsidRPr="00990440" w:rsidRDefault="00D870D5" w:rsidP="00906D33">
            <w:pPr>
              <w:spacing w:line="360" w:lineRule="auto"/>
              <w:contextualSpacing/>
              <w:jc w:val="both"/>
              <w:rPr>
                <w:rFonts w:ascii="Arial" w:hAnsi="Arial" w:cs="Arial"/>
                <w:sz w:val="22"/>
                <w:szCs w:val="22"/>
              </w:rPr>
            </w:pPr>
            <w:r w:rsidRPr="00990440">
              <w:rPr>
                <w:rFonts w:ascii="Arial" w:hAnsi="Arial" w:cs="Arial"/>
                <w:sz w:val="22"/>
                <w:szCs w:val="22"/>
              </w:rPr>
              <w:t xml:space="preserve">   Male  </w:t>
            </w:r>
          </w:p>
          <w:p w14:paraId="1B9566A7" w14:textId="77777777" w:rsidR="00D870D5" w:rsidRPr="00990440" w:rsidRDefault="00D870D5" w:rsidP="00906D33">
            <w:pPr>
              <w:spacing w:line="360" w:lineRule="auto"/>
              <w:contextualSpacing/>
              <w:jc w:val="both"/>
              <w:rPr>
                <w:rFonts w:ascii="Arial" w:hAnsi="Arial" w:cs="Arial"/>
                <w:sz w:val="22"/>
                <w:szCs w:val="22"/>
              </w:rPr>
            </w:pPr>
            <w:r w:rsidRPr="00990440">
              <w:rPr>
                <w:rFonts w:ascii="Arial" w:hAnsi="Arial" w:cs="Arial"/>
                <w:sz w:val="22"/>
                <w:szCs w:val="22"/>
              </w:rPr>
              <w:t xml:space="preserve">   Female</w:t>
            </w:r>
          </w:p>
          <w:p w14:paraId="4D8FC36C" w14:textId="77777777" w:rsidR="00D870D5" w:rsidRPr="00990440" w:rsidRDefault="00D870D5" w:rsidP="00906D33">
            <w:pPr>
              <w:spacing w:line="360" w:lineRule="auto"/>
              <w:contextualSpacing/>
              <w:jc w:val="both"/>
              <w:rPr>
                <w:rFonts w:ascii="Arial" w:hAnsi="Arial" w:cs="Arial"/>
                <w:sz w:val="22"/>
                <w:szCs w:val="22"/>
              </w:rPr>
            </w:pPr>
            <w:r w:rsidRPr="00990440">
              <w:rPr>
                <w:rFonts w:ascii="Arial" w:hAnsi="Arial" w:cs="Arial"/>
                <w:sz w:val="22"/>
                <w:szCs w:val="22"/>
              </w:rPr>
              <w:t xml:space="preserve">   Prefer not to say</w:t>
            </w:r>
          </w:p>
        </w:tc>
        <w:tc>
          <w:tcPr>
            <w:tcW w:w="2715" w:type="dxa"/>
          </w:tcPr>
          <w:p w14:paraId="1F48ED43" w14:textId="77777777" w:rsidR="00D870D5" w:rsidRPr="00990440" w:rsidRDefault="00D870D5" w:rsidP="00906D33">
            <w:pPr>
              <w:spacing w:line="360" w:lineRule="auto"/>
              <w:contextualSpacing/>
              <w:jc w:val="center"/>
              <w:rPr>
                <w:rFonts w:ascii="Arial" w:hAnsi="Arial" w:cs="Arial"/>
                <w:sz w:val="22"/>
                <w:szCs w:val="22"/>
              </w:rPr>
            </w:pPr>
          </w:p>
          <w:p w14:paraId="4BC2F3D0"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2 (8.3)</w:t>
            </w:r>
          </w:p>
          <w:p w14:paraId="11104F8D"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22 (91.7)</w:t>
            </w:r>
          </w:p>
          <w:p w14:paraId="39C897A9"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0</w:t>
            </w:r>
          </w:p>
        </w:tc>
        <w:tc>
          <w:tcPr>
            <w:tcW w:w="2318" w:type="dxa"/>
          </w:tcPr>
          <w:p w14:paraId="5F6EF427" w14:textId="77777777" w:rsidR="00D870D5" w:rsidRPr="00990440" w:rsidRDefault="00D870D5" w:rsidP="00906D33">
            <w:pPr>
              <w:spacing w:line="360" w:lineRule="auto"/>
              <w:contextualSpacing/>
              <w:jc w:val="center"/>
              <w:rPr>
                <w:rFonts w:ascii="Arial" w:hAnsi="Arial" w:cs="Arial"/>
                <w:sz w:val="22"/>
                <w:szCs w:val="22"/>
              </w:rPr>
            </w:pPr>
          </w:p>
          <w:p w14:paraId="3E995A21"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78 (32.9)</w:t>
            </w:r>
          </w:p>
          <w:p w14:paraId="1C23754A"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157 (66.2)</w:t>
            </w:r>
          </w:p>
          <w:p w14:paraId="17574E6F"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2 (0.8)</w:t>
            </w:r>
          </w:p>
        </w:tc>
      </w:tr>
      <w:tr w:rsidR="00D870D5" w:rsidRPr="007A4E38" w14:paraId="526F1D1E" w14:textId="77777777" w:rsidTr="00906D33">
        <w:trPr>
          <w:jc w:val="center"/>
        </w:trPr>
        <w:tc>
          <w:tcPr>
            <w:tcW w:w="5635" w:type="dxa"/>
          </w:tcPr>
          <w:p w14:paraId="4AEC99A0" w14:textId="77777777" w:rsidR="00D870D5" w:rsidRPr="00990440" w:rsidRDefault="00D870D5" w:rsidP="00906D33">
            <w:pPr>
              <w:spacing w:line="360" w:lineRule="auto"/>
              <w:contextualSpacing/>
              <w:jc w:val="both"/>
              <w:rPr>
                <w:rFonts w:ascii="Arial" w:hAnsi="Arial" w:cs="Arial"/>
                <w:b/>
                <w:sz w:val="22"/>
                <w:szCs w:val="22"/>
              </w:rPr>
            </w:pPr>
            <w:r w:rsidRPr="00990440">
              <w:rPr>
                <w:rFonts w:ascii="Arial" w:hAnsi="Arial" w:cs="Arial"/>
                <w:b/>
                <w:sz w:val="22"/>
                <w:szCs w:val="22"/>
              </w:rPr>
              <w:t>Main language</w:t>
            </w:r>
          </w:p>
          <w:p w14:paraId="71CE6CB5" w14:textId="77777777" w:rsidR="00D870D5" w:rsidRPr="00990440" w:rsidRDefault="00D870D5" w:rsidP="00906D33">
            <w:pPr>
              <w:spacing w:line="360" w:lineRule="auto"/>
              <w:contextualSpacing/>
              <w:jc w:val="both"/>
              <w:rPr>
                <w:rFonts w:ascii="Arial" w:hAnsi="Arial" w:cs="Arial"/>
                <w:bCs/>
                <w:sz w:val="22"/>
                <w:szCs w:val="22"/>
              </w:rPr>
            </w:pPr>
            <w:r w:rsidRPr="00990440">
              <w:rPr>
                <w:rFonts w:ascii="Arial" w:hAnsi="Arial" w:cs="Arial"/>
                <w:bCs/>
                <w:sz w:val="22"/>
                <w:szCs w:val="22"/>
              </w:rPr>
              <w:t xml:space="preserve">   English</w:t>
            </w:r>
          </w:p>
          <w:p w14:paraId="172D56F0" w14:textId="77777777" w:rsidR="00D870D5" w:rsidRPr="00990440" w:rsidRDefault="00D870D5" w:rsidP="00906D33">
            <w:pPr>
              <w:spacing w:line="360" w:lineRule="auto"/>
              <w:contextualSpacing/>
              <w:jc w:val="both"/>
              <w:rPr>
                <w:rFonts w:ascii="Arial" w:hAnsi="Arial" w:cs="Arial"/>
                <w:bCs/>
                <w:sz w:val="22"/>
                <w:szCs w:val="22"/>
              </w:rPr>
            </w:pPr>
            <w:r w:rsidRPr="00990440">
              <w:rPr>
                <w:rFonts w:ascii="Arial" w:hAnsi="Arial" w:cs="Arial"/>
                <w:bCs/>
                <w:sz w:val="22"/>
                <w:szCs w:val="22"/>
              </w:rPr>
              <w:t xml:space="preserve">   Other</w:t>
            </w:r>
          </w:p>
        </w:tc>
        <w:tc>
          <w:tcPr>
            <w:tcW w:w="2715" w:type="dxa"/>
          </w:tcPr>
          <w:p w14:paraId="416D0057" w14:textId="77777777" w:rsidR="00D870D5" w:rsidRPr="00990440" w:rsidRDefault="00D870D5" w:rsidP="00906D33">
            <w:pPr>
              <w:spacing w:line="360" w:lineRule="auto"/>
              <w:contextualSpacing/>
              <w:jc w:val="center"/>
              <w:rPr>
                <w:rFonts w:ascii="Arial" w:hAnsi="Arial" w:cs="Arial"/>
                <w:sz w:val="22"/>
                <w:szCs w:val="22"/>
                <w:highlight w:val="yellow"/>
              </w:rPr>
            </w:pPr>
          </w:p>
          <w:p w14:paraId="0DB2EA91"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23 (95.8)</w:t>
            </w:r>
          </w:p>
          <w:p w14:paraId="23DD71CD" w14:textId="77777777" w:rsidR="00D870D5" w:rsidRPr="00990440" w:rsidRDefault="00D870D5" w:rsidP="00906D33">
            <w:pPr>
              <w:spacing w:line="360" w:lineRule="auto"/>
              <w:contextualSpacing/>
              <w:jc w:val="center"/>
              <w:rPr>
                <w:rFonts w:ascii="Arial" w:hAnsi="Arial" w:cs="Arial"/>
                <w:sz w:val="22"/>
                <w:szCs w:val="22"/>
                <w:highlight w:val="yellow"/>
              </w:rPr>
            </w:pPr>
            <w:r w:rsidRPr="00990440">
              <w:rPr>
                <w:rFonts w:ascii="Arial" w:hAnsi="Arial" w:cs="Arial"/>
                <w:sz w:val="22"/>
                <w:szCs w:val="22"/>
              </w:rPr>
              <w:t>1 (4.2)</w:t>
            </w:r>
          </w:p>
        </w:tc>
        <w:tc>
          <w:tcPr>
            <w:tcW w:w="2318" w:type="dxa"/>
          </w:tcPr>
          <w:p w14:paraId="01639700" w14:textId="77777777" w:rsidR="00D870D5" w:rsidRPr="00990440" w:rsidRDefault="00D870D5" w:rsidP="00906D33">
            <w:pPr>
              <w:spacing w:line="360" w:lineRule="auto"/>
              <w:contextualSpacing/>
              <w:jc w:val="center"/>
              <w:rPr>
                <w:rFonts w:ascii="Arial" w:hAnsi="Arial" w:cs="Arial"/>
                <w:sz w:val="22"/>
                <w:szCs w:val="22"/>
                <w:highlight w:val="yellow"/>
              </w:rPr>
            </w:pPr>
          </w:p>
          <w:p w14:paraId="64A48016"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213 (89.9)</w:t>
            </w:r>
          </w:p>
          <w:p w14:paraId="15D2C8D4" w14:textId="77777777" w:rsidR="00D870D5" w:rsidRPr="00990440" w:rsidRDefault="00D870D5" w:rsidP="00906D33">
            <w:pPr>
              <w:spacing w:line="360" w:lineRule="auto"/>
              <w:contextualSpacing/>
              <w:jc w:val="center"/>
              <w:rPr>
                <w:rFonts w:ascii="Arial" w:hAnsi="Arial" w:cs="Arial"/>
                <w:sz w:val="22"/>
                <w:szCs w:val="22"/>
                <w:highlight w:val="yellow"/>
              </w:rPr>
            </w:pPr>
            <w:r w:rsidRPr="00990440">
              <w:rPr>
                <w:rFonts w:ascii="Arial" w:hAnsi="Arial" w:cs="Arial"/>
                <w:sz w:val="22"/>
                <w:szCs w:val="22"/>
              </w:rPr>
              <w:t>24 (10.1)</w:t>
            </w:r>
          </w:p>
        </w:tc>
      </w:tr>
      <w:tr w:rsidR="00D870D5" w:rsidRPr="007A4E38" w14:paraId="5CAA081E" w14:textId="77777777" w:rsidTr="00906D33">
        <w:trPr>
          <w:jc w:val="center"/>
        </w:trPr>
        <w:tc>
          <w:tcPr>
            <w:tcW w:w="5635" w:type="dxa"/>
          </w:tcPr>
          <w:p w14:paraId="0BBCF945" w14:textId="77777777" w:rsidR="00D870D5" w:rsidRPr="00990440" w:rsidRDefault="00D870D5" w:rsidP="00906D33">
            <w:pPr>
              <w:spacing w:line="360" w:lineRule="auto"/>
              <w:contextualSpacing/>
              <w:rPr>
                <w:rFonts w:ascii="Arial" w:hAnsi="Arial" w:cs="Arial"/>
                <w:b/>
                <w:sz w:val="22"/>
                <w:szCs w:val="22"/>
              </w:rPr>
            </w:pPr>
            <w:r w:rsidRPr="00990440">
              <w:rPr>
                <w:rFonts w:ascii="Arial" w:hAnsi="Arial" w:cs="Arial"/>
                <w:b/>
                <w:sz w:val="22"/>
                <w:szCs w:val="22"/>
              </w:rPr>
              <w:t xml:space="preserve">Relationship with epilepsy </w:t>
            </w:r>
            <w:r w:rsidRPr="00990440">
              <w:rPr>
                <w:rFonts w:ascii="Arial" w:hAnsi="Arial" w:cs="Arial"/>
                <w:sz w:val="22"/>
                <w:szCs w:val="22"/>
              </w:rPr>
              <w:t>(n/ %)</w:t>
            </w:r>
          </w:p>
          <w:p w14:paraId="6BB378B9" w14:textId="77777777" w:rsidR="00D870D5" w:rsidRPr="00990440" w:rsidRDefault="00D870D5" w:rsidP="00906D33">
            <w:pPr>
              <w:spacing w:line="360" w:lineRule="auto"/>
              <w:contextualSpacing/>
              <w:rPr>
                <w:rFonts w:ascii="Arial" w:hAnsi="Arial" w:cs="Arial"/>
                <w:sz w:val="22"/>
                <w:szCs w:val="22"/>
              </w:rPr>
            </w:pPr>
            <w:r w:rsidRPr="00990440">
              <w:rPr>
                <w:rFonts w:ascii="Arial" w:hAnsi="Arial" w:cs="Arial"/>
                <w:sz w:val="22"/>
                <w:szCs w:val="22"/>
              </w:rPr>
              <w:t xml:space="preserve">  I have epilepsy</w:t>
            </w:r>
          </w:p>
          <w:p w14:paraId="5F2B34EF" w14:textId="77777777" w:rsidR="00D870D5" w:rsidRPr="00990440" w:rsidRDefault="00D870D5" w:rsidP="00906D33">
            <w:pPr>
              <w:spacing w:line="360" w:lineRule="auto"/>
              <w:contextualSpacing/>
              <w:rPr>
                <w:rFonts w:ascii="Arial" w:hAnsi="Arial" w:cs="Arial"/>
                <w:sz w:val="22"/>
                <w:szCs w:val="22"/>
              </w:rPr>
            </w:pPr>
            <w:r w:rsidRPr="00990440">
              <w:rPr>
                <w:rFonts w:ascii="Arial" w:hAnsi="Arial" w:cs="Arial"/>
                <w:sz w:val="22"/>
                <w:szCs w:val="22"/>
              </w:rPr>
              <w:t xml:space="preserve">  Significant other to someone with epilepsy </w:t>
            </w:r>
          </w:p>
          <w:p w14:paraId="179AAC0A" w14:textId="77777777" w:rsidR="00D870D5" w:rsidRPr="00990440" w:rsidRDefault="00D870D5" w:rsidP="00906D33">
            <w:pPr>
              <w:spacing w:line="360" w:lineRule="auto"/>
              <w:contextualSpacing/>
              <w:rPr>
                <w:rFonts w:ascii="Arial" w:hAnsi="Arial" w:cs="Arial"/>
                <w:sz w:val="22"/>
                <w:szCs w:val="22"/>
              </w:rPr>
            </w:pPr>
            <w:r w:rsidRPr="00990440">
              <w:rPr>
                <w:rFonts w:ascii="Arial" w:hAnsi="Arial" w:cs="Arial"/>
                <w:sz w:val="22"/>
                <w:szCs w:val="22"/>
              </w:rPr>
              <w:t xml:space="preserve">  No relationship</w:t>
            </w:r>
          </w:p>
        </w:tc>
        <w:tc>
          <w:tcPr>
            <w:tcW w:w="2715" w:type="dxa"/>
          </w:tcPr>
          <w:p w14:paraId="23C6AEBC"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lang w:eastAsia="en-US"/>
              </w:rPr>
            </w:pPr>
          </w:p>
          <w:p w14:paraId="182A377E"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lang w:eastAsia="en-US"/>
              </w:rPr>
            </w:pPr>
            <w:r w:rsidRPr="00990440">
              <w:rPr>
                <w:rFonts w:ascii="Arial" w:eastAsiaTheme="minorHAnsi" w:hAnsi="Arial" w:cs="Arial"/>
                <w:sz w:val="22"/>
                <w:szCs w:val="22"/>
                <w:lang w:eastAsia="en-US"/>
              </w:rPr>
              <w:t>21 (87.5)</w:t>
            </w:r>
          </w:p>
          <w:p w14:paraId="269FA468"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lang w:eastAsia="en-US"/>
              </w:rPr>
            </w:pPr>
            <w:r w:rsidRPr="00990440">
              <w:rPr>
                <w:rFonts w:ascii="Arial" w:eastAsiaTheme="minorHAnsi" w:hAnsi="Arial" w:cs="Arial"/>
                <w:sz w:val="22"/>
                <w:szCs w:val="22"/>
                <w:lang w:eastAsia="en-US"/>
              </w:rPr>
              <w:t>3 (12.5)</w:t>
            </w:r>
          </w:p>
          <w:p w14:paraId="5572F622"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lang w:eastAsia="en-US"/>
              </w:rPr>
            </w:pPr>
            <w:r w:rsidRPr="00990440">
              <w:rPr>
                <w:rFonts w:ascii="Arial" w:eastAsiaTheme="minorHAnsi" w:hAnsi="Arial" w:cs="Arial"/>
                <w:sz w:val="22"/>
                <w:szCs w:val="22"/>
                <w:lang w:eastAsia="en-US"/>
              </w:rPr>
              <w:t>0</w:t>
            </w:r>
          </w:p>
        </w:tc>
        <w:tc>
          <w:tcPr>
            <w:tcW w:w="2318" w:type="dxa"/>
          </w:tcPr>
          <w:p w14:paraId="365953B7"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p>
          <w:p w14:paraId="1BED5366"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r w:rsidRPr="00990440">
              <w:rPr>
                <w:rFonts w:ascii="Arial" w:eastAsiaTheme="minorHAnsi" w:hAnsi="Arial" w:cs="Arial"/>
                <w:sz w:val="22"/>
                <w:szCs w:val="22"/>
              </w:rPr>
              <w:t>7 (3.0)</w:t>
            </w:r>
          </w:p>
          <w:p w14:paraId="7AA52134"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r w:rsidRPr="00990440">
              <w:rPr>
                <w:rFonts w:ascii="Arial" w:eastAsiaTheme="minorHAnsi" w:hAnsi="Arial" w:cs="Arial"/>
                <w:sz w:val="22"/>
                <w:szCs w:val="22"/>
              </w:rPr>
              <w:t>44 (18.6)</w:t>
            </w:r>
          </w:p>
          <w:p w14:paraId="2BF7CE17"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r w:rsidRPr="00990440">
              <w:rPr>
                <w:rFonts w:ascii="Arial" w:eastAsiaTheme="minorHAnsi" w:hAnsi="Arial" w:cs="Arial"/>
                <w:sz w:val="22"/>
                <w:szCs w:val="22"/>
              </w:rPr>
              <w:t>186 (78.4)</w:t>
            </w:r>
          </w:p>
        </w:tc>
      </w:tr>
      <w:tr w:rsidR="00D870D5" w:rsidRPr="007A4E38" w14:paraId="733595C3" w14:textId="77777777" w:rsidTr="00906D33">
        <w:trPr>
          <w:jc w:val="center"/>
        </w:trPr>
        <w:tc>
          <w:tcPr>
            <w:tcW w:w="5635" w:type="dxa"/>
          </w:tcPr>
          <w:p w14:paraId="020656D8" w14:textId="77777777" w:rsidR="00D870D5" w:rsidRPr="00990440" w:rsidRDefault="00D870D5" w:rsidP="00906D33">
            <w:pPr>
              <w:spacing w:line="360" w:lineRule="auto"/>
              <w:contextualSpacing/>
              <w:rPr>
                <w:rFonts w:ascii="Arial" w:hAnsi="Arial" w:cs="Arial"/>
                <w:b/>
                <w:sz w:val="22"/>
                <w:szCs w:val="22"/>
              </w:rPr>
            </w:pPr>
            <w:r w:rsidRPr="00990440">
              <w:rPr>
                <w:rFonts w:ascii="Arial" w:hAnsi="Arial" w:cs="Arial"/>
                <w:b/>
                <w:sz w:val="22"/>
                <w:szCs w:val="22"/>
              </w:rPr>
              <w:t>Have you achieved, or are you currently studying for, a qualification at degree level or above?</w:t>
            </w:r>
          </w:p>
          <w:p w14:paraId="483E5E2E" w14:textId="77777777" w:rsidR="00D870D5" w:rsidRPr="00990440" w:rsidRDefault="00D870D5" w:rsidP="00906D33">
            <w:pPr>
              <w:spacing w:line="360" w:lineRule="auto"/>
              <w:contextualSpacing/>
              <w:rPr>
                <w:rFonts w:ascii="Arial" w:hAnsi="Arial" w:cs="Arial"/>
                <w:bCs/>
                <w:sz w:val="22"/>
                <w:szCs w:val="22"/>
              </w:rPr>
            </w:pPr>
            <w:r w:rsidRPr="00990440">
              <w:rPr>
                <w:rFonts w:ascii="Arial" w:hAnsi="Arial" w:cs="Arial"/>
                <w:bCs/>
                <w:sz w:val="22"/>
                <w:szCs w:val="22"/>
              </w:rPr>
              <w:t xml:space="preserve">  Yes</w:t>
            </w:r>
          </w:p>
          <w:p w14:paraId="1BAFF005" w14:textId="77777777" w:rsidR="00D870D5" w:rsidRPr="00990440" w:rsidRDefault="00D870D5" w:rsidP="00906D33">
            <w:pPr>
              <w:spacing w:line="360" w:lineRule="auto"/>
              <w:contextualSpacing/>
              <w:rPr>
                <w:rFonts w:ascii="Arial" w:hAnsi="Arial" w:cs="Arial"/>
                <w:b/>
                <w:sz w:val="22"/>
                <w:szCs w:val="22"/>
              </w:rPr>
            </w:pPr>
            <w:r w:rsidRPr="00990440">
              <w:rPr>
                <w:rFonts w:ascii="Arial" w:hAnsi="Arial" w:cs="Arial"/>
                <w:bCs/>
                <w:sz w:val="22"/>
                <w:szCs w:val="22"/>
              </w:rPr>
              <w:t xml:space="preserve">  No</w:t>
            </w:r>
          </w:p>
        </w:tc>
        <w:tc>
          <w:tcPr>
            <w:tcW w:w="2715" w:type="dxa"/>
          </w:tcPr>
          <w:p w14:paraId="4797AA1C"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p>
          <w:p w14:paraId="2065DA27"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p>
          <w:p w14:paraId="7E6EC5CF"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r w:rsidRPr="00990440">
              <w:rPr>
                <w:rFonts w:ascii="Arial" w:eastAsiaTheme="minorHAnsi" w:hAnsi="Arial" w:cs="Arial"/>
                <w:sz w:val="22"/>
                <w:szCs w:val="22"/>
              </w:rPr>
              <w:t>9 (37.5)</w:t>
            </w:r>
          </w:p>
          <w:p w14:paraId="7AA78683"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r w:rsidRPr="00990440">
              <w:rPr>
                <w:rFonts w:ascii="Arial" w:eastAsiaTheme="minorHAnsi" w:hAnsi="Arial" w:cs="Arial"/>
                <w:sz w:val="22"/>
                <w:szCs w:val="22"/>
              </w:rPr>
              <w:t>15 (62.5)</w:t>
            </w:r>
          </w:p>
        </w:tc>
        <w:tc>
          <w:tcPr>
            <w:tcW w:w="2318" w:type="dxa"/>
          </w:tcPr>
          <w:p w14:paraId="07E05A96"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p>
          <w:p w14:paraId="44FFDDDF"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p>
          <w:p w14:paraId="26EF8263" w14:textId="77777777"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r w:rsidRPr="00990440">
              <w:rPr>
                <w:rFonts w:ascii="Arial" w:eastAsiaTheme="minorHAnsi" w:hAnsi="Arial" w:cs="Arial"/>
                <w:sz w:val="22"/>
                <w:szCs w:val="22"/>
              </w:rPr>
              <w:t>234 (98.7)</w:t>
            </w:r>
          </w:p>
          <w:p w14:paraId="4D69E9A7" w14:textId="00C5C108" w:rsidR="00D870D5" w:rsidRPr="00990440" w:rsidRDefault="00D870D5" w:rsidP="00906D33">
            <w:pPr>
              <w:autoSpaceDE w:val="0"/>
              <w:autoSpaceDN w:val="0"/>
              <w:adjustRightInd w:val="0"/>
              <w:spacing w:line="360" w:lineRule="auto"/>
              <w:jc w:val="center"/>
              <w:rPr>
                <w:rFonts w:ascii="Arial" w:eastAsiaTheme="minorHAnsi" w:hAnsi="Arial" w:cs="Arial"/>
                <w:sz w:val="22"/>
                <w:szCs w:val="22"/>
              </w:rPr>
            </w:pPr>
            <w:r w:rsidRPr="00990440">
              <w:rPr>
                <w:rFonts w:ascii="Arial" w:eastAsiaTheme="minorHAnsi" w:hAnsi="Arial" w:cs="Arial"/>
                <w:sz w:val="22"/>
                <w:szCs w:val="22"/>
              </w:rPr>
              <w:t>3 (1.3)</w:t>
            </w:r>
            <w:r w:rsidR="009D3147">
              <w:rPr>
                <w:rFonts w:ascii="Arial" w:eastAsiaTheme="minorHAnsi" w:hAnsi="Arial" w:cs="Arial"/>
                <w:sz w:val="22"/>
                <w:szCs w:val="22"/>
              </w:rPr>
              <w:t xml:space="preserve"> </w:t>
            </w:r>
            <w:r w:rsidR="009D3147">
              <w:rPr>
                <w:rFonts w:ascii="Arial" w:hAnsi="Arial" w:cs="Arial"/>
                <w:sz w:val="20"/>
                <w:szCs w:val="20"/>
                <w:vertAlign w:val="superscript"/>
              </w:rPr>
              <w:t xml:space="preserve">c </w:t>
            </w:r>
            <w:r w:rsidR="009D3147" w:rsidRPr="005D2C1E">
              <w:rPr>
                <w:rFonts w:ascii="Arial" w:hAnsi="Arial" w:cs="Arial"/>
                <w:sz w:val="20"/>
                <w:szCs w:val="20"/>
              </w:rPr>
              <w:t xml:space="preserve"> </w:t>
            </w:r>
          </w:p>
        </w:tc>
      </w:tr>
      <w:tr w:rsidR="00D870D5" w:rsidRPr="007A4E38" w14:paraId="6333FF0A" w14:textId="77777777" w:rsidTr="00906D33">
        <w:trPr>
          <w:jc w:val="center"/>
        </w:trPr>
        <w:tc>
          <w:tcPr>
            <w:tcW w:w="5635" w:type="dxa"/>
            <w:shd w:val="clear" w:color="auto" w:fill="auto"/>
          </w:tcPr>
          <w:p w14:paraId="69BF61D5" w14:textId="58BE6B68" w:rsidR="00D870D5" w:rsidRPr="00990440" w:rsidRDefault="00D870D5" w:rsidP="00906D33">
            <w:pPr>
              <w:spacing w:line="360" w:lineRule="auto"/>
              <w:contextualSpacing/>
              <w:jc w:val="both"/>
              <w:rPr>
                <w:rFonts w:ascii="Arial" w:hAnsi="Arial" w:cs="Arial"/>
                <w:b/>
                <w:bCs/>
                <w:sz w:val="22"/>
                <w:szCs w:val="22"/>
              </w:rPr>
            </w:pPr>
            <w:r w:rsidRPr="00990440">
              <w:rPr>
                <w:rFonts w:ascii="Arial" w:hAnsi="Arial" w:cs="Arial"/>
                <w:b/>
                <w:bCs/>
                <w:sz w:val="22"/>
                <w:szCs w:val="22"/>
              </w:rPr>
              <w:t>How often do you have problems learning about medical conditions because of difficulty understanding written information?</w:t>
            </w:r>
            <w:r w:rsidR="008C5BA6">
              <w:rPr>
                <w:rFonts w:ascii="Arial" w:hAnsi="Arial" w:cs="Arial"/>
                <w:b/>
                <w:bCs/>
                <w:sz w:val="22"/>
                <w:szCs w:val="22"/>
              </w:rPr>
              <w:t xml:space="preserve"> </w:t>
            </w:r>
            <w:r w:rsidR="008C5BA6">
              <w:rPr>
                <w:rFonts w:ascii="Arial" w:hAnsi="Arial" w:cs="Arial"/>
                <w:b/>
                <w:bCs/>
                <w:sz w:val="22"/>
                <w:szCs w:val="22"/>
                <w:vertAlign w:val="superscript"/>
              </w:rPr>
              <w:t>a</w:t>
            </w:r>
          </w:p>
          <w:p w14:paraId="6E191C4A" w14:textId="77777777" w:rsidR="00D870D5" w:rsidRPr="00990440" w:rsidRDefault="00D870D5" w:rsidP="00906D33">
            <w:pPr>
              <w:spacing w:line="360" w:lineRule="auto"/>
              <w:contextualSpacing/>
              <w:jc w:val="both"/>
              <w:rPr>
                <w:rFonts w:ascii="Arial" w:hAnsi="Arial" w:cs="Arial"/>
                <w:sz w:val="22"/>
                <w:szCs w:val="22"/>
              </w:rPr>
            </w:pPr>
            <w:r w:rsidRPr="00990440">
              <w:rPr>
                <w:rFonts w:ascii="Arial" w:hAnsi="Arial" w:cs="Arial"/>
                <w:sz w:val="22"/>
                <w:szCs w:val="22"/>
              </w:rPr>
              <w:t>Limited health literacy (score 1-4)</w:t>
            </w:r>
          </w:p>
          <w:p w14:paraId="545F4302" w14:textId="77777777" w:rsidR="00D870D5" w:rsidRPr="00990440" w:rsidRDefault="00D870D5" w:rsidP="00906D33">
            <w:pPr>
              <w:spacing w:line="360" w:lineRule="auto"/>
              <w:contextualSpacing/>
              <w:jc w:val="both"/>
              <w:rPr>
                <w:rFonts w:ascii="Arial" w:hAnsi="Arial" w:cs="Arial"/>
                <w:sz w:val="22"/>
                <w:szCs w:val="22"/>
              </w:rPr>
            </w:pPr>
            <w:r w:rsidRPr="00990440">
              <w:rPr>
                <w:rFonts w:ascii="Arial" w:hAnsi="Arial" w:cs="Arial"/>
                <w:sz w:val="22"/>
                <w:szCs w:val="22"/>
              </w:rPr>
              <w:t>Adequate health literacy (score 5)</w:t>
            </w:r>
          </w:p>
        </w:tc>
        <w:tc>
          <w:tcPr>
            <w:tcW w:w="2715" w:type="dxa"/>
          </w:tcPr>
          <w:p w14:paraId="659A94F1" w14:textId="77777777" w:rsidR="00D870D5" w:rsidRPr="00990440" w:rsidRDefault="00D870D5" w:rsidP="00906D33">
            <w:pPr>
              <w:spacing w:line="360" w:lineRule="auto"/>
              <w:contextualSpacing/>
              <w:jc w:val="center"/>
              <w:rPr>
                <w:rFonts w:ascii="Arial" w:hAnsi="Arial" w:cs="Arial"/>
                <w:sz w:val="22"/>
                <w:szCs w:val="22"/>
              </w:rPr>
            </w:pPr>
          </w:p>
          <w:p w14:paraId="7650CCFF" w14:textId="77777777" w:rsidR="00D870D5" w:rsidRPr="00990440" w:rsidRDefault="00D870D5" w:rsidP="00906D33">
            <w:pPr>
              <w:spacing w:line="360" w:lineRule="auto"/>
              <w:contextualSpacing/>
              <w:jc w:val="center"/>
              <w:rPr>
                <w:rFonts w:ascii="Arial" w:hAnsi="Arial" w:cs="Arial"/>
                <w:sz w:val="22"/>
                <w:szCs w:val="22"/>
              </w:rPr>
            </w:pPr>
          </w:p>
          <w:p w14:paraId="14D53E9D" w14:textId="77777777" w:rsidR="00D870D5" w:rsidRPr="00990440" w:rsidRDefault="00D870D5" w:rsidP="00906D33">
            <w:pPr>
              <w:spacing w:line="360" w:lineRule="auto"/>
              <w:contextualSpacing/>
              <w:jc w:val="center"/>
              <w:rPr>
                <w:rFonts w:ascii="Arial" w:hAnsi="Arial" w:cs="Arial"/>
                <w:sz w:val="22"/>
                <w:szCs w:val="22"/>
              </w:rPr>
            </w:pPr>
          </w:p>
          <w:p w14:paraId="53CFB6C5"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17 (70.8)</w:t>
            </w:r>
          </w:p>
          <w:p w14:paraId="62A38412"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7 (29.2)</w:t>
            </w:r>
          </w:p>
        </w:tc>
        <w:tc>
          <w:tcPr>
            <w:tcW w:w="2318" w:type="dxa"/>
          </w:tcPr>
          <w:p w14:paraId="360EA4F2" w14:textId="77777777" w:rsidR="00D870D5" w:rsidRPr="00990440" w:rsidRDefault="00D870D5" w:rsidP="00906D33">
            <w:pPr>
              <w:spacing w:line="360" w:lineRule="auto"/>
              <w:contextualSpacing/>
              <w:jc w:val="center"/>
              <w:rPr>
                <w:rFonts w:ascii="Arial" w:hAnsi="Arial" w:cs="Arial"/>
                <w:sz w:val="22"/>
                <w:szCs w:val="22"/>
              </w:rPr>
            </w:pPr>
          </w:p>
          <w:p w14:paraId="6ADA9BCC" w14:textId="77777777" w:rsidR="00D870D5" w:rsidRPr="00990440" w:rsidRDefault="00D870D5" w:rsidP="00906D33">
            <w:pPr>
              <w:spacing w:line="360" w:lineRule="auto"/>
              <w:contextualSpacing/>
              <w:jc w:val="center"/>
              <w:rPr>
                <w:rFonts w:ascii="Arial" w:hAnsi="Arial" w:cs="Arial"/>
                <w:sz w:val="22"/>
                <w:szCs w:val="22"/>
              </w:rPr>
            </w:pPr>
          </w:p>
          <w:p w14:paraId="5F97D0AD" w14:textId="77777777" w:rsidR="00D870D5" w:rsidRPr="00990440" w:rsidRDefault="00D870D5" w:rsidP="00906D33">
            <w:pPr>
              <w:spacing w:line="360" w:lineRule="auto"/>
              <w:contextualSpacing/>
              <w:jc w:val="center"/>
              <w:rPr>
                <w:rFonts w:ascii="Arial" w:hAnsi="Arial" w:cs="Arial"/>
                <w:sz w:val="22"/>
                <w:szCs w:val="22"/>
              </w:rPr>
            </w:pPr>
          </w:p>
          <w:p w14:paraId="5E2D6885"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156 (65.8)</w:t>
            </w:r>
          </w:p>
          <w:p w14:paraId="0F0F90D5"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81 (34.2)</w:t>
            </w:r>
          </w:p>
        </w:tc>
      </w:tr>
      <w:tr w:rsidR="00D870D5" w:rsidRPr="007A4E38" w14:paraId="5BB96405" w14:textId="77777777" w:rsidTr="00906D33">
        <w:trPr>
          <w:jc w:val="center"/>
        </w:trPr>
        <w:tc>
          <w:tcPr>
            <w:tcW w:w="5635" w:type="dxa"/>
            <w:shd w:val="clear" w:color="auto" w:fill="auto"/>
          </w:tcPr>
          <w:p w14:paraId="5CCBFD4B" w14:textId="77777777" w:rsidR="00D870D5" w:rsidRPr="00990440" w:rsidRDefault="00D870D5" w:rsidP="00906D33">
            <w:pPr>
              <w:spacing w:line="360" w:lineRule="auto"/>
              <w:contextualSpacing/>
              <w:jc w:val="both"/>
              <w:rPr>
                <w:rFonts w:ascii="Arial" w:hAnsi="Arial" w:cs="Arial"/>
                <w:b/>
                <w:sz w:val="22"/>
                <w:szCs w:val="22"/>
              </w:rPr>
            </w:pPr>
            <w:r w:rsidRPr="00990440">
              <w:rPr>
                <w:rFonts w:ascii="Arial" w:hAnsi="Arial" w:cs="Arial"/>
                <w:b/>
                <w:sz w:val="22"/>
                <w:szCs w:val="22"/>
              </w:rPr>
              <w:t>Experience with any of ASMs focused on by PILs</w:t>
            </w:r>
          </w:p>
          <w:p w14:paraId="18C11E36" w14:textId="77777777" w:rsidR="00D870D5" w:rsidRPr="00990440" w:rsidRDefault="00D870D5" w:rsidP="00906D33">
            <w:pPr>
              <w:spacing w:line="360" w:lineRule="auto"/>
              <w:contextualSpacing/>
              <w:jc w:val="both"/>
              <w:rPr>
                <w:rFonts w:ascii="Arial" w:hAnsi="Arial" w:cs="Arial"/>
                <w:bCs/>
                <w:sz w:val="22"/>
                <w:szCs w:val="22"/>
              </w:rPr>
            </w:pPr>
            <w:r w:rsidRPr="00990440">
              <w:rPr>
                <w:rFonts w:ascii="Arial" w:hAnsi="Arial" w:cs="Arial"/>
                <w:bCs/>
                <w:sz w:val="22"/>
                <w:szCs w:val="22"/>
              </w:rPr>
              <w:t xml:space="preserve">   No</w:t>
            </w:r>
          </w:p>
          <w:p w14:paraId="43B0A9AD" w14:textId="77777777" w:rsidR="00D870D5" w:rsidRPr="00990440" w:rsidRDefault="00D870D5" w:rsidP="00906D33">
            <w:pPr>
              <w:spacing w:line="360" w:lineRule="auto"/>
              <w:contextualSpacing/>
              <w:jc w:val="both"/>
              <w:rPr>
                <w:rFonts w:ascii="Arial" w:hAnsi="Arial" w:cs="Arial"/>
                <w:b/>
                <w:sz w:val="22"/>
                <w:szCs w:val="22"/>
              </w:rPr>
            </w:pPr>
            <w:r w:rsidRPr="00990440">
              <w:rPr>
                <w:rFonts w:ascii="Arial" w:hAnsi="Arial" w:cs="Arial"/>
                <w:bCs/>
                <w:sz w:val="22"/>
                <w:szCs w:val="22"/>
              </w:rPr>
              <w:t xml:space="preserve">   Yes</w:t>
            </w:r>
          </w:p>
        </w:tc>
        <w:tc>
          <w:tcPr>
            <w:tcW w:w="2715" w:type="dxa"/>
          </w:tcPr>
          <w:p w14:paraId="6B6A2431" w14:textId="77777777" w:rsidR="00D870D5" w:rsidRPr="00990440" w:rsidRDefault="00D870D5" w:rsidP="00906D33">
            <w:pPr>
              <w:spacing w:line="360" w:lineRule="auto"/>
              <w:contextualSpacing/>
              <w:jc w:val="center"/>
              <w:rPr>
                <w:rFonts w:ascii="Arial" w:hAnsi="Arial" w:cs="Arial"/>
                <w:sz w:val="22"/>
                <w:szCs w:val="22"/>
              </w:rPr>
            </w:pPr>
          </w:p>
          <w:p w14:paraId="61FB5D8A"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21 (87.5)</w:t>
            </w:r>
          </w:p>
          <w:p w14:paraId="03406D26"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3 (12.5)</w:t>
            </w:r>
          </w:p>
        </w:tc>
        <w:tc>
          <w:tcPr>
            <w:tcW w:w="2318" w:type="dxa"/>
          </w:tcPr>
          <w:p w14:paraId="59A80180" w14:textId="77777777" w:rsidR="00D870D5" w:rsidRPr="00990440" w:rsidRDefault="00D870D5" w:rsidP="00906D33">
            <w:pPr>
              <w:spacing w:line="360" w:lineRule="auto"/>
              <w:contextualSpacing/>
              <w:jc w:val="center"/>
              <w:rPr>
                <w:rFonts w:ascii="Arial" w:hAnsi="Arial" w:cs="Arial"/>
                <w:sz w:val="22"/>
                <w:szCs w:val="22"/>
              </w:rPr>
            </w:pPr>
          </w:p>
          <w:p w14:paraId="1D4E7C46"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231 (97.5)</w:t>
            </w:r>
          </w:p>
          <w:p w14:paraId="67023BB4"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6 (2.5)</w:t>
            </w:r>
          </w:p>
        </w:tc>
      </w:tr>
      <w:tr w:rsidR="00D870D5" w:rsidRPr="007A4E38" w14:paraId="28CAABA0" w14:textId="77777777" w:rsidTr="00906D33">
        <w:trPr>
          <w:jc w:val="center"/>
        </w:trPr>
        <w:tc>
          <w:tcPr>
            <w:tcW w:w="5635" w:type="dxa"/>
          </w:tcPr>
          <w:p w14:paraId="723F08C7" w14:textId="29B73FEF" w:rsidR="00D870D5" w:rsidRPr="00990440" w:rsidRDefault="00D870D5" w:rsidP="00906D33">
            <w:pPr>
              <w:spacing w:line="360" w:lineRule="auto"/>
              <w:contextualSpacing/>
              <w:jc w:val="both"/>
              <w:rPr>
                <w:rFonts w:ascii="Arial" w:hAnsi="Arial" w:cs="Arial"/>
                <w:sz w:val="22"/>
                <w:szCs w:val="22"/>
              </w:rPr>
            </w:pPr>
            <w:r w:rsidRPr="00990440">
              <w:rPr>
                <w:rFonts w:ascii="Arial" w:hAnsi="Arial" w:cs="Arial"/>
                <w:b/>
                <w:sz w:val="22"/>
                <w:szCs w:val="22"/>
              </w:rPr>
              <w:t xml:space="preserve">Seizures (any type) prior 12 months </w:t>
            </w:r>
            <w:r w:rsidR="008C5BA6">
              <w:rPr>
                <w:rFonts w:ascii="Arial" w:hAnsi="Arial" w:cs="Arial"/>
                <w:b/>
                <w:sz w:val="22"/>
                <w:szCs w:val="22"/>
                <w:vertAlign w:val="superscript"/>
              </w:rPr>
              <w:t>b</w:t>
            </w:r>
            <w:r w:rsidRPr="00990440">
              <w:rPr>
                <w:rFonts w:ascii="Arial" w:hAnsi="Arial" w:cs="Arial"/>
                <w:sz w:val="22"/>
                <w:szCs w:val="22"/>
              </w:rPr>
              <w:t xml:space="preserve">      </w:t>
            </w:r>
          </w:p>
          <w:p w14:paraId="7740A8E2" w14:textId="77777777" w:rsidR="00D870D5" w:rsidRPr="00990440" w:rsidRDefault="00D870D5" w:rsidP="00906D33">
            <w:pPr>
              <w:spacing w:line="360" w:lineRule="auto"/>
              <w:contextualSpacing/>
              <w:jc w:val="both"/>
              <w:rPr>
                <w:rFonts w:ascii="Arial" w:hAnsi="Arial" w:cs="Arial"/>
                <w:sz w:val="22"/>
                <w:szCs w:val="22"/>
              </w:rPr>
            </w:pPr>
            <w:r w:rsidRPr="00990440">
              <w:rPr>
                <w:rFonts w:ascii="Arial" w:hAnsi="Arial" w:cs="Arial"/>
                <w:sz w:val="22"/>
                <w:szCs w:val="22"/>
              </w:rPr>
              <w:t xml:space="preserve">  Median (IQR)</w:t>
            </w:r>
          </w:p>
          <w:p w14:paraId="069BEA34" w14:textId="77777777" w:rsidR="00D870D5" w:rsidRPr="00990440" w:rsidRDefault="00D870D5" w:rsidP="00906D33">
            <w:pPr>
              <w:spacing w:line="360" w:lineRule="auto"/>
              <w:contextualSpacing/>
              <w:jc w:val="both"/>
              <w:rPr>
                <w:rFonts w:ascii="Arial" w:hAnsi="Arial" w:cs="Arial"/>
                <w:sz w:val="22"/>
                <w:szCs w:val="22"/>
              </w:rPr>
            </w:pPr>
            <w:r w:rsidRPr="00990440">
              <w:rPr>
                <w:rFonts w:ascii="Arial" w:hAnsi="Arial" w:cs="Arial"/>
                <w:sz w:val="22"/>
                <w:szCs w:val="22"/>
              </w:rPr>
              <w:t xml:space="preserve">    No </w:t>
            </w:r>
          </w:p>
          <w:p w14:paraId="2674895C" w14:textId="77777777" w:rsidR="00D870D5" w:rsidRPr="00990440" w:rsidRDefault="00D870D5" w:rsidP="00906D33">
            <w:pPr>
              <w:spacing w:line="360" w:lineRule="auto"/>
              <w:contextualSpacing/>
              <w:jc w:val="both"/>
              <w:rPr>
                <w:rFonts w:ascii="Arial" w:hAnsi="Arial" w:cs="Arial"/>
                <w:sz w:val="22"/>
                <w:szCs w:val="22"/>
              </w:rPr>
            </w:pPr>
            <w:r w:rsidRPr="00990440">
              <w:rPr>
                <w:rFonts w:ascii="Arial" w:hAnsi="Arial" w:cs="Arial"/>
                <w:sz w:val="22"/>
                <w:szCs w:val="22"/>
              </w:rPr>
              <w:t xml:space="preserve">    Yes</w:t>
            </w:r>
          </w:p>
        </w:tc>
        <w:tc>
          <w:tcPr>
            <w:tcW w:w="2715" w:type="dxa"/>
          </w:tcPr>
          <w:p w14:paraId="5FC6584D" w14:textId="77777777" w:rsidR="00D870D5" w:rsidRPr="00990440" w:rsidRDefault="00D870D5" w:rsidP="00906D33">
            <w:pPr>
              <w:spacing w:line="360" w:lineRule="auto"/>
              <w:contextualSpacing/>
              <w:jc w:val="center"/>
              <w:rPr>
                <w:rFonts w:ascii="Arial" w:hAnsi="Arial" w:cs="Arial"/>
                <w:sz w:val="22"/>
                <w:szCs w:val="22"/>
              </w:rPr>
            </w:pPr>
          </w:p>
          <w:p w14:paraId="57365F8F"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7 (2 to 10)</w:t>
            </w:r>
          </w:p>
          <w:p w14:paraId="5BFCC5C4"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5 (20.8)</w:t>
            </w:r>
          </w:p>
          <w:p w14:paraId="0B3BE1B9" w14:textId="77777777" w:rsidR="00D870D5" w:rsidRPr="00990440" w:rsidRDefault="00D870D5" w:rsidP="00906D33">
            <w:pPr>
              <w:spacing w:line="360" w:lineRule="auto"/>
              <w:contextualSpacing/>
              <w:jc w:val="center"/>
              <w:rPr>
                <w:rFonts w:ascii="Arial" w:hAnsi="Arial" w:cs="Arial"/>
                <w:sz w:val="22"/>
                <w:szCs w:val="22"/>
                <w:highlight w:val="yellow"/>
              </w:rPr>
            </w:pPr>
            <w:r w:rsidRPr="00990440">
              <w:rPr>
                <w:rFonts w:ascii="Arial" w:hAnsi="Arial" w:cs="Arial"/>
                <w:sz w:val="22"/>
                <w:szCs w:val="22"/>
              </w:rPr>
              <w:t>19 (79.2)</w:t>
            </w:r>
          </w:p>
        </w:tc>
        <w:tc>
          <w:tcPr>
            <w:tcW w:w="2318" w:type="dxa"/>
          </w:tcPr>
          <w:p w14:paraId="134F30CE" w14:textId="77777777" w:rsidR="00D870D5" w:rsidRPr="00990440" w:rsidRDefault="00D870D5" w:rsidP="00906D33">
            <w:pPr>
              <w:spacing w:line="360" w:lineRule="auto"/>
              <w:contextualSpacing/>
              <w:jc w:val="center"/>
              <w:rPr>
                <w:rFonts w:ascii="Arial" w:hAnsi="Arial" w:cs="Arial"/>
                <w:sz w:val="22"/>
                <w:szCs w:val="22"/>
                <w:highlight w:val="yellow"/>
              </w:rPr>
            </w:pPr>
          </w:p>
          <w:p w14:paraId="601003F5"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w:t>
            </w:r>
          </w:p>
          <w:p w14:paraId="6174C5E3" w14:textId="77777777" w:rsidR="00D870D5" w:rsidRPr="00990440" w:rsidRDefault="00D870D5" w:rsidP="00906D33">
            <w:pPr>
              <w:spacing w:line="360" w:lineRule="auto"/>
              <w:contextualSpacing/>
              <w:jc w:val="center"/>
              <w:rPr>
                <w:rFonts w:ascii="Arial" w:hAnsi="Arial" w:cs="Arial"/>
                <w:sz w:val="22"/>
                <w:szCs w:val="22"/>
              </w:rPr>
            </w:pPr>
            <w:r w:rsidRPr="00990440">
              <w:rPr>
                <w:rFonts w:ascii="Arial" w:hAnsi="Arial" w:cs="Arial"/>
                <w:sz w:val="22"/>
                <w:szCs w:val="22"/>
              </w:rPr>
              <w:t>-</w:t>
            </w:r>
          </w:p>
          <w:p w14:paraId="57D88748" w14:textId="77777777" w:rsidR="00D870D5" w:rsidRPr="00990440" w:rsidRDefault="00D870D5" w:rsidP="00906D33">
            <w:pPr>
              <w:spacing w:line="360" w:lineRule="auto"/>
              <w:contextualSpacing/>
              <w:jc w:val="center"/>
              <w:rPr>
                <w:rFonts w:ascii="Arial" w:hAnsi="Arial" w:cs="Arial"/>
                <w:sz w:val="22"/>
                <w:szCs w:val="22"/>
                <w:highlight w:val="yellow"/>
              </w:rPr>
            </w:pPr>
            <w:r w:rsidRPr="00990440">
              <w:rPr>
                <w:rFonts w:ascii="Arial" w:hAnsi="Arial" w:cs="Arial"/>
                <w:sz w:val="22"/>
                <w:szCs w:val="22"/>
              </w:rPr>
              <w:t>-</w:t>
            </w:r>
          </w:p>
        </w:tc>
      </w:tr>
    </w:tbl>
    <w:p w14:paraId="5C6031E2" w14:textId="56CACB73" w:rsidR="00D870D5" w:rsidRPr="00F27F07" w:rsidRDefault="00D870D5" w:rsidP="00F03FDB">
      <w:pPr>
        <w:spacing w:line="360" w:lineRule="auto"/>
        <w:jc w:val="both"/>
        <w:rPr>
          <w:rFonts w:ascii="Arial" w:hAnsi="Arial" w:cs="Arial"/>
          <w:b/>
          <w:bCs/>
          <w:sz w:val="20"/>
          <w:szCs w:val="20"/>
        </w:rPr>
      </w:pPr>
      <w:r w:rsidRPr="009D3147">
        <w:rPr>
          <w:rFonts w:ascii="Arial" w:hAnsi="Arial" w:cs="Arial"/>
          <w:i/>
          <w:iCs/>
          <w:sz w:val="20"/>
          <w:szCs w:val="20"/>
        </w:rPr>
        <w:t>Notes:</w:t>
      </w:r>
      <w:r w:rsidRPr="009D3147">
        <w:rPr>
          <w:rFonts w:ascii="Arial" w:hAnsi="Arial" w:cs="Arial"/>
          <w:sz w:val="20"/>
          <w:szCs w:val="20"/>
        </w:rPr>
        <w:t xml:space="preserve"> </w:t>
      </w:r>
      <w:r w:rsidR="008C5BA6" w:rsidRPr="009D3147">
        <w:rPr>
          <w:rFonts w:ascii="Arial" w:hAnsi="Arial" w:cs="Arial"/>
          <w:sz w:val="20"/>
          <w:szCs w:val="20"/>
          <w:vertAlign w:val="superscript"/>
        </w:rPr>
        <w:t xml:space="preserve">a </w:t>
      </w:r>
      <w:r w:rsidRPr="009D3147">
        <w:rPr>
          <w:rFonts w:ascii="Arial" w:hAnsi="Arial" w:cs="Arial"/>
          <w:sz w:val="20"/>
          <w:szCs w:val="20"/>
        </w:rPr>
        <w:t>Health literacy measured using validated question,</w:t>
      </w:r>
      <w:r w:rsidRPr="001D2C68">
        <w:rPr>
          <w:rFonts w:ascii="Arial" w:hAnsi="Arial" w:cs="Arial"/>
          <w:sz w:val="20"/>
          <w:szCs w:val="20"/>
        </w:rPr>
        <w:fldChar w:fldCharType="begin"/>
      </w:r>
      <w:r w:rsidR="002E77BB" w:rsidRPr="009D3147">
        <w:rPr>
          <w:rFonts w:ascii="Arial" w:hAnsi="Arial" w:cs="Arial"/>
          <w:sz w:val="20"/>
          <w:szCs w:val="20"/>
        </w:rPr>
        <w:instrText xml:space="preserve"> ADDIN EN.CITE &lt;EndNote&gt;&lt;Cite&gt;&lt;Author&gt;Chew&lt;/Author&gt;&lt;Year&gt;2008&lt;/Year&gt;&lt;RecNum&gt;289&lt;/RecNum&gt;&lt;DisplayText&gt;&lt;style face="superscript"&gt;53&lt;/style&gt;&lt;/DisplayText&gt;&lt;record&gt;&lt;rec-number&gt;289&lt;/rec-number&gt;&lt;foreign-keys&gt;&lt;key app="EN" db-id="zw9awpa2hf5z5eeafv5v52eqr2zpwvdwtr25" timestamp="1646561037"&gt;289&lt;/key&gt;&lt;/foreign-keys&gt;&lt;ref-type name="Journal Article"&gt;17&lt;/ref-type&gt;&lt;contributors&gt;&lt;authors&gt;&lt;author&gt;Chew, L. D.&lt;/author&gt;&lt;author&gt;Griffin, J. M.&lt;/author&gt;&lt;author&gt;Partin, M. R.&lt;/author&gt;&lt;author&gt;Noorbaloochi, S.&lt;/author&gt;&lt;author&gt;Grill, J. P.&lt;/author&gt;&lt;author&gt;Snyder, A.&lt;/author&gt;&lt;author&gt;Bradley, K. A.&lt;/author&gt;&lt;author&gt;Nugent, S. M.&lt;/author&gt;&lt;author&gt;Baines, A. D.&lt;/author&gt;&lt;author&gt;Vanryn, M. &lt;/author&gt;&lt;/authors&gt;&lt;/contributors&gt;&lt;titles&gt;&lt;title&gt;Validation of screening questions for limited health literacy in a large VA outpatient population&lt;/title&gt;&lt;secondary-title&gt;Journal of General Internal Medicine&lt;/secondary-title&gt;&lt;/titles&gt;&lt;periodical&gt;&lt;full-title&gt;Journal of General Internal Medicine&lt;/full-title&gt;&lt;/periodical&gt;&lt;pages&gt;561-566&lt;/pages&gt;&lt;volume&gt;23&lt;/volume&gt;&lt;number&gt;5&lt;/number&gt;&lt;dates&gt;&lt;year&gt;2008&lt;/year&gt;&lt;/dates&gt;&lt;urls&gt;&lt;/urls&gt;&lt;/record&gt;&lt;/Cite&gt;&lt;/EndNote&gt;</w:instrText>
      </w:r>
      <w:r w:rsidRPr="001D2C68">
        <w:rPr>
          <w:rFonts w:ascii="Arial" w:hAnsi="Arial" w:cs="Arial"/>
          <w:sz w:val="20"/>
          <w:szCs w:val="20"/>
        </w:rPr>
        <w:fldChar w:fldCharType="separate"/>
      </w:r>
      <w:r w:rsidR="002E77BB" w:rsidRPr="009D3147">
        <w:rPr>
          <w:rFonts w:ascii="Arial" w:hAnsi="Arial" w:cs="Arial"/>
          <w:noProof/>
          <w:sz w:val="20"/>
          <w:szCs w:val="20"/>
          <w:vertAlign w:val="superscript"/>
        </w:rPr>
        <w:t>53</w:t>
      </w:r>
      <w:r w:rsidRPr="001D2C68">
        <w:rPr>
          <w:rFonts w:ascii="Arial" w:hAnsi="Arial" w:cs="Arial"/>
          <w:sz w:val="20"/>
          <w:szCs w:val="20"/>
        </w:rPr>
        <w:fldChar w:fldCharType="end"/>
      </w:r>
      <w:r w:rsidRPr="009D3147">
        <w:rPr>
          <w:rFonts w:ascii="Arial" w:hAnsi="Arial" w:cs="Arial"/>
          <w:sz w:val="20"/>
          <w:szCs w:val="20"/>
        </w:rPr>
        <w:t xml:space="preserve"> “How often do have problems learning about medical conditions because of difficulty understanding written information?” Responses were recorded on a Likert scale from 1=all of the time, 2=most of the time, 3=some of the time, 4= a little of the time or 5=none of the time. A score of 1–4 was categorised as having limited health literacy and score of 5 as adequate health literacy</w:t>
      </w:r>
      <w:r w:rsidR="008C5BA6" w:rsidRPr="009D3147">
        <w:rPr>
          <w:rFonts w:ascii="Arial" w:hAnsi="Arial" w:cs="Arial"/>
          <w:sz w:val="20"/>
          <w:szCs w:val="20"/>
        </w:rPr>
        <w:t xml:space="preserve">; </w:t>
      </w:r>
      <w:r w:rsidR="008C5BA6" w:rsidRPr="00F27F07">
        <w:rPr>
          <w:rFonts w:ascii="Arial" w:hAnsi="Arial" w:cs="Arial"/>
          <w:b/>
          <w:sz w:val="20"/>
          <w:szCs w:val="20"/>
          <w:vertAlign w:val="superscript"/>
        </w:rPr>
        <w:t>b</w:t>
      </w:r>
      <w:r w:rsidR="008C5BA6" w:rsidRPr="00F27F07">
        <w:rPr>
          <w:rFonts w:ascii="Arial" w:hAnsi="Arial" w:cs="Arial"/>
          <w:sz w:val="20"/>
          <w:szCs w:val="20"/>
        </w:rPr>
        <w:t xml:space="preserve"> </w:t>
      </w:r>
      <w:r w:rsidR="00F03FDB" w:rsidRPr="00F03FDB">
        <w:rPr>
          <w:rFonts w:ascii="Arial" w:hAnsi="Arial" w:cs="Arial"/>
          <w:sz w:val="20"/>
          <w:szCs w:val="20"/>
        </w:rPr>
        <w:t xml:space="preserve">Seizure frequency measured according to Thapar et al.'s </w:t>
      </w:r>
      <w:r w:rsidR="00F03FDB">
        <w:rPr>
          <w:rFonts w:ascii="Arial" w:hAnsi="Arial" w:cs="Arial"/>
          <w:sz w:val="20"/>
          <w:szCs w:val="20"/>
        </w:rPr>
        <w:fldChar w:fldCharType="begin"/>
      </w:r>
      <w:r w:rsidR="00F03FDB">
        <w:rPr>
          <w:rFonts w:ascii="Arial" w:hAnsi="Arial" w:cs="Arial"/>
          <w:sz w:val="20"/>
          <w:szCs w:val="20"/>
        </w:rPr>
        <w:instrText xml:space="preserve"> ADDIN EN.CITE &lt;EndNote&gt;&lt;Cite&gt;&lt;Author&gt;Thapar&lt;/Author&gt;&lt;Year&gt;2009&lt;/Year&gt;&lt;RecNum&gt;159&lt;/RecNum&gt;&lt;DisplayText&gt;&lt;style face="superscript"&gt;54&lt;/style&gt;&lt;/DisplayText&gt;&lt;record&gt;&lt;rec-number&gt;159&lt;/rec-number&gt;&lt;foreign-keys&gt;&lt;key app="EN" db-id="zw9awpa2hf5z5eeafv5v52eqr2zpwvdwtr25" timestamp="1571770731"&gt;159&lt;/key&gt;&lt;/foreign-keys&gt;&lt;ref-type name="Journal Article"&gt;17&lt;/ref-type&gt;&lt;contributors&gt;&lt;authors&gt;&lt;author&gt;Thapar, A.&lt;/author&gt;&lt;author&gt;Kerr, M.&lt;/author&gt;&lt;author&gt;Harold, G. &lt;/author&gt;&lt;/authors&gt;&lt;/contributors&gt;&lt;titles&gt;&lt;title&gt; Stress, anxiety, depression, and epilepsy: Investigating the relationship between psychological factors and seizures&lt;/title&gt;&lt;secondary-title&gt;Epilepsy and Behavior&lt;/secondary-title&gt;&lt;/titles&gt;&lt;periodical&gt;&lt;full-title&gt;Epilepsy and Behavior&lt;/full-title&gt;&lt;/periodical&gt;&lt;pages&gt;134-140&lt;/pages&gt;&lt;volume&gt;14&lt;/volume&gt;&lt;dates&gt;&lt;year&gt;2009&lt;/year&gt;&lt;/dates&gt;&lt;urls&gt;&lt;/urls&gt;&lt;/record&gt;&lt;/Cite&gt;&lt;/EndNote&gt;</w:instrText>
      </w:r>
      <w:r w:rsidR="00F03FDB">
        <w:rPr>
          <w:rFonts w:ascii="Arial" w:hAnsi="Arial" w:cs="Arial"/>
          <w:sz w:val="20"/>
          <w:szCs w:val="20"/>
        </w:rPr>
        <w:fldChar w:fldCharType="separate"/>
      </w:r>
      <w:r w:rsidR="00F03FDB" w:rsidRPr="00F03FDB">
        <w:rPr>
          <w:rFonts w:ascii="Arial" w:hAnsi="Arial" w:cs="Arial"/>
          <w:noProof/>
          <w:sz w:val="20"/>
          <w:szCs w:val="20"/>
          <w:vertAlign w:val="superscript"/>
        </w:rPr>
        <w:t>54</w:t>
      </w:r>
      <w:r w:rsidR="00F03FDB">
        <w:rPr>
          <w:rFonts w:ascii="Arial" w:hAnsi="Arial" w:cs="Arial"/>
          <w:sz w:val="20"/>
          <w:szCs w:val="20"/>
        </w:rPr>
        <w:fldChar w:fldCharType="end"/>
      </w:r>
      <w:r w:rsidR="00F03FDB" w:rsidRPr="00F03FDB">
        <w:rPr>
          <w:rFonts w:ascii="Arial" w:hAnsi="Arial" w:cs="Arial"/>
          <w:sz w:val="20"/>
          <w:szCs w:val="20"/>
        </w:rPr>
        <w:t xml:space="preserve"> </w:t>
      </w:r>
      <w:r w:rsidR="00F03FDB" w:rsidRPr="00F03FDB">
        <w:rPr>
          <w:rFonts w:ascii="Arial" w:hAnsi="Arial" w:cs="Arial"/>
          <w:sz w:val="20"/>
          <w:szCs w:val="20"/>
        </w:rPr>
        <w:lastRenderedPageBreak/>
        <w:t>scale which asks “How many attacks have you</w:t>
      </w:r>
      <w:r w:rsidR="00F03FDB">
        <w:rPr>
          <w:rFonts w:ascii="Arial" w:hAnsi="Arial" w:cs="Arial"/>
          <w:sz w:val="20"/>
          <w:szCs w:val="20"/>
        </w:rPr>
        <w:t xml:space="preserve"> </w:t>
      </w:r>
      <w:r w:rsidR="00F03FDB" w:rsidRPr="00F03FDB">
        <w:rPr>
          <w:rFonts w:ascii="Arial" w:hAnsi="Arial" w:cs="Arial"/>
          <w:sz w:val="20"/>
          <w:szCs w:val="20"/>
        </w:rPr>
        <w:t>had in the last 12 months?”. The patient can choose from the following ordinal categories: 0, 1, 2, 3, 4, 5, 6, 7, 8, 9, 10, or more</w:t>
      </w:r>
      <w:r w:rsidR="00F03FDB">
        <w:rPr>
          <w:rFonts w:ascii="Arial" w:hAnsi="Arial" w:cs="Arial"/>
          <w:sz w:val="20"/>
          <w:szCs w:val="20"/>
        </w:rPr>
        <w:t>;</w:t>
      </w:r>
      <w:r w:rsidR="00F03FDB" w:rsidRPr="00F03FDB">
        <w:rPr>
          <w:rFonts w:ascii="Arial" w:hAnsi="Arial" w:cs="Arial"/>
          <w:sz w:val="20"/>
          <w:szCs w:val="20"/>
        </w:rPr>
        <w:t xml:space="preserve"> </w:t>
      </w:r>
      <w:r w:rsidR="009D3147">
        <w:rPr>
          <w:rFonts w:ascii="Arial" w:hAnsi="Arial" w:cs="Arial"/>
          <w:sz w:val="20"/>
          <w:szCs w:val="20"/>
          <w:vertAlign w:val="superscript"/>
        </w:rPr>
        <w:t xml:space="preserve">c </w:t>
      </w:r>
      <w:r w:rsidR="009D3147">
        <w:rPr>
          <w:rFonts w:ascii="Arial" w:hAnsi="Arial" w:cs="Arial"/>
          <w:sz w:val="20"/>
          <w:szCs w:val="20"/>
        </w:rPr>
        <w:t xml:space="preserve">These </w:t>
      </w:r>
      <w:r w:rsidR="00F03FDB">
        <w:rPr>
          <w:rFonts w:ascii="Arial" w:hAnsi="Arial" w:cs="Arial"/>
          <w:sz w:val="20"/>
          <w:szCs w:val="20"/>
        </w:rPr>
        <w:t xml:space="preserve">n=3 </w:t>
      </w:r>
      <w:r w:rsidR="009D3147">
        <w:rPr>
          <w:rFonts w:ascii="Arial" w:hAnsi="Arial" w:cs="Arial"/>
          <w:sz w:val="20"/>
          <w:szCs w:val="20"/>
        </w:rPr>
        <w:t xml:space="preserve">participants </w:t>
      </w:r>
      <w:r w:rsidR="00F03FDB">
        <w:rPr>
          <w:rFonts w:ascii="Arial" w:hAnsi="Arial" w:cs="Arial"/>
          <w:sz w:val="20"/>
          <w:szCs w:val="20"/>
        </w:rPr>
        <w:t xml:space="preserve">were </w:t>
      </w:r>
      <w:r w:rsidR="009D3147">
        <w:rPr>
          <w:rFonts w:ascii="Arial" w:hAnsi="Arial" w:cs="Arial"/>
          <w:sz w:val="20"/>
          <w:szCs w:val="20"/>
        </w:rPr>
        <w:t xml:space="preserve">at the </w:t>
      </w:r>
      <w:r w:rsidR="00F03FDB">
        <w:rPr>
          <w:rFonts w:ascii="Arial" w:hAnsi="Arial" w:cs="Arial"/>
          <w:sz w:val="20"/>
          <w:szCs w:val="20"/>
        </w:rPr>
        <w:t xml:space="preserve">time of the survey studying at the </w:t>
      </w:r>
      <w:r w:rsidR="009D3147">
        <w:rPr>
          <w:rFonts w:ascii="Arial" w:hAnsi="Arial" w:cs="Arial"/>
          <w:sz w:val="20"/>
          <w:szCs w:val="20"/>
        </w:rPr>
        <w:t xml:space="preserve">university for a </w:t>
      </w:r>
      <w:r w:rsidR="009D3147" w:rsidRPr="009D3147">
        <w:rPr>
          <w:rFonts w:ascii="Arial" w:hAnsi="Arial" w:cs="Arial"/>
          <w:sz w:val="20"/>
          <w:szCs w:val="20"/>
        </w:rPr>
        <w:t>Foundation Certificate</w:t>
      </w:r>
      <w:r w:rsidR="009D3147">
        <w:rPr>
          <w:rFonts w:ascii="Arial" w:hAnsi="Arial" w:cs="Arial"/>
          <w:sz w:val="20"/>
          <w:szCs w:val="20"/>
        </w:rPr>
        <w:t>. This is not a university degree, but rather a course</w:t>
      </w:r>
      <w:r w:rsidR="009D3147" w:rsidRPr="009D3147">
        <w:rPr>
          <w:rFonts w:ascii="Arial" w:hAnsi="Arial" w:cs="Arial"/>
          <w:sz w:val="20"/>
          <w:szCs w:val="20"/>
        </w:rPr>
        <w:t xml:space="preserve"> to prepare </w:t>
      </w:r>
      <w:r w:rsidR="009D3147">
        <w:rPr>
          <w:rFonts w:ascii="Arial" w:hAnsi="Arial" w:cs="Arial"/>
          <w:sz w:val="20"/>
          <w:szCs w:val="20"/>
        </w:rPr>
        <w:t xml:space="preserve">some </w:t>
      </w:r>
      <w:r w:rsidR="009D3147" w:rsidRPr="009D3147">
        <w:rPr>
          <w:rFonts w:ascii="Arial" w:hAnsi="Arial" w:cs="Arial"/>
          <w:sz w:val="20"/>
          <w:szCs w:val="20"/>
        </w:rPr>
        <w:t>international students for a</w:t>
      </w:r>
      <w:r w:rsidR="00716B11">
        <w:rPr>
          <w:rFonts w:ascii="Arial" w:hAnsi="Arial" w:cs="Arial"/>
          <w:sz w:val="20"/>
          <w:szCs w:val="20"/>
        </w:rPr>
        <w:t xml:space="preserve"> subsequent</w:t>
      </w:r>
      <w:r w:rsidR="009D3147" w:rsidRPr="009D3147">
        <w:rPr>
          <w:rFonts w:ascii="Arial" w:hAnsi="Arial" w:cs="Arial"/>
          <w:sz w:val="20"/>
          <w:szCs w:val="20"/>
        </w:rPr>
        <w:t xml:space="preserve"> undergraduate degree course.</w:t>
      </w:r>
    </w:p>
    <w:sectPr w:rsidR="00D870D5" w:rsidRPr="00F27F07" w:rsidSect="00D870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1E33E" w14:textId="77777777" w:rsidR="00906D33" w:rsidRDefault="00906D33" w:rsidP="00C4725D">
      <w:r>
        <w:separator/>
      </w:r>
    </w:p>
  </w:endnote>
  <w:endnote w:type="continuationSeparator" w:id="0">
    <w:p w14:paraId="0B5FA4A3" w14:textId="77777777" w:rsidR="00906D33" w:rsidRDefault="00906D33" w:rsidP="00C4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88FE" w14:textId="77777777" w:rsidR="00906D33" w:rsidRDefault="00906D33" w:rsidP="00C4725D">
      <w:r>
        <w:separator/>
      </w:r>
    </w:p>
  </w:footnote>
  <w:footnote w:type="continuationSeparator" w:id="0">
    <w:p w14:paraId="4FB3EE24" w14:textId="77777777" w:rsidR="00906D33" w:rsidRDefault="00906D33" w:rsidP="00C47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CA26"/>
    <w:multiLevelType w:val="hybridMultilevel"/>
    <w:tmpl w:val="989F9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A6659"/>
    <w:multiLevelType w:val="hybridMultilevel"/>
    <w:tmpl w:val="6A78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4EAC"/>
    <w:multiLevelType w:val="hybridMultilevel"/>
    <w:tmpl w:val="E334E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1477B"/>
    <w:multiLevelType w:val="hybridMultilevel"/>
    <w:tmpl w:val="04EA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876A4"/>
    <w:multiLevelType w:val="hybridMultilevel"/>
    <w:tmpl w:val="2AAC8C3E"/>
    <w:lvl w:ilvl="0" w:tplc="08090001">
      <w:start w:val="1"/>
      <w:numFmt w:val="bullet"/>
      <w:lvlText w:val=""/>
      <w:lvlJc w:val="left"/>
      <w:pPr>
        <w:ind w:left="720" w:hanging="360"/>
      </w:pPr>
      <w:rPr>
        <w:rFonts w:ascii="Symbol" w:hAnsi="Symbol" w:hint="default"/>
      </w:rPr>
    </w:lvl>
    <w:lvl w:ilvl="1" w:tplc="A70CE0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44DF"/>
    <w:multiLevelType w:val="hybridMultilevel"/>
    <w:tmpl w:val="A58C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B7AA4"/>
    <w:multiLevelType w:val="hybridMultilevel"/>
    <w:tmpl w:val="644A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46411"/>
    <w:multiLevelType w:val="hybridMultilevel"/>
    <w:tmpl w:val="712E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F3E46"/>
    <w:multiLevelType w:val="multilevel"/>
    <w:tmpl w:val="65B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D506F"/>
    <w:multiLevelType w:val="multilevel"/>
    <w:tmpl w:val="7512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45C73"/>
    <w:multiLevelType w:val="hybridMultilevel"/>
    <w:tmpl w:val="74044C38"/>
    <w:lvl w:ilvl="0" w:tplc="6516926E">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BB76CE1"/>
    <w:multiLevelType w:val="hybridMultilevel"/>
    <w:tmpl w:val="6A20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559E9"/>
    <w:multiLevelType w:val="hybridMultilevel"/>
    <w:tmpl w:val="0B60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8732C"/>
    <w:multiLevelType w:val="hybridMultilevel"/>
    <w:tmpl w:val="51020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061680"/>
    <w:multiLevelType w:val="hybridMultilevel"/>
    <w:tmpl w:val="D016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A6CB0"/>
    <w:multiLevelType w:val="hybridMultilevel"/>
    <w:tmpl w:val="C0EE2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751BB"/>
    <w:multiLevelType w:val="multilevel"/>
    <w:tmpl w:val="7512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DF6122"/>
    <w:multiLevelType w:val="hybridMultilevel"/>
    <w:tmpl w:val="5EDC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C3AAF"/>
    <w:multiLevelType w:val="hybridMultilevel"/>
    <w:tmpl w:val="3D0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83E73"/>
    <w:multiLevelType w:val="multilevel"/>
    <w:tmpl w:val="1B6A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B319B"/>
    <w:multiLevelType w:val="hybridMultilevel"/>
    <w:tmpl w:val="66E0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51F1B"/>
    <w:multiLevelType w:val="hybridMultilevel"/>
    <w:tmpl w:val="26B41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C0DB9"/>
    <w:multiLevelType w:val="hybridMultilevel"/>
    <w:tmpl w:val="31422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306E1"/>
    <w:multiLevelType w:val="hybridMultilevel"/>
    <w:tmpl w:val="48F6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148D8"/>
    <w:multiLevelType w:val="hybridMultilevel"/>
    <w:tmpl w:val="8A0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660DB"/>
    <w:multiLevelType w:val="multilevel"/>
    <w:tmpl w:val="EF5E8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E7CD2"/>
    <w:multiLevelType w:val="hybridMultilevel"/>
    <w:tmpl w:val="D1FE7ABC"/>
    <w:lvl w:ilvl="0" w:tplc="2A542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54E8A"/>
    <w:multiLevelType w:val="hybridMultilevel"/>
    <w:tmpl w:val="7050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A48E6"/>
    <w:multiLevelType w:val="hybridMultilevel"/>
    <w:tmpl w:val="CEAADE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CA25A7"/>
    <w:multiLevelType w:val="hybridMultilevel"/>
    <w:tmpl w:val="8370E4D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3C35B8"/>
    <w:multiLevelType w:val="hybridMultilevel"/>
    <w:tmpl w:val="0126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6395C"/>
    <w:multiLevelType w:val="hybridMultilevel"/>
    <w:tmpl w:val="EB687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57D1D"/>
    <w:multiLevelType w:val="hybridMultilevel"/>
    <w:tmpl w:val="2CEE0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576AD"/>
    <w:multiLevelType w:val="hybridMultilevel"/>
    <w:tmpl w:val="28467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36994"/>
    <w:multiLevelType w:val="hybridMultilevel"/>
    <w:tmpl w:val="535C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A4F38"/>
    <w:multiLevelType w:val="hybridMultilevel"/>
    <w:tmpl w:val="D59E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112DE"/>
    <w:multiLevelType w:val="multilevel"/>
    <w:tmpl w:val="7512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AA6D73"/>
    <w:multiLevelType w:val="hybridMultilevel"/>
    <w:tmpl w:val="4656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27D19"/>
    <w:multiLevelType w:val="hybridMultilevel"/>
    <w:tmpl w:val="030C245E"/>
    <w:lvl w:ilvl="0" w:tplc="2A542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67724D"/>
    <w:multiLevelType w:val="multilevel"/>
    <w:tmpl w:val="7512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26"/>
  </w:num>
  <w:num w:numId="4">
    <w:abstractNumId w:val="38"/>
  </w:num>
  <w:num w:numId="5">
    <w:abstractNumId w:val="28"/>
  </w:num>
  <w:num w:numId="6">
    <w:abstractNumId w:val="16"/>
    <w:lvlOverride w:ilvl="0">
      <w:startOverride w:val="2"/>
    </w:lvlOverride>
  </w:num>
  <w:num w:numId="7">
    <w:abstractNumId w:val="9"/>
  </w:num>
  <w:num w:numId="8">
    <w:abstractNumId w:val="36"/>
    <w:lvlOverride w:ilvl="0">
      <w:startOverride w:val="2"/>
    </w:lvlOverride>
  </w:num>
  <w:num w:numId="9">
    <w:abstractNumId w:val="39"/>
  </w:num>
  <w:num w:numId="10">
    <w:abstractNumId w:val="7"/>
  </w:num>
  <w:num w:numId="11">
    <w:abstractNumId w:val="20"/>
  </w:num>
  <w:num w:numId="12">
    <w:abstractNumId w:val="12"/>
  </w:num>
  <w:num w:numId="13">
    <w:abstractNumId w:val="1"/>
  </w:num>
  <w:num w:numId="14">
    <w:abstractNumId w:val="37"/>
  </w:num>
  <w:num w:numId="15">
    <w:abstractNumId w:val="25"/>
  </w:num>
  <w:num w:numId="16">
    <w:abstractNumId w:val="8"/>
  </w:num>
  <w:num w:numId="17">
    <w:abstractNumId w:val="31"/>
  </w:num>
  <w:num w:numId="18">
    <w:abstractNumId w:val="19"/>
  </w:num>
  <w:num w:numId="19">
    <w:abstractNumId w:val="34"/>
  </w:num>
  <w:num w:numId="20">
    <w:abstractNumId w:val="4"/>
  </w:num>
  <w:num w:numId="21">
    <w:abstractNumId w:val="15"/>
  </w:num>
  <w:num w:numId="22">
    <w:abstractNumId w:val="32"/>
  </w:num>
  <w:num w:numId="23">
    <w:abstractNumId w:val="18"/>
  </w:num>
  <w:num w:numId="24">
    <w:abstractNumId w:val="17"/>
  </w:num>
  <w:num w:numId="25">
    <w:abstractNumId w:val="27"/>
  </w:num>
  <w:num w:numId="26">
    <w:abstractNumId w:val="6"/>
  </w:num>
  <w:num w:numId="27">
    <w:abstractNumId w:val="23"/>
  </w:num>
  <w:num w:numId="28">
    <w:abstractNumId w:val="30"/>
  </w:num>
  <w:num w:numId="29">
    <w:abstractNumId w:val="3"/>
  </w:num>
  <w:num w:numId="30">
    <w:abstractNumId w:val="35"/>
  </w:num>
  <w:num w:numId="31">
    <w:abstractNumId w:val="2"/>
  </w:num>
  <w:num w:numId="32">
    <w:abstractNumId w:val="13"/>
  </w:num>
  <w:num w:numId="33">
    <w:abstractNumId w:val="22"/>
  </w:num>
  <w:num w:numId="34">
    <w:abstractNumId w:val="10"/>
  </w:num>
  <w:num w:numId="35">
    <w:abstractNumId w:val="5"/>
  </w:num>
  <w:num w:numId="36">
    <w:abstractNumId w:val="33"/>
  </w:num>
  <w:num w:numId="37">
    <w:abstractNumId w:val="0"/>
  </w:num>
  <w:num w:numId="38">
    <w:abstractNumId w:val="11"/>
  </w:num>
  <w:num w:numId="39">
    <w:abstractNumId w:val="2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pilepsia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zw9awpa2hf5z5eeafv5v52eqr2zpwvdwtr25&quot;&gt;Adam&amp;apos;s EndNote Library Copy_5_3_22 Copy-Saved&lt;record-ids&gt;&lt;item&gt;159&lt;/item&gt;&lt;item&gt;241&lt;/item&gt;&lt;item&gt;267&lt;/item&gt;&lt;item&gt;270&lt;/item&gt;&lt;item&gt;272&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4&lt;/item&gt;&lt;item&gt;296&lt;/item&gt;&lt;item&gt;297&lt;/item&gt;&lt;item&gt;299&lt;/item&gt;&lt;item&gt;301&lt;/item&gt;&lt;item&gt;302&lt;/item&gt;&lt;item&gt;310&lt;/item&gt;&lt;item&gt;311&lt;/item&gt;&lt;item&gt;313&lt;/item&gt;&lt;item&gt;314&lt;/item&gt;&lt;item&gt;315&lt;/item&gt;&lt;item&gt;316&lt;/item&gt;&lt;item&gt;317&lt;/item&gt;&lt;item&gt;318&lt;/item&gt;&lt;item&gt;320&lt;/item&gt;&lt;item&gt;321&lt;/item&gt;&lt;item&gt;322&lt;/item&gt;&lt;item&gt;323&lt;/item&gt;&lt;item&gt;324&lt;/item&gt;&lt;item&gt;325&lt;/item&gt;&lt;item&gt;326&lt;/item&gt;&lt;item&gt;327&lt;/item&gt;&lt;item&gt;328&lt;/item&gt;&lt;item&gt;329&lt;/item&gt;&lt;item&gt;330&lt;/item&gt;&lt;item&gt;331&lt;/item&gt;&lt;item&gt;332&lt;/item&gt;&lt;item&gt;342&lt;/item&gt;&lt;item&gt;343&lt;/item&gt;&lt;item&gt;344&lt;/item&gt;&lt;item&gt;345&lt;/item&gt;&lt;/record-ids&gt;&lt;/item&gt;&lt;/Libraries&gt;"/>
  </w:docVars>
  <w:rsids>
    <w:rsidRoot w:val="005F1175"/>
    <w:rsid w:val="00000434"/>
    <w:rsid w:val="00000C1E"/>
    <w:rsid w:val="00000FE1"/>
    <w:rsid w:val="0000101C"/>
    <w:rsid w:val="00001C4D"/>
    <w:rsid w:val="00002883"/>
    <w:rsid w:val="0000298D"/>
    <w:rsid w:val="00002D10"/>
    <w:rsid w:val="00004558"/>
    <w:rsid w:val="00004E8C"/>
    <w:rsid w:val="00005D3E"/>
    <w:rsid w:val="00006AA1"/>
    <w:rsid w:val="00010917"/>
    <w:rsid w:val="00011D6F"/>
    <w:rsid w:val="00011F95"/>
    <w:rsid w:val="000121E8"/>
    <w:rsid w:val="000137DC"/>
    <w:rsid w:val="00014FBD"/>
    <w:rsid w:val="0001593C"/>
    <w:rsid w:val="00015C20"/>
    <w:rsid w:val="00015E0B"/>
    <w:rsid w:val="000162CE"/>
    <w:rsid w:val="000201BC"/>
    <w:rsid w:val="000203BB"/>
    <w:rsid w:val="000219EB"/>
    <w:rsid w:val="00022137"/>
    <w:rsid w:val="00022462"/>
    <w:rsid w:val="00022809"/>
    <w:rsid w:val="00022F03"/>
    <w:rsid w:val="0002384A"/>
    <w:rsid w:val="0002405F"/>
    <w:rsid w:val="00024AA6"/>
    <w:rsid w:val="00025384"/>
    <w:rsid w:val="00025FB5"/>
    <w:rsid w:val="00026412"/>
    <w:rsid w:val="00026431"/>
    <w:rsid w:val="00026DB1"/>
    <w:rsid w:val="000279DC"/>
    <w:rsid w:val="00027E78"/>
    <w:rsid w:val="0003176E"/>
    <w:rsid w:val="0003240B"/>
    <w:rsid w:val="00032782"/>
    <w:rsid w:val="00032B6B"/>
    <w:rsid w:val="0003337E"/>
    <w:rsid w:val="000338BE"/>
    <w:rsid w:val="00033B36"/>
    <w:rsid w:val="00033DE6"/>
    <w:rsid w:val="00034F79"/>
    <w:rsid w:val="000358DC"/>
    <w:rsid w:val="00036A5D"/>
    <w:rsid w:val="00036E6E"/>
    <w:rsid w:val="00037213"/>
    <w:rsid w:val="00037622"/>
    <w:rsid w:val="00040249"/>
    <w:rsid w:val="00040BCF"/>
    <w:rsid w:val="00043486"/>
    <w:rsid w:val="00043587"/>
    <w:rsid w:val="000435DA"/>
    <w:rsid w:val="000444BF"/>
    <w:rsid w:val="00044EF7"/>
    <w:rsid w:val="0004522D"/>
    <w:rsid w:val="000460EA"/>
    <w:rsid w:val="000463DD"/>
    <w:rsid w:val="00046DB5"/>
    <w:rsid w:val="00047904"/>
    <w:rsid w:val="0005044D"/>
    <w:rsid w:val="000512B1"/>
    <w:rsid w:val="00051B43"/>
    <w:rsid w:val="0005209D"/>
    <w:rsid w:val="00052A73"/>
    <w:rsid w:val="000535E6"/>
    <w:rsid w:val="000544F1"/>
    <w:rsid w:val="0005587D"/>
    <w:rsid w:val="0005611A"/>
    <w:rsid w:val="0005636A"/>
    <w:rsid w:val="0005645F"/>
    <w:rsid w:val="0005743C"/>
    <w:rsid w:val="0005745B"/>
    <w:rsid w:val="000574D9"/>
    <w:rsid w:val="00057A3D"/>
    <w:rsid w:val="00057DF0"/>
    <w:rsid w:val="00060985"/>
    <w:rsid w:val="00060FF4"/>
    <w:rsid w:val="0006190D"/>
    <w:rsid w:val="00063240"/>
    <w:rsid w:val="00064F65"/>
    <w:rsid w:val="000654A8"/>
    <w:rsid w:val="00067B76"/>
    <w:rsid w:val="00070017"/>
    <w:rsid w:val="00070022"/>
    <w:rsid w:val="00070DB0"/>
    <w:rsid w:val="00071DB9"/>
    <w:rsid w:val="000721F4"/>
    <w:rsid w:val="0007392E"/>
    <w:rsid w:val="00073AEB"/>
    <w:rsid w:val="00073D78"/>
    <w:rsid w:val="000744BA"/>
    <w:rsid w:val="00074E65"/>
    <w:rsid w:val="0007682A"/>
    <w:rsid w:val="0007697F"/>
    <w:rsid w:val="00080186"/>
    <w:rsid w:val="00081134"/>
    <w:rsid w:val="0008149F"/>
    <w:rsid w:val="00081FAF"/>
    <w:rsid w:val="000837B6"/>
    <w:rsid w:val="00083DC1"/>
    <w:rsid w:val="00084825"/>
    <w:rsid w:val="000853FF"/>
    <w:rsid w:val="00086852"/>
    <w:rsid w:val="0008686D"/>
    <w:rsid w:val="00086888"/>
    <w:rsid w:val="00086CC3"/>
    <w:rsid w:val="00087015"/>
    <w:rsid w:val="000876A2"/>
    <w:rsid w:val="000905B5"/>
    <w:rsid w:val="0009064C"/>
    <w:rsid w:val="00090EAD"/>
    <w:rsid w:val="00092A1F"/>
    <w:rsid w:val="0009302C"/>
    <w:rsid w:val="000932DB"/>
    <w:rsid w:val="00093AEC"/>
    <w:rsid w:val="00094FE2"/>
    <w:rsid w:val="00095346"/>
    <w:rsid w:val="00095770"/>
    <w:rsid w:val="00096346"/>
    <w:rsid w:val="000971F4"/>
    <w:rsid w:val="00097810"/>
    <w:rsid w:val="000A1747"/>
    <w:rsid w:val="000A2871"/>
    <w:rsid w:val="000A32ED"/>
    <w:rsid w:val="000A3CF7"/>
    <w:rsid w:val="000A481E"/>
    <w:rsid w:val="000A49DE"/>
    <w:rsid w:val="000A4B33"/>
    <w:rsid w:val="000A4BFB"/>
    <w:rsid w:val="000A4F80"/>
    <w:rsid w:val="000A57FD"/>
    <w:rsid w:val="000A6219"/>
    <w:rsid w:val="000A62D1"/>
    <w:rsid w:val="000A6DBB"/>
    <w:rsid w:val="000A6DE6"/>
    <w:rsid w:val="000A74BF"/>
    <w:rsid w:val="000A7D36"/>
    <w:rsid w:val="000B062D"/>
    <w:rsid w:val="000B1591"/>
    <w:rsid w:val="000B1690"/>
    <w:rsid w:val="000B26E3"/>
    <w:rsid w:val="000B27D7"/>
    <w:rsid w:val="000B2B99"/>
    <w:rsid w:val="000B42AD"/>
    <w:rsid w:val="000B4EAE"/>
    <w:rsid w:val="000B56FA"/>
    <w:rsid w:val="000B5719"/>
    <w:rsid w:val="000B5B53"/>
    <w:rsid w:val="000B6964"/>
    <w:rsid w:val="000B6DB9"/>
    <w:rsid w:val="000B78D4"/>
    <w:rsid w:val="000B7F63"/>
    <w:rsid w:val="000C027D"/>
    <w:rsid w:val="000C02BE"/>
    <w:rsid w:val="000C1866"/>
    <w:rsid w:val="000C214B"/>
    <w:rsid w:val="000C3227"/>
    <w:rsid w:val="000C3B30"/>
    <w:rsid w:val="000C3CB6"/>
    <w:rsid w:val="000C4BCD"/>
    <w:rsid w:val="000C60E2"/>
    <w:rsid w:val="000C62CE"/>
    <w:rsid w:val="000C6537"/>
    <w:rsid w:val="000C71BE"/>
    <w:rsid w:val="000C7A5E"/>
    <w:rsid w:val="000D0876"/>
    <w:rsid w:val="000D0A59"/>
    <w:rsid w:val="000D17D0"/>
    <w:rsid w:val="000D1EC6"/>
    <w:rsid w:val="000D2524"/>
    <w:rsid w:val="000D2598"/>
    <w:rsid w:val="000D2AAA"/>
    <w:rsid w:val="000D3CF2"/>
    <w:rsid w:val="000D41CE"/>
    <w:rsid w:val="000D5FDB"/>
    <w:rsid w:val="000D60CC"/>
    <w:rsid w:val="000D650C"/>
    <w:rsid w:val="000D661F"/>
    <w:rsid w:val="000D67E7"/>
    <w:rsid w:val="000D6834"/>
    <w:rsid w:val="000D6BA1"/>
    <w:rsid w:val="000D74D1"/>
    <w:rsid w:val="000D7B3F"/>
    <w:rsid w:val="000E075D"/>
    <w:rsid w:val="000E0B74"/>
    <w:rsid w:val="000E184C"/>
    <w:rsid w:val="000E2110"/>
    <w:rsid w:val="000E3BA1"/>
    <w:rsid w:val="000E4C3D"/>
    <w:rsid w:val="000E4C97"/>
    <w:rsid w:val="000E576C"/>
    <w:rsid w:val="000E6365"/>
    <w:rsid w:val="000F02AC"/>
    <w:rsid w:val="000F0895"/>
    <w:rsid w:val="000F097C"/>
    <w:rsid w:val="000F10FE"/>
    <w:rsid w:val="000F2262"/>
    <w:rsid w:val="000F2860"/>
    <w:rsid w:val="000F3797"/>
    <w:rsid w:val="000F3F75"/>
    <w:rsid w:val="000F54F4"/>
    <w:rsid w:val="000F61BE"/>
    <w:rsid w:val="000F70CD"/>
    <w:rsid w:val="000F73EF"/>
    <w:rsid w:val="000F7D28"/>
    <w:rsid w:val="00100D8E"/>
    <w:rsid w:val="00100E37"/>
    <w:rsid w:val="00101670"/>
    <w:rsid w:val="0010224E"/>
    <w:rsid w:val="001029D5"/>
    <w:rsid w:val="00102BED"/>
    <w:rsid w:val="00104142"/>
    <w:rsid w:val="00105B66"/>
    <w:rsid w:val="00105E2C"/>
    <w:rsid w:val="00105FFD"/>
    <w:rsid w:val="001065B8"/>
    <w:rsid w:val="001100F7"/>
    <w:rsid w:val="0011024D"/>
    <w:rsid w:val="00110B04"/>
    <w:rsid w:val="001120BD"/>
    <w:rsid w:val="001129A2"/>
    <w:rsid w:val="00112B0F"/>
    <w:rsid w:val="001134D8"/>
    <w:rsid w:val="00113A6F"/>
    <w:rsid w:val="00114537"/>
    <w:rsid w:val="00114AA4"/>
    <w:rsid w:val="0011523C"/>
    <w:rsid w:val="001200C1"/>
    <w:rsid w:val="00120CE2"/>
    <w:rsid w:val="001216AF"/>
    <w:rsid w:val="00123676"/>
    <w:rsid w:val="00123EBD"/>
    <w:rsid w:val="0012446E"/>
    <w:rsid w:val="00124DE1"/>
    <w:rsid w:val="00125682"/>
    <w:rsid w:val="001261FF"/>
    <w:rsid w:val="00126693"/>
    <w:rsid w:val="00127CD1"/>
    <w:rsid w:val="001304CC"/>
    <w:rsid w:val="001309AF"/>
    <w:rsid w:val="00130A3D"/>
    <w:rsid w:val="00130B62"/>
    <w:rsid w:val="00130D41"/>
    <w:rsid w:val="00130E3B"/>
    <w:rsid w:val="00130FA6"/>
    <w:rsid w:val="001314E0"/>
    <w:rsid w:val="001317A0"/>
    <w:rsid w:val="00131C6D"/>
    <w:rsid w:val="00131F02"/>
    <w:rsid w:val="00132433"/>
    <w:rsid w:val="00132D4B"/>
    <w:rsid w:val="001331F8"/>
    <w:rsid w:val="00133D9F"/>
    <w:rsid w:val="00134121"/>
    <w:rsid w:val="001344FA"/>
    <w:rsid w:val="00134657"/>
    <w:rsid w:val="00135091"/>
    <w:rsid w:val="00136452"/>
    <w:rsid w:val="00136B62"/>
    <w:rsid w:val="00137651"/>
    <w:rsid w:val="00140EAB"/>
    <w:rsid w:val="00141271"/>
    <w:rsid w:val="0014236C"/>
    <w:rsid w:val="0014251D"/>
    <w:rsid w:val="0014254B"/>
    <w:rsid w:val="0014344C"/>
    <w:rsid w:val="00143A03"/>
    <w:rsid w:val="0014495F"/>
    <w:rsid w:val="00144F08"/>
    <w:rsid w:val="00145CEF"/>
    <w:rsid w:val="00146E95"/>
    <w:rsid w:val="0014740F"/>
    <w:rsid w:val="00147770"/>
    <w:rsid w:val="00147A8E"/>
    <w:rsid w:val="00150458"/>
    <w:rsid w:val="00150C6D"/>
    <w:rsid w:val="00151AD4"/>
    <w:rsid w:val="00154002"/>
    <w:rsid w:val="00155840"/>
    <w:rsid w:val="00155F56"/>
    <w:rsid w:val="00156E98"/>
    <w:rsid w:val="00157D82"/>
    <w:rsid w:val="00160401"/>
    <w:rsid w:val="00160C82"/>
    <w:rsid w:val="00161972"/>
    <w:rsid w:val="0016222A"/>
    <w:rsid w:val="0016233C"/>
    <w:rsid w:val="0016237F"/>
    <w:rsid w:val="00163E69"/>
    <w:rsid w:val="00165196"/>
    <w:rsid w:val="0016526D"/>
    <w:rsid w:val="00165279"/>
    <w:rsid w:val="001656EB"/>
    <w:rsid w:val="0016675A"/>
    <w:rsid w:val="00167CDB"/>
    <w:rsid w:val="0017106E"/>
    <w:rsid w:val="0017112F"/>
    <w:rsid w:val="00171C10"/>
    <w:rsid w:val="00171D29"/>
    <w:rsid w:val="00172A57"/>
    <w:rsid w:val="00172AE8"/>
    <w:rsid w:val="0017349D"/>
    <w:rsid w:val="001737AD"/>
    <w:rsid w:val="00173D61"/>
    <w:rsid w:val="0017510E"/>
    <w:rsid w:val="00175A6E"/>
    <w:rsid w:val="00175D02"/>
    <w:rsid w:val="001760B4"/>
    <w:rsid w:val="00177F8B"/>
    <w:rsid w:val="0018026D"/>
    <w:rsid w:val="0018083A"/>
    <w:rsid w:val="00180CE9"/>
    <w:rsid w:val="0018266F"/>
    <w:rsid w:val="00182B1B"/>
    <w:rsid w:val="001843E9"/>
    <w:rsid w:val="00184C5E"/>
    <w:rsid w:val="00187CDA"/>
    <w:rsid w:val="00187FE3"/>
    <w:rsid w:val="001903C7"/>
    <w:rsid w:val="00190840"/>
    <w:rsid w:val="00190FD8"/>
    <w:rsid w:val="00191B88"/>
    <w:rsid w:val="00192BBE"/>
    <w:rsid w:val="00193495"/>
    <w:rsid w:val="00193E35"/>
    <w:rsid w:val="00194164"/>
    <w:rsid w:val="0019432E"/>
    <w:rsid w:val="001944D5"/>
    <w:rsid w:val="001944E0"/>
    <w:rsid w:val="001946E9"/>
    <w:rsid w:val="00194C7B"/>
    <w:rsid w:val="00194C8F"/>
    <w:rsid w:val="00195848"/>
    <w:rsid w:val="00195B36"/>
    <w:rsid w:val="00197A5F"/>
    <w:rsid w:val="001A18CC"/>
    <w:rsid w:val="001A32B9"/>
    <w:rsid w:val="001A3345"/>
    <w:rsid w:val="001A3480"/>
    <w:rsid w:val="001A38F7"/>
    <w:rsid w:val="001A43A5"/>
    <w:rsid w:val="001A488E"/>
    <w:rsid w:val="001A7060"/>
    <w:rsid w:val="001A721F"/>
    <w:rsid w:val="001B00E6"/>
    <w:rsid w:val="001B00F3"/>
    <w:rsid w:val="001B029B"/>
    <w:rsid w:val="001B0DC1"/>
    <w:rsid w:val="001B0E40"/>
    <w:rsid w:val="001B198F"/>
    <w:rsid w:val="001B2F2D"/>
    <w:rsid w:val="001B3179"/>
    <w:rsid w:val="001B347F"/>
    <w:rsid w:val="001B380F"/>
    <w:rsid w:val="001B3C6E"/>
    <w:rsid w:val="001B4F9D"/>
    <w:rsid w:val="001B6165"/>
    <w:rsid w:val="001B7120"/>
    <w:rsid w:val="001B71A5"/>
    <w:rsid w:val="001B79D1"/>
    <w:rsid w:val="001C1250"/>
    <w:rsid w:val="001C15FC"/>
    <w:rsid w:val="001C29BF"/>
    <w:rsid w:val="001C3C31"/>
    <w:rsid w:val="001C4D66"/>
    <w:rsid w:val="001C5103"/>
    <w:rsid w:val="001C5F86"/>
    <w:rsid w:val="001C6369"/>
    <w:rsid w:val="001C66E3"/>
    <w:rsid w:val="001C7777"/>
    <w:rsid w:val="001C7AD6"/>
    <w:rsid w:val="001D0246"/>
    <w:rsid w:val="001D0260"/>
    <w:rsid w:val="001D05B1"/>
    <w:rsid w:val="001D0B84"/>
    <w:rsid w:val="001D1A2C"/>
    <w:rsid w:val="001D25D3"/>
    <w:rsid w:val="001D2777"/>
    <w:rsid w:val="001D2A3A"/>
    <w:rsid w:val="001D2C68"/>
    <w:rsid w:val="001D2C8C"/>
    <w:rsid w:val="001D3A4A"/>
    <w:rsid w:val="001D48C3"/>
    <w:rsid w:val="001D4CDF"/>
    <w:rsid w:val="001D56D8"/>
    <w:rsid w:val="001D7E48"/>
    <w:rsid w:val="001E0861"/>
    <w:rsid w:val="001E1450"/>
    <w:rsid w:val="001E1A7B"/>
    <w:rsid w:val="001E2E85"/>
    <w:rsid w:val="001E2F42"/>
    <w:rsid w:val="001E533A"/>
    <w:rsid w:val="001E668D"/>
    <w:rsid w:val="001E782A"/>
    <w:rsid w:val="001E7C30"/>
    <w:rsid w:val="001E7CDF"/>
    <w:rsid w:val="001F018A"/>
    <w:rsid w:val="001F0BF8"/>
    <w:rsid w:val="001F102A"/>
    <w:rsid w:val="001F14CA"/>
    <w:rsid w:val="001F177F"/>
    <w:rsid w:val="001F1CDC"/>
    <w:rsid w:val="001F281C"/>
    <w:rsid w:val="001F2B13"/>
    <w:rsid w:val="001F2FAD"/>
    <w:rsid w:val="001F38E3"/>
    <w:rsid w:val="001F392A"/>
    <w:rsid w:val="001F3983"/>
    <w:rsid w:val="001F3991"/>
    <w:rsid w:val="001F3AD4"/>
    <w:rsid w:val="001F4EE8"/>
    <w:rsid w:val="001F5DA3"/>
    <w:rsid w:val="001F7C69"/>
    <w:rsid w:val="0020046A"/>
    <w:rsid w:val="00201B03"/>
    <w:rsid w:val="002022BE"/>
    <w:rsid w:val="002029EB"/>
    <w:rsid w:val="00202FFD"/>
    <w:rsid w:val="0020305F"/>
    <w:rsid w:val="00203630"/>
    <w:rsid w:val="00203EFF"/>
    <w:rsid w:val="00204717"/>
    <w:rsid w:val="00204924"/>
    <w:rsid w:val="00204B01"/>
    <w:rsid w:val="00204B06"/>
    <w:rsid w:val="00205617"/>
    <w:rsid w:val="00205A22"/>
    <w:rsid w:val="002060EA"/>
    <w:rsid w:val="00206B9E"/>
    <w:rsid w:val="00207773"/>
    <w:rsid w:val="00207EAD"/>
    <w:rsid w:val="00210D67"/>
    <w:rsid w:val="00210E3D"/>
    <w:rsid w:val="00211E25"/>
    <w:rsid w:val="00212591"/>
    <w:rsid w:val="002128CE"/>
    <w:rsid w:val="0021307D"/>
    <w:rsid w:val="00213A78"/>
    <w:rsid w:val="00213E46"/>
    <w:rsid w:val="00215E27"/>
    <w:rsid w:val="00215E9B"/>
    <w:rsid w:val="0021639A"/>
    <w:rsid w:val="002164F6"/>
    <w:rsid w:val="002169F6"/>
    <w:rsid w:val="00216AF3"/>
    <w:rsid w:val="00217081"/>
    <w:rsid w:val="002176D3"/>
    <w:rsid w:val="00217A59"/>
    <w:rsid w:val="00217F09"/>
    <w:rsid w:val="00220226"/>
    <w:rsid w:val="0022041B"/>
    <w:rsid w:val="00220D61"/>
    <w:rsid w:val="0022227D"/>
    <w:rsid w:val="002232B9"/>
    <w:rsid w:val="00223CD0"/>
    <w:rsid w:val="00223D86"/>
    <w:rsid w:val="00223FAC"/>
    <w:rsid w:val="00224F13"/>
    <w:rsid w:val="00225621"/>
    <w:rsid w:val="00226ACA"/>
    <w:rsid w:val="00226E77"/>
    <w:rsid w:val="00227D23"/>
    <w:rsid w:val="00231248"/>
    <w:rsid w:val="00232726"/>
    <w:rsid w:val="002328F7"/>
    <w:rsid w:val="0023328A"/>
    <w:rsid w:val="00233464"/>
    <w:rsid w:val="00233FB1"/>
    <w:rsid w:val="00235ABB"/>
    <w:rsid w:val="00235B6F"/>
    <w:rsid w:val="00235F86"/>
    <w:rsid w:val="00237F9C"/>
    <w:rsid w:val="002403D2"/>
    <w:rsid w:val="00240A09"/>
    <w:rsid w:val="00241C1B"/>
    <w:rsid w:val="002429A5"/>
    <w:rsid w:val="00242F77"/>
    <w:rsid w:val="002442D2"/>
    <w:rsid w:val="0024457A"/>
    <w:rsid w:val="00244B17"/>
    <w:rsid w:val="00244C73"/>
    <w:rsid w:val="0024585A"/>
    <w:rsid w:val="00247206"/>
    <w:rsid w:val="002507CF"/>
    <w:rsid w:val="00250C75"/>
    <w:rsid w:val="00252047"/>
    <w:rsid w:val="0025209A"/>
    <w:rsid w:val="00252113"/>
    <w:rsid w:val="0025231D"/>
    <w:rsid w:val="002523DE"/>
    <w:rsid w:val="00252F21"/>
    <w:rsid w:val="00253379"/>
    <w:rsid w:val="002540AC"/>
    <w:rsid w:val="0025442D"/>
    <w:rsid w:val="0025488D"/>
    <w:rsid w:val="00255413"/>
    <w:rsid w:val="002554C1"/>
    <w:rsid w:val="0025618B"/>
    <w:rsid w:val="0025628F"/>
    <w:rsid w:val="00256576"/>
    <w:rsid w:val="002622B2"/>
    <w:rsid w:val="00262506"/>
    <w:rsid w:val="0026277E"/>
    <w:rsid w:val="00262D47"/>
    <w:rsid w:val="00263793"/>
    <w:rsid w:val="00263A4E"/>
    <w:rsid w:val="002643B9"/>
    <w:rsid w:val="002647D1"/>
    <w:rsid w:val="002661BA"/>
    <w:rsid w:val="00266469"/>
    <w:rsid w:val="002664A3"/>
    <w:rsid w:val="0026661F"/>
    <w:rsid w:val="002667AA"/>
    <w:rsid w:val="00266C76"/>
    <w:rsid w:val="00267E28"/>
    <w:rsid w:val="00267EED"/>
    <w:rsid w:val="00270ADD"/>
    <w:rsid w:val="00270AEF"/>
    <w:rsid w:val="00272017"/>
    <w:rsid w:val="0027212E"/>
    <w:rsid w:val="002725F0"/>
    <w:rsid w:val="00272E23"/>
    <w:rsid w:val="00274DFC"/>
    <w:rsid w:val="00275328"/>
    <w:rsid w:val="00275D43"/>
    <w:rsid w:val="00276956"/>
    <w:rsid w:val="00276EEE"/>
    <w:rsid w:val="00277753"/>
    <w:rsid w:val="0027788F"/>
    <w:rsid w:val="00277F83"/>
    <w:rsid w:val="00277FF0"/>
    <w:rsid w:val="0028073A"/>
    <w:rsid w:val="002815B8"/>
    <w:rsid w:val="002821CD"/>
    <w:rsid w:val="0028245A"/>
    <w:rsid w:val="00282776"/>
    <w:rsid w:val="002848B8"/>
    <w:rsid w:val="002865D3"/>
    <w:rsid w:val="00286630"/>
    <w:rsid w:val="00286AB3"/>
    <w:rsid w:val="00286F0C"/>
    <w:rsid w:val="00287F13"/>
    <w:rsid w:val="002901E5"/>
    <w:rsid w:val="00290E30"/>
    <w:rsid w:val="00291E70"/>
    <w:rsid w:val="00291F12"/>
    <w:rsid w:val="00293CE6"/>
    <w:rsid w:val="002943F6"/>
    <w:rsid w:val="0029533E"/>
    <w:rsid w:val="002958C1"/>
    <w:rsid w:val="00296865"/>
    <w:rsid w:val="00296B87"/>
    <w:rsid w:val="00297D69"/>
    <w:rsid w:val="002A0971"/>
    <w:rsid w:val="002A121E"/>
    <w:rsid w:val="002A12BC"/>
    <w:rsid w:val="002A1FA5"/>
    <w:rsid w:val="002A2138"/>
    <w:rsid w:val="002A22F8"/>
    <w:rsid w:val="002A3030"/>
    <w:rsid w:val="002A380A"/>
    <w:rsid w:val="002A4342"/>
    <w:rsid w:val="002A4515"/>
    <w:rsid w:val="002A467C"/>
    <w:rsid w:val="002A4DAA"/>
    <w:rsid w:val="002A5399"/>
    <w:rsid w:val="002A6A45"/>
    <w:rsid w:val="002A6C35"/>
    <w:rsid w:val="002A6E92"/>
    <w:rsid w:val="002A6FB4"/>
    <w:rsid w:val="002A70A7"/>
    <w:rsid w:val="002A78E1"/>
    <w:rsid w:val="002A7D6D"/>
    <w:rsid w:val="002B001D"/>
    <w:rsid w:val="002B08F8"/>
    <w:rsid w:val="002B0FAF"/>
    <w:rsid w:val="002B11B7"/>
    <w:rsid w:val="002B2B9D"/>
    <w:rsid w:val="002B33C5"/>
    <w:rsid w:val="002B3A17"/>
    <w:rsid w:val="002B3E1D"/>
    <w:rsid w:val="002B4653"/>
    <w:rsid w:val="002B4E11"/>
    <w:rsid w:val="002B51F0"/>
    <w:rsid w:val="002B5BF5"/>
    <w:rsid w:val="002B6689"/>
    <w:rsid w:val="002B7116"/>
    <w:rsid w:val="002B78DA"/>
    <w:rsid w:val="002C0454"/>
    <w:rsid w:val="002C089A"/>
    <w:rsid w:val="002C0E0D"/>
    <w:rsid w:val="002C1594"/>
    <w:rsid w:val="002C1FBF"/>
    <w:rsid w:val="002C263F"/>
    <w:rsid w:val="002C2B53"/>
    <w:rsid w:val="002C36CF"/>
    <w:rsid w:val="002C3830"/>
    <w:rsid w:val="002C4A53"/>
    <w:rsid w:val="002C4C5B"/>
    <w:rsid w:val="002C61CC"/>
    <w:rsid w:val="002C646E"/>
    <w:rsid w:val="002C7820"/>
    <w:rsid w:val="002C7E93"/>
    <w:rsid w:val="002D038A"/>
    <w:rsid w:val="002D0DCA"/>
    <w:rsid w:val="002D1A4F"/>
    <w:rsid w:val="002D2089"/>
    <w:rsid w:val="002D2239"/>
    <w:rsid w:val="002D2A71"/>
    <w:rsid w:val="002D2F64"/>
    <w:rsid w:val="002D38E1"/>
    <w:rsid w:val="002D3D8F"/>
    <w:rsid w:val="002D42D8"/>
    <w:rsid w:val="002D5172"/>
    <w:rsid w:val="002D58D0"/>
    <w:rsid w:val="002D5902"/>
    <w:rsid w:val="002D5B7E"/>
    <w:rsid w:val="002D6545"/>
    <w:rsid w:val="002D7547"/>
    <w:rsid w:val="002D7CC5"/>
    <w:rsid w:val="002E06D5"/>
    <w:rsid w:val="002E14DD"/>
    <w:rsid w:val="002E309A"/>
    <w:rsid w:val="002E389F"/>
    <w:rsid w:val="002E4512"/>
    <w:rsid w:val="002E455B"/>
    <w:rsid w:val="002E5259"/>
    <w:rsid w:val="002E6027"/>
    <w:rsid w:val="002E68BA"/>
    <w:rsid w:val="002E704B"/>
    <w:rsid w:val="002E77BB"/>
    <w:rsid w:val="002F197D"/>
    <w:rsid w:val="002F1BA3"/>
    <w:rsid w:val="002F4967"/>
    <w:rsid w:val="002F5096"/>
    <w:rsid w:val="002F59AE"/>
    <w:rsid w:val="002F6AEF"/>
    <w:rsid w:val="002F6D34"/>
    <w:rsid w:val="00300FF1"/>
    <w:rsid w:val="003010EC"/>
    <w:rsid w:val="003027F9"/>
    <w:rsid w:val="003032D0"/>
    <w:rsid w:val="00303656"/>
    <w:rsid w:val="003042E9"/>
    <w:rsid w:val="00305E86"/>
    <w:rsid w:val="00307483"/>
    <w:rsid w:val="00307881"/>
    <w:rsid w:val="00310ABA"/>
    <w:rsid w:val="00310B61"/>
    <w:rsid w:val="0031108A"/>
    <w:rsid w:val="00312C71"/>
    <w:rsid w:val="00312F48"/>
    <w:rsid w:val="003130A0"/>
    <w:rsid w:val="003133BE"/>
    <w:rsid w:val="00313F70"/>
    <w:rsid w:val="0031412C"/>
    <w:rsid w:val="00315709"/>
    <w:rsid w:val="00315BB9"/>
    <w:rsid w:val="00316F00"/>
    <w:rsid w:val="0031720A"/>
    <w:rsid w:val="00317CCD"/>
    <w:rsid w:val="00321210"/>
    <w:rsid w:val="00321AF4"/>
    <w:rsid w:val="00322F31"/>
    <w:rsid w:val="003236F4"/>
    <w:rsid w:val="00324943"/>
    <w:rsid w:val="00324D1D"/>
    <w:rsid w:val="00324F1E"/>
    <w:rsid w:val="003255C1"/>
    <w:rsid w:val="003264C2"/>
    <w:rsid w:val="00327908"/>
    <w:rsid w:val="00327974"/>
    <w:rsid w:val="00330CC4"/>
    <w:rsid w:val="00331327"/>
    <w:rsid w:val="003313BC"/>
    <w:rsid w:val="003313E2"/>
    <w:rsid w:val="00331495"/>
    <w:rsid w:val="0033204E"/>
    <w:rsid w:val="00332B7F"/>
    <w:rsid w:val="0033391B"/>
    <w:rsid w:val="00333A33"/>
    <w:rsid w:val="00333C2C"/>
    <w:rsid w:val="0033572F"/>
    <w:rsid w:val="0033596C"/>
    <w:rsid w:val="0034023F"/>
    <w:rsid w:val="003403AA"/>
    <w:rsid w:val="00340AFE"/>
    <w:rsid w:val="00340E06"/>
    <w:rsid w:val="003418EC"/>
    <w:rsid w:val="00342DDC"/>
    <w:rsid w:val="0034337B"/>
    <w:rsid w:val="00343625"/>
    <w:rsid w:val="00343EE1"/>
    <w:rsid w:val="003447F8"/>
    <w:rsid w:val="00344E63"/>
    <w:rsid w:val="00345056"/>
    <w:rsid w:val="003460FD"/>
    <w:rsid w:val="003465F5"/>
    <w:rsid w:val="00350CBF"/>
    <w:rsid w:val="003521D2"/>
    <w:rsid w:val="00352737"/>
    <w:rsid w:val="00352935"/>
    <w:rsid w:val="003533DC"/>
    <w:rsid w:val="00353A8C"/>
    <w:rsid w:val="00353F13"/>
    <w:rsid w:val="003548FE"/>
    <w:rsid w:val="00355062"/>
    <w:rsid w:val="00356076"/>
    <w:rsid w:val="003564B3"/>
    <w:rsid w:val="00356ABF"/>
    <w:rsid w:val="00357C2F"/>
    <w:rsid w:val="00357C45"/>
    <w:rsid w:val="0036075E"/>
    <w:rsid w:val="003607FD"/>
    <w:rsid w:val="00360DC2"/>
    <w:rsid w:val="00360F44"/>
    <w:rsid w:val="0036396B"/>
    <w:rsid w:val="00363E03"/>
    <w:rsid w:val="0036479E"/>
    <w:rsid w:val="00364825"/>
    <w:rsid w:val="00364E9E"/>
    <w:rsid w:val="00365130"/>
    <w:rsid w:val="00365994"/>
    <w:rsid w:val="00365C8B"/>
    <w:rsid w:val="00365DA7"/>
    <w:rsid w:val="00366D08"/>
    <w:rsid w:val="00366DE9"/>
    <w:rsid w:val="00366E30"/>
    <w:rsid w:val="0036716B"/>
    <w:rsid w:val="00367C1B"/>
    <w:rsid w:val="0037090D"/>
    <w:rsid w:val="00370F03"/>
    <w:rsid w:val="003733FE"/>
    <w:rsid w:val="00373947"/>
    <w:rsid w:val="00373F1D"/>
    <w:rsid w:val="003756DF"/>
    <w:rsid w:val="00376AAD"/>
    <w:rsid w:val="00376C9D"/>
    <w:rsid w:val="0037741B"/>
    <w:rsid w:val="00377CDD"/>
    <w:rsid w:val="00377D93"/>
    <w:rsid w:val="00377EB8"/>
    <w:rsid w:val="00380B6C"/>
    <w:rsid w:val="00380D2F"/>
    <w:rsid w:val="00380D37"/>
    <w:rsid w:val="00380E7D"/>
    <w:rsid w:val="00381471"/>
    <w:rsid w:val="00382A75"/>
    <w:rsid w:val="00383D5F"/>
    <w:rsid w:val="00384E12"/>
    <w:rsid w:val="00385EFE"/>
    <w:rsid w:val="00386235"/>
    <w:rsid w:val="00386AF7"/>
    <w:rsid w:val="00387310"/>
    <w:rsid w:val="003878A0"/>
    <w:rsid w:val="00390BFA"/>
    <w:rsid w:val="00390D03"/>
    <w:rsid w:val="003934FE"/>
    <w:rsid w:val="00393AE0"/>
    <w:rsid w:val="0039438A"/>
    <w:rsid w:val="003949B1"/>
    <w:rsid w:val="003954D7"/>
    <w:rsid w:val="00395742"/>
    <w:rsid w:val="0039580B"/>
    <w:rsid w:val="00395835"/>
    <w:rsid w:val="00396B55"/>
    <w:rsid w:val="00397C15"/>
    <w:rsid w:val="00397CEF"/>
    <w:rsid w:val="00397DFD"/>
    <w:rsid w:val="003A1357"/>
    <w:rsid w:val="003A166A"/>
    <w:rsid w:val="003A1D05"/>
    <w:rsid w:val="003A274E"/>
    <w:rsid w:val="003A3E38"/>
    <w:rsid w:val="003A598E"/>
    <w:rsid w:val="003A625B"/>
    <w:rsid w:val="003A6956"/>
    <w:rsid w:val="003A716C"/>
    <w:rsid w:val="003B0630"/>
    <w:rsid w:val="003B06AF"/>
    <w:rsid w:val="003B0854"/>
    <w:rsid w:val="003B092B"/>
    <w:rsid w:val="003B0C93"/>
    <w:rsid w:val="003B1005"/>
    <w:rsid w:val="003B1ADE"/>
    <w:rsid w:val="003B303B"/>
    <w:rsid w:val="003B5FE1"/>
    <w:rsid w:val="003B670F"/>
    <w:rsid w:val="003B6D4E"/>
    <w:rsid w:val="003B7CEF"/>
    <w:rsid w:val="003C041B"/>
    <w:rsid w:val="003C0BE7"/>
    <w:rsid w:val="003C145F"/>
    <w:rsid w:val="003C1542"/>
    <w:rsid w:val="003C2CDA"/>
    <w:rsid w:val="003C2E47"/>
    <w:rsid w:val="003C354F"/>
    <w:rsid w:val="003C371E"/>
    <w:rsid w:val="003C374C"/>
    <w:rsid w:val="003C39B6"/>
    <w:rsid w:val="003C3FE5"/>
    <w:rsid w:val="003C44FF"/>
    <w:rsid w:val="003C5A6C"/>
    <w:rsid w:val="003C5FC1"/>
    <w:rsid w:val="003C664D"/>
    <w:rsid w:val="003C665B"/>
    <w:rsid w:val="003D03C0"/>
    <w:rsid w:val="003D0EDE"/>
    <w:rsid w:val="003D0F82"/>
    <w:rsid w:val="003D1093"/>
    <w:rsid w:val="003D175F"/>
    <w:rsid w:val="003D3862"/>
    <w:rsid w:val="003D3CCB"/>
    <w:rsid w:val="003D4869"/>
    <w:rsid w:val="003D5E5B"/>
    <w:rsid w:val="003D6068"/>
    <w:rsid w:val="003D77AC"/>
    <w:rsid w:val="003D7B60"/>
    <w:rsid w:val="003D7EEF"/>
    <w:rsid w:val="003E0484"/>
    <w:rsid w:val="003E2AB0"/>
    <w:rsid w:val="003E3613"/>
    <w:rsid w:val="003E3B89"/>
    <w:rsid w:val="003E3F56"/>
    <w:rsid w:val="003E41E3"/>
    <w:rsid w:val="003E48BF"/>
    <w:rsid w:val="003E4AD4"/>
    <w:rsid w:val="003E4F35"/>
    <w:rsid w:val="003E529C"/>
    <w:rsid w:val="003E61B8"/>
    <w:rsid w:val="003E65DA"/>
    <w:rsid w:val="003E6BE5"/>
    <w:rsid w:val="003E734D"/>
    <w:rsid w:val="003F07CB"/>
    <w:rsid w:val="003F0F80"/>
    <w:rsid w:val="003F1161"/>
    <w:rsid w:val="003F1A2B"/>
    <w:rsid w:val="003F2341"/>
    <w:rsid w:val="003F2895"/>
    <w:rsid w:val="003F34FA"/>
    <w:rsid w:val="003F3B69"/>
    <w:rsid w:val="003F3DF5"/>
    <w:rsid w:val="003F3F61"/>
    <w:rsid w:val="003F457F"/>
    <w:rsid w:val="003F4C1D"/>
    <w:rsid w:val="003F5688"/>
    <w:rsid w:val="003F6406"/>
    <w:rsid w:val="003F68E5"/>
    <w:rsid w:val="003F74AC"/>
    <w:rsid w:val="003F763F"/>
    <w:rsid w:val="0040075C"/>
    <w:rsid w:val="0040251F"/>
    <w:rsid w:val="00402742"/>
    <w:rsid w:val="00402F83"/>
    <w:rsid w:val="00404725"/>
    <w:rsid w:val="00404FA5"/>
    <w:rsid w:val="004054E4"/>
    <w:rsid w:val="00406C82"/>
    <w:rsid w:val="00407183"/>
    <w:rsid w:val="00407E78"/>
    <w:rsid w:val="00410DCE"/>
    <w:rsid w:val="004110E9"/>
    <w:rsid w:val="00411742"/>
    <w:rsid w:val="004118F7"/>
    <w:rsid w:val="00412163"/>
    <w:rsid w:val="004128A4"/>
    <w:rsid w:val="00412B95"/>
    <w:rsid w:val="00413B75"/>
    <w:rsid w:val="0041530D"/>
    <w:rsid w:val="00415F23"/>
    <w:rsid w:val="00417997"/>
    <w:rsid w:val="0042049F"/>
    <w:rsid w:val="00420B5F"/>
    <w:rsid w:val="00422076"/>
    <w:rsid w:val="004221FF"/>
    <w:rsid w:val="004232B9"/>
    <w:rsid w:val="00423FF0"/>
    <w:rsid w:val="00426000"/>
    <w:rsid w:val="00426369"/>
    <w:rsid w:val="0042644C"/>
    <w:rsid w:val="004266AF"/>
    <w:rsid w:val="00427E37"/>
    <w:rsid w:val="0043007B"/>
    <w:rsid w:val="00432E9D"/>
    <w:rsid w:val="00433C91"/>
    <w:rsid w:val="004345C9"/>
    <w:rsid w:val="00434AC5"/>
    <w:rsid w:val="00434DD0"/>
    <w:rsid w:val="0043563A"/>
    <w:rsid w:val="004367AD"/>
    <w:rsid w:val="00440069"/>
    <w:rsid w:val="00440571"/>
    <w:rsid w:val="00440B6D"/>
    <w:rsid w:val="00440DDF"/>
    <w:rsid w:val="00440E38"/>
    <w:rsid w:val="004416A6"/>
    <w:rsid w:val="00441C38"/>
    <w:rsid w:val="00441D13"/>
    <w:rsid w:val="0044202D"/>
    <w:rsid w:val="004424D8"/>
    <w:rsid w:val="004429FF"/>
    <w:rsid w:val="00442DB7"/>
    <w:rsid w:val="004435B4"/>
    <w:rsid w:val="00443B8E"/>
    <w:rsid w:val="00443DE5"/>
    <w:rsid w:val="0044439B"/>
    <w:rsid w:val="004468BE"/>
    <w:rsid w:val="004475F1"/>
    <w:rsid w:val="004477C3"/>
    <w:rsid w:val="00447BC8"/>
    <w:rsid w:val="00447C58"/>
    <w:rsid w:val="00450242"/>
    <w:rsid w:val="00450A37"/>
    <w:rsid w:val="00450D34"/>
    <w:rsid w:val="00451150"/>
    <w:rsid w:val="00451B78"/>
    <w:rsid w:val="00451C4B"/>
    <w:rsid w:val="004521DB"/>
    <w:rsid w:val="00452456"/>
    <w:rsid w:val="00452AFA"/>
    <w:rsid w:val="00453078"/>
    <w:rsid w:val="004533B6"/>
    <w:rsid w:val="00453D84"/>
    <w:rsid w:val="00453E08"/>
    <w:rsid w:val="00456F9A"/>
    <w:rsid w:val="0045737A"/>
    <w:rsid w:val="00457DC5"/>
    <w:rsid w:val="00460309"/>
    <w:rsid w:val="004604F8"/>
    <w:rsid w:val="004606C0"/>
    <w:rsid w:val="00460B9C"/>
    <w:rsid w:val="00460EE8"/>
    <w:rsid w:val="00461017"/>
    <w:rsid w:val="004613C5"/>
    <w:rsid w:val="00461E80"/>
    <w:rsid w:val="0046266D"/>
    <w:rsid w:val="004637EA"/>
    <w:rsid w:val="0046385D"/>
    <w:rsid w:val="00463ACE"/>
    <w:rsid w:val="00463E3C"/>
    <w:rsid w:val="00464037"/>
    <w:rsid w:val="00466556"/>
    <w:rsid w:val="00466A16"/>
    <w:rsid w:val="00466DE5"/>
    <w:rsid w:val="004677DE"/>
    <w:rsid w:val="004700AA"/>
    <w:rsid w:val="004707BF"/>
    <w:rsid w:val="0047095A"/>
    <w:rsid w:val="0047288E"/>
    <w:rsid w:val="00472A05"/>
    <w:rsid w:val="00473449"/>
    <w:rsid w:val="004756F8"/>
    <w:rsid w:val="0047594B"/>
    <w:rsid w:val="00476D36"/>
    <w:rsid w:val="004800C3"/>
    <w:rsid w:val="004804D3"/>
    <w:rsid w:val="00480B16"/>
    <w:rsid w:val="00480E7B"/>
    <w:rsid w:val="00481884"/>
    <w:rsid w:val="00482029"/>
    <w:rsid w:val="00482098"/>
    <w:rsid w:val="00483D76"/>
    <w:rsid w:val="004849A4"/>
    <w:rsid w:val="00484C36"/>
    <w:rsid w:val="00485100"/>
    <w:rsid w:val="004867FB"/>
    <w:rsid w:val="00490410"/>
    <w:rsid w:val="00490C54"/>
    <w:rsid w:val="00491380"/>
    <w:rsid w:val="004919D4"/>
    <w:rsid w:val="00491F48"/>
    <w:rsid w:val="0049405B"/>
    <w:rsid w:val="004940E5"/>
    <w:rsid w:val="00494DB0"/>
    <w:rsid w:val="00495D2C"/>
    <w:rsid w:val="00495E48"/>
    <w:rsid w:val="00496384"/>
    <w:rsid w:val="0049747D"/>
    <w:rsid w:val="00497CF5"/>
    <w:rsid w:val="004A0414"/>
    <w:rsid w:val="004A0B8A"/>
    <w:rsid w:val="004A1407"/>
    <w:rsid w:val="004A1447"/>
    <w:rsid w:val="004A3B4B"/>
    <w:rsid w:val="004A4628"/>
    <w:rsid w:val="004A4C1C"/>
    <w:rsid w:val="004A5014"/>
    <w:rsid w:val="004A5281"/>
    <w:rsid w:val="004A535C"/>
    <w:rsid w:val="004A5682"/>
    <w:rsid w:val="004A61AD"/>
    <w:rsid w:val="004A69EF"/>
    <w:rsid w:val="004A6E8A"/>
    <w:rsid w:val="004A7638"/>
    <w:rsid w:val="004B03C1"/>
    <w:rsid w:val="004B0E09"/>
    <w:rsid w:val="004B10B8"/>
    <w:rsid w:val="004B2673"/>
    <w:rsid w:val="004B3306"/>
    <w:rsid w:val="004B36E4"/>
    <w:rsid w:val="004B481F"/>
    <w:rsid w:val="004B5C81"/>
    <w:rsid w:val="004B6521"/>
    <w:rsid w:val="004B6743"/>
    <w:rsid w:val="004C01C3"/>
    <w:rsid w:val="004C0BF4"/>
    <w:rsid w:val="004C1130"/>
    <w:rsid w:val="004C1A7B"/>
    <w:rsid w:val="004C30E0"/>
    <w:rsid w:val="004C39F2"/>
    <w:rsid w:val="004C3ED9"/>
    <w:rsid w:val="004C5078"/>
    <w:rsid w:val="004C5376"/>
    <w:rsid w:val="004C558D"/>
    <w:rsid w:val="004C5814"/>
    <w:rsid w:val="004C5F06"/>
    <w:rsid w:val="004C6834"/>
    <w:rsid w:val="004C6C42"/>
    <w:rsid w:val="004D014B"/>
    <w:rsid w:val="004D04AB"/>
    <w:rsid w:val="004D0910"/>
    <w:rsid w:val="004D11C2"/>
    <w:rsid w:val="004D129B"/>
    <w:rsid w:val="004D145A"/>
    <w:rsid w:val="004D1F83"/>
    <w:rsid w:val="004D2F58"/>
    <w:rsid w:val="004D30CC"/>
    <w:rsid w:val="004D314C"/>
    <w:rsid w:val="004D33EA"/>
    <w:rsid w:val="004D43FD"/>
    <w:rsid w:val="004D47EF"/>
    <w:rsid w:val="004D4C1F"/>
    <w:rsid w:val="004D70B1"/>
    <w:rsid w:val="004D7525"/>
    <w:rsid w:val="004E07ED"/>
    <w:rsid w:val="004E0B61"/>
    <w:rsid w:val="004E0BD8"/>
    <w:rsid w:val="004E1255"/>
    <w:rsid w:val="004E18C4"/>
    <w:rsid w:val="004E1A0D"/>
    <w:rsid w:val="004E3CAE"/>
    <w:rsid w:val="004E59D3"/>
    <w:rsid w:val="004E59DA"/>
    <w:rsid w:val="004E675B"/>
    <w:rsid w:val="004E690B"/>
    <w:rsid w:val="004E6D31"/>
    <w:rsid w:val="004E6FC6"/>
    <w:rsid w:val="004F0C69"/>
    <w:rsid w:val="004F105B"/>
    <w:rsid w:val="004F15AA"/>
    <w:rsid w:val="004F17AE"/>
    <w:rsid w:val="004F1E50"/>
    <w:rsid w:val="004F283A"/>
    <w:rsid w:val="004F2BAB"/>
    <w:rsid w:val="004F315D"/>
    <w:rsid w:val="004F324C"/>
    <w:rsid w:val="004F3855"/>
    <w:rsid w:val="004F3A4F"/>
    <w:rsid w:val="004F53C0"/>
    <w:rsid w:val="004F5421"/>
    <w:rsid w:val="004F57A2"/>
    <w:rsid w:val="004F5FEC"/>
    <w:rsid w:val="004F6138"/>
    <w:rsid w:val="004F6C5B"/>
    <w:rsid w:val="004F6DD3"/>
    <w:rsid w:val="004F6F6B"/>
    <w:rsid w:val="004F7F7C"/>
    <w:rsid w:val="005010BE"/>
    <w:rsid w:val="00501461"/>
    <w:rsid w:val="005019C3"/>
    <w:rsid w:val="00501F88"/>
    <w:rsid w:val="005021AC"/>
    <w:rsid w:val="00502DE9"/>
    <w:rsid w:val="005032DF"/>
    <w:rsid w:val="00503D57"/>
    <w:rsid w:val="005061F6"/>
    <w:rsid w:val="005064CA"/>
    <w:rsid w:val="00506504"/>
    <w:rsid w:val="005074EA"/>
    <w:rsid w:val="00507EDE"/>
    <w:rsid w:val="00510C89"/>
    <w:rsid w:val="00511DDA"/>
    <w:rsid w:val="00511ED0"/>
    <w:rsid w:val="00512108"/>
    <w:rsid w:val="00512638"/>
    <w:rsid w:val="005129B9"/>
    <w:rsid w:val="00512C0E"/>
    <w:rsid w:val="00513707"/>
    <w:rsid w:val="00514047"/>
    <w:rsid w:val="00514B6E"/>
    <w:rsid w:val="00514BB5"/>
    <w:rsid w:val="00516E6E"/>
    <w:rsid w:val="00517EE0"/>
    <w:rsid w:val="0052166B"/>
    <w:rsid w:val="00521E57"/>
    <w:rsid w:val="0052212F"/>
    <w:rsid w:val="0052229B"/>
    <w:rsid w:val="00522D29"/>
    <w:rsid w:val="0052302A"/>
    <w:rsid w:val="00523221"/>
    <w:rsid w:val="00523425"/>
    <w:rsid w:val="0052354F"/>
    <w:rsid w:val="00524313"/>
    <w:rsid w:val="00525383"/>
    <w:rsid w:val="00527DDE"/>
    <w:rsid w:val="00530494"/>
    <w:rsid w:val="005304E9"/>
    <w:rsid w:val="005305D9"/>
    <w:rsid w:val="00531E1B"/>
    <w:rsid w:val="00532C99"/>
    <w:rsid w:val="00532FA3"/>
    <w:rsid w:val="005334C9"/>
    <w:rsid w:val="00533619"/>
    <w:rsid w:val="00534C78"/>
    <w:rsid w:val="0053754C"/>
    <w:rsid w:val="00537847"/>
    <w:rsid w:val="00537D46"/>
    <w:rsid w:val="00540AD6"/>
    <w:rsid w:val="00540D1D"/>
    <w:rsid w:val="00540EAD"/>
    <w:rsid w:val="00542A58"/>
    <w:rsid w:val="00544432"/>
    <w:rsid w:val="00544D29"/>
    <w:rsid w:val="005452D3"/>
    <w:rsid w:val="005457CB"/>
    <w:rsid w:val="00545B7F"/>
    <w:rsid w:val="00545B9F"/>
    <w:rsid w:val="00546473"/>
    <w:rsid w:val="00546A1F"/>
    <w:rsid w:val="00546D1D"/>
    <w:rsid w:val="00547C7E"/>
    <w:rsid w:val="00550A9E"/>
    <w:rsid w:val="0055116A"/>
    <w:rsid w:val="00552CD2"/>
    <w:rsid w:val="00554C5D"/>
    <w:rsid w:val="005554CE"/>
    <w:rsid w:val="005568B0"/>
    <w:rsid w:val="00556F45"/>
    <w:rsid w:val="00557224"/>
    <w:rsid w:val="00557DF1"/>
    <w:rsid w:val="00557F08"/>
    <w:rsid w:val="00560799"/>
    <w:rsid w:val="005622D7"/>
    <w:rsid w:val="00562773"/>
    <w:rsid w:val="0056299C"/>
    <w:rsid w:val="00562A97"/>
    <w:rsid w:val="00563221"/>
    <w:rsid w:val="005634ED"/>
    <w:rsid w:val="00563F23"/>
    <w:rsid w:val="005640FE"/>
    <w:rsid w:val="0056418A"/>
    <w:rsid w:val="00564962"/>
    <w:rsid w:val="00564DE4"/>
    <w:rsid w:val="005655E7"/>
    <w:rsid w:val="00565A64"/>
    <w:rsid w:val="00565BE2"/>
    <w:rsid w:val="005675F3"/>
    <w:rsid w:val="00567FCF"/>
    <w:rsid w:val="0057106F"/>
    <w:rsid w:val="005713E3"/>
    <w:rsid w:val="00571521"/>
    <w:rsid w:val="00571E4C"/>
    <w:rsid w:val="005743B1"/>
    <w:rsid w:val="005759F7"/>
    <w:rsid w:val="0057645E"/>
    <w:rsid w:val="00577462"/>
    <w:rsid w:val="00577FF2"/>
    <w:rsid w:val="00580476"/>
    <w:rsid w:val="005811B5"/>
    <w:rsid w:val="005813A7"/>
    <w:rsid w:val="005814A8"/>
    <w:rsid w:val="00581AD6"/>
    <w:rsid w:val="005839A1"/>
    <w:rsid w:val="00583FC2"/>
    <w:rsid w:val="005842A6"/>
    <w:rsid w:val="00585489"/>
    <w:rsid w:val="00585B8F"/>
    <w:rsid w:val="00585E66"/>
    <w:rsid w:val="005862D9"/>
    <w:rsid w:val="00586518"/>
    <w:rsid w:val="00586662"/>
    <w:rsid w:val="00586779"/>
    <w:rsid w:val="00586C6C"/>
    <w:rsid w:val="00587052"/>
    <w:rsid w:val="00587519"/>
    <w:rsid w:val="005910A4"/>
    <w:rsid w:val="00591504"/>
    <w:rsid w:val="00591939"/>
    <w:rsid w:val="00593362"/>
    <w:rsid w:val="005949FB"/>
    <w:rsid w:val="00594E81"/>
    <w:rsid w:val="00595181"/>
    <w:rsid w:val="0059530E"/>
    <w:rsid w:val="005969E6"/>
    <w:rsid w:val="005975F0"/>
    <w:rsid w:val="00597AA3"/>
    <w:rsid w:val="005A1F4D"/>
    <w:rsid w:val="005A25D4"/>
    <w:rsid w:val="005A2F99"/>
    <w:rsid w:val="005A35E3"/>
    <w:rsid w:val="005A426A"/>
    <w:rsid w:val="005A4925"/>
    <w:rsid w:val="005A54B3"/>
    <w:rsid w:val="005A5B18"/>
    <w:rsid w:val="005A66EA"/>
    <w:rsid w:val="005A6D0D"/>
    <w:rsid w:val="005B1945"/>
    <w:rsid w:val="005B253A"/>
    <w:rsid w:val="005B31B0"/>
    <w:rsid w:val="005B3346"/>
    <w:rsid w:val="005B4190"/>
    <w:rsid w:val="005B4B4C"/>
    <w:rsid w:val="005B5866"/>
    <w:rsid w:val="005B5D4E"/>
    <w:rsid w:val="005B61F0"/>
    <w:rsid w:val="005B645E"/>
    <w:rsid w:val="005B6468"/>
    <w:rsid w:val="005B67AF"/>
    <w:rsid w:val="005B6CD7"/>
    <w:rsid w:val="005C0421"/>
    <w:rsid w:val="005C072C"/>
    <w:rsid w:val="005C08B4"/>
    <w:rsid w:val="005C10E4"/>
    <w:rsid w:val="005C16C0"/>
    <w:rsid w:val="005C20C6"/>
    <w:rsid w:val="005C276E"/>
    <w:rsid w:val="005C27A4"/>
    <w:rsid w:val="005C28E5"/>
    <w:rsid w:val="005C2B85"/>
    <w:rsid w:val="005C3ABE"/>
    <w:rsid w:val="005C473B"/>
    <w:rsid w:val="005C4BCC"/>
    <w:rsid w:val="005C4C74"/>
    <w:rsid w:val="005C5511"/>
    <w:rsid w:val="005C5EC8"/>
    <w:rsid w:val="005C6CF3"/>
    <w:rsid w:val="005C6E9E"/>
    <w:rsid w:val="005C6EAC"/>
    <w:rsid w:val="005C7CC6"/>
    <w:rsid w:val="005D0201"/>
    <w:rsid w:val="005D10DA"/>
    <w:rsid w:val="005D11F2"/>
    <w:rsid w:val="005D2201"/>
    <w:rsid w:val="005D2FA0"/>
    <w:rsid w:val="005D48B4"/>
    <w:rsid w:val="005D49B4"/>
    <w:rsid w:val="005D58D3"/>
    <w:rsid w:val="005D5B8C"/>
    <w:rsid w:val="005D5C48"/>
    <w:rsid w:val="005D5FF1"/>
    <w:rsid w:val="005D62D8"/>
    <w:rsid w:val="005D67FF"/>
    <w:rsid w:val="005D775E"/>
    <w:rsid w:val="005E1BD8"/>
    <w:rsid w:val="005E281C"/>
    <w:rsid w:val="005E416B"/>
    <w:rsid w:val="005E5938"/>
    <w:rsid w:val="005E680D"/>
    <w:rsid w:val="005E6C71"/>
    <w:rsid w:val="005F1175"/>
    <w:rsid w:val="005F263C"/>
    <w:rsid w:val="005F2B03"/>
    <w:rsid w:val="005F314F"/>
    <w:rsid w:val="005F3351"/>
    <w:rsid w:val="005F3E4C"/>
    <w:rsid w:val="005F5076"/>
    <w:rsid w:val="005F61FB"/>
    <w:rsid w:val="005F6FE6"/>
    <w:rsid w:val="005F7B1C"/>
    <w:rsid w:val="00600E08"/>
    <w:rsid w:val="006010A2"/>
    <w:rsid w:val="006011D7"/>
    <w:rsid w:val="006014B5"/>
    <w:rsid w:val="00602152"/>
    <w:rsid w:val="006035F5"/>
    <w:rsid w:val="0060466E"/>
    <w:rsid w:val="00605776"/>
    <w:rsid w:val="0060617B"/>
    <w:rsid w:val="00610C78"/>
    <w:rsid w:val="00610F35"/>
    <w:rsid w:val="006110B6"/>
    <w:rsid w:val="006113BE"/>
    <w:rsid w:val="0061149E"/>
    <w:rsid w:val="006129BF"/>
    <w:rsid w:val="00614637"/>
    <w:rsid w:val="00614BBD"/>
    <w:rsid w:val="006156A2"/>
    <w:rsid w:val="00615E6B"/>
    <w:rsid w:val="00616238"/>
    <w:rsid w:val="00616764"/>
    <w:rsid w:val="00616B2F"/>
    <w:rsid w:val="00616E72"/>
    <w:rsid w:val="00621021"/>
    <w:rsid w:val="00622202"/>
    <w:rsid w:val="0062253C"/>
    <w:rsid w:val="00623BF2"/>
    <w:rsid w:val="00624589"/>
    <w:rsid w:val="00625DE4"/>
    <w:rsid w:val="00625EBA"/>
    <w:rsid w:val="00625FFE"/>
    <w:rsid w:val="0063032E"/>
    <w:rsid w:val="00630E81"/>
    <w:rsid w:val="0063101F"/>
    <w:rsid w:val="00632376"/>
    <w:rsid w:val="00634591"/>
    <w:rsid w:val="00634AB3"/>
    <w:rsid w:val="00634D92"/>
    <w:rsid w:val="0063673B"/>
    <w:rsid w:val="00636765"/>
    <w:rsid w:val="00636B42"/>
    <w:rsid w:val="00636CA3"/>
    <w:rsid w:val="00640656"/>
    <w:rsid w:val="00640788"/>
    <w:rsid w:val="006415E9"/>
    <w:rsid w:val="00641693"/>
    <w:rsid w:val="00641C6C"/>
    <w:rsid w:val="00643CD4"/>
    <w:rsid w:val="006441A4"/>
    <w:rsid w:val="006442C9"/>
    <w:rsid w:val="006448F2"/>
    <w:rsid w:val="00645074"/>
    <w:rsid w:val="00645A4B"/>
    <w:rsid w:val="006472A0"/>
    <w:rsid w:val="00647BC0"/>
    <w:rsid w:val="006502B3"/>
    <w:rsid w:val="0065113E"/>
    <w:rsid w:val="00651481"/>
    <w:rsid w:val="00651807"/>
    <w:rsid w:val="00652264"/>
    <w:rsid w:val="00653248"/>
    <w:rsid w:val="00653703"/>
    <w:rsid w:val="00653930"/>
    <w:rsid w:val="00653DBB"/>
    <w:rsid w:val="00653FD8"/>
    <w:rsid w:val="0065442B"/>
    <w:rsid w:val="00654497"/>
    <w:rsid w:val="00655A61"/>
    <w:rsid w:val="00656554"/>
    <w:rsid w:val="0065655B"/>
    <w:rsid w:val="006570DD"/>
    <w:rsid w:val="00657487"/>
    <w:rsid w:val="006578F7"/>
    <w:rsid w:val="00661394"/>
    <w:rsid w:val="00661BD8"/>
    <w:rsid w:val="00661F9B"/>
    <w:rsid w:val="0066212D"/>
    <w:rsid w:val="006621A2"/>
    <w:rsid w:val="00662308"/>
    <w:rsid w:val="006630BF"/>
    <w:rsid w:val="006639B2"/>
    <w:rsid w:val="00664B0B"/>
    <w:rsid w:val="006658B9"/>
    <w:rsid w:val="00665EB0"/>
    <w:rsid w:val="0066665B"/>
    <w:rsid w:val="006668FB"/>
    <w:rsid w:val="00666C54"/>
    <w:rsid w:val="00666C99"/>
    <w:rsid w:val="0067278E"/>
    <w:rsid w:val="00673375"/>
    <w:rsid w:val="00674321"/>
    <w:rsid w:val="00674444"/>
    <w:rsid w:val="006757D1"/>
    <w:rsid w:val="00675A86"/>
    <w:rsid w:val="00676355"/>
    <w:rsid w:val="0067665A"/>
    <w:rsid w:val="00676BD9"/>
    <w:rsid w:val="00676D80"/>
    <w:rsid w:val="00677B75"/>
    <w:rsid w:val="00677C97"/>
    <w:rsid w:val="006807E4"/>
    <w:rsid w:val="006808EC"/>
    <w:rsid w:val="00681094"/>
    <w:rsid w:val="00681224"/>
    <w:rsid w:val="0068664A"/>
    <w:rsid w:val="006867EA"/>
    <w:rsid w:val="00691A9F"/>
    <w:rsid w:val="00692636"/>
    <w:rsid w:val="00693411"/>
    <w:rsid w:val="00693570"/>
    <w:rsid w:val="00693C5F"/>
    <w:rsid w:val="00694395"/>
    <w:rsid w:val="006948D2"/>
    <w:rsid w:val="00695065"/>
    <w:rsid w:val="00695468"/>
    <w:rsid w:val="0069552D"/>
    <w:rsid w:val="00696924"/>
    <w:rsid w:val="006A09C1"/>
    <w:rsid w:val="006A0DC5"/>
    <w:rsid w:val="006A1163"/>
    <w:rsid w:val="006A160D"/>
    <w:rsid w:val="006A205E"/>
    <w:rsid w:val="006A2188"/>
    <w:rsid w:val="006A27DD"/>
    <w:rsid w:val="006A3008"/>
    <w:rsid w:val="006A624A"/>
    <w:rsid w:val="006A62BA"/>
    <w:rsid w:val="006A7D81"/>
    <w:rsid w:val="006A7EFA"/>
    <w:rsid w:val="006B0376"/>
    <w:rsid w:val="006B064F"/>
    <w:rsid w:val="006B089B"/>
    <w:rsid w:val="006B0A20"/>
    <w:rsid w:val="006B0DB6"/>
    <w:rsid w:val="006B1860"/>
    <w:rsid w:val="006B27C9"/>
    <w:rsid w:val="006B319E"/>
    <w:rsid w:val="006B3D5F"/>
    <w:rsid w:val="006B459F"/>
    <w:rsid w:val="006B45A5"/>
    <w:rsid w:val="006B50B3"/>
    <w:rsid w:val="006B5D39"/>
    <w:rsid w:val="006B67AA"/>
    <w:rsid w:val="006B6B5C"/>
    <w:rsid w:val="006B7C09"/>
    <w:rsid w:val="006C08C3"/>
    <w:rsid w:val="006C0ABD"/>
    <w:rsid w:val="006C1B76"/>
    <w:rsid w:val="006C2F99"/>
    <w:rsid w:val="006C2FFB"/>
    <w:rsid w:val="006C40A7"/>
    <w:rsid w:val="006C41A0"/>
    <w:rsid w:val="006C57D6"/>
    <w:rsid w:val="006C5C10"/>
    <w:rsid w:val="006C6C80"/>
    <w:rsid w:val="006C6D63"/>
    <w:rsid w:val="006C7C5B"/>
    <w:rsid w:val="006C7F65"/>
    <w:rsid w:val="006D11EB"/>
    <w:rsid w:val="006D13CF"/>
    <w:rsid w:val="006D16FA"/>
    <w:rsid w:val="006D17F5"/>
    <w:rsid w:val="006D1CEB"/>
    <w:rsid w:val="006D2614"/>
    <w:rsid w:val="006D3CDE"/>
    <w:rsid w:val="006D4987"/>
    <w:rsid w:val="006D4A92"/>
    <w:rsid w:val="006D4BB0"/>
    <w:rsid w:val="006D5800"/>
    <w:rsid w:val="006D5ACD"/>
    <w:rsid w:val="006D64FF"/>
    <w:rsid w:val="006E02E0"/>
    <w:rsid w:val="006E1354"/>
    <w:rsid w:val="006E2094"/>
    <w:rsid w:val="006E287E"/>
    <w:rsid w:val="006E4153"/>
    <w:rsid w:val="006E4555"/>
    <w:rsid w:val="006E4B13"/>
    <w:rsid w:val="006E4F5A"/>
    <w:rsid w:val="006E53A6"/>
    <w:rsid w:val="006E5994"/>
    <w:rsid w:val="006E61FB"/>
    <w:rsid w:val="006E7175"/>
    <w:rsid w:val="006E76C1"/>
    <w:rsid w:val="006E7B3B"/>
    <w:rsid w:val="006F004D"/>
    <w:rsid w:val="006F0B46"/>
    <w:rsid w:val="006F0C93"/>
    <w:rsid w:val="006F0DDD"/>
    <w:rsid w:val="006F24B9"/>
    <w:rsid w:val="006F3139"/>
    <w:rsid w:val="006F3A92"/>
    <w:rsid w:val="006F4010"/>
    <w:rsid w:val="006F6107"/>
    <w:rsid w:val="006F679E"/>
    <w:rsid w:val="006F6BC7"/>
    <w:rsid w:val="006F7723"/>
    <w:rsid w:val="006F7BC6"/>
    <w:rsid w:val="00700350"/>
    <w:rsid w:val="007006A5"/>
    <w:rsid w:val="00700917"/>
    <w:rsid w:val="00701AD1"/>
    <w:rsid w:val="00701B95"/>
    <w:rsid w:val="00701F32"/>
    <w:rsid w:val="0070220B"/>
    <w:rsid w:val="007022B5"/>
    <w:rsid w:val="00702915"/>
    <w:rsid w:val="00702D6E"/>
    <w:rsid w:val="00702E6F"/>
    <w:rsid w:val="00704EDC"/>
    <w:rsid w:val="0070503F"/>
    <w:rsid w:val="0070528E"/>
    <w:rsid w:val="00705333"/>
    <w:rsid w:val="00706B9B"/>
    <w:rsid w:val="00710FA3"/>
    <w:rsid w:val="00711047"/>
    <w:rsid w:val="007111ED"/>
    <w:rsid w:val="00711ED1"/>
    <w:rsid w:val="00712DDE"/>
    <w:rsid w:val="007137AD"/>
    <w:rsid w:val="0071466C"/>
    <w:rsid w:val="00715139"/>
    <w:rsid w:val="00716446"/>
    <w:rsid w:val="00716A41"/>
    <w:rsid w:val="00716B11"/>
    <w:rsid w:val="00716E4B"/>
    <w:rsid w:val="00717279"/>
    <w:rsid w:val="007173DD"/>
    <w:rsid w:val="00720253"/>
    <w:rsid w:val="00720D78"/>
    <w:rsid w:val="007222DC"/>
    <w:rsid w:val="0072234F"/>
    <w:rsid w:val="0072331C"/>
    <w:rsid w:val="00723375"/>
    <w:rsid w:val="0072375E"/>
    <w:rsid w:val="00723CAB"/>
    <w:rsid w:val="007241D0"/>
    <w:rsid w:val="007244DF"/>
    <w:rsid w:val="007252D7"/>
    <w:rsid w:val="00726323"/>
    <w:rsid w:val="00726C39"/>
    <w:rsid w:val="00726D5F"/>
    <w:rsid w:val="00726F8C"/>
    <w:rsid w:val="00727177"/>
    <w:rsid w:val="00727200"/>
    <w:rsid w:val="007305F2"/>
    <w:rsid w:val="007315EC"/>
    <w:rsid w:val="00731754"/>
    <w:rsid w:val="00731F3E"/>
    <w:rsid w:val="00732482"/>
    <w:rsid w:val="00732508"/>
    <w:rsid w:val="00732745"/>
    <w:rsid w:val="00734E15"/>
    <w:rsid w:val="007358E0"/>
    <w:rsid w:val="00735FE2"/>
    <w:rsid w:val="00736311"/>
    <w:rsid w:val="007379FD"/>
    <w:rsid w:val="00737FC7"/>
    <w:rsid w:val="00741941"/>
    <w:rsid w:val="007426FA"/>
    <w:rsid w:val="0074292A"/>
    <w:rsid w:val="00743328"/>
    <w:rsid w:val="00744214"/>
    <w:rsid w:val="007444D5"/>
    <w:rsid w:val="0074545D"/>
    <w:rsid w:val="00745C17"/>
    <w:rsid w:val="007466DD"/>
    <w:rsid w:val="00746709"/>
    <w:rsid w:val="00746923"/>
    <w:rsid w:val="00746A62"/>
    <w:rsid w:val="007476B8"/>
    <w:rsid w:val="00747E36"/>
    <w:rsid w:val="00750153"/>
    <w:rsid w:val="0075172F"/>
    <w:rsid w:val="007527E2"/>
    <w:rsid w:val="00752828"/>
    <w:rsid w:val="007532AD"/>
    <w:rsid w:val="0075445D"/>
    <w:rsid w:val="007545C5"/>
    <w:rsid w:val="0075555F"/>
    <w:rsid w:val="00757091"/>
    <w:rsid w:val="00757D3B"/>
    <w:rsid w:val="00760446"/>
    <w:rsid w:val="00760608"/>
    <w:rsid w:val="0076137C"/>
    <w:rsid w:val="00761E18"/>
    <w:rsid w:val="007635AF"/>
    <w:rsid w:val="00764DBC"/>
    <w:rsid w:val="00765444"/>
    <w:rsid w:val="00766726"/>
    <w:rsid w:val="0076684F"/>
    <w:rsid w:val="00766A7B"/>
    <w:rsid w:val="00767178"/>
    <w:rsid w:val="007707EC"/>
    <w:rsid w:val="00770FA6"/>
    <w:rsid w:val="007720DB"/>
    <w:rsid w:val="00772BF9"/>
    <w:rsid w:val="007738A9"/>
    <w:rsid w:val="007740AB"/>
    <w:rsid w:val="007746C2"/>
    <w:rsid w:val="0077512E"/>
    <w:rsid w:val="00775198"/>
    <w:rsid w:val="00776E98"/>
    <w:rsid w:val="00776F4D"/>
    <w:rsid w:val="0077705E"/>
    <w:rsid w:val="0077729D"/>
    <w:rsid w:val="007776B5"/>
    <w:rsid w:val="00777AD4"/>
    <w:rsid w:val="00777D17"/>
    <w:rsid w:val="00777E61"/>
    <w:rsid w:val="007814B6"/>
    <w:rsid w:val="007822FA"/>
    <w:rsid w:val="00782CA7"/>
    <w:rsid w:val="007830B2"/>
    <w:rsid w:val="007833B5"/>
    <w:rsid w:val="0078353C"/>
    <w:rsid w:val="00785FCC"/>
    <w:rsid w:val="00786341"/>
    <w:rsid w:val="0078692F"/>
    <w:rsid w:val="00786BC5"/>
    <w:rsid w:val="00787F86"/>
    <w:rsid w:val="00790FF3"/>
    <w:rsid w:val="00791000"/>
    <w:rsid w:val="007918DD"/>
    <w:rsid w:val="00792024"/>
    <w:rsid w:val="00792DAD"/>
    <w:rsid w:val="0079429B"/>
    <w:rsid w:val="00794335"/>
    <w:rsid w:val="00794512"/>
    <w:rsid w:val="0079491D"/>
    <w:rsid w:val="0079544A"/>
    <w:rsid w:val="00795D7B"/>
    <w:rsid w:val="00795E2C"/>
    <w:rsid w:val="00796658"/>
    <w:rsid w:val="00796D8D"/>
    <w:rsid w:val="007A1142"/>
    <w:rsid w:val="007A1200"/>
    <w:rsid w:val="007A1459"/>
    <w:rsid w:val="007A2EF8"/>
    <w:rsid w:val="007A3B2B"/>
    <w:rsid w:val="007A42D4"/>
    <w:rsid w:val="007A47D6"/>
    <w:rsid w:val="007A52A4"/>
    <w:rsid w:val="007A584D"/>
    <w:rsid w:val="007A59C2"/>
    <w:rsid w:val="007A6328"/>
    <w:rsid w:val="007A67D0"/>
    <w:rsid w:val="007A7156"/>
    <w:rsid w:val="007A7443"/>
    <w:rsid w:val="007A77DF"/>
    <w:rsid w:val="007A7903"/>
    <w:rsid w:val="007B123A"/>
    <w:rsid w:val="007B1B19"/>
    <w:rsid w:val="007B223A"/>
    <w:rsid w:val="007B2AA5"/>
    <w:rsid w:val="007B3CB5"/>
    <w:rsid w:val="007B5800"/>
    <w:rsid w:val="007B5940"/>
    <w:rsid w:val="007B780F"/>
    <w:rsid w:val="007C2114"/>
    <w:rsid w:val="007C2A24"/>
    <w:rsid w:val="007C3A1F"/>
    <w:rsid w:val="007C432D"/>
    <w:rsid w:val="007C470F"/>
    <w:rsid w:val="007C4809"/>
    <w:rsid w:val="007C55D9"/>
    <w:rsid w:val="007C57E1"/>
    <w:rsid w:val="007C597F"/>
    <w:rsid w:val="007C6292"/>
    <w:rsid w:val="007C6937"/>
    <w:rsid w:val="007C71FE"/>
    <w:rsid w:val="007C740C"/>
    <w:rsid w:val="007D141B"/>
    <w:rsid w:val="007D19B2"/>
    <w:rsid w:val="007D2046"/>
    <w:rsid w:val="007D308C"/>
    <w:rsid w:val="007D3306"/>
    <w:rsid w:val="007D4531"/>
    <w:rsid w:val="007D56EB"/>
    <w:rsid w:val="007D7BD1"/>
    <w:rsid w:val="007E119F"/>
    <w:rsid w:val="007E2557"/>
    <w:rsid w:val="007E331C"/>
    <w:rsid w:val="007E3602"/>
    <w:rsid w:val="007E4089"/>
    <w:rsid w:val="007E43B4"/>
    <w:rsid w:val="007E4931"/>
    <w:rsid w:val="007E4BE6"/>
    <w:rsid w:val="007E54A0"/>
    <w:rsid w:val="007E5B75"/>
    <w:rsid w:val="007E64DF"/>
    <w:rsid w:val="007E6B69"/>
    <w:rsid w:val="007E6DB2"/>
    <w:rsid w:val="007E71BE"/>
    <w:rsid w:val="007F0564"/>
    <w:rsid w:val="007F0824"/>
    <w:rsid w:val="007F1AC8"/>
    <w:rsid w:val="007F2C60"/>
    <w:rsid w:val="007F404D"/>
    <w:rsid w:val="007F4679"/>
    <w:rsid w:val="007F48EE"/>
    <w:rsid w:val="007F5483"/>
    <w:rsid w:val="00800E6E"/>
    <w:rsid w:val="008022D8"/>
    <w:rsid w:val="0080292C"/>
    <w:rsid w:val="00802AAD"/>
    <w:rsid w:val="00802CDE"/>
    <w:rsid w:val="0080311C"/>
    <w:rsid w:val="0080341A"/>
    <w:rsid w:val="008035FC"/>
    <w:rsid w:val="00803EEA"/>
    <w:rsid w:val="008041A4"/>
    <w:rsid w:val="00804B23"/>
    <w:rsid w:val="00805C34"/>
    <w:rsid w:val="008063F0"/>
    <w:rsid w:val="00806BCC"/>
    <w:rsid w:val="008102EB"/>
    <w:rsid w:val="0081117C"/>
    <w:rsid w:val="00811223"/>
    <w:rsid w:val="00811224"/>
    <w:rsid w:val="00811C4A"/>
    <w:rsid w:val="00811E6D"/>
    <w:rsid w:val="0081249F"/>
    <w:rsid w:val="00813B6E"/>
    <w:rsid w:val="008144D1"/>
    <w:rsid w:val="008149ED"/>
    <w:rsid w:val="00814D62"/>
    <w:rsid w:val="00815BC0"/>
    <w:rsid w:val="0081639A"/>
    <w:rsid w:val="008163C8"/>
    <w:rsid w:val="008166A6"/>
    <w:rsid w:val="00816D4F"/>
    <w:rsid w:val="0081784F"/>
    <w:rsid w:val="00820073"/>
    <w:rsid w:val="00820EDB"/>
    <w:rsid w:val="00822053"/>
    <w:rsid w:val="0082228F"/>
    <w:rsid w:val="008234D1"/>
    <w:rsid w:val="00824955"/>
    <w:rsid w:val="00824CAB"/>
    <w:rsid w:val="0082659E"/>
    <w:rsid w:val="00826E1E"/>
    <w:rsid w:val="00826E31"/>
    <w:rsid w:val="00827E43"/>
    <w:rsid w:val="008301D4"/>
    <w:rsid w:val="00830D46"/>
    <w:rsid w:val="0083115F"/>
    <w:rsid w:val="00831DEA"/>
    <w:rsid w:val="00832356"/>
    <w:rsid w:val="00832387"/>
    <w:rsid w:val="00832AE1"/>
    <w:rsid w:val="00832D18"/>
    <w:rsid w:val="00832D8C"/>
    <w:rsid w:val="00834766"/>
    <w:rsid w:val="00834E32"/>
    <w:rsid w:val="008354A1"/>
    <w:rsid w:val="00835925"/>
    <w:rsid w:val="00835A58"/>
    <w:rsid w:val="008366A8"/>
    <w:rsid w:val="008366AC"/>
    <w:rsid w:val="00837470"/>
    <w:rsid w:val="00837CFF"/>
    <w:rsid w:val="00837DC3"/>
    <w:rsid w:val="00840D1D"/>
    <w:rsid w:val="008415D2"/>
    <w:rsid w:val="00842724"/>
    <w:rsid w:val="00842A67"/>
    <w:rsid w:val="00842ADE"/>
    <w:rsid w:val="00843FB3"/>
    <w:rsid w:val="00843FC9"/>
    <w:rsid w:val="0084427D"/>
    <w:rsid w:val="00845830"/>
    <w:rsid w:val="008460AC"/>
    <w:rsid w:val="00846ECA"/>
    <w:rsid w:val="0084714C"/>
    <w:rsid w:val="008471DE"/>
    <w:rsid w:val="00847E8B"/>
    <w:rsid w:val="00850802"/>
    <w:rsid w:val="008508F7"/>
    <w:rsid w:val="00851E1E"/>
    <w:rsid w:val="00852F6D"/>
    <w:rsid w:val="008536B7"/>
    <w:rsid w:val="00853B28"/>
    <w:rsid w:val="00853DE8"/>
    <w:rsid w:val="008540CD"/>
    <w:rsid w:val="00854198"/>
    <w:rsid w:val="008549CA"/>
    <w:rsid w:val="00857BE2"/>
    <w:rsid w:val="00857ED9"/>
    <w:rsid w:val="00860DAE"/>
    <w:rsid w:val="008613D5"/>
    <w:rsid w:val="00863059"/>
    <w:rsid w:val="0086409A"/>
    <w:rsid w:val="00864955"/>
    <w:rsid w:val="00864B2E"/>
    <w:rsid w:val="00865477"/>
    <w:rsid w:val="00867E3C"/>
    <w:rsid w:val="00867F73"/>
    <w:rsid w:val="00870D52"/>
    <w:rsid w:val="00871166"/>
    <w:rsid w:val="00871DF1"/>
    <w:rsid w:val="00872068"/>
    <w:rsid w:val="00873E9F"/>
    <w:rsid w:val="00875493"/>
    <w:rsid w:val="008759BE"/>
    <w:rsid w:val="00875DDD"/>
    <w:rsid w:val="008778F5"/>
    <w:rsid w:val="00882108"/>
    <w:rsid w:val="008835D4"/>
    <w:rsid w:val="00883B97"/>
    <w:rsid w:val="00883E27"/>
    <w:rsid w:val="00885C2E"/>
    <w:rsid w:val="00885ED8"/>
    <w:rsid w:val="00886678"/>
    <w:rsid w:val="0088687D"/>
    <w:rsid w:val="00887188"/>
    <w:rsid w:val="00887EB5"/>
    <w:rsid w:val="00892298"/>
    <w:rsid w:val="00894921"/>
    <w:rsid w:val="0089611E"/>
    <w:rsid w:val="008971A6"/>
    <w:rsid w:val="00897513"/>
    <w:rsid w:val="008977B8"/>
    <w:rsid w:val="008A014A"/>
    <w:rsid w:val="008A0224"/>
    <w:rsid w:val="008A0C65"/>
    <w:rsid w:val="008A1887"/>
    <w:rsid w:val="008A1ECB"/>
    <w:rsid w:val="008A2298"/>
    <w:rsid w:val="008A36FF"/>
    <w:rsid w:val="008A3DA1"/>
    <w:rsid w:val="008A3DAE"/>
    <w:rsid w:val="008A484B"/>
    <w:rsid w:val="008A5D65"/>
    <w:rsid w:val="008A5EAE"/>
    <w:rsid w:val="008A7005"/>
    <w:rsid w:val="008A7802"/>
    <w:rsid w:val="008A7E51"/>
    <w:rsid w:val="008B13F6"/>
    <w:rsid w:val="008B1812"/>
    <w:rsid w:val="008B22AA"/>
    <w:rsid w:val="008B2827"/>
    <w:rsid w:val="008B378B"/>
    <w:rsid w:val="008B45D1"/>
    <w:rsid w:val="008B4636"/>
    <w:rsid w:val="008B4832"/>
    <w:rsid w:val="008B4BDA"/>
    <w:rsid w:val="008B5B5F"/>
    <w:rsid w:val="008B7633"/>
    <w:rsid w:val="008C09DE"/>
    <w:rsid w:val="008C0A92"/>
    <w:rsid w:val="008C0DE7"/>
    <w:rsid w:val="008C2604"/>
    <w:rsid w:val="008C2B18"/>
    <w:rsid w:val="008C2E89"/>
    <w:rsid w:val="008C47F3"/>
    <w:rsid w:val="008C4BBF"/>
    <w:rsid w:val="008C4EB3"/>
    <w:rsid w:val="008C51FF"/>
    <w:rsid w:val="008C5843"/>
    <w:rsid w:val="008C5A86"/>
    <w:rsid w:val="008C5BA6"/>
    <w:rsid w:val="008C68E7"/>
    <w:rsid w:val="008C6944"/>
    <w:rsid w:val="008D132D"/>
    <w:rsid w:val="008D1654"/>
    <w:rsid w:val="008D1B0E"/>
    <w:rsid w:val="008D29C2"/>
    <w:rsid w:val="008D4104"/>
    <w:rsid w:val="008D4718"/>
    <w:rsid w:val="008D49A7"/>
    <w:rsid w:val="008D4AFC"/>
    <w:rsid w:val="008D5977"/>
    <w:rsid w:val="008D61E6"/>
    <w:rsid w:val="008D732E"/>
    <w:rsid w:val="008E14A5"/>
    <w:rsid w:val="008E2310"/>
    <w:rsid w:val="008E3D1C"/>
    <w:rsid w:val="008E41E9"/>
    <w:rsid w:val="008E4B42"/>
    <w:rsid w:val="008E4DE5"/>
    <w:rsid w:val="008E60BF"/>
    <w:rsid w:val="008E69CE"/>
    <w:rsid w:val="008E6BAE"/>
    <w:rsid w:val="008E7D50"/>
    <w:rsid w:val="008F1297"/>
    <w:rsid w:val="008F1D68"/>
    <w:rsid w:val="008F25D0"/>
    <w:rsid w:val="008F31B4"/>
    <w:rsid w:val="008F3E2F"/>
    <w:rsid w:val="008F5253"/>
    <w:rsid w:val="008F5853"/>
    <w:rsid w:val="008F693D"/>
    <w:rsid w:val="008F6FAD"/>
    <w:rsid w:val="008F79C6"/>
    <w:rsid w:val="009006A9"/>
    <w:rsid w:val="0090191A"/>
    <w:rsid w:val="00903DB3"/>
    <w:rsid w:val="00903F70"/>
    <w:rsid w:val="00904472"/>
    <w:rsid w:val="009049B9"/>
    <w:rsid w:val="00904C45"/>
    <w:rsid w:val="00905694"/>
    <w:rsid w:val="009067DC"/>
    <w:rsid w:val="00906D33"/>
    <w:rsid w:val="00907201"/>
    <w:rsid w:val="00910092"/>
    <w:rsid w:val="009115D8"/>
    <w:rsid w:val="00912990"/>
    <w:rsid w:val="00912998"/>
    <w:rsid w:val="009131FA"/>
    <w:rsid w:val="009147CA"/>
    <w:rsid w:val="00914898"/>
    <w:rsid w:val="0091557B"/>
    <w:rsid w:val="00915980"/>
    <w:rsid w:val="0091598A"/>
    <w:rsid w:val="009164FF"/>
    <w:rsid w:val="009173F8"/>
    <w:rsid w:val="009176FB"/>
    <w:rsid w:val="00917F77"/>
    <w:rsid w:val="009210E8"/>
    <w:rsid w:val="009223C7"/>
    <w:rsid w:val="00923102"/>
    <w:rsid w:val="00923137"/>
    <w:rsid w:val="00923354"/>
    <w:rsid w:val="00923482"/>
    <w:rsid w:val="00923B1E"/>
    <w:rsid w:val="00923D31"/>
    <w:rsid w:val="00924105"/>
    <w:rsid w:val="009247A3"/>
    <w:rsid w:val="0092587B"/>
    <w:rsid w:val="00925913"/>
    <w:rsid w:val="009259AC"/>
    <w:rsid w:val="00925AAB"/>
    <w:rsid w:val="00925C9E"/>
    <w:rsid w:val="00926A32"/>
    <w:rsid w:val="0092750E"/>
    <w:rsid w:val="00930447"/>
    <w:rsid w:val="009307CA"/>
    <w:rsid w:val="00930CF4"/>
    <w:rsid w:val="00931166"/>
    <w:rsid w:val="00931337"/>
    <w:rsid w:val="00932653"/>
    <w:rsid w:val="00932B22"/>
    <w:rsid w:val="00932FA1"/>
    <w:rsid w:val="00933365"/>
    <w:rsid w:val="00934083"/>
    <w:rsid w:val="00934281"/>
    <w:rsid w:val="00934C7F"/>
    <w:rsid w:val="009358F1"/>
    <w:rsid w:val="00936435"/>
    <w:rsid w:val="00936CDC"/>
    <w:rsid w:val="0093796D"/>
    <w:rsid w:val="00940187"/>
    <w:rsid w:val="009403FA"/>
    <w:rsid w:val="00940B0E"/>
    <w:rsid w:val="009412A9"/>
    <w:rsid w:val="009426B1"/>
    <w:rsid w:val="009438A8"/>
    <w:rsid w:val="00943B32"/>
    <w:rsid w:val="0094480E"/>
    <w:rsid w:val="00945AAD"/>
    <w:rsid w:val="0094747D"/>
    <w:rsid w:val="00947688"/>
    <w:rsid w:val="00947B95"/>
    <w:rsid w:val="00950B8F"/>
    <w:rsid w:val="00950F07"/>
    <w:rsid w:val="00951A22"/>
    <w:rsid w:val="0095230C"/>
    <w:rsid w:val="00952E90"/>
    <w:rsid w:val="00954128"/>
    <w:rsid w:val="00954846"/>
    <w:rsid w:val="00955C55"/>
    <w:rsid w:val="0095632B"/>
    <w:rsid w:val="009564CC"/>
    <w:rsid w:val="0095680E"/>
    <w:rsid w:val="00956C4B"/>
    <w:rsid w:val="00960818"/>
    <w:rsid w:val="009634D1"/>
    <w:rsid w:val="0096417F"/>
    <w:rsid w:val="0096454A"/>
    <w:rsid w:val="00964880"/>
    <w:rsid w:val="00964A7C"/>
    <w:rsid w:val="00964B16"/>
    <w:rsid w:val="00964B9C"/>
    <w:rsid w:val="0096505D"/>
    <w:rsid w:val="00966A7A"/>
    <w:rsid w:val="00967B5A"/>
    <w:rsid w:val="00970542"/>
    <w:rsid w:val="00970660"/>
    <w:rsid w:val="0097068E"/>
    <w:rsid w:val="00970F68"/>
    <w:rsid w:val="009710D0"/>
    <w:rsid w:val="009713C5"/>
    <w:rsid w:val="00973C48"/>
    <w:rsid w:val="00973DCC"/>
    <w:rsid w:val="00974037"/>
    <w:rsid w:val="00974411"/>
    <w:rsid w:val="00974596"/>
    <w:rsid w:val="00974C99"/>
    <w:rsid w:val="00975108"/>
    <w:rsid w:val="00975270"/>
    <w:rsid w:val="0097666C"/>
    <w:rsid w:val="0097695A"/>
    <w:rsid w:val="00976A16"/>
    <w:rsid w:val="00977B7E"/>
    <w:rsid w:val="00980F9E"/>
    <w:rsid w:val="00982156"/>
    <w:rsid w:val="009821B1"/>
    <w:rsid w:val="00982329"/>
    <w:rsid w:val="00983466"/>
    <w:rsid w:val="0098373E"/>
    <w:rsid w:val="00983A66"/>
    <w:rsid w:val="00983DA1"/>
    <w:rsid w:val="0098454E"/>
    <w:rsid w:val="009845AF"/>
    <w:rsid w:val="00984955"/>
    <w:rsid w:val="00984D97"/>
    <w:rsid w:val="009867F2"/>
    <w:rsid w:val="00987334"/>
    <w:rsid w:val="0098799F"/>
    <w:rsid w:val="00987A91"/>
    <w:rsid w:val="00987E54"/>
    <w:rsid w:val="00990440"/>
    <w:rsid w:val="009904D7"/>
    <w:rsid w:val="009909BF"/>
    <w:rsid w:val="00991D47"/>
    <w:rsid w:val="00992460"/>
    <w:rsid w:val="00992D38"/>
    <w:rsid w:val="00992E5A"/>
    <w:rsid w:val="009935BC"/>
    <w:rsid w:val="00993923"/>
    <w:rsid w:val="00994151"/>
    <w:rsid w:val="00994A21"/>
    <w:rsid w:val="009950CD"/>
    <w:rsid w:val="00995B3E"/>
    <w:rsid w:val="00996245"/>
    <w:rsid w:val="00997BD4"/>
    <w:rsid w:val="009A07B4"/>
    <w:rsid w:val="009A0B17"/>
    <w:rsid w:val="009A178A"/>
    <w:rsid w:val="009A207E"/>
    <w:rsid w:val="009A2A08"/>
    <w:rsid w:val="009A41E6"/>
    <w:rsid w:val="009A43E2"/>
    <w:rsid w:val="009A50D0"/>
    <w:rsid w:val="009A568D"/>
    <w:rsid w:val="009A6417"/>
    <w:rsid w:val="009A68CA"/>
    <w:rsid w:val="009A6951"/>
    <w:rsid w:val="009A76D3"/>
    <w:rsid w:val="009A7B20"/>
    <w:rsid w:val="009B15EF"/>
    <w:rsid w:val="009B16F3"/>
    <w:rsid w:val="009B2034"/>
    <w:rsid w:val="009B2798"/>
    <w:rsid w:val="009B4000"/>
    <w:rsid w:val="009B4004"/>
    <w:rsid w:val="009B437A"/>
    <w:rsid w:val="009B47D7"/>
    <w:rsid w:val="009B4E37"/>
    <w:rsid w:val="009B6A52"/>
    <w:rsid w:val="009B6E83"/>
    <w:rsid w:val="009B7EF0"/>
    <w:rsid w:val="009C0429"/>
    <w:rsid w:val="009C1020"/>
    <w:rsid w:val="009C123C"/>
    <w:rsid w:val="009C1754"/>
    <w:rsid w:val="009C21AC"/>
    <w:rsid w:val="009C22ED"/>
    <w:rsid w:val="009C4571"/>
    <w:rsid w:val="009C47B2"/>
    <w:rsid w:val="009C4952"/>
    <w:rsid w:val="009C4DEA"/>
    <w:rsid w:val="009C4EE9"/>
    <w:rsid w:val="009C516F"/>
    <w:rsid w:val="009C53CA"/>
    <w:rsid w:val="009C5802"/>
    <w:rsid w:val="009C5973"/>
    <w:rsid w:val="009C5C10"/>
    <w:rsid w:val="009C5F1B"/>
    <w:rsid w:val="009C65AC"/>
    <w:rsid w:val="009C6E96"/>
    <w:rsid w:val="009D035B"/>
    <w:rsid w:val="009D189D"/>
    <w:rsid w:val="009D19D3"/>
    <w:rsid w:val="009D1B3E"/>
    <w:rsid w:val="009D2020"/>
    <w:rsid w:val="009D20FE"/>
    <w:rsid w:val="009D2271"/>
    <w:rsid w:val="009D26FA"/>
    <w:rsid w:val="009D3147"/>
    <w:rsid w:val="009D46B4"/>
    <w:rsid w:val="009D4CF6"/>
    <w:rsid w:val="009D506D"/>
    <w:rsid w:val="009D5518"/>
    <w:rsid w:val="009D6750"/>
    <w:rsid w:val="009D7AF5"/>
    <w:rsid w:val="009D7F89"/>
    <w:rsid w:val="009E093A"/>
    <w:rsid w:val="009E0B64"/>
    <w:rsid w:val="009E1D03"/>
    <w:rsid w:val="009E2CFC"/>
    <w:rsid w:val="009E369F"/>
    <w:rsid w:val="009E5176"/>
    <w:rsid w:val="009E5AFC"/>
    <w:rsid w:val="009E665E"/>
    <w:rsid w:val="009E70B3"/>
    <w:rsid w:val="009F0863"/>
    <w:rsid w:val="009F1CBF"/>
    <w:rsid w:val="009F2803"/>
    <w:rsid w:val="009F2B49"/>
    <w:rsid w:val="009F2C28"/>
    <w:rsid w:val="009F2CAC"/>
    <w:rsid w:val="009F2D06"/>
    <w:rsid w:val="009F2F81"/>
    <w:rsid w:val="009F2FB9"/>
    <w:rsid w:val="009F4AFA"/>
    <w:rsid w:val="009F5FCA"/>
    <w:rsid w:val="009F6FDB"/>
    <w:rsid w:val="009F7445"/>
    <w:rsid w:val="009F7479"/>
    <w:rsid w:val="009F7A87"/>
    <w:rsid w:val="00A00061"/>
    <w:rsid w:val="00A00EAA"/>
    <w:rsid w:val="00A00F05"/>
    <w:rsid w:val="00A00FF7"/>
    <w:rsid w:val="00A02AB7"/>
    <w:rsid w:val="00A02FA3"/>
    <w:rsid w:val="00A030FB"/>
    <w:rsid w:val="00A031C5"/>
    <w:rsid w:val="00A0323B"/>
    <w:rsid w:val="00A045E9"/>
    <w:rsid w:val="00A04951"/>
    <w:rsid w:val="00A04B25"/>
    <w:rsid w:val="00A04C88"/>
    <w:rsid w:val="00A064CD"/>
    <w:rsid w:val="00A0739E"/>
    <w:rsid w:val="00A0791D"/>
    <w:rsid w:val="00A10D55"/>
    <w:rsid w:val="00A11CF8"/>
    <w:rsid w:val="00A11D31"/>
    <w:rsid w:val="00A125EA"/>
    <w:rsid w:val="00A12F39"/>
    <w:rsid w:val="00A1315A"/>
    <w:rsid w:val="00A13662"/>
    <w:rsid w:val="00A139F8"/>
    <w:rsid w:val="00A13E0F"/>
    <w:rsid w:val="00A14580"/>
    <w:rsid w:val="00A14C30"/>
    <w:rsid w:val="00A15282"/>
    <w:rsid w:val="00A15323"/>
    <w:rsid w:val="00A15348"/>
    <w:rsid w:val="00A16406"/>
    <w:rsid w:val="00A20395"/>
    <w:rsid w:val="00A20B46"/>
    <w:rsid w:val="00A2116D"/>
    <w:rsid w:val="00A21634"/>
    <w:rsid w:val="00A216B4"/>
    <w:rsid w:val="00A225F8"/>
    <w:rsid w:val="00A22628"/>
    <w:rsid w:val="00A22CE4"/>
    <w:rsid w:val="00A2312A"/>
    <w:rsid w:val="00A2360D"/>
    <w:rsid w:val="00A23C0D"/>
    <w:rsid w:val="00A2446D"/>
    <w:rsid w:val="00A246C2"/>
    <w:rsid w:val="00A24B69"/>
    <w:rsid w:val="00A2666E"/>
    <w:rsid w:val="00A26C9D"/>
    <w:rsid w:val="00A27179"/>
    <w:rsid w:val="00A271B1"/>
    <w:rsid w:val="00A2770F"/>
    <w:rsid w:val="00A27BBD"/>
    <w:rsid w:val="00A30110"/>
    <w:rsid w:val="00A303A6"/>
    <w:rsid w:val="00A31345"/>
    <w:rsid w:val="00A31AAB"/>
    <w:rsid w:val="00A32512"/>
    <w:rsid w:val="00A342E3"/>
    <w:rsid w:val="00A34849"/>
    <w:rsid w:val="00A34AAB"/>
    <w:rsid w:val="00A35E84"/>
    <w:rsid w:val="00A35FF3"/>
    <w:rsid w:val="00A363CC"/>
    <w:rsid w:val="00A3641F"/>
    <w:rsid w:val="00A36C35"/>
    <w:rsid w:val="00A36D33"/>
    <w:rsid w:val="00A3716C"/>
    <w:rsid w:val="00A371B5"/>
    <w:rsid w:val="00A40C77"/>
    <w:rsid w:val="00A433BA"/>
    <w:rsid w:val="00A433BE"/>
    <w:rsid w:val="00A43951"/>
    <w:rsid w:val="00A43C78"/>
    <w:rsid w:val="00A44477"/>
    <w:rsid w:val="00A4538F"/>
    <w:rsid w:val="00A45745"/>
    <w:rsid w:val="00A45C1F"/>
    <w:rsid w:val="00A46057"/>
    <w:rsid w:val="00A464F8"/>
    <w:rsid w:val="00A47942"/>
    <w:rsid w:val="00A47DD3"/>
    <w:rsid w:val="00A5034C"/>
    <w:rsid w:val="00A50657"/>
    <w:rsid w:val="00A516F1"/>
    <w:rsid w:val="00A521F6"/>
    <w:rsid w:val="00A532F4"/>
    <w:rsid w:val="00A53712"/>
    <w:rsid w:val="00A53A2F"/>
    <w:rsid w:val="00A53EDE"/>
    <w:rsid w:val="00A5467B"/>
    <w:rsid w:val="00A54B33"/>
    <w:rsid w:val="00A5554D"/>
    <w:rsid w:val="00A55CB8"/>
    <w:rsid w:val="00A55FDA"/>
    <w:rsid w:val="00A56127"/>
    <w:rsid w:val="00A56B42"/>
    <w:rsid w:val="00A56C9D"/>
    <w:rsid w:val="00A57249"/>
    <w:rsid w:val="00A57505"/>
    <w:rsid w:val="00A576FE"/>
    <w:rsid w:val="00A624E5"/>
    <w:rsid w:val="00A62B6D"/>
    <w:rsid w:val="00A62EE7"/>
    <w:rsid w:val="00A636C5"/>
    <w:rsid w:val="00A654FE"/>
    <w:rsid w:val="00A6636E"/>
    <w:rsid w:val="00A66C55"/>
    <w:rsid w:val="00A673BA"/>
    <w:rsid w:val="00A6780C"/>
    <w:rsid w:val="00A67C52"/>
    <w:rsid w:val="00A70416"/>
    <w:rsid w:val="00A70487"/>
    <w:rsid w:val="00A71D2E"/>
    <w:rsid w:val="00A7242D"/>
    <w:rsid w:val="00A72575"/>
    <w:rsid w:val="00A72E31"/>
    <w:rsid w:val="00A732B3"/>
    <w:rsid w:val="00A73FCA"/>
    <w:rsid w:val="00A745BD"/>
    <w:rsid w:val="00A74E94"/>
    <w:rsid w:val="00A7522F"/>
    <w:rsid w:val="00A7631D"/>
    <w:rsid w:val="00A76363"/>
    <w:rsid w:val="00A80577"/>
    <w:rsid w:val="00A809B8"/>
    <w:rsid w:val="00A81288"/>
    <w:rsid w:val="00A820B0"/>
    <w:rsid w:val="00A8279C"/>
    <w:rsid w:val="00A82BCC"/>
    <w:rsid w:val="00A836A2"/>
    <w:rsid w:val="00A8381E"/>
    <w:rsid w:val="00A83B4C"/>
    <w:rsid w:val="00A842AE"/>
    <w:rsid w:val="00A84708"/>
    <w:rsid w:val="00A847E6"/>
    <w:rsid w:val="00A84ED0"/>
    <w:rsid w:val="00A850BF"/>
    <w:rsid w:val="00A85110"/>
    <w:rsid w:val="00A85375"/>
    <w:rsid w:val="00A85474"/>
    <w:rsid w:val="00A85773"/>
    <w:rsid w:val="00A869D4"/>
    <w:rsid w:val="00A86DC7"/>
    <w:rsid w:val="00A873C8"/>
    <w:rsid w:val="00A87995"/>
    <w:rsid w:val="00A87B66"/>
    <w:rsid w:val="00A87E17"/>
    <w:rsid w:val="00A90224"/>
    <w:rsid w:val="00A905E9"/>
    <w:rsid w:val="00A91A95"/>
    <w:rsid w:val="00A91DD3"/>
    <w:rsid w:val="00A92AE9"/>
    <w:rsid w:val="00A92B00"/>
    <w:rsid w:val="00A92E64"/>
    <w:rsid w:val="00A92EDC"/>
    <w:rsid w:val="00A966E1"/>
    <w:rsid w:val="00A96FAC"/>
    <w:rsid w:val="00A976E0"/>
    <w:rsid w:val="00A97B5D"/>
    <w:rsid w:val="00A97EE2"/>
    <w:rsid w:val="00AA0B93"/>
    <w:rsid w:val="00AA13B0"/>
    <w:rsid w:val="00AA1E99"/>
    <w:rsid w:val="00AA251E"/>
    <w:rsid w:val="00AA2A98"/>
    <w:rsid w:val="00AA32FB"/>
    <w:rsid w:val="00AA39AA"/>
    <w:rsid w:val="00AA3B8B"/>
    <w:rsid w:val="00AA40B1"/>
    <w:rsid w:val="00AA4287"/>
    <w:rsid w:val="00AA4814"/>
    <w:rsid w:val="00AA5636"/>
    <w:rsid w:val="00AA5D20"/>
    <w:rsid w:val="00AA6231"/>
    <w:rsid w:val="00AA6DDD"/>
    <w:rsid w:val="00AA6FF5"/>
    <w:rsid w:val="00AA76DD"/>
    <w:rsid w:val="00AA7A14"/>
    <w:rsid w:val="00AB045B"/>
    <w:rsid w:val="00AB164D"/>
    <w:rsid w:val="00AB3276"/>
    <w:rsid w:val="00AB3864"/>
    <w:rsid w:val="00AB3A89"/>
    <w:rsid w:val="00AB448B"/>
    <w:rsid w:val="00AB51A1"/>
    <w:rsid w:val="00AB62C0"/>
    <w:rsid w:val="00AB69BD"/>
    <w:rsid w:val="00AB7BDC"/>
    <w:rsid w:val="00AB7C82"/>
    <w:rsid w:val="00AB7EAC"/>
    <w:rsid w:val="00AC1C64"/>
    <w:rsid w:val="00AC4E01"/>
    <w:rsid w:val="00AC52D4"/>
    <w:rsid w:val="00AC5F9D"/>
    <w:rsid w:val="00AC64D7"/>
    <w:rsid w:val="00AC6555"/>
    <w:rsid w:val="00AC77D1"/>
    <w:rsid w:val="00AC7A47"/>
    <w:rsid w:val="00AD0199"/>
    <w:rsid w:val="00AD14A3"/>
    <w:rsid w:val="00AD18F3"/>
    <w:rsid w:val="00AD2462"/>
    <w:rsid w:val="00AD3218"/>
    <w:rsid w:val="00AD344F"/>
    <w:rsid w:val="00AD3C80"/>
    <w:rsid w:val="00AD47BB"/>
    <w:rsid w:val="00AD5431"/>
    <w:rsid w:val="00AD59FD"/>
    <w:rsid w:val="00AE020E"/>
    <w:rsid w:val="00AE0D43"/>
    <w:rsid w:val="00AE1476"/>
    <w:rsid w:val="00AE209C"/>
    <w:rsid w:val="00AE2BC6"/>
    <w:rsid w:val="00AE2C08"/>
    <w:rsid w:val="00AE311B"/>
    <w:rsid w:val="00AE3A69"/>
    <w:rsid w:val="00AE4173"/>
    <w:rsid w:val="00AE4729"/>
    <w:rsid w:val="00AE5165"/>
    <w:rsid w:val="00AE5759"/>
    <w:rsid w:val="00AE64D7"/>
    <w:rsid w:val="00AE6792"/>
    <w:rsid w:val="00AE68EA"/>
    <w:rsid w:val="00AE70ED"/>
    <w:rsid w:val="00AF04C9"/>
    <w:rsid w:val="00AF17BD"/>
    <w:rsid w:val="00AF1D90"/>
    <w:rsid w:val="00AF214F"/>
    <w:rsid w:val="00AF3BE3"/>
    <w:rsid w:val="00AF4258"/>
    <w:rsid w:val="00AF4790"/>
    <w:rsid w:val="00AF4EEB"/>
    <w:rsid w:val="00AF6174"/>
    <w:rsid w:val="00AF6193"/>
    <w:rsid w:val="00AF66B6"/>
    <w:rsid w:val="00AF7AFB"/>
    <w:rsid w:val="00B001F6"/>
    <w:rsid w:val="00B00B08"/>
    <w:rsid w:val="00B022F9"/>
    <w:rsid w:val="00B02A0E"/>
    <w:rsid w:val="00B03309"/>
    <w:rsid w:val="00B03BE4"/>
    <w:rsid w:val="00B03DC1"/>
    <w:rsid w:val="00B0463B"/>
    <w:rsid w:val="00B053A9"/>
    <w:rsid w:val="00B05FCC"/>
    <w:rsid w:val="00B0711B"/>
    <w:rsid w:val="00B07406"/>
    <w:rsid w:val="00B10D4F"/>
    <w:rsid w:val="00B115C5"/>
    <w:rsid w:val="00B1480A"/>
    <w:rsid w:val="00B15114"/>
    <w:rsid w:val="00B1539E"/>
    <w:rsid w:val="00B16642"/>
    <w:rsid w:val="00B200F6"/>
    <w:rsid w:val="00B20324"/>
    <w:rsid w:val="00B20931"/>
    <w:rsid w:val="00B21AAB"/>
    <w:rsid w:val="00B2316C"/>
    <w:rsid w:val="00B2464E"/>
    <w:rsid w:val="00B2473A"/>
    <w:rsid w:val="00B24EED"/>
    <w:rsid w:val="00B26BE6"/>
    <w:rsid w:val="00B26E9C"/>
    <w:rsid w:val="00B26F10"/>
    <w:rsid w:val="00B27569"/>
    <w:rsid w:val="00B27C12"/>
    <w:rsid w:val="00B27D54"/>
    <w:rsid w:val="00B30381"/>
    <w:rsid w:val="00B30A0C"/>
    <w:rsid w:val="00B30E67"/>
    <w:rsid w:val="00B318FB"/>
    <w:rsid w:val="00B31B58"/>
    <w:rsid w:val="00B31C28"/>
    <w:rsid w:val="00B32043"/>
    <w:rsid w:val="00B327F3"/>
    <w:rsid w:val="00B33C67"/>
    <w:rsid w:val="00B34816"/>
    <w:rsid w:val="00B34B96"/>
    <w:rsid w:val="00B34D85"/>
    <w:rsid w:val="00B355A0"/>
    <w:rsid w:val="00B35C78"/>
    <w:rsid w:val="00B36422"/>
    <w:rsid w:val="00B36548"/>
    <w:rsid w:val="00B36692"/>
    <w:rsid w:val="00B36A67"/>
    <w:rsid w:val="00B36B7C"/>
    <w:rsid w:val="00B37553"/>
    <w:rsid w:val="00B40FC8"/>
    <w:rsid w:val="00B41455"/>
    <w:rsid w:val="00B417FD"/>
    <w:rsid w:val="00B41D7C"/>
    <w:rsid w:val="00B43695"/>
    <w:rsid w:val="00B44404"/>
    <w:rsid w:val="00B4603B"/>
    <w:rsid w:val="00B46889"/>
    <w:rsid w:val="00B50ECC"/>
    <w:rsid w:val="00B512AD"/>
    <w:rsid w:val="00B53F2D"/>
    <w:rsid w:val="00B53FC0"/>
    <w:rsid w:val="00B54B9B"/>
    <w:rsid w:val="00B54CE4"/>
    <w:rsid w:val="00B55149"/>
    <w:rsid w:val="00B5567D"/>
    <w:rsid w:val="00B56270"/>
    <w:rsid w:val="00B567C6"/>
    <w:rsid w:val="00B569F0"/>
    <w:rsid w:val="00B6170F"/>
    <w:rsid w:val="00B61C11"/>
    <w:rsid w:val="00B622FE"/>
    <w:rsid w:val="00B63312"/>
    <w:rsid w:val="00B63B6C"/>
    <w:rsid w:val="00B63CBB"/>
    <w:rsid w:val="00B6463C"/>
    <w:rsid w:val="00B65774"/>
    <w:rsid w:val="00B705CA"/>
    <w:rsid w:val="00B7297D"/>
    <w:rsid w:val="00B73337"/>
    <w:rsid w:val="00B742AF"/>
    <w:rsid w:val="00B76427"/>
    <w:rsid w:val="00B76F48"/>
    <w:rsid w:val="00B777AF"/>
    <w:rsid w:val="00B77D2C"/>
    <w:rsid w:val="00B802C5"/>
    <w:rsid w:val="00B80BB1"/>
    <w:rsid w:val="00B81B54"/>
    <w:rsid w:val="00B81F80"/>
    <w:rsid w:val="00B82450"/>
    <w:rsid w:val="00B8311E"/>
    <w:rsid w:val="00B8377A"/>
    <w:rsid w:val="00B84150"/>
    <w:rsid w:val="00B84BC1"/>
    <w:rsid w:val="00B84D60"/>
    <w:rsid w:val="00B8579C"/>
    <w:rsid w:val="00B8661A"/>
    <w:rsid w:val="00B902E6"/>
    <w:rsid w:val="00B907D5"/>
    <w:rsid w:val="00B90A27"/>
    <w:rsid w:val="00B90D66"/>
    <w:rsid w:val="00B91BCB"/>
    <w:rsid w:val="00B91E01"/>
    <w:rsid w:val="00B9223F"/>
    <w:rsid w:val="00B923C5"/>
    <w:rsid w:val="00B933FB"/>
    <w:rsid w:val="00B93A8D"/>
    <w:rsid w:val="00B94DC9"/>
    <w:rsid w:val="00B954EC"/>
    <w:rsid w:val="00B957E0"/>
    <w:rsid w:val="00B95B38"/>
    <w:rsid w:val="00B97098"/>
    <w:rsid w:val="00BA042B"/>
    <w:rsid w:val="00BA103D"/>
    <w:rsid w:val="00BA1AE3"/>
    <w:rsid w:val="00BA1D81"/>
    <w:rsid w:val="00BA1F75"/>
    <w:rsid w:val="00BA3D74"/>
    <w:rsid w:val="00BA40A2"/>
    <w:rsid w:val="00BA416E"/>
    <w:rsid w:val="00BA5062"/>
    <w:rsid w:val="00BA52AA"/>
    <w:rsid w:val="00BA5608"/>
    <w:rsid w:val="00BA6BF1"/>
    <w:rsid w:val="00BA7675"/>
    <w:rsid w:val="00BA7DD7"/>
    <w:rsid w:val="00BA7F43"/>
    <w:rsid w:val="00BB0173"/>
    <w:rsid w:val="00BB13D1"/>
    <w:rsid w:val="00BB17C5"/>
    <w:rsid w:val="00BB25F4"/>
    <w:rsid w:val="00BB3794"/>
    <w:rsid w:val="00BB37B1"/>
    <w:rsid w:val="00BB5B58"/>
    <w:rsid w:val="00BB6B9C"/>
    <w:rsid w:val="00BB6DFA"/>
    <w:rsid w:val="00BC03F3"/>
    <w:rsid w:val="00BC04C2"/>
    <w:rsid w:val="00BC11A6"/>
    <w:rsid w:val="00BC1825"/>
    <w:rsid w:val="00BC208C"/>
    <w:rsid w:val="00BC299F"/>
    <w:rsid w:val="00BC3E77"/>
    <w:rsid w:val="00BC448A"/>
    <w:rsid w:val="00BC4BEA"/>
    <w:rsid w:val="00BC4D55"/>
    <w:rsid w:val="00BC556B"/>
    <w:rsid w:val="00BC5B3A"/>
    <w:rsid w:val="00BC5B4E"/>
    <w:rsid w:val="00BC6791"/>
    <w:rsid w:val="00BC7086"/>
    <w:rsid w:val="00BC76D5"/>
    <w:rsid w:val="00BD0862"/>
    <w:rsid w:val="00BD14D5"/>
    <w:rsid w:val="00BD1FA9"/>
    <w:rsid w:val="00BD2509"/>
    <w:rsid w:val="00BD36DD"/>
    <w:rsid w:val="00BD3DC4"/>
    <w:rsid w:val="00BD4022"/>
    <w:rsid w:val="00BD40C2"/>
    <w:rsid w:val="00BD4C6E"/>
    <w:rsid w:val="00BD5506"/>
    <w:rsid w:val="00BD65F8"/>
    <w:rsid w:val="00BD7455"/>
    <w:rsid w:val="00BD7544"/>
    <w:rsid w:val="00BE1153"/>
    <w:rsid w:val="00BE1A26"/>
    <w:rsid w:val="00BE2128"/>
    <w:rsid w:val="00BE322E"/>
    <w:rsid w:val="00BE501D"/>
    <w:rsid w:val="00BE50DF"/>
    <w:rsid w:val="00BE5154"/>
    <w:rsid w:val="00BE52F9"/>
    <w:rsid w:val="00BE59AE"/>
    <w:rsid w:val="00BE6D75"/>
    <w:rsid w:val="00BE7789"/>
    <w:rsid w:val="00BE7BF6"/>
    <w:rsid w:val="00BF0A7A"/>
    <w:rsid w:val="00BF1B38"/>
    <w:rsid w:val="00BF241B"/>
    <w:rsid w:val="00BF2845"/>
    <w:rsid w:val="00BF29BA"/>
    <w:rsid w:val="00BF30EA"/>
    <w:rsid w:val="00BF3528"/>
    <w:rsid w:val="00BF4DC6"/>
    <w:rsid w:val="00BF586C"/>
    <w:rsid w:val="00BF5B85"/>
    <w:rsid w:val="00BF6AB4"/>
    <w:rsid w:val="00BF6F93"/>
    <w:rsid w:val="00BF701F"/>
    <w:rsid w:val="00BF78B7"/>
    <w:rsid w:val="00C007CB"/>
    <w:rsid w:val="00C00D1C"/>
    <w:rsid w:val="00C01182"/>
    <w:rsid w:val="00C0161C"/>
    <w:rsid w:val="00C020D9"/>
    <w:rsid w:val="00C02158"/>
    <w:rsid w:val="00C02E79"/>
    <w:rsid w:val="00C03B4A"/>
    <w:rsid w:val="00C04AD2"/>
    <w:rsid w:val="00C04E0B"/>
    <w:rsid w:val="00C05130"/>
    <w:rsid w:val="00C05861"/>
    <w:rsid w:val="00C06ADD"/>
    <w:rsid w:val="00C076E5"/>
    <w:rsid w:val="00C128A3"/>
    <w:rsid w:val="00C13FF6"/>
    <w:rsid w:val="00C1405D"/>
    <w:rsid w:val="00C148D1"/>
    <w:rsid w:val="00C20EC1"/>
    <w:rsid w:val="00C20EF1"/>
    <w:rsid w:val="00C2120F"/>
    <w:rsid w:val="00C214D7"/>
    <w:rsid w:val="00C21D6F"/>
    <w:rsid w:val="00C22CDC"/>
    <w:rsid w:val="00C2388E"/>
    <w:rsid w:val="00C24467"/>
    <w:rsid w:val="00C26170"/>
    <w:rsid w:val="00C26824"/>
    <w:rsid w:val="00C3097E"/>
    <w:rsid w:val="00C30D91"/>
    <w:rsid w:val="00C31634"/>
    <w:rsid w:val="00C32B87"/>
    <w:rsid w:val="00C337BB"/>
    <w:rsid w:val="00C338D2"/>
    <w:rsid w:val="00C35DF0"/>
    <w:rsid w:val="00C35FAB"/>
    <w:rsid w:val="00C378A9"/>
    <w:rsid w:val="00C37E4B"/>
    <w:rsid w:val="00C403ED"/>
    <w:rsid w:val="00C404F9"/>
    <w:rsid w:val="00C41399"/>
    <w:rsid w:val="00C413D4"/>
    <w:rsid w:val="00C417BA"/>
    <w:rsid w:val="00C417C6"/>
    <w:rsid w:val="00C41B06"/>
    <w:rsid w:val="00C41BED"/>
    <w:rsid w:val="00C42F59"/>
    <w:rsid w:val="00C43030"/>
    <w:rsid w:val="00C431B8"/>
    <w:rsid w:val="00C436E5"/>
    <w:rsid w:val="00C4386D"/>
    <w:rsid w:val="00C43B84"/>
    <w:rsid w:val="00C440B6"/>
    <w:rsid w:val="00C4475B"/>
    <w:rsid w:val="00C44ACC"/>
    <w:rsid w:val="00C45C5C"/>
    <w:rsid w:val="00C463E5"/>
    <w:rsid w:val="00C4647A"/>
    <w:rsid w:val="00C4725D"/>
    <w:rsid w:val="00C47A4D"/>
    <w:rsid w:val="00C47A73"/>
    <w:rsid w:val="00C47B2C"/>
    <w:rsid w:val="00C5004A"/>
    <w:rsid w:val="00C502EA"/>
    <w:rsid w:val="00C50547"/>
    <w:rsid w:val="00C51E23"/>
    <w:rsid w:val="00C52385"/>
    <w:rsid w:val="00C523E1"/>
    <w:rsid w:val="00C5249F"/>
    <w:rsid w:val="00C5417D"/>
    <w:rsid w:val="00C54473"/>
    <w:rsid w:val="00C54E04"/>
    <w:rsid w:val="00C54FD0"/>
    <w:rsid w:val="00C573CC"/>
    <w:rsid w:val="00C575A8"/>
    <w:rsid w:val="00C60020"/>
    <w:rsid w:val="00C60318"/>
    <w:rsid w:val="00C604B1"/>
    <w:rsid w:val="00C60BA3"/>
    <w:rsid w:val="00C61018"/>
    <w:rsid w:val="00C6110A"/>
    <w:rsid w:val="00C61B20"/>
    <w:rsid w:val="00C62301"/>
    <w:rsid w:val="00C62B6D"/>
    <w:rsid w:val="00C62F31"/>
    <w:rsid w:val="00C640A9"/>
    <w:rsid w:val="00C643A6"/>
    <w:rsid w:val="00C64A9E"/>
    <w:rsid w:val="00C663FB"/>
    <w:rsid w:val="00C6692F"/>
    <w:rsid w:val="00C679B4"/>
    <w:rsid w:val="00C700AB"/>
    <w:rsid w:val="00C702AB"/>
    <w:rsid w:val="00C71D56"/>
    <w:rsid w:val="00C722D8"/>
    <w:rsid w:val="00C72A32"/>
    <w:rsid w:val="00C72C8F"/>
    <w:rsid w:val="00C72E47"/>
    <w:rsid w:val="00C74AE4"/>
    <w:rsid w:val="00C74B3A"/>
    <w:rsid w:val="00C759D7"/>
    <w:rsid w:val="00C7651E"/>
    <w:rsid w:val="00C768F6"/>
    <w:rsid w:val="00C7750B"/>
    <w:rsid w:val="00C777C3"/>
    <w:rsid w:val="00C778EB"/>
    <w:rsid w:val="00C77F78"/>
    <w:rsid w:val="00C808B6"/>
    <w:rsid w:val="00C82597"/>
    <w:rsid w:val="00C8380F"/>
    <w:rsid w:val="00C83F71"/>
    <w:rsid w:val="00C84176"/>
    <w:rsid w:val="00C84836"/>
    <w:rsid w:val="00C84F5E"/>
    <w:rsid w:val="00C857BF"/>
    <w:rsid w:val="00C857D9"/>
    <w:rsid w:val="00C87961"/>
    <w:rsid w:val="00C87BD0"/>
    <w:rsid w:val="00C90300"/>
    <w:rsid w:val="00C90F1B"/>
    <w:rsid w:val="00C91BFA"/>
    <w:rsid w:val="00C92078"/>
    <w:rsid w:val="00C92A38"/>
    <w:rsid w:val="00C930B4"/>
    <w:rsid w:val="00C933CD"/>
    <w:rsid w:val="00C946CC"/>
    <w:rsid w:val="00C94CF4"/>
    <w:rsid w:val="00C94FD2"/>
    <w:rsid w:val="00C95743"/>
    <w:rsid w:val="00C95892"/>
    <w:rsid w:val="00C9707F"/>
    <w:rsid w:val="00CA25C8"/>
    <w:rsid w:val="00CA398B"/>
    <w:rsid w:val="00CA4CC0"/>
    <w:rsid w:val="00CA500C"/>
    <w:rsid w:val="00CA6F39"/>
    <w:rsid w:val="00CA73EC"/>
    <w:rsid w:val="00CA7558"/>
    <w:rsid w:val="00CB013C"/>
    <w:rsid w:val="00CB0DBD"/>
    <w:rsid w:val="00CB1AE1"/>
    <w:rsid w:val="00CB224D"/>
    <w:rsid w:val="00CB2B97"/>
    <w:rsid w:val="00CB522C"/>
    <w:rsid w:val="00CB5D38"/>
    <w:rsid w:val="00CB620A"/>
    <w:rsid w:val="00CB645B"/>
    <w:rsid w:val="00CB75DB"/>
    <w:rsid w:val="00CC0BC5"/>
    <w:rsid w:val="00CC2B1E"/>
    <w:rsid w:val="00CC2B81"/>
    <w:rsid w:val="00CC3EDF"/>
    <w:rsid w:val="00CC4FA3"/>
    <w:rsid w:val="00CC671D"/>
    <w:rsid w:val="00CC7895"/>
    <w:rsid w:val="00CC7C05"/>
    <w:rsid w:val="00CD01E1"/>
    <w:rsid w:val="00CD0601"/>
    <w:rsid w:val="00CD0CE7"/>
    <w:rsid w:val="00CD0E12"/>
    <w:rsid w:val="00CD19DC"/>
    <w:rsid w:val="00CD1A33"/>
    <w:rsid w:val="00CD1F63"/>
    <w:rsid w:val="00CD2888"/>
    <w:rsid w:val="00CD365A"/>
    <w:rsid w:val="00CD38C4"/>
    <w:rsid w:val="00CD42C6"/>
    <w:rsid w:val="00CD54B6"/>
    <w:rsid w:val="00CD648F"/>
    <w:rsid w:val="00CD7014"/>
    <w:rsid w:val="00CE188B"/>
    <w:rsid w:val="00CE1FA8"/>
    <w:rsid w:val="00CE276F"/>
    <w:rsid w:val="00CE5482"/>
    <w:rsid w:val="00CE6164"/>
    <w:rsid w:val="00CE64FB"/>
    <w:rsid w:val="00CE70AB"/>
    <w:rsid w:val="00CE714C"/>
    <w:rsid w:val="00CE76F2"/>
    <w:rsid w:val="00CE78AB"/>
    <w:rsid w:val="00CE7CDC"/>
    <w:rsid w:val="00CF1041"/>
    <w:rsid w:val="00CF5065"/>
    <w:rsid w:val="00CF54F3"/>
    <w:rsid w:val="00CF58FD"/>
    <w:rsid w:val="00CF5B8B"/>
    <w:rsid w:val="00CF6AA8"/>
    <w:rsid w:val="00CF6F10"/>
    <w:rsid w:val="00CF75CD"/>
    <w:rsid w:val="00CF7A60"/>
    <w:rsid w:val="00CF7BBB"/>
    <w:rsid w:val="00D00BA9"/>
    <w:rsid w:val="00D00E78"/>
    <w:rsid w:val="00D01B0B"/>
    <w:rsid w:val="00D01EAF"/>
    <w:rsid w:val="00D04B64"/>
    <w:rsid w:val="00D04C69"/>
    <w:rsid w:val="00D06699"/>
    <w:rsid w:val="00D06AEB"/>
    <w:rsid w:val="00D073BD"/>
    <w:rsid w:val="00D104E1"/>
    <w:rsid w:val="00D10566"/>
    <w:rsid w:val="00D10A14"/>
    <w:rsid w:val="00D115B8"/>
    <w:rsid w:val="00D124FC"/>
    <w:rsid w:val="00D12534"/>
    <w:rsid w:val="00D12CCB"/>
    <w:rsid w:val="00D14F00"/>
    <w:rsid w:val="00D15932"/>
    <w:rsid w:val="00D15E94"/>
    <w:rsid w:val="00D168F9"/>
    <w:rsid w:val="00D179A6"/>
    <w:rsid w:val="00D20588"/>
    <w:rsid w:val="00D20724"/>
    <w:rsid w:val="00D20AA1"/>
    <w:rsid w:val="00D20C86"/>
    <w:rsid w:val="00D20DA8"/>
    <w:rsid w:val="00D21225"/>
    <w:rsid w:val="00D21AD2"/>
    <w:rsid w:val="00D22689"/>
    <w:rsid w:val="00D22EAD"/>
    <w:rsid w:val="00D22F33"/>
    <w:rsid w:val="00D23201"/>
    <w:rsid w:val="00D26043"/>
    <w:rsid w:val="00D264E9"/>
    <w:rsid w:val="00D26D22"/>
    <w:rsid w:val="00D27F55"/>
    <w:rsid w:val="00D304E0"/>
    <w:rsid w:val="00D309CA"/>
    <w:rsid w:val="00D30B66"/>
    <w:rsid w:val="00D32442"/>
    <w:rsid w:val="00D32511"/>
    <w:rsid w:val="00D32D31"/>
    <w:rsid w:val="00D33FE4"/>
    <w:rsid w:val="00D35B70"/>
    <w:rsid w:val="00D35D82"/>
    <w:rsid w:val="00D36176"/>
    <w:rsid w:val="00D36BCF"/>
    <w:rsid w:val="00D36E50"/>
    <w:rsid w:val="00D374DB"/>
    <w:rsid w:val="00D37B84"/>
    <w:rsid w:val="00D41754"/>
    <w:rsid w:val="00D4233E"/>
    <w:rsid w:val="00D427A9"/>
    <w:rsid w:val="00D42D4E"/>
    <w:rsid w:val="00D442C4"/>
    <w:rsid w:val="00D45DBC"/>
    <w:rsid w:val="00D4725C"/>
    <w:rsid w:val="00D4752E"/>
    <w:rsid w:val="00D476B8"/>
    <w:rsid w:val="00D50025"/>
    <w:rsid w:val="00D50BF8"/>
    <w:rsid w:val="00D51100"/>
    <w:rsid w:val="00D5149A"/>
    <w:rsid w:val="00D51A7B"/>
    <w:rsid w:val="00D524A5"/>
    <w:rsid w:val="00D53E37"/>
    <w:rsid w:val="00D54405"/>
    <w:rsid w:val="00D54711"/>
    <w:rsid w:val="00D54C8F"/>
    <w:rsid w:val="00D56D69"/>
    <w:rsid w:val="00D56DE3"/>
    <w:rsid w:val="00D57253"/>
    <w:rsid w:val="00D57741"/>
    <w:rsid w:val="00D57DAC"/>
    <w:rsid w:val="00D60B03"/>
    <w:rsid w:val="00D62A80"/>
    <w:rsid w:val="00D6358C"/>
    <w:rsid w:val="00D63B30"/>
    <w:rsid w:val="00D67A0C"/>
    <w:rsid w:val="00D67B6C"/>
    <w:rsid w:val="00D70BCE"/>
    <w:rsid w:val="00D70E82"/>
    <w:rsid w:val="00D71514"/>
    <w:rsid w:val="00D73633"/>
    <w:rsid w:val="00D73BD1"/>
    <w:rsid w:val="00D75103"/>
    <w:rsid w:val="00D752FA"/>
    <w:rsid w:val="00D764F5"/>
    <w:rsid w:val="00D7713D"/>
    <w:rsid w:val="00D77312"/>
    <w:rsid w:val="00D773D4"/>
    <w:rsid w:val="00D778A0"/>
    <w:rsid w:val="00D80C77"/>
    <w:rsid w:val="00D8138C"/>
    <w:rsid w:val="00D82787"/>
    <w:rsid w:val="00D82B66"/>
    <w:rsid w:val="00D82F2A"/>
    <w:rsid w:val="00D85086"/>
    <w:rsid w:val="00D85354"/>
    <w:rsid w:val="00D854AA"/>
    <w:rsid w:val="00D85832"/>
    <w:rsid w:val="00D86CB4"/>
    <w:rsid w:val="00D870D5"/>
    <w:rsid w:val="00D874AB"/>
    <w:rsid w:val="00D87C28"/>
    <w:rsid w:val="00D9075E"/>
    <w:rsid w:val="00D909EB"/>
    <w:rsid w:val="00D9136A"/>
    <w:rsid w:val="00D91937"/>
    <w:rsid w:val="00D92787"/>
    <w:rsid w:val="00D92A11"/>
    <w:rsid w:val="00D94A1C"/>
    <w:rsid w:val="00D94DFE"/>
    <w:rsid w:val="00D95466"/>
    <w:rsid w:val="00D95AEA"/>
    <w:rsid w:val="00D961DC"/>
    <w:rsid w:val="00D96A66"/>
    <w:rsid w:val="00D96BF0"/>
    <w:rsid w:val="00D97B35"/>
    <w:rsid w:val="00DA1091"/>
    <w:rsid w:val="00DA1DDF"/>
    <w:rsid w:val="00DA1F1E"/>
    <w:rsid w:val="00DA1FAD"/>
    <w:rsid w:val="00DA4349"/>
    <w:rsid w:val="00DA43EA"/>
    <w:rsid w:val="00DA50AE"/>
    <w:rsid w:val="00DA559F"/>
    <w:rsid w:val="00DA5950"/>
    <w:rsid w:val="00DA5BD3"/>
    <w:rsid w:val="00DA5DC8"/>
    <w:rsid w:val="00DA5F73"/>
    <w:rsid w:val="00DA7332"/>
    <w:rsid w:val="00DA74F8"/>
    <w:rsid w:val="00DA7F0A"/>
    <w:rsid w:val="00DB1931"/>
    <w:rsid w:val="00DB1E4D"/>
    <w:rsid w:val="00DB2724"/>
    <w:rsid w:val="00DB2D6E"/>
    <w:rsid w:val="00DB345D"/>
    <w:rsid w:val="00DB3A6E"/>
    <w:rsid w:val="00DB3C48"/>
    <w:rsid w:val="00DB423C"/>
    <w:rsid w:val="00DB475C"/>
    <w:rsid w:val="00DB4F36"/>
    <w:rsid w:val="00DB57C0"/>
    <w:rsid w:val="00DB69B0"/>
    <w:rsid w:val="00DB6EDC"/>
    <w:rsid w:val="00DB6FB3"/>
    <w:rsid w:val="00DB7C24"/>
    <w:rsid w:val="00DB7E23"/>
    <w:rsid w:val="00DB7EE5"/>
    <w:rsid w:val="00DC14DB"/>
    <w:rsid w:val="00DC18F9"/>
    <w:rsid w:val="00DC1ADC"/>
    <w:rsid w:val="00DC1DCA"/>
    <w:rsid w:val="00DC30FC"/>
    <w:rsid w:val="00DC35D3"/>
    <w:rsid w:val="00DC4379"/>
    <w:rsid w:val="00DC43FA"/>
    <w:rsid w:val="00DC443F"/>
    <w:rsid w:val="00DC4BA2"/>
    <w:rsid w:val="00DC4CC2"/>
    <w:rsid w:val="00DC54A8"/>
    <w:rsid w:val="00DC58B8"/>
    <w:rsid w:val="00DC655F"/>
    <w:rsid w:val="00DC6D96"/>
    <w:rsid w:val="00DC71DA"/>
    <w:rsid w:val="00DC7893"/>
    <w:rsid w:val="00DD14F3"/>
    <w:rsid w:val="00DD1662"/>
    <w:rsid w:val="00DD193E"/>
    <w:rsid w:val="00DD229D"/>
    <w:rsid w:val="00DD36B5"/>
    <w:rsid w:val="00DD3BD0"/>
    <w:rsid w:val="00DD5F92"/>
    <w:rsid w:val="00DD7460"/>
    <w:rsid w:val="00DD76CF"/>
    <w:rsid w:val="00DE007F"/>
    <w:rsid w:val="00DE0B01"/>
    <w:rsid w:val="00DE22EA"/>
    <w:rsid w:val="00DE377B"/>
    <w:rsid w:val="00DE3B23"/>
    <w:rsid w:val="00DE4504"/>
    <w:rsid w:val="00DE4943"/>
    <w:rsid w:val="00DE4D0E"/>
    <w:rsid w:val="00DE4E2C"/>
    <w:rsid w:val="00DE60AF"/>
    <w:rsid w:val="00DE782F"/>
    <w:rsid w:val="00DE7D24"/>
    <w:rsid w:val="00DF005E"/>
    <w:rsid w:val="00DF0931"/>
    <w:rsid w:val="00DF0E58"/>
    <w:rsid w:val="00DF22A6"/>
    <w:rsid w:val="00DF379C"/>
    <w:rsid w:val="00DF4C6C"/>
    <w:rsid w:val="00DF4F65"/>
    <w:rsid w:val="00DF4FFA"/>
    <w:rsid w:val="00DF5443"/>
    <w:rsid w:val="00DF5C24"/>
    <w:rsid w:val="00DF698A"/>
    <w:rsid w:val="00DF6B9F"/>
    <w:rsid w:val="00DF7353"/>
    <w:rsid w:val="00DF77B6"/>
    <w:rsid w:val="00E01E50"/>
    <w:rsid w:val="00E02ACB"/>
    <w:rsid w:val="00E0457A"/>
    <w:rsid w:val="00E05293"/>
    <w:rsid w:val="00E05868"/>
    <w:rsid w:val="00E06F55"/>
    <w:rsid w:val="00E07F79"/>
    <w:rsid w:val="00E10701"/>
    <w:rsid w:val="00E10AFA"/>
    <w:rsid w:val="00E119F0"/>
    <w:rsid w:val="00E11A91"/>
    <w:rsid w:val="00E11DA5"/>
    <w:rsid w:val="00E13066"/>
    <w:rsid w:val="00E131D6"/>
    <w:rsid w:val="00E13ACE"/>
    <w:rsid w:val="00E153D2"/>
    <w:rsid w:val="00E154A4"/>
    <w:rsid w:val="00E15DB5"/>
    <w:rsid w:val="00E15DBF"/>
    <w:rsid w:val="00E15EB7"/>
    <w:rsid w:val="00E15F3B"/>
    <w:rsid w:val="00E15F7E"/>
    <w:rsid w:val="00E1621D"/>
    <w:rsid w:val="00E17347"/>
    <w:rsid w:val="00E1776B"/>
    <w:rsid w:val="00E177B6"/>
    <w:rsid w:val="00E17C26"/>
    <w:rsid w:val="00E2029D"/>
    <w:rsid w:val="00E20B08"/>
    <w:rsid w:val="00E2167A"/>
    <w:rsid w:val="00E22CF5"/>
    <w:rsid w:val="00E2386C"/>
    <w:rsid w:val="00E23B5B"/>
    <w:rsid w:val="00E242C0"/>
    <w:rsid w:val="00E2433D"/>
    <w:rsid w:val="00E24A7B"/>
    <w:rsid w:val="00E261B0"/>
    <w:rsid w:val="00E269BD"/>
    <w:rsid w:val="00E2724D"/>
    <w:rsid w:val="00E27E54"/>
    <w:rsid w:val="00E305EA"/>
    <w:rsid w:val="00E308C7"/>
    <w:rsid w:val="00E30D98"/>
    <w:rsid w:val="00E31619"/>
    <w:rsid w:val="00E31AB9"/>
    <w:rsid w:val="00E31BC5"/>
    <w:rsid w:val="00E34F72"/>
    <w:rsid w:val="00E35068"/>
    <w:rsid w:val="00E3561C"/>
    <w:rsid w:val="00E35975"/>
    <w:rsid w:val="00E35A65"/>
    <w:rsid w:val="00E36050"/>
    <w:rsid w:val="00E361AF"/>
    <w:rsid w:val="00E379D4"/>
    <w:rsid w:val="00E404F4"/>
    <w:rsid w:val="00E407DA"/>
    <w:rsid w:val="00E40CBC"/>
    <w:rsid w:val="00E41078"/>
    <w:rsid w:val="00E41533"/>
    <w:rsid w:val="00E42020"/>
    <w:rsid w:val="00E4252E"/>
    <w:rsid w:val="00E428C7"/>
    <w:rsid w:val="00E42DF0"/>
    <w:rsid w:val="00E4362F"/>
    <w:rsid w:val="00E43CBF"/>
    <w:rsid w:val="00E44078"/>
    <w:rsid w:val="00E449E9"/>
    <w:rsid w:val="00E452F8"/>
    <w:rsid w:val="00E4601F"/>
    <w:rsid w:val="00E5134A"/>
    <w:rsid w:val="00E51B74"/>
    <w:rsid w:val="00E51DAD"/>
    <w:rsid w:val="00E52499"/>
    <w:rsid w:val="00E525E1"/>
    <w:rsid w:val="00E52784"/>
    <w:rsid w:val="00E54562"/>
    <w:rsid w:val="00E547CB"/>
    <w:rsid w:val="00E548FC"/>
    <w:rsid w:val="00E56A12"/>
    <w:rsid w:val="00E56B92"/>
    <w:rsid w:val="00E570AC"/>
    <w:rsid w:val="00E5780C"/>
    <w:rsid w:val="00E57ABB"/>
    <w:rsid w:val="00E60032"/>
    <w:rsid w:val="00E609A4"/>
    <w:rsid w:val="00E61158"/>
    <w:rsid w:val="00E61629"/>
    <w:rsid w:val="00E62F3D"/>
    <w:rsid w:val="00E63B24"/>
    <w:rsid w:val="00E63F9C"/>
    <w:rsid w:val="00E65898"/>
    <w:rsid w:val="00E662CE"/>
    <w:rsid w:val="00E66A24"/>
    <w:rsid w:val="00E66DBF"/>
    <w:rsid w:val="00E7069D"/>
    <w:rsid w:val="00E707E2"/>
    <w:rsid w:val="00E7152C"/>
    <w:rsid w:val="00E71E40"/>
    <w:rsid w:val="00E7248D"/>
    <w:rsid w:val="00E726C0"/>
    <w:rsid w:val="00E72CBF"/>
    <w:rsid w:val="00E75076"/>
    <w:rsid w:val="00E751F9"/>
    <w:rsid w:val="00E7532E"/>
    <w:rsid w:val="00E75F67"/>
    <w:rsid w:val="00E76105"/>
    <w:rsid w:val="00E76C91"/>
    <w:rsid w:val="00E800A5"/>
    <w:rsid w:val="00E8043E"/>
    <w:rsid w:val="00E80A0B"/>
    <w:rsid w:val="00E81755"/>
    <w:rsid w:val="00E81AD5"/>
    <w:rsid w:val="00E82106"/>
    <w:rsid w:val="00E83099"/>
    <w:rsid w:val="00E83185"/>
    <w:rsid w:val="00E84AD9"/>
    <w:rsid w:val="00E85C74"/>
    <w:rsid w:val="00E85E96"/>
    <w:rsid w:val="00E86D60"/>
    <w:rsid w:val="00E87975"/>
    <w:rsid w:val="00E91570"/>
    <w:rsid w:val="00E91C0A"/>
    <w:rsid w:val="00E92B18"/>
    <w:rsid w:val="00E92FB8"/>
    <w:rsid w:val="00E935DD"/>
    <w:rsid w:val="00E93A90"/>
    <w:rsid w:val="00E94805"/>
    <w:rsid w:val="00EA20BF"/>
    <w:rsid w:val="00EA24C2"/>
    <w:rsid w:val="00EA2FE1"/>
    <w:rsid w:val="00EA4553"/>
    <w:rsid w:val="00EA48DE"/>
    <w:rsid w:val="00EA495D"/>
    <w:rsid w:val="00EA58CA"/>
    <w:rsid w:val="00EA62EF"/>
    <w:rsid w:val="00EA63B1"/>
    <w:rsid w:val="00EA7C58"/>
    <w:rsid w:val="00EA7D5A"/>
    <w:rsid w:val="00EA7EDA"/>
    <w:rsid w:val="00EB0847"/>
    <w:rsid w:val="00EB1694"/>
    <w:rsid w:val="00EB19DF"/>
    <w:rsid w:val="00EB2753"/>
    <w:rsid w:val="00EB28CD"/>
    <w:rsid w:val="00EB34B5"/>
    <w:rsid w:val="00EB6BF2"/>
    <w:rsid w:val="00EB74A5"/>
    <w:rsid w:val="00EB7A0A"/>
    <w:rsid w:val="00EC05B3"/>
    <w:rsid w:val="00EC2ED4"/>
    <w:rsid w:val="00EC3252"/>
    <w:rsid w:val="00EC3D45"/>
    <w:rsid w:val="00EC64EA"/>
    <w:rsid w:val="00ED08AC"/>
    <w:rsid w:val="00ED23EB"/>
    <w:rsid w:val="00ED2F9D"/>
    <w:rsid w:val="00ED3432"/>
    <w:rsid w:val="00ED37CB"/>
    <w:rsid w:val="00ED3E25"/>
    <w:rsid w:val="00ED427A"/>
    <w:rsid w:val="00ED4990"/>
    <w:rsid w:val="00ED4F82"/>
    <w:rsid w:val="00ED52CD"/>
    <w:rsid w:val="00ED651A"/>
    <w:rsid w:val="00ED68DC"/>
    <w:rsid w:val="00EE0A46"/>
    <w:rsid w:val="00EE2010"/>
    <w:rsid w:val="00EE23D7"/>
    <w:rsid w:val="00EE36F7"/>
    <w:rsid w:val="00EE4ADB"/>
    <w:rsid w:val="00EE5BFA"/>
    <w:rsid w:val="00EE62C0"/>
    <w:rsid w:val="00EE657A"/>
    <w:rsid w:val="00EE786A"/>
    <w:rsid w:val="00EE7D83"/>
    <w:rsid w:val="00EF04D9"/>
    <w:rsid w:val="00EF0BDA"/>
    <w:rsid w:val="00EF198A"/>
    <w:rsid w:val="00EF1F69"/>
    <w:rsid w:val="00EF24A9"/>
    <w:rsid w:val="00EF25C6"/>
    <w:rsid w:val="00EF2AC1"/>
    <w:rsid w:val="00EF2B30"/>
    <w:rsid w:val="00EF37F6"/>
    <w:rsid w:val="00EF39F4"/>
    <w:rsid w:val="00EF4C65"/>
    <w:rsid w:val="00EF5283"/>
    <w:rsid w:val="00EF569C"/>
    <w:rsid w:val="00EF590E"/>
    <w:rsid w:val="00EF5987"/>
    <w:rsid w:val="00EF66E0"/>
    <w:rsid w:val="00EF7246"/>
    <w:rsid w:val="00F0038F"/>
    <w:rsid w:val="00F00EDC"/>
    <w:rsid w:val="00F01538"/>
    <w:rsid w:val="00F01A7C"/>
    <w:rsid w:val="00F03F37"/>
    <w:rsid w:val="00F03FDB"/>
    <w:rsid w:val="00F04599"/>
    <w:rsid w:val="00F056F9"/>
    <w:rsid w:val="00F061E1"/>
    <w:rsid w:val="00F066F4"/>
    <w:rsid w:val="00F06EEA"/>
    <w:rsid w:val="00F07CF1"/>
    <w:rsid w:val="00F116DD"/>
    <w:rsid w:val="00F117CA"/>
    <w:rsid w:val="00F11C99"/>
    <w:rsid w:val="00F12562"/>
    <w:rsid w:val="00F12D0A"/>
    <w:rsid w:val="00F12E10"/>
    <w:rsid w:val="00F13538"/>
    <w:rsid w:val="00F13BC1"/>
    <w:rsid w:val="00F14DDE"/>
    <w:rsid w:val="00F161C9"/>
    <w:rsid w:val="00F16815"/>
    <w:rsid w:val="00F16BEB"/>
    <w:rsid w:val="00F17B6E"/>
    <w:rsid w:val="00F17D04"/>
    <w:rsid w:val="00F17D85"/>
    <w:rsid w:val="00F209DE"/>
    <w:rsid w:val="00F20EA1"/>
    <w:rsid w:val="00F21630"/>
    <w:rsid w:val="00F21F33"/>
    <w:rsid w:val="00F22201"/>
    <w:rsid w:val="00F22405"/>
    <w:rsid w:val="00F22A85"/>
    <w:rsid w:val="00F2319B"/>
    <w:rsid w:val="00F24719"/>
    <w:rsid w:val="00F24C57"/>
    <w:rsid w:val="00F24D0B"/>
    <w:rsid w:val="00F24E65"/>
    <w:rsid w:val="00F265FB"/>
    <w:rsid w:val="00F26E74"/>
    <w:rsid w:val="00F277DC"/>
    <w:rsid w:val="00F277F1"/>
    <w:rsid w:val="00F27C7C"/>
    <w:rsid w:val="00F27F07"/>
    <w:rsid w:val="00F3004D"/>
    <w:rsid w:val="00F30096"/>
    <w:rsid w:val="00F30487"/>
    <w:rsid w:val="00F311E5"/>
    <w:rsid w:val="00F3342D"/>
    <w:rsid w:val="00F33F4C"/>
    <w:rsid w:val="00F341AB"/>
    <w:rsid w:val="00F343A7"/>
    <w:rsid w:val="00F3444A"/>
    <w:rsid w:val="00F34B65"/>
    <w:rsid w:val="00F3517B"/>
    <w:rsid w:val="00F35475"/>
    <w:rsid w:val="00F361E2"/>
    <w:rsid w:val="00F3713D"/>
    <w:rsid w:val="00F37C0C"/>
    <w:rsid w:val="00F403DA"/>
    <w:rsid w:val="00F418F5"/>
    <w:rsid w:val="00F42042"/>
    <w:rsid w:val="00F43158"/>
    <w:rsid w:val="00F440B9"/>
    <w:rsid w:val="00F44475"/>
    <w:rsid w:val="00F44939"/>
    <w:rsid w:val="00F45297"/>
    <w:rsid w:val="00F466D4"/>
    <w:rsid w:val="00F47359"/>
    <w:rsid w:val="00F474DA"/>
    <w:rsid w:val="00F50748"/>
    <w:rsid w:val="00F50B82"/>
    <w:rsid w:val="00F50CDA"/>
    <w:rsid w:val="00F516C6"/>
    <w:rsid w:val="00F51B40"/>
    <w:rsid w:val="00F52B79"/>
    <w:rsid w:val="00F52C24"/>
    <w:rsid w:val="00F5306F"/>
    <w:rsid w:val="00F53A9F"/>
    <w:rsid w:val="00F544D4"/>
    <w:rsid w:val="00F544D9"/>
    <w:rsid w:val="00F54793"/>
    <w:rsid w:val="00F55C72"/>
    <w:rsid w:val="00F5644F"/>
    <w:rsid w:val="00F573F6"/>
    <w:rsid w:val="00F57D66"/>
    <w:rsid w:val="00F626C5"/>
    <w:rsid w:val="00F62CA0"/>
    <w:rsid w:val="00F6310A"/>
    <w:rsid w:val="00F63AAB"/>
    <w:rsid w:val="00F646A8"/>
    <w:rsid w:val="00F64991"/>
    <w:rsid w:val="00F65130"/>
    <w:rsid w:val="00F67581"/>
    <w:rsid w:val="00F67955"/>
    <w:rsid w:val="00F7008D"/>
    <w:rsid w:val="00F7047F"/>
    <w:rsid w:val="00F71F37"/>
    <w:rsid w:val="00F7211F"/>
    <w:rsid w:val="00F725FF"/>
    <w:rsid w:val="00F7285A"/>
    <w:rsid w:val="00F7299D"/>
    <w:rsid w:val="00F73754"/>
    <w:rsid w:val="00F73E4C"/>
    <w:rsid w:val="00F74210"/>
    <w:rsid w:val="00F74965"/>
    <w:rsid w:val="00F74D4B"/>
    <w:rsid w:val="00F7536F"/>
    <w:rsid w:val="00F7552A"/>
    <w:rsid w:val="00F757C4"/>
    <w:rsid w:val="00F75CAE"/>
    <w:rsid w:val="00F75FE0"/>
    <w:rsid w:val="00F768AC"/>
    <w:rsid w:val="00F76C4C"/>
    <w:rsid w:val="00F77960"/>
    <w:rsid w:val="00F802FA"/>
    <w:rsid w:val="00F81145"/>
    <w:rsid w:val="00F81360"/>
    <w:rsid w:val="00F81C16"/>
    <w:rsid w:val="00F81D15"/>
    <w:rsid w:val="00F826E4"/>
    <w:rsid w:val="00F82ED3"/>
    <w:rsid w:val="00F82EF2"/>
    <w:rsid w:val="00F84070"/>
    <w:rsid w:val="00F84206"/>
    <w:rsid w:val="00F84300"/>
    <w:rsid w:val="00F84C9E"/>
    <w:rsid w:val="00F85717"/>
    <w:rsid w:val="00F86144"/>
    <w:rsid w:val="00F8660A"/>
    <w:rsid w:val="00F868A2"/>
    <w:rsid w:val="00F90396"/>
    <w:rsid w:val="00F91167"/>
    <w:rsid w:val="00F92071"/>
    <w:rsid w:val="00F9260B"/>
    <w:rsid w:val="00F92912"/>
    <w:rsid w:val="00F93234"/>
    <w:rsid w:val="00F935B5"/>
    <w:rsid w:val="00F94233"/>
    <w:rsid w:val="00F94591"/>
    <w:rsid w:val="00F94844"/>
    <w:rsid w:val="00F94D7F"/>
    <w:rsid w:val="00F94DF4"/>
    <w:rsid w:val="00F950DD"/>
    <w:rsid w:val="00F95482"/>
    <w:rsid w:val="00F961AD"/>
    <w:rsid w:val="00F969C2"/>
    <w:rsid w:val="00F96A24"/>
    <w:rsid w:val="00F96A70"/>
    <w:rsid w:val="00F97659"/>
    <w:rsid w:val="00FA023B"/>
    <w:rsid w:val="00FA1D9C"/>
    <w:rsid w:val="00FA2202"/>
    <w:rsid w:val="00FA2AE3"/>
    <w:rsid w:val="00FA2D33"/>
    <w:rsid w:val="00FA2EA7"/>
    <w:rsid w:val="00FA4021"/>
    <w:rsid w:val="00FA4709"/>
    <w:rsid w:val="00FA4A07"/>
    <w:rsid w:val="00FA525F"/>
    <w:rsid w:val="00FA643C"/>
    <w:rsid w:val="00FA6B04"/>
    <w:rsid w:val="00FA6B78"/>
    <w:rsid w:val="00FA6D5A"/>
    <w:rsid w:val="00FA6D9A"/>
    <w:rsid w:val="00FB0E38"/>
    <w:rsid w:val="00FB2897"/>
    <w:rsid w:val="00FB2A41"/>
    <w:rsid w:val="00FB2FAF"/>
    <w:rsid w:val="00FB30DC"/>
    <w:rsid w:val="00FB5964"/>
    <w:rsid w:val="00FB615D"/>
    <w:rsid w:val="00FB6AAC"/>
    <w:rsid w:val="00FB6FBA"/>
    <w:rsid w:val="00FB7450"/>
    <w:rsid w:val="00FB7EE4"/>
    <w:rsid w:val="00FC00B1"/>
    <w:rsid w:val="00FC0941"/>
    <w:rsid w:val="00FC28C3"/>
    <w:rsid w:val="00FC3145"/>
    <w:rsid w:val="00FC33B6"/>
    <w:rsid w:val="00FC35EC"/>
    <w:rsid w:val="00FC367F"/>
    <w:rsid w:val="00FC384C"/>
    <w:rsid w:val="00FC3B2D"/>
    <w:rsid w:val="00FC4493"/>
    <w:rsid w:val="00FC49A6"/>
    <w:rsid w:val="00FC4D3C"/>
    <w:rsid w:val="00FC6683"/>
    <w:rsid w:val="00FC6A91"/>
    <w:rsid w:val="00FC6C06"/>
    <w:rsid w:val="00FC6C3A"/>
    <w:rsid w:val="00FC7105"/>
    <w:rsid w:val="00FC7803"/>
    <w:rsid w:val="00FC7B92"/>
    <w:rsid w:val="00FC7C78"/>
    <w:rsid w:val="00FD0E2B"/>
    <w:rsid w:val="00FD2A1E"/>
    <w:rsid w:val="00FD2C65"/>
    <w:rsid w:val="00FD34F9"/>
    <w:rsid w:val="00FD3590"/>
    <w:rsid w:val="00FD3C1F"/>
    <w:rsid w:val="00FD3F7B"/>
    <w:rsid w:val="00FD5006"/>
    <w:rsid w:val="00FD5108"/>
    <w:rsid w:val="00FD55CD"/>
    <w:rsid w:val="00FD567F"/>
    <w:rsid w:val="00FD5CA2"/>
    <w:rsid w:val="00FD6605"/>
    <w:rsid w:val="00FD701A"/>
    <w:rsid w:val="00FD71FD"/>
    <w:rsid w:val="00FD76A5"/>
    <w:rsid w:val="00FD7EF5"/>
    <w:rsid w:val="00FE0215"/>
    <w:rsid w:val="00FE14C0"/>
    <w:rsid w:val="00FE179E"/>
    <w:rsid w:val="00FE4270"/>
    <w:rsid w:val="00FE4571"/>
    <w:rsid w:val="00FE4687"/>
    <w:rsid w:val="00FE5C37"/>
    <w:rsid w:val="00FE5DF6"/>
    <w:rsid w:val="00FE6939"/>
    <w:rsid w:val="00FE75EB"/>
    <w:rsid w:val="00FF00A1"/>
    <w:rsid w:val="00FF0877"/>
    <w:rsid w:val="00FF08CD"/>
    <w:rsid w:val="00FF0D05"/>
    <w:rsid w:val="00FF0E44"/>
    <w:rsid w:val="00FF1C0C"/>
    <w:rsid w:val="00FF43BA"/>
    <w:rsid w:val="00FF4619"/>
    <w:rsid w:val="00FF47B6"/>
    <w:rsid w:val="00FF4BF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DE4F"/>
  <w15:docId w15:val="{8551B781-90C9-47B1-A514-B7B525C0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82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393AE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34121"/>
    <w:pPr>
      <w:jc w:val="center"/>
      <w:outlineLvl w:val="1"/>
    </w:pPr>
    <w:rPr>
      <w:b/>
      <w:bCs/>
      <w:color w:val="000000"/>
      <w:kern w:val="28"/>
      <w:lang w:val="en-CA" w:eastAsia="en-CA"/>
    </w:rPr>
  </w:style>
  <w:style w:type="paragraph" w:styleId="Heading3">
    <w:name w:val="heading 3"/>
    <w:basedOn w:val="Normal"/>
    <w:next w:val="Normal"/>
    <w:link w:val="Heading3Char"/>
    <w:uiPriority w:val="9"/>
    <w:unhideWhenUsed/>
    <w:qFormat/>
    <w:rsid w:val="00DF4C6C"/>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CB1A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D5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26D5F"/>
    <w:rPr>
      <w:rFonts w:ascii="Segoe UI" w:hAnsi="Segoe UI" w:cs="Segoe UI"/>
      <w:sz w:val="18"/>
      <w:szCs w:val="18"/>
    </w:rPr>
  </w:style>
  <w:style w:type="character" w:styleId="Hyperlink">
    <w:name w:val="Hyperlink"/>
    <w:basedOn w:val="DefaultParagraphFont"/>
    <w:uiPriority w:val="99"/>
    <w:unhideWhenUsed/>
    <w:rsid w:val="00B705CA"/>
    <w:rPr>
      <w:color w:val="0563C1" w:themeColor="hyperlink"/>
      <w:u w:val="single"/>
    </w:rPr>
  </w:style>
  <w:style w:type="character" w:customStyle="1" w:styleId="UnresolvedMention1">
    <w:name w:val="Unresolved Mention1"/>
    <w:basedOn w:val="DefaultParagraphFont"/>
    <w:uiPriority w:val="99"/>
    <w:semiHidden/>
    <w:unhideWhenUsed/>
    <w:rsid w:val="00B705CA"/>
    <w:rPr>
      <w:color w:val="605E5C"/>
      <w:shd w:val="clear" w:color="auto" w:fill="E1DFDD"/>
    </w:rPr>
  </w:style>
  <w:style w:type="character" w:styleId="CommentReference">
    <w:name w:val="annotation reference"/>
    <w:basedOn w:val="DefaultParagraphFont"/>
    <w:uiPriority w:val="99"/>
    <w:semiHidden/>
    <w:unhideWhenUsed/>
    <w:rsid w:val="009F2FB9"/>
    <w:rPr>
      <w:sz w:val="16"/>
      <w:szCs w:val="16"/>
    </w:rPr>
  </w:style>
  <w:style w:type="paragraph" w:styleId="CommentText">
    <w:name w:val="annotation text"/>
    <w:basedOn w:val="Normal"/>
    <w:link w:val="CommentTextChar"/>
    <w:uiPriority w:val="99"/>
    <w:unhideWhenUsed/>
    <w:rsid w:val="009F2FB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F2FB9"/>
    <w:rPr>
      <w:sz w:val="20"/>
      <w:szCs w:val="20"/>
    </w:rPr>
  </w:style>
  <w:style w:type="paragraph" w:styleId="CommentSubject">
    <w:name w:val="annotation subject"/>
    <w:basedOn w:val="CommentText"/>
    <w:next w:val="CommentText"/>
    <w:link w:val="CommentSubjectChar"/>
    <w:uiPriority w:val="99"/>
    <w:semiHidden/>
    <w:unhideWhenUsed/>
    <w:rsid w:val="009F2FB9"/>
    <w:rPr>
      <w:b/>
      <w:bCs/>
    </w:rPr>
  </w:style>
  <w:style w:type="character" w:customStyle="1" w:styleId="CommentSubjectChar">
    <w:name w:val="Comment Subject Char"/>
    <w:basedOn w:val="CommentTextChar"/>
    <w:link w:val="CommentSubject"/>
    <w:uiPriority w:val="99"/>
    <w:semiHidden/>
    <w:rsid w:val="009F2FB9"/>
    <w:rPr>
      <w:b/>
      <w:bCs/>
      <w:sz w:val="20"/>
      <w:szCs w:val="20"/>
    </w:rPr>
  </w:style>
  <w:style w:type="paragraph" w:styleId="NormalWeb">
    <w:name w:val="Normal (Web)"/>
    <w:basedOn w:val="Normal"/>
    <w:uiPriority w:val="99"/>
    <w:unhideWhenUsed/>
    <w:rsid w:val="00EA20BF"/>
    <w:pPr>
      <w:spacing w:before="100" w:beforeAutospacing="1" w:after="100" w:afterAutospacing="1"/>
    </w:pPr>
  </w:style>
  <w:style w:type="character" w:styleId="Strong">
    <w:name w:val="Strong"/>
    <w:basedOn w:val="DefaultParagraphFont"/>
    <w:uiPriority w:val="22"/>
    <w:qFormat/>
    <w:rsid w:val="00EA20BF"/>
    <w:rPr>
      <w:b/>
      <w:bCs/>
    </w:rPr>
  </w:style>
  <w:style w:type="character" w:customStyle="1" w:styleId="highlight">
    <w:name w:val="highlight"/>
    <w:basedOn w:val="DefaultParagraphFont"/>
    <w:rsid w:val="0079429B"/>
  </w:style>
  <w:style w:type="table" w:styleId="TableGrid">
    <w:name w:val="Table Grid"/>
    <w:basedOn w:val="TableNormal"/>
    <w:uiPriority w:val="39"/>
    <w:rsid w:val="008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369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9">
    <w:name w:val="Pa9"/>
    <w:basedOn w:val="Normal"/>
    <w:next w:val="Normal"/>
    <w:uiPriority w:val="99"/>
    <w:rsid w:val="007707EC"/>
    <w:pPr>
      <w:autoSpaceDE w:val="0"/>
      <w:autoSpaceDN w:val="0"/>
      <w:adjustRightInd w:val="0"/>
      <w:spacing w:line="201" w:lineRule="atLeast"/>
    </w:pPr>
    <w:rPr>
      <w:rFonts w:ascii="TimesNewRomanPS" w:eastAsiaTheme="minorHAnsi" w:hAnsi="TimesNewRomanPS" w:cstheme="minorBidi"/>
      <w:lang w:eastAsia="en-US"/>
    </w:rPr>
  </w:style>
  <w:style w:type="paragraph" w:customStyle="1" w:styleId="Default">
    <w:name w:val="Default"/>
    <w:rsid w:val="00B35C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2D0DCA"/>
    <w:rPr>
      <w:color w:val="605E5C"/>
      <w:shd w:val="clear" w:color="auto" w:fill="E1DFDD"/>
    </w:rPr>
  </w:style>
  <w:style w:type="character" w:customStyle="1" w:styleId="cit-auth">
    <w:name w:val="cit-auth"/>
    <w:basedOn w:val="DefaultParagraphFont"/>
    <w:rsid w:val="001331F8"/>
  </w:style>
  <w:style w:type="character" w:customStyle="1" w:styleId="cit-name-surname">
    <w:name w:val="cit-name-surname"/>
    <w:basedOn w:val="DefaultParagraphFont"/>
    <w:rsid w:val="001331F8"/>
  </w:style>
  <w:style w:type="character" w:customStyle="1" w:styleId="cit-name-given-names">
    <w:name w:val="cit-name-given-names"/>
    <w:basedOn w:val="DefaultParagraphFont"/>
    <w:rsid w:val="001331F8"/>
  </w:style>
  <w:style w:type="character" w:styleId="HTMLCite">
    <w:name w:val="HTML Cite"/>
    <w:basedOn w:val="DefaultParagraphFont"/>
    <w:uiPriority w:val="99"/>
    <w:semiHidden/>
    <w:unhideWhenUsed/>
    <w:rsid w:val="001331F8"/>
    <w:rPr>
      <w:i/>
      <w:iCs/>
    </w:rPr>
  </w:style>
  <w:style w:type="character" w:customStyle="1" w:styleId="cit-article-title">
    <w:name w:val="cit-article-title"/>
    <w:basedOn w:val="DefaultParagraphFont"/>
    <w:rsid w:val="001331F8"/>
  </w:style>
  <w:style w:type="character" w:customStyle="1" w:styleId="cit-pub-date">
    <w:name w:val="cit-pub-date"/>
    <w:basedOn w:val="DefaultParagraphFont"/>
    <w:rsid w:val="001331F8"/>
  </w:style>
  <w:style w:type="character" w:customStyle="1" w:styleId="cit-fpage">
    <w:name w:val="cit-fpage"/>
    <w:basedOn w:val="DefaultParagraphFont"/>
    <w:rsid w:val="001331F8"/>
  </w:style>
  <w:style w:type="character" w:customStyle="1" w:styleId="cit-lpage">
    <w:name w:val="cit-lpage"/>
    <w:basedOn w:val="DefaultParagraphFont"/>
    <w:rsid w:val="001331F8"/>
  </w:style>
  <w:style w:type="character" w:customStyle="1" w:styleId="highwire-citation-authors">
    <w:name w:val="highwire-citation-authors"/>
    <w:basedOn w:val="DefaultParagraphFont"/>
    <w:rsid w:val="000F54F4"/>
  </w:style>
  <w:style w:type="character" w:customStyle="1" w:styleId="highwire-citation-author">
    <w:name w:val="highwire-citation-author"/>
    <w:basedOn w:val="DefaultParagraphFont"/>
    <w:rsid w:val="000F54F4"/>
  </w:style>
  <w:style w:type="character" w:customStyle="1" w:styleId="nlm-surname">
    <w:name w:val="nlm-surname"/>
    <w:basedOn w:val="DefaultParagraphFont"/>
    <w:rsid w:val="000F54F4"/>
  </w:style>
  <w:style w:type="character" w:customStyle="1" w:styleId="citation-et">
    <w:name w:val="citation-et"/>
    <w:basedOn w:val="DefaultParagraphFont"/>
    <w:rsid w:val="000F54F4"/>
  </w:style>
  <w:style w:type="character" w:customStyle="1" w:styleId="highwire-cite-metadata-journal">
    <w:name w:val="highwire-cite-metadata-journal"/>
    <w:basedOn w:val="DefaultParagraphFont"/>
    <w:rsid w:val="000F54F4"/>
  </w:style>
  <w:style w:type="character" w:customStyle="1" w:styleId="highwire-cite-metadata-year">
    <w:name w:val="highwire-cite-metadata-year"/>
    <w:basedOn w:val="DefaultParagraphFont"/>
    <w:rsid w:val="000F54F4"/>
  </w:style>
  <w:style w:type="character" w:customStyle="1" w:styleId="highwire-cite-metadata-volume">
    <w:name w:val="highwire-cite-metadata-volume"/>
    <w:basedOn w:val="DefaultParagraphFont"/>
    <w:rsid w:val="000F54F4"/>
  </w:style>
  <w:style w:type="character" w:customStyle="1" w:styleId="highwire-cite-metadata-elocation-id">
    <w:name w:val="highwire-cite-metadata-elocation-id"/>
    <w:basedOn w:val="DefaultParagraphFont"/>
    <w:rsid w:val="000F54F4"/>
  </w:style>
  <w:style w:type="character" w:customStyle="1" w:styleId="highwire-cite-metadata-doi">
    <w:name w:val="highwire-cite-metadata-doi"/>
    <w:basedOn w:val="DefaultParagraphFont"/>
    <w:rsid w:val="000F54F4"/>
  </w:style>
  <w:style w:type="character" w:customStyle="1" w:styleId="label">
    <w:name w:val="label"/>
    <w:basedOn w:val="DefaultParagraphFont"/>
    <w:rsid w:val="000F54F4"/>
  </w:style>
  <w:style w:type="character" w:customStyle="1" w:styleId="Heading1Char">
    <w:name w:val="Heading 1 Char"/>
    <w:basedOn w:val="DefaultParagraphFont"/>
    <w:link w:val="Heading1"/>
    <w:uiPriority w:val="9"/>
    <w:rsid w:val="00393AE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F4C6C"/>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DF4C6C"/>
    <w:pPr>
      <w:spacing w:before="100" w:beforeAutospacing="1" w:after="100" w:afterAutospacing="1"/>
    </w:pPr>
  </w:style>
  <w:style w:type="character" w:customStyle="1" w:styleId="cit-vol">
    <w:name w:val="cit-vol"/>
    <w:basedOn w:val="DefaultParagraphFont"/>
    <w:rsid w:val="00146E95"/>
  </w:style>
  <w:style w:type="character" w:customStyle="1" w:styleId="UnresolvedMention3">
    <w:name w:val="Unresolved Mention3"/>
    <w:basedOn w:val="DefaultParagraphFont"/>
    <w:uiPriority w:val="99"/>
    <w:semiHidden/>
    <w:unhideWhenUsed/>
    <w:rsid w:val="004F53C0"/>
    <w:rPr>
      <w:color w:val="605E5C"/>
      <w:shd w:val="clear" w:color="auto" w:fill="E1DFDD"/>
    </w:rPr>
  </w:style>
  <w:style w:type="character" w:customStyle="1" w:styleId="figpopup-sensitive-area">
    <w:name w:val="figpopup-sensitive-area"/>
    <w:basedOn w:val="DefaultParagraphFont"/>
    <w:rsid w:val="00AB7BDC"/>
  </w:style>
  <w:style w:type="character" w:customStyle="1" w:styleId="A3">
    <w:name w:val="A3"/>
    <w:uiPriority w:val="99"/>
    <w:rsid w:val="00F64991"/>
    <w:rPr>
      <w:color w:val="000000"/>
      <w:sz w:val="13"/>
      <w:szCs w:val="13"/>
    </w:rPr>
  </w:style>
  <w:style w:type="character" w:customStyle="1" w:styleId="ui-ncbitoggler-master-text">
    <w:name w:val="ui-ncbitoggler-master-text"/>
    <w:basedOn w:val="DefaultParagraphFont"/>
    <w:rsid w:val="006C41A0"/>
  </w:style>
  <w:style w:type="character" w:customStyle="1" w:styleId="UnresolvedMention4">
    <w:name w:val="Unresolved Mention4"/>
    <w:basedOn w:val="DefaultParagraphFont"/>
    <w:uiPriority w:val="99"/>
    <w:semiHidden/>
    <w:unhideWhenUsed/>
    <w:rsid w:val="00FA4709"/>
    <w:rPr>
      <w:color w:val="605E5C"/>
      <w:shd w:val="clear" w:color="auto" w:fill="E1DFDD"/>
    </w:rPr>
  </w:style>
  <w:style w:type="character" w:customStyle="1" w:styleId="article-headerpages">
    <w:name w:val="article-header__pages"/>
    <w:basedOn w:val="DefaultParagraphFont"/>
    <w:rsid w:val="00B03DC1"/>
  </w:style>
  <w:style w:type="character" w:customStyle="1" w:styleId="article-headerdate">
    <w:name w:val="article-header__date"/>
    <w:basedOn w:val="DefaultParagraphFont"/>
    <w:rsid w:val="00B03DC1"/>
  </w:style>
  <w:style w:type="paragraph" w:customStyle="1" w:styleId="article-toolsitem">
    <w:name w:val="article-tools__item"/>
    <w:basedOn w:val="Normal"/>
    <w:rsid w:val="00B03DC1"/>
    <w:pPr>
      <w:spacing w:before="100" w:beforeAutospacing="1" w:after="100" w:afterAutospacing="1"/>
    </w:pPr>
  </w:style>
  <w:style w:type="paragraph" w:customStyle="1" w:styleId="loaitem">
    <w:name w:val="loa__item"/>
    <w:basedOn w:val="Normal"/>
    <w:rsid w:val="00B03DC1"/>
    <w:pPr>
      <w:spacing w:before="100" w:beforeAutospacing="1" w:after="100" w:afterAutospacing="1"/>
    </w:pPr>
  </w:style>
  <w:style w:type="character" w:styleId="Emphasis">
    <w:name w:val="Emphasis"/>
    <w:basedOn w:val="DefaultParagraphFont"/>
    <w:uiPriority w:val="20"/>
    <w:qFormat/>
    <w:rsid w:val="00BA7F43"/>
    <w:rPr>
      <w:i/>
      <w:iCs/>
    </w:rPr>
  </w:style>
  <w:style w:type="character" w:customStyle="1" w:styleId="Heading2Char">
    <w:name w:val="Heading 2 Char"/>
    <w:basedOn w:val="DefaultParagraphFont"/>
    <w:link w:val="Heading2"/>
    <w:rsid w:val="00134121"/>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134121"/>
    <w:pPr>
      <w:tabs>
        <w:tab w:val="center" w:pos="4320"/>
        <w:tab w:val="right" w:pos="8640"/>
      </w:tabs>
    </w:pPr>
    <w:rPr>
      <w:rFonts w:ascii="Garamond" w:hAnsi="Garamond"/>
      <w:color w:val="008000"/>
      <w:w w:val="120"/>
      <w:lang w:val="en-CA" w:eastAsia="en-US"/>
    </w:rPr>
  </w:style>
  <w:style w:type="character" w:customStyle="1" w:styleId="HeaderChar">
    <w:name w:val="Header Char"/>
    <w:basedOn w:val="DefaultParagraphFont"/>
    <w:link w:val="Header"/>
    <w:rsid w:val="00134121"/>
    <w:rPr>
      <w:rFonts w:ascii="Garamond" w:eastAsia="Times New Roman" w:hAnsi="Garamond" w:cs="Times New Roman"/>
      <w:color w:val="008000"/>
      <w:w w:val="120"/>
      <w:sz w:val="24"/>
      <w:szCs w:val="24"/>
      <w:lang w:val="en-CA"/>
    </w:rPr>
  </w:style>
  <w:style w:type="paragraph" w:styleId="Footer">
    <w:name w:val="footer"/>
    <w:basedOn w:val="Normal"/>
    <w:link w:val="FooterChar"/>
    <w:uiPriority w:val="99"/>
    <w:unhideWhenUsed/>
    <w:rsid w:val="0013412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34121"/>
  </w:style>
  <w:style w:type="paragraph" w:customStyle="1" w:styleId="volume-issue">
    <w:name w:val="volume-issue"/>
    <w:basedOn w:val="Normal"/>
    <w:rsid w:val="003A274E"/>
    <w:pPr>
      <w:spacing w:before="100" w:beforeAutospacing="1" w:after="100" w:afterAutospacing="1"/>
    </w:pPr>
  </w:style>
  <w:style w:type="character" w:customStyle="1" w:styleId="val">
    <w:name w:val="val"/>
    <w:basedOn w:val="DefaultParagraphFont"/>
    <w:rsid w:val="003A274E"/>
  </w:style>
  <w:style w:type="paragraph" w:customStyle="1" w:styleId="page-range">
    <w:name w:val="page-range"/>
    <w:basedOn w:val="Normal"/>
    <w:rsid w:val="003A274E"/>
    <w:pPr>
      <w:spacing w:before="100" w:beforeAutospacing="1" w:after="100" w:afterAutospacing="1"/>
    </w:pPr>
  </w:style>
  <w:style w:type="character" w:customStyle="1" w:styleId="element-citation">
    <w:name w:val="element-citation"/>
    <w:basedOn w:val="DefaultParagraphFont"/>
    <w:rsid w:val="00FF00A1"/>
  </w:style>
  <w:style w:type="character" w:customStyle="1" w:styleId="ref-journal">
    <w:name w:val="ref-journal"/>
    <w:basedOn w:val="DefaultParagraphFont"/>
    <w:rsid w:val="00FF00A1"/>
  </w:style>
  <w:style w:type="character" w:customStyle="1" w:styleId="nowrap">
    <w:name w:val="nowrap"/>
    <w:basedOn w:val="DefaultParagraphFont"/>
    <w:rsid w:val="00FF00A1"/>
  </w:style>
  <w:style w:type="paragraph" w:customStyle="1" w:styleId="referencescopy1">
    <w:name w:val="referencescopy1"/>
    <w:basedOn w:val="Normal"/>
    <w:rsid w:val="00964B16"/>
    <w:pPr>
      <w:spacing w:before="100" w:beforeAutospacing="1" w:after="100" w:afterAutospacing="1"/>
    </w:pPr>
  </w:style>
  <w:style w:type="paragraph" w:customStyle="1" w:styleId="referencescopy2">
    <w:name w:val="referencescopy2"/>
    <w:basedOn w:val="Normal"/>
    <w:rsid w:val="00964B16"/>
    <w:pPr>
      <w:spacing w:before="100" w:beforeAutospacing="1" w:after="100" w:afterAutospacing="1"/>
    </w:pPr>
  </w:style>
  <w:style w:type="character" w:customStyle="1" w:styleId="authors">
    <w:name w:val="authors"/>
    <w:basedOn w:val="DefaultParagraphFont"/>
    <w:rsid w:val="00DE782F"/>
  </w:style>
  <w:style w:type="character" w:customStyle="1" w:styleId="Date1">
    <w:name w:val="Date1"/>
    <w:basedOn w:val="DefaultParagraphFont"/>
    <w:rsid w:val="00DE782F"/>
  </w:style>
  <w:style w:type="character" w:customStyle="1" w:styleId="arttitle">
    <w:name w:val="art_title"/>
    <w:basedOn w:val="DefaultParagraphFont"/>
    <w:rsid w:val="00DE782F"/>
  </w:style>
  <w:style w:type="character" w:customStyle="1" w:styleId="serialtitle">
    <w:name w:val="serial_title"/>
    <w:basedOn w:val="DefaultParagraphFont"/>
    <w:rsid w:val="00DE782F"/>
  </w:style>
  <w:style w:type="character" w:customStyle="1" w:styleId="volumeissue">
    <w:name w:val="volume_issue"/>
    <w:basedOn w:val="DefaultParagraphFont"/>
    <w:rsid w:val="00DE782F"/>
  </w:style>
  <w:style w:type="character" w:customStyle="1" w:styleId="pagerange">
    <w:name w:val="page_range"/>
    <w:basedOn w:val="DefaultParagraphFont"/>
    <w:rsid w:val="00DE782F"/>
  </w:style>
  <w:style w:type="character" w:styleId="FollowedHyperlink">
    <w:name w:val="FollowedHyperlink"/>
    <w:basedOn w:val="DefaultParagraphFont"/>
    <w:uiPriority w:val="99"/>
    <w:semiHidden/>
    <w:unhideWhenUsed/>
    <w:rsid w:val="00A84ED0"/>
    <w:rPr>
      <w:color w:val="954F72" w:themeColor="followedHyperlink"/>
      <w:u w:val="single"/>
    </w:rPr>
  </w:style>
  <w:style w:type="character" w:styleId="UnresolvedMention">
    <w:name w:val="Unresolved Mention"/>
    <w:basedOn w:val="DefaultParagraphFont"/>
    <w:uiPriority w:val="99"/>
    <w:semiHidden/>
    <w:unhideWhenUsed/>
    <w:rsid w:val="007A67D0"/>
    <w:rPr>
      <w:color w:val="605E5C"/>
      <w:shd w:val="clear" w:color="auto" w:fill="E1DFDD"/>
    </w:rPr>
  </w:style>
  <w:style w:type="character" w:customStyle="1" w:styleId="mixed-citation">
    <w:name w:val="mixed-citation"/>
    <w:basedOn w:val="DefaultParagraphFont"/>
    <w:rsid w:val="000A7D36"/>
  </w:style>
  <w:style w:type="character" w:customStyle="1" w:styleId="ref-title">
    <w:name w:val="ref-title"/>
    <w:basedOn w:val="DefaultParagraphFont"/>
    <w:rsid w:val="000A7D36"/>
  </w:style>
  <w:style w:type="character" w:customStyle="1" w:styleId="ref-vol">
    <w:name w:val="ref-vol"/>
    <w:basedOn w:val="DefaultParagraphFont"/>
    <w:rsid w:val="000A7D36"/>
  </w:style>
  <w:style w:type="character" w:customStyle="1" w:styleId="A8">
    <w:name w:val="A8"/>
    <w:uiPriority w:val="99"/>
    <w:rsid w:val="001E1A7B"/>
    <w:rPr>
      <w:color w:val="000000"/>
      <w:sz w:val="13"/>
      <w:szCs w:val="13"/>
    </w:rPr>
  </w:style>
  <w:style w:type="character" w:customStyle="1" w:styleId="ddmpubyr">
    <w:name w:val="ddmpubyr"/>
    <w:basedOn w:val="DefaultParagraphFont"/>
    <w:rsid w:val="004D145A"/>
  </w:style>
  <w:style w:type="paragraph" w:styleId="Revision">
    <w:name w:val="Revision"/>
    <w:hidden/>
    <w:uiPriority w:val="99"/>
    <w:semiHidden/>
    <w:rsid w:val="004D145A"/>
    <w:pPr>
      <w:spacing w:after="0" w:line="240" w:lineRule="auto"/>
    </w:pPr>
  </w:style>
  <w:style w:type="character" w:customStyle="1" w:styleId="al-author-name-more">
    <w:name w:val="al-author-name-more"/>
    <w:basedOn w:val="DefaultParagraphFont"/>
    <w:rsid w:val="00060985"/>
  </w:style>
  <w:style w:type="character" w:customStyle="1" w:styleId="delimiter">
    <w:name w:val="delimiter"/>
    <w:basedOn w:val="DefaultParagraphFont"/>
    <w:rsid w:val="00060985"/>
  </w:style>
  <w:style w:type="paragraph" w:customStyle="1" w:styleId="relations">
    <w:name w:val="relations"/>
    <w:basedOn w:val="Normal"/>
    <w:rsid w:val="00060985"/>
    <w:pPr>
      <w:spacing w:before="100" w:beforeAutospacing="1" w:after="100" w:afterAutospacing="1"/>
    </w:pPr>
  </w:style>
  <w:style w:type="paragraph" w:customStyle="1" w:styleId="type">
    <w:name w:val="type"/>
    <w:basedOn w:val="Normal"/>
    <w:rsid w:val="00060985"/>
    <w:pPr>
      <w:spacing w:before="100" w:beforeAutospacing="1" w:after="100" w:afterAutospacing="1"/>
    </w:pPr>
  </w:style>
  <w:style w:type="character" w:customStyle="1" w:styleId="typefamily">
    <w:name w:val="type_family"/>
    <w:basedOn w:val="DefaultParagraphFont"/>
    <w:rsid w:val="00060985"/>
  </w:style>
  <w:style w:type="character" w:customStyle="1" w:styleId="typefamilysep">
    <w:name w:val="type_family_sep"/>
    <w:basedOn w:val="DefaultParagraphFont"/>
    <w:rsid w:val="00060985"/>
  </w:style>
  <w:style w:type="character" w:customStyle="1" w:styleId="typeclassificationparent">
    <w:name w:val="type_classification_parent"/>
    <w:basedOn w:val="DefaultParagraphFont"/>
    <w:rsid w:val="00060985"/>
  </w:style>
  <w:style w:type="character" w:customStyle="1" w:styleId="typeparentsep">
    <w:name w:val="type_parent_sep"/>
    <w:basedOn w:val="DefaultParagraphFont"/>
    <w:rsid w:val="00060985"/>
  </w:style>
  <w:style w:type="character" w:customStyle="1" w:styleId="typeclassification">
    <w:name w:val="type_classification"/>
    <w:basedOn w:val="DefaultParagraphFont"/>
    <w:rsid w:val="00060985"/>
  </w:style>
  <w:style w:type="paragraph" w:customStyle="1" w:styleId="gem-c-lead-paragraph">
    <w:name w:val="gem-c-lead-paragraph"/>
    <w:basedOn w:val="Normal"/>
    <w:rsid w:val="00B417FD"/>
    <w:pPr>
      <w:spacing w:before="100" w:beforeAutospacing="1" w:after="100" w:afterAutospacing="1"/>
    </w:pPr>
  </w:style>
  <w:style w:type="character" w:customStyle="1" w:styleId="Heading4Char">
    <w:name w:val="Heading 4 Char"/>
    <w:basedOn w:val="DefaultParagraphFont"/>
    <w:link w:val="Heading4"/>
    <w:uiPriority w:val="9"/>
    <w:rsid w:val="00CB1AE1"/>
    <w:rPr>
      <w:rFonts w:asciiTheme="majorHAnsi" w:eastAsiaTheme="majorEastAsia" w:hAnsiTheme="majorHAnsi" w:cstheme="majorBidi"/>
      <w:i/>
      <w:iCs/>
      <w:color w:val="2F5496" w:themeColor="accent1" w:themeShade="BF"/>
    </w:rPr>
  </w:style>
  <w:style w:type="character" w:customStyle="1" w:styleId="nhsd-t-heading-xxl">
    <w:name w:val="nhsd-t-heading-xxl"/>
    <w:basedOn w:val="DefaultParagraphFont"/>
    <w:rsid w:val="00AA5636"/>
  </w:style>
  <w:style w:type="paragraph" w:customStyle="1" w:styleId="nhsd-t-body">
    <w:name w:val="nhsd-t-body"/>
    <w:basedOn w:val="Normal"/>
    <w:rsid w:val="00AA5636"/>
    <w:pPr>
      <w:spacing w:before="100" w:beforeAutospacing="1" w:after="100" w:afterAutospacing="1"/>
    </w:pPr>
  </w:style>
  <w:style w:type="character" w:customStyle="1" w:styleId="nlmarticle-title">
    <w:name w:val="nlm_article-title"/>
    <w:basedOn w:val="DefaultParagraphFont"/>
    <w:rsid w:val="00373947"/>
  </w:style>
  <w:style w:type="character" w:customStyle="1" w:styleId="nlmyear">
    <w:name w:val="nlm_year"/>
    <w:basedOn w:val="DefaultParagraphFont"/>
    <w:rsid w:val="00373947"/>
  </w:style>
  <w:style w:type="character" w:customStyle="1" w:styleId="nlmfpage">
    <w:name w:val="nlm_fpage"/>
    <w:basedOn w:val="DefaultParagraphFont"/>
    <w:rsid w:val="00373947"/>
  </w:style>
  <w:style w:type="character" w:customStyle="1" w:styleId="nlmlpage">
    <w:name w:val="nlm_lpage"/>
    <w:basedOn w:val="DefaultParagraphFont"/>
    <w:rsid w:val="00373947"/>
  </w:style>
  <w:style w:type="paragraph" w:customStyle="1" w:styleId="EndNoteBibliographyTitle">
    <w:name w:val="EndNote Bibliography Title"/>
    <w:basedOn w:val="Normal"/>
    <w:link w:val="EndNoteBibliographyTitleChar"/>
    <w:rsid w:val="00F94233"/>
    <w:pPr>
      <w:jc w:val="center"/>
    </w:pPr>
    <w:rPr>
      <w:rFonts w:ascii="Arial" w:hAnsi="Arial" w:cs="Arial"/>
      <w:noProof/>
      <w:sz w:val="22"/>
    </w:rPr>
  </w:style>
  <w:style w:type="character" w:customStyle="1" w:styleId="ListParagraphChar">
    <w:name w:val="List Paragraph Char"/>
    <w:basedOn w:val="DefaultParagraphFont"/>
    <w:link w:val="ListParagraph"/>
    <w:uiPriority w:val="34"/>
    <w:rsid w:val="00F94233"/>
  </w:style>
  <w:style w:type="character" w:customStyle="1" w:styleId="EndNoteBibliographyTitleChar">
    <w:name w:val="EndNote Bibliography Title Char"/>
    <w:basedOn w:val="ListParagraphChar"/>
    <w:link w:val="EndNoteBibliographyTitle"/>
    <w:rsid w:val="00F94233"/>
    <w:rPr>
      <w:rFonts w:ascii="Arial" w:eastAsia="Times New Roman" w:hAnsi="Arial" w:cs="Arial"/>
      <w:noProof/>
      <w:szCs w:val="24"/>
      <w:lang w:eastAsia="en-GB"/>
    </w:rPr>
  </w:style>
  <w:style w:type="paragraph" w:customStyle="1" w:styleId="EndNoteBibliography">
    <w:name w:val="EndNote Bibliography"/>
    <w:basedOn w:val="Normal"/>
    <w:link w:val="EndNoteBibliographyChar"/>
    <w:rsid w:val="00F94233"/>
    <w:pPr>
      <w:spacing w:line="360" w:lineRule="auto"/>
      <w:jc w:val="both"/>
    </w:pPr>
    <w:rPr>
      <w:rFonts w:ascii="Arial" w:hAnsi="Arial" w:cs="Arial"/>
      <w:noProof/>
      <w:sz w:val="22"/>
    </w:rPr>
  </w:style>
  <w:style w:type="character" w:customStyle="1" w:styleId="EndNoteBibliographyChar">
    <w:name w:val="EndNote Bibliography Char"/>
    <w:basedOn w:val="ListParagraphChar"/>
    <w:link w:val="EndNoteBibliography"/>
    <w:rsid w:val="00F94233"/>
    <w:rPr>
      <w:rFonts w:ascii="Arial" w:eastAsia="Times New Roman" w:hAnsi="Arial" w:cs="Arial"/>
      <w:noProof/>
      <w:szCs w:val="24"/>
      <w:lang w:eastAsia="en-GB"/>
    </w:rPr>
  </w:style>
  <w:style w:type="paragraph" w:styleId="Caption">
    <w:name w:val="caption"/>
    <w:basedOn w:val="Normal"/>
    <w:next w:val="Normal"/>
    <w:uiPriority w:val="35"/>
    <w:unhideWhenUsed/>
    <w:qFormat/>
    <w:rsid w:val="00397CEF"/>
    <w:pPr>
      <w:spacing w:after="200"/>
    </w:pPr>
    <w:rPr>
      <w:rFonts w:ascii="Arial" w:eastAsiaTheme="minorHAnsi" w:hAnsi="Arial" w:cs="Times New Roman (Body CS)"/>
      <w:i/>
      <w:iCs/>
      <w:color w:val="44546A" w:themeColor="text2"/>
      <w:sz w:val="18"/>
      <w:szCs w:val="18"/>
      <w:lang w:eastAsia="en-US"/>
    </w:rPr>
  </w:style>
  <w:style w:type="paragraph" w:customStyle="1" w:styleId="pf0">
    <w:name w:val="pf0"/>
    <w:basedOn w:val="Normal"/>
    <w:rsid w:val="000B26E3"/>
    <w:pPr>
      <w:spacing w:before="100" w:beforeAutospacing="1" w:after="100" w:afterAutospacing="1"/>
      <w:ind w:left="1360" w:hanging="1360"/>
    </w:pPr>
  </w:style>
  <w:style w:type="character" w:customStyle="1" w:styleId="cf01">
    <w:name w:val="cf01"/>
    <w:basedOn w:val="DefaultParagraphFont"/>
    <w:rsid w:val="000B26E3"/>
    <w:rPr>
      <w:rFonts w:ascii="MS Shell Dlg 2" w:hAnsi="MS Shell Dlg 2" w:hint="default"/>
      <w:sz w:val="16"/>
      <w:szCs w:val="16"/>
    </w:rPr>
  </w:style>
  <w:style w:type="character" w:customStyle="1" w:styleId="cf11">
    <w:name w:val="cf11"/>
    <w:basedOn w:val="DefaultParagraphFont"/>
    <w:rsid w:val="000B26E3"/>
    <w:rPr>
      <w:rFonts w:ascii="MS Shell Dlg 2" w:hAnsi="MS Shell Dlg 2" w:hint="default"/>
      <w:b/>
      <w:bCs/>
      <w:sz w:val="16"/>
      <w:szCs w:val="16"/>
    </w:rPr>
  </w:style>
  <w:style w:type="character" w:customStyle="1" w:styleId="bkciteavail">
    <w:name w:val="bk_cite_avail"/>
    <w:basedOn w:val="DefaultParagraphFont"/>
    <w:rsid w:val="004D2F58"/>
  </w:style>
  <w:style w:type="character" w:styleId="LineNumber">
    <w:name w:val="line number"/>
    <w:basedOn w:val="DefaultParagraphFont"/>
    <w:uiPriority w:val="99"/>
    <w:semiHidden/>
    <w:unhideWhenUsed/>
    <w:rsid w:val="004E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304">
      <w:bodyDiv w:val="1"/>
      <w:marLeft w:val="0"/>
      <w:marRight w:val="0"/>
      <w:marTop w:val="0"/>
      <w:marBottom w:val="0"/>
      <w:divBdr>
        <w:top w:val="none" w:sz="0" w:space="0" w:color="auto"/>
        <w:left w:val="none" w:sz="0" w:space="0" w:color="auto"/>
        <w:bottom w:val="none" w:sz="0" w:space="0" w:color="auto"/>
        <w:right w:val="none" w:sz="0" w:space="0" w:color="auto"/>
      </w:divBdr>
      <w:divsChild>
        <w:div w:id="338821662">
          <w:marLeft w:val="0"/>
          <w:marRight w:val="0"/>
          <w:marTop w:val="0"/>
          <w:marBottom w:val="0"/>
          <w:divBdr>
            <w:top w:val="none" w:sz="0" w:space="0" w:color="auto"/>
            <w:left w:val="none" w:sz="0" w:space="0" w:color="auto"/>
            <w:bottom w:val="none" w:sz="0" w:space="0" w:color="auto"/>
            <w:right w:val="none" w:sz="0" w:space="0" w:color="auto"/>
          </w:divBdr>
        </w:div>
        <w:div w:id="1074397754">
          <w:marLeft w:val="0"/>
          <w:marRight w:val="0"/>
          <w:marTop w:val="0"/>
          <w:marBottom w:val="0"/>
          <w:divBdr>
            <w:top w:val="none" w:sz="0" w:space="0" w:color="auto"/>
            <w:left w:val="none" w:sz="0" w:space="0" w:color="auto"/>
            <w:bottom w:val="none" w:sz="0" w:space="0" w:color="auto"/>
            <w:right w:val="none" w:sz="0" w:space="0" w:color="auto"/>
          </w:divBdr>
        </w:div>
      </w:divsChild>
    </w:div>
    <w:div w:id="24870406">
      <w:bodyDiv w:val="1"/>
      <w:marLeft w:val="0"/>
      <w:marRight w:val="0"/>
      <w:marTop w:val="0"/>
      <w:marBottom w:val="0"/>
      <w:divBdr>
        <w:top w:val="none" w:sz="0" w:space="0" w:color="auto"/>
        <w:left w:val="none" w:sz="0" w:space="0" w:color="auto"/>
        <w:bottom w:val="none" w:sz="0" w:space="0" w:color="auto"/>
        <w:right w:val="none" w:sz="0" w:space="0" w:color="auto"/>
      </w:divBdr>
      <w:divsChild>
        <w:div w:id="1226262640">
          <w:marLeft w:val="0"/>
          <w:marRight w:val="0"/>
          <w:marTop w:val="0"/>
          <w:marBottom w:val="0"/>
          <w:divBdr>
            <w:top w:val="none" w:sz="0" w:space="0" w:color="auto"/>
            <w:left w:val="none" w:sz="0" w:space="0" w:color="auto"/>
            <w:bottom w:val="none" w:sz="0" w:space="0" w:color="auto"/>
            <w:right w:val="none" w:sz="0" w:space="0" w:color="auto"/>
          </w:divBdr>
        </w:div>
        <w:div w:id="1623421278">
          <w:marLeft w:val="0"/>
          <w:marRight w:val="0"/>
          <w:marTop w:val="0"/>
          <w:marBottom w:val="0"/>
          <w:divBdr>
            <w:top w:val="none" w:sz="0" w:space="0" w:color="auto"/>
            <w:left w:val="none" w:sz="0" w:space="0" w:color="auto"/>
            <w:bottom w:val="none" w:sz="0" w:space="0" w:color="auto"/>
            <w:right w:val="none" w:sz="0" w:space="0" w:color="auto"/>
          </w:divBdr>
        </w:div>
      </w:divsChild>
    </w:div>
    <w:div w:id="36974260">
      <w:bodyDiv w:val="1"/>
      <w:marLeft w:val="0"/>
      <w:marRight w:val="0"/>
      <w:marTop w:val="0"/>
      <w:marBottom w:val="0"/>
      <w:divBdr>
        <w:top w:val="none" w:sz="0" w:space="0" w:color="auto"/>
        <w:left w:val="none" w:sz="0" w:space="0" w:color="auto"/>
        <w:bottom w:val="none" w:sz="0" w:space="0" w:color="auto"/>
        <w:right w:val="none" w:sz="0" w:space="0" w:color="auto"/>
      </w:divBdr>
      <w:divsChild>
        <w:div w:id="1309631335">
          <w:marLeft w:val="0"/>
          <w:marRight w:val="0"/>
          <w:marTop w:val="0"/>
          <w:marBottom w:val="0"/>
          <w:divBdr>
            <w:top w:val="none" w:sz="0" w:space="0" w:color="auto"/>
            <w:left w:val="none" w:sz="0" w:space="0" w:color="auto"/>
            <w:bottom w:val="none" w:sz="0" w:space="0" w:color="auto"/>
            <w:right w:val="none" w:sz="0" w:space="0" w:color="auto"/>
          </w:divBdr>
        </w:div>
      </w:divsChild>
    </w:div>
    <w:div w:id="38017974">
      <w:bodyDiv w:val="1"/>
      <w:marLeft w:val="0"/>
      <w:marRight w:val="0"/>
      <w:marTop w:val="0"/>
      <w:marBottom w:val="0"/>
      <w:divBdr>
        <w:top w:val="none" w:sz="0" w:space="0" w:color="auto"/>
        <w:left w:val="none" w:sz="0" w:space="0" w:color="auto"/>
        <w:bottom w:val="none" w:sz="0" w:space="0" w:color="auto"/>
        <w:right w:val="none" w:sz="0" w:space="0" w:color="auto"/>
      </w:divBdr>
      <w:divsChild>
        <w:div w:id="201870331">
          <w:marLeft w:val="0"/>
          <w:marRight w:val="0"/>
          <w:marTop w:val="0"/>
          <w:marBottom w:val="0"/>
          <w:divBdr>
            <w:top w:val="none" w:sz="0" w:space="0" w:color="auto"/>
            <w:left w:val="none" w:sz="0" w:space="0" w:color="auto"/>
            <w:bottom w:val="none" w:sz="0" w:space="0" w:color="auto"/>
            <w:right w:val="none" w:sz="0" w:space="0" w:color="auto"/>
          </w:divBdr>
        </w:div>
      </w:divsChild>
    </w:div>
    <w:div w:id="47845300">
      <w:bodyDiv w:val="1"/>
      <w:marLeft w:val="0"/>
      <w:marRight w:val="0"/>
      <w:marTop w:val="0"/>
      <w:marBottom w:val="0"/>
      <w:divBdr>
        <w:top w:val="none" w:sz="0" w:space="0" w:color="auto"/>
        <w:left w:val="none" w:sz="0" w:space="0" w:color="auto"/>
        <w:bottom w:val="none" w:sz="0" w:space="0" w:color="auto"/>
        <w:right w:val="none" w:sz="0" w:space="0" w:color="auto"/>
      </w:divBdr>
    </w:div>
    <w:div w:id="64036848">
      <w:bodyDiv w:val="1"/>
      <w:marLeft w:val="0"/>
      <w:marRight w:val="0"/>
      <w:marTop w:val="0"/>
      <w:marBottom w:val="0"/>
      <w:divBdr>
        <w:top w:val="none" w:sz="0" w:space="0" w:color="auto"/>
        <w:left w:val="none" w:sz="0" w:space="0" w:color="auto"/>
        <w:bottom w:val="none" w:sz="0" w:space="0" w:color="auto"/>
        <w:right w:val="none" w:sz="0" w:space="0" w:color="auto"/>
      </w:divBdr>
      <w:divsChild>
        <w:div w:id="19085658">
          <w:marLeft w:val="0"/>
          <w:marRight w:val="0"/>
          <w:marTop w:val="0"/>
          <w:marBottom w:val="0"/>
          <w:divBdr>
            <w:top w:val="none" w:sz="0" w:space="0" w:color="auto"/>
            <w:left w:val="none" w:sz="0" w:space="0" w:color="auto"/>
            <w:bottom w:val="none" w:sz="0" w:space="0" w:color="auto"/>
            <w:right w:val="none" w:sz="0" w:space="0" w:color="auto"/>
          </w:divBdr>
        </w:div>
        <w:div w:id="941306116">
          <w:marLeft w:val="0"/>
          <w:marRight w:val="0"/>
          <w:marTop w:val="0"/>
          <w:marBottom w:val="0"/>
          <w:divBdr>
            <w:top w:val="none" w:sz="0" w:space="0" w:color="auto"/>
            <w:left w:val="none" w:sz="0" w:space="0" w:color="auto"/>
            <w:bottom w:val="none" w:sz="0" w:space="0" w:color="auto"/>
            <w:right w:val="none" w:sz="0" w:space="0" w:color="auto"/>
          </w:divBdr>
        </w:div>
      </w:divsChild>
    </w:div>
    <w:div w:id="100338448">
      <w:bodyDiv w:val="1"/>
      <w:marLeft w:val="0"/>
      <w:marRight w:val="0"/>
      <w:marTop w:val="0"/>
      <w:marBottom w:val="0"/>
      <w:divBdr>
        <w:top w:val="none" w:sz="0" w:space="0" w:color="auto"/>
        <w:left w:val="none" w:sz="0" w:space="0" w:color="auto"/>
        <w:bottom w:val="none" w:sz="0" w:space="0" w:color="auto"/>
        <w:right w:val="none" w:sz="0" w:space="0" w:color="auto"/>
      </w:divBdr>
      <w:divsChild>
        <w:div w:id="563105357">
          <w:marLeft w:val="0"/>
          <w:marRight w:val="0"/>
          <w:marTop w:val="0"/>
          <w:marBottom w:val="0"/>
          <w:divBdr>
            <w:top w:val="none" w:sz="0" w:space="0" w:color="auto"/>
            <w:left w:val="none" w:sz="0" w:space="0" w:color="auto"/>
            <w:bottom w:val="none" w:sz="0" w:space="0" w:color="auto"/>
            <w:right w:val="none" w:sz="0" w:space="0" w:color="auto"/>
          </w:divBdr>
          <w:divsChild>
            <w:div w:id="662046169">
              <w:marLeft w:val="0"/>
              <w:marRight w:val="0"/>
              <w:marTop w:val="0"/>
              <w:marBottom w:val="0"/>
              <w:divBdr>
                <w:top w:val="none" w:sz="0" w:space="0" w:color="auto"/>
                <w:left w:val="none" w:sz="0" w:space="0" w:color="auto"/>
                <w:bottom w:val="none" w:sz="0" w:space="0" w:color="auto"/>
                <w:right w:val="none" w:sz="0" w:space="0" w:color="auto"/>
              </w:divBdr>
            </w:div>
            <w:div w:id="1387755176">
              <w:marLeft w:val="0"/>
              <w:marRight w:val="0"/>
              <w:marTop w:val="0"/>
              <w:marBottom w:val="0"/>
              <w:divBdr>
                <w:top w:val="none" w:sz="0" w:space="0" w:color="auto"/>
                <w:left w:val="none" w:sz="0" w:space="0" w:color="auto"/>
                <w:bottom w:val="none" w:sz="0" w:space="0" w:color="auto"/>
                <w:right w:val="none" w:sz="0" w:space="0" w:color="auto"/>
              </w:divBdr>
            </w:div>
            <w:div w:id="18615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070">
      <w:bodyDiv w:val="1"/>
      <w:marLeft w:val="0"/>
      <w:marRight w:val="0"/>
      <w:marTop w:val="0"/>
      <w:marBottom w:val="0"/>
      <w:divBdr>
        <w:top w:val="none" w:sz="0" w:space="0" w:color="auto"/>
        <w:left w:val="none" w:sz="0" w:space="0" w:color="auto"/>
        <w:bottom w:val="none" w:sz="0" w:space="0" w:color="auto"/>
        <w:right w:val="none" w:sz="0" w:space="0" w:color="auto"/>
      </w:divBdr>
    </w:div>
    <w:div w:id="124087463">
      <w:bodyDiv w:val="1"/>
      <w:marLeft w:val="0"/>
      <w:marRight w:val="0"/>
      <w:marTop w:val="0"/>
      <w:marBottom w:val="0"/>
      <w:divBdr>
        <w:top w:val="none" w:sz="0" w:space="0" w:color="auto"/>
        <w:left w:val="none" w:sz="0" w:space="0" w:color="auto"/>
        <w:bottom w:val="none" w:sz="0" w:space="0" w:color="auto"/>
        <w:right w:val="none" w:sz="0" w:space="0" w:color="auto"/>
      </w:divBdr>
    </w:div>
    <w:div w:id="135757269">
      <w:bodyDiv w:val="1"/>
      <w:marLeft w:val="0"/>
      <w:marRight w:val="0"/>
      <w:marTop w:val="0"/>
      <w:marBottom w:val="0"/>
      <w:divBdr>
        <w:top w:val="none" w:sz="0" w:space="0" w:color="auto"/>
        <w:left w:val="none" w:sz="0" w:space="0" w:color="auto"/>
        <w:bottom w:val="none" w:sz="0" w:space="0" w:color="auto"/>
        <w:right w:val="none" w:sz="0" w:space="0" w:color="auto"/>
      </w:divBdr>
    </w:div>
    <w:div w:id="139272651">
      <w:bodyDiv w:val="1"/>
      <w:marLeft w:val="0"/>
      <w:marRight w:val="0"/>
      <w:marTop w:val="0"/>
      <w:marBottom w:val="0"/>
      <w:divBdr>
        <w:top w:val="none" w:sz="0" w:space="0" w:color="auto"/>
        <w:left w:val="none" w:sz="0" w:space="0" w:color="auto"/>
        <w:bottom w:val="none" w:sz="0" w:space="0" w:color="auto"/>
        <w:right w:val="none" w:sz="0" w:space="0" w:color="auto"/>
      </w:divBdr>
      <w:divsChild>
        <w:div w:id="662510868">
          <w:marLeft w:val="0"/>
          <w:marRight w:val="0"/>
          <w:marTop w:val="0"/>
          <w:marBottom w:val="0"/>
          <w:divBdr>
            <w:top w:val="none" w:sz="0" w:space="0" w:color="auto"/>
            <w:left w:val="none" w:sz="0" w:space="0" w:color="auto"/>
            <w:bottom w:val="none" w:sz="0" w:space="0" w:color="auto"/>
            <w:right w:val="none" w:sz="0" w:space="0" w:color="auto"/>
          </w:divBdr>
        </w:div>
      </w:divsChild>
    </w:div>
    <w:div w:id="139537461">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0"/>
          <w:marRight w:val="0"/>
          <w:marTop w:val="0"/>
          <w:marBottom w:val="0"/>
          <w:divBdr>
            <w:top w:val="none" w:sz="0" w:space="0" w:color="auto"/>
            <w:left w:val="none" w:sz="0" w:space="0" w:color="auto"/>
            <w:bottom w:val="none" w:sz="0" w:space="0" w:color="auto"/>
            <w:right w:val="none" w:sz="0" w:space="0" w:color="auto"/>
          </w:divBdr>
        </w:div>
      </w:divsChild>
    </w:div>
    <w:div w:id="159470694">
      <w:bodyDiv w:val="1"/>
      <w:marLeft w:val="0"/>
      <w:marRight w:val="0"/>
      <w:marTop w:val="0"/>
      <w:marBottom w:val="0"/>
      <w:divBdr>
        <w:top w:val="none" w:sz="0" w:space="0" w:color="auto"/>
        <w:left w:val="none" w:sz="0" w:space="0" w:color="auto"/>
        <w:bottom w:val="none" w:sz="0" w:space="0" w:color="auto"/>
        <w:right w:val="none" w:sz="0" w:space="0" w:color="auto"/>
      </w:divBdr>
    </w:div>
    <w:div w:id="209222515">
      <w:bodyDiv w:val="1"/>
      <w:marLeft w:val="0"/>
      <w:marRight w:val="0"/>
      <w:marTop w:val="0"/>
      <w:marBottom w:val="0"/>
      <w:divBdr>
        <w:top w:val="none" w:sz="0" w:space="0" w:color="auto"/>
        <w:left w:val="none" w:sz="0" w:space="0" w:color="auto"/>
        <w:bottom w:val="none" w:sz="0" w:space="0" w:color="auto"/>
        <w:right w:val="none" w:sz="0" w:space="0" w:color="auto"/>
      </w:divBdr>
      <w:divsChild>
        <w:div w:id="414402812">
          <w:marLeft w:val="0"/>
          <w:marRight w:val="0"/>
          <w:marTop w:val="0"/>
          <w:marBottom w:val="0"/>
          <w:divBdr>
            <w:top w:val="none" w:sz="0" w:space="0" w:color="auto"/>
            <w:left w:val="none" w:sz="0" w:space="0" w:color="auto"/>
            <w:bottom w:val="none" w:sz="0" w:space="0" w:color="auto"/>
            <w:right w:val="none" w:sz="0" w:space="0" w:color="auto"/>
          </w:divBdr>
        </w:div>
      </w:divsChild>
    </w:div>
    <w:div w:id="225922000">
      <w:bodyDiv w:val="1"/>
      <w:marLeft w:val="0"/>
      <w:marRight w:val="0"/>
      <w:marTop w:val="0"/>
      <w:marBottom w:val="0"/>
      <w:divBdr>
        <w:top w:val="none" w:sz="0" w:space="0" w:color="auto"/>
        <w:left w:val="none" w:sz="0" w:space="0" w:color="auto"/>
        <w:bottom w:val="none" w:sz="0" w:space="0" w:color="auto"/>
        <w:right w:val="none" w:sz="0" w:space="0" w:color="auto"/>
      </w:divBdr>
      <w:divsChild>
        <w:div w:id="1272519208">
          <w:marLeft w:val="0"/>
          <w:marRight w:val="0"/>
          <w:marTop w:val="0"/>
          <w:marBottom w:val="0"/>
          <w:divBdr>
            <w:top w:val="none" w:sz="0" w:space="0" w:color="auto"/>
            <w:left w:val="none" w:sz="0" w:space="0" w:color="auto"/>
            <w:bottom w:val="none" w:sz="0" w:space="0" w:color="auto"/>
            <w:right w:val="none" w:sz="0" w:space="0" w:color="auto"/>
          </w:divBdr>
        </w:div>
      </w:divsChild>
    </w:div>
    <w:div w:id="226260059">
      <w:bodyDiv w:val="1"/>
      <w:marLeft w:val="0"/>
      <w:marRight w:val="0"/>
      <w:marTop w:val="0"/>
      <w:marBottom w:val="0"/>
      <w:divBdr>
        <w:top w:val="none" w:sz="0" w:space="0" w:color="auto"/>
        <w:left w:val="none" w:sz="0" w:space="0" w:color="auto"/>
        <w:bottom w:val="none" w:sz="0" w:space="0" w:color="auto"/>
        <w:right w:val="none" w:sz="0" w:space="0" w:color="auto"/>
      </w:divBdr>
      <w:divsChild>
        <w:div w:id="799542810">
          <w:marLeft w:val="0"/>
          <w:marRight w:val="0"/>
          <w:marTop w:val="0"/>
          <w:marBottom w:val="0"/>
          <w:divBdr>
            <w:top w:val="none" w:sz="0" w:space="0" w:color="auto"/>
            <w:left w:val="none" w:sz="0" w:space="0" w:color="auto"/>
            <w:bottom w:val="none" w:sz="0" w:space="0" w:color="auto"/>
            <w:right w:val="none" w:sz="0" w:space="0" w:color="auto"/>
          </w:divBdr>
        </w:div>
      </w:divsChild>
    </w:div>
    <w:div w:id="232085622">
      <w:bodyDiv w:val="1"/>
      <w:marLeft w:val="0"/>
      <w:marRight w:val="0"/>
      <w:marTop w:val="0"/>
      <w:marBottom w:val="0"/>
      <w:divBdr>
        <w:top w:val="none" w:sz="0" w:space="0" w:color="auto"/>
        <w:left w:val="none" w:sz="0" w:space="0" w:color="auto"/>
        <w:bottom w:val="none" w:sz="0" w:space="0" w:color="auto"/>
        <w:right w:val="none" w:sz="0" w:space="0" w:color="auto"/>
      </w:divBdr>
      <w:divsChild>
        <w:div w:id="1359970023">
          <w:marLeft w:val="0"/>
          <w:marRight w:val="0"/>
          <w:marTop w:val="0"/>
          <w:marBottom w:val="0"/>
          <w:divBdr>
            <w:top w:val="none" w:sz="0" w:space="0" w:color="auto"/>
            <w:left w:val="none" w:sz="0" w:space="0" w:color="auto"/>
            <w:bottom w:val="none" w:sz="0" w:space="0" w:color="auto"/>
            <w:right w:val="none" w:sz="0" w:space="0" w:color="auto"/>
          </w:divBdr>
        </w:div>
      </w:divsChild>
    </w:div>
    <w:div w:id="233049940">
      <w:bodyDiv w:val="1"/>
      <w:marLeft w:val="0"/>
      <w:marRight w:val="0"/>
      <w:marTop w:val="0"/>
      <w:marBottom w:val="0"/>
      <w:divBdr>
        <w:top w:val="none" w:sz="0" w:space="0" w:color="auto"/>
        <w:left w:val="none" w:sz="0" w:space="0" w:color="auto"/>
        <w:bottom w:val="none" w:sz="0" w:space="0" w:color="auto"/>
        <w:right w:val="none" w:sz="0" w:space="0" w:color="auto"/>
      </w:divBdr>
      <w:divsChild>
        <w:div w:id="1124927742">
          <w:marLeft w:val="0"/>
          <w:marRight w:val="0"/>
          <w:marTop w:val="0"/>
          <w:marBottom w:val="0"/>
          <w:divBdr>
            <w:top w:val="none" w:sz="0" w:space="0" w:color="auto"/>
            <w:left w:val="none" w:sz="0" w:space="0" w:color="auto"/>
            <w:bottom w:val="none" w:sz="0" w:space="0" w:color="auto"/>
            <w:right w:val="none" w:sz="0" w:space="0" w:color="auto"/>
          </w:divBdr>
        </w:div>
      </w:divsChild>
    </w:div>
    <w:div w:id="264460751">
      <w:bodyDiv w:val="1"/>
      <w:marLeft w:val="0"/>
      <w:marRight w:val="0"/>
      <w:marTop w:val="0"/>
      <w:marBottom w:val="0"/>
      <w:divBdr>
        <w:top w:val="none" w:sz="0" w:space="0" w:color="auto"/>
        <w:left w:val="none" w:sz="0" w:space="0" w:color="auto"/>
        <w:bottom w:val="none" w:sz="0" w:space="0" w:color="auto"/>
        <w:right w:val="none" w:sz="0" w:space="0" w:color="auto"/>
      </w:divBdr>
      <w:divsChild>
        <w:div w:id="871458293">
          <w:marLeft w:val="0"/>
          <w:marRight w:val="0"/>
          <w:marTop w:val="0"/>
          <w:marBottom w:val="0"/>
          <w:divBdr>
            <w:top w:val="none" w:sz="0" w:space="0" w:color="auto"/>
            <w:left w:val="none" w:sz="0" w:space="0" w:color="auto"/>
            <w:bottom w:val="none" w:sz="0" w:space="0" w:color="auto"/>
            <w:right w:val="none" w:sz="0" w:space="0" w:color="auto"/>
          </w:divBdr>
          <w:divsChild>
            <w:div w:id="1418020997">
              <w:marLeft w:val="0"/>
              <w:marRight w:val="0"/>
              <w:marTop w:val="0"/>
              <w:marBottom w:val="0"/>
              <w:divBdr>
                <w:top w:val="none" w:sz="0" w:space="0" w:color="auto"/>
                <w:left w:val="none" w:sz="0" w:space="0" w:color="auto"/>
                <w:bottom w:val="none" w:sz="0" w:space="0" w:color="auto"/>
                <w:right w:val="none" w:sz="0" w:space="0" w:color="auto"/>
              </w:divBdr>
              <w:divsChild>
                <w:div w:id="16403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7049">
          <w:marLeft w:val="0"/>
          <w:marRight w:val="0"/>
          <w:marTop w:val="0"/>
          <w:marBottom w:val="0"/>
          <w:divBdr>
            <w:top w:val="none" w:sz="0" w:space="0" w:color="auto"/>
            <w:left w:val="none" w:sz="0" w:space="0" w:color="auto"/>
            <w:bottom w:val="none" w:sz="0" w:space="0" w:color="auto"/>
            <w:right w:val="none" w:sz="0" w:space="0" w:color="auto"/>
          </w:divBdr>
          <w:divsChild>
            <w:div w:id="13687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4728">
      <w:bodyDiv w:val="1"/>
      <w:marLeft w:val="0"/>
      <w:marRight w:val="0"/>
      <w:marTop w:val="0"/>
      <w:marBottom w:val="0"/>
      <w:divBdr>
        <w:top w:val="none" w:sz="0" w:space="0" w:color="auto"/>
        <w:left w:val="none" w:sz="0" w:space="0" w:color="auto"/>
        <w:bottom w:val="none" w:sz="0" w:space="0" w:color="auto"/>
        <w:right w:val="none" w:sz="0" w:space="0" w:color="auto"/>
      </w:divBdr>
    </w:div>
    <w:div w:id="322053402">
      <w:bodyDiv w:val="1"/>
      <w:marLeft w:val="0"/>
      <w:marRight w:val="0"/>
      <w:marTop w:val="0"/>
      <w:marBottom w:val="0"/>
      <w:divBdr>
        <w:top w:val="none" w:sz="0" w:space="0" w:color="auto"/>
        <w:left w:val="none" w:sz="0" w:space="0" w:color="auto"/>
        <w:bottom w:val="none" w:sz="0" w:space="0" w:color="auto"/>
        <w:right w:val="none" w:sz="0" w:space="0" w:color="auto"/>
      </w:divBdr>
    </w:div>
    <w:div w:id="334698002">
      <w:bodyDiv w:val="1"/>
      <w:marLeft w:val="0"/>
      <w:marRight w:val="0"/>
      <w:marTop w:val="0"/>
      <w:marBottom w:val="0"/>
      <w:divBdr>
        <w:top w:val="none" w:sz="0" w:space="0" w:color="auto"/>
        <w:left w:val="none" w:sz="0" w:space="0" w:color="auto"/>
        <w:bottom w:val="none" w:sz="0" w:space="0" w:color="auto"/>
        <w:right w:val="none" w:sz="0" w:space="0" w:color="auto"/>
      </w:divBdr>
    </w:div>
    <w:div w:id="341400460">
      <w:bodyDiv w:val="1"/>
      <w:marLeft w:val="0"/>
      <w:marRight w:val="0"/>
      <w:marTop w:val="0"/>
      <w:marBottom w:val="0"/>
      <w:divBdr>
        <w:top w:val="none" w:sz="0" w:space="0" w:color="auto"/>
        <w:left w:val="none" w:sz="0" w:space="0" w:color="auto"/>
        <w:bottom w:val="none" w:sz="0" w:space="0" w:color="auto"/>
        <w:right w:val="none" w:sz="0" w:space="0" w:color="auto"/>
      </w:divBdr>
      <w:divsChild>
        <w:div w:id="1269390613">
          <w:marLeft w:val="0"/>
          <w:marRight w:val="0"/>
          <w:marTop w:val="0"/>
          <w:marBottom w:val="0"/>
          <w:divBdr>
            <w:top w:val="none" w:sz="0" w:space="0" w:color="auto"/>
            <w:left w:val="none" w:sz="0" w:space="0" w:color="auto"/>
            <w:bottom w:val="none" w:sz="0" w:space="0" w:color="auto"/>
            <w:right w:val="none" w:sz="0" w:space="0" w:color="auto"/>
          </w:divBdr>
        </w:div>
      </w:divsChild>
    </w:div>
    <w:div w:id="409238698">
      <w:bodyDiv w:val="1"/>
      <w:marLeft w:val="0"/>
      <w:marRight w:val="0"/>
      <w:marTop w:val="0"/>
      <w:marBottom w:val="0"/>
      <w:divBdr>
        <w:top w:val="none" w:sz="0" w:space="0" w:color="auto"/>
        <w:left w:val="none" w:sz="0" w:space="0" w:color="auto"/>
        <w:bottom w:val="none" w:sz="0" w:space="0" w:color="auto"/>
        <w:right w:val="none" w:sz="0" w:space="0" w:color="auto"/>
      </w:divBdr>
    </w:div>
    <w:div w:id="429858729">
      <w:bodyDiv w:val="1"/>
      <w:marLeft w:val="0"/>
      <w:marRight w:val="0"/>
      <w:marTop w:val="0"/>
      <w:marBottom w:val="0"/>
      <w:divBdr>
        <w:top w:val="none" w:sz="0" w:space="0" w:color="auto"/>
        <w:left w:val="none" w:sz="0" w:space="0" w:color="auto"/>
        <w:bottom w:val="none" w:sz="0" w:space="0" w:color="auto"/>
        <w:right w:val="none" w:sz="0" w:space="0" w:color="auto"/>
      </w:divBdr>
    </w:div>
    <w:div w:id="512764622">
      <w:bodyDiv w:val="1"/>
      <w:marLeft w:val="0"/>
      <w:marRight w:val="0"/>
      <w:marTop w:val="0"/>
      <w:marBottom w:val="0"/>
      <w:divBdr>
        <w:top w:val="none" w:sz="0" w:space="0" w:color="auto"/>
        <w:left w:val="none" w:sz="0" w:space="0" w:color="auto"/>
        <w:bottom w:val="none" w:sz="0" w:space="0" w:color="auto"/>
        <w:right w:val="none" w:sz="0" w:space="0" w:color="auto"/>
      </w:divBdr>
      <w:divsChild>
        <w:div w:id="327174397">
          <w:marLeft w:val="0"/>
          <w:marRight w:val="0"/>
          <w:marTop w:val="0"/>
          <w:marBottom w:val="0"/>
          <w:divBdr>
            <w:top w:val="none" w:sz="0" w:space="0" w:color="auto"/>
            <w:left w:val="none" w:sz="0" w:space="0" w:color="auto"/>
            <w:bottom w:val="none" w:sz="0" w:space="0" w:color="auto"/>
            <w:right w:val="none" w:sz="0" w:space="0" w:color="auto"/>
          </w:divBdr>
          <w:divsChild>
            <w:div w:id="2064333248">
              <w:marLeft w:val="0"/>
              <w:marRight w:val="0"/>
              <w:marTop w:val="0"/>
              <w:marBottom w:val="0"/>
              <w:divBdr>
                <w:top w:val="none" w:sz="0" w:space="0" w:color="auto"/>
                <w:left w:val="none" w:sz="0" w:space="0" w:color="auto"/>
                <w:bottom w:val="none" w:sz="0" w:space="0" w:color="auto"/>
                <w:right w:val="none" w:sz="0" w:space="0" w:color="auto"/>
              </w:divBdr>
              <w:divsChild>
                <w:div w:id="1197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3682">
          <w:marLeft w:val="0"/>
          <w:marRight w:val="0"/>
          <w:marTop w:val="0"/>
          <w:marBottom w:val="0"/>
          <w:divBdr>
            <w:top w:val="none" w:sz="0" w:space="0" w:color="auto"/>
            <w:left w:val="none" w:sz="0" w:space="0" w:color="auto"/>
            <w:bottom w:val="none" w:sz="0" w:space="0" w:color="auto"/>
            <w:right w:val="none" w:sz="0" w:space="0" w:color="auto"/>
          </w:divBdr>
          <w:divsChild>
            <w:div w:id="4811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697">
      <w:bodyDiv w:val="1"/>
      <w:marLeft w:val="0"/>
      <w:marRight w:val="0"/>
      <w:marTop w:val="0"/>
      <w:marBottom w:val="0"/>
      <w:divBdr>
        <w:top w:val="none" w:sz="0" w:space="0" w:color="auto"/>
        <w:left w:val="none" w:sz="0" w:space="0" w:color="auto"/>
        <w:bottom w:val="none" w:sz="0" w:space="0" w:color="auto"/>
        <w:right w:val="none" w:sz="0" w:space="0" w:color="auto"/>
      </w:divBdr>
    </w:div>
    <w:div w:id="534385582">
      <w:bodyDiv w:val="1"/>
      <w:marLeft w:val="0"/>
      <w:marRight w:val="0"/>
      <w:marTop w:val="0"/>
      <w:marBottom w:val="0"/>
      <w:divBdr>
        <w:top w:val="none" w:sz="0" w:space="0" w:color="auto"/>
        <w:left w:val="none" w:sz="0" w:space="0" w:color="auto"/>
        <w:bottom w:val="none" w:sz="0" w:space="0" w:color="auto"/>
        <w:right w:val="none" w:sz="0" w:space="0" w:color="auto"/>
      </w:divBdr>
    </w:div>
    <w:div w:id="540167940">
      <w:bodyDiv w:val="1"/>
      <w:marLeft w:val="0"/>
      <w:marRight w:val="0"/>
      <w:marTop w:val="0"/>
      <w:marBottom w:val="0"/>
      <w:divBdr>
        <w:top w:val="none" w:sz="0" w:space="0" w:color="auto"/>
        <w:left w:val="none" w:sz="0" w:space="0" w:color="auto"/>
        <w:bottom w:val="none" w:sz="0" w:space="0" w:color="auto"/>
        <w:right w:val="none" w:sz="0" w:space="0" w:color="auto"/>
      </w:divBdr>
      <w:divsChild>
        <w:div w:id="210269396">
          <w:marLeft w:val="0"/>
          <w:marRight w:val="0"/>
          <w:marTop w:val="0"/>
          <w:marBottom w:val="0"/>
          <w:divBdr>
            <w:top w:val="none" w:sz="0" w:space="0" w:color="auto"/>
            <w:left w:val="none" w:sz="0" w:space="0" w:color="auto"/>
            <w:bottom w:val="none" w:sz="0" w:space="0" w:color="auto"/>
            <w:right w:val="none" w:sz="0" w:space="0" w:color="auto"/>
          </w:divBdr>
          <w:divsChild>
            <w:div w:id="1184245683">
              <w:marLeft w:val="0"/>
              <w:marRight w:val="0"/>
              <w:marTop w:val="0"/>
              <w:marBottom w:val="0"/>
              <w:divBdr>
                <w:top w:val="none" w:sz="0" w:space="0" w:color="auto"/>
                <w:left w:val="none" w:sz="0" w:space="0" w:color="auto"/>
                <w:bottom w:val="none" w:sz="0" w:space="0" w:color="auto"/>
                <w:right w:val="none" w:sz="0" w:space="0" w:color="auto"/>
              </w:divBdr>
            </w:div>
            <w:div w:id="1936282732">
              <w:marLeft w:val="0"/>
              <w:marRight w:val="0"/>
              <w:marTop w:val="0"/>
              <w:marBottom w:val="0"/>
              <w:divBdr>
                <w:top w:val="none" w:sz="0" w:space="0" w:color="auto"/>
                <w:left w:val="none" w:sz="0" w:space="0" w:color="auto"/>
                <w:bottom w:val="none" w:sz="0" w:space="0" w:color="auto"/>
                <w:right w:val="none" w:sz="0" w:space="0" w:color="auto"/>
              </w:divBdr>
            </w:div>
          </w:divsChild>
        </w:div>
        <w:div w:id="1043939737">
          <w:marLeft w:val="0"/>
          <w:marRight w:val="0"/>
          <w:marTop w:val="0"/>
          <w:marBottom w:val="0"/>
          <w:divBdr>
            <w:top w:val="none" w:sz="0" w:space="0" w:color="auto"/>
            <w:left w:val="none" w:sz="0" w:space="0" w:color="auto"/>
            <w:bottom w:val="none" w:sz="0" w:space="0" w:color="auto"/>
            <w:right w:val="none" w:sz="0" w:space="0" w:color="auto"/>
          </w:divBdr>
          <w:divsChild>
            <w:div w:id="608926153">
              <w:marLeft w:val="0"/>
              <w:marRight w:val="0"/>
              <w:marTop w:val="0"/>
              <w:marBottom w:val="0"/>
              <w:divBdr>
                <w:top w:val="none" w:sz="0" w:space="0" w:color="auto"/>
                <w:left w:val="none" w:sz="0" w:space="0" w:color="auto"/>
                <w:bottom w:val="none" w:sz="0" w:space="0" w:color="auto"/>
                <w:right w:val="none" w:sz="0" w:space="0" w:color="auto"/>
              </w:divBdr>
              <w:divsChild>
                <w:div w:id="1552157814">
                  <w:marLeft w:val="0"/>
                  <w:marRight w:val="0"/>
                  <w:marTop w:val="0"/>
                  <w:marBottom w:val="0"/>
                  <w:divBdr>
                    <w:top w:val="none" w:sz="0" w:space="0" w:color="auto"/>
                    <w:left w:val="none" w:sz="0" w:space="0" w:color="auto"/>
                    <w:bottom w:val="none" w:sz="0" w:space="0" w:color="auto"/>
                    <w:right w:val="none" w:sz="0" w:space="0" w:color="auto"/>
                  </w:divBdr>
                  <w:divsChild>
                    <w:div w:id="1683817912">
                      <w:marLeft w:val="0"/>
                      <w:marRight w:val="0"/>
                      <w:marTop w:val="0"/>
                      <w:marBottom w:val="0"/>
                      <w:divBdr>
                        <w:top w:val="none" w:sz="0" w:space="0" w:color="auto"/>
                        <w:left w:val="none" w:sz="0" w:space="0" w:color="auto"/>
                        <w:bottom w:val="none" w:sz="0" w:space="0" w:color="auto"/>
                        <w:right w:val="none" w:sz="0" w:space="0" w:color="auto"/>
                      </w:divBdr>
                      <w:divsChild>
                        <w:div w:id="1327981374">
                          <w:marLeft w:val="0"/>
                          <w:marRight w:val="0"/>
                          <w:marTop w:val="0"/>
                          <w:marBottom w:val="0"/>
                          <w:divBdr>
                            <w:top w:val="none" w:sz="0" w:space="0" w:color="auto"/>
                            <w:left w:val="none" w:sz="0" w:space="0" w:color="auto"/>
                            <w:bottom w:val="none" w:sz="0" w:space="0" w:color="auto"/>
                            <w:right w:val="none" w:sz="0" w:space="0" w:color="auto"/>
                          </w:divBdr>
                          <w:divsChild>
                            <w:div w:id="649092044">
                              <w:marLeft w:val="0"/>
                              <w:marRight w:val="0"/>
                              <w:marTop w:val="0"/>
                              <w:marBottom w:val="0"/>
                              <w:divBdr>
                                <w:top w:val="none" w:sz="0" w:space="0" w:color="auto"/>
                                <w:left w:val="none" w:sz="0" w:space="0" w:color="auto"/>
                                <w:bottom w:val="none" w:sz="0" w:space="0" w:color="auto"/>
                                <w:right w:val="none" w:sz="0" w:space="0" w:color="auto"/>
                              </w:divBdr>
                              <w:divsChild>
                                <w:div w:id="615871597">
                                  <w:marLeft w:val="0"/>
                                  <w:marRight w:val="0"/>
                                  <w:marTop w:val="0"/>
                                  <w:marBottom w:val="0"/>
                                  <w:divBdr>
                                    <w:top w:val="none" w:sz="0" w:space="0" w:color="auto"/>
                                    <w:left w:val="none" w:sz="0" w:space="0" w:color="auto"/>
                                    <w:bottom w:val="none" w:sz="0" w:space="0" w:color="auto"/>
                                    <w:right w:val="none" w:sz="0" w:space="0" w:color="auto"/>
                                  </w:divBdr>
                                  <w:divsChild>
                                    <w:div w:id="41097088">
                                      <w:marLeft w:val="0"/>
                                      <w:marRight w:val="0"/>
                                      <w:marTop w:val="0"/>
                                      <w:marBottom w:val="0"/>
                                      <w:divBdr>
                                        <w:top w:val="none" w:sz="0" w:space="0" w:color="auto"/>
                                        <w:left w:val="none" w:sz="0" w:space="0" w:color="auto"/>
                                        <w:bottom w:val="none" w:sz="0" w:space="0" w:color="auto"/>
                                        <w:right w:val="none" w:sz="0" w:space="0" w:color="auto"/>
                                      </w:divBdr>
                                      <w:divsChild>
                                        <w:div w:id="72746058">
                                          <w:marLeft w:val="0"/>
                                          <w:marRight w:val="0"/>
                                          <w:marTop w:val="0"/>
                                          <w:marBottom w:val="0"/>
                                          <w:divBdr>
                                            <w:top w:val="none" w:sz="0" w:space="0" w:color="auto"/>
                                            <w:left w:val="none" w:sz="0" w:space="0" w:color="auto"/>
                                            <w:bottom w:val="none" w:sz="0" w:space="0" w:color="auto"/>
                                            <w:right w:val="none" w:sz="0" w:space="0" w:color="auto"/>
                                          </w:divBdr>
                                        </w:div>
                                      </w:divsChild>
                                    </w:div>
                                    <w:div w:id="143087782">
                                      <w:marLeft w:val="0"/>
                                      <w:marRight w:val="0"/>
                                      <w:marTop w:val="0"/>
                                      <w:marBottom w:val="0"/>
                                      <w:divBdr>
                                        <w:top w:val="none" w:sz="0" w:space="0" w:color="auto"/>
                                        <w:left w:val="none" w:sz="0" w:space="0" w:color="auto"/>
                                        <w:bottom w:val="none" w:sz="0" w:space="0" w:color="auto"/>
                                        <w:right w:val="none" w:sz="0" w:space="0" w:color="auto"/>
                                      </w:divBdr>
                                    </w:div>
                                    <w:div w:id="19549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36330">
                  <w:marLeft w:val="0"/>
                  <w:marRight w:val="0"/>
                  <w:marTop w:val="0"/>
                  <w:marBottom w:val="0"/>
                  <w:divBdr>
                    <w:top w:val="none" w:sz="0" w:space="0" w:color="auto"/>
                    <w:left w:val="none" w:sz="0" w:space="0" w:color="auto"/>
                    <w:bottom w:val="none" w:sz="0" w:space="0" w:color="auto"/>
                    <w:right w:val="none" w:sz="0" w:space="0" w:color="auto"/>
                  </w:divBdr>
                  <w:divsChild>
                    <w:div w:id="19988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7892">
      <w:bodyDiv w:val="1"/>
      <w:marLeft w:val="0"/>
      <w:marRight w:val="0"/>
      <w:marTop w:val="0"/>
      <w:marBottom w:val="0"/>
      <w:divBdr>
        <w:top w:val="none" w:sz="0" w:space="0" w:color="auto"/>
        <w:left w:val="none" w:sz="0" w:space="0" w:color="auto"/>
        <w:bottom w:val="none" w:sz="0" w:space="0" w:color="auto"/>
        <w:right w:val="none" w:sz="0" w:space="0" w:color="auto"/>
      </w:divBdr>
      <w:divsChild>
        <w:div w:id="1770740263">
          <w:marLeft w:val="0"/>
          <w:marRight w:val="0"/>
          <w:marTop w:val="0"/>
          <w:marBottom w:val="0"/>
          <w:divBdr>
            <w:top w:val="none" w:sz="0" w:space="0" w:color="auto"/>
            <w:left w:val="none" w:sz="0" w:space="0" w:color="auto"/>
            <w:bottom w:val="none" w:sz="0" w:space="0" w:color="auto"/>
            <w:right w:val="none" w:sz="0" w:space="0" w:color="auto"/>
          </w:divBdr>
        </w:div>
      </w:divsChild>
    </w:div>
    <w:div w:id="602956104">
      <w:bodyDiv w:val="1"/>
      <w:marLeft w:val="0"/>
      <w:marRight w:val="0"/>
      <w:marTop w:val="0"/>
      <w:marBottom w:val="0"/>
      <w:divBdr>
        <w:top w:val="none" w:sz="0" w:space="0" w:color="auto"/>
        <w:left w:val="none" w:sz="0" w:space="0" w:color="auto"/>
        <w:bottom w:val="none" w:sz="0" w:space="0" w:color="auto"/>
        <w:right w:val="none" w:sz="0" w:space="0" w:color="auto"/>
      </w:divBdr>
      <w:divsChild>
        <w:div w:id="126893882">
          <w:marLeft w:val="0"/>
          <w:marRight w:val="0"/>
          <w:marTop w:val="0"/>
          <w:marBottom w:val="0"/>
          <w:divBdr>
            <w:top w:val="none" w:sz="0" w:space="0" w:color="auto"/>
            <w:left w:val="none" w:sz="0" w:space="0" w:color="auto"/>
            <w:bottom w:val="none" w:sz="0" w:space="0" w:color="auto"/>
            <w:right w:val="none" w:sz="0" w:space="0" w:color="auto"/>
          </w:divBdr>
          <w:divsChild>
            <w:div w:id="717053969">
              <w:marLeft w:val="0"/>
              <w:marRight w:val="0"/>
              <w:marTop w:val="0"/>
              <w:marBottom w:val="0"/>
              <w:divBdr>
                <w:top w:val="none" w:sz="0" w:space="0" w:color="auto"/>
                <w:left w:val="none" w:sz="0" w:space="0" w:color="auto"/>
                <w:bottom w:val="none" w:sz="0" w:space="0" w:color="auto"/>
                <w:right w:val="none" w:sz="0" w:space="0" w:color="auto"/>
              </w:divBdr>
              <w:divsChild>
                <w:div w:id="141384598">
                  <w:marLeft w:val="0"/>
                  <w:marRight w:val="0"/>
                  <w:marTop w:val="0"/>
                  <w:marBottom w:val="0"/>
                  <w:divBdr>
                    <w:top w:val="none" w:sz="0" w:space="0" w:color="auto"/>
                    <w:left w:val="none" w:sz="0" w:space="0" w:color="auto"/>
                    <w:bottom w:val="none" w:sz="0" w:space="0" w:color="auto"/>
                    <w:right w:val="none" w:sz="0" w:space="0" w:color="auto"/>
                  </w:divBdr>
                </w:div>
                <w:div w:id="1718237228">
                  <w:marLeft w:val="0"/>
                  <w:marRight w:val="0"/>
                  <w:marTop w:val="0"/>
                  <w:marBottom w:val="0"/>
                  <w:divBdr>
                    <w:top w:val="none" w:sz="0" w:space="0" w:color="auto"/>
                    <w:left w:val="none" w:sz="0" w:space="0" w:color="auto"/>
                    <w:bottom w:val="none" w:sz="0" w:space="0" w:color="auto"/>
                    <w:right w:val="none" w:sz="0" w:space="0" w:color="auto"/>
                  </w:divBdr>
                </w:div>
                <w:div w:id="20691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6438">
          <w:marLeft w:val="0"/>
          <w:marRight w:val="0"/>
          <w:marTop w:val="0"/>
          <w:marBottom w:val="0"/>
          <w:divBdr>
            <w:top w:val="none" w:sz="0" w:space="0" w:color="auto"/>
            <w:left w:val="none" w:sz="0" w:space="0" w:color="auto"/>
            <w:bottom w:val="none" w:sz="0" w:space="0" w:color="auto"/>
            <w:right w:val="none" w:sz="0" w:space="0" w:color="auto"/>
          </w:divBdr>
        </w:div>
      </w:divsChild>
    </w:div>
    <w:div w:id="619918498">
      <w:bodyDiv w:val="1"/>
      <w:marLeft w:val="0"/>
      <w:marRight w:val="0"/>
      <w:marTop w:val="0"/>
      <w:marBottom w:val="0"/>
      <w:divBdr>
        <w:top w:val="none" w:sz="0" w:space="0" w:color="auto"/>
        <w:left w:val="none" w:sz="0" w:space="0" w:color="auto"/>
        <w:bottom w:val="none" w:sz="0" w:space="0" w:color="auto"/>
        <w:right w:val="none" w:sz="0" w:space="0" w:color="auto"/>
      </w:divBdr>
    </w:div>
    <w:div w:id="637228576">
      <w:bodyDiv w:val="1"/>
      <w:marLeft w:val="0"/>
      <w:marRight w:val="0"/>
      <w:marTop w:val="0"/>
      <w:marBottom w:val="0"/>
      <w:divBdr>
        <w:top w:val="none" w:sz="0" w:space="0" w:color="auto"/>
        <w:left w:val="none" w:sz="0" w:space="0" w:color="auto"/>
        <w:bottom w:val="none" w:sz="0" w:space="0" w:color="auto"/>
        <w:right w:val="none" w:sz="0" w:space="0" w:color="auto"/>
      </w:divBdr>
    </w:div>
    <w:div w:id="658118578">
      <w:bodyDiv w:val="1"/>
      <w:marLeft w:val="0"/>
      <w:marRight w:val="0"/>
      <w:marTop w:val="0"/>
      <w:marBottom w:val="0"/>
      <w:divBdr>
        <w:top w:val="none" w:sz="0" w:space="0" w:color="auto"/>
        <w:left w:val="none" w:sz="0" w:space="0" w:color="auto"/>
        <w:bottom w:val="none" w:sz="0" w:space="0" w:color="auto"/>
        <w:right w:val="none" w:sz="0" w:space="0" w:color="auto"/>
      </w:divBdr>
      <w:divsChild>
        <w:div w:id="95294403">
          <w:marLeft w:val="0"/>
          <w:marRight w:val="0"/>
          <w:marTop w:val="0"/>
          <w:marBottom w:val="0"/>
          <w:divBdr>
            <w:top w:val="none" w:sz="0" w:space="0" w:color="auto"/>
            <w:left w:val="none" w:sz="0" w:space="0" w:color="auto"/>
            <w:bottom w:val="none" w:sz="0" w:space="0" w:color="auto"/>
            <w:right w:val="none" w:sz="0" w:space="0" w:color="auto"/>
          </w:divBdr>
          <w:divsChild>
            <w:div w:id="18972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254">
      <w:bodyDiv w:val="1"/>
      <w:marLeft w:val="0"/>
      <w:marRight w:val="0"/>
      <w:marTop w:val="0"/>
      <w:marBottom w:val="0"/>
      <w:divBdr>
        <w:top w:val="none" w:sz="0" w:space="0" w:color="auto"/>
        <w:left w:val="none" w:sz="0" w:space="0" w:color="auto"/>
        <w:bottom w:val="none" w:sz="0" w:space="0" w:color="auto"/>
        <w:right w:val="none" w:sz="0" w:space="0" w:color="auto"/>
      </w:divBdr>
      <w:divsChild>
        <w:div w:id="726298330">
          <w:marLeft w:val="0"/>
          <w:marRight w:val="0"/>
          <w:marTop w:val="0"/>
          <w:marBottom w:val="0"/>
          <w:divBdr>
            <w:top w:val="none" w:sz="0" w:space="0" w:color="auto"/>
            <w:left w:val="none" w:sz="0" w:space="0" w:color="auto"/>
            <w:bottom w:val="none" w:sz="0" w:space="0" w:color="auto"/>
            <w:right w:val="none" w:sz="0" w:space="0" w:color="auto"/>
          </w:divBdr>
          <w:divsChild>
            <w:div w:id="2085032712">
              <w:marLeft w:val="0"/>
              <w:marRight w:val="0"/>
              <w:marTop w:val="0"/>
              <w:marBottom w:val="0"/>
              <w:divBdr>
                <w:top w:val="none" w:sz="0" w:space="0" w:color="auto"/>
                <w:left w:val="none" w:sz="0" w:space="0" w:color="auto"/>
                <w:bottom w:val="none" w:sz="0" w:space="0" w:color="auto"/>
                <w:right w:val="none" w:sz="0" w:space="0" w:color="auto"/>
              </w:divBdr>
            </w:div>
          </w:divsChild>
        </w:div>
        <w:div w:id="912201399">
          <w:marLeft w:val="0"/>
          <w:marRight w:val="0"/>
          <w:marTop w:val="0"/>
          <w:marBottom w:val="0"/>
          <w:divBdr>
            <w:top w:val="none" w:sz="0" w:space="0" w:color="auto"/>
            <w:left w:val="none" w:sz="0" w:space="0" w:color="auto"/>
            <w:bottom w:val="none" w:sz="0" w:space="0" w:color="auto"/>
            <w:right w:val="none" w:sz="0" w:space="0" w:color="auto"/>
          </w:divBdr>
          <w:divsChild>
            <w:div w:id="267588797">
              <w:marLeft w:val="0"/>
              <w:marRight w:val="0"/>
              <w:marTop w:val="0"/>
              <w:marBottom w:val="0"/>
              <w:divBdr>
                <w:top w:val="none" w:sz="0" w:space="0" w:color="auto"/>
                <w:left w:val="none" w:sz="0" w:space="0" w:color="auto"/>
                <w:bottom w:val="none" w:sz="0" w:space="0" w:color="auto"/>
                <w:right w:val="none" w:sz="0" w:space="0" w:color="auto"/>
              </w:divBdr>
              <w:divsChild>
                <w:div w:id="16405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7495">
          <w:marLeft w:val="0"/>
          <w:marRight w:val="0"/>
          <w:marTop w:val="0"/>
          <w:marBottom w:val="0"/>
          <w:divBdr>
            <w:top w:val="none" w:sz="0" w:space="0" w:color="auto"/>
            <w:left w:val="none" w:sz="0" w:space="0" w:color="auto"/>
            <w:bottom w:val="none" w:sz="0" w:space="0" w:color="auto"/>
            <w:right w:val="none" w:sz="0" w:space="0" w:color="auto"/>
          </w:divBdr>
          <w:divsChild>
            <w:div w:id="12861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4153">
      <w:bodyDiv w:val="1"/>
      <w:marLeft w:val="0"/>
      <w:marRight w:val="0"/>
      <w:marTop w:val="0"/>
      <w:marBottom w:val="0"/>
      <w:divBdr>
        <w:top w:val="none" w:sz="0" w:space="0" w:color="auto"/>
        <w:left w:val="none" w:sz="0" w:space="0" w:color="auto"/>
        <w:bottom w:val="none" w:sz="0" w:space="0" w:color="auto"/>
        <w:right w:val="none" w:sz="0" w:space="0" w:color="auto"/>
      </w:divBdr>
    </w:div>
    <w:div w:id="700588011">
      <w:bodyDiv w:val="1"/>
      <w:marLeft w:val="0"/>
      <w:marRight w:val="0"/>
      <w:marTop w:val="0"/>
      <w:marBottom w:val="0"/>
      <w:divBdr>
        <w:top w:val="none" w:sz="0" w:space="0" w:color="auto"/>
        <w:left w:val="none" w:sz="0" w:space="0" w:color="auto"/>
        <w:bottom w:val="none" w:sz="0" w:space="0" w:color="auto"/>
        <w:right w:val="none" w:sz="0" w:space="0" w:color="auto"/>
      </w:divBdr>
    </w:div>
    <w:div w:id="702829851">
      <w:bodyDiv w:val="1"/>
      <w:marLeft w:val="0"/>
      <w:marRight w:val="0"/>
      <w:marTop w:val="0"/>
      <w:marBottom w:val="0"/>
      <w:divBdr>
        <w:top w:val="none" w:sz="0" w:space="0" w:color="auto"/>
        <w:left w:val="none" w:sz="0" w:space="0" w:color="auto"/>
        <w:bottom w:val="none" w:sz="0" w:space="0" w:color="auto"/>
        <w:right w:val="none" w:sz="0" w:space="0" w:color="auto"/>
      </w:divBdr>
      <w:divsChild>
        <w:div w:id="1791120821">
          <w:marLeft w:val="0"/>
          <w:marRight w:val="0"/>
          <w:marTop w:val="0"/>
          <w:marBottom w:val="0"/>
          <w:divBdr>
            <w:top w:val="none" w:sz="0" w:space="0" w:color="auto"/>
            <w:left w:val="none" w:sz="0" w:space="0" w:color="auto"/>
            <w:bottom w:val="none" w:sz="0" w:space="0" w:color="auto"/>
            <w:right w:val="none" w:sz="0" w:space="0" w:color="auto"/>
          </w:divBdr>
          <w:divsChild>
            <w:div w:id="1840541633">
              <w:marLeft w:val="0"/>
              <w:marRight w:val="0"/>
              <w:marTop w:val="0"/>
              <w:marBottom w:val="0"/>
              <w:divBdr>
                <w:top w:val="none" w:sz="0" w:space="0" w:color="auto"/>
                <w:left w:val="none" w:sz="0" w:space="0" w:color="auto"/>
                <w:bottom w:val="none" w:sz="0" w:space="0" w:color="auto"/>
                <w:right w:val="none" w:sz="0" w:space="0" w:color="auto"/>
              </w:divBdr>
              <w:divsChild>
                <w:div w:id="1827739659">
                  <w:marLeft w:val="0"/>
                  <w:marRight w:val="0"/>
                  <w:marTop w:val="0"/>
                  <w:marBottom w:val="0"/>
                  <w:divBdr>
                    <w:top w:val="none" w:sz="0" w:space="0" w:color="auto"/>
                    <w:left w:val="none" w:sz="0" w:space="0" w:color="auto"/>
                    <w:bottom w:val="none" w:sz="0" w:space="0" w:color="auto"/>
                    <w:right w:val="none" w:sz="0" w:space="0" w:color="auto"/>
                  </w:divBdr>
                </w:div>
                <w:div w:id="1859540233">
                  <w:marLeft w:val="0"/>
                  <w:marRight w:val="0"/>
                  <w:marTop w:val="0"/>
                  <w:marBottom w:val="0"/>
                  <w:divBdr>
                    <w:top w:val="none" w:sz="0" w:space="0" w:color="auto"/>
                    <w:left w:val="none" w:sz="0" w:space="0" w:color="auto"/>
                    <w:bottom w:val="none" w:sz="0" w:space="0" w:color="auto"/>
                    <w:right w:val="none" w:sz="0" w:space="0" w:color="auto"/>
                  </w:divBdr>
                </w:div>
                <w:div w:id="19822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2707">
      <w:bodyDiv w:val="1"/>
      <w:marLeft w:val="0"/>
      <w:marRight w:val="0"/>
      <w:marTop w:val="0"/>
      <w:marBottom w:val="0"/>
      <w:divBdr>
        <w:top w:val="none" w:sz="0" w:space="0" w:color="auto"/>
        <w:left w:val="none" w:sz="0" w:space="0" w:color="auto"/>
        <w:bottom w:val="none" w:sz="0" w:space="0" w:color="auto"/>
        <w:right w:val="none" w:sz="0" w:space="0" w:color="auto"/>
      </w:divBdr>
      <w:divsChild>
        <w:div w:id="468936158">
          <w:marLeft w:val="0"/>
          <w:marRight w:val="0"/>
          <w:marTop w:val="0"/>
          <w:marBottom w:val="0"/>
          <w:divBdr>
            <w:top w:val="none" w:sz="0" w:space="0" w:color="auto"/>
            <w:left w:val="none" w:sz="0" w:space="0" w:color="auto"/>
            <w:bottom w:val="none" w:sz="0" w:space="0" w:color="auto"/>
            <w:right w:val="none" w:sz="0" w:space="0" w:color="auto"/>
          </w:divBdr>
        </w:div>
        <w:div w:id="1023937087">
          <w:marLeft w:val="0"/>
          <w:marRight w:val="0"/>
          <w:marTop w:val="0"/>
          <w:marBottom w:val="0"/>
          <w:divBdr>
            <w:top w:val="none" w:sz="0" w:space="0" w:color="auto"/>
            <w:left w:val="none" w:sz="0" w:space="0" w:color="auto"/>
            <w:bottom w:val="none" w:sz="0" w:space="0" w:color="auto"/>
            <w:right w:val="none" w:sz="0" w:space="0" w:color="auto"/>
          </w:divBdr>
        </w:div>
      </w:divsChild>
    </w:div>
    <w:div w:id="726493004">
      <w:bodyDiv w:val="1"/>
      <w:marLeft w:val="0"/>
      <w:marRight w:val="0"/>
      <w:marTop w:val="0"/>
      <w:marBottom w:val="0"/>
      <w:divBdr>
        <w:top w:val="none" w:sz="0" w:space="0" w:color="auto"/>
        <w:left w:val="none" w:sz="0" w:space="0" w:color="auto"/>
        <w:bottom w:val="none" w:sz="0" w:space="0" w:color="auto"/>
        <w:right w:val="none" w:sz="0" w:space="0" w:color="auto"/>
      </w:divBdr>
      <w:divsChild>
        <w:div w:id="94058297">
          <w:marLeft w:val="0"/>
          <w:marRight w:val="0"/>
          <w:marTop w:val="0"/>
          <w:marBottom w:val="0"/>
          <w:divBdr>
            <w:top w:val="none" w:sz="0" w:space="0" w:color="auto"/>
            <w:left w:val="none" w:sz="0" w:space="0" w:color="auto"/>
            <w:bottom w:val="none" w:sz="0" w:space="0" w:color="auto"/>
            <w:right w:val="none" w:sz="0" w:space="0" w:color="auto"/>
          </w:divBdr>
        </w:div>
        <w:div w:id="467208754">
          <w:marLeft w:val="0"/>
          <w:marRight w:val="0"/>
          <w:marTop w:val="0"/>
          <w:marBottom w:val="0"/>
          <w:divBdr>
            <w:top w:val="none" w:sz="0" w:space="0" w:color="auto"/>
            <w:left w:val="none" w:sz="0" w:space="0" w:color="auto"/>
            <w:bottom w:val="none" w:sz="0" w:space="0" w:color="auto"/>
            <w:right w:val="none" w:sz="0" w:space="0" w:color="auto"/>
          </w:divBdr>
        </w:div>
      </w:divsChild>
    </w:div>
    <w:div w:id="744061694">
      <w:bodyDiv w:val="1"/>
      <w:marLeft w:val="0"/>
      <w:marRight w:val="0"/>
      <w:marTop w:val="0"/>
      <w:marBottom w:val="0"/>
      <w:divBdr>
        <w:top w:val="none" w:sz="0" w:space="0" w:color="auto"/>
        <w:left w:val="none" w:sz="0" w:space="0" w:color="auto"/>
        <w:bottom w:val="none" w:sz="0" w:space="0" w:color="auto"/>
        <w:right w:val="none" w:sz="0" w:space="0" w:color="auto"/>
      </w:divBdr>
    </w:div>
    <w:div w:id="744768147">
      <w:bodyDiv w:val="1"/>
      <w:marLeft w:val="0"/>
      <w:marRight w:val="0"/>
      <w:marTop w:val="0"/>
      <w:marBottom w:val="0"/>
      <w:divBdr>
        <w:top w:val="none" w:sz="0" w:space="0" w:color="auto"/>
        <w:left w:val="none" w:sz="0" w:space="0" w:color="auto"/>
        <w:bottom w:val="none" w:sz="0" w:space="0" w:color="auto"/>
        <w:right w:val="none" w:sz="0" w:space="0" w:color="auto"/>
      </w:divBdr>
      <w:divsChild>
        <w:div w:id="1498380923">
          <w:marLeft w:val="0"/>
          <w:marRight w:val="0"/>
          <w:marTop w:val="0"/>
          <w:marBottom w:val="0"/>
          <w:divBdr>
            <w:top w:val="none" w:sz="0" w:space="0" w:color="auto"/>
            <w:left w:val="none" w:sz="0" w:space="0" w:color="auto"/>
            <w:bottom w:val="none" w:sz="0" w:space="0" w:color="auto"/>
            <w:right w:val="none" w:sz="0" w:space="0" w:color="auto"/>
          </w:divBdr>
        </w:div>
      </w:divsChild>
    </w:div>
    <w:div w:id="771125286">
      <w:bodyDiv w:val="1"/>
      <w:marLeft w:val="0"/>
      <w:marRight w:val="0"/>
      <w:marTop w:val="0"/>
      <w:marBottom w:val="0"/>
      <w:divBdr>
        <w:top w:val="none" w:sz="0" w:space="0" w:color="auto"/>
        <w:left w:val="none" w:sz="0" w:space="0" w:color="auto"/>
        <w:bottom w:val="none" w:sz="0" w:space="0" w:color="auto"/>
        <w:right w:val="none" w:sz="0" w:space="0" w:color="auto"/>
      </w:divBdr>
      <w:divsChild>
        <w:div w:id="220944814">
          <w:marLeft w:val="480"/>
          <w:marRight w:val="0"/>
          <w:marTop w:val="0"/>
          <w:marBottom w:val="120"/>
          <w:divBdr>
            <w:top w:val="none" w:sz="0" w:space="0" w:color="auto"/>
            <w:left w:val="none" w:sz="0" w:space="0" w:color="auto"/>
            <w:bottom w:val="none" w:sz="0" w:space="0" w:color="auto"/>
            <w:right w:val="none" w:sz="0" w:space="0" w:color="auto"/>
          </w:divBdr>
        </w:div>
        <w:div w:id="329454548">
          <w:marLeft w:val="480"/>
          <w:marRight w:val="0"/>
          <w:marTop w:val="0"/>
          <w:marBottom w:val="120"/>
          <w:divBdr>
            <w:top w:val="none" w:sz="0" w:space="0" w:color="auto"/>
            <w:left w:val="none" w:sz="0" w:space="0" w:color="auto"/>
            <w:bottom w:val="none" w:sz="0" w:space="0" w:color="auto"/>
            <w:right w:val="none" w:sz="0" w:space="0" w:color="auto"/>
          </w:divBdr>
        </w:div>
      </w:divsChild>
    </w:div>
    <w:div w:id="772288462">
      <w:bodyDiv w:val="1"/>
      <w:marLeft w:val="0"/>
      <w:marRight w:val="0"/>
      <w:marTop w:val="0"/>
      <w:marBottom w:val="0"/>
      <w:divBdr>
        <w:top w:val="none" w:sz="0" w:space="0" w:color="auto"/>
        <w:left w:val="none" w:sz="0" w:space="0" w:color="auto"/>
        <w:bottom w:val="none" w:sz="0" w:space="0" w:color="auto"/>
        <w:right w:val="none" w:sz="0" w:space="0" w:color="auto"/>
      </w:divBdr>
    </w:div>
    <w:div w:id="775097769">
      <w:bodyDiv w:val="1"/>
      <w:marLeft w:val="0"/>
      <w:marRight w:val="0"/>
      <w:marTop w:val="0"/>
      <w:marBottom w:val="0"/>
      <w:divBdr>
        <w:top w:val="none" w:sz="0" w:space="0" w:color="auto"/>
        <w:left w:val="none" w:sz="0" w:space="0" w:color="auto"/>
        <w:bottom w:val="none" w:sz="0" w:space="0" w:color="auto"/>
        <w:right w:val="none" w:sz="0" w:space="0" w:color="auto"/>
      </w:divBdr>
    </w:div>
    <w:div w:id="776604735">
      <w:bodyDiv w:val="1"/>
      <w:marLeft w:val="0"/>
      <w:marRight w:val="0"/>
      <w:marTop w:val="0"/>
      <w:marBottom w:val="0"/>
      <w:divBdr>
        <w:top w:val="none" w:sz="0" w:space="0" w:color="auto"/>
        <w:left w:val="none" w:sz="0" w:space="0" w:color="auto"/>
        <w:bottom w:val="none" w:sz="0" w:space="0" w:color="auto"/>
        <w:right w:val="none" w:sz="0" w:space="0" w:color="auto"/>
      </w:divBdr>
      <w:divsChild>
        <w:div w:id="541483516">
          <w:marLeft w:val="0"/>
          <w:marRight w:val="0"/>
          <w:marTop w:val="0"/>
          <w:marBottom w:val="0"/>
          <w:divBdr>
            <w:top w:val="none" w:sz="0" w:space="0" w:color="auto"/>
            <w:left w:val="none" w:sz="0" w:space="0" w:color="auto"/>
            <w:bottom w:val="none" w:sz="0" w:space="0" w:color="auto"/>
            <w:right w:val="none" w:sz="0" w:space="0" w:color="auto"/>
          </w:divBdr>
        </w:div>
      </w:divsChild>
    </w:div>
    <w:div w:id="779649005">
      <w:bodyDiv w:val="1"/>
      <w:marLeft w:val="0"/>
      <w:marRight w:val="0"/>
      <w:marTop w:val="0"/>
      <w:marBottom w:val="0"/>
      <w:divBdr>
        <w:top w:val="none" w:sz="0" w:space="0" w:color="auto"/>
        <w:left w:val="none" w:sz="0" w:space="0" w:color="auto"/>
        <w:bottom w:val="none" w:sz="0" w:space="0" w:color="auto"/>
        <w:right w:val="none" w:sz="0" w:space="0" w:color="auto"/>
      </w:divBdr>
    </w:div>
    <w:div w:id="789058303">
      <w:bodyDiv w:val="1"/>
      <w:marLeft w:val="0"/>
      <w:marRight w:val="0"/>
      <w:marTop w:val="0"/>
      <w:marBottom w:val="0"/>
      <w:divBdr>
        <w:top w:val="none" w:sz="0" w:space="0" w:color="auto"/>
        <w:left w:val="none" w:sz="0" w:space="0" w:color="auto"/>
        <w:bottom w:val="none" w:sz="0" w:space="0" w:color="auto"/>
        <w:right w:val="none" w:sz="0" w:space="0" w:color="auto"/>
      </w:divBdr>
    </w:div>
    <w:div w:id="797718338">
      <w:bodyDiv w:val="1"/>
      <w:marLeft w:val="0"/>
      <w:marRight w:val="0"/>
      <w:marTop w:val="0"/>
      <w:marBottom w:val="0"/>
      <w:divBdr>
        <w:top w:val="none" w:sz="0" w:space="0" w:color="auto"/>
        <w:left w:val="none" w:sz="0" w:space="0" w:color="auto"/>
        <w:bottom w:val="none" w:sz="0" w:space="0" w:color="auto"/>
        <w:right w:val="none" w:sz="0" w:space="0" w:color="auto"/>
      </w:divBdr>
    </w:div>
    <w:div w:id="809203282">
      <w:bodyDiv w:val="1"/>
      <w:marLeft w:val="0"/>
      <w:marRight w:val="0"/>
      <w:marTop w:val="0"/>
      <w:marBottom w:val="0"/>
      <w:divBdr>
        <w:top w:val="none" w:sz="0" w:space="0" w:color="auto"/>
        <w:left w:val="none" w:sz="0" w:space="0" w:color="auto"/>
        <w:bottom w:val="none" w:sz="0" w:space="0" w:color="auto"/>
        <w:right w:val="none" w:sz="0" w:space="0" w:color="auto"/>
      </w:divBdr>
    </w:div>
    <w:div w:id="839664566">
      <w:bodyDiv w:val="1"/>
      <w:marLeft w:val="0"/>
      <w:marRight w:val="0"/>
      <w:marTop w:val="0"/>
      <w:marBottom w:val="0"/>
      <w:divBdr>
        <w:top w:val="none" w:sz="0" w:space="0" w:color="auto"/>
        <w:left w:val="none" w:sz="0" w:space="0" w:color="auto"/>
        <w:bottom w:val="none" w:sz="0" w:space="0" w:color="auto"/>
        <w:right w:val="none" w:sz="0" w:space="0" w:color="auto"/>
      </w:divBdr>
    </w:div>
    <w:div w:id="852033710">
      <w:bodyDiv w:val="1"/>
      <w:marLeft w:val="0"/>
      <w:marRight w:val="0"/>
      <w:marTop w:val="0"/>
      <w:marBottom w:val="0"/>
      <w:divBdr>
        <w:top w:val="none" w:sz="0" w:space="0" w:color="auto"/>
        <w:left w:val="none" w:sz="0" w:space="0" w:color="auto"/>
        <w:bottom w:val="none" w:sz="0" w:space="0" w:color="auto"/>
        <w:right w:val="none" w:sz="0" w:space="0" w:color="auto"/>
      </w:divBdr>
      <w:divsChild>
        <w:div w:id="868448733">
          <w:marLeft w:val="0"/>
          <w:marRight w:val="0"/>
          <w:marTop w:val="0"/>
          <w:marBottom w:val="0"/>
          <w:divBdr>
            <w:top w:val="none" w:sz="0" w:space="0" w:color="auto"/>
            <w:left w:val="none" w:sz="0" w:space="0" w:color="auto"/>
            <w:bottom w:val="none" w:sz="0" w:space="0" w:color="auto"/>
            <w:right w:val="none" w:sz="0" w:space="0" w:color="auto"/>
          </w:divBdr>
          <w:divsChild>
            <w:div w:id="1383869317">
              <w:marLeft w:val="0"/>
              <w:marRight w:val="0"/>
              <w:marTop w:val="0"/>
              <w:marBottom w:val="0"/>
              <w:divBdr>
                <w:top w:val="none" w:sz="0" w:space="0" w:color="auto"/>
                <w:left w:val="none" w:sz="0" w:space="0" w:color="auto"/>
                <w:bottom w:val="none" w:sz="0" w:space="0" w:color="auto"/>
                <w:right w:val="none" w:sz="0" w:space="0" w:color="auto"/>
              </w:divBdr>
              <w:divsChild>
                <w:div w:id="990409898">
                  <w:marLeft w:val="0"/>
                  <w:marRight w:val="0"/>
                  <w:marTop w:val="0"/>
                  <w:marBottom w:val="0"/>
                  <w:divBdr>
                    <w:top w:val="none" w:sz="0" w:space="0" w:color="auto"/>
                    <w:left w:val="none" w:sz="0" w:space="0" w:color="auto"/>
                    <w:bottom w:val="none" w:sz="0" w:space="0" w:color="auto"/>
                    <w:right w:val="none" w:sz="0" w:space="0" w:color="auto"/>
                  </w:divBdr>
                  <w:divsChild>
                    <w:div w:id="1000502455">
                      <w:marLeft w:val="0"/>
                      <w:marRight w:val="0"/>
                      <w:marTop w:val="0"/>
                      <w:marBottom w:val="0"/>
                      <w:divBdr>
                        <w:top w:val="none" w:sz="0" w:space="0" w:color="auto"/>
                        <w:left w:val="none" w:sz="0" w:space="0" w:color="auto"/>
                        <w:bottom w:val="none" w:sz="0" w:space="0" w:color="auto"/>
                        <w:right w:val="none" w:sz="0" w:space="0" w:color="auto"/>
                      </w:divBdr>
                    </w:div>
                    <w:div w:id="763957951">
                      <w:marLeft w:val="0"/>
                      <w:marRight w:val="0"/>
                      <w:marTop w:val="0"/>
                      <w:marBottom w:val="0"/>
                      <w:divBdr>
                        <w:top w:val="none" w:sz="0" w:space="0" w:color="auto"/>
                        <w:left w:val="none" w:sz="0" w:space="0" w:color="auto"/>
                        <w:bottom w:val="none" w:sz="0" w:space="0" w:color="auto"/>
                        <w:right w:val="none" w:sz="0" w:space="0" w:color="auto"/>
                      </w:divBdr>
                    </w:div>
                    <w:div w:id="1001079489">
                      <w:marLeft w:val="0"/>
                      <w:marRight w:val="0"/>
                      <w:marTop w:val="0"/>
                      <w:marBottom w:val="0"/>
                      <w:divBdr>
                        <w:top w:val="none" w:sz="0" w:space="0" w:color="auto"/>
                        <w:left w:val="none" w:sz="0" w:space="0" w:color="auto"/>
                        <w:bottom w:val="none" w:sz="0" w:space="0" w:color="auto"/>
                        <w:right w:val="none" w:sz="0" w:space="0" w:color="auto"/>
                      </w:divBdr>
                    </w:div>
                    <w:div w:id="335765161">
                      <w:marLeft w:val="0"/>
                      <w:marRight w:val="0"/>
                      <w:marTop w:val="0"/>
                      <w:marBottom w:val="0"/>
                      <w:divBdr>
                        <w:top w:val="none" w:sz="0" w:space="0" w:color="auto"/>
                        <w:left w:val="none" w:sz="0" w:space="0" w:color="auto"/>
                        <w:bottom w:val="none" w:sz="0" w:space="0" w:color="auto"/>
                        <w:right w:val="none" w:sz="0" w:space="0" w:color="auto"/>
                      </w:divBdr>
                    </w:div>
                    <w:div w:id="341205270">
                      <w:marLeft w:val="0"/>
                      <w:marRight w:val="0"/>
                      <w:marTop w:val="0"/>
                      <w:marBottom w:val="0"/>
                      <w:divBdr>
                        <w:top w:val="none" w:sz="0" w:space="0" w:color="auto"/>
                        <w:left w:val="none" w:sz="0" w:space="0" w:color="auto"/>
                        <w:bottom w:val="none" w:sz="0" w:space="0" w:color="auto"/>
                        <w:right w:val="none" w:sz="0" w:space="0" w:color="auto"/>
                      </w:divBdr>
                    </w:div>
                    <w:div w:id="720714647">
                      <w:marLeft w:val="0"/>
                      <w:marRight w:val="0"/>
                      <w:marTop w:val="0"/>
                      <w:marBottom w:val="0"/>
                      <w:divBdr>
                        <w:top w:val="none" w:sz="0" w:space="0" w:color="auto"/>
                        <w:left w:val="none" w:sz="0" w:space="0" w:color="auto"/>
                        <w:bottom w:val="none" w:sz="0" w:space="0" w:color="auto"/>
                        <w:right w:val="none" w:sz="0" w:space="0" w:color="auto"/>
                      </w:divBdr>
                    </w:div>
                    <w:div w:id="846869176">
                      <w:marLeft w:val="0"/>
                      <w:marRight w:val="0"/>
                      <w:marTop w:val="0"/>
                      <w:marBottom w:val="0"/>
                      <w:divBdr>
                        <w:top w:val="none" w:sz="0" w:space="0" w:color="auto"/>
                        <w:left w:val="none" w:sz="0" w:space="0" w:color="auto"/>
                        <w:bottom w:val="none" w:sz="0" w:space="0" w:color="auto"/>
                        <w:right w:val="none" w:sz="0" w:space="0" w:color="auto"/>
                      </w:divBdr>
                    </w:div>
                    <w:div w:id="1525172822">
                      <w:marLeft w:val="0"/>
                      <w:marRight w:val="0"/>
                      <w:marTop w:val="0"/>
                      <w:marBottom w:val="0"/>
                      <w:divBdr>
                        <w:top w:val="none" w:sz="0" w:space="0" w:color="auto"/>
                        <w:left w:val="none" w:sz="0" w:space="0" w:color="auto"/>
                        <w:bottom w:val="none" w:sz="0" w:space="0" w:color="auto"/>
                        <w:right w:val="none" w:sz="0" w:space="0" w:color="auto"/>
                      </w:divBdr>
                    </w:div>
                    <w:div w:id="1731876806">
                      <w:marLeft w:val="0"/>
                      <w:marRight w:val="0"/>
                      <w:marTop w:val="0"/>
                      <w:marBottom w:val="0"/>
                      <w:divBdr>
                        <w:top w:val="none" w:sz="0" w:space="0" w:color="auto"/>
                        <w:left w:val="none" w:sz="0" w:space="0" w:color="auto"/>
                        <w:bottom w:val="none" w:sz="0" w:space="0" w:color="auto"/>
                        <w:right w:val="none" w:sz="0" w:space="0" w:color="auto"/>
                      </w:divBdr>
                    </w:div>
                    <w:div w:id="17255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915">
      <w:bodyDiv w:val="1"/>
      <w:marLeft w:val="0"/>
      <w:marRight w:val="0"/>
      <w:marTop w:val="0"/>
      <w:marBottom w:val="0"/>
      <w:divBdr>
        <w:top w:val="none" w:sz="0" w:space="0" w:color="auto"/>
        <w:left w:val="none" w:sz="0" w:space="0" w:color="auto"/>
        <w:bottom w:val="none" w:sz="0" w:space="0" w:color="auto"/>
        <w:right w:val="none" w:sz="0" w:space="0" w:color="auto"/>
      </w:divBdr>
    </w:div>
    <w:div w:id="955255231">
      <w:bodyDiv w:val="1"/>
      <w:marLeft w:val="0"/>
      <w:marRight w:val="0"/>
      <w:marTop w:val="0"/>
      <w:marBottom w:val="0"/>
      <w:divBdr>
        <w:top w:val="none" w:sz="0" w:space="0" w:color="auto"/>
        <w:left w:val="none" w:sz="0" w:space="0" w:color="auto"/>
        <w:bottom w:val="none" w:sz="0" w:space="0" w:color="auto"/>
        <w:right w:val="none" w:sz="0" w:space="0" w:color="auto"/>
      </w:divBdr>
      <w:divsChild>
        <w:div w:id="546526192">
          <w:marLeft w:val="0"/>
          <w:marRight w:val="0"/>
          <w:marTop w:val="0"/>
          <w:marBottom w:val="0"/>
          <w:divBdr>
            <w:top w:val="none" w:sz="0" w:space="0" w:color="auto"/>
            <w:left w:val="none" w:sz="0" w:space="0" w:color="auto"/>
            <w:bottom w:val="none" w:sz="0" w:space="0" w:color="auto"/>
            <w:right w:val="none" w:sz="0" w:space="0" w:color="auto"/>
          </w:divBdr>
        </w:div>
      </w:divsChild>
    </w:div>
    <w:div w:id="967665758">
      <w:bodyDiv w:val="1"/>
      <w:marLeft w:val="0"/>
      <w:marRight w:val="0"/>
      <w:marTop w:val="0"/>
      <w:marBottom w:val="0"/>
      <w:divBdr>
        <w:top w:val="none" w:sz="0" w:space="0" w:color="auto"/>
        <w:left w:val="none" w:sz="0" w:space="0" w:color="auto"/>
        <w:bottom w:val="none" w:sz="0" w:space="0" w:color="auto"/>
        <w:right w:val="none" w:sz="0" w:space="0" w:color="auto"/>
      </w:divBdr>
    </w:div>
    <w:div w:id="1013190690">
      <w:bodyDiv w:val="1"/>
      <w:marLeft w:val="0"/>
      <w:marRight w:val="0"/>
      <w:marTop w:val="0"/>
      <w:marBottom w:val="0"/>
      <w:divBdr>
        <w:top w:val="none" w:sz="0" w:space="0" w:color="auto"/>
        <w:left w:val="none" w:sz="0" w:space="0" w:color="auto"/>
        <w:bottom w:val="none" w:sz="0" w:space="0" w:color="auto"/>
        <w:right w:val="none" w:sz="0" w:space="0" w:color="auto"/>
      </w:divBdr>
    </w:div>
    <w:div w:id="1034303271">
      <w:bodyDiv w:val="1"/>
      <w:marLeft w:val="0"/>
      <w:marRight w:val="0"/>
      <w:marTop w:val="0"/>
      <w:marBottom w:val="0"/>
      <w:divBdr>
        <w:top w:val="none" w:sz="0" w:space="0" w:color="auto"/>
        <w:left w:val="none" w:sz="0" w:space="0" w:color="auto"/>
        <w:bottom w:val="none" w:sz="0" w:space="0" w:color="auto"/>
        <w:right w:val="none" w:sz="0" w:space="0" w:color="auto"/>
      </w:divBdr>
      <w:divsChild>
        <w:div w:id="1109817899">
          <w:marLeft w:val="0"/>
          <w:marRight w:val="0"/>
          <w:marTop w:val="0"/>
          <w:marBottom w:val="0"/>
          <w:divBdr>
            <w:top w:val="none" w:sz="0" w:space="0" w:color="auto"/>
            <w:left w:val="none" w:sz="0" w:space="0" w:color="auto"/>
            <w:bottom w:val="none" w:sz="0" w:space="0" w:color="auto"/>
            <w:right w:val="none" w:sz="0" w:space="0" w:color="auto"/>
          </w:divBdr>
        </w:div>
      </w:divsChild>
    </w:div>
    <w:div w:id="1048841598">
      <w:bodyDiv w:val="1"/>
      <w:marLeft w:val="0"/>
      <w:marRight w:val="0"/>
      <w:marTop w:val="0"/>
      <w:marBottom w:val="0"/>
      <w:divBdr>
        <w:top w:val="none" w:sz="0" w:space="0" w:color="auto"/>
        <w:left w:val="none" w:sz="0" w:space="0" w:color="auto"/>
        <w:bottom w:val="none" w:sz="0" w:space="0" w:color="auto"/>
        <w:right w:val="none" w:sz="0" w:space="0" w:color="auto"/>
      </w:divBdr>
      <w:divsChild>
        <w:div w:id="389957679">
          <w:marLeft w:val="0"/>
          <w:marRight w:val="0"/>
          <w:marTop w:val="0"/>
          <w:marBottom w:val="0"/>
          <w:divBdr>
            <w:top w:val="none" w:sz="0" w:space="0" w:color="auto"/>
            <w:left w:val="none" w:sz="0" w:space="0" w:color="auto"/>
            <w:bottom w:val="none" w:sz="0" w:space="0" w:color="auto"/>
            <w:right w:val="none" w:sz="0" w:space="0" w:color="auto"/>
          </w:divBdr>
        </w:div>
      </w:divsChild>
    </w:div>
    <w:div w:id="1061439497">
      <w:bodyDiv w:val="1"/>
      <w:marLeft w:val="0"/>
      <w:marRight w:val="0"/>
      <w:marTop w:val="0"/>
      <w:marBottom w:val="0"/>
      <w:divBdr>
        <w:top w:val="none" w:sz="0" w:space="0" w:color="auto"/>
        <w:left w:val="none" w:sz="0" w:space="0" w:color="auto"/>
        <w:bottom w:val="none" w:sz="0" w:space="0" w:color="auto"/>
        <w:right w:val="none" w:sz="0" w:space="0" w:color="auto"/>
      </w:divBdr>
    </w:div>
    <w:div w:id="1075010572">
      <w:bodyDiv w:val="1"/>
      <w:marLeft w:val="0"/>
      <w:marRight w:val="0"/>
      <w:marTop w:val="0"/>
      <w:marBottom w:val="0"/>
      <w:divBdr>
        <w:top w:val="none" w:sz="0" w:space="0" w:color="auto"/>
        <w:left w:val="none" w:sz="0" w:space="0" w:color="auto"/>
        <w:bottom w:val="none" w:sz="0" w:space="0" w:color="auto"/>
        <w:right w:val="none" w:sz="0" w:space="0" w:color="auto"/>
      </w:divBdr>
    </w:div>
    <w:div w:id="1075080833">
      <w:bodyDiv w:val="1"/>
      <w:marLeft w:val="0"/>
      <w:marRight w:val="0"/>
      <w:marTop w:val="0"/>
      <w:marBottom w:val="0"/>
      <w:divBdr>
        <w:top w:val="none" w:sz="0" w:space="0" w:color="auto"/>
        <w:left w:val="none" w:sz="0" w:space="0" w:color="auto"/>
        <w:bottom w:val="none" w:sz="0" w:space="0" w:color="auto"/>
        <w:right w:val="none" w:sz="0" w:space="0" w:color="auto"/>
      </w:divBdr>
      <w:divsChild>
        <w:div w:id="510609328">
          <w:marLeft w:val="0"/>
          <w:marRight w:val="0"/>
          <w:marTop w:val="0"/>
          <w:marBottom w:val="0"/>
          <w:divBdr>
            <w:top w:val="none" w:sz="0" w:space="0" w:color="auto"/>
            <w:left w:val="none" w:sz="0" w:space="0" w:color="auto"/>
            <w:bottom w:val="none" w:sz="0" w:space="0" w:color="auto"/>
            <w:right w:val="none" w:sz="0" w:space="0" w:color="auto"/>
          </w:divBdr>
        </w:div>
        <w:div w:id="1333684209">
          <w:marLeft w:val="0"/>
          <w:marRight w:val="0"/>
          <w:marTop w:val="0"/>
          <w:marBottom w:val="0"/>
          <w:divBdr>
            <w:top w:val="none" w:sz="0" w:space="0" w:color="auto"/>
            <w:left w:val="none" w:sz="0" w:space="0" w:color="auto"/>
            <w:bottom w:val="none" w:sz="0" w:space="0" w:color="auto"/>
            <w:right w:val="none" w:sz="0" w:space="0" w:color="auto"/>
          </w:divBdr>
        </w:div>
      </w:divsChild>
    </w:div>
    <w:div w:id="1075973818">
      <w:bodyDiv w:val="1"/>
      <w:marLeft w:val="0"/>
      <w:marRight w:val="0"/>
      <w:marTop w:val="0"/>
      <w:marBottom w:val="0"/>
      <w:divBdr>
        <w:top w:val="none" w:sz="0" w:space="0" w:color="auto"/>
        <w:left w:val="none" w:sz="0" w:space="0" w:color="auto"/>
        <w:bottom w:val="none" w:sz="0" w:space="0" w:color="auto"/>
        <w:right w:val="none" w:sz="0" w:space="0" w:color="auto"/>
      </w:divBdr>
    </w:div>
    <w:div w:id="1081297751">
      <w:bodyDiv w:val="1"/>
      <w:marLeft w:val="0"/>
      <w:marRight w:val="0"/>
      <w:marTop w:val="0"/>
      <w:marBottom w:val="0"/>
      <w:divBdr>
        <w:top w:val="none" w:sz="0" w:space="0" w:color="auto"/>
        <w:left w:val="none" w:sz="0" w:space="0" w:color="auto"/>
        <w:bottom w:val="none" w:sz="0" w:space="0" w:color="auto"/>
        <w:right w:val="none" w:sz="0" w:space="0" w:color="auto"/>
      </w:divBdr>
      <w:divsChild>
        <w:div w:id="196430385">
          <w:marLeft w:val="0"/>
          <w:marRight w:val="0"/>
          <w:marTop w:val="0"/>
          <w:marBottom w:val="0"/>
          <w:divBdr>
            <w:top w:val="none" w:sz="0" w:space="0" w:color="auto"/>
            <w:left w:val="none" w:sz="0" w:space="0" w:color="auto"/>
            <w:bottom w:val="none" w:sz="0" w:space="0" w:color="auto"/>
            <w:right w:val="none" w:sz="0" w:space="0" w:color="auto"/>
          </w:divBdr>
        </w:div>
        <w:div w:id="1602684775">
          <w:marLeft w:val="0"/>
          <w:marRight w:val="0"/>
          <w:marTop w:val="0"/>
          <w:marBottom w:val="0"/>
          <w:divBdr>
            <w:top w:val="none" w:sz="0" w:space="0" w:color="auto"/>
            <w:left w:val="none" w:sz="0" w:space="0" w:color="auto"/>
            <w:bottom w:val="none" w:sz="0" w:space="0" w:color="auto"/>
            <w:right w:val="none" w:sz="0" w:space="0" w:color="auto"/>
          </w:divBdr>
        </w:div>
        <w:div w:id="1950433793">
          <w:marLeft w:val="0"/>
          <w:marRight w:val="0"/>
          <w:marTop w:val="0"/>
          <w:marBottom w:val="0"/>
          <w:divBdr>
            <w:top w:val="none" w:sz="0" w:space="0" w:color="auto"/>
            <w:left w:val="none" w:sz="0" w:space="0" w:color="auto"/>
            <w:bottom w:val="none" w:sz="0" w:space="0" w:color="auto"/>
            <w:right w:val="none" w:sz="0" w:space="0" w:color="auto"/>
          </w:divBdr>
        </w:div>
      </w:divsChild>
    </w:div>
    <w:div w:id="1085570676">
      <w:bodyDiv w:val="1"/>
      <w:marLeft w:val="0"/>
      <w:marRight w:val="0"/>
      <w:marTop w:val="0"/>
      <w:marBottom w:val="0"/>
      <w:divBdr>
        <w:top w:val="none" w:sz="0" w:space="0" w:color="auto"/>
        <w:left w:val="none" w:sz="0" w:space="0" w:color="auto"/>
        <w:bottom w:val="none" w:sz="0" w:space="0" w:color="auto"/>
        <w:right w:val="none" w:sz="0" w:space="0" w:color="auto"/>
      </w:divBdr>
      <w:divsChild>
        <w:div w:id="1626235375">
          <w:marLeft w:val="0"/>
          <w:marRight w:val="0"/>
          <w:marTop w:val="0"/>
          <w:marBottom w:val="0"/>
          <w:divBdr>
            <w:top w:val="none" w:sz="0" w:space="0" w:color="auto"/>
            <w:left w:val="none" w:sz="0" w:space="0" w:color="auto"/>
            <w:bottom w:val="none" w:sz="0" w:space="0" w:color="auto"/>
            <w:right w:val="none" w:sz="0" w:space="0" w:color="auto"/>
          </w:divBdr>
          <w:divsChild>
            <w:div w:id="720515762">
              <w:marLeft w:val="0"/>
              <w:marRight w:val="0"/>
              <w:marTop w:val="0"/>
              <w:marBottom w:val="0"/>
              <w:divBdr>
                <w:top w:val="none" w:sz="0" w:space="0" w:color="auto"/>
                <w:left w:val="none" w:sz="0" w:space="0" w:color="auto"/>
                <w:bottom w:val="none" w:sz="0" w:space="0" w:color="auto"/>
                <w:right w:val="none" w:sz="0" w:space="0" w:color="auto"/>
              </w:divBdr>
              <w:divsChild>
                <w:div w:id="1615163714">
                  <w:marLeft w:val="0"/>
                  <w:marRight w:val="0"/>
                  <w:marTop w:val="0"/>
                  <w:marBottom w:val="0"/>
                  <w:divBdr>
                    <w:top w:val="none" w:sz="0" w:space="0" w:color="auto"/>
                    <w:left w:val="none" w:sz="0" w:space="0" w:color="auto"/>
                    <w:bottom w:val="none" w:sz="0" w:space="0" w:color="auto"/>
                    <w:right w:val="none" w:sz="0" w:space="0" w:color="auto"/>
                  </w:divBdr>
                  <w:divsChild>
                    <w:div w:id="456342310">
                      <w:marLeft w:val="0"/>
                      <w:marRight w:val="0"/>
                      <w:marTop w:val="0"/>
                      <w:marBottom w:val="0"/>
                      <w:divBdr>
                        <w:top w:val="none" w:sz="0" w:space="0" w:color="auto"/>
                        <w:left w:val="none" w:sz="0" w:space="0" w:color="auto"/>
                        <w:bottom w:val="none" w:sz="0" w:space="0" w:color="auto"/>
                        <w:right w:val="none" w:sz="0" w:space="0" w:color="auto"/>
                      </w:divBdr>
                    </w:div>
                    <w:div w:id="1220361741">
                      <w:marLeft w:val="0"/>
                      <w:marRight w:val="0"/>
                      <w:marTop w:val="0"/>
                      <w:marBottom w:val="0"/>
                      <w:divBdr>
                        <w:top w:val="none" w:sz="0" w:space="0" w:color="auto"/>
                        <w:left w:val="none" w:sz="0" w:space="0" w:color="auto"/>
                        <w:bottom w:val="none" w:sz="0" w:space="0" w:color="auto"/>
                        <w:right w:val="none" w:sz="0" w:space="0" w:color="auto"/>
                      </w:divBdr>
                    </w:div>
                    <w:div w:id="4703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6093">
      <w:bodyDiv w:val="1"/>
      <w:marLeft w:val="0"/>
      <w:marRight w:val="0"/>
      <w:marTop w:val="0"/>
      <w:marBottom w:val="0"/>
      <w:divBdr>
        <w:top w:val="none" w:sz="0" w:space="0" w:color="auto"/>
        <w:left w:val="none" w:sz="0" w:space="0" w:color="auto"/>
        <w:bottom w:val="none" w:sz="0" w:space="0" w:color="auto"/>
        <w:right w:val="none" w:sz="0" w:space="0" w:color="auto"/>
      </w:divBdr>
      <w:divsChild>
        <w:div w:id="1871799665">
          <w:marLeft w:val="0"/>
          <w:marRight w:val="0"/>
          <w:marTop w:val="0"/>
          <w:marBottom w:val="0"/>
          <w:divBdr>
            <w:top w:val="none" w:sz="0" w:space="0" w:color="auto"/>
            <w:left w:val="none" w:sz="0" w:space="0" w:color="auto"/>
            <w:bottom w:val="none" w:sz="0" w:space="0" w:color="auto"/>
            <w:right w:val="none" w:sz="0" w:space="0" w:color="auto"/>
          </w:divBdr>
        </w:div>
      </w:divsChild>
    </w:div>
    <w:div w:id="1094866207">
      <w:bodyDiv w:val="1"/>
      <w:marLeft w:val="0"/>
      <w:marRight w:val="0"/>
      <w:marTop w:val="0"/>
      <w:marBottom w:val="0"/>
      <w:divBdr>
        <w:top w:val="none" w:sz="0" w:space="0" w:color="auto"/>
        <w:left w:val="none" w:sz="0" w:space="0" w:color="auto"/>
        <w:bottom w:val="none" w:sz="0" w:space="0" w:color="auto"/>
        <w:right w:val="none" w:sz="0" w:space="0" w:color="auto"/>
      </w:divBdr>
      <w:divsChild>
        <w:div w:id="760905560">
          <w:marLeft w:val="0"/>
          <w:marRight w:val="0"/>
          <w:marTop w:val="0"/>
          <w:marBottom w:val="0"/>
          <w:divBdr>
            <w:top w:val="none" w:sz="0" w:space="0" w:color="auto"/>
            <w:left w:val="none" w:sz="0" w:space="0" w:color="auto"/>
            <w:bottom w:val="none" w:sz="0" w:space="0" w:color="auto"/>
            <w:right w:val="none" w:sz="0" w:space="0" w:color="auto"/>
          </w:divBdr>
        </w:div>
        <w:div w:id="2136219138">
          <w:marLeft w:val="0"/>
          <w:marRight w:val="0"/>
          <w:marTop w:val="0"/>
          <w:marBottom w:val="0"/>
          <w:divBdr>
            <w:top w:val="none" w:sz="0" w:space="0" w:color="auto"/>
            <w:left w:val="none" w:sz="0" w:space="0" w:color="auto"/>
            <w:bottom w:val="none" w:sz="0" w:space="0" w:color="auto"/>
            <w:right w:val="none" w:sz="0" w:space="0" w:color="auto"/>
          </w:divBdr>
        </w:div>
      </w:divsChild>
    </w:div>
    <w:div w:id="1106998279">
      <w:bodyDiv w:val="1"/>
      <w:marLeft w:val="0"/>
      <w:marRight w:val="0"/>
      <w:marTop w:val="0"/>
      <w:marBottom w:val="0"/>
      <w:divBdr>
        <w:top w:val="none" w:sz="0" w:space="0" w:color="auto"/>
        <w:left w:val="none" w:sz="0" w:space="0" w:color="auto"/>
        <w:bottom w:val="none" w:sz="0" w:space="0" w:color="auto"/>
        <w:right w:val="none" w:sz="0" w:space="0" w:color="auto"/>
      </w:divBdr>
      <w:divsChild>
        <w:div w:id="1023090735">
          <w:marLeft w:val="0"/>
          <w:marRight w:val="0"/>
          <w:marTop w:val="0"/>
          <w:marBottom w:val="0"/>
          <w:divBdr>
            <w:top w:val="none" w:sz="0" w:space="0" w:color="auto"/>
            <w:left w:val="none" w:sz="0" w:space="0" w:color="auto"/>
            <w:bottom w:val="none" w:sz="0" w:space="0" w:color="auto"/>
            <w:right w:val="none" w:sz="0" w:space="0" w:color="auto"/>
          </w:divBdr>
        </w:div>
      </w:divsChild>
    </w:div>
    <w:div w:id="1109593478">
      <w:bodyDiv w:val="1"/>
      <w:marLeft w:val="0"/>
      <w:marRight w:val="0"/>
      <w:marTop w:val="0"/>
      <w:marBottom w:val="0"/>
      <w:divBdr>
        <w:top w:val="none" w:sz="0" w:space="0" w:color="auto"/>
        <w:left w:val="none" w:sz="0" w:space="0" w:color="auto"/>
        <w:bottom w:val="none" w:sz="0" w:space="0" w:color="auto"/>
        <w:right w:val="none" w:sz="0" w:space="0" w:color="auto"/>
      </w:divBdr>
    </w:div>
    <w:div w:id="1148131287">
      <w:bodyDiv w:val="1"/>
      <w:marLeft w:val="0"/>
      <w:marRight w:val="0"/>
      <w:marTop w:val="0"/>
      <w:marBottom w:val="0"/>
      <w:divBdr>
        <w:top w:val="none" w:sz="0" w:space="0" w:color="auto"/>
        <w:left w:val="none" w:sz="0" w:space="0" w:color="auto"/>
        <w:bottom w:val="none" w:sz="0" w:space="0" w:color="auto"/>
        <w:right w:val="none" w:sz="0" w:space="0" w:color="auto"/>
      </w:divBdr>
    </w:div>
    <w:div w:id="1182861482">
      <w:bodyDiv w:val="1"/>
      <w:marLeft w:val="0"/>
      <w:marRight w:val="0"/>
      <w:marTop w:val="0"/>
      <w:marBottom w:val="0"/>
      <w:divBdr>
        <w:top w:val="none" w:sz="0" w:space="0" w:color="auto"/>
        <w:left w:val="none" w:sz="0" w:space="0" w:color="auto"/>
        <w:bottom w:val="none" w:sz="0" w:space="0" w:color="auto"/>
        <w:right w:val="none" w:sz="0" w:space="0" w:color="auto"/>
      </w:divBdr>
    </w:div>
    <w:div w:id="1184443692">
      <w:bodyDiv w:val="1"/>
      <w:marLeft w:val="0"/>
      <w:marRight w:val="0"/>
      <w:marTop w:val="0"/>
      <w:marBottom w:val="0"/>
      <w:divBdr>
        <w:top w:val="none" w:sz="0" w:space="0" w:color="auto"/>
        <w:left w:val="none" w:sz="0" w:space="0" w:color="auto"/>
        <w:bottom w:val="none" w:sz="0" w:space="0" w:color="auto"/>
        <w:right w:val="none" w:sz="0" w:space="0" w:color="auto"/>
      </w:divBdr>
    </w:div>
    <w:div w:id="1188300306">
      <w:bodyDiv w:val="1"/>
      <w:marLeft w:val="0"/>
      <w:marRight w:val="0"/>
      <w:marTop w:val="0"/>
      <w:marBottom w:val="0"/>
      <w:divBdr>
        <w:top w:val="none" w:sz="0" w:space="0" w:color="auto"/>
        <w:left w:val="none" w:sz="0" w:space="0" w:color="auto"/>
        <w:bottom w:val="none" w:sz="0" w:space="0" w:color="auto"/>
        <w:right w:val="none" w:sz="0" w:space="0" w:color="auto"/>
      </w:divBdr>
      <w:divsChild>
        <w:div w:id="1295405594">
          <w:marLeft w:val="0"/>
          <w:marRight w:val="0"/>
          <w:marTop w:val="0"/>
          <w:marBottom w:val="0"/>
          <w:divBdr>
            <w:top w:val="none" w:sz="0" w:space="0" w:color="auto"/>
            <w:left w:val="none" w:sz="0" w:space="0" w:color="auto"/>
            <w:bottom w:val="none" w:sz="0" w:space="0" w:color="auto"/>
            <w:right w:val="none" w:sz="0" w:space="0" w:color="auto"/>
          </w:divBdr>
        </w:div>
      </w:divsChild>
    </w:div>
    <w:div w:id="1194928292">
      <w:bodyDiv w:val="1"/>
      <w:marLeft w:val="0"/>
      <w:marRight w:val="0"/>
      <w:marTop w:val="0"/>
      <w:marBottom w:val="0"/>
      <w:divBdr>
        <w:top w:val="none" w:sz="0" w:space="0" w:color="auto"/>
        <w:left w:val="none" w:sz="0" w:space="0" w:color="auto"/>
        <w:bottom w:val="none" w:sz="0" w:space="0" w:color="auto"/>
        <w:right w:val="none" w:sz="0" w:space="0" w:color="auto"/>
      </w:divBdr>
      <w:divsChild>
        <w:div w:id="474421128">
          <w:marLeft w:val="0"/>
          <w:marRight w:val="0"/>
          <w:marTop w:val="0"/>
          <w:marBottom w:val="0"/>
          <w:divBdr>
            <w:top w:val="none" w:sz="0" w:space="0" w:color="auto"/>
            <w:left w:val="none" w:sz="0" w:space="0" w:color="auto"/>
            <w:bottom w:val="none" w:sz="0" w:space="0" w:color="auto"/>
            <w:right w:val="none" w:sz="0" w:space="0" w:color="auto"/>
          </w:divBdr>
        </w:div>
      </w:divsChild>
    </w:div>
    <w:div w:id="1219321804">
      <w:bodyDiv w:val="1"/>
      <w:marLeft w:val="0"/>
      <w:marRight w:val="0"/>
      <w:marTop w:val="0"/>
      <w:marBottom w:val="0"/>
      <w:divBdr>
        <w:top w:val="none" w:sz="0" w:space="0" w:color="auto"/>
        <w:left w:val="none" w:sz="0" w:space="0" w:color="auto"/>
        <w:bottom w:val="none" w:sz="0" w:space="0" w:color="auto"/>
        <w:right w:val="none" w:sz="0" w:space="0" w:color="auto"/>
      </w:divBdr>
      <w:divsChild>
        <w:div w:id="12807514">
          <w:marLeft w:val="0"/>
          <w:marRight w:val="0"/>
          <w:marTop w:val="0"/>
          <w:marBottom w:val="0"/>
          <w:divBdr>
            <w:top w:val="none" w:sz="0" w:space="0" w:color="auto"/>
            <w:left w:val="none" w:sz="0" w:space="0" w:color="auto"/>
            <w:bottom w:val="none" w:sz="0" w:space="0" w:color="auto"/>
            <w:right w:val="none" w:sz="0" w:space="0" w:color="auto"/>
          </w:divBdr>
        </w:div>
      </w:divsChild>
    </w:div>
    <w:div w:id="1249270066">
      <w:bodyDiv w:val="1"/>
      <w:marLeft w:val="0"/>
      <w:marRight w:val="0"/>
      <w:marTop w:val="0"/>
      <w:marBottom w:val="0"/>
      <w:divBdr>
        <w:top w:val="none" w:sz="0" w:space="0" w:color="auto"/>
        <w:left w:val="none" w:sz="0" w:space="0" w:color="auto"/>
        <w:bottom w:val="none" w:sz="0" w:space="0" w:color="auto"/>
        <w:right w:val="none" w:sz="0" w:space="0" w:color="auto"/>
      </w:divBdr>
      <w:divsChild>
        <w:div w:id="27604444">
          <w:marLeft w:val="0"/>
          <w:marRight w:val="0"/>
          <w:marTop w:val="0"/>
          <w:marBottom w:val="0"/>
          <w:divBdr>
            <w:top w:val="none" w:sz="0" w:space="0" w:color="auto"/>
            <w:left w:val="none" w:sz="0" w:space="0" w:color="auto"/>
            <w:bottom w:val="none" w:sz="0" w:space="0" w:color="auto"/>
            <w:right w:val="none" w:sz="0" w:space="0" w:color="auto"/>
          </w:divBdr>
        </w:div>
      </w:divsChild>
    </w:div>
    <w:div w:id="1252155534">
      <w:bodyDiv w:val="1"/>
      <w:marLeft w:val="0"/>
      <w:marRight w:val="0"/>
      <w:marTop w:val="0"/>
      <w:marBottom w:val="0"/>
      <w:divBdr>
        <w:top w:val="none" w:sz="0" w:space="0" w:color="auto"/>
        <w:left w:val="none" w:sz="0" w:space="0" w:color="auto"/>
        <w:bottom w:val="none" w:sz="0" w:space="0" w:color="auto"/>
        <w:right w:val="none" w:sz="0" w:space="0" w:color="auto"/>
      </w:divBdr>
    </w:div>
    <w:div w:id="1253659789">
      <w:bodyDiv w:val="1"/>
      <w:marLeft w:val="0"/>
      <w:marRight w:val="0"/>
      <w:marTop w:val="0"/>
      <w:marBottom w:val="0"/>
      <w:divBdr>
        <w:top w:val="none" w:sz="0" w:space="0" w:color="auto"/>
        <w:left w:val="none" w:sz="0" w:space="0" w:color="auto"/>
        <w:bottom w:val="none" w:sz="0" w:space="0" w:color="auto"/>
        <w:right w:val="none" w:sz="0" w:space="0" w:color="auto"/>
      </w:divBdr>
      <w:divsChild>
        <w:div w:id="1530951877">
          <w:marLeft w:val="0"/>
          <w:marRight w:val="0"/>
          <w:marTop w:val="0"/>
          <w:marBottom w:val="0"/>
          <w:divBdr>
            <w:top w:val="none" w:sz="0" w:space="0" w:color="auto"/>
            <w:left w:val="none" w:sz="0" w:space="0" w:color="auto"/>
            <w:bottom w:val="none" w:sz="0" w:space="0" w:color="auto"/>
            <w:right w:val="none" w:sz="0" w:space="0" w:color="auto"/>
          </w:divBdr>
        </w:div>
      </w:divsChild>
    </w:div>
    <w:div w:id="1257328945">
      <w:bodyDiv w:val="1"/>
      <w:marLeft w:val="0"/>
      <w:marRight w:val="0"/>
      <w:marTop w:val="0"/>
      <w:marBottom w:val="0"/>
      <w:divBdr>
        <w:top w:val="none" w:sz="0" w:space="0" w:color="auto"/>
        <w:left w:val="none" w:sz="0" w:space="0" w:color="auto"/>
        <w:bottom w:val="none" w:sz="0" w:space="0" w:color="auto"/>
        <w:right w:val="none" w:sz="0" w:space="0" w:color="auto"/>
      </w:divBdr>
    </w:div>
    <w:div w:id="1264801888">
      <w:bodyDiv w:val="1"/>
      <w:marLeft w:val="0"/>
      <w:marRight w:val="0"/>
      <w:marTop w:val="0"/>
      <w:marBottom w:val="0"/>
      <w:divBdr>
        <w:top w:val="none" w:sz="0" w:space="0" w:color="auto"/>
        <w:left w:val="none" w:sz="0" w:space="0" w:color="auto"/>
        <w:bottom w:val="none" w:sz="0" w:space="0" w:color="auto"/>
        <w:right w:val="none" w:sz="0" w:space="0" w:color="auto"/>
      </w:divBdr>
      <w:divsChild>
        <w:div w:id="862522584">
          <w:marLeft w:val="0"/>
          <w:marRight w:val="0"/>
          <w:marTop w:val="0"/>
          <w:marBottom w:val="0"/>
          <w:divBdr>
            <w:top w:val="none" w:sz="0" w:space="0" w:color="auto"/>
            <w:left w:val="none" w:sz="0" w:space="0" w:color="auto"/>
            <w:bottom w:val="none" w:sz="0" w:space="0" w:color="auto"/>
            <w:right w:val="none" w:sz="0" w:space="0" w:color="auto"/>
          </w:divBdr>
        </w:div>
        <w:div w:id="1486970662">
          <w:marLeft w:val="0"/>
          <w:marRight w:val="0"/>
          <w:marTop w:val="0"/>
          <w:marBottom w:val="0"/>
          <w:divBdr>
            <w:top w:val="none" w:sz="0" w:space="0" w:color="auto"/>
            <w:left w:val="none" w:sz="0" w:space="0" w:color="auto"/>
            <w:bottom w:val="none" w:sz="0" w:space="0" w:color="auto"/>
            <w:right w:val="none" w:sz="0" w:space="0" w:color="auto"/>
          </w:divBdr>
        </w:div>
      </w:divsChild>
    </w:div>
    <w:div w:id="1275593455">
      <w:bodyDiv w:val="1"/>
      <w:marLeft w:val="0"/>
      <w:marRight w:val="0"/>
      <w:marTop w:val="0"/>
      <w:marBottom w:val="0"/>
      <w:divBdr>
        <w:top w:val="none" w:sz="0" w:space="0" w:color="auto"/>
        <w:left w:val="none" w:sz="0" w:space="0" w:color="auto"/>
        <w:bottom w:val="none" w:sz="0" w:space="0" w:color="auto"/>
        <w:right w:val="none" w:sz="0" w:space="0" w:color="auto"/>
      </w:divBdr>
      <w:divsChild>
        <w:div w:id="428163759">
          <w:marLeft w:val="0"/>
          <w:marRight w:val="0"/>
          <w:marTop w:val="0"/>
          <w:marBottom w:val="0"/>
          <w:divBdr>
            <w:top w:val="none" w:sz="0" w:space="0" w:color="auto"/>
            <w:left w:val="none" w:sz="0" w:space="0" w:color="auto"/>
            <w:bottom w:val="none" w:sz="0" w:space="0" w:color="auto"/>
            <w:right w:val="none" w:sz="0" w:space="0" w:color="auto"/>
          </w:divBdr>
        </w:div>
        <w:div w:id="1751585317">
          <w:marLeft w:val="0"/>
          <w:marRight w:val="0"/>
          <w:marTop w:val="0"/>
          <w:marBottom w:val="0"/>
          <w:divBdr>
            <w:top w:val="none" w:sz="0" w:space="0" w:color="auto"/>
            <w:left w:val="none" w:sz="0" w:space="0" w:color="auto"/>
            <w:bottom w:val="none" w:sz="0" w:space="0" w:color="auto"/>
            <w:right w:val="none" w:sz="0" w:space="0" w:color="auto"/>
          </w:divBdr>
          <w:divsChild>
            <w:div w:id="2339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4375">
      <w:bodyDiv w:val="1"/>
      <w:marLeft w:val="0"/>
      <w:marRight w:val="0"/>
      <w:marTop w:val="0"/>
      <w:marBottom w:val="0"/>
      <w:divBdr>
        <w:top w:val="none" w:sz="0" w:space="0" w:color="auto"/>
        <w:left w:val="none" w:sz="0" w:space="0" w:color="auto"/>
        <w:bottom w:val="none" w:sz="0" w:space="0" w:color="auto"/>
        <w:right w:val="none" w:sz="0" w:space="0" w:color="auto"/>
      </w:divBdr>
      <w:divsChild>
        <w:div w:id="126045124">
          <w:marLeft w:val="0"/>
          <w:marRight w:val="0"/>
          <w:marTop w:val="0"/>
          <w:marBottom w:val="0"/>
          <w:divBdr>
            <w:top w:val="none" w:sz="0" w:space="0" w:color="auto"/>
            <w:left w:val="none" w:sz="0" w:space="0" w:color="auto"/>
            <w:bottom w:val="none" w:sz="0" w:space="0" w:color="auto"/>
            <w:right w:val="none" w:sz="0" w:space="0" w:color="auto"/>
          </w:divBdr>
        </w:div>
        <w:div w:id="765882498">
          <w:marLeft w:val="0"/>
          <w:marRight w:val="0"/>
          <w:marTop w:val="0"/>
          <w:marBottom w:val="0"/>
          <w:divBdr>
            <w:top w:val="none" w:sz="0" w:space="0" w:color="auto"/>
            <w:left w:val="none" w:sz="0" w:space="0" w:color="auto"/>
            <w:bottom w:val="none" w:sz="0" w:space="0" w:color="auto"/>
            <w:right w:val="none" w:sz="0" w:space="0" w:color="auto"/>
          </w:divBdr>
        </w:div>
      </w:divsChild>
    </w:div>
    <w:div w:id="1303543103">
      <w:bodyDiv w:val="1"/>
      <w:marLeft w:val="0"/>
      <w:marRight w:val="0"/>
      <w:marTop w:val="0"/>
      <w:marBottom w:val="0"/>
      <w:divBdr>
        <w:top w:val="none" w:sz="0" w:space="0" w:color="auto"/>
        <w:left w:val="none" w:sz="0" w:space="0" w:color="auto"/>
        <w:bottom w:val="none" w:sz="0" w:space="0" w:color="auto"/>
        <w:right w:val="none" w:sz="0" w:space="0" w:color="auto"/>
      </w:divBdr>
      <w:divsChild>
        <w:div w:id="1106072297">
          <w:marLeft w:val="0"/>
          <w:marRight w:val="0"/>
          <w:marTop w:val="0"/>
          <w:marBottom w:val="0"/>
          <w:divBdr>
            <w:top w:val="none" w:sz="0" w:space="0" w:color="auto"/>
            <w:left w:val="none" w:sz="0" w:space="0" w:color="auto"/>
            <w:bottom w:val="none" w:sz="0" w:space="0" w:color="auto"/>
            <w:right w:val="none" w:sz="0" w:space="0" w:color="auto"/>
          </w:divBdr>
        </w:div>
      </w:divsChild>
    </w:div>
    <w:div w:id="1305819194">
      <w:bodyDiv w:val="1"/>
      <w:marLeft w:val="0"/>
      <w:marRight w:val="0"/>
      <w:marTop w:val="0"/>
      <w:marBottom w:val="0"/>
      <w:divBdr>
        <w:top w:val="none" w:sz="0" w:space="0" w:color="auto"/>
        <w:left w:val="none" w:sz="0" w:space="0" w:color="auto"/>
        <w:bottom w:val="none" w:sz="0" w:space="0" w:color="auto"/>
        <w:right w:val="none" w:sz="0" w:space="0" w:color="auto"/>
      </w:divBdr>
      <w:divsChild>
        <w:div w:id="1090083133">
          <w:marLeft w:val="0"/>
          <w:marRight w:val="0"/>
          <w:marTop w:val="0"/>
          <w:marBottom w:val="0"/>
          <w:divBdr>
            <w:top w:val="none" w:sz="0" w:space="0" w:color="auto"/>
            <w:left w:val="none" w:sz="0" w:space="0" w:color="auto"/>
            <w:bottom w:val="none" w:sz="0" w:space="0" w:color="auto"/>
            <w:right w:val="none" w:sz="0" w:space="0" w:color="auto"/>
          </w:divBdr>
          <w:divsChild>
            <w:div w:id="1080951152">
              <w:marLeft w:val="0"/>
              <w:marRight w:val="0"/>
              <w:marTop w:val="0"/>
              <w:marBottom w:val="0"/>
              <w:divBdr>
                <w:top w:val="none" w:sz="0" w:space="0" w:color="auto"/>
                <w:left w:val="none" w:sz="0" w:space="0" w:color="auto"/>
                <w:bottom w:val="none" w:sz="0" w:space="0" w:color="auto"/>
                <w:right w:val="none" w:sz="0" w:space="0" w:color="auto"/>
              </w:divBdr>
            </w:div>
            <w:div w:id="1221594178">
              <w:marLeft w:val="0"/>
              <w:marRight w:val="0"/>
              <w:marTop w:val="0"/>
              <w:marBottom w:val="0"/>
              <w:divBdr>
                <w:top w:val="none" w:sz="0" w:space="0" w:color="auto"/>
                <w:left w:val="none" w:sz="0" w:space="0" w:color="auto"/>
                <w:bottom w:val="none" w:sz="0" w:space="0" w:color="auto"/>
                <w:right w:val="none" w:sz="0" w:space="0" w:color="auto"/>
              </w:divBdr>
              <w:divsChild>
                <w:div w:id="4935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2318">
          <w:marLeft w:val="0"/>
          <w:marRight w:val="0"/>
          <w:marTop w:val="0"/>
          <w:marBottom w:val="0"/>
          <w:divBdr>
            <w:top w:val="none" w:sz="0" w:space="0" w:color="auto"/>
            <w:left w:val="none" w:sz="0" w:space="0" w:color="auto"/>
            <w:bottom w:val="none" w:sz="0" w:space="0" w:color="auto"/>
            <w:right w:val="none" w:sz="0" w:space="0" w:color="auto"/>
          </w:divBdr>
          <w:divsChild>
            <w:div w:id="1876655929">
              <w:marLeft w:val="0"/>
              <w:marRight w:val="0"/>
              <w:marTop w:val="0"/>
              <w:marBottom w:val="0"/>
              <w:divBdr>
                <w:top w:val="none" w:sz="0" w:space="0" w:color="auto"/>
                <w:left w:val="none" w:sz="0" w:space="0" w:color="auto"/>
                <w:bottom w:val="none" w:sz="0" w:space="0" w:color="auto"/>
                <w:right w:val="none" w:sz="0" w:space="0" w:color="auto"/>
              </w:divBdr>
              <w:divsChild>
                <w:div w:id="60256667">
                  <w:marLeft w:val="0"/>
                  <w:marRight w:val="0"/>
                  <w:marTop w:val="0"/>
                  <w:marBottom w:val="0"/>
                  <w:divBdr>
                    <w:top w:val="none" w:sz="0" w:space="0" w:color="auto"/>
                    <w:left w:val="none" w:sz="0" w:space="0" w:color="auto"/>
                    <w:bottom w:val="none" w:sz="0" w:space="0" w:color="auto"/>
                    <w:right w:val="none" w:sz="0" w:space="0" w:color="auto"/>
                  </w:divBdr>
                  <w:divsChild>
                    <w:div w:id="1754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1213">
      <w:bodyDiv w:val="1"/>
      <w:marLeft w:val="0"/>
      <w:marRight w:val="0"/>
      <w:marTop w:val="0"/>
      <w:marBottom w:val="0"/>
      <w:divBdr>
        <w:top w:val="none" w:sz="0" w:space="0" w:color="auto"/>
        <w:left w:val="none" w:sz="0" w:space="0" w:color="auto"/>
        <w:bottom w:val="none" w:sz="0" w:space="0" w:color="auto"/>
        <w:right w:val="none" w:sz="0" w:space="0" w:color="auto"/>
      </w:divBdr>
      <w:divsChild>
        <w:div w:id="70683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953830">
      <w:bodyDiv w:val="1"/>
      <w:marLeft w:val="0"/>
      <w:marRight w:val="0"/>
      <w:marTop w:val="0"/>
      <w:marBottom w:val="0"/>
      <w:divBdr>
        <w:top w:val="none" w:sz="0" w:space="0" w:color="auto"/>
        <w:left w:val="none" w:sz="0" w:space="0" w:color="auto"/>
        <w:bottom w:val="none" w:sz="0" w:space="0" w:color="auto"/>
        <w:right w:val="none" w:sz="0" w:space="0" w:color="auto"/>
      </w:divBdr>
      <w:divsChild>
        <w:div w:id="1025599554">
          <w:marLeft w:val="0"/>
          <w:marRight w:val="0"/>
          <w:marTop w:val="0"/>
          <w:marBottom w:val="0"/>
          <w:divBdr>
            <w:top w:val="none" w:sz="0" w:space="0" w:color="auto"/>
            <w:left w:val="none" w:sz="0" w:space="0" w:color="auto"/>
            <w:bottom w:val="none" w:sz="0" w:space="0" w:color="auto"/>
            <w:right w:val="none" w:sz="0" w:space="0" w:color="auto"/>
          </w:divBdr>
          <w:divsChild>
            <w:div w:id="16710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1636">
      <w:bodyDiv w:val="1"/>
      <w:marLeft w:val="0"/>
      <w:marRight w:val="0"/>
      <w:marTop w:val="0"/>
      <w:marBottom w:val="0"/>
      <w:divBdr>
        <w:top w:val="none" w:sz="0" w:space="0" w:color="auto"/>
        <w:left w:val="none" w:sz="0" w:space="0" w:color="auto"/>
        <w:bottom w:val="none" w:sz="0" w:space="0" w:color="auto"/>
        <w:right w:val="none" w:sz="0" w:space="0" w:color="auto"/>
      </w:divBdr>
    </w:div>
    <w:div w:id="1357926032">
      <w:bodyDiv w:val="1"/>
      <w:marLeft w:val="0"/>
      <w:marRight w:val="0"/>
      <w:marTop w:val="0"/>
      <w:marBottom w:val="0"/>
      <w:divBdr>
        <w:top w:val="none" w:sz="0" w:space="0" w:color="auto"/>
        <w:left w:val="none" w:sz="0" w:space="0" w:color="auto"/>
        <w:bottom w:val="none" w:sz="0" w:space="0" w:color="auto"/>
        <w:right w:val="none" w:sz="0" w:space="0" w:color="auto"/>
      </w:divBdr>
      <w:divsChild>
        <w:div w:id="659580577">
          <w:marLeft w:val="0"/>
          <w:marRight w:val="0"/>
          <w:marTop w:val="0"/>
          <w:marBottom w:val="0"/>
          <w:divBdr>
            <w:top w:val="none" w:sz="0" w:space="0" w:color="auto"/>
            <w:left w:val="none" w:sz="0" w:space="0" w:color="auto"/>
            <w:bottom w:val="none" w:sz="0" w:space="0" w:color="auto"/>
            <w:right w:val="none" w:sz="0" w:space="0" w:color="auto"/>
          </w:divBdr>
        </w:div>
        <w:div w:id="2105101922">
          <w:marLeft w:val="0"/>
          <w:marRight w:val="0"/>
          <w:marTop w:val="0"/>
          <w:marBottom w:val="0"/>
          <w:divBdr>
            <w:top w:val="none" w:sz="0" w:space="0" w:color="auto"/>
            <w:left w:val="none" w:sz="0" w:space="0" w:color="auto"/>
            <w:bottom w:val="none" w:sz="0" w:space="0" w:color="auto"/>
            <w:right w:val="none" w:sz="0" w:space="0" w:color="auto"/>
          </w:divBdr>
        </w:div>
      </w:divsChild>
    </w:div>
    <w:div w:id="1359966229">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92584007">
      <w:bodyDiv w:val="1"/>
      <w:marLeft w:val="0"/>
      <w:marRight w:val="0"/>
      <w:marTop w:val="0"/>
      <w:marBottom w:val="0"/>
      <w:divBdr>
        <w:top w:val="none" w:sz="0" w:space="0" w:color="auto"/>
        <w:left w:val="none" w:sz="0" w:space="0" w:color="auto"/>
        <w:bottom w:val="none" w:sz="0" w:space="0" w:color="auto"/>
        <w:right w:val="none" w:sz="0" w:space="0" w:color="auto"/>
      </w:divBdr>
      <w:divsChild>
        <w:div w:id="1025907673">
          <w:marLeft w:val="0"/>
          <w:marRight w:val="0"/>
          <w:marTop w:val="0"/>
          <w:marBottom w:val="0"/>
          <w:divBdr>
            <w:top w:val="none" w:sz="0" w:space="0" w:color="auto"/>
            <w:left w:val="none" w:sz="0" w:space="0" w:color="auto"/>
            <w:bottom w:val="none" w:sz="0" w:space="0" w:color="auto"/>
            <w:right w:val="none" w:sz="0" w:space="0" w:color="auto"/>
          </w:divBdr>
        </w:div>
      </w:divsChild>
    </w:div>
    <w:div w:id="1464545519">
      <w:bodyDiv w:val="1"/>
      <w:marLeft w:val="0"/>
      <w:marRight w:val="0"/>
      <w:marTop w:val="0"/>
      <w:marBottom w:val="0"/>
      <w:divBdr>
        <w:top w:val="none" w:sz="0" w:space="0" w:color="auto"/>
        <w:left w:val="none" w:sz="0" w:space="0" w:color="auto"/>
        <w:bottom w:val="none" w:sz="0" w:space="0" w:color="auto"/>
        <w:right w:val="none" w:sz="0" w:space="0" w:color="auto"/>
      </w:divBdr>
      <w:divsChild>
        <w:div w:id="405808697">
          <w:marLeft w:val="0"/>
          <w:marRight w:val="0"/>
          <w:marTop w:val="0"/>
          <w:marBottom w:val="0"/>
          <w:divBdr>
            <w:top w:val="none" w:sz="0" w:space="0" w:color="auto"/>
            <w:left w:val="none" w:sz="0" w:space="0" w:color="auto"/>
            <w:bottom w:val="none" w:sz="0" w:space="0" w:color="auto"/>
            <w:right w:val="none" w:sz="0" w:space="0" w:color="auto"/>
          </w:divBdr>
        </w:div>
        <w:div w:id="1724478274">
          <w:marLeft w:val="0"/>
          <w:marRight w:val="0"/>
          <w:marTop w:val="0"/>
          <w:marBottom w:val="0"/>
          <w:divBdr>
            <w:top w:val="none" w:sz="0" w:space="0" w:color="auto"/>
            <w:left w:val="none" w:sz="0" w:space="0" w:color="auto"/>
            <w:bottom w:val="none" w:sz="0" w:space="0" w:color="auto"/>
            <w:right w:val="none" w:sz="0" w:space="0" w:color="auto"/>
          </w:divBdr>
        </w:div>
      </w:divsChild>
    </w:div>
    <w:div w:id="1468546403">
      <w:bodyDiv w:val="1"/>
      <w:marLeft w:val="0"/>
      <w:marRight w:val="0"/>
      <w:marTop w:val="0"/>
      <w:marBottom w:val="0"/>
      <w:divBdr>
        <w:top w:val="none" w:sz="0" w:space="0" w:color="auto"/>
        <w:left w:val="none" w:sz="0" w:space="0" w:color="auto"/>
        <w:bottom w:val="none" w:sz="0" w:space="0" w:color="auto"/>
        <w:right w:val="none" w:sz="0" w:space="0" w:color="auto"/>
      </w:divBdr>
      <w:divsChild>
        <w:div w:id="873541554">
          <w:marLeft w:val="0"/>
          <w:marRight w:val="0"/>
          <w:marTop w:val="0"/>
          <w:marBottom w:val="0"/>
          <w:divBdr>
            <w:top w:val="none" w:sz="0" w:space="0" w:color="auto"/>
            <w:left w:val="none" w:sz="0" w:space="0" w:color="auto"/>
            <w:bottom w:val="none" w:sz="0" w:space="0" w:color="auto"/>
            <w:right w:val="none" w:sz="0" w:space="0" w:color="auto"/>
          </w:divBdr>
          <w:divsChild>
            <w:div w:id="1069619581">
              <w:marLeft w:val="0"/>
              <w:marRight w:val="0"/>
              <w:marTop w:val="0"/>
              <w:marBottom w:val="0"/>
              <w:divBdr>
                <w:top w:val="none" w:sz="0" w:space="0" w:color="auto"/>
                <w:left w:val="none" w:sz="0" w:space="0" w:color="auto"/>
                <w:bottom w:val="none" w:sz="0" w:space="0" w:color="auto"/>
                <w:right w:val="none" w:sz="0" w:space="0" w:color="auto"/>
              </w:divBdr>
            </w:div>
            <w:div w:id="1275283983">
              <w:marLeft w:val="0"/>
              <w:marRight w:val="0"/>
              <w:marTop w:val="0"/>
              <w:marBottom w:val="0"/>
              <w:divBdr>
                <w:top w:val="none" w:sz="0" w:space="0" w:color="auto"/>
                <w:left w:val="none" w:sz="0" w:space="0" w:color="auto"/>
                <w:bottom w:val="none" w:sz="0" w:space="0" w:color="auto"/>
                <w:right w:val="none" w:sz="0" w:space="0" w:color="auto"/>
              </w:divBdr>
            </w:div>
            <w:div w:id="1628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220">
      <w:bodyDiv w:val="1"/>
      <w:marLeft w:val="0"/>
      <w:marRight w:val="0"/>
      <w:marTop w:val="0"/>
      <w:marBottom w:val="0"/>
      <w:divBdr>
        <w:top w:val="none" w:sz="0" w:space="0" w:color="auto"/>
        <w:left w:val="none" w:sz="0" w:space="0" w:color="auto"/>
        <w:bottom w:val="none" w:sz="0" w:space="0" w:color="auto"/>
        <w:right w:val="none" w:sz="0" w:space="0" w:color="auto"/>
      </w:divBdr>
      <w:divsChild>
        <w:div w:id="117917880">
          <w:marLeft w:val="0"/>
          <w:marRight w:val="0"/>
          <w:marTop w:val="0"/>
          <w:marBottom w:val="0"/>
          <w:divBdr>
            <w:top w:val="none" w:sz="0" w:space="0" w:color="auto"/>
            <w:left w:val="none" w:sz="0" w:space="0" w:color="auto"/>
            <w:bottom w:val="none" w:sz="0" w:space="0" w:color="auto"/>
            <w:right w:val="none" w:sz="0" w:space="0" w:color="auto"/>
          </w:divBdr>
        </w:div>
        <w:div w:id="254872387">
          <w:marLeft w:val="0"/>
          <w:marRight w:val="0"/>
          <w:marTop w:val="0"/>
          <w:marBottom w:val="0"/>
          <w:divBdr>
            <w:top w:val="none" w:sz="0" w:space="0" w:color="auto"/>
            <w:left w:val="none" w:sz="0" w:space="0" w:color="auto"/>
            <w:bottom w:val="none" w:sz="0" w:space="0" w:color="auto"/>
            <w:right w:val="none" w:sz="0" w:space="0" w:color="auto"/>
          </w:divBdr>
        </w:div>
      </w:divsChild>
    </w:div>
    <w:div w:id="1484470187">
      <w:bodyDiv w:val="1"/>
      <w:marLeft w:val="0"/>
      <w:marRight w:val="0"/>
      <w:marTop w:val="0"/>
      <w:marBottom w:val="0"/>
      <w:divBdr>
        <w:top w:val="none" w:sz="0" w:space="0" w:color="auto"/>
        <w:left w:val="none" w:sz="0" w:space="0" w:color="auto"/>
        <w:bottom w:val="none" w:sz="0" w:space="0" w:color="auto"/>
        <w:right w:val="none" w:sz="0" w:space="0" w:color="auto"/>
      </w:divBdr>
    </w:div>
    <w:div w:id="1537541641">
      <w:bodyDiv w:val="1"/>
      <w:marLeft w:val="0"/>
      <w:marRight w:val="0"/>
      <w:marTop w:val="0"/>
      <w:marBottom w:val="0"/>
      <w:divBdr>
        <w:top w:val="none" w:sz="0" w:space="0" w:color="auto"/>
        <w:left w:val="none" w:sz="0" w:space="0" w:color="auto"/>
        <w:bottom w:val="none" w:sz="0" w:space="0" w:color="auto"/>
        <w:right w:val="none" w:sz="0" w:space="0" w:color="auto"/>
      </w:divBdr>
    </w:div>
    <w:div w:id="1542159643">
      <w:bodyDiv w:val="1"/>
      <w:marLeft w:val="0"/>
      <w:marRight w:val="0"/>
      <w:marTop w:val="0"/>
      <w:marBottom w:val="0"/>
      <w:divBdr>
        <w:top w:val="none" w:sz="0" w:space="0" w:color="auto"/>
        <w:left w:val="none" w:sz="0" w:space="0" w:color="auto"/>
        <w:bottom w:val="none" w:sz="0" w:space="0" w:color="auto"/>
        <w:right w:val="none" w:sz="0" w:space="0" w:color="auto"/>
      </w:divBdr>
    </w:div>
    <w:div w:id="1569224674">
      <w:bodyDiv w:val="1"/>
      <w:marLeft w:val="0"/>
      <w:marRight w:val="0"/>
      <w:marTop w:val="0"/>
      <w:marBottom w:val="0"/>
      <w:divBdr>
        <w:top w:val="none" w:sz="0" w:space="0" w:color="auto"/>
        <w:left w:val="none" w:sz="0" w:space="0" w:color="auto"/>
        <w:bottom w:val="none" w:sz="0" w:space="0" w:color="auto"/>
        <w:right w:val="none" w:sz="0" w:space="0" w:color="auto"/>
      </w:divBdr>
      <w:divsChild>
        <w:div w:id="1419131090">
          <w:marLeft w:val="0"/>
          <w:marRight w:val="0"/>
          <w:marTop w:val="0"/>
          <w:marBottom w:val="0"/>
          <w:divBdr>
            <w:top w:val="none" w:sz="0" w:space="0" w:color="auto"/>
            <w:left w:val="none" w:sz="0" w:space="0" w:color="auto"/>
            <w:bottom w:val="none" w:sz="0" w:space="0" w:color="auto"/>
            <w:right w:val="none" w:sz="0" w:space="0" w:color="auto"/>
          </w:divBdr>
        </w:div>
      </w:divsChild>
    </w:div>
    <w:div w:id="1607730922">
      <w:bodyDiv w:val="1"/>
      <w:marLeft w:val="0"/>
      <w:marRight w:val="0"/>
      <w:marTop w:val="0"/>
      <w:marBottom w:val="0"/>
      <w:divBdr>
        <w:top w:val="none" w:sz="0" w:space="0" w:color="auto"/>
        <w:left w:val="none" w:sz="0" w:space="0" w:color="auto"/>
        <w:bottom w:val="none" w:sz="0" w:space="0" w:color="auto"/>
        <w:right w:val="none" w:sz="0" w:space="0" w:color="auto"/>
      </w:divBdr>
      <w:divsChild>
        <w:div w:id="100341984">
          <w:marLeft w:val="0"/>
          <w:marRight w:val="0"/>
          <w:marTop w:val="0"/>
          <w:marBottom w:val="0"/>
          <w:divBdr>
            <w:top w:val="none" w:sz="0" w:space="0" w:color="auto"/>
            <w:left w:val="none" w:sz="0" w:space="0" w:color="auto"/>
            <w:bottom w:val="none" w:sz="0" w:space="0" w:color="auto"/>
            <w:right w:val="none" w:sz="0" w:space="0" w:color="auto"/>
          </w:divBdr>
        </w:div>
      </w:divsChild>
    </w:div>
    <w:div w:id="1607928568">
      <w:bodyDiv w:val="1"/>
      <w:marLeft w:val="0"/>
      <w:marRight w:val="0"/>
      <w:marTop w:val="0"/>
      <w:marBottom w:val="0"/>
      <w:divBdr>
        <w:top w:val="none" w:sz="0" w:space="0" w:color="auto"/>
        <w:left w:val="none" w:sz="0" w:space="0" w:color="auto"/>
        <w:bottom w:val="none" w:sz="0" w:space="0" w:color="auto"/>
        <w:right w:val="none" w:sz="0" w:space="0" w:color="auto"/>
      </w:divBdr>
      <w:divsChild>
        <w:div w:id="2001496734">
          <w:marLeft w:val="0"/>
          <w:marRight w:val="0"/>
          <w:marTop w:val="0"/>
          <w:marBottom w:val="0"/>
          <w:divBdr>
            <w:top w:val="none" w:sz="0" w:space="0" w:color="auto"/>
            <w:left w:val="none" w:sz="0" w:space="0" w:color="auto"/>
            <w:bottom w:val="none" w:sz="0" w:space="0" w:color="auto"/>
            <w:right w:val="none" w:sz="0" w:space="0" w:color="auto"/>
          </w:divBdr>
        </w:div>
      </w:divsChild>
    </w:div>
    <w:div w:id="1621645242">
      <w:bodyDiv w:val="1"/>
      <w:marLeft w:val="0"/>
      <w:marRight w:val="0"/>
      <w:marTop w:val="0"/>
      <w:marBottom w:val="0"/>
      <w:divBdr>
        <w:top w:val="none" w:sz="0" w:space="0" w:color="auto"/>
        <w:left w:val="none" w:sz="0" w:space="0" w:color="auto"/>
        <w:bottom w:val="none" w:sz="0" w:space="0" w:color="auto"/>
        <w:right w:val="none" w:sz="0" w:space="0" w:color="auto"/>
      </w:divBdr>
    </w:div>
    <w:div w:id="1649702561">
      <w:bodyDiv w:val="1"/>
      <w:marLeft w:val="0"/>
      <w:marRight w:val="0"/>
      <w:marTop w:val="0"/>
      <w:marBottom w:val="0"/>
      <w:divBdr>
        <w:top w:val="none" w:sz="0" w:space="0" w:color="auto"/>
        <w:left w:val="none" w:sz="0" w:space="0" w:color="auto"/>
        <w:bottom w:val="none" w:sz="0" w:space="0" w:color="auto"/>
        <w:right w:val="none" w:sz="0" w:space="0" w:color="auto"/>
      </w:divBdr>
      <w:divsChild>
        <w:div w:id="657272797">
          <w:marLeft w:val="0"/>
          <w:marRight w:val="0"/>
          <w:marTop w:val="0"/>
          <w:marBottom w:val="0"/>
          <w:divBdr>
            <w:top w:val="none" w:sz="0" w:space="0" w:color="auto"/>
            <w:left w:val="none" w:sz="0" w:space="0" w:color="auto"/>
            <w:bottom w:val="none" w:sz="0" w:space="0" w:color="auto"/>
            <w:right w:val="none" w:sz="0" w:space="0" w:color="auto"/>
          </w:divBdr>
        </w:div>
        <w:div w:id="1484391253">
          <w:marLeft w:val="0"/>
          <w:marRight w:val="0"/>
          <w:marTop w:val="0"/>
          <w:marBottom w:val="0"/>
          <w:divBdr>
            <w:top w:val="none" w:sz="0" w:space="0" w:color="auto"/>
            <w:left w:val="none" w:sz="0" w:space="0" w:color="auto"/>
            <w:bottom w:val="none" w:sz="0" w:space="0" w:color="auto"/>
            <w:right w:val="none" w:sz="0" w:space="0" w:color="auto"/>
          </w:divBdr>
        </w:div>
      </w:divsChild>
    </w:div>
    <w:div w:id="1680305281">
      <w:bodyDiv w:val="1"/>
      <w:marLeft w:val="0"/>
      <w:marRight w:val="0"/>
      <w:marTop w:val="0"/>
      <w:marBottom w:val="0"/>
      <w:divBdr>
        <w:top w:val="none" w:sz="0" w:space="0" w:color="auto"/>
        <w:left w:val="none" w:sz="0" w:space="0" w:color="auto"/>
        <w:bottom w:val="none" w:sz="0" w:space="0" w:color="auto"/>
        <w:right w:val="none" w:sz="0" w:space="0" w:color="auto"/>
      </w:divBdr>
      <w:divsChild>
        <w:div w:id="240214449">
          <w:marLeft w:val="0"/>
          <w:marRight w:val="0"/>
          <w:marTop w:val="0"/>
          <w:marBottom w:val="0"/>
          <w:divBdr>
            <w:top w:val="none" w:sz="0" w:space="0" w:color="auto"/>
            <w:left w:val="none" w:sz="0" w:space="0" w:color="auto"/>
            <w:bottom w:val="none" w:sz="0" w:space="0" w:color="auto"/>
            <w:right w:val="none" w:sz="0" w:space="0" w:color="auto"/>
          </w:divBdr>
        </w:div>
      </w:divsChild>
    </w:div>
    <w:div w:id="1690328348">
      <w:bodyDiv w:val="1"/>
      <w:marLeft w:val="0"/>
      <w:marRight w:val="0"/>
      <w:marTop w:val="0"/>
      <w:marBottom w:val="0"/>
      <w:divBdr>
        <w:top w:val="none" w:sz="0" w:space="0" w:color="auto"/>
        <w:left w:val="none" w:sz="0" w:space="0" w:color="auto"/>
        <w:bottom w:val="none" w:sz="0" w:space="0" w:color="auto"/>
        <w:right w:val="none" w:sz="0" w:space="0" w:color="auto"/>
      </w:divBdr>
    </w:div>
    <w:div w:id="1705330367">
      <w:bodyDiv w:val="1"/>
      <w:marLeft w:val="0"/>
      <w:marRight w:val="0"/>
      <w:marTop w:val="0"/>
      <w:marBottom w:val="0"/>
      <w:divBdr>
        <w:top w:val="none" w:sz="0" w:space="0" w:color="auto"/>
        <w:left w:val="none" w:sz="0" w:space="0" w:color="auto"/>
        <w:bottom w:val="none" w:sz="0" w:space="0" w:color="auto"/>
        <w:right w:val="none" w:sz="0" w:space="0" w:color="auto"/>
      </w:divBdr>
    </w:div>
    <w:div w:id="1767070481">
      <w:bodyDiv w:val="1"/>
      <w:marLeft w:val="0"/>
      <w:marRight w:val="0"/>
      <w:marTop w:val="0"/>
      <w:marBottom w:val="0"/>
      <w:divBdr>
        <w:top w:val="none" w:sz="0" w:space="0" w:color="auto"/>
        <w:left w:val="none" w:sz="0" w:space="0" w:color="auto"/>
        <w:bottom w:val="none" w:sz="0" w:space="0" w:color="auto"/>
        <w:right w:val="none" w:sz="0" w:space="0" w:color="auto"/>
      </w:divBdr>
    </w:div>
    <w:div w:id="1768034231">
      <w:bodyDiv w:val="1"/>
      <w:marLeft w:val="0"/>
      <w:marRight w:val="0"/>
      <w:marTop w:val="0"/>
      <w:marBottom w:val="0"/>
      <w:divBdr>
        <w:top w:val="none" w:sz="0" w:space="0" w:color="auto"/>
        <w:left w:val="none" w:sz="0" w:space="0" w:color="auto"/>
        <w:bottom w:val="none" w:sz="0" w:space="0" w:color="auto"/>
        <w:right w:val="none" w:sz="0" w:space="0" w:color="auto"/>
      </w:divBdr>
    </w:div>
    <w:div w:id="1810126366">
      <w:bodyDiv w:val="1"/>
      <w:marLeft w:val="0"/>
      <w:marRight w:val="0"/>
      <w:marTop w:val="0"/>
      <w:marBottom w:val="0"/>
      <w:divBdr>
        <w:top w:val="none" w:sz="0" w:space="0" w:color="auto"/>
        <w:left w:val="none" w:sz="0" w:space="0" w:color="auto"/>
        <w:bottom w:val="none" w:sz="0" w:space="0" w:color="auto"/>
        <w:right w:val="none" w:sz="0" w:space="0" w:color="auto"/>
      </w:divBdr>
      <w:divsChild>
        <w:div w:id="204829840">
          <w:marLeft w:val="0"/>
          <w:marRight w:val="0"/>
          <w:marTop w:val="0"/>
          <w:marBottom w:val="0"/>
          <w:divBdr>
            <w:top w:val="none" w:sz="0" w:space="0" w:color="auto"/>
            <w:left w:val="none" w:sz="0" w:space="0" w:color="auto"/>
            <w:bottom w:val="none" w:sz="0" w:space="0" w:color="auto"/>
            <w:right w:val="none" w:sz="0" w:space="0" w:color="auto"/>
          </w:divBdr>
          <w:divsChild>
            <w:div w:id="47267031">
              <w:marLeft w:val="0"/>
              <w:marRight w:val="0"/>
              <w:marTop w:val="0"/>
              <w:marBottom w:val="0"/>
              <w:divBdr>
                <w:top w:val="none" w:sz="0" w:space="0" w:color="auto"/>
                <w:left w:val="none" w:sz="0" w:space="0" w:color="auto"/>
                <w:bottom w:val="none" w:sz="0" w:space="0" w:color="auto"/>
                <w:right w:val="none" w:sz="0" w:space="0" w:color="auto"/>
              </w:divBdr>
              <w:divsChild>
                <w:div w:id="10273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3292">
          <w:marLeft w:val="0"/>
          <w:marRight w:val="0"/>
          <w:marTop w:val="0"/>
          <w:marBottom w:val="0"/>
          <w:divBdr>
            <w:top w:val="none" w:sz="0" w:space="0" w:color="auto"/>
            <w:left w:val="none" w:sz="0" w:space="0" w:color="auto"/>
            <w:bottom w:val="none" w:sz="0" w:space="0" w:color="auto"/>
            <w:right w:val="none" w:sz="0" w:space="0" w:color="auto"/>
          </w:divBdr>
        </w:div>
      </w:divsChild>
    </w:div>
    <w:div w:id="1821994135">
      <w:bodyDiv w:val="1"/>
      <w:marLeft w:val="0"/>
      <w:marRight w:val="0"/>
      <w:marTop w:val="0"/>
      <w:marBottom w:val="0"/>
      <w:divBdr>
        <w:top w:val="none" w:sz="0" w:space="0" w:color="auto"/>
        <w:left w:val="none" w:sz="0" w:space="0" w:color="auto"/>
        <w:bottom w:val="none" w:sz="0" w:space="0" w:color="auto"/>
        <w:right w:val="none" w:sz="0" w:space="0" w:color="auto"/>
      </w:divBdr>
      <w:divsChild>
        <w:div w:id="1882134323">
          <w:marLeft w:val="0"/>
          <w:marRight w:val="0"/>
          <w:marTop w:val="0"/>
          <w:marBottom w:val="0"/>
          <w:divBdr>
            <w:top w:val="none" w:sz="0" w:space="0" w:color="auto"/>
            <w:left w:val="none" w:sz="0" w:space="0" w:color="auto"/>
            <w:bottom w:val="none" w:sz="0" w:space="0" w:color="auto"/>
            <w:right w:val="none" w:sz="0" w:space="0" w:color="auto"/>
          </w:divBdr>
        </w:div>
        <w:div w:id="2066295353">
          <w:marLeft w:val="0"/>
          <w:marRight w:val="0"/>
          <w:marTop w:val="0"/>
          <w:marBottom w:val="0"/>
          <w:divBdr>
            <w:top w:val="none" w:sz="0" w:space="0" w:color="auto"/>
            <w:left w:val="none" w:sz="0" w:space="0" w:color="auto"/>
            <w:bottom w:val="none" w:sz="0" w:space="0" w:color="auto"/>
            <w:right w:val="none" w:sz="0" w:space="0" w:color="auto"/>
          </w:divBdr>
        </w:div>
      </w:divsChild>
    </w:div>
    <w:div w:id="1828663423">
      <w:bodyDiv w:val="1"/>
      <w:marLeft w:val="0"/>
      <w:marRight w:val="0"/>
      <w:marTop w:val="0"/>
      <w:marBottom w:val="0"/>
      <w:divBdr>
        <w:top w:val="none" w:sz="0" w:space="0" w:color="auto"/>
        <w:left w:val="none" w:sz="0" w:space="0" w:color="auto"/>
        <w:bottom w:val="none" w:sz="0" w:space="0" w:color="auto"/>
        <w:right w:val="none" w:sz="0" w:space="0" w:color="auto"/>
      </w:divBdr>
      <w:divsChild>
        <w:div w:id="247928493">
          <w:marLeft w:val="0"/>
          <w:marRight w:val="0"/>
          <w:marTop w:val="0"/>
          <w:marBottom w:val="0"/>
          <w:divBdr>
            <w:top w:val="none" w:sz="0" w:space="0" w:color="auto"/>
            <w:left w:val="none" w:sz="0" w:space="0" w:color="auto"/>
            <w:bottom w:val="none" w:sz="0" w:space="0" w:color="auto"/>
            <w:right w:val="none" w:sz="0" w:space="0" w:color="auto"/>
          </w:divBdr>
        </w:div>
        <w:div w:id="1973755012">
          <w:marLeft w:val="0"/>
          <w:marRight w:val="0"/>
          <w:marTop w:val="0"/>
          <w:marBottom w:val="0"/>
          <w:divBdr>
            <w:top w:val="none" w:sz="0" w:space="0" w:color="auto"/>
            <w:left w:val="none" w:sz="0" w:space="0" w:color="auto"/>
            <w:bottom w:val="none" w:sz="0" w:space="0" w:color="auto"/>
            <w:right w:val="none" w:sz="0" w:space="0" w:color="auto"/>
          </w:divBdr>
        </w:div>
      </w:divsChild>
    </w:div>
    <w:div w:id="1838419246">
      <w:bodyDiv w:val="1"/>
      <w:marLeft w:val="0"/>
      <w:marRight w:val="0"/>
      <w:marTop w:val="0"/>
      <w:marBottom w:val="0"/>
      <w:divBdr>
        <w:top w:val="none" w:sz="0" w:space="0" w:color="auto"/>
        <w:left w:val="none" w:sz="0" w:space="0" w:color="auto"/>
        <w:bottom w:val="none" w:sz="0" w:space="0" w:color="auto"/>
        <w:right w:val="none" w:sz="0" w:space="0" w:color="auto"/>
      </w:divBdr>
      <w:divsChild>
        <w:div w:id="561139700">
          <w:marLeft w:val="0"/>
          <w:marRight w:val="0"/>
          <w:marTop w:val="0"/>
          <w:marBottom w:val="0"/>
          <w:divBdr>
            <w:top w:val="none" w:sz="0" w:space="0" w:color="auto"/>
            <w:left w:val="none" w:sz="0" w:space="0" w:color="auto"/>
            <w:bottom w:val="none" w:sz="0" w:space="0" w:color="auto"/>
            <w:right w:val="none" w:sz="0" w:space="0" w:color="auto"/>
          </w:divBdr>
        </w:div>
      </w:divsChild>
    </w:div>
    <w:div w:id="1844315263">
      <w:bodyDiv w:val="1"/>
      <w:marLeft w:val="0"/>
      <w:marRight w:val="0"/>
      <w:marTop w:val="0"/>
      <w:marBottom w:val="0"/>
      <w:divBdr>
        <w:top w:val="none" w:sz="0" w:space="0" w:color="auto"/>
        <w:left w:val="none" w:sz="0" w:space="0" w:color="auto"/>
        <w:bottom w:val="none" w:sz="0" w:space="0" w:color="auto"/>
        <w:right w:val="none" w:sz="0" w:space="0" w:color="auto"/>
      </w:divBdr>
      <w:divsChild>
        <w:div w:id="1854227880">
          <w:marLeft w:val="0"/>
          <w:marRight w:val="0"/>
          <w:marTop w:val="0"/>
          <w:marBottom w:val="0"/>
          <w:divBdr>
            <w:top w:val="none" w:sz="0" w:space="0" w:color="auto"/>
            <w:left w:val="none" w:sz="0" w:space="0" w:color="auto"/>
            <w:bottom w:val="none" w:sz="0" w:space="0" w:color="auto"/>
            <w:right w:val="none" w:sz="0" w:space="0" w:color="auto"/>
          </w:divBdr>
        </w:div>
        <w:div w:id="1966081678">
          <w:marLeft w:val="0"/>
          <w:marRight w:val="0"/>
          <w:marTop w:val="0"/>
          <w:marBottom w:val="0"/>
          <w:divBdr>
            <w:top w:val="none" w:sz="0" w:space="0" w:color="auto"/>
            <w:left w:val="none" w:sz="0" w:space="0" w:color="auto"/>
            <w:bottom w:val="none" w:sz="0" w:space="0" w:color="auto"/>
            <w:right w:val="none" w:sz="0" w:space="0" w:color="auto"/>
          </w:divBdr>
        </w:div>
      </w:divsChild>
    </w:div>
    <w:div w:id="1950815666">
      <w:bodyDiv w:val="1"/>
      <w:marLeft w:val="0"/>
      <w:marRight w:val="0"/>
      <w:marTop w:val="0"/>
      <w:marBottom w:val="0"/>
      <w:divBdr>
        <w:top w:val="none" w:sz="0" w:space="0" w:color="auto"/>
        <w:left w:val="none" w:sz="0" w:space="0" w:color="auto"/>
        <w:bottom w:val="none" w:sz="0" w:space="0" w:color="auto"/>
        <w:right w:val="none" w:sz="0" w:space="0" w:color="auto"/>
      </w:divBdr>
      <w:divsChild>
        <w:div w:id="1195655119">
          <w:marLeft w:val="0"/>
          <w:marRight w:val="0"/>
          <w:marTop w:val="0"/>
          <w:marBottom w:val="0"/>
          <w:divBdr>
            <w:top w:val="none" w:sz="0" w:space="0" w:color="auto"/>
            <w:left w:val="none" w:sz="0" w:space="0" w:color="auto"/>
            <w:bottom w:val="none" w:sz="0" w:space="0" w:color="auto"/>
            <w:right w:val="none" w:sz="0" w:space="0" w:color="auto"/>
          </w:divBdr>
          <w:divsChild>
            <w:div w:id="357044160">
              <w:marLeft w:val="0"/>
              <w:marRight w:val="0"/>
              <w:marTop w:val="0"/>
              <w:marBottom w:val="0"/>
              <w:divBdr>
                <w:top w:val="none" w:sz="0" w:space="0" w:color="auto"/>
                <w:left w:val="none" w:sz="0" w:space="0" w:color="auto"/>
                <w:bottom w:val="none" w:sz="0" w:space="0" w:color="auto"/>
                <w:right w:val="none" w:sz="0" w:space="0" w:color="auto"/>
              </w:divBdr>
              <w:divsChild>
                <w:div w:id="561059388">
                  <w:marLeft w:val="0"/>
                  <w:marRight w:val="0"/>
                  <w:marTop w:val="0"/>
                  <w:marBottom w:val="0"/>
                  <w:divBdr>
                    <w:top w:val="none" w:sz="0" w:space="0" w:color="auto"/>
                    <w:left w:val="none" w:sz="0" w:space="0" w:color="auto"/>
                    <w:bottom w:val="none" w:sz="0" w:space="0" w:color="auto"/>
                    <w:right w:val="none" w:sz="0" w:space="0" w:color="auto"/>
                  </w:divBdr>
                </w:div>
                <w:div w:id="859390114">
                  <w:marLeft w:val="0"/>
                  <w:marRight w:val="0"/>
                  <w:marTop w:val="0"/>
                  <w:marBottom w:val="0"/>
                  <w:divBdr>
                    <w:top w:val="none" w:sz="0" w:space="0" w:color="auto"/>
                    <w:left w:val="none" w:sz="0" w:space="0" w:color="auto"/>
                    <w:bottom w:val="none" w:sz="0" w:space="0" w:color="auto"/>
                    <w:right w:val="none" w:sz="0" w:space="0" w:color="auto"/>
                  </w:divBdr>
                </w:div>
                <w:div w:id="2112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5540">
      <w:bodyDiv w:val="1"/>
      <w:marLeft w:val="0"/>
      <w:marRight w:val="0"/>
      <w:marTop w:val="0"/>
      <w:marBottom w:val="0"/>
      <w:divBdr>
        <w:top w:val="none" w:sz="0" w:space="0" w:color="auto"/>
        <w:left w:val="none" w:sz="0" w:space="0" w:color="auto"/>
        <w:bottom w:val="none" w:sz="0" w:space="0" w:color="auto"/>
        <w:right w:val="none" w:sz="0" w:space="0" w:color="auto"/>
      </w:divBdr>
      <w:divsChild>
        <w:div w:id="1675260202">
          <w:marLeft w:val="0"/>
          <w:marRight w:val="0"/>
          <w:marTop w:val="0"/>
          <w:marBottom w:val="0"/>
          <w:divBdr>
            <w:top w:val="none" w:sz="0" w:space="0" w:color="auto"/>
            <w:left w:val="none" w:sz="0" w:space="0" w:color="auto"/>
            <w:bottom w:val="none" w:sz="0" w:space="0" w:color="auto"/>
            <w:right w:val="none" w:sz="0" w:space="0" w:color="auto"/>
          </w:divBdr>
        </w:div>
        <w:div w:id="337390448">
          <w:marLeft w:val="0"/>
          <w:marRight w:val="0"/>
          <w:marTop w:val="0"/>
          <w:marBottom w:val="0"/>
          <w:divBdr>
            <w:top w:val="none" w:sz="0" w:space="0" w:color="auto"/>
            <w:left w:val="none" w:sz="0" w:space="0" w:color="auto"/>
            <w:bottom w:val="none" w:sz="0" w:space="0" w:color="auto"/>
            <w:right w:val="none" w:sz="0" w:space="0" w:color="auto"/>
          </w:divBdr>
        </w:div>
      </w:divsChild>
    </w:div>
    <w:div w:id="1988315375">
      <w:bodyDiv w:val="1"/>
      <w:marLeft w:val="0"/>
      <w:marRight w:val="0"/>
      <w:marTop w:val="0"/>
      <w:marBottom w:val="0"/>
      <w:divBdr>
        <w:top w:val="none" w:sz="0" w:space="0" w:color="auto"/>
        <w:left w:val="none" w:sz="0" w:space="0" w:color="auto"/>
        <w:bottom w:val="none" w:sz="0" w:space="0" w:color="auto"/>
        <w:right w:val="none" w:sz="0" w:space="0" w:color="auto"/>
      </w:divBdr>
      <w:divsChild>
        <w:div w:id="27798010">
          <w:marLeft w:val="0"/>
          <w:marRight w:val="0"/>
          <w:marTop w:val="0"/>
          <w:marBottom w:val="0"/>
          <w:divBdr>
            <w:top w:val="none" w:sz="0" w:space="0" w:color="auto"/>
            <w:left w:val="none" w:sz="0" w:space="0" w:color="auto"/>
            <w:bottom w:val="none" w:sz="0" w:space="0" w:color="auto"/>
            <w:right w:val="none" w:sz="0" w:space="0" w:color="auto"/>
          </w:divBdr>
          <w:divsChild>
            <w:div w:id="1411729410">
              <w:marLeft w:val="0"/>
              <w:marRight w:val="0"/>
              <w:marTop w:val="0"/>
              <w:marBottom w:val="0"/>
              <w:divBdr>
                <w:top w:val="none" w:sz="0" w:space="0" w:color="auto"/>
                <w:left w:val="none" w:sz="0" w:space="0" w:color="auto"/>
                <w:bottom w:val="none" w:sz="0" w:space="0" w:color="auto"/>
                <w:right w:val="none" w:sz="0" w:space="0" w:color="auto"/>
              </w:divBdr>
              <w:divsChild>
                <w:div w:id="1199585119">
                  <w:marLeft w:val="0"/>
                  <w:marRight w:val="0"/>
                  <w:marTop w:val="0"/>
                  <w:marBottom w:val="0"/>
                  <w:divBdr>
                    <w:top w:val="none" w:sz="0" w:space="0" w:color="auto"/>
                    <w:left w:val="none" w:sz="0" w:space="0" w:color="auto"/>
                    <w:bottom w:val="none" w:sz="0" w:space="0" w:color="auto"/>
                    <w:right w:val="none" w:sz="0" w:space="0" w:color="auto"/>
                  </w:divBdr>
                  <w:divsChild>
                    <w:div w:id="41944656">
                      <w:marLeft w:val="0"/>
                      <w:marRight w:val="0"/>
                      <w:marTop w:val="0"/>
                      <w:marBottom w:val="0"/>
                      <w:divBdr>
                        <w:top w:val="none" w:sz="0" w:space="0" w:color="auto"/>
                        <w:left w:val="none" w:sz="0" w:space="0" w:color="auto"/>
                        <w:bottom w:val="none" w:sz="0" w:space="0" w:color="auto"/>
                        <w:right w:val="none" w:sz="0" w:space="0" w:color="auto"/>
                      </w:divBdr>
                    </w:div>
                    <w:div w:id="785853513">
                      <w:marLeft w:val="0"/>
                      <w:marRight w:val="0"/>
                      <w:marTop w:val="0"/>
                      <w:marBottom w:val="0"/>
                      <w:divBdr>
                        <w:top w:val="none" w:sz="0" w:space="0" w:color="auto"/>
                        <w:left w:val="none" w:sz="0" w:space="0" w:color="auto"/>
                        <w:bottom w:val="none" w:sz="0" w:space="0" w:color="auto"/>
                        <w:right w:val="none" w:sz="0" w:space="0" w:color="auto"/>
                      </w:divBdr>
                    </w:div>
                    <w:div w:id="866217793">
                      <w:marLeft w:val="0"/>
                      <w:marRight w:val="0"/>
                      <w:marTop w:val="0"/>
                      <w:marBottom w:val="0"/>
                      <w:divBdr>
                        <w:top w:val="none" w:sz="0" w:space="0" w:color="auto"/>
                        <w:left w:val="none" w:sz="0" w:space="0" w:color="auto"/>
                        <w:bottom w:val="none" w:sz="0" w:space="0" w:color="auto"/>
                        <w:right w:val="none" w:sz="0" w:space="0" w:color="auto"/>
                      </w:divBdr>
                    </w:div>
                    <w:div w:id="1879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2367">
      <w:bodyDiv w:val="1"/>
      <w:marLeft w:val="0"/>
      <w:marRight w:val="0"/>
      <w:marTop w:val="0"/>
      <w:marBottom w:val="0"/>
      <w:divBdr>
        <w:top w:val="none" w:sz="0" w:space="0" w:color="auto"/>
        <w:left w:val="none" w:sz="0" w:space="0" w:color="auto"/>
        <w:bottom w:val="none" w:sz="0" w:space="0" w:color="auto"/>
        <w:right w:val="none" w:sz="0" w:space="0" w:color="auto"/>
      </w:divBdr>
    </w:div>
    <w:div w:id="2049794308">
      <w:bodyDiv w:val="1"/>
      <w:marLeft w:val="0"/>
      <w:marRight w:val="0"/>
      <w:marTop w:val="0"/>
      <w:marBottom w:val="0"/>
      <w:divBdr>
        <w:top w:val="none" w:sz="0" w:space="0" w:color="auto"/>
        <w:left w:val="none" w:sz="0" w:space="0" w:color="auto"/>
        <w:bottom w:val="none" w:sz="0" w:space="0" w:color="auto"/>
        <w:right w:val="none" w:sz="0" w:space="0" w:color="auto"/>
      </w:divBdr>
      <w:divsChild>
        <w:div w:id="63332509">
          <w:marLeft w:val="0"/>
          <w:marRight w:val="0"/>
          <w:marTop w:val="0"/>
          <w:marBottom w:val="0"/>
          <w:divBdr>
            <w:top w:val="none" w:sz="0" w:space="0" w:color="auto"/>
            <w:left w:val="none" w:sz="0" w:space="0" w:color="auto"/>
            <w:bottom w:val="none" w:sz="0" w:space="0" w:color="auto"/>
            <w:right w:val="none" w:sz="0" w:space="0" w:color="auto"/>
          </w:divBdr>
        </w:div>
      </w:divsChild>
    </w:div>
    <w:div w:id="2067407901">
      <w:bodyDiv w:val="1"/>
      <w:marLeft w:val="0"/>
      <w:marRight w:val="0"/>
      <w:marTop w:val="0"/>
      <w:marBottom w:val="0"/>
      <w:divBdr>
        <w:top w:val="none" w:sz="0" w:space="0" w:color="auto"/>
        <w:left w:val="none" w:sz="0" w:space="0" w:color="auto"/>
        <w:bottom w:val="none" w:sz="0" w:space="0" w:color="auto"/>
        <w:right w:val="none" w:sz="0" w:space="0" w:color="auto"/>
      </w:divBdr>
      <w:divsChild>
        <w:div w:id="1359231844">
          <w:marLeft w:val="0"/>
          <w:marRight w:val="0"/>
          <w:marTop w:val="0"/>
          <w:marBottom w:val="0"/>
          <w:divBdr>
            <w:top w:val="none" w:sz="0" w:space="0" w:color="auto"/>
            <w:left w:val="none" w:sz="0" w:space="0" w:color="auto"/>
            <w:bottom w:val="none" w:sz="0" w:space="0" w:color="auto"/>
            <w:right w:val="none" w:sz="0" w:space="0" w:color="auto"/>
          </w:divBdr>
        </w:div>
        <w:div w:id="1807353835">
          <w:marLeft w:val="0"/>
          <w:marRight w:val="0"/>
          <w:marTop w:val="0"/>
          <w:marBottom w:val="0"/>
          <w:divBdr>
            <w:top w:val="none" w:sz="0" w:space="0" w:color="auto"/>
            <w:left w:val="none" w:sz="0" w:space="0" w:color="auto"/>
            <w:bottom w:val="none" w:sz="0" w:space="0" w:color="auto"/>
            <w:right w:val="none" w:sz="0" w:space="0" w:color="auto"/>
          </w:divBdr>
        </w:div>
      </w:divsChild>
    </w:div>
    <w:div w:id="2095466483">
      <w:bodyDiv w:val="1"/>
      <w:marLeft w:val="0"/>
      <w:marRight w:val="0"/>
      <w:marTop w:val="0"/>
      <w:marBottom w:val="0"/>
      <w:divBdr>
        <w:top w:val="none" w:sz="0" w:space="0" w:color="auto"/>
        <w:left w:val="none" w:sz="0" w:space="0" w:color="auto"/>
        <w:bottom w:val="none" w:sz="0" w:space="0" w:color="auto"/>
        <w:right w:val="none" w:sz="0" w:space="0" w:color="auto"/>
      </w:divBdr>
      <w:divsChild>
        <w:div w:id="298192677">
          <w:marLeft w:val="0"/>
          <w:marRight w:val="0"/>
          <w:marTop w:val="0"/>
          <w:marBottom w:val="0"/>
          <w:divBdr>
            <w:top w:val="none" w:sz="0" w:space="0" w:color="auto"/>
            <w:left w:val="none" w:sz="0" w:space="0" w:color="auto"/>
            <w:bottom w:val="none" w:sz="0" w:space="0" w:color="auto"/>
            <w:right w:val="none" w:sz="0" w:space="0" w:color="auto"/>
          </w:divBdr>
        </w:div>
      </w:divsChild>
    </w:div>
    <w:div w:id="2101364480">
      <w:bodyDiv w:val="1"/>
      <w:marLeft w:val="0"/>
      <w:marRight w:val="0"/>
      <w:marTop w:val="0"/>
      <w:marBottom w:val="0"/>
      <w:divBdr>
        <w:top w:val="none" w:sz="0" w:space="0" w:color="auto"/>
        <w:left w:val="none" w:sz="0" w:space="0" w:color="auto"/>
        <w:bottom w:val="none" w:sz="0" w:space="0" w:color="auto"/>
        <w:right w:val="none" w:sz="0" w:space="0" w:color="auto"/>
      </w:divBdr>
      <w:divsChild>
        <w:div w:id="87580208">
          <w:marLeft w:val="0"/>
          <w:marRight w:val="0"/>
          <w:marTop w:val="0"/>
          <w:marBottom w:val="0"/>
          <w:divBdr>
            <w:top w:val="none" w:sz="0" w:space="0" w:color="auto"/>
            <w:left w:val="none" w:sz="0" w:space="0" w:color="auto"/>
            <w:bottom w:val="none" w:sz="0" w:space="0" w:color="auto"/>
            <w:right w:val="none" w:sz="0" w:space="0" w:color="auto"/>
          </w:divBdr>
        </w:div>
        <w:div w:id="576134346">
          <w:marLeft w:val="0"/>
          <w:marRight w:val="0"/>
          <w:marTop w:val="0"/>
          <w:marBottom w:val="0"/>
          <w:divBdr>
            <w:top w:val="none" w:sz="0" w:space="0" w:color="auto"/>
            <w:left w:val="none" w:sz="0" w:space="0" w:color="auto"/>
            <w:bottom w:val="none" w:sz="0" w:space="0" w:color="auto"/>
            <w:right w:val="none" w:sz="0" w:space="0" w:color="auto"/>
          </w:divBdr>
        </w:div>
      </w:divsChild>
    </w:div>
    <w:div w:id="2103258341">
      <w:bodyDiv w:val="1"/>
      <w:marLeft w:val="0"/>
      <w:marRight w:val="0"/>
      <w:marTop w:val="0"/>
      <w:marBottom w:val="0"/>
      <w:divBdr>
        <w:top w:val="none" w:sz="0" w:space="0" w:color="auto"/>
        <w:left w:val="none" w:sz="0" w:space="0" w:color="auto"/>
        <w:bottom w:val="none" w:sz="0" w:space="0" w:color="auto"/>
        <w:right w:val="none" w:sz="0" w:space="0" w:color="auto"/>
      </w:divBdr>
    </w:div>
    <w:div w:id="2129658821">
      <w:bodyDiv w:val="1"/>
      <w:marLeft w:val="0"/>
      <w:marRight w:val="0"/>
      <w:marTop w:val="0"/>
      <w:marBottom w:val="0"/>
      <w:divBdr>
        <w:top w:val="none" w:sz="0" w:space="0" w:color="auto"/>
        <w:left w:val="none" w:sz="0" w:space="0" w:color="auto"/>
        <w:bottom w:val="none" w:sz="0" w:space="0" w:color="auto"/>
        <w:right w:val="none" w:sz="0" w:space="0" w:color="auto"/>
      </w:divBdr>
      <w:divsChild>
        <w:div w:id="1205410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bplantvirol.com/kappa/online/calculator.html" TargetMode="External"/><Relationship Id="rId13" Type="http://schemas.openxmlformats.org/officeDocument/2006/relationships/hyperlink" Target="https://openprescribing.net/analyse/" TargetMode="External"/><Relationship Id="rId18" Type="http://schemas.openxmlformats.org/officeDocument/2006/relationships/hyperlink" Target="https://bnf.nice.org.uk/drug/pregabalin.html" TargetMode="External"/><Relationship Id="rId3" Type="http://schemas.openxmlformats.org/officeDocument/2006/relationships/styles" Target="styles.xml"/><Relationship Id="rId21" Type="http://schemas.openxmlformats.org/officeDocument/2006/relationships/hyperlink" Target="https://www.gov.uk/guidance/medicines-packaging-labelling-and-patient-information-leaflets" TargetMode="External"/><Relationship Id="rId7" Type="http://schemas.openxmlformats.org/officeDocument/2006/relationships/endnotes" Target="endnotes.xml"/><Relationship Id="rId12" Type="http://schemas.openxmlformats.org/officeDocument/2006/relationships/hyperlink" Target="https://www.ema.europa.eu/documents/presentation/presentation-assessment-current-shortcomings-summary-product-characteristics-smpc-package-leaflet_en.pdf" TargetMode="External"/><Relationship Id="rId17" Type="http://schemas.openxmlformats.org/officeDocument/2006/relationships/hyperlink" Target="https://bnf.nice.org.uk/drug/rufinamide.html" TargetMode="External"/><Relationship Id="rId2" Type="http://schemas.openxmlformats.org/officeDocument/2006/relationships/numbering" Target="numbering.xml"/><Relationship Id="rId16" Type="http://schemas.openxmlformats.org/officeDocument/2006/relationships/hyperlink" Target="https://digital.nhs.uk/data-and-information/publications/statistical/prescriptions-dispensed-in-the-community/prescriptions-dispensed-in-the-community-england---2007---2017" TargetMode="External"/><Relationship Id="rId20" Type="http://schemas.openxmlformats.org/officeDocument/2006/relationships/hyperlink" Target="https://statistics.ukdataservice.ac.uk/dataset/age-highest-level-qualification-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health/sites/default/files/files/eudralex/vol-2/c/2009_01_12_readability_guideline_final_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best-practice-guidance-on-patient-information-leaflets" TargetMode="External"/><Relationship Id="rId23" Type="http://schemas.openxmlformats.org/officeDocument/2006/relationships/fontTable" Target="fontTable.xml"/><Relationship Id="rId10" Type="http://schemas.openxmlformats.org/officeDocument/2006/relationships/hyperlink" Target="https://www.ema.europa.eu/en/about-us/what-we-do/authorisation-medicines" TargetMode="External"/><Relationship Id="rId19" Type="http://schemas.openxmlformats.org/officeDocument/2006/relationships/hyperlink" Target="https://acmedsci.ac.uk/file-download/44970096"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6000/12-p168-2011-skills-for-life-survey.pdf" TargetMode="External"/><Relationship Id="rId14" Type="http://schemas.openxmlformats.org/officeDocument/2006/relationships/hyperlink" Target="https://bnf.nice.org.uk/treatment-summary/epilepsy.html" TargetMode="External"/><Relationship Id="rId22" Type="http://schemas.openxmlformats.org/officeDocument/2006/relationships/hyperlink" Target="https://www.ema.europa.eu/en/medicines/what-we-publish-when/european-public-assessment-reports-background-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B412-2821-4029-89BD-D7393181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32</Pages>
  <Words>17283</Words>
  <Characters>98514</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Noble</dc:creator>
  <cp:keywords/>
  <dc:description/>
  <cp:lastModifiedBy>Noble, Adam</cp:lastModifiedBy>
  <cp:revision>5</cp:revision>
  <cp:lastPrinted>2022-03-07T16:34:00Z</cp:lastPrinted>
  <dcterms:created xsi:type="dcterms:W3CDTF">2022-04-21T12:48:00Z</dcterms:created>
  <dcterms:modified xsi:type="dcterms:W3CDTF">2022-05-05T22:47:00Z</dcterms:modified>
</cp:coreProperties>
</file>