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75686" w14:textId="7F0A9759" w:rsidR="00D950F8" w:rsidRPr="00DF0617" w:rsidRDefault="00D950F8" w:rsidP="00F91A48">
      <w:pPr>
        <w:jc w:val="center"/>
        <w:rPr>
          <w:rFonts w:ascii="Times New Roman" w:hAnsi="Times New Roman" w:cs="Times New Roman"/>
          <w:b/>
        </w:rPr>
      </w:pPr>
      <w:r w:rsidRPr="00DF0617">
        <w:rPr>
          <w:rFonts w:ascii="Times New Roman" w:hAnsi="Times New Roman" w:cs="Times New Roman"/>
          <w:b/>
        </w:rPr>
        <w:t>The HR Ecosystem framework:</w:t>
      </w:r>
      <w:r w:rsidR="008F0F10" w:rsidRPr="00DF0617">
        <w:rPr>
          <w:rFonts w:ascii="Times New Roman" w:hAnsi="Times New Roman" w:cs="Times New Roman"/>
          <w:b/>
        </w:rPr>
        <w:t xml:space="preserve"> </w:t>
      </w:r>
      <w:r w:rsidRPr="00DF0617">
        <w:rPr>
          <w:rFonts w:ascii="Times New Roman" w:hAnsi="Times New Roman" w:cs="Times New Roman"/>
          <w:b/>
        </w:rPr>
        <w:t>Examining</w:t>
      </w:r>
      <w:r w:rsidR="008624F5" w:rsidRPr="00DF0617">
        <w:rPr>
          <w:rFonts w:ascii="Times New Roman" w:hAnsi="Times New Roman" w:cs="Times New Roman"/>
          <w:b/>
        </w:rPr>
        <w:t xml:space="preserve"> </w:t>
      </w:r>
      <w:r w:rsidR="00F0178A" w:rsidRPr="00DF0617">
        <w:rPr>
          <w:rFonts w:ascii="Times New Roman" w:hAnsi="Times New Roman" w:cs="Times New Roman"/>
          <w:b/>
        </w:rPr>
        <w:t>strategic HRM</w:t>
      </w:r>
      <w:r w:rsidR="0022058C" w:rsidRPr="00DF0617">
        <w:rPr>
          <w:rFonts w:ascii="Times New Roman" w:hAnsi="Times New Roman" w:cs="Times New Roman"/>
          <w:b/>
        </w:rPr>
        <w:t xml:space="preserve"> </w:t>
      </w:r>
      <w:r w:rsidRPr="00DF0617">
        <w:rPr>
          <w:rFonts w:ascii="Times New Roman" w:hAnsi="Times New Roman" w:cs="Times New Roman"/>
          <w:b/>
        </w:rPr>
        <w:t xml:space="preserve">tensions </w:t>
      </w:r>
      <w:r w:rsidR="00FB191C" w:rsidRPr="00DF0617">
        <w:rPr>
          <w:rFonts w:ascii="Times New Roman" w:hAnsi="Times New Roman" w:cs="Times New Roman"/>
          <w:b/>
        </w:rPr>
        <w:t xml:space="preserve">in </w:t>
      </w:r>
      <w:r w:rsidR="00280101" w:rsidRPr="00DF0617">
        <w:rPr>
          <w:rFonts w:ascii="Times New Roman" w:hAnsi="Times New Roman" w:cs="Times New Roman"/>
          <w:b/>
        </w:rPr>
        <w:t>knowledge intensive organizations</w:t>
      </w:r>
      <w:r w:rsidR="001507EB" w:rsidRPr="00DF0617">
        <w:rPr>
          <w:rFonts w:ascii="Times New Roman" w:hAnsi="Times New Roman" w:cs="Times New Roman"/>
          <w:b/>
        </w:rPr>
        <w:t xml:space="preserve"> with boundary-crossing professionals</w:t>
      </w:r>
    </w:p>
    <w:p w14:paraId="072F1957" w14:textId="77777777" w:rsidR="00D950F8" w:rsidRPr="00DF0617" w:rsidRDefault="00D950F8" w:rsidP="005F2F94">
      <w:pPr>
        <w:spacing w:line="480" w:lineRule="auto"/>
        <w:jc w:val="both"/>
        <w:rPr>
          <w:rFonts w:ascii="Times New Roman" w:hAnsi="Times New Roman" w:cs="Times New Roman"/>
          <w:b/>
        </w:rPr>
      </w:pPr>
    </w:p>
    <w:p w14:paraId="578DCE4A" w14:textId="0D0F20D2" w:rsidR="00D950F8" w:rsidRPr="00DF0617" w:rsidRDefault="00D950F8" w:rsidP="00A37C93">
      <w:pPr>
        <w:spacing w:line="480" w:lineRule="auto"/>
        <w:jc w:val="center"/>
        <w:rPr>
          <w:rFonts w:ascii="Times New Roman" w:hAnsi="Times New Roman" w:cs="Times New Roman"/>
          <w:b/>
        </w:rPr>
      </w:pPr>
      <w:r w:rsidRPr="00DF0617">
        <w:rPr>
          <w:rFonts w:ascii="Times New Roman" w:hAnsi="Times New Roman" w:cs="Times New Roman"/>
          <w:b/>
        </w:rPr>
        <w:t>ABSTRACT</w:t>
      </w:r>
    </w:p>
    <w:p w14:paraId="51BDBCBE" w14:textId="6BBF5655" w:rsidR="00EA1AC6" w:rsidRPr="00DF0617" w:rsidRDefault="003B37DD" w:rsidP="00EA1AC6">
      <w:pPr>
        <w:spacing w:line="480" w:lineRule="auto"/>
        <w:jc w:val="both"/>
        <w:rPr>
          <w:rFonts w:ascii="Times New Roman" w:hAnsi="Times New Roman" w:cs="Times New Roman"/>
        </w:rPr>
      </w:pPr>
      <w:r w:rsidRPr="00DF0617">
        <w:rPr>
          <w:rFonts w:ascii="Times New Roman" w:hAnsi="Times New Roman" w:cs="Times New Roman"/>
        </w:rPr>
        <w:t>In t</w:t>
      </w:r>
      <w:r w:rsidR="00E41B5C" w:rsidRPr="00DF0617">
        <w:rPr>
          <w:rFonts w:ascii="Times New Roman" w:hAnsi="Times New Roman" w:cs="Times New Roman"/>
        </w:rPr>
        <w:t>his paper</w:t>
      </w:r>
      <w:r w:rsidRPr="00DF0617">
        <w:rPr>
          <w:rFonts w:ascii="Times New Roman" w:hAnsi="Times New Roman" w:cs="Times New Roman"/>
        </w:rPr>
        <w:t>, we</w:t>
      </w:r>
      <w:r w:rsidR="00E41B5C" w:rsidRPr="00DF0617">
        <w:rPr>
          <w:rFonts w:ascii="Times New Roman" w:hAnsi="Times New Roman" w:cs="Times New Roman"/>
        </w:rPr>
        <w:t xml:space="preserve"> </w:t>
      </w:r>
      <w:r w:rsidR="00A14740" w:rsidRPr="00DF0617">
        <w:rPr>
          <w:rFonts w:ascii="Times New Roman" w:hAnsi="Times New Roman" w:cs="Times New Roman"/>
        </w:rPr>
        <w:t>use</w:t>
      </w:r>
      <w:r w:rsidR="00D950F8" w:rsidRPr="00DF0617">
        <w:rPr>
          <w:rFonts w:ascii="Times New Roman" w:hAnsi="Times New Roman" w:cs="Times New Roman"/>
        </w:rPr>
        <w:t xml:space="preserve"> Snell &amp; Morris’ (2021) </w:t>
      </w:r>
      <w:r w:rsidR="004223FD" w:rsidRPr="00DF0617">
        <w:rPr>
          <w:rFonts w:ascii="Times New Roman" w:hAnsi="Times New Roman" w:cs="Times New Roman"/>
        </w:rPr>
        <w:t xml:space="preserve">new </w:t>
      </w:r>
      <w:r w:rsidR="00D950F8" w:rsidRPr="00DF0617">
        <w:rPr>
          <w:rFonts w:ascii="Times New Roman" w:hAnsi="Times New Roman" w:cs="Times New Roman"/>
        </w:rPr>
        <w:t>HR Ecosystem framework</w:t>
      </w:r>
      <w:r w:rsidR="00280101" w:rsidRPr="00DF0617">
        <w:rPr>
          <w:rFonts w:ascii="Times New Roman" w:hAnsi="Times New Roman" w:cs="Times New Roman"/>
        </w:rPr>
        <w:t xml:space="preserve"> to </w:t>
      </w:r>
      <w:r w:rsidR="00B93A93" w:rsidRPr="00DF0617">
        <w:rPr>
          <w:rFonts w:ascii="Times New Roman" w:hAnsi="Times New Roman" w:cs="Times New Roman"/>
        </w:rPr>
        <w:t xml:space="preserve">empirically </w:t>
      </w:r>
      <w:r w:rsidR="00280101" w:rsidRPr="00DF0617">
        <w:rPr>
          <w:rFonts w:ascii="Times New Roman" w:hAnsi="Times New Roman" w:cs="Times New Roman"/>
        </w:rPr>
        <w:t xml:space="preserve">examine </w:t>
      </w:r>
      <w:r w:rsidRPr="00DF0617">
        <w:rPr>
          <w:rFonts w:ascii="Times New Roman" w:hAnsi="Times New Roman" w:cs="Times New Roman"/>
        </w:rPr>
        <w:t xml:space="preserve">strategic </w:t>
      </w:r>
      <w:r w:rsidR="00280101" w:rsidRPr="00DF0617">
        <w:rPr>
          <w:rFonts w:ascii="Times New Roman" w:hAnsi="Times New Roman" w:cs="Times New Roman"/>
        </w:rPr>
        <w:t xml:space="preserve">fit and alignment tensions </w:t>
      </w:r>
      <w:r w:rsidR="008145E6" w:rsidRPr="00DF0617">
        <w:rPr>
          <w:rFonts w:ascii="Times New Roman" w:hAnsi="Times New Roman" w:cs="Times New Roman"/>
        </w:rPr>
        <w:t>for knowledge intensive organizations and</w:t>
      </w:r>
      <w:r w:rsidR="00E00A4A" w:rsidRPr="00DF0617">
        <w:rPr>
          <w:rFonts w:ascii="Times New Roman" w:hAnsi="Times New Roman" w:cs="Times New Roman"/>
        </w:rPr>
        <w:t xml:space="preserve"> professional</w:t>
      </w:r>
      <w:r w:rsidR="00454C87" w:rsidRPr="00DF0617">
        <w:rPr>
          <w:rFonts w:ascii="Times New Roman" w:hAnsi="Times New Roman" w:cs="Times New Roman"/>
        </w:rPr>
        <w:t xml:space="preserve"> knowledge worker</w:t>
      </w:r>
      <w:r w:rsidR="00E00A4A" w:rsidRPr="00DF0617">
        <w:rPr>
          <w:rFonts w:ascii="Times New Roman" w:hAnsi="Times New Roman" w:cs="Times New Roman"/>
        </w:rPr>
        <w:t>s</w:t>
      </w:r>
      <w:r w:rsidR="00B93D7D" w:rsidRPr="00DF0617">
        <w:rPr>
          <w:rFonts w:ascii="Times New Roman" w:hAnsi="Times New Roman" w:cs="Times New Roman"/>
        </w:rPr>
        <w:t xml:space="preserve">. </w:t>
      </w:r>
      <w:r w:rsidR="00D950F8" w:rsidRPr="00DF0617">
        <w:rPr>
          <w:rFonts w:ascii="Times New Roman" w:hAnsi="Times New Roman" w:cs="Times New Roman"/>
        </w:rPr>
        <w:t xml:space="preserve">Rich data were collected </w:t>
      </w:r>
      <w:r w:rsidR="00AF7581" w:rsidRPr="00DF0617">
        <w:rPr>
          <w:rFonts w:ascii="Times New Roman" w:hAnsi="Times New Roman" w:cs="Times New Roman"/>
        </w:rPr>
        <w:t>through</w:t>
      </w:r>
      <w:r w:rsidR="00D950F8" w:rsidRPr="00DF0617">
        <w:rPr>
          <w:rFonts w:ascii="Times New Roman" w:hAnsi="Times New Roman" w:cs="Times New Roman"/>
        </w:rPr>
        <w:t xml:space="preserve"> in-depth interviews</w:t>
      </w:r>
      <w:r w:rsidR="0058754F" w:rsidRPr="00DF0617">
        <w:rPr>
          <w:rFonts w:ascii="Times New Roman" w:hAnsi="Times New Roman" w:cs="Times New Roman"/>
        </w:rPr>
        <w:t xml:space="preserve"> with</w:t>
      </w:r>
      <w:r w:rsidR="00280101" w:rsidRPr="00DF0617">
        <w:rPr>
          <w:rFonts w:ascii="Times New Roman" w:hAnsi="Times New Roman" w:cs="Times New Roman"/>
        </w:rPr>
        <w:t xml:space="preserve"> </w:t>
      </w:r>
      <w:r w:rsidR="008145E6" w:rsidRPr="00DF0617">
        <w:rPr>
          <w:rFonts w:ascii="Times New Roman" w:hAnsi="Times New Roman" w:cs="Times New Roman"/>
        </w:rPr>
        <w:t xml:space="preserve">75 members of faculty </w:t>
      </w:r>
      <w:r w:rsidR="00806E53" w:rsidRPr="00DF0617">
        <w:rPr>
          <w:rFonts w:ascii="Times New Roman" w:hAnsi="Times New Roman" w:cs="Times New Roman"/>
        </w:rPr>
        <w:t>engaged in knowledge-intensive work</w:t>
      </w:r>
      <w:r w:rsidR="0058754F" w:rsidRPr="00DF0617">
        <w:rPr>
          <w:rFonts w:ascii="Times New Roman" w:hAnsi="Times New Roman" w:cs="Times New Roman"/>
        </w:rPr>
        <w:t xml:space="preserve"> for B</w:t>
      </w:r>
      <w:r w:rsidR="00506CE7" w:rsidRPr="00DF0617">
        <w:rPr>
          <w:rFonts w:ascii="Times New Roman" w:hAnsi="Times New Roman" w:cs="Times New Roman"/>
        </w:rPr>
        <w:t>usiness and Management S</w:t>
      </w:r>
      <w:r w:rsidR="0058754F" w:rsidRPr="00DF0617">
        <w:rPr>
          <w:rFonts w:ascii="Times New Roman" w:hAnsi="Times New Roman" w:cs="Times New Roman"/>
        </w:rPr>
        <w:t>chools</w:t>
      </w:r>
      <w:r w:rsidR="00506CE7" w:rsidRPr="00DF0617">
        <w:rPr>
          <w:rFonts w:ascii="Times New Roman" w:hAnsi="Times New Roman" w:cs="Times New Roman"/>
        </w:rPr>
        <w:t xml:space="preserve"> (B&amp;M),</w:t>
      </w:r>
      <w:r w:rsidR="00D950F8" w:rsidRPr="00DF0617">
        <w:rPr>
          <w:rFonts w:ascii="Times New Roman" w:hAnsi="Times New Roman" w:cs="Times New Roman"/>
        </w:rPr>
        <w:t xml:space="preserve"> and</w:t>
      </w:r>
      <w:r w:rsidR="00806E53" w:rsidRPr="00DF0617">
        <w:rPr>
          <w:rFonts w:ascii="Times New Roman" w:hAnsi="Times New Roman" w:cs="Times New Roman"/>
        </w:rPr>
        <w:t xml:space="preserve"> the analysis of </w:t>
      </w:r>
      <w:r w:rsidR="00D60734" w:rsidRPr="00DF0617">
        <w:rPr>
          <w:rFonts w:ascii="Times New Roman" w:hAnsi="Times New Roman" w:cs="Times New Roman"/>
        </w:rPr>
        <w:t>s</w:t>
      </w:r>
      <w:r w:rsidR="00806E53" w:rsidRPr="00DF0617">
        <w:rPr>
          <w:rFonts w:ascii="Times New Roman" w:hAnsi="Times New Roman" w:cs="Times New Roman"/>
        </w:rPr>
        <w:t>trategy documents</w:t>
      </w:r>
      <w:r w:rsidR="00D950F8" w:rsidRPr="00DF0617">
        <w:rPr>
          <w:rFonts w:ascii="Times New Roman" w:hAnsi="Times New Roman" w:cs="Times New Roman"/>
        </w:rPr>
        <w:t>.</w:t>
      </w:r>
      <w:r w:rsidR="00117677" w:rsidRPr="00DF0617">
        <w:rPr>
          <w:rFonts w:ascii="Times New Roman" w:hAnsi="Times New Roman" w:cs="Times New Roman"/>
        </w:rPr>
        <w:t xml:space="preserve"> </w:t>
      </w:r>
      <w:r w:rsidRPr="00DF0617">
        <w:rPr>
          <w:rFonts w:ascii="Times New Roman" w:hAnsi="Times New Roman" w:cs="Times New Roman"/>
        </w:rPr>
        <w:t>The</w:t>
      </w:r>
      <w:r w:rsidR="00117677" w:rsidRPr="00DF0617">
        <w:rPr>
          <w:rFonts w:ascii="Times New Roman" w:hAnsi="Times New Roman" w:cs="Times New Roman"/>
        </w:rPr>
        <w:t xml:space="preserve"> appl</w:t>
      </w:r>
      <w:r w:rsidRPr="00DF0617">
        <w:rPr>
          <w:rFonts w:ascii="Times New Roman" w:hAnsi="Times New Roman" w:cs="Times New Roman"/>
        </w:rPr>
        <w:t>ication of</w:t>
      </w:r>
      <w:r w:rsidR="00117677" w:rsidRPr="00DF0617">
        <w:rPr>
          <w:rFonts w:ascii="Times New Roman" w:hAnsi="Times New Roman" w:cs="Times New Roman"/>
        </w:rPr>
        <w:t xml:space="preserve"> the framework</w:t>
      </w:r>
      <w:r w:rsidR="00EA1AC6" w:rsidRPr="00DF0617">
        <w:rPr>
          <w:rFonts w:ascii="Times New Roman" w:hAnsi="Times New Roman" w:cs="Times New Roman"/>
        </w:rPr>
        <w:t xml:space="preserve"> </w:t>
      </w:r>
      <w:r w:rsidR="00916017" w:rsidRPr="00DF0617">
        <w:rPr>
          <w:rFonts w:ascii="Times New Roman" w:hAnsi="Times New Roman" w:cs="Times New Roman"/>
        </w:rPr>
        <w:t>enable</w:t>
      </w:r>
      <w:r w:rsidR="00374071" w:rsidRPr="00DF0617">
        <w:rPr>
          <w:rFonts w:ascii="Times New Roman" w:hAnsi="Times New Roman" w:cs="Times New Roman"/>
        </w:rPr>
        <w:t>s</w:t>
      </w:r>
      <w:r w:rsidR="00916017" w:rsidRPr="00DF0617">
        <w:rPr>
          <w:rFonts w:ascii="Times New Roman" w:hAnsi="Times New Roman" w:cs="Times New Roman"/>
        </w:rPr>
        <w:t xml:space="preserve"> us to </w:t>
      </w:r>
      <w:r w:rsidR="00EA1AC6" w:rsidRPr="00DF0617">
        <w:rPr>
          <w:rFonts w:ascii="Times New Roman" w:hAnsi="Times New Roman" w:cs="Times New Roman"/>
        </w:rPr>
        <w:t>contribute to</w:t>
      </w:r>
      <w:r w:rsidR="00117677" w:rsidRPr="00DF0617">
        <w:rPr>
          <w:rFonts w:ascii="Times New Roman" w:hAnsi="Times New Roman" w:cs="Times New Roman"/>
        </w:rPr>
        <w:t xml:space="preserve"> dynamic capabilities </w:t>
      </w:r>
      <w:r w:rsidR="000E5C9D" w:rsidRPr="00DF0617">
        <w:rPr>
          <w:rFonts w:ascii="Times New Roman" w:hAnsi="Times New Roman" w:cs="Times New Roman"/>
        </w:rPr>
        <w:t xml:space="preserve">theory </w:t>
      </w:r>
      <w:r w:rsidR="00117677" w:rsidRPr="00DF0617">
        <w:rPr>
          <w:rFonts w:ascii="Times New Roman" w:hAnsi="Times New Roman" w:cs="Times New Roman"/>
        </w:rPr>
        <w:t>and SHRM in four ways. Firstly,</w:t>
      </w:r>
      <w:r w:rsidR="00EA1AC6" w:rsidRPr="00DF0617">
        <w:rPr>
          <w:rFonts w:ascii="Times New Roman" w:hAnsi="Times New Roman" w:cs="Times New Roman"/>
        </w:rPr>
        <w:t xml:space="preserve"> </w:t>
      </w:r>
      <w:r w:rsidR="00F91A48" w:rsidRPr="00DF0617">
        <w:rPr>
          <w:rFonts w:ascii="Times New Roman" w:hAnsi="Times New Roman" w:cs="Times New Roman"/>
        </w:rPr>
        <w:t>drawing on</w:t>
      </w:r>
      <w:r w:rsidR="00374071" w:rsidRPr="00DF0617">
        <w:rPr>
          <w:rFonts w:ascii="Times New Roman" w:hAnsi="Times New Roman" w:cs="Times New Roman"/>
        </w:rPr>
        <w:t xml:space="preserve"> the findings, </w:t>
      </w:r>
      <w:r w:rsidR="00117677" w:rsidRPr="00DF0617">
        <w:rPr>
          <w:rFonts w:ascii="Times New Roman" w:hAnsi="Times New Roman" w:cs="Times New Roman"/>
        </w:rPr>
        <w:t xml:space="preserve">we </w:t>
      </w:r>
      <w:r w:rsidR="00A56F5C" w:rsidRPr="00DF0617">
        <w:rPr>
          <w:rFonts w:ascii="Times New Roman" w:hAnsi="Times New Roman" w:cs="Times New Roman"/>
        </w:rPr>
        <w:t xml:space="preserve">propose an adapted </w:t>
      </w:r>
      <w:r w:rsidR="00EA1AC6" w:rsidRPr="00DF0617">
        <w:rPr>
          <w:rFonts w:ascii="Times New Roman" w:hAnsi="Times New Roman" w:cs="Times New Roman"/>
        </w:rPr>
        <w:t xml:space="preserve">HR </w:t>
      </w:r>
      <w:r w:rsidR="007C2A00" w:rsidRPr="00DF0617">
        <w:rPr>
          <w:rFonts w:ascii="Times New Roman" w:hAnsi="Times New Roman" w:cs="Times New Roman"/>
        </w:rPr>
        <w:t>E</w:t>
      </w:r>
      <w:r w:rsidR="00EA1AC6" w:rsidRPr="00DF0617">
        <w:rPr>
          <w:rFonts w:ascii="Times New Roman" w:hAnsi="Times New Roman" w:cs="Times New Roman"/>
        </w:rPr>
        <w:t xml:space="preserve">cosystem framework </w:t>
      </w:r>
      <w:r w:rsidR="00A56F5C" w:rsidRPr="00DF0617">
        <w:rPr>
          <w:rFonts w:ascii="Times New Roman" w:hAnsi="Times New Roman" w:cs="Times New Roman"/>
        </w:rPr>
        <w:t>for analyzing kn</w:t>
      </w:r>
      <w:r w:rsidR="00374071" w:rsidRPr="00DF0617">
        <w:rPr>
          <w:rFonts w:ascii="Times New Roman" w:hAnsi="Times New Roman" w:cs="Times New Roman"/>
        </w:rPr>
        <w:t xml:space="preserve">owledge intensive organizations, which </w:t>
      </w:r>
      <w:r w:rsidR="00A56F5C" w:rsidRPr="00DF0617">
        <w:rPr>
          <w:rFonts w:ascii="Times New Roman" w:hAnsi="Times New Roman" w:cs="Times New Roman"/>
        </w:rPr>
        <w:t xml:space="preserve">incorporates </w:t>
      </w:r>
      <w:r w:rsidR="00AB501B" w:rsidRPr="00DF0617">
        <w:rPr>
          <w:rFonts w:ascii="Times New Roman" w:hAnsi="Times New Roman" w:cs="Times New Roman"/>
        </w:rPr>
        <w:t>tensions across the four subsystems of a HR ecosystem</w:t>
      </w:r>
      <w:r w:rsidR="000D07D9" w:rsidRPr="00DF0617">
        <w:rPr>
          <w:rFonts w:ascii="Times New Roman" w:hAnsi="Times New Roman" w:cs="Times New Roman"/>
        </w:rPr>
        <w:t xml:space="preserve"> </w:t>
      </w:r>
      <w:r w:rsidR="00B93D7D" w:rsidRPr="00DF0617">
        <w:rPr>
          <w:rFonts w:ascii="Times New Roman" w:hAnsi="Times New Roman" w:cs="Times New Roman"/>
        </w:rPr>
        <w:t xml:space="preserve">(strategy, </w:t>
      </w:r>
      <w:r w:rsidR="00F91A48" w:rsidRPr="00DF0617">
        <w:rPr>
          <w:rFonts w:ascii="Times New Roman" w:hAnsi="Times New Roman" w:cs="Times New Roman"/>
        </w:rPr>
        <w:t xml:space="preserve">capabilities, </w:t>
      </w:r>
      <w:r w:rsidR="00D93C3F" w:rsidRPr="00DF0617">
        <w:rPr>
          <w:rFonts w:ascii="Times New Roman" w:hAnsi="Times New Roman" w:cs="Times New Roman"/>
        </w:rPr>
        <w:t xml:space="preserve">composition, </w:t>
      </w:r>
      <w:r w:rsidR="00F91A48" w:rsidRPr="00DF0617">
        <w:rPr>
          <w:rFonts w:ascii="Times New Roman" w:hAnsi="Times New Roman" w:cs="Times New Roman"/>
        </w:rPr>
        <w:t>and</w:t>
      </w:r>
      <w:r w:rsidR="00B93D7D" w:rsidRPr="00DF0617">
        <w:rPr>
          <w:rFonts w:ascii="Times New Roman" w:hAnsi="Times New Roman" w:cs="Times New Roman"/>
        </w:rPr>
        <w:t xml:space="preserve"> cultures)</w:t>
      </w:r>
      <w:r w:rsidR="00374071" w:rsidRPr="00DF0617">
        <w:rPr>
          <w:rFonts w:ascii="Times New Roman" w:hAnsi="Times New Roman" w:cs="Times New Roman"/>
        </w:rPr>
        <w:t xml:space="preserve">. These tensions are </w:t>
      </w:r>
      <w:r w:rsidR="00AB501B" w:rsidRPr="00DF0617">
        <w:rPr>
          <w:rFonts w:ascii="Times New Roman" w:hAnsi="Times New Roman" w:cs="Times New Roman"/>
        </w:rPr>
        <w:t xml:space="preserve">shaped by </w:t>
      </w:r>
      <w:r w:rsidR="00923164" w:rsidRPr="00DF0617">
        <w:rPr>
          <w:rFonts w:ascii="Times New Roman" w:hAnsi="Times New Roman" w:cs="Times New Roman"/>
        </w:rPr>
        <w:t>interaction</w:t>
      </w:r>
      <w:r w:rsidR="00D51D73" w:rsidRPr="00DF0617">
        <w:rPr>
          <w:rFonts w:ascii="Times New Roman" w:hAnsi="Times New Roman" w:cs="Times New Roman"/>
        </w:rPr>
        <w:t>s</w:t>
      </w:r>
      <w:r w:rsidR="00923164" w:rsidRPr="00DF0617">
        <w:rPr>
          <w:rFonts w:ascii="Times New Roman" w:hAnsi="Times New Roman" w:cs="Times New Roman"/>
        </w:rPr>
        <w:t xml:space="preserve"> within and between </w:t>
      </w:r>
      <w:r w:rsidR="0077725F" w:rsidRPr="00DF0617">
        <w:rPr>
          <w:rFonts w:ascii="Times New Roman" w:hAnsi="Times New Roman" w:cs="Times New Roman"/>
        </w:rPr>
        <w:t xml:space="preserve">levels </w:t>
      </w:r>
      <w:r w:rsidR="00F91A48" w:rsidRPr="00DF0617">
        <w:rPr>
          <w:rFonts w:ascii="Times New Roman" w:hAnsi="Times New Roman" w:cs="Times New Roman"/>
        </w:rPr>
        <w:t xml:space="preserve">(meso, macro and micro) </w:t>
      </w:r>
      <w:r w:rsidR="00923164" w:rsidRPr="00DF0617">
        <w:rPr>
          <w:rFonts w:ascii="Times New Roman" w:hAnsi="Times New Roman" w:cs="Times New Roman"/>
        </w:rPr>
        <w:t>and ecosystems</w:t>
      </w:r>
      <w:r w:rsidR="00AB501B" w:rsidRPr="00DF0617">
        <w:rPr>
          <w:rFonts w:ascii="Times New Roman" w:hAnsi="Times New Roman" w:cs="Times New Roman"/>
        </w:rPr>
        <w:t xml:space="preserve">. </w:t>
      </w:r>
      <w:r w:rsidR="00657AD0" w:rsidRPr="00DF0617">
        <w:rPr>
          <w:rFonts w:ascii="Times New Roman" w:hAnsi="Times New Roman" w:cs="Times New Roman"/>
        </w:rPr>
        <w:t>Second</w:t>
      </w:r>
      <w:r w:rsidR="00E00A4A" w:rsidRPr="00DF0617">
        <w:rPr>
          <w:rFonts w:ascii="Times New Roman" w:hAnsi="Times New Roman" w:cs="Times New Roman"/>
        </w:rPr>
        <w:t>ly</w:t>
      </w:r>
      <w:r w:rsidR="00657AD0" w:rsidRPr="00DF0617">
        <w:rPr>
          <w:rFonts w:ascii="Times New Roman" w:hAnsi="Times New Roman" w:cs="Times New Roman"/>
        </w:rPr>
        <w:t xml:space="preserve">, </w:t>
      </w:r>
      <w:r w:rsidR="005C4219" w:rsidRPr="00DF0617">
        <w:rPr>
          <w:rFonts w:ascii="Times New Roman" w:hAnsi="Times New Roman" w:cs="Times New Roman"/>
        </w:rPr>
        <w:t>our findings underscore</w:t>
      </w:r>
      <w:r w:rsidR="00657AD0" w:rsidRPr="00DF0617">
        <w:rPr>
          <w:rFonts w:ascii="Times New Roman" w:hAnsi="Times New Roman" w:cs="Times New Roman"/>
        </w:rPr>
        <w:t xml:space="preserve"> the need for </w:t>
      </w:r>
      <w:r w:rsidR="000C1953" w:rsidRPr="00DF0617">
        <w:rPr>
          <w:rFonts w:ascii="Times New Roman" w:hAnsi="Times New Roman" w:cs="Times New Roman"/>
        </w:rPr>
        <w:t>knowledge</w:t>
      </w:r>
      <w:r w:rsidR="00EF58C2" w:rsidRPr="00DF0617">
        <w:rPr>
          <w:rFonts w:ascii="Times New Roman" w:hAnsi="Times New Roman" w:cs="Times New Roman"/>
        </w:rPr>
        <w:t xml:space="preserve"> </w:t>
      </w:r>
      <w:r w:rsidR="000C1953" w:rsidRPr="00DF0617">
        <w:rPr>
          <w:rFonts w:ascii="Times New Roman" w:hAnsi="Times New Roman" w:cs="Times New Roman"/>
        </w:rPr>
        <w:t xml:space="preserve">intensive </w:t>
      </w:r>
      <w:r w:rsidR="00506CE7" w:rsidRPr="00DF0617">
        <w:rPr>
          <w:rFonts w:ascii="Times New Roman" w:hAnsi="Times New Roman" w:cs="Times New Roman"/>
        </w:rPr>
        <w:t xml:space="preserve">organizations </w:t>
      </w:r>
      <w:r w:rsidR="00657AD0" w:rsidRPr="00DF0617">
        <w:rPr>
          <w:rFonts w:ascii="Times New Roman" w:hAnsi="Times New Roman" w:cs="Times New Roman"/>
        </w:rPr>
        <w:t xml:space="preserve">to engage with </w:t>
      </w:r>
      <w:r w:rsidR="00916017" w:rsidRPr="00DF0617">
        <w:rPr>
          <w:rFonts w:ascii="Times New Roman" w:hAnsi="Times New Roman" w:cs="Times New Roman"/>
        </w:rPr>
        <w:t>a</w:t>
      </w:r>
      <w:r w:rsidR="00657AD0" w:rsidRPr="00DF0617">
        <w:rPr>
          <w:rFonts w:ascii="Times New Roman" w:hAnsi="Times New Roman" w:cs="Times New Roman"/>
        </w:rPr>
        <w:t xml:space="preserve"> plurality of collaborative and competing internal and external stakeholder interests, including </w:t>
      </w:r>
      <w:r w:rsidR="00916017" w:rsidRPr="00DF0617">
        <w:rPr>
          <w:rFonts w:ascii="Times New Roman" w:hAnsi="Times New Roman" w:cs="Times New Roman"/>
        </w:rPr>
        <w:t>those</w:t>
      </w:r>
      <w:r w:rsidR="00E74512" w:rsidRPr="00DF0617">
        <w:rPr>
          <w:rFonts w:ascii="Times New Roman" w:hAnsi="Times New Roman" w:cs="Times New Roman"/>
        </w:rPr>
        <w:t xml:space="preserve"> </w:t>
      </w:r>
      <w:r w:rsidR="000C1953" w:rsidRPr="00DF0617">
        <w:rPr>
          <w:rFonts w:ascii="Times New Roman" w:hAnsi="Times New Roman" w:cs="Times New Roman"/>
        </w:rPr>
        <w:t xml:space="preserve">of knowledge </w:t>
      </w:r>
      <w:r w:rsidR="00E41B5C" w:rsidRPr="00DF0617">
        <w:rPr>
          <w:rFonts w:ascii="Times New Roman" w:hAnsi="Times New Roman" w:cs="Times New Roman"/>
        </w:rPr>
        <w:t xml:space="preserve">workers </w:t>
      </w:r>
      <w:r w:rsidR="00657AD0" w:rsidRPr="00DF0617">
        <w:rPr>
          <w:rFonts w:ascii="Times New Roman" w:hAnsi="Times New Roman" w:cs="Times New Roman"/>
        </w:rPr>
        <w:t xml:space="preserve">who </w:t>
      </w:r>
      <w:r w:rsidR="002132D8" w:rsidRPr="00DF0617">
        <w:rPr>
          <w:rFonts w:ascii="Times New Roman" w:hAnsi="Times New Roman" w:cs="Times New Roman"/>
        </w:rPr>
        <w:t xml:space="preserve">constitute </w:t>
      </w:r>
      <w:r w:rsidR="00E41B5C" w:rsidRPr="00DF0617">
        <w:rPr>
          <w:rFonts w:ascii="Times New Roman" w:hAnsi="Times New Roman" w:cs="Times New Roman"/>
        </w:rPr>
        <w:t xml:space="preserve">key </w:t>
      </w:r>
      <w:r w:rsidR="00657AD0" w:rsidRPr="00DF0617">
        <w:rPr>
          <w:rFonts w:ascii="Times New Roman" w:hAnsi="Times New Roman" w:cs="Times New Roman"/>
        </w:rPr>
        <w:t>organizational stakeholders. Thirdly,</w:t>
      </w:r>
      <w:r w:rsidR="00E41B5C" w:rsidRPr="00DF0617">
        <w:rPr>
          <w:rFonts w:ascii="Times New Roman" w:hAnsi="Times New Roman" w:cs="Times New Roman"/>
        </w:rPr>
        <w:t xml:space="preserve"> </w:t>
      </w:r>
      <w:r w:rsidR="005C4219" w:rsidRPr="00DF0617">
        <w:rPr>
          <w:rFonts w:ascii="Times New Roman" w:hAnsi="Times New Roman" w:cs="Times New Roman"/>
        </w:rPr>
        <w:t xml:space="preserve">our analysis </w:t>
      </w:r>
      <w:r w:rsidR="00002A0E" w:rsidRPr="00DF0617">
        <w:rPr>
          <w:rFonts w:ascii="Times New Roman" w:hAnsi="Times New Roman" w:cs="Times New Roman"/>
        </w:rPr>
        <w:t xml:space="preserve">shows how </w:t>
      </w:r>
      <w:r w:rsidR="00D51D73" w:rsidRPr="00DF0617">
        <w:rPr>
          <w:rFonts w:ascii="Times New Roman" w:hAnsi="Times New Roman" w:cs="Times New Roman"/>
        </w:rPr>
        <w:t xml:space="preserve">the </w:t>
      </w:r>
      <w:r w:rsidR="00E73271" w:rsidRPr="00DF0617">
        <w:rPr>
          <w:rFonts w:ascii="Times New Roman" w:hAnsi="Times New Roman" w:cs="Times New Roman"/>
        </w:rPr>
        <w:t xml:space="preserve">views and </w:t>
      </w:r>
      <w:r w:rsidR="00D51D73" w:rsidRPr="00DF0617">
        <w:rPr>
          <w:rFonts w:ascii="Times New Roman" w:hAnsi="Times New Roman" w:cs="Times New Roman"/>
        </w:rPr>
        <w:t xml:space="preserve">behaviors of </w:t>
      </w:r>
      <w:r w:rsidR="00E41B5C" w:rsidRPr="00DF0617">
        <w:rPr>
          <w:rFonts w:ascii="Times New Roman" w:hAnsi="Times New Roman" w:cs="Times New Roman"/>
        </w:rPr>
        <w:t>internal organizational stakeholders</w:t>
      </w:r>
      <w:r w:rsidR="0058754F" w:rsidRPr="00DF0617">
        <w:rPr>
          <w:rFonts w:ascii="Times New Roman" w:hAnsi="Times New Roman" w:cs="Times New Roman"/>
        </w:rPr>
        <w:t xml:space="preserve"> </w:t>
      </w:r>
      <w:r w:rsidR="00E41B5C" w:rsidRPr="00DF0617">
        <w:rPr>
          <w:rFonts w:ascii="Times New Roman" w:hAnsi="Times New Roman" w:cs="Times New Roman"/>
        </w:rPr>
        <w:t xml:space="preserve">are affected by </w:t>
      </w:r>
      <w:r w:rsidR="00002A0E" w:rsidRPr="00DF0617">
        <w:rPr>
          <w:rFonts w:ascii="Times New Roman" w:hAnsi="Times New Roman" w:cs="Times New Roman"/>
        </w:rPr>
        <w:t>ecosystem</w:t>
      </w:r>
      <w:r w:rsidR="008F6BED" w:rsidRPr="00DF0617">
        <w:rPr>
          <w:rFonts w:ascii="Times New Roman" w:hAnsi="Times New Roman" w:cs="Times New Roman"/>
        </w:rPr>
        <w:t xml:space="preserve"> dynamics</w:t>
      </w:r>
      <w:r w:rsidR="00002A0E" w:rsidRPr="00DF0617">
        <w:rPr>
          <w:rFonts w:ascii="Times New Roman" w:hAnsi="Times New Roman" w:cs="Times New Roman"/>
        </w:rPr>
        <w:t xml:space="preserve"> </w:t>
      </w:r>
      <w:r w:rsidR="00E41B5C" w:rsidRPr="00DF0617">
        <w:rPr>
          <w:rFonts w:ascii="Times New Roman" w:hAnsi="Times New Roman" w:cs="Times New Roman"/>
        </w:rPr>
        <w:t xml:space="preserve">within and </w:t>
      </w:r>
      <w:r w:rsidR="00454C87" w:rsidRPr="00DF0617">
        <w:rPr>
          <w:rFonts w:ascii="Times New Roman" w:hAnsi="Times New Roman" w:cs="Times New Roman"/>
        </w:rPr>
        <w:t>beyond</w:t>
      </w:r>
      <w:r w:rsidR="00E41B5C" w:rsidRPr="00DF0617">
        <w:rPr>
          <w:rFonts w:ascii="Times New Roman" w:hAnsi="Times New Roman" w:cs="Times New Roman"/>
        </w:rPr>
        <w:t xml:space="preserve"> the physical boundaries of an organization. Fourthly, we </w:t>
      </w:r>
      <w:r w:rsidR="005A6901" w:rsidRPr="00DF0617">
        <w:rPr>
          <w:rFonts w:ascii="Times New Roman" w:hAnsi="Times New Roman" w:cs="Times New Roman"/>
        </w:rPr>
        <w:t>reveal</w:t>
      </w:r>
      <w:r w:rsidR="00E41B5C" w:rsidRPr="00DF0617">
        <w:rPr>
          <w:rFonts w:ascii="Times New Roman" w:hAnsi="Times New Roman" w:cs="Times New Roman"/>
        </w:rPr>
        <w:t xml:space="preserve"> how conflicting </w:t>
      </w:r>
      <w:r w:rsidR="0058754F" w:rsidRPr="00DF0617">
        <w:rPr>
          <w:rFonts w:ascii="Times New Roman" w:hAnsi="Times New Roman" w:cs="Times New Roman"/>
        </w:rPr>
        <w:t xml:space="preserve">organizational </w:t>
      </w:r>
      <w:r w:rsidR="00E41B5C" w:rsidRPr="00DF0617">
        <w:rPr>
          <w:rFonts w:ascii="Times New Roman" w:hAnsi="Times New Roman" w:cs="Times New Roman"/>
        </w:rPr>
        <w:t xml:space="preserve">cultures </w:t>
      </w:r>
      <w:r w:rsidR="00916017" w:rsidRPr="00DF0617">
        <w:rPr>
          <w:rFonts w:ascii="Times New Roman" w:hAnsi="Times New Roman" w:cs="Times New Roman"/>
        </w:rPr>
        <w:t>connect</w:t>
      </w:r>
      <w:r w:rsidR="00E41B5C" w:rsidRPr="00DF0617">
        <w:rPr>
          <w:rFonts w:ascii="Times New Roman" w:hAnsi="Times New Roman" w:cs="Times New Roman"/>
        </w:rPr>
        <w:t xml:space="preserve"> with other HR ecosystem subsystems to constrain collegiali</w:t>
      </w:r>
      <w:r w:rsidR="0017586E" w:rsidRPr="00DF0617">
        <w:rPr>
          <w:rFonts w:ascii="Times New Roman" w:hAnsi="Times New Roman" w:cs="Times New Roman"/>
        </w:rPr>
        <w:t>sm and cohesion</w:t>
      </w:r>
      <w:r w:rsidR="00E41B5C" w:rsidRPr="00DF0617">
        <w:rPr>
          <w:rFonts w:ascii="Times New Roman" w:hAnsi="Times New Roman" w:cs="Times New Roman"/>
        </w:rPr>
        <w:t>. B</w:t>
      </w:r>
      <w:r w:rsidR="00EA1AC6" w:rsidRPr="00DF0617">
        <w:rPr>
          <w:rFonts w:ascii="Times New Roman" w:hAnsi="Times New Roman" w:cs="Times New Roman"/>
        </w:rPr>
        <w:t xml:space="preserve">y evidencing how </w:t>
      </w:r>
      <w:r w:rsidR="00280101" w:rsidRPr="00DF0617">
        <w:rPr>
          <w:rFonts w:ascii="Times New Roman" w:hAnsi="Times New Roman" w:cs="Times New Roman"/>
        </w:rPr>
        <w:t xml:space="preserve">knowledge intensive </w:t>
      </w:r>
      <w:r w:rsidR="00EA1AC6" w:rsidRPr="00DF0617">
        <w:rPr>
          <w:rFonts w:ascii="Times New Roman" w:hAnsi="Times New Roman" w:cs="Times New Roman"/>
        </w:rPr>
        <w:t xml:space="preserve">organizations are </w:t>
      </w:r>
      <w:r w:rsidR="00916017" w:rsidRPr="00DF0617">
        <w:rPr>
          <w:rFonts w:ascii="Times New Roman" w:hAnsi="Times New Roman" w:cs="Times New Roman"/>
        </w:rPr>
        <w:t xml:space="preserve">in a </w:t>
      </w:r>
      <w:r w:rsidR="00EA1AC6" w:rsidRPr="00DF0617">
        <w:rPr>
          <w:rFonts w:ascii="Times New Roman" w:hAnsi="Times New Roman" w:cs="Times New Roman"/>
        </w:rPr>
        <w:t xml:space="preserve">constant flux of alignment and misalignment, </w:t>
      </w:r>
      <w:r w:rsidR="006737A2" w:rsidRPr="00DF0617">
        <w:rPr>
          <w:rFonts w:ascii="Times New Roman" w:hAnsi="Times New Roman" w:cs="Times New Roman"/>
        </w:rPr>
        <w:t xml:space="preserve">the paper demonstrates </w:t>
      </w:r>
      <w:r w:rsidR="002D651D" w:rsidRPr="00DF0617">
        <w:rPr>
          <w:rFonts w:ascii="Times New Roman" w:hAnsi="Times New Roman" w:cs="Times New Roman"/>
        </w:rPr>
        <w:t>the value</w:t>
      </w:r>
      <w:r w:rsidR="006737A2" w:rsidRPr="00DF0617">
        <w:rPr>
          <w:rFonts w:ascii="Times New Roman" w:hAnsi="Times New Roman" w:cs="Times New Roman"/>
        </w:rPr>
        <w:t xml:space="preserve"> of the HR Ecosystem framework in examining and informing SHRM in </w:t>
      </w:r>
      <w:r w:rsidR="00A5148D" w:rsidRPr="00DF0617">
        <w:rPr>
          <w:rFonts w:ascii="Times New Roman" w:hAnsi="Times New Roman" w:cs="Times New Roman"/>
        </w:rPr>
        <w:t>organizations</w:t>
      </w:r>
      <w:r w:rsidR="0077725F" w:rsidRPr="00DF0617">
        <w:rPr>
          <w:rFonts w:ascii="Times New Roman" w:hAnsi="Times New Roman" w:cs="Times New Roman"/>
        </w:rPr>
        <w:t xml:space="preserve"> in </w:t>
      </w:r>
      <w:r w:rsidR="006737A2" w:rsidRPr="00DF0617">
        <w:rPr>
          <w:rFonts w:ascii="Times New Roman" w:hAnsi="Times New Roman" w:cs="Times New Roman"/>
        </w:rPr>
        <w:t xml:space="preserve">other </w:t>
      </w:r>
      <w:r w:rsidR="0035230F" w:rsidRPr="00DF0617">
        <w:rPr>
          <w:rFonts w:ascii="Times New Roman" w:hAnsi="Times New Roman" w:cs="Times New Roman"/>
        </w:rPr>
        <w:t>industrie</w:t>
      </w:r>
      <w:r w:rsidR="006737A2" w:rsidRPr="00DF0617">
        <w:rPr>
          <w:rFonts w:ascii="Times New Roman" w:hAnsi="Times New Roman" w:cs="Times New Roman"/>
        </w:rPr>
        <w:t>s.</w:t>
      </w:r>
    </w:p>
    <w:p w14:paraId="2309CBD2" w14:textId="77777777" w:rsidR="00D950F8" w:rsidRPr="00DF0617" w:rsidRDefault="00D950F8" w:rsidP="005F2F94">
      <w:pPr>
        <w:spacing w:line="480" w:lineRule="auto"/>
        <w:jc w:val="both"/>
        <w:rPr>
          <w:rFonts w:ascii="Times New Roman" w:hAnsi="Times New Roman" w:cs="Times New Roman"/>
          <w:b/>
        </w:rPr>
      </w:pPr>
    </w:p>
    <w:p w14:paraId="49DCF029" w14:textId="387F099A" w:rsidR="00D950F8" w:rsidRPr="00DF0617" w:rsidRDefault="00D950F8" w:rsidP="005F2F94">
      <w:pPr>
        <w:spacing w:line="480" w:lineRule="auto"/>
        <w:jc w:val="both"/>
        <w:rPr>
          <w:rFonts w:ascii="Times New Roman" w:hAnsi="Times New Roman" w:cs="Times New Roman"/>
        </w:rPr>
      </w:pPr>
      <w:r w:rsidRPr="00DF0617">
        <w:rPr>
          <w:rFonts w:ascii="Times New Roman" w:hAnsi="Times New Roman" w:cs="Times New Roman"/>
          <w:b/>
        </w:rPr>
        <w:t>KEYWORDS:</w:t>
      </w:r>
      <w:r w:rsidRPr="00DF0617">
        <w:rPr>
          <w:rFonts w:ascii="Times New Roman" w:hAnsi="Times New Roman" w:cs="Times New Roman"/>
        </w:rPr>
        <w:t xml:space="preserve"> </w:t>
      </w:r>
      <w:r w:rsidR="00955E31" w:rsidRPr="00DF0617">
        <w:rPr>
          <w:rFonts w:ascii="Times New Roman" w:hAnsi="Times New Roman" w:cs="Times New Roman"/>
        </w:rPr>
        <w:t>S</w:t>
      </w:r>
      <w:r w:rsidRPr="00DF0617">
        <w:rPr>
          <w:rFonts w:ascii="Times New Roman" w:hAnsi="Times New Roman" w:cs="Times New Roman"/>
        </w:rPr>
        <w:t>trategic HR</w:t>
      </w:r>
      <w:r w:rsidR="00955E31" w:rsidRPr="00DF0617">
        <w:rPr>
          <w:rFonts w:ascii="Times New Roman" w:hAnsi="Times New Roman" w:cs="Times New Roman"/>
        </w:rPr>
        <w:t>; HR ecosystem;</w:t>
      </w:r>
      <w:r w:rsidRPr="00DF0617">
        <w:rPr>
          <w:rFonts w:ascii="Times New Roman" w:hAnsi="Times New Roman" w:cs="Times New Roman"/>
        </w:rPr>
        <w:t xml:space="preserve"> </w:t>
      </w:r>
      <w:r w:rsidR="00955E31" w:rsidRPr="00DF0617">
        <w:rPr>
          <w:rFonts w:ascii="Times New Roman" w:hAnsi="Times New Roman" w:cs="Times New Roman"/>
        </w:rPr>
        <w:t>Dynamic Capabilities;</w:t>
      </w:r>
      <w:r w:rsidRPr="00DF0617">
        <w:rPr>
          <w:rFonts w:ascii="Times New Roman" w:hAnsi="Times New Roman" w:cs="Times New Roman"/>
        </w:rPr>
        <w:t xml:space="preserve"> </w:t>
      </w:r>
      <w:r w:rsidR="00955E31" w:rsidRPr="00DF0617">
        <w:rPr>
          <w:rFonts w:ascii="Times New Roman" w:hAnsi="Times New Roman" w:cs="Times New Roman"/>
        </w:rPr>
        <w:t>H</w:t>
      </w:r>
      <w:r w:rsidRPr="00DF0617">
        <w:rPr>
          <w:rFonts w:ascii="Times New Roman" w:hAnsi="Times New Roman" w:cs="Times New Roman"/>
        </w:rPr>
        <w:t xml:space="preserve">uman </w:t>
      </w:r>
      <w:r w:rsidR="00955E31" w:rsidRPr="00DF0617">
        <w:rPr>
          <w:rFonts w:ascii="Times New Roman" w:hAnsi="Times New Roman" w:cs="Times New Roman"/>
        </w:rPr>
        <w:t>C</w:t>
      </w:r>
      <w:r w:rsidRPr="00DF0617">
        <w:rPr>
          <w:rFonts w:ascii="Times New Roman" w:hAnsi="Times New Roman" w:cs="Times New Roman"/>
        </w:rPr>
        <w:t>apital</w:t>
      </w:r>
      <w:r w:rsidR="00955E31" w:rsidRPr="00DF0617">
        <w:rPr>
          <w:rFonts w:ascii="Times New Roman" w:hAnsi="Times New Roman" w:cs="Times New Roman"/>
          <w:color w:val="000000" w:themeColor="text1"/>
        </w:rPr>
        <w:t xml:space="preserve"> </w:t>
      </w:r>
    </w:p>
    <w:p w14:paraId="12FE8C3D" w14:textId="52E3D562" w:rsidR="00EA1AC6" w:rsidRPr="00DF0617" w:rsidRDefault="00D950F8" w:rsidP="00955E31">
      <w:pPr>
        <w:spacing w:line="480" w:lineRule="auto"/>
        <w:jc w:val="both"/>
        <w:rPr>
          <w:rFonts w:ascii="Times New Roman" w:hAnsi="Times New Roman" w:cs="Times New Roman"/>
          <w:b/>
          <w:bCs/>
        </w:rPr>
      </w:pPr>
      <w:r w:rsidRPr="00DF0617">
        <w:rPr>
          <w:rFonts w:ascii="Times New Roman" w:hAnsi="Times New Roman" w:cs="Times New Roman"/>
          <w:b/>
          <w:bCs/>
        </w:rPr>
        <w:lastRenderedPageBreak/>
        <w:t>INTRODUCTION</w:t>
      </w:r>
    </w:p>
    <w:p w14:paraId="47E16748" w14:textId="667CD767" w:rsidR="00D950F8" w:rsidRPr="00DF0617" w:rsidRDefault="00D950F8" w:rsidP="00955E31">
      <w:pPr>
        <w:spacing w:line="480" w:lineRule="auto"/>
        <w:jc w:val="both"/>
        <w:rPr>
          <w:rFonts w:ascii="Times New Roman" w:hAnsi="Times New Roman" w:cs="Times New Roman"/>
        </w:rPr>
      </w:pPr>
      <w:r w:rsidRPr="00DF0617">
        <w:rPr>
          <w:rFonts w:ascii="Times New Roman" w:hAnsi="Times New Roman" w:cs="Times New Roman"/>
          <w:color w:val="000000" w:themeColor="text1"/>
        </w:rPr>
        <w:t xml:space="preserve">Many scholars and organizational leaders prize </w:t>
      </w:r>
      <w:r w:rsidR="00247F54" w:rsidRPr="00DF0617">
        <w:rPr>
          <w:rFonts w:ascii="Times New Roman" w:hAnsi="Times New Roman" w:cs="Times New Roman"/>
          <w:color w:val="000000" w:themeColor="text1"/>
        </w:rPr>
        <w:t xml:space="preserve">the </w:t>
      </w:r>
      <w:r w:rsidR="00C849B4" w:rsidRPr="00DF0617">
        <w:rPr>
          <w:rFonts w:ascii="Times New Roman" w:hAnsi="Times New Roman" w:cs="Times New Roman"/>
          <w:color w:val="000000" w:themeColor="text1"/>
        </w:rPr>
        <w:t>realization</w:t>
      </w:r>
      <w:r w:rsidR="00247F54" w:rsidRPr="00DF0617">
        <w:rPr>
          <w:rFonts w:ascii="Times New Roman" w:hAnsi="Times New Roman" w:cs="Times New Roman"/>
          <w:color w:val="000000" w:themeColor="text1"/>
        </w:rPr>
        <w:t xml:space="preserve"> of full</w:t>
      </w:r>
      <w:r w:rsidRPr="00DF0617">
        <w:rPr>
          <w:rFonts w:ascii="Times New Roman" w:hAnsi="Times New Roman" w:cs="Times New Roman"/>
          <w:color w:val="000000" w:themeColor="text1"/>
        </w:rPr>
        <w:t xml:space="preserve"> strategic HR fit and alignment (</w:t>
      </w:r>
      <w:r w:rsidR="00D3289B" w:rsidRPr="00DF0617">
        <w:rPr>
          <w:rFonts w:ascii="Times New Roman" w:hAnsi="Times New Roman" w:cs="Times New Roman"/>
          <w:color w:val="000000" w:themeColor="text1"/>
        </w:rPr>
        <w:t xml:space="preserve">Eva et al., 2018; </w:t>
      </w:r>
      <w:r w:rsidRPr="00DF0617">
        <w:rPr>
          <w:rFonts w:ascii="Times New Roman" w:eastAsia="Times New Roman" w:hAnsi="Times New Roman" w:cs="Times New Roman"/>
          <w:color w:val="000000" w:themeColor="text1"/>
          <w:lang w:val="en-GB" w:eastAsia="en-GB"/>
        </w:rPr>
        <w:t>Fainshmidt et al., 2019</w:t>
      </w:r>
      <w:r w:rsidR="00D3289B" w:rsidRPr="00DF0617">
        <w:rPr>
          <w:rFonts w:ascii="Times New Roman" w:eastAsia="Times New Roman" w:hAnsi="Times New Roman" w:cs="Times New Roman"/>
          <w:color w:val="000000" w:themeColor="text1"/>
          <w:lang w:val="en-GB" w:eastAsia="en-GB"/>
        </w:rPr>
        <w:t xml:space="preserve">; </w:t>
      </w:r>
      <w:r w:rsidR="00D3289B" w:rsidRPr="00DF0617">
        <w:rPr>
          <w:rFonts w:ascii="Times New Roman" w:hAnsi="Times New Roman" w:cs="Times New Roman"/>
          <w:color w:val="000000" w:themeColor="text1"/>
        </w:rPr>
        <w:t>Trevor &amp; Varcoe, 2016</w:t>
      </w:r>
      <w:r w:rsidRPr="00DF0617">
        <w:rPr>
          <w:rFonts w:ascii="Times New Roman" w:hAnsi="Times New Roman" w:cs="Times New Roman"/>
          <w:color w:val="000000" w:themeColor="text1"/>
        </w:rPr>
        <w:t xml:space="preserve">). However, </w:t>
      </w:r>
      <w:r w:rsidR="00955E31" w:rsidRPr="00DF0617">
        <w:rPr>
          <w:rFonts w:ascii="Times New Roman" w:hAnsi="Times New Roman" w:cs="Times New Roman"/>
          <w:color w:val="000000" w:themeColor="text1"/>
        </w:rPr>
        <w:t>complex,</w:t>
      </w:r>
      <w:r w:rsidRPr="00DF0617">
        <w:rPr>
          <w:rFonts w:ascii="Times New Roman" w:hAnsi="Times New Roman" w:cs="Times New Roman"/>
          <w:color w:val="000000" w:themeColor="text1"/>
        </w:rPr>
        <w:t xml:space="preserve"> and dynamic organizational tensions typically thwart their endeavors (</w:t>
      </w:r>
      <w:r w:rsidR="006F2EA6" w:rsidRPr="00DF0617">
        <w:rPr>
          <w:rFonts w:ascii="Times New Roman" w:hAnsi="Times New Roman" w:cs="Times New Roman"/>
        </w:rPr>
        <w:t xml:space="preserve">Baker &amp; Singh, 2019; </w:t>
      </w:r>
      <w:r w:rsidR="006D252A" w:rsidRPr="00DF0617">
        <w:rPr>
          <w:rFonts w:ascii="Times New Roman" w:hAnsi="Times New Roman" w:cs="Times New Roman"/>
        </w:rPr>
        <w:t>Snell &amp; Morris, 2021</w:t>
      </w:r>
      <w:r w:rsidRPr="00DF0617">
        <w:rPr>
          <w:rFonts w:ascii="Times New Roman" w:hAnsi="Times New Roman" w:cs="Times New Roman"/>
          <w:color w:val="000000" w:themeColor="text1"/>
        </w:rPr>
        <w:t xml:space="preserve">). To better understand and address these complexities, a growing body of scholars argue that we need </w:t>
      </w:r>
      <w:r w:rsidRPr="00DF0617">
        <w:rPr>
          <w:rFonts w:ascii="Times New Roman" w:hAnsi="Times New Roman" w:cs="Times New Roman"/>
        </w:rPr>
        <w:t xml:space="preserve">to conceptualize strategic fit and alignment as </w:t>
      </w:r>
      <w:r w:rsidR="004E65B8" w:rsidRPr="00DF0617">
        <w:rPr>
          <w:rFonts w:ascii="Times New Roman" w:hAnsi="Times New Roman" w:cs="Times New Roman"/>
        </w:rPr>
        <w:t>being in flux</w:t>
      </w:r>
      <w:r w:rsidRPr="00DF0617">
        <w:rPr>
          <w:rFonts w:ascii="Times New Roman" w:hAnsi="Times New Roman" w:cs="Times New Roman"/>
        </w:rPr>
        <w:t xml:space="preserve"> in a HR ecosystem, which includes co-interacting and co-evolving </w:t>
      </w:r>
      <w:r w:rsidR="00CC187C" w:rsidRPr="00DF0617">
        <w:rPr>
          <w:rFonts w:ascii="Times New Roman" w:hAnsi="Times New Roman" w:cs="Times New Roman"/>
        </w:rPr>
        <w:t xml:space="preserve">elements or </w:t>
      </w:r>
      <w:r w:rsidR="004E65B8" w:rsidRPr="00DF0617">
        <w:rPr>
          <w:rFonts w:ascii="Times New Roman" w:hAnsi="Times New Roman" w:cs="Times New Roman"/>
        </w:rPr>
        <w:t>subsystems</w:t>
      </w:r>
      <w:r w:rsidRPr="00DF0617">
        <w:rPr>
          <w:rFonts w:ascii="Times New Roman" w:hAnsi="Times New Roman" w:cs="Times New Roman"/>
        </w:rPr>
        <w:t xml:space="preserve"> (Cross &amp; Swart, 2021; Harney &amp; </w:t>
      </w:r>
      <w:r w:rsidR="00B50A32" w:rsidRPr="00DF0617">
        <w:rPr>
          <w:rFonts w:ascii="Times New Roman" w:eastAsia="Times New Roman" w:hAnsi="Times New Roman" w:cs="Times New Roman"/>
          <w:lang w:eastAsia="en-GB"/>
        </w:rPr>
        <w:t>Alkhalaf, 2021</w:t>
      </w:r>
      <w:r w:rsidRPr="00DF0617">
        <w:rPr>
          <w:rFonts w:ascii="Times New Roman" w:eastAsia="Times New Roman" w:hAnsi="Times New Roman" w:cs="Times New Roman"/>
          <w:lang w:eastAsia="en-GB"/>
        </w:rPr>
        <w:t xml:space="preserve">; </w:t>
      </w:r>
      <w:r w:rsidR="00B50A32" w:rsidRPr="00DF0617">
        <w:rPr>
          <w:rFonts w:ascii="Times New Roman" w:eastAsia="Times New Roman" w:hAnsi="Times New Roman" w:cs="Times New Roman"/>
          <w:lang w:eastAsia="en-GB"/>
        </w:rPr>
        <w:t xml:space="preserve">Harney &amp; Collings, 2021; </w:t>
      </w:r>
      <w:r w:rsidRPr="00DF0617">
        <w:rPr>
          <w:rFonts w:ascii="Times New Roman" w:eastAsia="Times New Roman" w:hAnsi="Times New Roman" w:cs="Times New Roman"/>
          <w:lang w:eastAsia="en-GB"/>
        </w:rPr>
        <w:t>Kehoe, 2021</w:t>
      </w:r>
      <w:r w:rsidR="00B50A32" w:rsidRPr="00DF0617">
        <w:rPr>
          <w:rFonts w:ascii="Times New Roman" w:eastAsia="Times New Roman" w:hAnsi="Times New Roman" w:cs="Times New Roman"/>
          <w:lang w:eastAsia="en-GB"/>
        </w:rPr>
        <w:t>; Ram et al., 2021</w:t>
      </w:r>
      <w:r w:rsidRPr="00DF0617">
        <w:rPr>
          <w:rFonts w:ascii="Times New Roman" w:hAnsi="Times New Roman" w:cs="Times New Roman"/>
        </w:rPr>
        <w:t>). Snell &amp; Morris (2021) have duly developed a new HR Ecosystem theoretical framework, which builds on and extends dynamic capabilities</w:t>
      </w:r>
      <w:r w:rsidR="00884E78" w:rsidRPr="00DF0617">
        <w:rPr>
          <w:rFonts w:ascii="Times New Roman" w:hAnsi="Times New Roman" w:cs="Times New Roman"/>
        </w:rPr>
        <w:t xml:space="preserve"> theory</w:t>
      </w:r>
      <w:r w:rsidRPr="00DF0617">
        <w:rPr>
          <w:rFonts w:ascii="Times New Roman" w:hAnsi="Times New Roman" w:cs="Times New Roman"/>
        </w:rPr>
        <w:t xml:space="preserve">. Their framework enables the analysis of the interrelationships between organizational strategy and workforce capabilities, </w:t>
      </w:r>
      <w:r w:rsidR="00D93C3F" w:rsidRPr="00DF0617">
        <w:rPr>
          <w:rFonts w:ascii="Times New Roman" w:hAnsi="Times New Roman" w:cs="Times New Roman"/>
        </w:rPr>
        <w:t xml:space="preserve">composition, </w:t>
      </w:r>
      <w:r w:rsidRPr="00DF0617">
        <w:rPr>
          <w:rFonts w:ascii="Times New Roman" w:hAnsi="Times New Roman" w:cs="Times New Roman"/>
        </w:rPr>
        <w:t xml:space="preserve">and culture(s). In this paper, we are among the first to </w:t>
      </w:r>
      <w:r w:rsidR="001A4705" w:rsidRPr="00DF0617">
        <w:rPr>
          <w:rFonts w:ascii="Times New Roman" w:hAnsi="Times New Roman" w:cs="Times New Roman"/>
        </w:rPr>
        <w:t xml:space="preserve">empirically </w:t>
      </w:r>
      <w:r w:rsidRPr="00DF0617">
        <w:rPr>
          <w:rFonts w:ascii="Times New Roman" w:hAnsi="Times New Roman" w:cs="Times New Roman"/>
        </w:rPr>
        <w:t>apply Snell &amp; Morris’ (2021) framework to the qualitative analysis of HR ecosystem tensions not only within, but also across</w:t>
      </w:r>
      <w:r w:rsidR="00C62C24" w:rsidRPr="00DF0617">
        <w:rPr>
          <w:rFonts w:ascii="Times New Roman" w:hAnsi="Times New Roman" w:cs="Times New Roman"/>
        </w:rPr>
        <w:t xml:space="preserve"> knowledge intensive</w:t>
      </w:r>
      <w:r w:rsidRPr="00DF0617">
        <w:rPr>
          <w:rFonts w:ascii="Times New Roman" w:hAnsi="Times New Roman" w:cs="Times New Roman"/>
        </w:rPr>
        <w:t xml:space="preserve"> organizations in the same sector and country. </w:t>
      </w:r>
    </w:p>
    <w:p w14:paraId="2D440DCC" w14:textId="3E93ABC2" w:rsidR="00D950F8" w:rsidRPr="00DF0617" w:rsidRDefault="00486180">
      <w:pPr>
        <w:spacing w:line="480" w:lineRule="auto"/>
        <w:ind w:firstLine="720"/>
        <w:jc w:val="both"/>
        <w:rPr>
          <w:rFonts w:ascii="Times New Roman" w:hAnsi="Times New Roman" w:cs="Times New Roman"/>
        </w:rPr>
      </w:pPr>
      <w:r w:rsidRPr="00DF0617">
        <w:rPr>
          <w:rFonts w:ascii="Times New Roman" w:hAnsi="Times New Roman" w:cs="Times New Roman"/>
        </w:rPr>
        <w:t>We</w:t>
      </w:r>
      <w:r w:rsidR="00F8043F" w:rsidRPr="00DF0617">
        <w:rPr>
          <w:rFonts w:ascii="Times New Roman" w:hAnsi="Times New Roman" w:cs="Times New Roman"/>
        </w:rPr>
        <w:t xml:space="preserve"> focus </w:t>
      </w:r>
      <w:r w:rsidRPr="00DF0617">
        <w:rPr>
          <w:rFonts w:ascii="Times New Roman" w:hAnsi="Times New Roman" w:cs="Times New Roman"/>
        </w:rPr>
        <w:t>on</w:t>
      </w:r>
      <w:r w:rsidR="00502111" w:rsidRPr="00DF0617">
        <w:rPr>
          <w:rFonts w:ascii="Times New Roman" w:hAnsi="Times New Roman" w:cs="Times New Roman"/>
        </w:rPr>
        <w:t xml:space="preserve"> </w:t>
      </w:r>
      <w:r w:rsidRPr="00DF0617">
        <w:rPr>
          <w:rFonts w:ascii="Times New Roman" w:hAnsi="Times New Roman" w:cs="Times New Roman"/>
        </w:rPr>
        <w:t>knowledge-</w:t>
      </w:r>
      <w:r w:rsidR="00B93D7D" w:rsidRPr="00DF0617">
        <w:rPr>
          <w:rFonts w:ascii="Times New Roman" w:hAnsi="Times New Roman" w:cs="Times New Roman"/>
        </w:rPr>
        <w:t>intensive organizations</w:t>
      </w:r>
      <w:r w:rsidR="00C06055" w:rsidRPr="00DF0617">
        <w:rPr>
          <w:rFonts w:ascii="Times New Roman" w:hAnsi="Times New Roman" w:cs="Times New Roman"/>
        </w:rPr>
        <w:t xml:space="preserve"> engaging</w:t>
      </w:r>
      <w:r w:rsidR="00502111" w:rsidRPr="00DF0617">
        <w:rPr>
          <w:rFonts w:ascii="Times New Roman" w:hAnsi="Times New Roman" w:cs="Times New Roman"/>
        </w:rPr>
        <w:t xml:space="preserve"> in research and innovation</w:t>
      </w:r>
      <w:r w:rsidR="00C06055" w:rsidRPr="00DF0617">
        <w:rPr>
          <w:rFonts w:ascii="Times New Roman" w:hAnsi="Times New Roman" w:cs="Times New Roman"/>
        </w:rPr>
        <w:t xml:space="preserve"> </w:t>
      </w:r>
      <w:r w:rsidR="000F1BD0" w:rsidRPr="00DF0617">
        <w:rPr>
          <w:rFonts w:ascii="Times New Roman" w:hAnsi="Times New Roman" w:cs="Times New Roman"/>
        </w:rPr>
        <w:t>by</w:t>
      </w:r>
      <w:r w:rsidR="00D950F8" w:rsidRPr="00DF0617">
        <w:rPr>
          <w:rFonts w:ascii="Times New Roman" w:hAnsi="Times New Roman" w:cs="Times New Roman"/>
        </w:rPr>
        <w:t xml:space="preserve"> examin</w:t>
      </w:r>
      <w:r w:rsidR="000F1BD0" w:rsidRPr="00DF0617">
        <w:rPr>
          <w:rFonts w:ascii="Times New Roman" w:hAnsi="Times New Roman" w:cs="Times New Roman"/>
        </w:rPr>
        <w:t>ing</w:t>
      </w:r>
      <w:r w:rsidR="00B93D7D" w:rsidRPr="00DF0617">
        <w:rPr>
          <w:rFonts w:ascii="Times New Roman" w:hAnsi="Times New Roman" w:cs="Times New Roman"/>
        </w:rPr>
        <w:t xml:space="preserve"> the</w:t>
      </w:r>
      <w:r w:rsidR="00D950F8" w:rsidRPr="00DF0617">
        <w:rPr>
          <w:rFonts w:ascii="Times New Roman" w:hAnsi="Times New Roman" w:cs="Times New Roman"/>
        </w:rPr>
        <w:t xml:space="preserve"> HR ecosystems of university Business and Management (B&amp;M) Schools, as they provide rich and insightful contexts for the analysis of </w:t>
      </w:r>
      <w:r w:rsidR="004C7ED4" w:rsidRPr="00DF0617">
        <w:rPr>
          <w:rFonts w:ascii="Times New Roman" w:hAnsi="Times New Roman" w:cs="Times New Roman"/>
        </w:rPr>
        <w:t xml:space="preserve">the </w:t>
      </w:r>
      <w:r w:rsidR="00D950F8" w:rsidRPr="00DF0617">
        <w:rPr>
          <w:rFonts w:ascii="Times New Roman" w:hAnsi="Times New Roman" w:cs="Times New Roman"/>
        </w:rPr>
        <w:t>framework.</w:t>
      </w:r>
      <w:r w:rsidRPr="00DF0617">
        <w:rPr>
          <w:rFonts w:ascii="Times New Roman" w:hAnsi="Times New Roman" w:cs="Times New Roman"/>
        </w:rPr>
        <w:t xml:space="preserve"> </w:t>
      </w:r>
      <w:r w:rsidR="00D950F8" w:rsidRPr="00DF0617">
        <w:rPr>
          <w:rFonts w:ascii="Times New Roman" w:hAnsi="Times New Roman" w:cs="Times New Roman"/>
        </w:rPr>
        <w:t xml:space="preserve">This is because universities exemplify </w:t>
      </w:r>
      <w:r w:rsidR="00B93A93" w:rsidRPr="00DF0617">
        <w:rPr>
          <w:rFonts w:ascii="Times New Roman" w:hAnsi="Times New Roman" w:cs="Times New Roman"/>
        </w:rPr>
        <w:t xml:space="preserve">how </w:t>
      </w:r>
      <w:r w:rsidR="00D950F8" w:rsidRPr="00DF0617">
        <w:rPr>
          <w:rFonts w:ascii="Times New Roman" w:hAnsi="Times New Roman" w:cs="Times New Roman"/>
        </w:rPr>
        <w:t xml:space="preserve">the permeable nature of organizational boundaries and HR ecosystems are shaped by </w:t>
      </w:r>
      <w:r w:rsidR="00AC74F3" w:rsidRPr="00DF0617">
        <w:rPr>
          <w:rFonts w:ascii="Times New Roman" w:hAnsi="Times New Roman" w:cs="Times New Roman"/>
        </w:rPr>
        <w:t xml:space="preserve">a multiplex of </w:t>
      </w:r>
      <w:r w:rsidR="00D950F8" w:rsidRPr="00DF0617">
        <w:rPr>
          <w:rFonts w:ascii="Times New Roman" w:hAnsi="Times New Roman" w:cs="Times New Roman"/>
        </w:rPr>
        <w:t xml:space="preserve">other </w:t>
      </w:r>
      <w:r w:rsidR="00C71117" w:rsidRPr="00DF0617">
        <w:rPr>
          <w:rFonts w:ascii="Times New Roman" w:hAnsi="Times New Roman" w:cs="Times New Roman"/>
        </w:rPr>
        <w:t xml:space="preserve">internal and external </w:t>
      </w:r>
      <w:r w:rsidR="00FB4A42" w:rsidRPr="00DF0617">
        <w:rPr>
          <w:rFonts w:ascii="Times New Roman" w:hAnsi="Times New Roman" w:cs="Times New Roman"/>
        </w:rPr>
        <w:t xml:space="preserve">meso-level </w:t>
      </w:r>
      <w:r w:rsidR="00D950F8" w:rsidRPr="00DF0617">
        <w:rPr>
          <w:rFonts w:ascii="Times New Roman" w:hAnsi="Times New Roman" w:cs="Times New Roman"/>
        </w:rPr>
        <w:t>HR ecosystems, along with macro (national and international) and micro</w:t>
      </w:r>
      <w:r w:rsidR="00D93C3F" w:rsidRPr="00DF0617">
        <w:rPr>
          <w:rFonts w:ascii="Times New Roman" w:hAnsi="Times New Roman" w:cs="Times New Roman"/>
        </w:rPr>
        <w:t xml:space="preserve"> </w:t>
      </w:r>
      <w:r w:rsidR="00D950F8" w:rsidRPr="00DF0617">
        <w:rPr>
          <w:rFonts w:ascii="Times New Roman" w:hAnsi="Times New Roman" w:cs="Times New Roman"/>
        </w:rPr>
        <w:t>level</w:t>
      </w:r>
      <w:r w:rsidR="00C849B4" w:rsidRPr="00DF0617">
        <w:rPr>
          <w:rFonts w:ascii="Times New Roman" w:hAnsi="Times New Roman" w:cs="Times New Roman"/>
        </w:rPr>
        <w:t xml:space="preserve"> contextual influences</w:t>
      </w:r>
      <w:r w:rsidR="00D950F8" w:rsidRPr="00DF0617">
        <w:rPr>
          <w:rFonts w:ascii="Times New Roman" w:hAnsi="Times New Roman" w:cs="Times New Roman"/>
        </w:rPr>
        <w:t xml:space="preserve">. We examine the views and experiences of university B&amp;M school </w:t>
      </w:r>
      <w:r w:rsidR="00C15574" w:rsidRPr="00DF0617">
        <w:rPr>
          <w:rFonts w:ascii="Times New Roman" w:hAnsi="Times New Roman" w:cs="Times New Roman"/>
        </w:rPr>
        <w:t>academics</w:t>
      </w:r>
      <w:r w:rsidR="00094EA0" w:rsidRPr="00DF0617">
        <w:rPr>
          <w:rFonts w:ascii="Times New Roman" w:hAnsi="Times New Roman" w:cs="Times New Roman"/>
        </w:rPr>
        <w:t>,</w:t>
      </w:r>
      <w:r w:rsidR="00430630" w:rsidRPr="00DF0617">
        <w:rPr>
          <w:rFonts w:ascii="Times New Roman" w:hAnsi="Times New Roman" w:cs="Times New Roman"/>
        </w:rPr>
        <w:t xml:space="preserve"> who </w:t>
      </w:r>
      <w:r w:rsidR="002A107F" w:rsidRPr="00DF0617">
        <w:rPr>
          <w:rFonts w:ascii="Times New Roman" w:hAnsi="Times New Roman" w:cs="Times New Roman"/>
        </w:rPr>
        <w:t>use</w:t>
      </w:r>
      <w:r w:rsidR="00C06055" w:rsidRPr="00DF0617">
        <w:rPr>
          <w:rFonts w:ascii="Times New Roman" w:hAnsi="Times New Roman" w:cs="Times New Roman"/>
        </w:rPr>
        <w:t xml:space="preserve"> their </w:t>
      </w:r>
      <w:r w:rsidR="002A107F" w:rsidRPr="00DF0617">
        <w:rPr>
          <w:rFonts w:ascii="Times New Roman" w:hAnsi="Times New Roman" w:cs="Times New Roman"/>
        </w:rPr>
        <w:t xml:space="preserve">extensive </w:t>
      </w:r>
      <w:r w:rsidR="00C06055" w:rsidRPr="00DF0617">
        <w:rPr>
          <w:rFonts w:ascii="Times New Roman" w:hAnsi="Times New Roman" w:cs="Times New Roman"/>
        </w:rPr>
        <w:t xml:space="preserve">knowledge </w:t>
      </w:r>
      <w:r w:rsidR="00430630" w:rsidRPr="00DF0617">
        <w:rPr>
          <w:rFonts w:ascii="Times New Roman" w:hAnsi="Times New Roman" w:cs="Times New Roman"/>
        </w:rPr>
        <w:t>capital in</w:t>
      </w:r>
      <w:r w:rsidR="008F0F10" w:rsidRPr="00DF0617">
        <w:rPr>
          <w:rFonts w:ascii="Times New Roman" w:hAnsi="Times New Roman" w:cs="Times New Roman"/>
        </w:rPr>
        <w:t xml:space="preserve"> </w:t>
      </w:r>
      <w:r w:rsidR="00B93A93" w:rsidRPr="00DF0617">
        <w:rPr>
          <w:rFonts w:ascii="Times New Roman" w:hAnsi="Times New Roman" w:cs="Times New Roman"/>
        </w:rPr>
        <w:t xml:space="preserve">the research and teaching they </w:t>
      </w:r>
      <w:r w:rsidR="00094EA0" w:rsidRPr="00DF0617">
        <w:rPr>
          <w:rFonts w:ascii="Times New Roman" w:hAnsi="Times New Roman" w:cs="Times New Roman"/>
        </w:rPr>
        <w:t>do and</w:t>
      </w:r>
      <w:r w:rsidR="00430630" w:rsidRPr="00DF0617">
        <w:rPr>
          <w:rFonts w:ascii="Times New Roman" w:hAnsi="Times New Roman" w:cs="Times New Roman"/>
        </w:rPr>
        <w:t xml:space="preserve"> </w:t>
      </w:r>
      <w:r w:rsidR="00094EA0" w:rsidRPr="00DF0617">
        <w:rPr>
          <w:rFonts w:ascii="Times New Roman" w:hAnsi="Times New Roman" w:cs="Times New Roman"/>
        </w:rPr>
        <w:t xml:space="preserve">so </w:t>
      </w:r>
      <w:r w:rsidR="00CB10CB" w:rsidRPr="00DF0617">
        <w:rPr>
          <w:rFonts w:ascii="Times New Roman" w:hAnsi="Times New Roman" w:cs="Times New Roman"/>
        </w:rPr>
        <w:t xml:space="preserve">can be considered </w:t>
      </w:r>
      <w:r w:rsidR="00430630" w:rsidRPr="00DF0617">
        <w:rPr>
          <w:rFonts w:ascii="Times New Roman" w:hAnsi="Times New Roman" w:cs="Times New Roman"/>
        </w:rPr>
        <w:t>knowledge workers</w:t>
      </w:r>
      <w:r w:rsidR="00F8043F" w:rsidRPr="00DF0617">
        <w:rPr>
          <w:rFonts w:ascii="Times New Roman" w:hAnsi="Times New Roman" w:cs="Times New Roman"/>
        </w:rPr>
        <w:t xml:space="preserve">. B&amp;M school </w:t>
      </w:r>
      <w:r w:rsidR="008F0F10" w:rsidRPr="00DF0617">
        <w:rPr>
          <w:rFonts w:ascii="Times New Roman" w:hAnsi="Times New Roman" w:cs="Times New Roman"/>
        </w:rPr>
        <w:t>faculty</w:t>
      </w:r>
      <w:r w:rsidR="00F8043F" w:rsidRPr="00DF0617">
        <w:rPr>
          <w:rFonts w:ascii="Times New Roman" w:hAnsi="Times New Roman" w:cs="Times New Roman"/>
        </w:rPr>
        <w:t xml:space="preserve"> constitute a valuable </w:t>
      </w:r>
      <w:r w:rsidR="00CB10CB" w:rsidRPr="00DF0617">
        <w:rPr>
          <w:rFonts w:ascii="Times New Roman" w:hAnsi="Times New Roman" w:cs="Times New Roman"/>
        </w:rPr>
        <w:t>group of professional knowledge workers</w:t>
      </w:r>
      <w:r w:rsidR="00F8043F" w:rsidRPr="00DF0617">
        <w:rPr>
          <w:rFonts w:ascii="Times New Roman" w:hAnsi="Times New Roman" w:cs="Times New Roman"/>
        </w:rPr>
        <w:t xml:space="preserve"> to focus on</w:t>
      </w:r>
      <w:r w:rsidR="00B93A93" w:rsidRPr="00DF0617">
        <w:rPr>
          <w:rFonts w:ascii="Times New Roman" w:hAnsi="Times New Roman" w:cs="Times New Roman"/>
        </w:rPr>
        <w:t>,</w:t>
      </w:r>
      <w:r w:rsidR="00F8043F" w:rsidRPr="00DF0617">
        <w:rPr>
          <w:rFonts w:ascii="Times New Roman" w:hAnsi="Times New Roman" w:cs="Times New Roman"/>
        </w:rPr>
        <w:t xml:space="preserve"> because they </w:t>
      </w:r>
      <w:r w:rsidR="00D950F8" w:rsidRPr="00DF0617">
        <w:rPr>
          <w:rFonts w:ascii="Times New Roman" w:hAnsi="Times New Roman" w:cs="Times New Roman"/>
        </w:rPr>
        <w:t>are part of HR ecos</w:t>
      </w:r>
      <w:r w:rsidRPr="00DF0617">
        <w:rPr>
          <w:rFonts w:ascii="Times New Roman" w:hAnsi="Times New Roman" w:cs="Times New Roman"/>
        </w:rPr>
        <w:t xml:space="preserve">ystems </w:t>
      </w:r>
      <w:r w:rsidR="00647FD4" w:rsidRPr="00DF0617">
        <w:rPr>
          <w:rFonts w:ascii="Times New Roman" w:hAnsi="Times New Roman" w:cs="Times New Roman"/>
        </w:rPr>
        <w:t>which</w:t>
      </w:r>
      <w:r w:rsidR="00C06055" w:rsidRPr="00DF0617">
        <w:rPr>
          <w:rFonts w:ascii="Times New Roman" w:hAnsi="Times New Roman" w:cs="Times New Roman"/>
        </w:rPr>
        <w:t xml:space="preserve"> </w:t>
      </w:r>
      <w:r w:rsidRPr="00DF0617">
        <w:rPr>
          <w:rFonts w:ascii="Times New Roman" w:hAnsi="Times New Roman" w:cs="Times New Roman"/>
        </w:rPr>
        <w:t xml:space="preserve">strategically </w:t>
      </w:r>
      <w:r w:rsidRPr="00DF0617">
        <w:rPr>
          <w:rFonts w:ascii="Times New Roman" w:hAnsi="Times New Roman" w:cs="Times New Roman"/>
        </w:rPr>
        <w:lastRenderedPageBreak/>
        <w:t>promote</w:t>
      </w:r>
      <w:r w:rsidR="00D950F8" w:rsidRPr="00DF0617">
        <w:rPr>
          <w:rFonts w:ascii="Times New Roman" w:hAnsi="Times New Roman" w:cs="Times New Roman"/>
        </w:rPr>
        <w:t xml:space="preserve"> cross-boundary coopetition (Boon et al., 2018</w:t>
      </w:r>
      <w:r w:rsidR="005D0A9B" w:rsidRPr="00DF0617">
        <w:rPr>
          <w:rFonts w:ascii="Times New Roman" w:hAnsi="Times New Roman" w:cs="Times New Roman"/>
        </w:rPr>
        <w:t xml:space="preserve">; </w:t>
      </w:r>
      <w:r w:rsidR="005D0A9B" w:rsidRPr="00DF0617">
        <w:rPr>
          <w:rFonts w:ascii="Times New Roman" w:eastAsia="Times New Roman" w:hAnsi="Times New Roman" w:cs="Times New Roman"/>
          <w:lang w:val="en-GB" w:eastAsia="en-GB"/>
        </w:rPr>
        <w:t>van den Broek, Boselie &amp; Paauwe, 2018</w:t>
      </w:r>
      <w:r w:rsidR="00D950F8" w:rsidRPr="00DF0617">
        <w:rPr>
          <w:rFonts w:ascii="Times New Roman" w:hAnsi="Times New Roman" w:cs="Times New Roman"/>
        </w:rPr>
        <w:t xml:space="preserve">), and they are highly influential in informing </w:t>
      </w:r>
      <w:r w:rsidR="00C849B4" w:rsidRPr="00DF0617">
        <w:rPr>
          <w:rFonts w:ascii="Times New Roman" w:hAnsi="Times New Roman" w:cs="Times New Roman"/>
        </w:rPr>
        <w:t xml:space="preserve">developments in </w:t>
      </w:r>
      <w:r w:rsidR="00D950F8" w:rsidRPr="00DF0617">
        <w:rPr>
          <w:rFonts w:ascii="Times New Roman" w:hAnsi="Times New Roman" w:cs="Times New Roman"/>
        </w:rPr>
        <w:t xml:space="preserve">SHRM strategy and practice in organizations across </w:t>
      </w:r>
      <w:r w:rsidR="00FC2EDD" w:rsidRPr="00DF0617">
        <w:rPr>
          <w:rFonts w:ascii="Times New Roman" w:hAnsi="Times New Roman" w:cs="Times New Roman"/>
        </w:rPr>
        <w:t>industries</w:t>
      </w:r>
      <w:r w:rsidR="00D950F8" w:rsidRPr="00DF0617">
        <w:rPr>
          <w:rFonts w:ascii="Times New Roman" w:hAnsi="Times New Roman" w:cs="Times New Roman"/>
        </w:rPr>
        <w:t xml:space="preserve"> (</w:t>
      </w:r>
      <w:r w:rsidR="00D950F8" w:rsidRPr="00DF0617">
        <w:rPr>
          <w:rFonts w:ascii="Times New Roman" w:eastAsia="Times New Roman" w:hAnsi="Times New Roman" w:cs="Times New Roman"/>
          <w:lang w:eastAsia="en-GB"/>
        </w:rPr>
        <w:t>Grier &amp; Poole, 2020</w:t>
      </w:r>
      <w:r w:rsidR="00D950F8" w:rsidRPr="00DF0617">
        <w:rPr>
          <w:rFonts w:ascii="Times New Roman" w:hAnsi="Times New Roman" w:cs="Times New Roman"/>
        </w:rPr>
        <w:t xml:space="preserve">). </w:t>
      </w:r>
    </w:p>
    <w:p w14:paraId="26D22061" w14:textId="13FA33CC" w:rsidR="00D950F8" w:rsidRPr="00DF0617" w:rsidRDefault="00D950F8">
      <w:pPr>
        <w:spacing w:line="480" w:lineRule="auto"/>
        <w:ind w:firstLine="720"/>
        <w:jc w:val="both"/>
        <w:rPr>
          <w:rFonts w:ascii="Times New Roman" w:hAnsi="Times New Roman" w:cs="Times New Roman"/>
        </w:rPr>
      </w:pPr>
      <w:r w:rsidRPr="00DF0617">
        <w:rPr>
          <w:rFonts w:ascii="Times New Roman" w:hAnsi="Times New Roman" w:cs="Times New Roman"/>
        </w:rPr>
        <w:t>Hence, we investigate the following research question</w:t>
      </w:r>
      <w:r w:rsidR="003F222A" w:rsidRPr="00DF0617">
        <w:rPr>
          <w:rFonts w:ascii="Times New Roman" w:hAnsi="Times New Roman" w:cs="Times New Roman"/>
        </w:rPr>
        <w:t>s</w:t>
      </w:r>
      <w:r w:rsidRPr="00DF0617">
        <w:rPr>
          <w:rFonts w:ascii="Times New Roman" w:hAnsi="Times New Roman" w:cs="Times New Roman"/>
        </w:rPr>
        <w:t xml:space="preserve">. </w:t>
      </w:r>
      <w:r w:rsidR="004E65B8" w:rsidRPr="00DF0617">
        <w:rPr>
          <w:rFonts w:ascii="Times New Roman" w:hAnsi="Times New Roman" w:cs="Times New Roman"/>
        </w:rPr>
        <w:t xml:space="preserve">Why </w:t>
      </w:r>
      <w:r w:rsidR="005407D4" w:rsidRPr="00DF0617">
        <w:rPr>
          <w:rFonts w:ascii="Times New Roman" w:hAnsi="Times New Roman" w:cs="Times New Roman"/>
        </w:rPr>
        <w:t>are</w:t>
      </w:r>
      <w:r w:rsidR="004E65B8" w:rsidRPr="00DF0617">
        <w:rPr>
          <w:rFonts w:ascii="Times New Roman" w:hAnsi="Times New Roman" w:cs="Times New Roman"/>
        </w:rPr>
        <w:t xml:space="preserve"> fit and alignment tensions </w:t>
      </w:r>
      <w:r w:rsidR="005407D4" w:rsidRPr="00DF0617">
        <w:rPr>
          <w:rFonts w:ascii="Times New Roman" w:hAnsi="Times New Roman" w:cs="Times New Roman"/>
        </w:rPr>
        <w:t>generated</w:t>
      </w:r>
      <w:r w:rsidR="004E65B8" w:rsidRPr="00DF0617">
        <w:rPr>
          <w:rFonts w:ascii="Times New Roman" w:hAnsi="Times New Roman" w:cs="Times New Roman"/>
        </w:rPr>
        <w:t xml:space="preserve"> in the HR Ecosystems of </w:t>
      </w:r>
      <w:r w:rsidR="000C1953" w:rsidRPr="00DF0617">
        <w:rPr>
          <w:rFonts w:ascii="Times New Roman" w:hAnsi="Times New Roman" w:cs="Times New Roman"/>
        </w:rPr>
        <w:t xml:space="preserve">knowledge </w:t>
      </w:r>
      <w:r w:rsidR="00C15574" w:rsidRPr="00DF0617">
        <w:rPr>
          <w:rFonts w:ascii="Times New Roman" w:hAnsi="Times New Roman" w:cs="Times New Roman"/>
        </w:rPr>
        <w:t xml:space="preserve">intensive </w:t>
      </w:r>
      <w:r w:rsidR="004E65B8" w:rsidRPr="00DF0617">
        <w:rPr>
          <w:rFonts w:ascii="Times New Roman" w:hAnsi="Times New Roman" w:cs="Times New Roman"/>
        </w:rPr>
        <w:t xml:space="preserve">B&amp;M schools? And how do </w:t>
      </w:r>
      <w:r w:rsidR="00647FD4" w:rsidRPr="00DF0617">
        <w:rPr>
          <w:rFonts w:ascii="Times New Roman" w:hAnsi="Times New Roman" w:cs="Times New Roman"/>
        </w:rPr>
        <w:t>faculty</w:t>
      </w:r>
      <w:r w:rsidR="00C15574" w:rsidRPr="00DF0617">
        <w:rPr>
          <w:rFonts w:ascii="Times New Roman" w:hAnsi="Times New Roman" w:cs="Times New Roman"/>
        </w:rPr>
        <w:t xml:space="preserve"> working in these </w:t>
      </w:r>
      <w:r w:rsidR="005407D4" w:rsidRPr="00DF0617">
        <w:rPr>
          <w:rFonts w:ascii="Times New Roman" w:hAnsi="Times New Roman" w:cs="Times New Roman"/>
        </w:rPr>
        <w:t>ecosystems</w:t>
      </w:r>
      <w:r w:rsidR="00C15574" w:rsidRPr="00DF0617">
        <w:rPr>
          <w:rFonts w:ascii="Times New Roman" w:hAnsi="Times New Roman" w:cs="Times New Roman"/>
        </w:rPr>
        <w:t xml:space="preserve"> </w:t>
      </w:r>
      <w:r w:rsidR="004E65B8" w:rsidRPr="00DF0617">
        <w:rPr>
          <w:rFonts w:ascii="Times New Roman" w:hAnsi="Times New Roman" w:cs="Times New Roman"/>
        </w:rPr>
        <w:t>experience these tensions?</w:t>
      </w:r>
    </w:p>
    <w:p w14:paraId="6630F7D6" w14:textId="2E68DD8C" w:rsidR="00D950F8" w:rsidRPr="00DF0617" w:rsidRDefault="00D950F8" w:rsidP="00955E31">
      <w:pPr>
        <w:spacing w:line="480" w:lineRule="auto"/>
        <w:jc w:val="both"/>
        <w:rPr>
          <w:rFonts w:ascii="Times New Roman" w:hAnsi="Times New Roman" w:cs="Times New Roman"/>
        </w:rPr>
      </w:pPr>
      <w:r w:rsidRPr="00DF0617">
        <w:rPr>
          <w:rFonts w:ascii="Times New Roman" w:hAnsi="Times New Roman" w:cs="Times New Roman"/>
        </w:rPr>
        <w:t xml:space="preserve"> </w:t>
      </w:r>
      <w:r w:rsidRPr="00DF0617">
        <w:rPr>
          <w:rFonts w:ascii="Times New Roman" w:hAnsi="Times New Roman" w:cs="Times New Roman"/>
        </w:rPr>
        <w:tab/>
        <w:t xml:space="preserve">In answering </w:t>
      </w:r>
      <w:r w:rsidR="009B6669" w:rsidRPr="00DF0617">
        <w:rPr>
          <w:rFonts w:ascii="Times New Roman" w:hAnsi="Times New Roman" w:cs="Times New Roman"/>
        </w:rPr>
        <w:t>th</w:t>
      </w:r>
      <w:r w:rsidR="00FB4A42" w:rsidRPr="00DF0617">
        <w:rPr>
          <w:rFonts w:ascii="Times New Roman" w:hAnsi="Times New Roman" w:cs="Times New Roman"/>
        </w:rPr>
        <w:t>ese</w:t>
      </w:r>
      <w:r w:rsidR="009B6669" w:rsidRPr="00DF0617">
        <w:rPr>
          <w:rFonts w:ascii="Times New Roman" w:hAnsi="Times New Roman" w:cs="Times New Roman"/>
        </w:rPr>
        <w:t xml:space="preserve"> question</w:t>
      </w:r>
      <w:r w:rsidR="00FB4A42" w:rsidRPr="00DF0617">
        <w:rPr>
          <w:rFonts w:ascii="Times New Roman" w:hAnsi="Times New Roman" w:cs="Times New Roman"/>
        </w:rPr>
        <w:t>s</w:t>
      </w:r>
      <w:r w:rsidRPr="00DF0617">
        <w:rPr>
          <w:rFonts w:ascii="Times New Roman" w:hAnsi="Times New Roman" w:cs="Times New Roman"/>
        </w:rPr>
        <w:t>, semi-structured interviews were conducted with 75</w:t>
      </w:r>
      <w:r w:rsidR="00115B86" w:rsidRPr="00DF0617">
        <w:rPr>
          <w:rFonts w:ascii="Times New Roman" w:hAnsi="Times New Roman" w:cs="Times New Roman"/>
        </w:rPr>
        <w:t xml:space="preserve"> </w:t>
      </w:r>
      <w:r w:rsidR="00647FD4" w:rsidRPr="00DF0617">
        <w:rPr>
          <w:rFonts w:ascii="Times New Roman" w:hAnsi="Times New Roman" w:cs="Times New Roman"/>
        </w:rPr>
        <w:t>professional knowledge workers</w:t>
      </w:r>
      <w:r w:rsidRPr="00DF0617">
        <w:rPr>
          <w:rFonts w:ascii="Times New Roman" w:hAnsi="Times New Roman" w:cs="Times New Roman"/>
        </w:rPr>
        <w:t>. The interviewees were</w:t>
      </w:r>
      <w:r w:rsidR="003B10F7" w:rsidRPr="00DF0617">
        <w:rPr>
          <w:rFonts w:ascii="Times New Roman" w:hAnsi="Times New Roman" w:cs="Times New Roman"/>
        </w:rPr>
        <w:t xml:space="preserve"> </w:t>
      </w:r>
      <w:r w:rsidRPr="00DF0617">
        <w:rPr>
          <w:rFonts w:ascii="Times New Roman" w:hAnsi="Times New Roman" w:cs="Times New Roman"/>
        </w:rPr>
        <w:t xml:space="preserve">from fifteen B&amp;M schools in the UK and included </w:t>
      </w:r>
      <w:r w:rsidR="00884E78" w:rsidRPr="00DF0617">
        <w:rPr>
          <w:rFonts w:ascii="Times New Roman" w:hAnsi="Times New Roman" w:cs="Times New Roman"/>
        </w:rPr>
        <w:t xml:space="preserve">faculty ranging </w:t>
      </w:r>
      <w:r w:rsidRPr="00DF0617">
        <w:rPr>
          <w:rFonts w:ascii="Times New Roman" w:hAnsi="Times New Roman" w:cs="Times New Roman"/>
        </w:rPr>
        <w:t>from postdoctoral research</w:t>
      </w:r>
      <w:r w:rsidR="00E74512" w:rsidRPr="00DF0617">
        <w:rPr>
          <w:rFonts w:ascii="Times New Roman" w:hAnsi="Times New Roman" w:cs="Times New Roman"/>
        </w:rPr>
        <w:t>ers</w:t>
      </w:r>
      <w:r w:rsidRPr="00DF0617">
        <w:rPr>
          <w:rFonts w:ascii="Times New Roman" w:hAnsi="Times New Roman" w:cs="Times New Roman"/>
        </w:rPr>
        <w:t xml:space="preserve"> and teaching fellows through to Deans. Moving beyond the boundaries of a single organization enabled us to gain a broader and deeper understanding of the ecosystem(s) and boundary-crossing </w:t>
      </w:r>
      <w:r w:rsidR="00C71117" w:rsidRPr="00DF0617">
        <w:rPr>
          <w:rFonts w:ascii="Times New Roman" w:hAnsi="Times New Roman" w:cs="Times New Roman"/>
        </w:rPr>
        <w:t>dynamics</w:t>
      </w:r>
      <w:r w:rsidRPr="00DF0617">
        <w:rPr>
          <w:rFonts w:ascii="Times New Roman" w:hAnsi="Times New Roman" w:cs="Times New Roman"/>
        </w:rPr>
        <w:t xml:space="preserve"> shaping the views and experiences of</w:t>
      </w:r>
      <w:r w:rsidR="00C06055" w:rsidRPr="00DF0617">
        <w:rPr>
          <w:rFonts w:ascii="Times New Roman" w:hAnsi="Times New Roman" w:cs="Times New Roman"/>
        </w:rPr>
        <w:t xml:space="preserve"> these knowledge workers.</w:t>
      </w:r>
    </w:p>
    <w:p w14:paraId="15B9BD51" w14:textId="30AC1A97" w:rsidR="00B87281" w:rsidRPr="00DF0617" w:rsidRDefault="00B87281" w:rsidP="00955E31">
      <w:pPr>
        <w:spacing w:line="480" w:lineRule="auto"/>
        <w:ind w:firstLine="720"/>
        <w:jc w:val="both"/>
        <w:rPr>
          <w:rFonts w:ascii="Times New Roman" w:hAnsi="Times New Roman" w:cs="Times New Roman"/>
        </w:rPr>
      </w:pPr>
      <w:r w:rsidRPr="00DF0617">
        <w:rPr>
          <w:rFonts w:ascii="Times New Roman" w:hAnsi="Times New Roman" w:cs="Times New Roman"/>
        </w:rPr>
        <w:t xml:space="preserve">The findings contribute to the extension of </w:t>
      </w:r>
      <w:r w:rsidR="0077725F" w:rsidRPr="00DF0617">
        <w:rPr>
          <w:rFonts w:ascii="Times New Roman" w:hAnsi="Times New Roman" w:cs="Times New Roman"/>
        </w:rPr>
        <w:t>Snell and Morris’ (2021)</w:t>
      </w:r>
      <w:r w:rsidRPr="00DF0617">
        <w:rPr>
          <w:rFonts w:ascii="Times New Roman" w:hAnsi="Times New Roman" w:cs="Times New Roman"/>
        </w:rPr>
        <w:t xml:space="preserve"> HR ecosystem framework by situating the framework in a broader multiplex of relations and incorporating attendant tensions into the analysis of its four subsystems</w:t>
      </w:r>
      <w:r w:rsidR="002C4A5F" w:rsidRPr="00DF0617">
        <w:rPr>
          <w:rFonts w:ascii="Times New Roman" w:hAnsi="Times New Roman" w:cs="Times New Roman"/>
        </w:rPr>
        <w:t xml:space="preserve"> (strategy, capabilities, composition, and cultures)</w:t>
      </w:r>
      <w:r w:rsidRPr="00DF0617">
        <w:rPr>
          <w:rFonts w:ascii="Times New Roman" w:hAnsi="Times New Roman" w:cs="Times New Roman"/>
        </w:rPr>
        <w:t xml:space="preserve">. </w:t>
      </w:r>
      <w:r w:rsidR="002C4A5F" w:rsidRPr="00DF0617">
        <w:rPr>
          <w:rFonts w:ascii="Times New Roman" w:hAnsi="Times New Roman" w:cs="Times New Roman"/>
        </w:rPr>
        <w:t>Specifically, we</w:t>
      </w:r>
      <w:r w:rsidR="00A56F5C" w:rsidRPr="00DF0617">
        <w:rPr>
          <w:rFonts w:ascii="Times New Roman" w:hAnsi="Times New Roman" w:cs="Times New Roman"/>
        </w:rPr>
        <w:t xml:space="preserve"> </w:t>
      </w:r>
      <w:r w:rsidR="0077725F" w:rsidRPr="00DF0617">
        <w:rPr>
          <w:rFonts w:ascii="Times New Roman" w:hAnsi="Times New Roman" w:cs="Times New Roman"/>
        </w:rPr>
        <w:t>propose</w:t>
      </w:r>
      <w:r w:rsidR="00A56F5C" w:rsidRPr="00DF0617">
        <w:rPr>
          <w:rFonts w:ascii="Times New Roman" w:hAnsi="Times New Roman" w:cs="Times New Roman"/>
        </w:rPr>
        <w:t xml:space="preserve"> </w:t>
      </w:r>
      <w:r w:rsidR="0077725F" w:rsidRPr="00DF0617">
        <w:rPr>
          <w:rFonts w:ascii="Times New Roman" w:hAnsi="Times New Roman" w:cs="Times New Roman"/>
        </w:rPr>
        <w:t xml:space="preserve">the adaptation of this </w:t>
      </w:r>
      <w:r w:rsidR="009E1336" w:rsidRPr="00DF0617">
        <w:rPr>
          <w:rFonts w:ascii="Times New Roman" w:hAnsi="Times New Roman" w:cs="Times New Roman"/>
        </w:rPr>
        <w:t>framework for analyzing</w:t>
      </w:r>
      <w:r w:rsidR="00A56F5C" w:rsidRPr="00DF0617">
        <w:rPr>
          <w:rFonts w:ascii="Times New Roman" w:hAnsi="Times New Roman" w:cs="Times New Roman"/>
        </w:rPr>
        <w:t xml:space="preserve"> knowledge intensive organization</w:t>
      </w:r>
      <w:r w:rsidR="000D3337" w:rsidRPr="00DF0617">
        <w:rPr>
          <w:rFonts w:ascii="Times New Roman" w:hAnsi="Times New Roman" w:cs="Times New Roman"/>
        </w:rPr>
        <w:t>, which</w:t>
      </w:r>
      <w:r w:rsidR="00A56F5C" w:rsidRPr="00DF0617">
        <w:rPr>
          <w:rFonts w:ascii="Times New Roman" w:hAnsi="Times New Roman" w:cs="Times New Roman"/>
        </w:rPr>
        <w:t xml:space="preserve"> incorporat</w:t>
      </w:r>
      <w:r w:rsidR="000D3337" w:rsidRPr="00DF0617">
        <w:rPr>
          <w:rFonts w:ascii="Times New Roman" w:hAnsi="Times New Roman" w:cs="Times New Roman"/>
        </w:rPr>
        <w:t>es</w:t>
      </w:r>
      <w:r w:rsidR="00A56F5C" w:rsidRPr="00DF0617">
        <w:rPr>
          <w:rFonts w:ascii="Times New Roman" w:hAnsi="Times New Roman" w:cs="Times New Roman"/>
        </w:rPr>
        <w:t xml:space="preserve"> tensions </w:t>
      </w:r>
      <w:r w:rsidR="002C4A5F" w:rsidRPr="00DF0617">
        <w:rPr>
          <w:rFonts w:ascii="Times New Roman" w:hAnsi="Times New Roman" w:cs="Times New Roman"/>
        </w:rPr>
        <w:t>between strategy and strategies</w:t>
      </w:r>
      <w:r w:rsidR="00094EA0" w:rsidRPr="00DF0617">
        <w:rPr>
          <w:rFonts w:ascii="Times New Roman" w:hAnsi="Times New Roman" w:cs="Times New Roman"/>
        </w:rPr>
        <w:t>,</w:t>
      </w:r>
      <w:r w:rsidR="002C4A5F" w:rsidRPr="00DF0617">
        <w:rPr>
          <w:rFonts w:ascii="Times New Roman" w:hAnsi="Times New Roman" w:cs="Times New Roman"/>
        </w:rPr>
        <w:t xml:space="preserve"> capabilities and capacities</w:t>
      </w:r>
      <w:r w:rsidR="00094EA0" w:rsidRPr="00DF0617">
        <w:rPr>
          <w:rFonts w:ascii="Times New Roman" w:hAnsi="Times New Roman" w:cs="Times New Roman"/>
        </w:rPr>
        <w:t>,</w:t>
      </w:r>
      <w:r w:rsidR="002C4A5F" w:rsidRPr="00DF0617">
        <w:rPr>
          <w:rFonts w:ascii="Times New Roman" w:hAnsi="Times New Roman" w:cs="Times New Roman"/>
        </w:rPr>
        <w:t xml:space="preserve"> composition and configuration</w:t>
      </w:r>
      <w:r w:rsidR="00094EA0" w:rsidRPr="00DF0617">
        <w:rPr>
          <w:rFonts w:ascii="Times New Roman" w:hAnsi="Times New Roman" w:cs="Times New Roman"/>
        </w:rPr>
        <w:t>,</w:t>
      </w:r>
      <w:r w:rsidR="002C4A5F" w:rsidRPr="00DF0617">
        <w:rPr>
          <w:rFonts w:ascii="Times New Roman" w:hAnsi="Times New Roman" w:cs="Times New Roman"/>
        </w:rPr>
        <w:t xml:space="preserve"> and culture</w:t>
      </w:r>
      <w:r w:rsidR="0077725F" w:rsidRPr="00DF0617">
        <w:rPr>
          <w:rFonts w:ascii="Times New Roman" w:hAnsi="Times New Roman" w:cs="Times New Roman"/>
        </w:rPr>
        <w:t>s</w:t>
      </w:r>
      <w:r w:rsidR="002C4A5F" w:rsidRPr="00DF0617">
        <w:rPr>
          <w:rFonts w:ascii="Times New Roman" w:hAnsi="Times New Roman" w:cs="Times New Roman"/>
        </w:rPr>
        <w:t xml:space="preserve"> and cohesion. </w:t>
      </w:r>
      <w:r w:rsidRPr="00DF0617">
        <w:rPr>
          <w:rFonts w:ascii="Times New Roman" w:hAnsi="Times New Roman" w:cs="Times New Roman"/>
        </w:rPr>
        <w:t xml:space="preserve">In doing so, we make important contributions to the development of the HR ecosystem framework for scholars, policy makers, and practitioners. Furthermore, by evidencing how </w:t>
      </w:r>
      <w:r w:rsidR="000C1953" w:rsidRPr="00DF0617">
        <w:rPr>
          <w:rFonts w:ascii="Times New Roman" w:hAnsi="Times New Roman" w:cs="Times New Roman"/>
        </w:rPr>
        <w:t xml:space="preserve">knowledge </w:t>
      </w:r>
      <w:r w:rsidR="003B10F7" w:rsidRPr="00DF0617">
        <w:rPr>
          <w:rFonts w:ascii="Times New Roman" w:hAnsi="Times New Roman" w:cs="Times New Roman"/>
        </w:rPr>
        <w:t xml:space="preserve">intensive </w:t>
      </w:r>
      <w:r w:rsidRPr="00DF0617">
        <w:rPr>
          <w:rFonts w:ascii="Times New Roman" w:hAnsi="Times New Roman" w:cs="Times New Roman"/>
        </w:rPr>
        <w:t xml:space="preserve">organizations are constantly in a flux of alignment and misalignment, </w:t>
      </w:r>
      <w:r w:rsidR="002E0E15" w:rsidRPr="00DF0617">
        <w:rPr>
          <w:rFonts w:ascii="Times New Roman" w:hAnsi="Times New Roman" w:cs="Times New Roman"/>
        </w:rPr>
        <w:t xml:space="preserve">the paper demonstrates the </w:t>
      </w:r>
      <w:r w:rsidR="002D651D" w:rsidRPr="00DF0617">
        <w:rPr>
          <w:rFonts w:ascii="Times New Roman" w:hAnsi="Times New Roman" w:cs="Times New Roman"/>
        </w:rPr>
        <w:t>value</w:t>
      </w:r>
      <w:r w:rsidR="006737A2" w:rsidRPr="00DF0617">
        <w:rPr>
          <w:rFonts w:ascii="Times New Roman" w:hAnsi="Times New Roman" w:cs="Times New Roman"/>
        </w:rPr>
        <w:t xml:space="preserve"> of</w:t>
      </w:r>
      <w:r w:rsidR="002E0E15" w:rsidRPr="00DF0617">
        <w:rPr>
          <w:rFonts w:ascii="Times New Roman" w:hAnsi="Times New Roman" w:cs="Times New Roman"/>
        </w:rPr>
        <w:t xml:space="preserve"> the HR Ecosystem framework </w:t>
      </w:r>
      <w:r w:rsidR="006737A2" w:rsidRPr="00DF0617">
        <w:rPr>
          <w:rFonts w:ascii="Times New Roman" w:hAnsi="Times New Roman" w:cs="Times New Roman"/>
        </w:rPr>
        <w:t>in</w:t>
      </w:r>
      <w:r w:rsidR="002E0E15" w:rsidRPr="00DF0617">
        <w:rPr>
          <w:rFonts w:ascii="Times New Roman" w:hAnsi="Times New Roman" w:cs="Times New Roman"/>
        </w:rPr>
        <w:t xml:space="preserve"> examin</w:t>
      </w:r>
      <w:r w:rsidR="006737A2" w:rsidRPr="00DF0617">
        <w:rPr>
          <w:rFonts w:ascii="Times New Roman" w:hAnsi="Times New Roman" w:cs="Times New Roman"/>
        </w:rPr>
        <w:t xml:space="preserve">ing </w:t>
      </w:r>
      <w:r w:rsidR="002E0E15" w:rsidRPr="00DF0617">
        <w:rPr>
          <w:rFonts w:ascii="Times New Roman" w:hAnsi="Times New Roman" w:cs="Times New Roman"/>
        </w:rPr>
        <w:t>and inform</w:t>
      </w:r>
      <w:r w:rsidR="006737A2" w:rsidRPr="00DF0617">
        <w:rPr>
          <w:rFonts w:ascii="Times New Roman" w:hAnsi="Times New Roman" w:cs="Times New Roman"/>
        </w:rPr>
        <w:t>ing</w:t>
      </w:r>
      <w:r w:rsidR="002E0E15" w:rsidRPr="00DF0617">
        <w:rPr>
          <w:rFonts w:ascii="Times New Roman" w:hAnsi="Times New Roman" w:cs="Times New Roman"/>
        </w:rPr>
        <w:t xml:space="preserve"> SHRM in </w:t>
      </w:r>
      <w:r w:rsidR="00A5148D" w:rsidRPr="00DF0617">
        <w:rPr>
          <w:rFonts w:ascii="Times New Roman" w:hAnsi="Times New Roman" w:cs="Times New Roman"/>
        </w:rPr>
        <w:t>organization</w:t>
      </w:r>
      <w:r w:rsidR="0077725F" w:rsidRPr="00DF0617">
        <w:rPr>
          <w:rFonts w:ascii="Times New Roman" w:hAnsi="Times New Roman" w:cs="Times New Roman"/>
        </w:rPr>
        <w:t xml:space="preserve">s in </w:t>
      </w:r>
      <w:r w:rsidR="002E0E15" w:rsidRPr="00DF0617">
        <w:rPr>
          <w:rFonts w:ascii="Times New Roman" w:hAnsi="Times New Roman" w:cs="Times New Roman"/>
        </w:rPr>
        <w:t xml:space="preserve">other </w:t>
      </w:r>
      <w:r w:rsidR="0035230F" w:rsidRPr="00DF0617">
        <w:rPr>
          <w:rFonts w:ascii="Times New Roman" w:hAnsi="Times New Roman" w:cs="Times New Roman"/>
        </w:rPr>
        <w:t>industrie</w:t>
      </w:r>
      <w:r w:rsidR="002E0E15" w:rsidRPr="00DF0617">
        <w:rPr>
          <w:rFonts w:ascii="Times New Roman" w:hAnsi="Times New Roman" w:cs="Times New Roman"/>
        </w:rPr>
        <w:t>s.</w:t>
      </w:r>
    </w:p>
    <w:p w14:paraId="7977AC76" w14:textId="1A585F80" w:rsidR="00647FD4" w:rsidRPr="00DF0617" w:rsidRDefault="00D950F8" w:rsidP="000F1BD0">
      <w:pPr>
        <w:spacing w:line="480" w:lineRule="auto"/>
        <w:ind w:firstLine="720"/>
        <w:jc w:val="both"/>
        <w:rPr>
          <w:rFonts w:ascii="Times New Roman" w:hAnsi="Times New Roman" w:cs="Times New Roman"/>
        </w:rPr>
      </w:pPr>
      <w:r w:rsidRPr="00DF0617">
        <w:rPr>
          <w:rFonts w:ascii="Times New Roman" w:hAnsi="Times New Roman" w:cs="Times New Roman"/>
        </w:rPr>
        <w:t xml:space="preserve">In the </w:t>
      </w:r>
      <w:r w:rsidR="005407D4" w:rsidRPr="00DF0617">
        <w:rPr>
          <w:rFonts w:ascii="Times New Roman" w:hAnsi="Times New Roman" w:cs="Times New Roman"/>
        </w:rPr>
        <w:t>following</w:t>
      </w:r>
      <w:r w:rsidRPr="00DF0617">
        <w:rPr>
          <w:rFonts w:ascii="Times New Roman" w:hAnsi="Times New Roman" w:cs="Times New Roman"/>
        </w:rPr>
        <w:t xml:space="preserve"> section, we explain why Snell &amp; Morris’ (2021) HR Ecosystem framework is </w:t>
      </w:r>
      <w:r w:rsidR="0016600B" w:rsidRPr="00DF0617">
        <w:rPr>
          <w:rFonts w:ascii="Times New Roman" w:hAnsi="Times New Roman" w:cs="Times New Roman"/>
        </w:rPr>
        <w:t>required</w:t>
      </w:r>
      <w:r w:rsidRPr="00DF0617">
        <w:rPr>
          <w:rFonts w:ascii="Times New Roman" w:hAnsi="Times New Roman" w:cs="Times New Roman"/>
        </w:rPr>
        <w:t xml:space="preserve"> to better understand continuing change and complexity with respect to </w:t>
      </w:r>
      <w:r w:rsidRPr="00DF0617">
        <w:rPr>
          <w:rFonts w:ascii="Times New Roman" w:hAnsi="Times New Roman" w:cs="Times New Roman"/>
        </w:rPr>
        <w:lastRenderedPageBreak/>
        <w:t>fit and alignment and the relationships between</w:t>
      </w:r>
      <w:r w:rsidR="00823FA9" w:rsidRPr="00DF0617">
        <w:rPr>
          <w:rFonts w:ascii="Times New Roman" w:hAnsi="Times New Roman" w:cs="Times New Roman"/>
        </w:rPr>
        <w:t xml:space="preserve"> the four subsystems</w:t>
      </w:r>
      <w:r w:rsidR="00CC729E" w:rsidRPr="00DF0617">
        <w:rPr>
          <w:rFonts w:ascii="Times New Roman" w:hAnsi="Times New Roman" w:cs="Times New Roman"/>
        </w:rPr>
        <w:t xml:space="preserve"> of the framework</w:t>
      </w:r>
      <w:r w:rsidR="00C62C24" w:rsidRPr="00DF0617">
        <w:rPr>
          <w:rFonts w:ascii="Times New Roman" w:hAnsi="Times New Roman" w:cs="Times New Roman"/>
        </w:rPr>
        <w:t>:</w:t>
      </w:r>
      <w:r w:rsidR="00823FA9" w:rsidRPr="00DF0617">
        <w:rPr>
          <w:rFonts w:ascii="Times New Roman" w:hAnsi="Times New Roman" w:cs="Times New Roman"/>
        </w:rPr>
        <w:t xml:space="preserve"> strategy, </w:t>
      </w:r>
      <w:r w:rsidRPr="00DF0617">
        <w:rPr>
          <w:rFonts w:ascii="Times New Roman" w:hAnsi="Times New Roman" w:cs="Times New Roman"/>
        </w:rPr>
        <w:t xml:space="preserve">capabilities, </w:t>
      </w:r>
      <w:r w:rsidR="00F01F7A" w:rsidRPr="00DF0617">
        <w:rPr>
          <w:rFonts w:ascii="Times New Roman" w:hAnsi="Times New Roman" w:cs="Times New Roman"/>
        </w:rPr>
        <w:t>composition,</w:t>
      </w:r>
      <w:r w:rsidRPr="00DF0617">
        <w:rPr>
          <w:rFonts w:ascii="Times New Roman" w:hAnsi="Times New Roman" w:cs="Times New Roman"/>
        </w:rPr>
        <w:t xml:space="preserve"> and culture(s). </w:t>
      </w:r>
      <w:r w:rsidR="00D94443" w:rsidRPr="00DF0617">
        <w:rPr>
          <w:rFonts w:ascii="Times New Roman" w:hAnsi="Times New Roman" w:cs="Times New Roman"/>
        </w:rPr>
        <w:t xml:space="preserve">We </w:t>
      </w:r>
      <w:r w:rsidR="00823FA9" w:rsidRPr="00DF0617">
        <w:rPr>
          <w:rFonts w:ascii="Times New Roman" w:hAnsi="Times New Roman" w:cs="Times New Roman"/>
        </w:rPr>
        <w:t>also</w:t>
      </w:r>
      <w:r w:rsidR="00B5272B" w:rsidRPr="00DF0617">
        <w:rPr>
          <w:rFonts w:ascii="Times New Roman" w:hAnsi="Times New Roman" w:cs="Times New Roman"/>
        </w:rPr>
        <w:t xml:space="preserve"> </w:t>
      </w:r>
      <w:r w:rsidR="0012312F" w:rsidRPr="00DF0617">
        <w:rPr>
          <w:rFonts w:ascii="Times New Roman" w:hAnsi="Times New Roman" w:cs="Times New Roman"/>
        </w:rPr>
        <w:t>elucidate</w:t>
      </w:r>
      <w:r w:rsidR="0016600B" w:rsidRPr="00DF0617">
        <w:rPr>
          <w:rFonts w:ascii="Times New Roman" w:hAnsi="Times New Roman" w:cs="Times New Roman"/>
        </w:rPr>
        <w:t xml:space="preserve"> the need to examine how </w:t>
      </w:r>
      <w:r w:rsidR="00C62C24" w:rsidRPr="00DF0617">
        <w:rPr>
          <w:rFonts w:ascii="Times New Roman" w:hAnsi="Times New Roman" w:cs="Times New Roman"/>
        </w:rPr>
        <w:t xml:space="preserve">counter </w:t>
      </w:r>
      <w:r w:rsidR="0016600B" w:rsidRPr="00DF0617">
        <w:rPr>
          <w:rFonts w:ascii="Times New Roman" w:hAnsi="Times New Roman" w:cs="Times New Roman"/>
        </w:rPr>
        <w:t>tensions emerge within these subsystems between strategy and strategies; capabilities and capacities; composition and configuration; and culture(s) and cohesion.  F</w:t>
      </w:r>
      <w:r w:rsidR="00B5272B" w:rsidRPr="00DF0617">
        <w:rPr>
          <w:rFonts w:ascii="Times New Roman" w:hAnsi="Times New Roman" w:cs="Times New Roman"/>
        </w:rPr>
        <w:t xml:space="preserve">igure 1 </w:t>
      </w:r>
      <w:r w:rsidR="00D93C3F" w:rsidRPr="00DF0617">
        <w:rPr>
          <w:rFonts w:ascii="Times New Roman" w:hAnsi="Times New Roman" w:cs="Times New Roman"/>
        </w:rPr>
        <w:t>provides an</w:t>
      </w:r>
      <w:r w:rsidR="00B5272B" w:rsidRPr="00DF0617">
        <w:rPr>
          <w:rFonts w:ascii="Times New Roman" w:hAnsi="Times New Roman" w:cs="Times New Roman"/>
        </w:rPr>
        <w:t xml:space="preserve"> adapted</w:t>
      </w:r>
      <w:r w:rsidR="00DD6C85" w:rsidRPr="00DF0617">
        <w:rPr>
          <w:rFonts w:ascii="Times New Roman" w:hAnsi="Times New Roman" w:cs="Times New Roman"/>
        </w:rPr>
        <w:t xml:space="preserve"> </w:t>
      </w:r>
      <w:r w:rsidR="00A844EA" w:rsidRPr="00DF0617">
        <w:rPr>
          <w:rFonts w:ascii="Times New Roman" w:hAnsi="Times New Roman" w:cs="Times New Roman"/>
        </w:rPr>
        <w:t xml:space="preserve">multi-level </w:t>
      </w:r>
      <w:r w:rsidR="00DD6C85" w:rsidRPr="00DF0617">
        <w:rPr>
          <w:rFonts w:ascii="Times New Roman" w:hAnsi="Times New Roman" w:cs="Times New Roman"/>
        </w:rPr>
        <w:t>HR ecosystem framework</w:t>
      </w:r>
      <w:r w:rsidR="0016600B" w:rsidRPr="00DF0617">
        <w:rPr>
          <w:rFonts w:ascii="Times New Roman" w:hAnsi="Times New Roman" w:cs="Times New Roman"/>
        </w:rPr>
        <w:t xml:space="preserve"> to </w:t>
      </w:r>
      <w:r w:rsidR="00CC729E" w:rsidRPr="00DF0617">
        <w:rPr>
          <w:rFonts w:ascii="Times New Roman" w:hAnsi="Times New Roman" w:cs="Times New Roman"/>
        </w:rPr>
        <w:t>analyze</w:t>
      </w:r>
      <w:r w:rsidR="0016600B" w:rsidRPr="00DF0617">
        <w:rPr>
          <w:rFonts w:ascii="Times New Roman" w:hAnsi="Times New Roman" w:cs="Times New Roman"/>
        </w:rPr>
        <w:t xml:space="preserve"> knowledge intensive organizations </w:t>
      </w:r>
      <w:r w:rsidR="00773B6C" w:rsidRPr="00DF0617">
        <w:rPr>
          <w:rFonts w:ascii="Times New Roman" w:hAnsi="Times New Roman" w:cs="Times New Roman"/>
        </w:rPr>
        <w:t>before introduc</w:t>
      </w:r>
      <w:r w:rsidR="0016600B" w:rsidRPr="00DF0617">
        <w:rPr>
          <w:rFonts w:ascii="Times New Roman" w:hAnsi="Times New Roman" w:cs="Times New Roman"/>
        </w:rPr>
        <w:t>ing</w:t>
      </w:r>
      <w:r w:rsidR="00773B6C" w:rsidRPr="00DF0617">
        <w:rPr>
          <w:rFonts w:ascii="Times New Roman" w:hAnsi="Times New Roman" w:cs="Times New Roman"/>
        </w:rPr>
        <w:t xml:space="preserve"> the </w:t>
      </w:r>
      <w:r w:rsidRPr="00DF0617">
        <w:rPr>
          <w:rFonts w:ascii="Times New Roman" w:hAnsi="Times New Roman" w:cs="Times New Roman"/>
        </w:rPr>
        <w:t>methodology</w:t>
      </w:r>
      <w:r w:rsidR="009C612E" w:rsidRPr="00DF0617">
        <w:rPr>
          <w:rFonts w:ascii="Times New Roman" w:hAnsi="Times New Roman" w:cs="Times New Roman"/>
        </w:rPr>
        <w:t xml:space="preserve"> </w:t>
      </w:r>
      <w:r w:rsidR="00647FD4" w:rsidRPr="00DF0617">
        <w:rPr>
          <w:rFonts w:ascii="Times New Roman" w:hAnsi="Times New Roman" w:cs="Times New Roman"/>
        </w:rPr>
        <w:t>used in</w:t>
      </w:r>
      <w:r w:rsidR="00B63D7A" w:rsidRPr="00DF0617">
        <w:rPr>
          <w:rFonts w:ascii="Times New Roman" w:hAnsi="Times New Roman" w:cs="Times New Roman"/>
        </w:rPr>
        <w:t xml:space="preserve"> the study</w:t>
      </w:r>
      <w:r w:rsidR="00773B6C" w:rsidRPr="00DF0617">
        <w:rPr>
          <w:rFonts w:ascii="Times New Roman" w:hAnsi="Times New Roman" w:cs="Times New Roman"/>
        </w:rPr>
        <w:t xml:space="preserve">. We then </w:t>
      </w:r>
      <w:r w:rsidR="00B5272B" w:rsidRPr="00DF0617">
        <w:rPr>
          <w:rFonts w:ascii="Times New Roman" w:hAnsi="Times New Roman" w:cs="Times New Roman"/>
        </w:rPr>
        <w:t xml:space="preserve">demonstrate how </w:t>
      </w:r>
      <w:r w:rsidR="00773B6C" w:rsidRPr="00DF0617">
        <w:rPr>
          <w:rFonts w:ascii="Times New Roman" w:hAnsi="Times New Roman" w:cs="Times New Roman"/>
        </w:rPr>
        <w:t xml:space="preserve">the theoretical relationships </w:t>
      </w:r>
      <w:r w:rsidR="00647FD4" w:rsidRPr="00DF0617">
        <w:rPr>
          <w:rFonts w:ascii="Times New Roman" w:hAnsi="Times New Roman" w:cs="Times New Roman"/>
        </w:rPr>
        <w:t>set out</w:t>
      </w:r>
      <w:r w:rsidR="00C06055" w:rsidRPr="00DF0617">
        <w:rPr>
          <w:rFonts w:ascii="Times New Roman" w:hAnsi="Times New Roman" w:cs="Times New Roman"/>
        </w:rPr>
        <w:t xml:space="preserve"> in </w:t>
      </w:r>
      <w:r w:rsidR="00CC729E" w:rsidRPr="00DF0617">
        <w:rPr>
          <w:rFonts w:ascii="Times New Roman" w:hAnsi="Times New Roman" w:cs="Times New Roman"/>
        </w:rPr>
        <w:t>the figure</w:t>
      </w:r>
      <w:r w:rsidR="00C06055" w:rsidRPr="00DF0617">
        <w:rPr>
          <w:rFonts w:ascii="Times New Roman" w:hAnsi="Times New Roman" w:cs="Times New Roman"/>
        </w:rPr>
        <w:t xml:space="preserve"> </w:t>
      </w:r>
      <w:r w:rsidR="009E1336" w:rsidRPr="00DF0617">
        <w:rPr>
          <w:rFonts w:ascii="Times New Roman" w:hAnsi="Times New Roman" w:cs="Times New Roman"/>
        </w:rPr>
        <w:t xml:space="preserve">relate to </w:t>
      </w:r>
      <w:r w:rsidR="00B5272B" w:rsidRPr="00DF0617">
        <w:rPr>
          <w:rFonts w:ascii="Times New Roman" w:hAnsi="Times New Roman" w:cs="Times New Roman"/>
        </w:rPr>
        <w:t>our findings</w:t>
      </w:r>
      <w:r w:rsidR="00B63D7A" w:rsidRPr="00DF0617">
        <w:rPr>
          <w:rFonts w:ascii="Times New Roman" w:hAnsi="Times New Roman" w:cs="Times New Roman"/>
        </w:rPr>
        <w:t>, which are organized</w:t>
      </w:r>
      <w:r w:rsidR="00D94443" w:rsidRPr="00DF0617">
        <w:rPr>
          <w:rFonts w:ascii="Times New Roman" w:hAnsi="Times New Roman" w:cs="Times New Roman"/>
        </w:rPr>
        <w:t xml:space="preserve"> in</w:t>
      </w:r>
      <w:r w:rsidR="00A60623" w:rsidRPr="00DF0617">
        <w:rPr>
          <w:rFonts w:ascii="Times New Roman" w:hAnsi="Times New Roman" w:cs="Times New Roman"/>
        </w:rPr>
        <w:t>to four</w:t>
      </w:r>
      <w:r w:rsidR="00D94443" w:rsidRPr="00DF0617">
        <w:rPr>
          <w:rFonts w:ascii="Times New Roman" w:hAnsi="Times New Roman" w:cs="Times New Roman"/>
        </w:rPr>
        <w:t xml:space="preserve"> </w:t>
      </w:r>
      <w:r w:rsidR="008727F2" w:rsidRPr="00DF0617">
        <w:rPr>
          <w:rFonts w:ascii="Times New Roman" w:hAnsi="Times New Roman" w:cs="Times New Roman"/>
        </w:rPr>
        <w:t>sub-</w:t>
      </w:r>
      <w:r w:rsidR="00D94443" w:rsidRPr="00DF0617">
        <w:rPr>
          <w:rFonts w:ascii="Times New Roman" w:hAnsi="Times New Roman" w:cs="Times New Roman"/>
        </w:rPr>
        <w:t>sections</w:t>
      </w:r>
      <w:r w:rsidR="001507EB" w:rsidRPr="00DF0617">
        <w:rPr>
          <w:rFonts w:ascii="Times New Roman" w:hAnsi="Times New Roman" w:cs="Times New Roman"/>
        </w:rPr>
        <w:t xml:space="preserve">. </w:t>
      </w:r>
      <w:r w:rsidRPr="00DF0617">
        <w:rPr>
          <w:rFonts w:ascii="Times New Roman" w:hAnsi="Times New Roman" w:cs="Times New Roman"/>
        </w:rPr>
        <w:t xml:space="preserve">After which, we </w:t>
      </w:r>
      <w:r w:rsidR="00532BD9" w:rsidRPr="00DF0617">
        <w:rPr>
          <w:rFonts w:ascii="Times New Roman" w:hAnsi="Times New Roman" w:cs="Times New Roman"/>
        </w:rPr>
        <w:t>explain</w:t>
      </w:r>
      <w:r w:rsidRPr="00DF0617">
        <w:rPr>
          <w:rFonts w:ascii="Times New Roman" w:hAnsi="Times New Roman" w:cs="Times New Roman"/>
        </w:rPr>
        <w:t xml:space="preserve"> the implications of the findings </w:t>
      </w:r>
      <w:r w:rsidR="00532BD9" w:rsidRPr="00DF0617">
        <w:rPr>
          <w:rFonts w:ascii="Times New Roman" w:hAnsi="Times New Roman" w:cs="Times New Roman"/>
        </w:rPr>
        <w:t xml:space="preserve">for theory and practice </w:t>
      </w:r>
      <w:r w:rsidRPr="00DF0617">
        <w:rPr>
          <w:rFonts w:ascii="Times New Roman" w:hAnsi="Times New Roman" w:cs="Times New Roman"/>
        </w:rPr>
        <w:t>and conclude the paper.</w:t>
      </w:r>
    </w:p>
    <w:p w14:paraId="74D362F3" w14:textId="5EE549E1" w:rsidR="00B87281" w:rsidRPr="00DF0617" w:rsidRDefault="00D950F8" w:rsidP="00EA642E">
      <w:pPr>
        <w:spacing w:before="240" w:line="480" w:lineRule="auto"/>
        <w:jc w:val="both"/>
        <w:rPr>
          <w:rFonts w:ascii="Times New Roman" w:hAnsi="Times New Roman" w:cs="Times New Roman"/>
        </w:rPr>
      </w:pPr>
      <w:r w:rsidRPr="00DF0617">
        <w:rPr>
          <w:rFonts w:ascii="Times New Roman" w:hAnsi="Times New Roman" w:cs="Times New Roman"/>
          <w:b/>
        </w:rPr>
        <w:t xml:space="preserve">SHRM FIT &amp; ALIGNMENT: THE NEED FOR A HR ECOSYSTEM PERSPECTIVE </w:t>
      </w:r>
    </w:p>
    <w:p w14:paraId="24F1B472" w14:textId="6C57DE77" w:rsidR="00D950F8" w:rsidRPr="00DF0617" w:rsidRDefault="00D950F8" w:rsidP="00955E31">
      <w:pPr>
        <w:spacing w:line="480" w:lineRule="auto"/>
        <w:jc w:val="both"/>
        <w:rPr>
          <w:rFonts w:ascii="Times New Roman" w:hAnsi="Times New Roman" w:cs="Times New Roman"/>
        </w:rPr>
      </w:pPr>
      <w:r w:rsidRPr="00DF0617">
        <w:rPr>
          <w:rFonts w:ascii="Times New Roman" w:hAnsi="Times New Roman" w:cs="Times New Roman"/>
        </w:rPr>
        <w:t xml:space="preserve">Much of the </w:t>
      </w:r>
      <w:r w:rsidR="00D94443" w:rsidRPr="00DF0617">
        <w:rPr>
          <w:rFonts w:ascii="Times New Roman" w:hAnsi="Times New Roman" w:cs="Times New Roman"/>
        </w:rPr>
        <w:t xml:space="preserve">strategic </w:t>
      </w:r>
      <w:r w:rsidRPr="00DF0617">
        <w:rPr>
          <w:rFonts w:ascii="Times New Roman" w:hAnsi="Times New Roman" w:cs="Times New Roman"/>
        </w:rPr>
        <w:t xml:space="preserve">HR literature has focused on the role of firm context in informing strategy development and the </w:t>
      </w:r>
      <w:r w:rsidR="00F01F7A" w:rsidRPr="00DF0617">
        <w:rPr>
          <w:rFonts w:ascii="Times New Roman" w:hAnsi="Times New Roman" w:cs="Times New Roman"/>
        </w:rPr>
        <w:t xml:space="preserve">pursuit </w:t>
      </w:r>
      <w:r w:rsidRPr="00DF0617">
        <w:rPr>
          <w:rFonts w:ascii="Times New Roman" w:hAnsi="Times New Roman" w:cs="Times New Roman"/>
        </w:rPr>
        <w:t xml:space="preserve">of optimal external (vertical) and internal (horizontal) fit and alignment </w:t>
      </w:r>
      <w:r w:rsidR="00EA1AC6" w:rsidRPr="00DF0617">
        <w:rPr>
          <w:rFonts w:ascii="Times New Roman" w:hAnsi="Times New Roman" w:cs="Times New Roman"/>
        </w:rPr>
        <w:t>in</w:t>
      </w:r>
      <w:r w:rsidRPr="00DF0617">
        <w:rPr>
          <w:rFonts w:ascii="Times New Roman" w:hAnsi="Times New Roman" w:cs="Times New Roman"/>
        </w:rPr>
        <w:t xml:space="preserve"> strategy and practice (Armstrong &amp; Brown, 2019; Baird &amp; Meshoulam, 1988; Delery, 1998; Gerhart, 2007). Although strategy gurus and organizational leaders have long called for </w:t>
      </w:r>
      <w:r w:rsidR="00A76658" w:rsidRPr="00DF0617">
        <w:rPr>
          <w:rFonts w:ascii="Times New Roman" w:hAnsi="Times New Roman" w:cs="Times New Roman"/>
        </w:rPr>
        <w:t>full</w:t>
      </w:r>
      <w:r w:rsidRPr="00DF0617">
        <w:rPr>
          <w:rFonts w:ascii="Times New Roman" w:hAnsi="Times New Roman" w:cs="Times New Roman"/>
        </w:rPr>
        <w:t xml:space="preserve"> strategic HR fit and alignment (Khadem &amp; Khadem, 2017), this </w:t>
      </w:r>
      <w:r w:rsidR="00D93C3F" w:rsidRPr="00DF0617">
        <w:rPr>
          <w:rFonts w:ascii="Times New Roman" w:hAnsi="Times New Roman" w:cs="Times New Roman"/>
        </w:rPr>
        <w:t xml:space="preserve">goal </w:t>
      </w:r>
      <w:r w:rsidRPr="00DF0617">
        <w:rPr>
          <w:rFonts w:ascii="Times New Roman" w:hAnsi="Times New Roman" w:cs="Times New Roman"/>
        </w:rPr>
        <w:t>remains elusive</w:t>
      </w:r>
      <w:r w:rsidR="0009693B" w:rsidRPr="00DF0617">
        <w:rPr>
          <w:rFonts w:ascii="Times New Roman" w:hAnsi="Times New Roman" w:cs="Times New Roman"/>
        </w:rPr>
        <w:t xml:space="preserve"> </w:t>
      </w:r>
      <w:r w:rsidRPr="00DF0617">
        <w:rPr>
          <w:rFonts w:ascii="Times New Roman" w:hAnsi="Times New Roman" w:cs="Times New Roman"/>
        </w:rPr>
        <w:t xml:space="preserve">(Baker &amp; Singh, 2019; Collins &amp; Kehoe, 2016; Dulipovici &amp; Robey, 2013; Paauwe et al., 2013). Hence, answers continue to be sought (Guest, 2011), </w:t>
      </w:r>
      <w:r w:rsidR="00356C0A" w:rsidRPr="00DF0617">
        <w:rPr>
          <w:rFonts w:ascii="Times New Roman" w:hAnsi="Times New Roman" w:cs="Times New Roman"/>
        </w:rPr>
        <w:t>which are</w:t>
      </w:r>
      <w:r w:rsidR="0009693B" w:rsidRPr="00DF0617">
        <w:rPr>
          <w:rFonts w:ascii="Times New Roman" w:hAnsi="Times New Roman" w:cs="Times New Roman"/>
        </w:rPr>
        <w:t xml:space="preserve"> unlikely to be found</w:t>
      </w:r>
      <w:r w:rsidRPr="00DF0617">
        <w:rPr>
          <w:rFonts w:ascii="Times New Roman" w:hAnsi="Times New Roman" w:cs="Times New Roman"/>
        </w:rPr>
        <w:t xml:space="preserve"> </w:t>
      </w:r>
      <w:r w:rsidR="00C113B0" w:rsidRPr="00DF0617">
        <w:rPr>
          <w:rFonts w:ascii="Times New Roman" w:hAnsi="Times New Roman" w:cs="Times New Roman"/>
        </w:rPr>
        <w:t>in this</w:t>
      </w:r>
      <w:r w:rsidR="002B564D" w:rsidRPr="00DF0617">
        <w:rPr>
          <w:rFonts w:ascii="Times New Roman" w:hAnsi="Times New Roman" w:cs="Times New Roman"/>
        </w:rPr>
        <w:t xml:space="preserve"> rabbit hole or</w:t>
      </w:r>
      <w:r w:rsidR="0009693B" w:rsidRPr="00DF0617">
        <w:rPr>
          <w:rFonts w:ascii="Times New Roman" w:hAnsi="Times New Roman" w:cs="Times New Roman"/>
        </w:rPr>
        <w:t xml:space="preserve"> </w:t>
      </w:r>
      <w:r w:rsidRPr="00DF0617">
        <w:rPr>
          <w:rFonts w:ascii="Times New Roman" w:hAnsi="Times New Roman" w:cs="Times New Roman"/>
          <w:i/>
        </w:rPr>
        <w:t>cul de sac</w:t>
      </w:r>
      <w:r w:rsidRPr="00DF0617">
        <w:rPr>
          <w:rFonts w:ascii="Times New Roman" w:hAnsi="Times New Roman" w:cs="Times New Roman"/>
        </w:rPr>
        <w:t xml:space="preserve"> </w:t>
      </w:r>
      <w:r w:rsidR="00C113B0" w:rsidRPr="00DF0617">
        <w:rPr>
          <w:rFonts w:ascii="Times New Roman" w:hAnsi="Times New Roman" w:cs="Times New Roman"/>
        </w:rPr>
        <w:t>for theory and practice</w:t>
      </w:r>
      <w:r w:rsidRPr="00DF0617">
        <w:rPr>
          <w:rFonts w:ascii="Times New Roman" w:hAnsi="Times New Roman" w:cs="Times New Roman"/>
        </w:rPr>
        <w:t xml:space="preserve"> (Delery &amp; Roumpi, 2017; Purcell, 1999). Instead, </w:t>
      </w:r>
      <w:r w:rsidR="00C113B0" w:rsidRPr="00DF0617">
        <w:rPr>
          <w:rFonts w:ascii="Times New Roman" w:hAnsi="Times New Roman" w:cs="Times New Roman"/>
        </w:rPr>
        <w:t xml:space="preserve">if we are to move forward, </w:t>
      </w:r>
      <w:r w:rsidRPr="00DF0617">
        <w:rPr>
          <w:rFonts w:ascii="Times New Roman" w:hAnsi="Times New Roman" w:cs="Times New Roman"/>
        </w:rPr>
        <w:t>we need to re-engage with a more inclusive lens for SHRM fit</w:t>
      </w:r>
      <w:r w:rsidR="0009693B" w:rsidRPr="00DF0617">
        <w:rPr>
          <w:rFonts w:ascii="Times New Roman" w:hAnsi="Times New Roman" w:cs="Times New Roman"/>
        </w:rPr>
        <w:t>,</w:t>
      </w:r>
      <w:r w:rsidRPr="00DF0617">
        <w:rPr>
          <w:rFonts w:ascii="Times New Roman" w:hAnsi="Times New Roman" w:cs="Times New Roman"/>
        </w:rPr>
        <w:t xml:space="preserve"> which centers on complexity and dynamism (A</w:t>
      </w:r>
      <w:r w:rsidR="00DB335E" w:rsidRPr="00DF0617">
        <w:rPr>
          <w:rFonts w:ascii="Times New Roman" w:hAnsi="Times New Roman" w:cs="Times New Roman"/>
        </w:rPr>
        <w:t>r</w:t>
      </w:r>
      <w:r w:rsidR="00D674D6" w:rsidRPr="00DF0617">
        <w:rPr>
          <w:rFonts w:ascii="Times New Roman" w:hAnsi="Times New Roman" w:cs="Times New Roman"/>
        </w:rPr>
        <w:t xml:space="preserve">mstrong &amp; Brown, 2019; Beer et al., </w:t>
      </w:r>
      <w:r w:rsidRPr="00DF0617">
        <w:rPr>
          <w:rFonts w:ascii="Times New Roman" w:hAnsi="Times New Roman" w:cs="Times New Roman"/>
        </w:rPr>
        <w:t>2015).</w:t>
      </w:r>
    </w:p>
    <w:p w14:paraId="120EFB1C" w14:textId="543F227F" w:rsidR="00EA642E" w:rsidRPr="00DF0617" w:rsidRDefault="00D950F8" w:rsidP="00955E31">
      <w:pPr>
        <w:spacing w:line="480" w:lineRule="auto"/>
        <w:ind w:firstLine="720"/>
        <w:jc w:val="both"/>
        <w:rPr>
          <w:rFonts w:ascii="Times New Roman" w:eastAsia="Times New Roman" w:hAnsi="Times New Roman" w:cs="Times New Roman"/>
          <w:lang w:val="en-GB" w:eastAsia="en-GB"/>
        </w:rPr>
      </w:pPr>
      <w:r w:rsidRPr="00DF0617">
        <w:rPr>
          <w:rFonts w:ascii="Times New Roman" w:hAnsi="Times New Roman" w:cs="Times New Roman"/>
        </w:rPr>
        <w:t>Snell &amp; Morris’ (2021) HR Ecosystem framework builds on dynamic capabilities</w:t>
      </w:r>
      <w:r w:rsidR="00F15879" w:rsidRPr="00DF0617">
        <w:rPr>
          <w:rFonts w:ascii="Times New Roman" w:hAnsi="Times New Roman" w:cs="Times New Roman"/>
        </w:rPr>
        <w:t xml:space="preserve"> theory</w:t>
      </w:r>
      <w:r w:rsidRPr="00DF0617">
        <w:rPr>
          <w:rFonts w:ascii="Times New Roman" w:hAnsi="Times New Roman" w:cs="Times New Roman"/>
        </w:rPr>
        <w:t xml:space="preserve">, which recognizes that organizational requirements for internal and external fit are </w:t>
      </w:r>
      <w:r w:rsidR="00A76658" w:rsidRPr="00DF0617">
        <w:rPr>
          <w:rFonts w:ascii="Times New Roman" w:hAnsi="Times New Roman" w:cs="Times New Roman"/>
        </w:rPr>
        <w:t>subject to change</w:t>
      </w:r>
      <w:r w:rsidRPr="00DF0617">
        <w:rPr>
          <w:rFonts w:ascii="Times New Roman" w:hAnsi="Times New Roman" w:cs="Times New Roman"/>
        </w:rPr>
        <w:t xml:space="preserve"> (Teece, 2011; 2020). Dynamic capability </w:t>
      </w:r>
      <w:r w:rsidR="00A76658" w:rsidRPr="00DF0617">
        <w:rPr>
          <w:rFonts w:ascii="Times New Roman" w:hAnsi="Times New Roman" w:cs="Times New Roman"/>
        </w:rPr>
        <w:t>scholars</w:t>
      </w:r>
      <w:r w:rsidRPr="00DF0617">
        <w:rPr>
          <w:rFonts w:ascii="Times New Roman" w:hAnsi="Times New Roman" w:cs="Times New Roman"/>
        </w:rPr>
        <w:t xml:space="preserve"> contend that organizations with adaptive capabilities </w:t>
      </w:r>
      <w:r w:rsidR="007832AE" w:rsidRPr="00DF0617">
        <w:rPr>
          <w:rFonts w:ascii="Times New Roman" w:hAnsi="Times New Roman" w:cs="Times New Roman"/>
        </w:rPr>
        <w:t xml:space="preserve">are better able to respond </w:t>
      </w:r>
      <w:r w:rsidRPr="00DF0617">
        <w:rPr>
          <w:rFonts w:ascii="Times New Roman" w:hAnsi="Times New Roman" w:cs="Times New Roman"/>
        </w:rPr>
        <w:t xml:space="preserve">to rapid changes in ways that promote creativity and innovation by </w:t>
      </w:r>
      <w:r w:rsidR="00F15879" w:rsidRPr="00DF0617">
        <w:rPr>
          <w:rFonts w:ascii="Times New Roman" w:hAnsi="Times New Roman" w:cs="Times New Roman"/>
        </w:rPr>
        <w:t>realigning</w:t>
      </w:r>
      <w:r w:rsidRPr="00DF0617">
        <w:rPr>
          <w:rFonts w:ascii="Times New Roman" w:hAnsi="Times New Roman" w:cs="Times New Roman"/>
        </w:rPr>
        <w:t xml:space="preserve"> their internal and external competencies, renewing their </w:t>
      </w:r>
      <w:r w:rsidRPr="00DF0617">
        <w:rPr>
          <w:rFonts w:ascii="Times New Roman" w:hAnsi="Times New Roman" w:cs="Times New Roman"/>
        </w:rPr>
        <w:lastRenderedPageBreak/>
        <w:t xml:space="preserve">current </w:t>
      </w:r>
      <w:r w:rsidR="00EB3BB7" w:rsidRPr="00DF0617">
        <w:rPr>
          <w:rFonts w:ascii="Times New Roman" w:hAnsi="Times New Roman" w:cs="Times New Roman"/>
        </w:rPr>
        <w:t>resources,</w:t>
      </w:r>
      <w:r w:rsidRPr="00DF0617">
        <w:rPr>
          <w:rFonts w:ascii="Times New Roman" w:hAnsi="Times New Roman" w:cs="Times New Roman"/>
        </w:rPr>
        <w:t xml:space="preserve"> and generating new ones (</w:t>
      </w:r>
      <w:r w:rsidRPr="00DF0617">
        <w:rPr>
          <w:rFonts w:ascii="Times New Roman" w:hAnsi="Times New Roman" w:cs="Times New Roman"/>
          <w:lang w:val="en-GB"/>
        </w:rPr>
        <w:t xml:space="preserve">Al-Aali &amp; Teece, 2014; </w:t>
      </w:r>
      <w:r w:rsidRPr="00DF0617">
        <w:rPr>
          <w:rFonts w:ascii="Times New Roman" w:hAnsi="Times New Roman" w:cs="Times New Roman"/>
        </w:rPr>
        <w:t xml:space="preserve">Fallon-Byrne &amp; Harney, 2017). However, </w:t>
      </w:r>
      <w:r w:rsidR="007832AE" w:rsidRPr="00DF0617">
        <w:rPr>
          <w:rFonts w:ascii="Times New Roman" w:hAnsi="Times New Roman" w:cs="Times New Roman"/>
        </w:rPr>
        <w:t>a growing body of scholars</w:t>
      </w:r>
      <w:r w:rsidRPr="00DF0617">
        <w:rPr>
          <w:rFonts w:ascii="Times New Roman" w:hAnsi="Times New Roman" w:cs="Times New Roman"/>
        </w:rPr>
        <w:t xml:space="preserve"> </w:t>
      </w:r>
      <w:r w:rsidR="00EA1AC6" w:rsidRPr="00DF0617">
        <w:rPr>
          <w:rFonts w:ascii="Times New Roman" w:hAnsi="Times New Roman" w:cs="Times New Roman"/>
        </w:rPr>
        <w:t>argue that the</w:t>
      </w:r>
      <w:r w:rsidRPr="00DF0617">
        <w:rPr>
          <w:rFonts w:ascii="Times New Roman" w:hAnsi="Times New Roman" w:cs="Times New Roman"/>
        </w:rPr>
        <w:t xml:space="preserve"> concept of dynamic capabilities </w:t>
      </w:r>
      <w:r w:rsidR="00EA1AC6" w:rsidRPr="00DF0617">
        <w:rPr>
          <w:rFonts w:ascii="Times New Roman" w:hAnsi="Times New Roman" w:cs="Times New Roman"/>
        </w:rPr>
        <w:t>is</w:t>
      </w:r>
      <w:r w:rsidRPr="00DF0617">
        <w:rPr>
          <w:rFonts w:ascii="Times New Roman" w:hAnsi="Times New Roman" w:cs="Times New Roman"/>
        </w:rPr>
        <w:t xml:space="preserve"> too vague</w:t>
      </w:r>
      <w:r w:rsidR="002A107F" w:rsidRPr="00DF0617">
        <w:rPr>
          <w:rFonts w:ascii="Times New Roman" w:hAnsi="Times New Roman" w:cs="Times New Roman"/>
        </w:rPr>
        <w:t xml:space="preserve"> and</w:t>
      </w:r>
      <w:r w:rsidRPr="00DF0617">
        <w:rPr>
          <w:rFonts w:ascii="Times New Roman" w:hAnsi="Times New Roman" w:cs="Times New Roman"/>
        </w:rPr>
        <w:t xml:space="preserve"> </w:t>
      </w:r>
      <w:r w:rsidR="00742106" w:rsidRPr="00DF0617">
        <w:rPr>
          <w:rFonts w:ascii="Times New Roman" w:hAnsi="Times New Roman" w:cs="Times New Roman"/>
        </w:rPr>
        <w:t xml:space="preserve">top-down </w:t>
      </w:r>
      <w:r w:rsidRPr="00DF0617">
        <w:rPr>
          <w:rFonts w:ascii="Times New Roman" w:hAnsi="Times New Roman" w:cs="Times New Roman"/>
        </w:rPr>
        <w:t xml:space="preserve">(Kraatz &amp; Zajac, 2001; </w:t>
      </w:r>
      <w:r w:rsidRPr="00DF0617">
        <w:rPr>
          <w:rFonts w:ascii="Times New Roman" w:eastAsia="Times New Roman" w:hAnsi="Times New Roman" w:cs="Times New Roman"/>
          <w:lang w:val="en-GB" w:eastAsia="en-GB"/>
        </w:rPr>
        <w:t>Salvato &amp; Vassolo, 2018).</w:t>
      </w:r>
    </w:p>
    <w:p w14:paraId="67A44E3B" w14:textId="64081BE5" w:rsidR="00D950F8" w:rsidRPr="00DF0617" w:rsidRDefault="00D950F8" w:rsidP="00955E31">
      <w:pPr>
        <w:spacing w:line="480" w:lineRule="auto"/>
        <w:ind w:firstLine="720"/>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 </w:t>
      </w:r>
      <w:r w:rsidR="00EA642E" w:rsidRPr="00DF0617">
        <w:rPr>
          <w:rFonts w:ascii="Times New Roman" w:eastAsia="Times New Roman" w:hAnsi="Times New Roman" w:cs="Times New Roman"/>
          <w:lang w:val="en-GB" w:eastAsia="en-GB"/>
        </w:rPr>
        <w:t xml:space="preserve">The following section explains how </w:t>
      </w:r>
      <w:r w:rsidR="00EA642E" w:rsidRPr="00DF0617">
        <w:rPr>
          <w:rFonts w:ascii="Times New Roman" w:hAnsi="Times New Roman" w:cs="Times New Roman"/>
        </w:rPr>
        <w:t>these shortcomings</w:t>
      </w:r>
      <w:r w:rsidR="00EA642E" w:rsidRPr="00DF0617">
        <w:rPr>
          <w:rFonts w:ascii="Times New Roman" w:eastAsia="Times New Roman" w:hAnsi="Times New Roman" w:cs="Times New Roman"/>
          <w:lang w:val="en-GB" w:eastAsia="en-GB"/>
        </w:rPr>
        <w:t xml:space="preserve"> are addressed by Snell &amp;</w:t>
      </w:r>
    </w:p>
    <w:p w14:paraId="3C727877" w14:textId="3596751C" w:rsidR="00742106" w:rsidRPr="00DF0617" w:rsidRDefault="00D950F8" w:rsidP="00EA642E">
      <w:pPr>
        <w:spacing w:line="480" w:lineRule="auto"/>
        <w:jc w:val="both"/>
        <w:rPr>
          <w:rFonts w:ascii="Times New Roman" w:hAnsi="Times New Roman" w:cs="Times New Roman"/>
        </w:rPr>
      </w:pPr>
      <w:r w:rsidRPr="00DF0617">
        <w:rPr>
          <w:rFonts w:ascii="Times New Roman" w:eastAsia="Times New Roman" w:hAnsi="Times New Roman" w:cs="Times New Roman"/>
          <w:lang w:val="en-GB" w:eastAsia="en-GB"/>
        </w:rPr>
        <w:t xml:space="preserve">Morris’ </w:t>
      </w:r>
      <w:r w:rsidR="00F15879" w:rsidRPr="00DF0617">
        <w:rPr>
          <w:rFonts w:ascii="Times New Roman" w:eastAsia="Times New Roman" w:hAnsi="Times New Roman" w:cs="Times New Roman"/>
          <w:lang w:val="en-GB" w:eastAsia="en-GB"/>
        </w:rPr>
        <w:t xml:space="preserve">(2021) </w:t>
      </w:r>
      <w:r w:rsidRPr="00DF0617">
        <w:rPr>
          <w:rFonts w:ascii="Times New Roman" w:hAnsi="Times New Roman" w:cs="Times New Roman"/>
        </w:rPr>
        <w:t>new framework by analyzing fit and alignment across four subsystems of a</w:t>
      </w:r>
      <w:r w:rsidR="00CC187C" w:rsidRPr="00DF0617">
        <w:rPr>
          <w:rFonts w:ascii="Times New Roman" w:hAnsi="Times New Roman" w:cs="Times New Roman"/>
        </w:rPr>
        <w:t>n organization’s</w:t>
      </w:r>
      <w:r w:rsidRPr="00DF0617">
        <w:rPr>
          <w:rFonts w:ascii="Times New Roman" w:hAnsi="Times New Roman" w:cs="Times New Roman"/>
        </w:rPr>
        <w:t xml:space="preserve"> HR ecosystem: </w:t>
      </w:r>
      <w:r w:rsidR="00CC187C" w:rsidRPr="00DF0617">
        <w:rPr>
          <w:rFonts w:ascii="Times New Roman" w:hAnsi="Times New Roman" w:cs="Times New Roman"/>
        </w:rPr>
        <w:t xml:space="preserve">its </w:t>
      </w:r>
      <w:r w:rsidRPr="00DF0617">
        <w:rPr>
          <w:rFonts w:ascii="Times New Roman" w:hAnsi="Times New Roman" w:cs="Times New Roman"/>
        </w:rPr>
        <w:t xml:space="preserve">strategy and workforce capabilities, </w:t>
      </w:r>
      <w:r w:rsidR="00EA1AC6" w:rsidRPr="00DF0617">
        <w:rPr>
          <w:rFonts w:ascii="Times New Roman" w:hAnsi="Times New Roman" w:cs="Times New Roman"/>
        </w:rPr>
        <w:t>composition,</w:t>
      </w:r>
      <w:r w:rsidRPr="00DF0617">
        <w:rPr>
          <w:rFonts w:ascii="Times New Roman" w:hAnsi="Times New Roman" w:cs="Times New Roman"/>
        </w:rPr>
        <w:t xml:space="preserve"> and culture(s). Like Snell &amp; Morris, we do not see these as entirely discrete subsystems of a HR ecosystem, unilaterally cascading in a top-down fashion, for example, from strategy to composition, but instead as dynamically interrelated subsystems</w:t>
      </w:r>
      <w:r w:rsidR="00C46BE4" w:rsidRPr="00DF0617">
        <w:rPr>
          <w:rFonts w:ascii="Times New Roman" w:hAnsi="Times New Roman" w:cs="Times New Roman"/>
        </w:rPr>
        <w:t xml:space="preserve"> shaped by</w:t>
      </w:r>
      <w:r w:rsidR="006F6CEA" w:rsidRPr="00DF0617">
        <w:rPr>
          <w:rFonts w:ascii="Times New Roman" w:hAnsi="Times New Roman" w:cs="Times New Roman"/>
        </w:rPr>
        <w:t xml:space="preserve"> co</w:t>
      </w:r>
      <w:r w:rsidR="00066374" w:rsidRPr="00DF0617">
        <w:rPr>
          <w:rFonts w:ascii="Times New Roman" w:hAnsi="Times New Roman" w:cs="Times New Roman"/>
        </w:rPr>
        <w:t>unter</w:t>
      </w:r>
      <w:r w:rsidR="006F6CEA" w:rsidRPr="00DF0617">
        <w:rPr>
          <w:rFonts w:ascii="Times New Roman" w:hAnsi="Times New Roman" w:cs="Times New Roman"/>
        </w:rPr>
        <w:t xml:space="preserve"> tensions.</w:t>
      </w:r>
    </w:p>
    <w:p w14:paraId="0D62313D" w14:textId="741D5F73" w:rsidR="00D950F8" w:rsidRPr="00DF0617" w:rsidRDefault="00D950F8" w:rsidP="00A37C93">
      <w:pPr>
        <w:spacing w:before="120" w:line="480" w:lineRule="auto"/>
        <w:jc w:val="both"/>
        <w:rPr>
          <w:rFonts w:ascii="Times New Roman" w:hAnsi="Times New Roman" w:cs="Times New Roman"/>
          <w:b/>
          <w:bCs/>
          <w:iCs/>
        </w:rPr>
      </w:pPr>
      <w:r w:rsidRPr="00DF0617">
        <w:rPr>
          <w:rFonts w:ascii="Times New Roman" w:hAnsi="Times New Roman" w:cs="Times New Roman"/>
          <w:b/>
          <w:bCs/>
          <w:iCs/>
        </w:rPr>
        <w:t>Adapting to change and complexity in multi-level HR Ecosystem</w:t>
      </w:r>
      <w:r w:rsidR="00C113B0" w:rsidRPr="00DF0617">
        <w:rPr>
          <w:rFonts w:ascii="Times New Roman" w:hAnsi="Times New Roman" w:cs="Times New Roman"/>
          <w:b/>
          <w:bCs/>
          <w:iCs/>
        </w:rPr>
        <w:t>s</w:t>
      </w:r>
      <w:r w:rsidRPr="00DF0617">
        <w:rPr>
          <w:rFonts w:ascii="Times New Roman" w:hAnsi="Times New Roman" w:cs="Times New Roman"/>
          <w:b/>
          <w:bCs/>
          <w:iCs/>
        </w:rPr>
        <w:t xml:space="preserve"> </w:t>
      </w:r>
    </w:p>
    <w:p w14:paraId="67CE240C" w14:textId="1EA90291" w:rsidR="00E31AA1" w:rsidRPr="00DF0617" w:rsidRDefault="00AD511B" w:rsidP="00A37C93">
      <w:pPr>
        <w:spacing w:before="240" w:line="480" w:lineRule="auto"/>
        <w:jc w:val="both"/>
        <w:rPr>
          <w:rFonts w:ascii="Times New Roman" w:hAnsi="Times New Roman" w:cs="Times New Roman"/>
        </w:rPr>
      </w:pPr>
      <w:r w:rsidRPr="00DF0617">
        <w:rPr>
          <w:rFonts w:ascii="Times New Roman" w:hAnsi="Times New Roman" w:cs="Times New Roman"/>
        </w:rPr>
        <w:t>A HR ecosystem perspective assumes that as organizations develop strategies to adapt to complexity and change, convergences and divergences co-exist, -interact and -evolve, thereby generating tensions (Mitchell</w:t>
      </w:r>
      <w:r w:rsidR="00D674D6" w:rsidRPr="00DF0617">
        <w:rPr>
          <w:rFonts w:ascii="Times New Roman" w:hAnsi="Times New Roman" w:cs="Times New Roman"/>
        </w:rPr>
        <w:t xml:space="preserve"> et al., 1997; Patel et al., </w:t>
      </w:r>
      <w:r w:rsidRPr="00DF0617">
        <w:rPr>
          <w:rFonts w:ascii="Times New Roman" w:hAnsi="Times New Roman" w:cs="Times New Roman"/>
        </w:rPr>
        <w:t>2013). This is because organizations typically seek to benefit from the synthesis of convergences and divergences (Farndale &amp; Pauuwe, 2018), which need to be strategically balanced to avoid deleterious outcomes (</w:t>
      </w:r>
      <w:r w:rsidR="00DB335E" w:rsidRPr="00DF0617">
        <w:rPr>
          <w:rFonts w:ascii="Times New Roman" w:eastAsia="Times New Roman" w:hAnsi="Times New Roman" w:cs="Times New Roman"/>
          <w:lang w:val="en-GB" w:eastAsia="en-GB"/>
        </w:rPr>
        <w:t xml:space="preserve">Heracleous &amp; Werres, </w:t>
      </w:r>
      <w:r w:rsidRPr="00DF0617">
        <w:rPr>
          <w:rFonts w:ascii="Times New Roman" w:hAnsi="Times New Roman" w:cs="Times New Roman"/>
        </w:rPr>
        <w:t xml:space="preserve">2016). </w:t>
      </w:r>
      <w:r w:rsidR="00D950F8" w:rsidRPr="00DF0617">
        <w:rPr>
          <w:rFonts w:ascii="Times New Roman" w:hAnsi="Times New Roman" w:cs="Times New Roman"/>
        </w:rPr>
        <w:t xml:space="preserve">An explicit </w:t>
      </w:r>
      <w:r w:rsidR="00532BD9" w:rsidRPr="00DF0617">
        <w:rPr>
          <w:rFonts w:ascii="Times New Roman" w:hAnsi="Times New Roman" w:cs="Times New Roman"/>
        </w:rPr>
        <w:t>contention</w:t>
      </w:r>
      <w:r w:rsidR="00D950F8" w:rsidRPr="00DF0617">
        <w:rPr>
          <w:rFonts w:ascii="Times New Roman" w:hAnsi="Times New Roman" w:cs="Times New Roman"/>
        </w:rPr>
        <w:t xml:space="preserve"> </w:t>
      </w:r>
      <w:r w:rsidR="00532BD9" w:rsidRPr="00DF0617">
        <w:rPr>
          <w:rFonts w:ascii="Times New Roman" w:hAnsi="Times New Roman" w:cs="Times New Roman"/>
        </w:rPr>
        <w:t>we make in this paper</w:t>
      </w:r>
      <w:r w:rsidR="00D950F8" w:rsidRPr="00DF0617">
        <w:rPr>
          <w:rFonts w:ascii="Times New Roman" w:hAnsi="Times New Roman" w:cs="Times New Roman"/>
        </w:rPr>
        <w:t xml:space="preserve"> is that these developments take place at multiple levels, surfacing at macro (the broader </w:t>
      </w:r>
      <w:r w:rsidR="00FA6FCB" w:rsidRPr="00DF0617">
        <w:rPr>
          <w:rFonts w:ascii="Times New Roman" w:hAnsi="Times New Roman" w:cs="Times New Roman"/>
        </w:rPr>
        <w:t>external</w:t>
      </w:r>
      <w:r w:rsidR="00D950F8" w:rsidRPr="00DF0617">
        <w:rPr>
          <w:rFonts w:ascii="Times New Roman" w:hAnsi="Times New Roman" w:cs="Times New Roman"/>
        </w:rPr>
        <w:t xml:space="preserve"> context surrounding an organization), meso (organizational) and micro levels (individual agency). </w:t>
      </w:r>
      <w:r w:rsidR="00532BD9" w:rsidRPr="00DF0617">
        <w:rPr>
          <w:rFonts w:ascii="Times New Roman" w:hAnsi="Times New Roman" w:cs="Times New Roman"/>
        </w:rPr>
        <w:t>While</w:t>
      </w:r>
      <w:r w:rsidR="00D950F8" w:rsidRPr="00DF0617">
        <w:rPr>
          <w:rFonts w:ascii="Times New Roman" w:hAnsi="Times New Roman" w:cs="Times New Roman"/>
        </w:rPr>
        <w:t xml:space="preserve"> </w:t>
      </w:r>
      <w:r w:rsidR="000F1BD0" w:rsidRPr="00DF0617">
        <w:rPr>
          <w:rFonts w:ascii="Times New Roman" w:hAnsi="Times New Roman" w:cs="Times New Roman"/>
        </w:rPr>
        <w:t>encapsulated</w:t>
      </w:r>
      <w:r w:rsidR="00D950F8" w:rsidRPr="00DF0617">
        <w:rPr>
          <w:rFonts w:ascii="Times New Roman" w:hAnsi="Times New Roman" w:cs="Times New Roman"/>
        </w:rPr>
        <w:t xml:space="preserve"> in Snell &amp; Morris’ framework, we seek to foreground the multi-level </w:t>
      </w:r>
      <w:r w:rsidR="00FA6FCB" w:rsidRPr="00DF0617">
        <w:rPr>
          <w:rFonts w:ascii="Times New Roman" w:hAnsi="Times New Roman" w:cs="Times New Roman"/>
        </w:rPr>
        <w:t>complexity</w:t>
      </w:r>
      <w:r w:rsidR="00D950F8" w:rsidRPr="00DF0617">
        <w:rPr>
          <w:rFonts w:ascii="Times New Roman" w:hAnsi="Times New Roman" w:cs="Times New Roman"/>
        </w:rPr>
        <w:t xml:space="preserve"> of HR ecosystems in this paper, because direct consideration of the nexus between </w:t>
      </w:r>
      <w:r w:rsidR="00CC187C" w:rsidRPr="00DF0617">
        <w:rPr>
          <w:rFonts w:ascii="Times New Roman" w:hAnsi="Times New Roman" w:cs="Times New Roman"/>
        </w:rPr>
        <w:t xml:space="preserve">these </w:t>
      </w:r>
      <w:r w:rsidR="00D950F8" w:rsidRPr="00DF0617">
        <w:rPr>
          <w:rFonts w:ascii="Times New Roman" w:hAnsi="Times New Roman" w:cs="Times New Roman"/>
        </w:rPr>
        <w:t>levels is often missing in the SHRM and dynamic capabilities literature</w:t>
      </w:r>
      <w:r w:rsidR="00E31AA1" w:rsidRPr="00DF0617">
        <w:rPr>
          <w:rFonts w:ascii="Times New Roman" w:hAnsi="Times New Roman" w:cs="Times New Roman"/>
        </w:rPr>
        <w:t xml:space="preserve"> (Fallon-Byrne &amp; Harney, 2017).</w:t>
      </w:r>
    </w:p>
    <w:p w14:paraId="71089F3B" w14:textId="4B89BEFE" w:rsidR="00BF3198" w:rsidRPr="00DF0617" w:rsidRDefault="00E31AA1">
      <w:pPr>
        <w:spacing w:line="480" w:lineRule="auto"/>
        <w:jc w:val="both"/>
        <w:rPr>
          <w:rFonts w:ascii="Times New Roman" w:hAnsi="Times New Roman" w:cs="Times New Roman"/>
        </w:rPr>
      </w:pPr>
      <w:r w:rsidRPr="00DF0617">
        <w:rPr>
          <w:rFonts w:ascii="Times New Roman" w:hAnsi="Times New Roman" w:cs="Times New Roman"/>
        </w:rPr>
        <w:tab/>
      </w:r>
      <w:r w:rsidR="00DF06F0" w:rsidRPr="00DF0617">
        <w:rPr>
          <w:rFonts w:ascii="Times New Roman" w:hAnsi="Times New Roman" w:cs="Times New Roman"/>
        </w:rPr>
        <w:t xml:space="preserve">A second argument we make </w:t>
      </w:r>
      <w:r w:rsidR="002B6E6D" w:rsidRPr="00DF0617">
        <w:rPr>
          <w:rFonts w:ascii="Times New Roman" w:hAnsi="Times New Roman" w:cs="Times New Roman"/>
        </w:rPr>
        <w:t xml:space="preserve">in this paper </w:t>
      </w:r>
      <w:r w:rsidR="00DF06F0" w:rsidRPr="00DF0617">
        <w:rPr>
          <w:rFonts w:ascii="Times New Roman" w:hAnsi="Times New Roman" w:cs="Times New Roman"/>
        </w:rPr>
        <w:t xml:space="preserve">is that we need to examine tensions between strategy </w:t>
      </w:r>
      <w:r w:rsidR="00DF06F0" w:rsidRPr="00DF0617">
        <w:rPr>
          <w:rFonts w:ascii="Times New Roman" w:hAnsi="Times New Roman" w:cs="Times New Roman"/>
          <w:i/>
        </w:rPr>
        <w:t>and strategies</w:t>
      </w:r>
      <w:r w:rsidR="00DF06F0" w:rsidRPr="00DF0617">
        <w:rPr>
          <w:rFonts w:ascii="Times New Roman" w:hAnsi="Times New Roman" w:cs="Times New Roman"/>
        </w:rPr>
        <w:t xml:space="preserve">. </w:t>
      </w:r>
      <w:r w:rsidR="00D950F8" w:rsidRPr="00DF0617">
        <w:rPr>
          <w:rFonts w:ascii="Times New Roman" w:hAnsi="Times New Roman" w:cs="Times New Roman"/>
        </w:rPr>
        <w:t xml:space="preserve">Much of the literature on SHRM and dynamic capabilities has focused on </w:t>
      </w:r>
      <w:r w:rsidR="00742106" w:rsidRPr="00DF0617">
        <w:rPr>
          <w:rFonts w:ascii="Times New Roman" w:hAnsi="Times New Roman" w:cs="Times New Roman"/>
          <w:color w:val="000000" w:themeColor="text1"/>
        </w:rPr>
        <w:t>hierarchical</w:t>
      </w:r>
      <w:r w:rsidR="00D950F8" w:rsidRPr="00DF0617">
        <w:rPr>
          <w:rFonts w:ascii="Times New Roman" w:hAnsi="Times New Roman" w:cs="Times New Roman"/>
          <w:color w:val="000000" w:themeColor="text1"/>
        </w:rPr>
        <w:t xml:space="preserve"> </w:t>
      </w:r>
      <w:r w:rsidR="00D950F8" w:rsidRPr="00DF0617">
        <w:rPr>
          <w:rFonts w:ascii="Times New Roman" w:hAnsi="Times New Roman" w:cs="Times New Roman"/>
        </w:rPr>
        <w:t xml:space="preserve">strategy formulation and implementation in private firms. </w:t>
      </w:r>
      <w:r w:rsidR="00DA386C" w:rsidRPr="00DF0617">
        <w:rPr>
          <w:rFonts w:ascii="Times New Roman" w:hAnsi="Times New Roman" w:cs="Times New Roman"/>
        </w:rPr>
        <w:t>From a</w:t>
      </w:r>
      <w:r w:rsidR="00114349" w:rsidRPr="00DF0617">
        <w:rPr>
          <w:rFonts w:ascii="Times New Roman" w:hAnsi="Times New Roman" w:cs="Times New Roman"/>
        </w:rPr>
        <w:t xml:space="preserve"> HR </w:t>
      </w:r>
      <w:r w:rsidR="00114349" w:rsidRPr="00DF0617">
        <w:rPr>
          <w:rFonts w:ascii="Times New Roman" w:hAnsi="Times New Roman" w:cs="Times New Roman"/>
        </w:rPr>
        <w:lastRenderedPageBreak/>
        <w:t>ecosystem perspective</w:t>
      </w:r>
      <w:r w:rsidR="00DA386C" w:rsidRPr="00DF0617">
        <w:rPr>
          <w:rFonts w:ascii="Times New Roman" w:hAnsi="Times New Roman" w:cs="Times New Roman"/>
        </w:rPr>
        <w:t>,</w:t>
      </w:r>
      <w:r w:rsidR="00114349" w:rsidRPr="00DF0617">
        <w:rPr>
          <w:rFonts w:ascii="Times New Roman" w:hAnsi="Times New Roman" w:cs="Times New Roman"/>
        </w:rPr>
        <w:t xml:space="preserve"> </w:t>
      </w:r>
      <w:r w:rsidR="00D950F8" w:rsidRPr="00DF0617">
        <w:rPr>
          <w:rFonts w:ascii="Times New Roman" w:hAnsi="Times New Roman" w:cs="Times New Roman"/>
        </w:rPr>
        <w:t xml:space="preserve">strategy implementation and outcomes </w:t>
      </w:r>
      <w:r w:rsidR="00FA6FCB" w:rsidRPr="00DF0617">
        <w:rPr>
          <w:rFonts w:ascii="Times New Roman" w:hAnsi="Times New Roman" w:cs="Times New Roman"/>
        </w:rPr>
        <w:t>in these f</w:t>
      </w:r>
      <w:r w:rsidR="00A60623" w:rsidRPr="00DF0617">
        <w:rPr>
          <w:rFonts w:ascii="Times New Roman" w:hAnsi="Times New Roman" w:cs="Times New Roman"/>
        </w:rPr>
        <w:t>i</w:t>
      </w:r>
      <w:r w:rsidR="00FA6FCB" w:rsidRPr="00DF0617">
        <w:rPr>
          <w:rFonts w:ascii="Times New Roman" w:hAnsi="Times New Roman" w:cs="Times New Roman"/>
        </w:rPr>
        <w:t>rms</w:t>
      </w:r>
      <w:r w:rsidR="00CC187C" w:rsidRPr="00DF0617">
        <w:rPr>
          <w:rFonts w:ascii="Times New Roman" w:hAnsi="Times New Roman" w:cs="Times New Roman"/>
        </w:rPr>
        <w:t>,</w:t>
      </w:r>
      <w:r w:rsidR="00FA6FCB" w:rsidRPr="00DF0617">
        <w:rPr>
          <w:rFonts w:ascii="Times New Roman" w:hAnsi="Times New Roman" w:cs="Times New Roman"/>
        </w:rPr>
        <w:t xml:space="preserve"> and organizations more broadly</w:t>
      </w:r>
      <w:r w:rsidR="00CC187C" w:rsidRPr="00DF0617">
        <w:rPr>
          <w:rFonts w:ascii="Times New Roman" w:hAnsi="Times New Roman" w:cs="Times New Roman"/>
        </w:rPr>
        <w:t>,</w:t>
      </w:r>
      <w:r w:rsidR="00FA6FCB" w:rsidRPr="00DF0617">
        <w:rPr>
          <w:rFonts w:ascii="Times New Roman" w:hAnsi="Times New Roman" w:cs="Times New Roman"/>
        </w:rPr>
        <w:t xml:space="preserve"> </w:t>
      </w:r>
      <w:r w:rsidR="00D950F8" w:rsidRPr="00DF0617">
        <w:rPr>
          <w:rFonts w:ascii="Times New Roman" w:hAnsi="Times New Roman" w:cs="Times New Roman"/>
        </w:rPr>
        <w:t xml:space="preserve">are in constant flux because HR ecosystems </w:t>
      </w:r>
      <w:r w:rsidR="007832AE" w:rsidRPr="00DF0617">
        <w:rPr>
          <w:rFonts w:ascii="Times New Roman" w:hAnsi="Times New Roman" w:cs="Times New Roman"/>
        </w:rPr>
        <w:t>host</w:t>
      </w:r>
      <w:r w:rsidR="00D950F8" w:rsidRPr="00DF0617">
        <w:rPr>
          <w:rFonts w:ascii="Times New Roman" w:hAnsi="Times New Roman" w:cs="Times New Roman"/>
        </w:rPr>
        <w:t xml:space="preserve"> a plurality of internal and external stakeholder views and interests, which </w:t>
      </w:r>
      <w:r w:rsidR="00B30157" w:rsidRPr="00DF0617">
        <w:rPr>
          <w:rFonts w:ascii="Times New Roman" w:hAnsi="Times New Roman" w:cs="Times New Roman"/>
        </w:rPr>
        <w:t xml:space="preserve">generate tensions </w:t>
      </w:r>
      <w:r w:rsidR="00DA386C" w:rsidRPr="00DF0617">
        <w:rPr>
          <w:rFonts w:ascii="Times New Roman" w:hAnsi="Times New Roman" w:cs="Times New Roman"/>
        </w:rPr>
        <w:t>with respect to</w:t>
      </w:r>
      <w:r w:rsidR="00D950F8" w:rsidRPr="00DF0617">
        <w:rPr>
          <w:rFonts w:ascii="Times New Roman" w:hAnsi="Times New Roman" w:cs="Times New Roman"/>
        </w:rPr>
        <w:t xml:space="preserve"> </w:t>
      </w:r>
      <w:r w:rsidR="00A76658" w:rsidRPr="00DF0617">
        <w:rPr>
          <w:rFonts w:ascii="Times New Roman" w:hAnsi="Times New Roman" w:cs="Times New Roman"/>
        </w:rPr>
        <w:t>convergence</w:t>
      </w:r>
      <w:r w:rsidR="00B30157" w:rsidRPr="00DF0617">
        <w:rPr>
          <w:rFonts w:ascii="Times New Roman" w:hAnsi="Times New Roman" w:cs="Times New Roman"/>
        </w:rPr>
        <w:t>s</w:t>
      </w:r>
      <w:r w:rsidR="00A76658" w:rsidRPr="00DF0617">
        <w:rPr>
          <w:rFonts w:ascii="Times New Roman" w:hAnsi="Times New Roman" w:cs="Times New Roman"/>
        </w:rPr>
        <w:t xml:space="preserve"> and divergence</w:t>
      </w:r>
      <w:r w:rsidR="00B30157" w:rsidRPr="00DF0617">
        <w:rPr>
          <w:rFonts w:ascii="Times New Roman" w:hAnsi="Times New Roman" w:cs="Times New Roman"/>
        </w:rPr>
        <w:t>s</w:t>
      </w:r>
      <w:r w:rsidR="00A76658" w:rsidRPr="00DF0617">
        <w:rPr>
          <w:rFonts w:ascii="Times New Roman" w:hAnsi="Times New Roman" w:cs="Times New Roman"/>
        </w:rPr>
        <w:t xml:space="preserve"> </w:t>
      </w:r>
      <w:r w:rsidR="00D674D6" w:rsidRPr="00DF0617">
        <w:rPr>
          <w:rFonts w:ascii="Times New Roman" w:hAnsi="Times New Roman" w:cs="Times New Roman"/>
        </w:rPr>
        <w:t xml:space="preserve">(Beer et al., 2015; </w:t>
      </w:r>
      <w:r w:rsidR="00D950F8" w:rsidRPr="00DF0617">
        <w:rPr>
          <w:rFonts w:ascii="Times New Roman" w:hAnsi="Times New Roman" w:cs="Times New Roman"/>
        </w:rPr>
        <w:t>Guest &amp; Bos-Nehles, 2013;</w:t>
      </w:r>
      <w:r w:rsidR="00966775" w:rsidRPr="00DF0617">
        <w:rPr>
          <w:rFonts w:ascii="Times New Roman" w:hAnsi="Times New Roman" w:cs="Times New Roman"/>
        </w:rPr>
        <w:t xml:space="preserve"> Mitchell et al., 1997;</w:t>
      </w:r>
      <w:r w:rsidR="00D950F8" w:rsidRPr="00DF0617">
        <w:rPr>
          <w:rFonts w:ascii="Times New Roman" w:hAnsi="Times New Roman" w:cs="Times New Roman"/>
        </w:rPr>
        <w:t xml:space="preserve"> Wilkinson et al., 2019). </w:t>
      </w:r>
      <w:r w:rsidR="00022AA2" w:rsidRPr="00DF0617">
        <w:rPr>
          <w:rFonts w:ascii="Times New Roman" w:hAnsi="Times New Roman" w:cs="Times New Roman"/>
        </w:rPr>
        <w:t>Relatedly, t</w:t>
      </w:r>
      <w:r w:rsidR="00D950F8" w:rsidRPr="00DF0617">
        <w:rPr>
          <w:rFonts w:ascii="Times New Roman" w:hAnsi="Times New Roman" w:cs="Times New Roman"/>
        </w:rPr>
        <w:t xml:space="preserve">he dynamic capabilities literature has </w:t>
      </w:r>
      <w:r w:rsidR="00474086" w:rsidRPr="00DF0617">
        <w:rPr>
          <w:rFonts w:ascii="Times New Roman" w:hAnsi="Times New Roman" w:cs="Times New Roman"/>
        </w:rPr>
        <w:t xml:space="preserve">also </w:t>
      </w:r>
      <w:r w:rsidR="00D950F8" w:rsidRPr="00DF0617">
        <w:rPr>
          <w:rFonts w:ascii="Times New Roman" w:hAnsi="Times New Roman" w:cs="Times New Roman"/>
        </w:rPr>
        <w:t xml:space="preserve">been critiqued for largely ignoring the views, </w:t>
      </w:r>
      <w:r w:rsidR="00532BD9" w:rsidRPr="00DF0617">
        <w:rPr>
          <w:rFonts w:ascii="Times New Roman" w:hAnsi="Times New Roman" w:cs="Times New Roman"/>
        </w:rPr>
        <w:t>agency,</w:t>
      </w:r>
      <w:r w:rsidR="00D950F8" w:rsidRPr="00DF0617">
        <w:rPr>
          <w:rFonts w:ascii="Times New Roman" w:hAnsi="Times New Roman" w:cs="Times New Roman"/>
        </w:rPr>
        <w:t xml:space="preserve"> and strategies of organizational members</w:t>
      </w:r>
      <w:r w:rsidR="00532BD9" w:rsidRPr="00DF0617">
        <w:rPr>
          <w:rFonts w:ascii="Times New Roman" w:hAnsi="Times New Roman" w:cs="Times New Roman"/>
        </w:rPr>
        <w:t xml:space="preserve"> (</w:t>
      </w:r>
      <w:r w:rsidR="00D674D6" w:rsidRPr="00DF0617">
        <w:rPr>
          <w:rFonts w:ascii="Times New Roman" w:hAnsi="Times New Roman" w:cs="Times New Roman"/>
          <w:lang w:val="en-GB"/>
        </w:rPr>
        <w:t xml:space="preserve">Abell et al., </w:t>
      </w:r>
      <w:r w:rsidR="00532BD9" w:rsidRPr="00DF0617">
        <w:rPr>
          <w:rFonts w:ascii="Times New Roman" w:hAnsi="Times New Roman" w:cs="Times New Roman"/>
        </w:rPr>
        <w:t xml:space="preserve">2008), </w:t>
      </w:r>
      <w:r w:rsidR="00CD4272" w:rsidRPr="00DF0617">
        <w:rPr>
          <w:rFonts w:ascii="Times New Roman" w:hAnsi="Times New Roman" w:cs="Times New Roman"/>
        </w:rPr>
        <w:t xml:space="preserve">which can </w:t>
      </w:r>
      <w:r w:rsidR="00993AD3" w:rsidRPr="00DF0617">
        <w:rPr>
          <w:rFonts w:ascii="Times New Roman" w:hAnsi="Times New Roman" w:cs="Times New Roman"/>
        </w:rPr>
        <w:t>undermine</w:t>
      </w:r>
      <w:r w:rsidR="00CD4272" w:rsidRPr="00DF0617">
        <w:rPr>
          <w:rFonts w:ascii="Times New Roman" w:hAnsi="Times New Roman" w:cs="Times New Roman"/>
        </w:rPr>
        <w:t xml:space="preserve"> mutual </w:t>
      </w:r>
      <w:r w:rsidR="005269F5" w:rsidRPr="00DF0617">
        <w:rPr>
          <w:rFonts w:ascii="Times New Roman" w:hAnsi="Times New Roman" w:cs="Times New Roman"/>
        </w:rPr>
        <w:t xml:space="preserve">gains and </w:t>
      </w:r>
      <w:r w:rsidR="00993AD3" w:rsidRPr="00DF0617">
        <w:rPr>
          <w:rFonts w:ascii="Times New Roman" w:hAnsi="Times New Roman" w:cs="Times New Roman"/>
        </w:rPr>
        <w:t xml:space="preserve">so affect workforce behaviors and </w:t>
      </w:r>
      <w:r w:rsidR="00CD4272" w:rsidRPr="00DF0617">
        <w:rPr>
          <w:rFonts w:ascii="Times New Roman" w:hAnsi="Times New Roman" w:cs="Times New Roman"/>
        </w:rPr>
        <w:t>strategy realization</w:t>
      </w:r>
      <w:r w:rsidR="005269F5" w:rsidRPr="00DF0617">
        <w:rPr>
          <w:rFonts w:ascii="Times New Roman" w:hAnsi="Times New Roman" w:cs="Times New Roman"/>
        </w:rPr>
        <w:t xml:space="preserve"> (Boxa</w:t>
      </w:r>
      <w:r w:rsidR="00795D52" w:rsidRPr="00DF0617">
        <w:rPr>
          <w:rFonts w:ascii="Times New Roman" w:hAnsi="Times New Roman" w:cs="Times New Roman"/>
        </w:rPr>
        <w:t>l</w:t>
      </w:r>
      <w:r w:rsidR="005269F5" w:rsidRPr="00DF0617">
        <w:rPr>
          <w:rFonts w:ascii="Times New Roman" w:hAnsi="Times New Roman" w:cs="Times New Roman"/>
        </w:rPr>
        <w:t>l</w:t>
      </w:r>
      <w:r w:rsidR="00795D52" w:rsidRPr="00DF0617">
        <w:rPr>
          <w:rFonts w:ascii="Times New Roman" w:hAnsi="Times New Roman" w:cs="Times New Roman"/>
        </w:rPr>
        <w:t>, 2013</w:t>
      </w:r>
      <w:r w:rsidR="002B7716" w:rsidRPr="00DF0617">
        <w:rPr>
          <w:rFonts w:ascii="Times New Roman" w:hAnsi="Times New Roman" w:cs="Times New Roman"/>
        </w:rPr>
        <w:t>, 2016</w:t>
      </w:r>
      <w:r w:rsidR="005269F5" w:rsidRPr="00DF0617">
        <w:rPr>
          <w:rFonts w:ascii="Times New Roman" w:hAnsi="Times New Roman" w:cs="Times New Roman"/>
        </w:rPr>
        <w:t>)</w:t>
      </w:r>
      <w:r w:rsidR="00D950F8" w:rsidRPr="00DF0617">
        <w:rPr>
          <w:rFonts w:ascii="Times New Roman" w:hAnsi="Times New Roman" w:cs="Times New Roman"/>
        </w:rPr>
        <w:t xml:space="preserve">. </w:t>
      </w:r>
      <w:r w:rsidR="00066374" w:rsidRPr="00DF0617">
        <w:rPr>
          <w:rFonts w:ascii="Times New Roman" w:hAnsi="Times New Roman" w:cs="Times New Roman"/>
        </w:rPr>
        <w:t>As a corollary</w:t>
      </w:r>
      <w:r w:rsidR="00C846B3" w:rsidRPr="00DF0617">
        <w:rPr>
          <w:rFonts w:ascii="Times New Roman" w:hAnsi="Times New Roman" w:cs="Times New Roman"/>
        </w:rPr>
        <w:t>, t</w:t>
      </w:r>
      <w:r w:rsidR="00D950F8" w:rsidRPr="00DF0617">
        <w:rPr>
          <w:rFonts w:ascii="Times New Roman" w:hAnsi="Times New Roman" w:cs="Times New Roman"/>
        </w:rPr>
        <w:t xml:space="preserve">he HR </w:t>
      </w:r>
      <w:r w:rsidR="00584754" w:rsidRPr="00DF0617">
        <w:rPr>
          <w:rFonts w:ascii="Times New Roman" w:hAnsi="Times New Roman" w:cs="Times New Roman"/>
        </w:rPr>
        <w:t>e</w:t>
      </w:r>
      <w:r w:rsidR="00D950F8" w:rsidRPr="00DF0617">
        <w:rPr>
          <w:rFonts w:ascii="Times New Roman" w:hAnsi="Times New Roman" w:cs="Times New Roman"/>
        </w:rPr>
        <w:t xml:space="preserve">cosystem </w:t>
      </w:r>
      <w:r w:rsidR="00584754" w:rsidRPr="00DF0617">
        <w:rPr>
          <w:rFonts w:ascii="Times New Roman" w:hAnsi="Times New Roman" w:cs="Times New Roman"/>
        </w:rPr>
        <w:t>literature</w:t>
      </w:r>
      <w:r w:rsidR="00022AA2" w:rsidRPr="00DF0617">
        <w:rPr>
          <w:rFonts w:ascii="Times New Roman" w:hAnsi="Times New Roman" w:cs="Times New Roman"/>
        </w:rPr>
        <w:t xml:space="preserve"> </w:t>
      </w:r>
      <w:r w:rsidR="00B30157" w:rsidRPr="00DF0617">
        <w:rPr>
          <w:rFonts w:ascii="Times New Roman" w:hAnsi="Times New Roman" w:cs="Times New Roman"/>
        </w:rPr>
        <w:t>foregrounds</w:t>
      </w:r>
      <w:r w:rsidR="00022AA2" w:rsidRPr="00DF0617">
        <w:rPr>
          <w:rFonts w:ascii="Times New Roman" w:hAnsi="Times New Roman" w:cs="Times New Roman"/>
        </w:rPr>
        <w:t xml:space="preserve"> the complex and ambiguous tensions</w:t>
      </w:r>
      <w:r w:rsidR="00114349" w:rsidRPr="00DF0617">
        <w:rPr>
          <w:rFonts w:ascii="Times New Roman" w:hAnsi="Times New Roman" w:cs="Times New Roman"/>
        </w:rPr>
        <w:t xml:space="preserve"> between meso-level organizational policies and practices on the one hand and the micro-level agency, needs and views of organizational members on the other. It</w:t>
      </w:r>
      <w:r w:rsidR="00D950F8" w:rsidRPr="00DF0617">
        <w:rPr>
          <w:rFonts w:ascii="Times New Roman" w:hAnsi="Times New Roman" w:cs="Times New Roman"/>
        </w:rPr>
        <w:t xml:space="preserve"> builds on calls for more people</w:t>
      </w:r>
      <w:r w:rsidR="00B30157" w:rsidRPr="00DF0617">
        <w:rPr>
          <w:rFonts w:ascii="Times New Roman" w:hAnsi="Times New Roman" w:cs="Times New Roman"/>
        </w:rPr>
        <w:t>-</w:t>
      </w:r>
      <w:r w:rsidR="00D950F8" w:rsidRPr="00DF0617">
        <w:rPr>
          <w:rFonts w:ascii="Times New Roman" w:hAnsi="Times New Roman" w:cs="Times New Roman"/>
        </w:rPr>
        <w:t>focused approaches to HR</w:t>
      </w:r>
      <w:r w:rsidR="00022AA2" w:rsidRPr="00DF0617">
        <w:rPr>
          <w:rFonts w:ascii="Times New Roman" w:hAnsi="Times New Roman" w:cs="Times New Roman"/>
        </w:rPr>
        <w:t>M</w:t>
      </w:r>
      <w:r w:rsidR="00D950F8" w:rsidRPr="00DF0617">
        <w:rPr>
          <w:rFonts w:ascii="Times New Roman" w:hAnsi="Times New Roman" w:cs="Times New Roman"/>
        </w:rPr>
        <w:t xml:space="preserve">, which balance </w:t>
      </w:r>
      <w:r w:rsidR="00022AA2" w:rsidRPr="00DF0617">
        <w:rPr>
          <w:rFonts w:ascii="Times New Roman" w:hAnsi="Times New Roman" w:cs="Times New Roman"/>
        </w:rPr>
        <w:t xml:space="preserve">meso-level </w:t>
      </w:r>
      <w:r w:rsidR="00D950F8" w:rsidRPr="00DF0617">
        <w:rPr>
          <w:rFonts w:ascii="Times New Roman" w:hAnsi="Times New Roman" w:cs="Times New Roman"/>
        </w:rPr>
        <w:t xml:space="preserve">organizational strategy with </w:t>
      </w:r>
      <w:r w:rsidR="00022AA2" w:rsidRPr="00DF0617">
        <w:rPr>
          <w:rFonts w:ascii="Times New Roman" w:hAnsi="Times New Roman" w:cs="Times New Roman"/>
        </w:rPr>
        <w:t xml:space="preserve">micro-level </w:t>
      </w:r>
      <w:r w:rsidR="00D950F8" w:rsidRPr="00DF0617">
        <w:rPr>
          <w:rFonts w:ascii="Times New Roman" w:hAnsi="Times New Roman" w:cs="Times New Roman"/>
        </w:rPr>
        <w:t xml:space="preserve">workforce needs to improve </w:t>
      </w:r>
      <w:r w:rsidR="00356C0A" w:rsidRPr="00DF0617">
        <w:rPr>
          <w:rFonts w:ascii="Times New Roman" w:hAnsi="Times New Roman" w:cs="Times New Roman"/>
        </w:rPr>
        <w:t>long-term</w:t>
      </w:r>
      <w:r w:rsidR="00D950F8" w:rsidRPr="00DF0617">
        <w:rPr>
          <w:rFonts w:ascii="Times New Roman" w:hAnsi="Times New Roman" w:cs="Times New Roman"/>
        </w:rPr>
        <w:t xml:space="preserve"> organizational sustainability (Cross &amp; Swart, 2021</w:t>
      </w:r>
      <w:r w:rsidR="002A6B70" w:rsidRPr="00DF0617">
        <w:rPr>
          <w:rFonts w:ascii="Times New Roman" w:hAnsi="Times New Roman" w:cs="Times New Roman"/>
        </w:rPr>
        <w:t xml:space="preserve">; Dundon </w:t>
      </w:r>
      <w:r w:rsidR="00C46BE4" w:rsidRPr="00DF0617">
        <w:rPr>
          <w:rFonts w:ascii="Times New Roman" w:hAnsi="Times New Roman" w:cs="Times New Roman"/>
        </w:rPr>
        <w:t>&amp;</w:t>
      </w:r>
      <w:r w:rsidR="002A6B70" w:rsidRPr="00DF0617">
        <w:rPr>
          <w:rFonts w:ascii="Times New Roman" w:hAnsi="Times New Roman" w:cs="Times New Roman"/>
        </w:rPr>
        <w:t xml:space="preserve"> Rafferty, 2018</w:t>
      </w:r>
      <w:r w:rsidR="00D950F8" w:rsidRPr="00DF0617">
        <w:rPr>
          <w:rFonts w:ascii="Times New Roman" w:hAnsi="Times New Roman" w:cs="Times New Roman"/>
        </w:rPr>
        <w:t xml:space="preserve">). </w:t>
      </w:r>
      <w:r w:rsidR="00D8635B" w:rsidRPr="00DF0617">
        <w:rPr>
          <w:rFonts w:ascii="Times New Roman" w:hAnsi="Times New Roman" w:cs="Times New Roman"/>
        </w:rPr>
        <w:t>Such</w:t>
      </w:r>
      <w:r w:rsidR="00BF3198" w:rsidRPr="00DF0617">
        <w:rPr>
          <w:rFonts w:ascii="Times New Roman" w:hAnsi="Times New Roman" w:cs="Times New Roman"/>
        </w:rPr>
        <w:t xml:space="preserve"> needs include a </w:t>
      </w:r>
      <w:r w:rsidR="00D8635B" w:rsidRPr="00DF0617">
        <w:rPr>
          <w:rFonts w:ascii="Times New Roman" w:hAnsi="Times New Roman" w:cs="Times New Roman"/>
        </w:rPr>
        <w:t xml:space="preserve">good </w:t>
      </w:r>
      <w:r w:rsidR="00BF3198" w:rsidRPr="00DF0617">
        <w:rPr>
          <w:rFonts w:ascii="Times New Roman" w:hAnsi="Times New Roman" w:cs="Times New Roman"/>
        </w:rPr>
        <w:t>work-life balance</w:t>
      </w:r>
      <w:r w:rsidR="00D8635B" w:rsidRPr="00DF0617">
        <w:rPr>
          <w:rFonts w:ascii="Times New Roman" w:hAnsi="Times New Roman" w:cs="Times New Roman"/>
        </w:rPr>
        <w:t xml:space="preserve"> and</w:t>
      </w:r>
      <w:r w:rsidR="00884E78" w:rsidRPr="00DF0617">
        <w:rPr>
          <w:rFonts w:ascii="Times New Roman" w:hAnsi="Times New Roman" w:cs="Times New Roman"/>
        </w:rPr>
        <w:t xml:space="preserve"> working relationships</w:t>
      </w:r>
      <w:r w:rsidR="00BF3198" w:rsidRPr="00DF0617">
        <w:rPr>
          <w:rFonts w:ascii="Times New Roman" w:hAnsi="Times New Roman" w:cs="Times New Roman"/>
        </w:rPr>
        <w:t xml:space="preserve">, inclusive working environments, decision-making </w:t>
      </w:r>
      <w:r w:rsidR="00D8635B" w:rsidRPr="00DF0617">
        <w:rPr>
          <w:rFonts w:ascii="Times New Roman" w:hAnsi="Times New Roman" w:cs="Times New Roman"/>
        </w:rPr>
        <w:t>input</w:t>
      </w:r>
      <w:r w:rsidR="00884E78" w:rsidRPr="00DF0617">
        <w:rPr>
          <w:rFonts w:ascii="Times New Roman" w:hAnsi="Times New Roman" w:cs="Times New Roman"/>
        </w:rPr>
        <w:t>,</w:t>
      </w:r>
      <w:r w:rsidR="00BF3198" w:rsidRPr="00DF0617">
        <w:rPr>
          <w:rFonts w:ascii="Times New Roman" w:hAnsi="Times New Roman" w:cs="Times New Roman"/>
        </w:rPr>
        <w:t xml:space="preserve"> and decent pay.</w:t>
      </w:r>
      <w:r w:rsidR="00DF06F0" w:rsidRPr="00DF0617">
        <w:rPr>
          <w:rFonts w:ascii="Times New Roman" w:hAnsi="Times New Roman" w:cs="Times New Roman"/>
        </w:rPr>
        <w:t xml:space="preserve"> </w:t>
      </w:r>
    </w:p>
    <w:p w14:paraId="11B28037" w14:textId="04DB2CF2" w:rsidR="00B53C11" w:rsidRPr="00DF0617" w:rsidRDefault="00EA642E">
      <w:pPr>
        <w:spacing w:line="480" w:lineRule="auto"/>
        <w:jc w:val="both"/>
        <w:rPr>
          <w:rFonts w:ascii="Times New Roman" w:hAnsi="Times New Roman" w:cs="Times New Roman"/>
        </w:rPr>
      </w:pPr>
      <w:r w:rsidRPr="00DF0617">
        <w:rPr>
          <w:rFonts w:ascii="Times New Roman" w:hAnsi="Times New Roman" w:cs="Times New Roman"/>
        </w:rPr>
        <w:tab/>
      </w:r>
      <w:r w:rsidR="00D950F8" w:rsidRPr="00DF0617">
        <w:rPr>
          <w:rFonts w:ascii="Times New Roman" w:hAnsi="Times New Roman" w:cs="Times New Roman"/>
        </w:rPr>
        <w:t xml:space="preserve">We now turn to examine how the complex multi-level dynamics discussed above generate implications for workforce </w:t>
      </w:r>
      <w:r w:rsidR="00356C0A" w:rsidRPr="00DF0617">
        <w:rPr>
          <w:rFonts w:ascii="Times New Roman" w:hAnsi="Times New Roman" w:cs="Times New Roman"/>
        </w:rPr>
        <w:t>capabilities,</w:t>
      </w:r>
      <w:r w:rsidR="00D950F8" w:rsidRPr="00DF0617">
        <w:rPr>
          <w:rFonts w:ascii="Times New Roman" w:hAnsi="Times New Roman" w:cs="Times New Roman"/>
        </w:rPr>
        <w:t xml:space="preserve"> </w:t>
      </w:r>
      <w:r w:rsidR="0037186A" w:rsidRPr="00DF0617">
        <w:rPr>
          <w:rFonts w:ascii="Times New Roman" w:hAnsi="Times New Roman" w:cs="Times New Roman"/>
        </w:rPr>
        <w:t xml:space="preserve">composition, </w:t>
      </w:r>
      <w:r w:rsidR="00D950F8" w:rsidRPr="00DF0617">
        <w:rPr>
          <w:rFonts w:ascii="Times New Roman" w:hAnsi="Times New Roman" w:cs="Times New Roman"/>
        </w:rPr>
        <w:t>and culture(s)</w:t>
      </w:r>
      <w:r w:rsidR="00356C0A" w:rsidRPr="00DF0617">
        <w:rPr>
          <w:rFonts w:ascii="Times New Roman" w:hAnsi="Times New Roman" w:cs="Times New Roman"/>
        </w:rPr>
        <w:t xml:space="preserve"> in knowledge-intensive organizations</w:t>
      </w:r>
      <w:r w:rsidR="006F6CEA" w:rsidRPr="00DF0617">
        <w:rPr>
          <w:rFonts w:ascii="Times New Roman" w:hAnsi="Times New Roman" w:cs="Times New Roman"/>
        </w:rPr>
        <w:t xml:space="preserve"> </w:t>
      </w:r>
      <w:r w:rsidR="00C46BE4" w:rsidRPr="00DF0617">
        <w:rPr>
          <w:rFonts w:ascii="Times New Roman" w:hAnsi="Times New Roman" w:cs="Times New Roman"/>
        </w:rPr>
        <w:t>such as</w:t>
      </w:r>
      <w:r w:rsidR="006F6CEA" w:rsidRPr="00DF0617">
        <w:rPr>
          <w:rFonts w:ascii="Times New Roman" w:hAnsi="Times New Roman" w:cs="Times New Roman"/>
        </w:rPr>
        <w:t xml:space="preserve"> B&amp;M schools</w:t>
      </w:r>
      <w:r w:rsidR="00D950F8" w:rsidRPr="00DF0617">
        <w:rPr>
          <w:rFonts w:ascii="Times New Roman" w:hAnsi="Times New Roman" w:cs="Times New Roman"/>
        </w:rPr>
        <w:t>.</w:t>
      </w:r>
      <w:r w:rsidR="00DF06F0" w:rsidRPr="00DF0617">
        <w:rPr>
          <w:rFonts w:ascii="Times New Roman" w:hAnsi="Times New Roman" w:cs="Times New Roman"/>
        </w:rPr>
        <w:t xml:space="preserve"> </w:t>
      </w:r>
      <w:r w:rsidR="00D950F8" w:rsidRPr="00DF0617">
        <w:rPr>
          <w:rFonts w:ascii="Times New Roman" w:hAnsi="Times New Roman" w:cs="Times New Roman"/>
        </w:rPr>
        <w:t xml:space="preserve">The implications </w:t>
      </w:r>
      <w:r w:rsidR="00CD4272" w:rsidRPr="00DF0617">
        <w:rPr>
          <w:rFonts w:ascii="Times New Roman" w:hAnsi="Times New Roman" w:cs="Times New Roman"/>
        </w:rPr>
        <w:t xml:space="preserve">of these dynamics </w:t>
      </w:r>
      <w:r w:rsidR="00D950F8" w:rsidRPr="00DF0617">
        <w:rPr>
          <w:rFonts w:ascii="Times New Roman" w:hAnsi="Times New Roman" w:cs="Times New Roman"/>
        </w:rPr>
        <w:t xml:space="preserve">are examined </w:t>
      </w:r>
      <w:r w:rsidR="00CD4272" w:rsidRPr="00DF0617">
        <w:rPr>
          <w:rFonts w:ascii="Times New Roman" w:hAnsi="Times New Roman" w:cs="Times New Roman"/>
        </w:rPr>
        <w:t>in the next section</w:t>
      </w:r>
      <w:r w:rsidR="00D950F8" w:rsidRPr="00DF0617">
        <w:rPr>
          <w:rFonts w:ascii="Times New Roman" w:hAnsi="Times New Roman" w:cs="Times New Roman"/>
        </w:rPr>
        <w:t>.</w:t>
      </w:r>
    </w:p>
    <w:p w14:paraId="75CE0F8F" w14:textId="5BC071EB" w:rsidR="00D950F8" w:rsidRPr="00DF0617" w:rsidRDefault="00D950F8" w:rsidP="00A37C93">
      <w:pPr>
        <w:spacing w:before="240" w:line="480" w:lineRule="auto"/>
        <w:jc w:val="both"/>
        <w:rPr>
          <w:rFonts w:ascii="Times New Roman" w:hAnsi="Times New Roman" w:cs="Times New Roman"/>
          <w:b/>
          <w:bCs/>
          <w:iCs/>
          <w:color w:val="000000" w:themeColor="text1"/>
        </w:rPr>
      </w:pPr>
      <w:r w:rsidRPr="00DF0617">
        <w:rPr>
          <w:rFonts w:ascii="Times New Roman" w:hAnsi="Times New Roman" w:cs="Times New Roman"/>
          <w:b/>
          <w:bCs/>
          <w:iCs/>
          <w:color w:val="000000" w:themeColor="text1"/>
        </w:rPr>
        <w:t>Workforce capabilities</w:t>
      </w:r>
      <w:r w:rsidR="0037186A" w:rsidRPr="00DF0617">
        <w:rPr>
          <w:rFonts w:ascii="Times New Roman" w:hAnsi="Times New Roman" w:cs="Times New Roman"/>
          <w:b/>
          <w:bCs/>
          <w:iCs/>
          <w:color w:val="000000" w:themeColor="text1"/>
        </w:rPr>
        <w:t>, composition</w:t>
      </w:r>
      <w:r w:rsidRPr="00DF0617">
        <w:rPr>
          <w:rFonts w:ascii="Times New Roman" w:hAnsi="Times New Roman" w:cs="Times New Roman"/>
          <w:b/>
          <w:bCs/>
          <w:iCs/>
          <w:color w:val="000000" w:themeColor="text1"/>
        </w:rPr>
        <w:t xml:space="preserve"> &amp; culture(s): Knowledge workers &amp; their behaviors</w:t>
      </w:r>
    </w:p>
    <w:p w14:paraId="7D37D815" w14:textId="5C12FAE1" w:rsidR="00D950F8" w:rsidRPr="00DF0617" w:rsidRDefault="00B53C11" w:rsidP="00955E31">
      <w:pPr>
        <w:spacing w:line="480" w:lineRule="auto"/>
        <w:jc w:val="both"/>
        <w:rPr>
          <w:rFonts w:ascii="Times New Roman" w:hAnsi="Times New Roman" w:cs="Times New Roman"/>
          <w:color w:val="000000" w:themeColor="text1"/>
        </w:rPr>
      </w:pPr>
      <w:r w:rsidRPr="00DF0617">
        <w:rPr>
          <w:rFonts w:ascii="Times New Roman" w:hAnsi="Times New Roman" w:cs="Times New Roman"/>
        </w:rPr>
        <w:t>M</w:t>
      </w:r>
      <w:r w:rsidR="00D950F8" w:rsidRPr="00DF0617">
        <w:rPr>
          <w:rFonts w:ascii="Times New Roman" w:hAnsi="Times New Roman" w:cs="Times New Roman"/>
        </w:rPr>
        <w:t xml:space="preserve">uch of the literature on SHRM and dynamic capabilities has focused </w:t>
      </w:r>
      <w:r w:rsidR="001666FF" w:rsidRPr="00DF0617">
        <w:rPr>
          <w:rFonts w:ascii="Times New Roman" w:hAnsi="Times New Roman" w:cs="Times New Roman"/>
        </w:rPr>
        <w:t xml:space="preserve">on fit and alignment challenges with respect to workforce </w:t>
      </w:r>
      <w:r w:rsidR="0037186A" w:rsidRPr="00DF0617">
        <w:rPr>
          <w:rFonts w:ascii="Times New Roman" w:hAnsi="Times New Roman" w:cs="Times New Roman"/>
        </w:rPr>
        <w:t>capabilities,</w:t>
      </w:r>
      <w:r w:rsidR="00C46BE4" w:rsidRPr="00DF0617">
        <w:rPr>
          <w:rFonts w:ascii="Times New Roman" w:hAnsi="Times New Roman" w:cs="Times New Roman"/>
        </w:rPr>
        <w:t xml:space="preserve"> </w:t>
      </w:r>
      <w:r w:rsidR="0037186A" w:rsidRPr="00DF0617">
        <w:rPr>
          <w:rFonts w:ascii="Times New Roman" w:hAnsi="Times New Roman" w:cs="Times New Roman"/>
        </w:rPr>
        <w:t xml:space="preserve">composition, </w:t>
      </w:r>
      <w:r w:rsidR="00D950F8" w:rsidRPr="00DF0617">
        <w:rPr>
          <w:rFonts w:ascii="Times New Roman" w:hAnsi="Times New Roman" w:cs="Times New Roman"/>
        </w:rPr>
        <w:t>and culture</w:t>
      </w:r>
      <w:r w:rsidR="001666FF" w:rsidRPr="00DF0617">
        <w:rPr>
          <w:rFonts w:ascii="Times New Roman" w:hAnsi="Times New Roman" w:cs="Times New Roman"/>
        </w:rPr>
        <w:t>(s)</w:t>
      </w:r>
      <w:r w:rsidR="00C46BE4" w:rsidRPr="00DF0617">
        <w:rPr>
          <w:rFonts w:ascii="Times New Roman" w:hAnsi="Times New Roman" w:cs="Times New Roman"/>
        </w:rPr>
        <w:t xml:space="preserve">. However, </w:t>
      </w:r>
      <w:r w:rsidR="00D950F8" w:rsidRPr="00DF0617">
        <w:rPr>
          <w:rFonts w:ascii="Times New Roman" w:hAnsi="Times New Roman" w:cs="Times New Roman"/>
        </w:rPr>
        <w:t xml:space="preserve">they </w:t>
      </w:r>
      <w:r w:rsidR="000225B3" w:rsidRPr="00DF0617">
        <w:rPr>
          <w:rFonts w:ascii="Times New Roman" w:hAnsi="Times New Roman" w:cs="Times New Roman"/>
        </w:rPr>
        <w:t xml:space="preserve">have typically been </w:t>
      </w:r>
      <w:r w:rsidR="00D950F8" w:rsidRPr="00DF0617">
        <w:rPr>
          <w:rFonts w:ascii="Times New Roman" w:hAnsi="Times New Roman" w:cs="Times New Roman"/>
        </w:rPr>
        <w:t>examined as discrete issues</w:t>
      </w:r>
      <w:r w:rsidRPr="00DF0617">
        <w:rPr>
          <w:rFonts w:ascii="Times New Roman" w:hAnsi="Times New Roman" w:cs="Times New Roman"/>
        </w:rPr>
        <w:t xml:space="preserve">. </w:t>
      </w:r>
      <w:r w:rsidR="00D950F8" w:rsidRPr="00DF0617">
        <w:rPr>
          <w:rFonts w:ascii="Times New Roman" w:hAnsi="Times New Roman" w:cs="Times New Roman"/>
        </w:rPr>
        <w:t xml:space="preserve">As Snell &amp; Morris (2021) argue, the concept of dynamic capabilities is </w:t>
      </w:r>
      <w:r w:rsidR="00356C0A" w:rsidRPr="00DF0617">
        <w:rPr>
          <w:rFonts w:ascii="Times New Roman" w:hAnsi="Times New Roman" w:cs="Times New Roman"/>
        </w:rPr>
        <w:t>often</w:t>
      </w:r>
      <w:r w:rsidR="00D950F8" w:rsidRPr="00DF0617">
        <w:rPr>
          <w:rFonts w:ascii="Times New Roman" w:hAnsi="Times New Roman" w:cs="Times New Roman"/>
        </w:rPr>
        <w:t xml:space="preserve"> </w:t>
      </w:r>
      <w:r w:rsidR="00CD4272" w:rsidRPr="00DF0617">
        <w:rPr>
          <w:rFonts w:ascii="Times New Roman" w:hAnsi="Times New Roman" w:cs="Times New Roman"/>
        </w:rPr>
        <w:t>operationalized in empirical research</w:t>
      </w:r>
      <w:r w:rsidR="00356C0A" w:rsidRPr="00DF0617">
        <w:rPr>
          <w:rFonts w:ascii="Times New Roman" w:hAnsi="Times New Roman" w:cs="Times New Roman"/>
        </w:rPr>
        <w:t xml:space="preserve"> </w:t>
      </w:r>
      <w:r w:rsidR="00D950F8" w:rsidRPr="00DF0617">
        <w:rPr>
          <w:rFonts w:ascii="Times New Roman" w:hAnsi="Times New Roman" w:cs="Times New Roman"/>
        </w:rPr>
        <w:t xml:space="preserve">in a </w:t>
      </w:r>
      <w:r w:rsidR="00356C0A" w:rsidRPr="00DF0617">
        <w:rPr>
          <w:rFonts w:ascii="Times New Roman" w:hAnsi="Times New Roman" w:cs="Times New Roman"/>
        </w:rPr>
        <w:t>relatively static</w:t>
      </w:r>
      <w:r w:rsidR="00D950F8" w:rsidRPr="00DF0617">
        <w:rPr>
          <w:rFonts w:ascii="Times New Roman" w:hAnsi="Times New Roman" w:cs="Times New Roman"/>
        </w:rPr>
        <w:t xml:space="preserve"> </w:t>
      </w:r>
      <w:r w:rsidR="00EA1AC6" w:rsidRPr="00DF0617">
        <w:rPr>
          <w:rFonts w:ascii="Times New Roman" w:hAnsi="Times New Roman" w:cs="Times New Roman"/>
        </w:rPr>
        <w:t>manner</w:t>
      </w:r>
      <w:r w:rsidR="00D950F8" w:rsidRPr="00DF0617">
        <w:rPr>
          <w:rFonts w:ascii="Times New Roman" w:hAnsi="Times New Roman" w:cs="Times New Roman"/>
        </w:rPr>
        <w:t xml:space="preserve">. The HR </w:t>
      </w:r>
      <w:r w:rsidR="00CC187C" w:rsidRPr="00DF0617">
        <w:rPr>
          <w:rFonts w:ascii="Times New Roman" w:hAnsi="Times New Roman" w:cs="Times New Roman"/>
        </w:rPr>
        <w:t>E</w:t>
      </w:r>
      <w:r w:rsidR="00D950F8" w:rsidRPr="00DF0617">
        <w:rPr>
          <w:rFonts w:ascii="Times New Roman" w:hAnsi="Times New Roman" w:cs="Times New Roman"/>
        </w:rPr>
        <w:t xml:space="preserve">cosystem framework enables a more dynamic and inclusive view of fit and </w:t>
      </w:r>
      <w:r w:rsidR="00D950F8" w:rsidRPr="00DF0617">
        <w:rPr>
          <w:rFonts w:ascii="Times New Roman" w:hAnsi="Times New Roman" w:cs="Times New Roman"/>
        </w:rPr>
        <w:lastRenderedPageBreak/>
        <w:t xml:space="preserve">alignment by making more explicit the interconnections between </w:t>
      </w:r>
      <w:r w:rsidR="00D950F8" w:rsidRPr="00DF0617">
        <w:rPr>
          <w:rFonts w:ascii="Times New Roman" w:hAnsi="Times New Roman" w:cs="Times New Roman"/>
          <w:color w:val="000000" w:themeColor="text1"/>
        </w:rPr>
        <w:t>organizational strateg</w:t>
      </w:r>
      <w:r w:rsidR="00D94837" w:rsidRPr="00DF0617">
        <w:rPr>
          <w:rFonts w:ascii="Times New Roman" w:hAnsi="Times New Roman" w:cs="Times New Roman"/>
          <w:color w:val="000000" w:themeColor="text1"/>
        </w:rPr>
        <w:t>y</w:t>
      </w:r>
      <w:r w:rsidR="00D950F8" w:rsidRPr="00DF0617">
        <w:rPr>
          <w:rFonts w:ascii="Times New Roman" w:hAnsi="Times New Roman" w:cs="Times New Roman"/>
          <w:color w:val="000000" w:themeColor="text1"/>
        </w:rPr>
        <w:t xml:space="preserve"> and </w:t>
      </w:r>
      <w:r w:rsidR="00B7000C" w:rsidRPr="00DF0617">
        <w:rPr>
          <w:rFonts w:ascii="Times New Roman" w:hAnsi="Times New Roman" w:cs="Times New Roman"/>
          <w:color w:val="000000" w:themeColor="text1"/>
        </w:rPr>
        <w:t>workforce capabilities</w:t>
      </w:r>
      <w:r w:rsidR="00FF5103" w:rsidRPr="00DF0617">
        <w:rPr>
          <w:rFonts w:ascii="Times New Roman" w:hAnsi="Times New Roman" w:cs="Times New Roman"/>
        </w:rPr>
        <w:t xml:space="preserve">, </w:t>
      </w:r>
      <w:r w:rsidR="00FF5103" w:rsidRPr="00DF0617">
        <w:rPr>
          <w:rFonts w:ascii="Times New Roman" w:hAnsi="Times New Roman" w:cs="Times New Roman"/>
          <w:color w:val="000000" w:themeColor="text1"/>
        </w:rPr>
        <w:t>composition, and</w:t>
      </w:r>
      <w:r w:rsidR="00D950F8" w:rsidRPr="00DF0617">
        <w:rPr>
          <w:rFonts w:ascii="Times New Roman" w:hAnsi="Times New Roman" w:cs="Times New Roman"/>
          <w:color w:val="000000" w:themeColor="text1"/>
        </w:rPr>
        <w:t xml:space="preserve"> </w:t>
      </w:r>
      <w:r w:rsidR="00FF5103" w:rsidRPr="00DF0617">
        <w:rPr>
          <w:rFonts w:ascii="Times New Roman" w:hAnsi="Times New Roman" w:cs="Times New Roman"/>
          <w:color w:val="000000" w:themeColor="text1"/>
        </w:rPr>
        <w:t>culture</w:t>
      </w:r>
      <w:r w:rsidR="00D94837" w:rsidRPr="00DF0617">
        <w:rPr>
          <w:rFonts w:ascii="Times New Roman" w:hAnsi="Times New Roman" w:cs="Times New Roman"/>
          <w:color w:val="000000" w:themeColor="text1"/>
        </w:rPr>
        <w:t>(</w:t>
      </w:r>
      <w:r w:rsidR="00FF5103" w:rsidRPr="00DF0617">
        <w:rPr>
          <w:rFonts w:ascii="Times New Roman" w:hAnsi="Times New Roman" w:cs="Times New Roman"/>
          <w:color w:val="000000" w:themeColor="text1"/>
        </w:rPr>
        <w:t>s</w:t>
      </w:r>
      <w:r w:rsidR="00D94837" w:rsidRPr="00DF0617">
        <w:rPr>
          <w:rFonts w:ascii="Times New Roman" w:hAnsi="Times New Roman" w:cs="Times New Roman"/>
          <w:color w:val="000000" w:themeColor="text1"/>
        </w:rPr>
        <w:t>)</w:t>
      </w:r>
      <w:r w:rsidR="00FF5103" w:rsidRPr="00DF0617">
        <w:rPr>
          <w:rFonts w:ascii="Times New Roman" w:hAnsi="Times New Roman" w:cs="Times New Roman"/>
          <w:color w:val="000000" w:themeColor="text1"/>
        </w:rPr>
        <w:t>.</w:t>
      </w:r>
      <w:r w:rsidR="00A8740E" w:rsidRPr="00DF0617">
        <w:rPr>
          <w:rFonts w:ascii="Times New Roman" w:hAnsi="Times New Roman" w:cs="Times New Roman"/>
          <w:color w:val="000000" w:themeColor="text1"/>
        </w:rPr>
        <w:t xml:space="preserve"> </w:t>
      </w:r>
      <w:r w:rsidR="002A6B70" w:rsidRPr="00DF0617">
        <w:rPr>
          <w:rFonts w:ascii="Times New Roman" w:hAnsi="Times New Roman" w:cs="Times New Roman"/>
          <w:color w:val="000000" w:themeColor="text1"/>
        </w:rPr>
        <w:t>A</w:t>
      </w:r>
      <w:r w:rsidR="0009281F" w:rsidRPr="00DF0617">
        <w:rPr>
          <w:rFonts w:ascii="Times New Roman" w:hAnsi="Times New Roman" w:cs="Times New Roman"/>
          <w:color w:val="000000" w:themeColor="text1"/>
        </w:rPr>
        <w:t>s discussed</w:t>
      </w:r>
      <w:r w:rsidR="00A844EA" w:rsidRPr="00DF0617">
        <w:rPr>
          <w:rFonts w:ascii="Times New Roman" w:hAnsi="Times New Roman" w:cs="Times New Roman"/>
          <w:color w:val="000000" w:themeColor="text1"/>
        </w:rPr>
        <w:t xml:space="preserve"> below, </w:t>
      </w:r>
      <w:r w:rsidR="00A8740E" w:rsidRPr="00DF0617">
        <w:rPr>
          <w:rFonts w:ascii="Times New Roman" w:hAnsi="Times New Roman" w:cs="Times New Roman"/>
          <w:color w:val="000000" w:themeColor="text1"/>
        </w:rPr>
        <w:t xml:space="preserve">in this paper we demonstrate the need to also </w:t>
      </w:r>
      <w:r w:rsidR="00D94837" w:rsidRPr="00DF0617">
        <w:rPr>
          <w:rFonts w:ascii="Times New Roman" w:hAnsi="Times New Roman" w:cs="Times New Roman"/>
          <w:color w:val="000000" w:themeColor="text1"/>
        </w:rPr>
        <w:t>examine</w:t>
      </w:r>
      <w:r w:rsidR="00A8740E" w:rsidRPr="00DF0617">
        <w:rPr>
          <w:rFonts w:ascii="Times New Roman" w:hAnsi="Times New Roman" w:cs="Times New Roman"/>
          <w:color w:val="000000" w:themeColor="text1"/>
        </w:rPr>
        <w:t xml:space="preserve"> tensions between </w:t>
      </w:r>
      <w:r w:rsidR="00D94837" w:rsidRPr="00DF0617">
        <w:rPr>
          <w:rFonts w:ascii="Times New Roman" w:hAnsi="Times New Roman" w:cs="Times New Roman"/>
          <w:color w:val="000000" w:themeColor="text1"/>
        </w:rPr>
        <w:t xml:space="preserve">strategy </w:t>
      </w:r>
      <w:r w:rsidR="00D94837" w:rsidRPr="00DF0617">
        <w:rPr>
          <w:rFonts w:ascii="Times New Roman" w:hAnsi="Times New Roman" w:cs="Times New Roman"/>
          <w:i/>
          <w:iCs/>
          <w:color w:val="000000" w:themeColor="text1"/>
        </w:rPr>
        <w:t>and strategies</w:t>
      </w:r>
      <w:r w:rsidR="0037186A" w:rsidRPr="00DF0617">
        <w:rPr>
          <w:rFonts w:ascii="Times New Roman" w:hAnsi="Times New Roman" w:cs="Times New Roman"/>
          <w:color w:val="000000" w:themeColor="text1"/>
        </w:rPr>
        <w:t>,</w:t>
      </w:r>
      <w:r w:rsidR="00D94837" w:rsidRPr="00DF0617">
        <w:rPr>
          <w:rFonts w:ascii="Times New Roman" w:hAnsi="Times New Roman" w:cs="Times New Roman"/>
          <w:color w:val="000000" w:themeColor="text1"/>
        </w:rPr>
        <w:t xml:space="preserve"> </w:t>
      </w:r>
      <w:r w:rsidR="00A8740E" w:rsidRPr="00DF0617">
        <w:rPr>
          <w:rFonts w:ascii="Times New Roman" w:hAnsi="Times New Roman" w:cs="Times New Roman"/>
          <w:color w:val="000000" w:themeColor="text1"/>
        </w:rPr>
        <w:t xml:space="preserve">capabilities </w:t>
      </w:r>
      <w:r w:rsidR="00A8740E" w:rsidRPr="00DF0617">
        <w:rPr>
          <w:rFonts w:ascii="Times New Roman" w:hAnsi="Times New Roman" w:cs="Times New Roman"/>
          <w:i/>
          <w:color w:val="000000" w:themeColor="text1"/>
        </w:rPr>
        <w:t>and capacities</w:t>
      </w:r>
      <w:r w:rsidR="0037186A" w:rsidRPr="00DF0617">
        <w:rPr>
          <w:rFonts w:ascii="Times New Roman" w:hAnsi="Times New Roman" w:cs="Times New Roman"/>
          <w:color w:val="000000" w:themeColor="text1"/>
        </w:rPr>
        <w:t>,</w:t>
      </w:r>
      <w:r w:rsidR="00A8740E" w:rsidRPr="00DF0617">
        <w:rPr>
          <w:rFonts w:ascii="Times New Roman" w:hAnsi="Times New Roman" w:cs="Times New Roman"/>
          <w:color w:val="000000" w:themeColor="text1"/>
        </w:rPr>
        <w:t xml:space="preserve"> composition </w:t>
      </w:r>
      <w:r w:rsidR="00A8740E" w:rsidRPr="00DF0617">
        <w:rPr>
          <w:rFonts w:ascii="Times New Roman" w:hAnsi="Times New Roman" w:cs="Times New Roman"/>
          <w:i/>
          <w:color w:val="000000" w:themeColor="text1"/>
        </w:rPr>
        <w:t>and configuration</w:t>
      </w:r>
      <w:r w:rsidR="0037186A" w:rsidRPr="00DF0617">
        <w:rPr>
          <w:rFonts w:ascii="Times New Roman" w:hAnsi="Times New Roman" w:cs="Times New Roman"/>
          <w:color w:val="000000" w:themeColor="text1"/>
        </w:rPr>
        <w:t>,</w:t>
      </w:r>
      <w:r w:rsidR="00A8740E" w:rsidRPr="00DF0617">
        <w:rPr>
          <w:rFonts w:ascii="Times New Roman" w:hAnsi="Times New Roman" w:cs="Times New Roman"/>
          <w:color w:val="000000" w:themeColor="text1"/>
        </w:rPr>
        <w:t xml:space="preserve"> and cultures </w:t>
      </w:r>
      <w:r w:rsidR="00A8740E" w:rsidRPr="00DF0617">
        <w:rPr>
          <w:rFonts w:ascii="Times New Roman" w:hAnsi="Times New Roman" w:cs="Times New Roman"/>
          <w:i/>
          <w:color w:val="000000" w:themeColor="text1"/>
        </w:rPr>
        <w:t>and cohesion</w:t>
      </w:r>
      <w:r w:rsidR="00A8740E" w:rsidRPr="00DF0617">
        <w:rPr>
          <w:rFonts w:ascii="Times New Roman" w:hAnsi="Times New Roman" w:cs="Times New Roman"/>
          <w:color w:val="000000" w:themeColor="text1"/>
        </w:rPr>
        <w:t xml:space="preserve">.  </w:t>
      </w:r>
    </w:p>
    <w:p w14:paraId="5D9E426C" w14:textId="07404A67" w:rsidR="00C86187" w:rsidRPr="00DF0617" w:rsidRDefault="00D950F8" w:rsidP="00A62B7F">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ab/>
      </w:r>
      <w:r w:rsidR="0058758A" w:rsidRPr="00DF0617">
        <w:rPr>
          <w:rFonts w:ascii="Times New Roman" w:hAnsi="Times New Roman" w:cs="Times New Roman"/>
          <w:color w:val="000000" w:themeColor="text1"/>
        </w:rPr>
        <w:t xml:space="preserve">Academic faculty are knowledge workers </w:t>
      </w:r>
      <w:r w:rsidR="00FF5103" w:rsidRPr="00DF0617">
        <w:rPr>
          <w:rFonts w:ascii="Times New Roman" w:hAnsi="Times New Roman" w:cs="Times New Roman"/>
          <w:color w:val="000000" w:themeColor="text1"/>
        </w:rPr>
        <w:t>who use their extensive knowledge capital and capabilities to</w:t>
      </w:r>
      <w:r w:rsidR="0058758A" w:rsidRPr="00DF0617">
        <w:rPr>
          <w:rFonts w:ascii="Times New Roman" w:hAnsi="Times New Roman" w:cs="Times New Roman"/>
          <w:color w:val="000000" w:themeColor="text1"/>
        </w:rPr>
        <w:t xml:space="preserve"> make strategically valuable contributions</w:t>
      </w:r>
      <w:r w:rsidR="000828E0" w:rsidRPr="00DF0617">
        <w:rPr>
          <w:rFonts w:ascii="Times New Roman" w:hAnsi="Times New Roman" w:cs="Times New Roman"/>
          <w:color w:val="000000" w:themeColor="text1"/>
        </w:rPr>
        <w:t xml:space="preserve"> to organizations </w:t>
      </w:r>
      <w:r w:rsidR="00D805F5" w:rsidRPr="00DF0617">
        <w:rPr>
          <w:rFonts w:ascii="Times New Roman" w:hAnsi="Times New Roman" w:cs="Times New Roman"/>
          <w:color w:val="000000" w:themeColor="text1"/>
        </w:rPr>
        <w:t>and projects</w:t>
      </w:r>
      <w:r w:rsidR="0058758A" w:rsidRPr="00DF0617">
        <w:rPr>
          <w:rFonts w:ascii="Times New Roman" w:hAnsi="Times New Roman" w:cs="Times New Roman"/>
          <w:color w:val="000000" w:themeColor="text1"/>
        </w:rPr>
        <w:t xml:space="preserve">. </w:t>
      </w:r>
      <w:r w:rsidR="00E049B9" w:rsidRPr="00DF0617">
        <w:rPr>
          <w:rFonts w:ascii="Times New Roman" w:hAnsi="Times New Roman" w:cs="Times New Roman"/>
          <w:color w:val="000000" w:themeColor="text1"/>
        </w:rPr>
        <w:t>However, t</w:t>
      </w:r>
      <w:r w:rsidR="00072D0E" w:rsidRPr="00DF0617">
        <w:rPr>
          <w:rFonts w:ascii="Times New Roman" w:hAnsi="Times New Roman" w:cs="Times New Roman"/>
          <w:color w:val="000000" w:themeColor="text1"/>
        </w:rPr>
        <w:t xml:space="preserve">he </w:t>
      </w:r>
      <w:r w:rsidR="000B4C08" w:rsidRPr="00DF0617">
        <w:rPr>
          <w:rFonts w:ascii="Times New Roman" w:hAnsi="Times New Roman" w:cs="Times New Roman"/>
          <w:color w:val="000000" w:themeColor="text1"/>
        </w:rPr>
        <w:t xml:space="preserve">types of </w:t>
      </w:r>
      <w:r w:rsidR="00094EA0" w:rsidRPr="00DF0617">
        <w:rPr>
          <w:rFonts w:ascii="Times New Roman" w:hAnsi="Times New Roman" w:cs="Times New Roman"/>
          <w:color w:val="000000" w:themeColor="text1"/>
        </w:rPr>
        <w:t>positions</w:t>
      </w:r>
      <w:r w:rsidR="00072D0E" w:rsidRPr="00DF0617">
        <w:rPr>
          <w:rFonts w:ascii="Times New Roman" w:hAnsi="Times New Roman" w:cs="Times New Roman"/>
          <w:color w:val="000000" w:themeColor="text1"/>
        </w:rPr>
        <w:t xml:space="preserve"> </w:t>
      </w:r>
      <w:r w:rsidR="00094EA0" w:rsidRPr="00DF0617">
        <w:rPr>
          <w:rFonts w:ascii="Times New Roman" w:hAnsi="Times New Roman" w:cs="Times New Roman"/>
          <w:color w:val="000000" w:themeColor="text1"/>
        </w:rPr>
        <w:t>held by</w:t>
      </w:r>
      <w:r w:rsidR="00072D0E" w:rsidRPr="00DF0617">
        <w:rPr>
          <w:rFonts w:ascii="Times New Roman" w:hAnsi="Times New Roman" w:cs="Times New Roman"/>
          <w:color w:val="000000" w:themeColor="text1"/>
        </w:rPr>
        <w:t xml:space="preserve"> academic faculty and their contributions vary</w:t>
      </w:r>
      <w:r w:rsidR="009A66DB" w:rsidRPr="00DF0617">
        <w:rPr>
          <w:rFonts w:ascii="Times New Roman" w:hAnsi="Times New Roman" w:cs="Times New Roman"/>
          <w:color w:val="000000" w:themeColor="text1"/>
        </w:rPr>
        <w:t>. F</w:t>
      </w:r>
      <w:r w:rsidR="00B22CDA" w:rsidRPr="00DF0617">
        <w:rPr>
          <w:rFonts w:ascii="Times New Roman" w:hAnsi="Times New Roman" w:cs="Times New Roman"/>
          <w:color w:val="000000" w:themeColor="text1"/>
        </w:rPr>
        <w:t>or instance,</w:t>
      </w:r>
      <w:r w:rsidR="00EC74EA" w:rsidRPr="00DF0617">
        <w:rPr>
          <w:rFonts w:ascii="Times New Roman" w:hAnsi="Times New Roman" w:cs="Times New Roman"/>
          <w:color w:val="000000" w:themeColor="text1"/>
        </w:rPr>
        <w:t xml:space="preserve"> </w:t>
      </w:r>
      <w:r w:rsidR="00B27D18" w:rsidRPr="00DF0617">
        <w:rPr>
          <w:rFonts w:ascii="Times New Roman" w:hAnsi="Times New Roman" w:cs="Times New Roman"/>
          <w:color w:val="000000" w:themeColor="text1"/>
        </w:rPr>
        <w:t>they may be</w:t>
      </w:r>
      <w:r w:rsidR="00B22CDA" w:rsidRPr="00DF0617">
        <w:rPr>
          <w:rFonts w:ascii="Times New Roman" w:hAnsi="Times New Roman" w:cs="Times New Roman"/>
          <w:color w:val="000000" w:themeColor="text1"/>
        </w:rPr>
        <w:t xml:space="preserve"> </w:t>
      </w:r>
      <w:r w:rsidR="00D805F5" w:rsidRPr="00DF0617">
        <w:rPr>
          <w:rFonts w:ascii="Times New Roman" w:hAnsi="Times New Roman" w:cs="Times New Roman"/>
          <w:color w:val="000000" w:themeColor="text1"/>
        </w:rPr>
        <w:t xml:space="preserve">in an </w:t>
      </w:r>
      <w:r w:rsidR="009A66DB" w:rsidRPr="00DF0617">
        <w:rPr>
          <w:rFonts w:ascii="Times New Roman" w:hAnsi="Times New Roman" w:cs="Times New Roman"/>
          <w:color w:val="000000" w:themeColor="text1"/>
        </w:rPr>
        <w:t>unten</w:t>
      </w:r>
      <w:r w:rsidR="00C5335F" w:rsidRPr="00DF0617">
        <w:rPr>
          <w:rFonts w:ascii="Times New Roman" w:hAnsi="Times New Roman" w:cs="Times New Roman"/>
          <w:color w:val="000000" w:themeColor="text1"/>
        </w:rPr>
        <w:t>ured</w:t>
      </w:r>
      <w:r w:rsidR="00D805F5" w:rsidRPr="00DF0617">
        <w:rPr>
          <w:rFonts w:ascii="Times New Roman" w:hAnsi="Times New Roman" w:cs="Times New Roman"/>
          <w:color w:val="000000" w:themeColor="text1"/>
        </w:rPr>
        <w:t xml:space="preserve"> post</w:t>
      </w:r>
      <w:r w:rsidR="00C5335F" w:rsidRPr="00DF0617">
        <w:rPr>
          <w:rFonts w:ascii="Times New Roman" w:hAnsi="Times New Roman" w:cs="Times New Roman"/>
          <w:color w:val="000000" w:themeColor="text1"/>
        </w:rPr>
        <w:t>, tenure</w:t>
      </w:r>
      <w:r w:rsidR="004B088D" w:rsidRPr="00DF0617">
        <w:rPr>
          <w:rFonts w:ascii="Times New Roman" w:hAnsi="Times New Roman" w:cs="Times New Roman"/>
          <w:color w:val="000000" w:themeColor="text1"/>
        </w:rPr>
        <w:t>-</w:t>
      </w:r>
      <w:r w:rsidR="00C5335F" w:rsidRPr="00DF0617">
        <w:rPr>
          <w:rFonts w:ascii="Times New Roman" w:hAnsi="Times New Roman" w:cs="Times New Roman"/>
          <w:color w:val="000000" w:themeColor="text1"/>
        </w:rPr>
        <w:t>track</w:t>
      </w:r>
      <w:r w:rsidR="00C96AB2" w:rsidRPr="00DF0617">
        <w:rPr>
          <w:rFonts w:ascii="Times New Roman" w:hAnsi="Times New Roman" w:cs="Times New Roman"/>
          <w:color w:val="000000" w:themeColor="text1"/>
        </w:rPr>
        <w:t xml:space="preserve"> </w:t>
      </w:r>
      <w:r w:rsidR="00C5335F" w:rsidRPr="00DF0617">
        <w:rPr>
          <w:rFonts w:ascii="Times New Roman" w:hAnsi="Times New Roman" w:cs="Times New Roman"/>
          <w:color w:val="000000" w:themeColor="text1"/>
        </w:rPr>
        <w:t>or</w:t>
      </w:r>
      <w:r w:rsidR="00EC74EA" w:rsidRPr="00DF0617">
        <w:rPr>
          <w:rFonts w:ascii="Times New Roman" w:hAnsi="Times New Roman" w:cs="Times New Roman"/>
          <w:color w:val="000000" w:themeColor="text1"/>
        </w:rPr>
        <w:t xml:space="preserve"> </w:t>
      </w:r>
      <w:r w:rsidR="00674259" w:rsidRPr="00DF0617">
        <w:rPr>
          <w:rFonts w:ascii="Times New Roman" w:hAnsi="Times New Roman" w:cs="Times New Roman"/>
          <w:color w:val="000000" w:themeColor="text1"/>
        </w:rPr>
        <w:t>tenured</w:t>
      </w:r>
      <w:r w:rsidR="007F4218" w:rsidRPr="00DF0617">
        <w:rPr>
          <w:rFonts w:ascii="Times New Roman" w:hAnsi="Times New Roman" w:cs="Times New Roman"/>
          <w:color w:val="000000" w:themeColor="text1"/>
        </w:rPr>
        <w:t xml:space="preserve">. </w:t>
      </w:r>
      <w:r w:rsidR="00E049B9" w:rsidRPr="00DF0617">
        <w:rPr>
          <w:rFonts w:ascii="Times New Roman" w:hAnsi="Times New Roman" w:cs="Times New Roman"/>
          <w:color w:val="000000" w:themeColor="text1"/>
        </w:rPr>
        <w:t xml:space="preserve">As reflected in our </w:t>
      </w:r>
      <w:r w:rsidR="00B27D18" w:rsidRPr="00DF0617">
        <w:rPr>
          <w:rFonts w:ascii="Times New Roman" w:hAnsi="Times New Roman" w:cs="Times New Roman"/>
          <w:color w:val="000000" w:themeColor="text1"/>
        </w:rPr>
        <w:t xml:space="preserve">UK </w:t>
      </w:r>
      <w:r w:rsidR="00E049B9" w:rsidRPr="00DF0617">
        <w:rPr>
          <w:rFonts w:ascii="Times New Roman" w:hAnsi="Times New Roman" w:cs="Times New Roman"/>
          <w:color w:val="000000" w:themeColor="text1"/>
        </w:rPr>
        <w:t xml:space="preserve">sample, temporary contracts would </w:t>
      </w:r>
      <w:r w:rsidR="00B27D18" w:rsidRPr="00DF0617">
        <w:rPr>
          <w:rFonts w:ascii="Times New Roman" w:hAnsi="Times New Roman" w:cs="Times New Roman"/>
          <w:color w:val="000000" w:themeColor="text1"/>
        </w:rPr>
        <w:t xml:space="preserve">equate to being untenured and </w:t>
      </w:r>
      <w:r w:rsidR="00E92ECF" w:rsidRPr="00DF0617">
        <w:rPr>
          <w:rFonts w:ascii="Times New Roman" w:hAnsi="Times New Roman" w:cs="Times New Roman"/>
          <w:color w:val="000000" w:themeColor="text1"/>
        </w:rPr>
        <w:t xml:space="preserve">‘probation’ </w:t>
      </w:r>
      <w:r w:rsidR="00632288" w:rsidRPr="00DF0617">
        <w:rPr>
          <w:rFonts w:ascii="Times New Roman" w:hAnsi="Times New Roman" w:cs="Times New Roman"/>
          <w:color w:val="000000" w:themeColor="text1"/>
        </w:rPr>
        <w:t xml:space="preserve">and </w:t>
      </w:r>
      <w:r w:rsidR="00E92ECF" w:rsidRPr="00DF0617">
        <w:rPr>
          <w:rFonts w:ascii="Times New Roman" w:hAnsi="Times New Roman" w:cs="Times New Roman"/>
          <w:color w:val="000000" w:themeColor="text1"/>
        </w:rPr>
        <w:t>‘</w:t>
      </w:r>
      <w:r w:rsidR="00632288" w:rsidRPr="00DF0617">
        <w:rPr>
          <w:rFonts w:ascii="Times New Roman" w:hAnsi="Times New Roman" w:cs="Times New Roman"/>
          <w:color w:val="000000" w:themeColor="text1"/>
        </w:rPr>
        <w:t>confirmed in post’</w:t>
      </w:r>
      <w:r w:rsidR="00E92ECF" w:rsidRPr="00DF0617">
        <w:rPr>
          <w:rFonts w:ascii="Times New Roman" w:hAnsi="Times New Roman" w:cs="Times New Roman"/>
          <w:color w:val="000000" w:themeColor="text1"/>
        </w:rPr>
        <w:t xml:space="preserve"> would typically be used instead of </w:t>
      </w:r>
      <w:r w:rsidR="00BA7874" w:rsidRPr="00DF0617">
        <w:rPr>
          <w:rFonts w:ascii="Times New Roman" w:hAnsi="Times New Roman" w:cs="Times New Roman"/>
          <w:color w:val="000000" w:themeColor="text1"/>
        </w:rPr>
        <w:t>tenure</w:t>
      </w:r>
      <w:r w:rsidR="004B088D" w:rsidRPr="00DF0617">
        <w:rPr>
          <w:rFonts w:ascii="Times New Roman" w:hAnsi="Times New Roman" w:cs="Times New Roman"/>
          <w:color w:val="000000" w:themeColor="text1"/>
        </w:rPr>
        <w:t>-</w:t>
      </w:r>
      <w:r w:rsidR="00632288" w:rsidRPr="00DF0617">
        <w:rPr>
          <w:rFonts w:ascii="Times New Roman" w:hAnsi="Times New Roman" w:cs="Times New Roman"/>
          <w:color w:val="000000" w:themeColor="text1"/>
        </w:rPr>
        <w:t>track and tenured</w:t>
      </w:r>
      <w:r w:rsidR="0065397D" w:rsidRPr="00DF0617">
        <w:rPr>
          <w:rFonts w:ascii="Times New Roman" w:hAnsi="Times New Roman" w:cs="Times New Roman"/>
          <w:color w:val="000000" w:themeColor="text1"/>
        </w:rPr>
        <w:t xml:space="preserve">. </w:t>
      </w:r>
      <w:r w:rsidR="00BA7874" w:rsidRPr="00DF0617">
        <w:rPr>
          <w:rFonts w:ascii="Times New Roman" w:hAnsi="Times New Roman" w:cs="Times New Roman"/>
          <w:color w:val="000000" w:themeColor="text1"/>
        </w:rPr>
        <w:t>Academics</w:t>
      </w:r>
      <w:r w:rsidR="0065397D" w:rsidRPr="00DF0617">
        <w:rPr>
          <w:rFonts w:ascii="Times New Roman" w:hAnsi="Times New Roman" w:cs="Times New Roman"/>
          <w:color w:val="000000" w:themeColor="text1"/>
        </w:rPr>
        <w:t xml:space="preserve"> in these positions</w:t>
      </w:r>
      <w:r w:rsidR="007F4218" w:rsidRPr="00DF0617">
        <w:rPr>
          <w:rFonts w:ascii="Times New Roman" w:hAnsi="Times New Roman" w:cs="Times New Roman"/>
          <w:color w:val="000000" w:themeColor="text1"/>
        </w:rPr>
        <w:t xml:space="preserve"> </w:t>
      </w:r>
      <w:r w:rsidR="000B4C08" w:rsidRPr="00DF0617">
        <w:rPr>
          <w:rFonts w:ascii="Times New Roman" w:hAnsi="Times New Roman" w:cs="Times New Roman"/>
          <w:color w:val="000000" w:themeColor="text1"/>
        </w:rPr>
        <w:t xml:space="preserve">may </w:t>
      </w:r>
      <w:r w:rsidR="007F4218" w:rsidRPr="00DF0617">
        <w:rPr>
          <w:rFonts w:ascii="Times New Roman" w:hAnsi="Times New Roman" w:cs="Times New Roman"/>
          <w:color w:val="000000" w:themeColor="text1"/>
        </w:rPr>
        <w:t xml:space="preserve">play different </w:t>
      </w:r>
      <w:r w:rsidR="000B4C08" w:rsidRPr="00DF0617">
        <w:rPr>
          <w:rFonts w:ascii="Times New Roman" w:hAnsi="Times New Roman" w:cs="Times New Roman"/>
          <w:color w:val="000000" w:themeColor="text1"/>
        </w:rPr>
        <w:t xml:space="preserve">organizational </w:t>
      </w:r>
      <w:r w:rsidR="007F4218" w:rsidRPr="00DF0617">
        <w:rPr>
          <w:rFonts w:ascii="Times New Roman" w:hAnsi="Times New Roman" w:cs="Times New Roman"/>
          <w:color w:val="000000" w:themeColor="text1"/>
        </w:rPr>
        <w:t>roles and have vary</w:t>
      </w:r>
      <w:r w:rsidR="00674259" w:rsidRPr="00DF0617">
        <w:rPr>
          <w:rFonts w:ascii="Times New Roman" w:hAnsi="Times New Roman" w:cs="Times New Roman"/>
          <w:color w:val="000000" w:themeColor="text1"/>
        </w:rPr>
        <w:t xml:space="preserve">ing levels of </w:t>
      </w:r>
      <w:r w:rsidR="00072D0E" w:rsidRPr="00DF0617">
        <w:rPr>
          <w:rFonts w:ascii="Times New Roman" w:hAnsi="Times New Roman" w:cs="Times New Roman"/>
          <w:color w:val="000000" w:themeColor="text1"/>
        </w:rPr>
        <w:t>influence over</w:t>
      </w:r>
      <w:r w:rsidR="00674259" w:rsidRPr="00DF0617">
        <w:rPr>
          <w:rFonts w:ascii="Times New Roman" w:hAnsi="Times New Roman" w:cs="Times New Roman"/>
          <w:color w:val="000000" w:themeColor="text1"/>
        </w:rPr>
        <w:t xml:space="preserve"> processes governing </w:t>
      </w:r>
      <w:r w:rsidR="007F4218" w:rsidRPr="00DF0617">
        <w:rPr>
          <w:rFonts w:ascii="Times New Roman" w:hAnsi="Times New Roman" w:cs="Times New Roman"/>
          <w:color w:val="000000" w:themeColor="text1"/>
        </w:rPr>
        <w:t>their school or institution (Austin &amp; Jones, 2015; Jones &amp; Harvey, 2017; Rowlands, 2018)</w:t>
      </w:r>
      <w:r w:rsidR="00C96AB2" w:rsidRPr="00DF0617">
        <w:rPr>
          <w:rFonts w:ascii="Times New Roman" w:hAnsi="Times New Roman" w:cs="Times New Roman"/>
          <w:color w:val="000000" w:themeColor="text1"/>
        </w:rPr>
        <w:t>.</w:t>
      </w:r>
      <w:r w:rsidR="00275FA6" w:rsidRPr="00DF0617">
        <w:rPr>
          <w:rFonts w:ascii="Times New Roman" w:hAnsi="Times New Roman" w:cs="Times New Roman"/>
          <w:color w:val="000000" w:themeColor="text1"/>
        </w:rPr>
        <w:t xml:space="preserve"> </w:t>
      </w:r>
      <w:r w:rsidR="004B088D" w:rsidRPr="00DF0617">
        <w:rPr>
          <w:rFonts w:ascii="Times New Roman" w:hAnsi="Times New Roman" w:cs="Times New Roman"/>
          <w:color w:val="000000" w:themeColor="text1"/>
        </w:rPr>
        <w:t>Like other</w:t>
      </w:r>
      <w:r w:rsidR="00072D0E" w:rsidRPr="00DF0617">
        <w:rPr>
          <w:rFonts w:ascii="Times New Roman" w:hAnsi="Times New Roman" w:cs="Times New Roman"/>
          <w:color w:val="000000" w:themeColor="text1"/>
        </w:rPr>
        <w:t xml:space="preserve"> </w:t>
      </w:r>
      <w:r w:rsidR="0058758A" w:rsidRPr="00DF0617">
        <w:rPr>
          <w:rFonts w:ascii="Times New Roman" w:hAnsi="Times New Roman" w:cs="Times New Roman"/>
          <w:color w:val="000000" w:themeColor="text1"/>
        </w:rPr>
        <w:t>k</w:t>
      </w:r>
      <w:r w:rsidR="002058E6" w:rsidRPr="00DF0617">
        <w:rPr>
          <w:rFonts w:ascii="Times New Roman" w:hAnsi="Times New Roman" w:cs="Times New Roman"/>
          <w:color w:val="000000" w:themeColor="text1"/>
        </w:rPr>
        <w:t xml:space="preserve">nowledge </w:t>
      </w:r>
      <w:r w:rsidR="00BB4692" w:rsidRPr="00DF0617">
        <w:rPr>
          <w:rFonts w:ascii="Times New Roman" w:hAnsi="Times New Roman" w:cs="Times New Roman"/>
          <w:color w:val="000000" w:themeColor="text1"/>
        </w:rPr>
        <w:t>workers</w:t>
      </w:r>
      <w:r w:rsidR="004B088D" w:rsidRPr="00DF0617">
        <w:rPr>
          <w:rFonts w:ascii="Times New Roman" w:hAnsi="Times New Roman" w:cs="Times New Roman"/>
          <w:color w:val="000000" w:themeColor="text1"/>
        </w:rPr>
        <w:t xml:space="preserve"> (Donnelly, 2011)</w:t>
      </w:r>
      <w:r w:rsidR="00072D0E" w:rsidRPr="00DF0617">
        <w:rPr>
          <w:rFonts w:ascii="Times New Roman" w:hAnsi="Times New Roman" w:cs="Times New Roman"/>
          <w:color w:val="000000" w:themeColor="text1"/>
        </w:rPr>
        <w:t xml:space="preserve">, </w:t>
      </w:r>
      <w:r w:rsidR="004B088D" w:rsidRPr="00DF0617">
        <w:rPr>
          <w:rFonts w:ascii="Times New Roman" w:hAnsi="Times New Roman" w:cs="Times New Roman"/>
          <w:color w:val="000000" w:themeColor="text1"/>
        </w:rPr>
        <w:t>academics often</w:t>
      </w:r>
      <w:r w:rsidR="002058E6" w:rsidRPr="00DF0617">
        <w:rPr>
          <w:rFonts w:ascii="Times New Roman" w:hAnsi="Times New Roman" w:cs="Times New Roman"/>
          <w:color w:val="000000" w:themeColor="text1"/>
        </w:rPr>
        <w:t xml:space="preserve"> work long hours</w:t>
      </w:r>
      <w:r w:rsidR="001C0511" w:rsidRPr="00DF0617">
        <w:rPr>
          <w:rFonts w:ascii="Times New Roman" w:hAnsi="Times New Roman" w:cs="Times New Roman"/>
          <w:color w:val="000000" w:themeColor="text1"/>
        </w:rPr>
        <w:t xml:space="preserve"> (</w:t>
      </w:r>
      <w:r w:rsidR="00596895" w:rsidRPr="00DF0617">
        <w:rPr>
          <w:rFonts w:ascii="Times New Roman" w:hAnsi="Times New Roman" w:cs="Times New Roman"/>
          <w:color w:val="000000" w:themeColor="text1"/>
        </w:rPr>
        <w:t>Grugulis, 2007</w:t>
      </w:r>
      <w:r w:rsidR="001C0511" w:rsidRPr="00DF0617">
        <w:rPr>
          <w:rFonts w:ascii="Times New Roman" w:hAnsi="Times New Roman" w:cs="Times New Roman"/>
          <w:color w:val="000000" w:themeColor="text1"/>
        </w:rPr>
        <w:t xml:space="preserve">; </w:t>
      </w:r>
      <w:r w:rsidR="001C0511" w:rsidRPr="00DF0617">
        <w:rPr>
          <w:rFonts w:ascii="Times New Roman" w:eastAsia="Times New Roman" w:hAnsi="Times New Roman" w:cs="Times New Roman"/>
          <w:lang w:val="en-GB" w:eastAsia="en-GB"/>
        </w:rPr>
        <w:t xml:space="preserve">Hansen </w:t>
      </w:r>
      <w:r w:rsidR="00E942D8" w:rsidRPr="00DF0617">
        <w:rPr>
          <w:rFonts w:ascii="Times New Roman" w:eastAsia="Times New Roman" w:hAnsi="Times New Roman" w:cs="Times New Roman"/>
          <w:lang w:val="en-GB" w:eastAsia="en-GB"/>
        </w:rPr>
        <w:t>&amp;</w:t>
      </w:r>
      <w:r w:rsidR="001C0511" w:rsidRPr="00DF0617">
        <w:rPr>
          <w:rFonts w:ascii="Times New Roman" w:eastAsia="Times New Roman" w:hAnsi="Times New Roman" w:cs="Times New Roman"/>
          <w:lang w:val="en-GB" w:eastAsia="en-GB"/>
        </w:rPr>
        <w:t xml:space="preserve"> Schnittka, 2018)</w:t>
      </w:r>
      <w:r w:rsidR="0009281F" w:rsidRPr="00DF0617">
        <w:rPr>
          <w:rFonts w:ascii="Times New Roman" w:hAnsi="Times New Roman" w:cs="Times New Roman"/>
          <w:color w:val="000000" w:themeColor="text1"/>
        </w:rPr>
        <w:t xml:space="preserve">. </w:t>
      </w:r>
      <w:r w:rsidR="00591980" w:rsidRPr="00DF0617">
        <w:rPr>
          <w:rFonts w:ascii="Times New Roman" w:hAnsi="Times New Roman" w:cs="Times New Roman"/>
          <w:color w:val="000000" w:themeColor="text1"/>
        </w:rPr>
        <w:t>Consequently, t</w:t>
      </w:r>
      <w:r w:rsidR="0009281F" w:rsidRPr="00DF0617">
        <w:rPr>
          <w:rFonts w:ascii="Times New Roman" w:hAnsi="Times New Roman" w:cs="Times New Roman"/>
          <w:color w:val="000000" w:themeColor="text1"/>
        </w:rPr>
        <w:t xml:space="preserve">ensions between capabilities and capacities </w:t>
      </w:r>
      <w:r w:rsidR="00CC729E" w:rsidRPr="00DF0617">
        <w:rPr>
          <w:rFonts w:ascii="Times New Roman" w:hAnsi="Times New Roman" w:cs="Times New Roman"/>
          <w:color w:val="000000" w:themeColor="text1"/>
        </w:rPr>
        <w:t xml:space="preserve">are likely to </w:t>
      </w:r>
      <w:r w:rsidR="005A1418" w:rsidRPr="00DF0617">
        <w:rPr>
          <w:rFonts w:ascii="Times New Roman" w:hAnsi="Times New Roman" w:cs="Times New Roman"/>
          <w:color w:val="000000" w:themeColor="text1"/>
        </w:rPr>
        <w:t xml:space="preserve">surface </w:t>
      </w:r>
      <w:r w:rsidR="00D30590" w:rsidRPr="00DF0617">
        <w:rPr>
          <w:rFonts w:ascii="Times New Roman" w:hAnsi="Times New Roman" w:cs="Times New Roman"/>
          <w:color w:val="000000" w:themeColor="text1"/>
        </w:rPr>
        <w:t>if</w:t>
      </w:r>
      <w:r w:rsidR="00091382" w:rsidRPr="00DF0617">
        <w:rPr>
          <w:rFonts w:ascii="Times New Roman" w:hAnsi="Times New Roman" w:cs="Times New Roman"/>
          <w:color w:val="000000" w:themeColor="text1"/>
        </w:rPr>
        <w:t xml:space="preserve"> the ability of knowledge workers to </w:t>
      </w:r>
      <w:r w:rsidR="001C0511" w:rsidRPr="00DF0617">
        <w:rPr>
          <w:rFonts w:ascii="Times New Roman" w:hAnsi="Times New Roman" w:cs="Times New Roman"/>
          <w:color w:val="000000" w:themeColor="text1"/>
        </w:rPr>
        <w:t xml:space="preserve">achieve strategic </w:t>
      </w:r>
      <w:r w:rsidR="001636B8" w:rsidRPr="00DF0617">
        <w:rPr>
          <w:rFonts w:ascii="Times New Roman" w:hAnsi="Times New Roman" w:cs="Times New Roman"/>
          <w:color w:val="000000" w:themeColor="text1"/>
        </w:rPr>
        <w:t>objectives</w:t>
      </w:r>
      <w:r w:rsidR="00091382" w:rsidRPr="00DF0617">
        <w:rPr>
          <w:rFonts w:ascii="Times New Roman" w:hAnsi="Times New Roman" w:cs="Times New Roman"/>
          <w:color w:val="000000" w:themeColor="text1"/>
        </w:rPr>
        <w:t xml:space="preserve"> </w:t>
      </w:r>
      <w:r w:rsidR="00D30590" w:rsidRPr="00DF0617">
        <w:rPr>
          <w:rFonts w:ascii="Times New Roman" w:hAnsi="Times New Roman" w:cs="Times New Roman"/>
          <w:color w:val="000000" w:themeColor="text1"/>
        </w:rPr>
        <w:t>is</w:t>
      </w:r>
      <w:r w:rsidR="00091382" w:rsidRPr="00DF0617">
        <w:rPr>
          <w:rFonts w:ascii="Times New Roman" w:hAnsi="Times New Roman" w:cs="Times New Roman"/>
          <w:color w:val="000000" w:themeColor="text1"/>
        </w:rPr>
        <w:t xml:space="preserve"> constrained</w:t>
      </w:r>
      <w:r w:rsidR="001C0511" w:rsidRPr="00DF0617">
        <w:rPr>
          <w:rFonts w:ascii="Times New Roman" w:hAnsi="Times New Roman" w:cs="Times New Roman"/>
          <w:color w:val="000000" w:themeColor="text1"/>
        </w:rPr>
        <w:t xml:space="preserve"> </w:t>
      </w:r>
      <w:r w:rsidR="00D30590" w:rsidRPr="00DF0617">
        <w:rPr>
          <w:rFonts w:ascii="Times New Roman" w:hAnsi="Times New Roman" w:cs="Times New Roman"/>
          <w:color w:val="000000" w:themeColor="text1"/>
        </w:rPr>
        <w:t>by inadequate</w:t>
      </w:r>
      <w:r w:rsidR="001C0511" w:rsidRPr="00DF0617">
        <w:rPr>
          <w:rFonts w:ascii="Times New Roman" w:hAnsi="Times New Roman" w:cs="Times New Roman"/>
          <w:color w:val="000000" w:themeColor="text1"/>
        </w:rPr>
        <w:t xml:space="preserve"> organizational </w:t>
      </w:r>
      <w:r w:rsidR="00A97A81" w:rsidRPr="00DF0617">
        <w:rPr>
          <w:rFonts w:ascii="Times New Roman" w:hAnsi="Times New Roman" w:cs="Times New Roman"/>
          <w:color w:val="000000" w:themeColor="text1"/>
        </w:rPr>
        <w:t>support and resources (Swart &amp; Kinnie, 2013)</w:t>
      </w:r>
      <w:r w:rsidR="005A1418" w:rsidRPr="00DF0617">
        <w:rPr>
          <w:rFonts w:ascii="Times New Roman" w:hAnsi="Times New Roman" w:cs="Times New Roman"/>
          <w:color w:val="000000" w:themeColor="text1"/>
        </w:rPr>
        <w:t>, which we examine in</w:t>
      </w:r>
      <w:r w:rsidR="008727F2" w:rsidRPr="00DF0617">
        <w:rPr>
          <w:rFonts w:ascii="Times New Roman" w:hAnsi="Times New Roman" w:cs="Times New Roman"/>
          <w:color w:val="000000" w:themeColor="text1"/>
        </w:rPr>
        <w:t xml:space="preserve"> this study</w:t>
      </w:r>
      <w:r w:rsidR="00A97A81" w:rsidRPr="00DF0617">
        <w:rPr>
          <w:rFonts w:ascii="Times New Roman" w:hAnsi="Times New Roman" w:cs="Times New Roman"/>
          <w:color w:val="000000" w:themeColor="text1"/>
        </w:rPr>
        <w:t xml:space="preserve">. </w:t>
      </w:r>
    </w:p>
    <w:p w14:paraId="7A70B2F1" w14:textId="3EEA35D8" w:rsidR="00E46BB0" w:rsidRPr="00DF0617" w:rsidRDefault="00091382" w:rsidP="00B53C1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Moreover, </w:t>
      </w:r>
      <w:r w:rsidR="005A1418" w:rsidRPr="00DF0617">
        <w:rPr>
          <w:rFonts w:ascii="Times New Roman" w:hAnsi="Times New Roman" w:cs="Times New Roman"/>
          <w:color w:val="000000" w:themeColor="text1"/>
        </w:rPr>
        <w:t>the strategic</w:t>
      </w:r>
      <w:r w:rsidR="00C86187" w:rsidRPr="00DF0617">
        <w:rPr>
          <w:rFonts w:ascii="Times New Roman" w:hAnsi="Times New Roman" w:cs="Times New Roman"/>
          <w:color w:val="000000" w:themeColor="text1"/>
        </w:rPr>
        <w:t xml:space="preserve"> composition </w:t>
      </w:r>
      <w:r w:rsidR="005A1418" w:rsidRPr="00DF0617">
        <w:rPr>
          <w:rFonts w:ascii="Times New Roman" w:hAnsi="Times New Roman" w:cs="Times New Roman"/>
          <w:color w:val="000000" w:themeColor="text1"/>
        </w:rPr>
        <w:t xml:space="preserve">of workforces </w:t>
      </w:r>
      <w:r w:rsidR="00C86187" w:rsidRPr="00DF0617">
        <w:rPr>
          <w:rFonts w:ascii="Times New Roman" w:hAnsi="Times New Roman" w:cs="Times New Roman"/>
          <w:color w:val="000000" w:themeColor="text1"/>
        </w:rPr>
        <w:t xml:space="preserve">is becoming increasingly complex </w:t>
      </w:r>
      <w:r w:rsidR="002B2A30" w:rsidRPr="00DF0617">
        <w:rPr>
          <w:rFonts w:ascii="Times New Roman" w:hAnsi="Times New Roman" w:cs="Times New Roman"/>
          <w:color w:val="000000" w:themeColor="text1"/>
        </w:rPr>
        <w:t>in knowledge</w:t>
      </w:r>
      <w:r w:rsidR="000413DB" w:rsidRPr="00DF0617">
        <w:rPr>
          <w:rFonts w:ascii="Times New Roman" w:hAnsi="Times New Roman" w:cs="Times New Roman"/>
          <w:color w:val="000000" w:themeColor="text1"/>
        </w:rPr>
        <w:t>-intensive organizations</w:t>
      </w:r>
      <w:r w:rsidR="00880229" w:rsidRPr="00DF0617">
        <w:rPr>
          <w:rFonts w:ascii="Times New Roman" w:hAnsi="Times New Roman" w:cs="Times New Roman"/>
          <w:color w:val="000000" w:themeColor="text1"/>
        </w:rPr>
        <w:t xml:space="preserve"> (A</w:t>
      </w:r>
      <w:r w:rsidR="00CF0E01" w:rsidRPr="00DF0617">
        <w:rPr>
          <w:rFonts w:ascii="Times New Roman" w:hAnsi="Times New Roman" w:cs="Times New Roman"/>
          <w:color w:val="000000" w:themeColor="text1"/>
        </w:rPr>
        <w:t xml:space="preserve">ltman et al., </w:t>
      </w:r>
      <w:r w:rsidR="00880229" w:rsidRPr="00DF0617">
        <w:rPr>
          <w:rFonts w:ascii="Times New Roman" w:hAnsi="Times New Roman" w:cs="Times New Roman"/>
          <w:color w:val="000000" w:themeColor="text1"/>
        </w:rPr>
        <w:t>2021a</w:t>
      </w:r>
      <w:r w:rsidR="00CC729E" w:rsidRPr="00DF0617">
        <w:rPr>
          <w:rFonts w:ascii="Times New Roman" w:hAnsi="Times New Roman" w:cs="Times New Roman"/>
          <w:color w:val="000000" w:themeColor="text1"/>
        </w:rPr>
        <w:t>; 2021</w:t>
      </w:r>
      <w:r w:rsidR="00880229" w:rsidRPr="00DF0617">
        <w:rPr>
          <w:rFonts w:ascii="Times New Roman" w:hAnsi="Times New Roman" w:cs="Times New Roman"/>
          <w:color w:val="000000" w:themeColor="text1"/>
        </w:rPr>
        <w:t>b)</w:t>
      </w:r>
      <w:r w:rsidR="006463DB" w:rsidRPr="00DF0617">
        <w:rPr>
          <w:rFonts w:ascii="Times New Roman" w:hAnsi="Times New Roman" w:cs="Times New Roman"/>
          <w:color w:val="000000" w:themeColor="text1"/>
        </w:rPr>
        <w:t xml:space="preserve">. </w:t>
      </w:r>
      <w:r w:rsidR="00A8740E" w:rsidRPr="00DF0617">
        <w:rPr>
          <w:rFonts w:ascii="Times New Roman" w:hAnsi="Times New Roman" w:cs="Times New Roman"/>
          <w:color w:val="000000" w:themeColor="text1"/>
        </w:rPr>
        <w:t xml:space="preserve">Lepak &amp; Snell (1999; 2008) differentiate between four human resource cohorts in an organization’s HR architecture (knowledge-based work and employment, job-based work and employment, contract-based work arrangements and alliances/partnerships) and set out aligned relationship types, modes of employment and HR practices. </w:t>
      </w:r>
      <w:r w:rsidR="00D950F8" w:rsidRPr="00DF0617">
        <w:rPr>
          <w:rFonts w:ascii="Times New Roman" w:hAnsi="Times New Roman" w:cs="Times New Roman"/>
          <w:color w:val="000000" w:themeColor="text1"/>
        </w:rPr>
        <w:t>In comparison to</w:t>
      </w:r>
      <w:r w:rsidR="00BB4692" w:rsidRPr="00DF0617">
        <w:rPr>
          <w:rFonts w:ascii="Times New Roman" w:hAnsi="Times New Roman" w:cs="Times New Roman"/>
          <w:color w:val="000000" w:themeColor="text1"/>
        </w:rPr>
        <w:t xml:space="preserve"> individuals engaging in</w:t>
      </w:r>
      <w:r w:rsidR="00D950F8" w:rsidRPr="00DF0617">
        <w:rPr>
          <w:rFonts w:ascii="Times New Roman" w:hAnsi="Times New Roman" w:cs="Times New Roman"/>
          <w:color w:val="000000" w:themeColor="text1"/>
        </w:rPr>
        <w:t xml:space="preserve"> job-based </w:t>
      </w:r>
      <w:r w:rsidR="00BB4692" w:rsidRPr="00DF0617">
        <w:rPr>
          <w:rFonts w:ascii="Times New Roman" w:hAnsi="Times New Roman" w:cs="Times New Roman"/>
          <w:color w:val="000000" w:themeColor="text1"/>
        </w:rPr>
        <w:t>employment</w:t>
      </w:r>
      <w:r w:rsidR="00D950F8" w:rsidRPr="00DF0617">
        <w:rPr>
          <w:rFonts w:ascii="Times New Roman" w:hAnsi="Times New Roman" w:cs="Times New Roman"/>
          <w:color w:val="000000" w:themeColor="text1"/>
        </w:rPr>
        <w:t xml:space="preserve">, knowledge </w:t>
      </w:r>
      <w:r w:rsidR="00BB4692" w:rsidRPr="00DF0617">
        <w:rPr>
          <w:rFonts w:ascii="Times New Roman" w:hAnsi="Times New Roman" w:cs="Times New Roman"/>
          <w:color w:val="000000" w:themeColor="text1"/>
        </w:rPr>
        <w:t>workers</w:t>
      </w:r>
      <w:r w:rsidR="00D950F8" w:rsidRPr="00DF0617">
        <w:rPr>
          <w:rFonts w:ascii="Times New Roman" w:hAnsi="Times New Roman" w:cs="Times New Roman"/>
          <w:color w:val="000000" w:themeColor="text1"/>
        </w:rPr>
        <w:t xml:space="preserve"> are more likely to be in-demand and to engage in boundary-crossing work and behaviors (Kinnie &amp; Swart, 2019). </w:t>
      </w:r>
      <w:r w:rsidR="000B5CBA" w:rsidRPr="00DF0617">
        <w:rPr>
          <w:rFonts w:ascii="Times New Roman" w:hAnsi="Times New Roman" w:cs="Times New Roman"/>
          <w:color w:val="000000" w:themeColor="text1"/>
        </w:rPr>
        <w:t>Consequently</w:t>
      </w:r>
      <w:r w:rsidR="00D950F8" w:rsidRPr="00DF0617">
        <w:rPr>
          <w:rFonts w:ascii="Times New Roman" w:hAnsi="Times New Roman" w:cs="Times New Roman"/>
          <w:color w:val="000000" w:themeColor="text1"/>
        </w:rPr>
        <w:t>, they m</w:t>
      </w:r>
      <w:r w:rsidR="00B22CDA" w:rsidRPr="00DF0617">
        <w:rPr>
          <w:rFonts w:ascii="Times New Roman" w:hAnsi="Times New Roman" w:cs="Times New Roman"/>
          <w:color w:val="000000" w:themeColor="text1"/>
        </w:rPr>
        <w:t xml:space="preserve">ay </w:t>
      </w:r>
      <w:r w:rsidR="00D950F8" w:rsidRPr="00DF0617">
        <w:rPr>
          <w:rFonts w:ascii="Times New Roman" w:hAnsi="Times New Roman" w:cs="Times New Roman"/>
          <w:color w:val="000000" w:themeColor="text1"/>
        </w:rPr>
        <w:t xml:space="preserve">seek to </w:t>
      </w:r>
      <w:r w:rsidR="00D950F8" w:rsidRPr="00DF0617">
        <w:rPr>
          <w:rFonts w:ascii="Times New Roman" w:hAnsi="Times New Roman" w:cs="Times New Roman"/>
          <w:color w:val="000000" w:themeColor="text1"/>
        </w:rPr>
        <w:lastRenderedPageBreak/>
        <w:t xml:space="preserve">supplement their main income by </w:t>
      </w:r>
      <w:r w:rsidR="00532BD9" w:rsidRPr="00DF0617">
        <w:rPr>
          <w:rFonts w:ascii="Times New Roman" w:hAnsi="Times New Roman" w:cs="Times New Roman"/>
          <w:color w:val="000000" w:themeColor="text1"/>
        </w:rPr>
        <w:t>undertaking</w:t>
      </w:r>
      <w:r w:rsidR="00D950F8" w:rsidRPr="00DF0617">
        <w:rPr>
          <w:rFonts w:ascii="Times New Roman" w:hAnsi="Times New Roman" w:cs="Times New Roman"/>
          <w:color w:val="000000" w:themeColor="text1"/>
        </w:rPr>
        <w:t xml:space="preserve"> contract</w:t>
      </w:r>
      <w:r w:rsidR="00532BD9" w:rsidRPr="00DF0617">
        <w:rPr>
          <w:rFonts w:ascii="Times New Roman" w:hAnsi="Times New Roman" w:cs="Times New Roman"/>
          <w:color w:val="000000" w:themeColor="text1"/>
        </w:rPr>
        <w:t>ed</w:t>
      </w:r>
      <w:r w:rsidR="00D950F8" w:rsidRPr="00DF0617">
        <w:rPr>
          <w:rFonts w:ascii="Times New Roman" w:hAnsi="Times New Roman" w:cs="Times New Roman"/>
          <w:color w:val="000000" w:themeColor="text1"/>
        </w:rPr>
        <w:t xml:space="preserve"> work for </w:t>
      </w:r>
      <w:r w:rsidR="006C7DEE" w:rsidRPr="00DF0617">
        <w:rPr>
          <w:rFonts w:ascii="Times New Roman" w:hAnsi="Times New Roman" w:cs="Times New Roman"/>
          <w:color w:val="000000" w:themeColor="text1"/>
        </w:rPr>
        <w:t xml:space="preserve">other </w:t>
      </w:r>
      <w:r w:rsidR="00D950F8" w:rsidRPr="00DF0617">
        <w:rPr>
          <w:rFonts w:ascii="Times New Roman" w:hAnsi="Times New Roman" w:cs="Times New Roman"/>
          <w:color w:val="000000" w:themeColor="text1"/>
        </w:rPr>
        <w:t>organization</w:t>
      </w:r>
      <w:r w:rsidR="00CD4272" w:rsidRPr="00DF0617">
        <w:rPr>
          <w:rFonts w:ascii="Times New Roman" w:hAnsi="Times New Roman" w:cs="Times New Roman"/>
          <w:color w:val="000000" w:themeColor="text1"/>
        </w:rPr>
        <w:t>s</w:t>
      </w:r>
      <w:r w:rsidR="00D950F8" w:rsidRPr="00DF0617">
        <w:rPr>
          <w:rFonts w:ascii="Times New Roman" w:hAnsi="Times New Roman" w:cs="Times New Roman"/>
          <w:color w:val="000000" w:themeColor="text1"/>
        </w:rPr>
        <w:t xml:space="preserve"> or </w:t>
      </w:r>
      <w:r w:rsidR="00532BD9" w:rsidRPr="00DF0617">
        <w:rPr>
          <w:rFonts w:ascii="Times New Roman" w:hAnsi="Times New Roman" w:cs="Times New Roman"/>
          <w:color w:val="000000" w:themeColor="text1"/>
        </w:rPr>
        <w:t xml:space="preserve">acting </w:t>
      </w:r>
      <w:r w:rsidR="00356C0A" w:rsidRPr="00DF0617">
        <w:rPr>
          <w:rFonts w:ascii="Times New Roman" w:hAnsi="Times New Roman" w:cs="Times New Roman"/>
          <w:color w:val="000000" w:themeColor="text1"/>
        </w:rPr>
        <w:t xml:space="preserve">as </w:t>
      </w:r>
      <w:r w:rsidR="00D950F8" w:rsidRPr="00DF0617">
        <w:rPr>
          <w:rFonts w:ascii="Times New Roman" w:hAnsi="Times New Roman" w:cs="Times New Roman"/>
          <w:color w:val="000000" w:themeColor="text1"/>
        </w:rPr>
        <w:t>alliance partner</w:t>
      </w:r>
      <w:r w:rsidR="00B7000C" w:rsidRPr="00DF0617">
        <w:rPr>
          <w:rFonts w:ascii="Times New Roman" w:hAnsi="Times New Roman" w:cs="Times New Roman"/>
          <w:color w:val="000000" w:themeColor="text1"/>
        </w:rPr>
        <w:t>s</w:t>
      </w:r>
      <w:r w:rsidR="00D950F8" w:rsidRPr="00DF0617">
        <w:rPr>
          <w:rFonts w:ascii="Times New Roman" w:hAnsi="Times New Roman" w:cs="Times New Roman"/>
          <w:color w:val="000000" w:themeColor="text1"/>
        </w:rPr>
        <w:t xml:space="preserve">. </w:t>
      </w:r>
      <w:r w:rsidR="00341D91" w:rsidRPr="00DF0617">
        <w:rPr>
          <w:rFonts w:ascii="Times New Roman" w:hAnsi="Times New Roman" w:cs="Times New Roman"/>
          <w:color w:val="000000" w:themeColor="text1"/>
        </w:rPr>
        <w:t>Indeed, l</w:t>
      </w:r>
      <w:r w:rsidR="00532BD9" w:rsidRPr="00DF0617">
        <w:rPr>
          <w:rFonts w:ascii="Times New Roman" w:hAnsi="Times New Roman" w:cs="Times New Roman"/>
          <w:color w:val="000000" w:themeColor="text1"/>
        </w:rPr>
        <w:t>ike other knowledge workers, academics</w:t>
      </w:r>
      <w:r w:rsidR="0078636A" w:rsidRPr="00DF0617">
        <w:rPr>
          <w:rFonts w:ascii="Times New Roman" w:hAnsi="Times New Roman" w:cs="Times New Roman"/>
          <w:color w:val="000000" w:themeColor="text1"/>
        </w:rPr>
        <w:t xml:space="preserve"> who engage in teaching and research</w:t>
      </w:r>
      <w:r w:rsidR="00D950F8" w:rsidRPr="00DF0617">
        <w:rPr>
          <w:rFonts w:ascii="Times New Roman" w:hAnsi="Times New Roman" w:cs="Times New Roman"/>
          <w:color w:val="000000" w:themeColor="text1"/>
        </w:rPr>
        <w:t xml:space="preserve"> may provide knowledge of high strategic value to </w:t>
      </w:r>
      <w:r w:rsidR="006C7DEE" w:rsidRPr="00DF0617">
        <w:rPr>
          <w:rFonts w:ascii="Times New Roman" w:hAnsi="Times New Roman" w:cs="Times New Roman"/>
          <w:color w:val="000000" w:themeColor="text1"/>
        </w:rPr>
        <w:t xml:space="preserve">numerous </w:t>
      </w:r>
      <w:r w:rsidR="00D950F8" w:rsidRPr="00DF0617">
        <w:rPr>
          <w:rFonts w:ascii="Times New Roman" w:hAnsi="Times New Roman" w:cs="Times New Roman"/>
          <w:color w:val="000000" w:themeColor="text1"/>
        </w:rPr>
        <w:t xml:space="preserve">organizations without being their </w:t>
      </w:r>
      <w:r w:rsidR="00B7000C" w:rsidRPr="00DF0617">
        <w:rPr>
          <w:rFonts w:ascii="Times New Roman" w:hAnsi="Times New Roman" w:cs="Times New Roman"/>
          <w:color w:val="000000" w:themeColor="text1"/>
        </w:rPr>
        <w:t xml:space="preserve">formal </w:t>
      </w:r>
      <w:r w:rsidR="00D950F8" w:rsidRPr="00DF0617">
        <w:rPr>
          <w:rFonts w:ascii="Times New Roman" w:hAnsi="Times New Roman" w:cs="Times New Roman"/>
          <w:color w:val="000000" w:themeColor="text1"/>
        </w:rPr>
        <w:t xml:space="preserve">employee (Kinnie &amp; Swart, 2019; </w:t>
      </w:r>
      <w:r w:rsidR="00D674D6" w:rsidRPr="00DF0617">
        <w:rPr>
          <w:rFonts w:ascii="Times New Roman" w:eastAsia="Times New Roman" w:hAnsi="Times New Roman" w:cs="Times New Roman"/>
          <w:lang w:val="en-GB" w:eastAsia="en-GB"/>
        </w:rPr>
        <w:t xml:space="preserve">Kuvaas et al., </w:t>
      </w:r>
      <w:r w:rsidR="00D950F8" w:rsidRPr="00DF0617">
        <w:rPr>
          <w:rFonts w:ascii="Times New Roman" w:eastAsia="Times New Roman" w:hAnsi="Times New Roman" w:cs="Times New Roman"/>
          <w:lang w:val="en-GB" w:eastAsia="en-GB"/>
        </w:rPr>
        <w:t>2013</w:t>
      </w:r>
      <w:r w:rsidR="00966711" w:rsidRPr="00DF0617">
        <w:rPr>
          <w:rFonts w:ascii="Times New Roman" w:hAnsi="Times New Roman" w:cs="Times New Roman"/>
          <w:color w:val="000000" w:themeColor="text1"/>
        </w:rPr>
        <w:t>)</w:t>
      </w:r>
      <w:r w:rsidR="006463DB" w:rsidRPr="00DF0617">
        <w:rPr>
          <w:rFonts w:ascii="Times New Roman" w:hAnsi="Times New Roman" w:cs="Times New Roman"/>
          <w:color w:val="000000" w:themeColor="text1"/>
        </w:rPr>
        <w:t xml:space="preserve">. </w:t>
      </w:r>
      <w:r w:rsidR="00CF0E01" w:rsidRPr="00DF0617">
        <w:rPr>
          <w:rFonts w:ascii="Times New Roman" w:hAnsi="Times New Roman" w:cs="Times New Roman"/>
          <w:color w:val="000000" w:themeColor="text1"/>
        </w:rPr>
        <w:t>Altman et al., (2021a</w:t>
      </w:r>
      <w:r w:rsidR="005A1418" w:rsidRPr="00DF0617">
        <w:rPr>
          <w:rFonts w:ascii="Times New Roman" w:hAnsi="Times New Roman" w:cs="Times New Roman"/>
          <w:color w:val="000000" w:themeColor="text1"/>
        </w:rPr>
        <w:t>; 200</w:t>
      </w:r>
      <w:r w:rsidR="00ED5080" w:rsidRPr="00DF0617">
        <w:rPr>
          <w:rFonts w:ascii="Times New Roman" w:hAnsi="Times New Roman" w:cs="Times New Roman"/>
          <w:color w:val="000000" w:themeColor="text1"/>
        </w:rPr>
        <w:t>2</w:t>
      </w:r>
      <w:r w:rsidR="005A1418" w:rsidRPr="00DF0617">
        <w:rPr>
          <w:rFonts w:ascii="Times New Roman" w:hAnsi="Times New Roman" w:cs="Times New Roman"/>
          <w:color w:val="000000" w:themeColor="text1"/>
        </w:rPr>
        <w:t>1</w:t>
      </w:r>
      <w:r w:rsidR="00CF0E01" w:rsidRPr="00DF0617">
        <w:rPr>
          <w:rFonts w:ascii="Times New Roman" w:hAnsi="Times New Roman" w:cs="Times New Roman"/>
          <w:color w:val="000000" w:themeColor="text1"/>
        </w:rPr>
        <w:t xml:space="preserve">b) </w:t>
      </w:r>
      <w:r w:rsidR="0009281F" w:rsidRPr="00DF0617">
        <w:rPr>
          <w:rFonts w:ascii="Times New Roman" w:hAnsi="Times New Roman" w:cs="Times New Roman"/>
          <w:color w:val="000000" w:themeColor="text1"/>
        </w:rPr>
        <w:t xml:space="preserve">have recently </w:t>
      </w:r>
      <w:r w:rsidR="0068179C" w:rsidRPr="00DF0617">
        <w:rPr>
          <w:rFonts w:ascii="Times New Roman" w:hAnsi="Times New Roman" w:cs="Times New Roman"/>
          <w:color w:val="000000" w:themeColor="text1"/>
        </w:rPr>
        <w:t>propose</w:t>
      </w:r>
      <w:r w:rsidR="0009281F" w:rsidRPr="00DF0617">
        <w:rPr>
          <w:rFonts w:ascii="Times New Roman" w:hAnsi="Times New Roman" w:cs="Times New Roman"/>
          <w:color w:val="000000" w:themeColor="text1"/>
        </w:rPr>
        <w:t>d</w:t>
      </w:r>
      <w:r w:rsidR="00CF0E01" w:rsidRPr="00DF0617">
        <w:rPr>
          <w:rFonts w:ascii="Times New Roman" w:hAnsi="Times New Roman" w:cs="Times New Roman"/>
          <w:color w:val="000000" w:themeColor="text1"/>
        </w:rPr>
        <w:t xml:space="preserve"> the term ‘workforce ecosystem’ to </w:t>
      </w:r>
      <w:r w:rsidR="005A1418" w:rsidRPr="00DF0617">
        <w:rPr>
          <w:rFonts w:ascii="Times New Roman" w:hAnsi="Times New Roman" w:cs="Times New Roman"/>
          <w:color w:val="000000" w:themeColor="text1"/>
        </w:rPr>
        <w:t>characterize</w:t>
      </w:r>
      <w:r w:rsidR="00CF0E01" w:rsidRPr="00DF0617">
        <w:rPr>
          <w:rFonts w:ascii="Times New Roman" w:hAnsi="Times New Roman" w:cs="Times New Roman"/>
          <w:color w:val="000000" w:themeColor="text1"/>
        </w:rPr>
        <w:t xml:space="preserve"> a structure </w:t>
      </w:r>
      <w:r w:rsidR="00403A28" w:rsidRPr="00DF0617">
        <w:rPr>
          <w:rFonts w:ascii="Times New Roman" w:hAnsi="Times New Roman" w:cs="Times New Roman"/>
          <w:color w:val="000000" w:themeColor="text1"/>
        </w:rPr>
        <w:t>consisting</w:t>
      </w:r>
      <w:r w:rsidR="005A1418" w:rsidRPr="00DF0617">
        <w:rPr>
          <w:rFonts w:ascii="Times New Roman" w:hAnsi="Times New Roman" w:cs="Times New Roman"/>
          <w:color w:val="000000" w:themeColor="text1"/>
        </w:rPr>
        <w:t xml:space="preserve"> of </w:t>
      </w:r>
      <w:r w:rsidR="00D839FF" w:rsidRPr="00DF0617">
        <w:rPr>
          <w:rFonts w:ascii="Times New Roman" w:hAnsi="Times New Roman" w:cs="Times New Roman"/>
          <w:color w:val="000000" w:themeColor="text1"/>
        </w:rPr>
        <w:t>contributors within and outside an</w:t>
      </w:r>
      <w:r w:rsidR="00CF0E01" w:rsidRPr="00DF0617">
        <w:rPr>
          <w:rFonts w:ascii="Times New Roman" w:hAnsi="Times New Roman" w:cs="Times New Roman"/>
          <w:color w:val="000000" w:themeColor="text1"/>
        </w:rPr>
        <w:t xml:space="preserve"> organization</w:t>
      </w:r>
      <w:r w:rsidR="0068179C" w:rsidRPr="00DF0617">
        <w:rPr>
          <w:rFonts w:ascii="Times New Roman" w:hAnsi="Times New Roman" w:cs="Times New Roman"/>
          <w:color w:val="000000" w:themeColor="text1"/>
        </w:rPr>
        <w:t>.</w:t>
      </w:r>
      <w:r w:rsidR="00275FA6" w:rsidRPr="00DF0617">
        <w:rPr>
          <w:rFonts w:ascii="Times New Roman" w:hAnsi="Times New Roman" w:cs="Times New Roman"/>
          <w:color w:val="000000" w:themeColor="text1"/>
        </w:rPr>
        <w:t xml:space="preserve"> In their global survey of professionals, </w:t>
      </w:r>
      <w:r w:rsidR="005A1418" w:rsidRPr="00DF0617">
        <w:rPr>
          <w:rFonts w:ascii="Times New Roman" w:hAnsi="Times New Roman" w:cs="Times New Roman"/>
          <w:color w:val="000000" w:themeColor="text1"/>
        </w:rPr>
        <w:t xml:space="preserve">80% of </w:t>
      </w:r>
      <w:r w:rsidR="00275FA6" w:rsidRPr="00DF0617">
        <w:rPr>
          <w:rFonts w:ascii="Times New Roman" w:hAnsi="Times New Roman" w:cs="Times New Roman"/>
          <w:color w:val="000000" w:themeColor="text1"/>
        </w:rPr>
        <w:t xml:space="preserve">respondents </w:t>
      </w:r>
      <w:r w:rsidR="005A1418" w:rsidRPr="00DF0617">
        <w:rPr>
          <w:rFonts w:ascii="Times New Roman" w:hAnsi="Times New Roman" w:cs="Times New Roman"/>
          <w:color w:val="000000" w:themeColor="text1"/>
        </w:rPr>
        <w:t>reported that</w:t>
      </w:r>
      <w:r w:rsidR="00275FA6" w:rsidRPr="00DF0617">
        <w:rPr>
          <w:rFonts w:ascii="Times New Roman" w:hAnsi="Times New Roman" w:cs="Times New Roman"/>
          <w:color w:val="000000" w:themeColor="text1"/>
        </w:rPr>
        <w:t xml:space="preserve"> their workforce included external contributors. </w:t>
      </w:r>
      <w:r w:rsidR="00341D91" w:rsidRPr="00DF0617">
        <w:rPr>
          <w:rFonts w:ascii="Times New Roman" w:hAnsi="Times New Roman" w:cs="Times New Roman"/>
          <w:color w:val="000000" w:themeColor="text1"/>
        </w:rPr>
        <w:t>However,</w:t>
      </w:r>
      <w:r w:rsidR="00D950F8" w:rsidRPr="00DF0617">
        <w:rPr>
          <w:rFonts w:ascii="Times New Roman" w:hAnsi="Times New Roman" w:cs="Times New Roman"/>
          <w:color w:val="000000" w:themeColor="text1"/>
        </w:rPr>
        <w:t xml:space="preserve"> many scholars and practitioners continue to foc</w:t>
      </w:r>
      <w:r w:rsidR="00FA5B0C" w:rsidRPr="00DF0617">
        <w:rPr>
          <w:rFonts w:ascii="Times New Roman" w:hAnsi="Times New Roman" w:cs="Times New Roman"/>
          <w:color w:val="000000" w:themeColor="text1"/>
        </w:rPr>
        <w:t xml:space="preserve">us on organizational employees </w:t>
      </w:r>
      <w:r w:rsidR="00D950F8" w:rsidRPr="00DF0617">
        <w:rPr>
          <w:rFonts w:ascii="Times New Roman" w:hAnsi="Times New Roman" w:cs="Times New Roman"/>
          <w:color w:val="000000" w:themeColor="text1"/>
        </w:rPr>
        <w:t xml:space="preserve">and largely ignore tensions </w:t>
      </w:r>
      <w:r w:rsidR="000B5CBA" w:rsidRPr="00DF0617">
        <w:rPr>
          <w:rFonts w:ascii="Times New Roman" w:hAnsi="Times New Roman" w:cs="Times New Roman"/>
          <w:color w:val="000000" w:themeColor="text1"/>
        </w:rPr>
        <w:t>over</w:t>
      </w:r>
      <w:r w:rsidR="00D950F8" w:rsidRPr="00DF0617">
        <w:rPr>
          <w:rFonts w:ascii="Times New Roman" w:hAnsi="Times New Roman" w:cs="Times New Roman"/>
          <w:color w:val="000000" w:themeColor="text1"/>
        </w:rPr>
        <w:t xml:space="preserve"> </w:t>
      </w:r>
      <w:r w:rsidR="00DF7F69" w:rsidRPr="00DF0617">
        <w:rPr>
          <w:rFonts w:ascii="Times New Roman" w:hAnsi="Times New Roman" w:cs="Times New Roman"/>
          <w:color w:val="000000" w:themeColor="text1"/>
        </w:rPr>
        <w:t xml:space="preserve">the </w:t>
      </w:r>
      <w:r w:rsidR="00D950F8" w:rsidRPr="00DF0617">
        <w:rPr>
          <w:rFonts w:ascii="Times New Roman" w:hAnsi="Times New Roman" w:cs="Times New Roman"/>
          <w:color w:val="000000" w:themeColor="text1"/>
        </w:rPr>
        <w:t xml:space="preserve">contracting </w:t>
      </w:r>
      <w:r w:rsidR="00DF7F69" w:rsidRPr="00DF0617">
        <w:rPr>
          <w:rFonts w:ascii="Times New Roman" w:hAnsi="Times New Roman" w:cs="Times New Roman"/>
          <w:i/>
          <w:iCs/>
          <w:color w:val="000000" w:themeColor="text1"/>
        </w:rPr>
        <w:t>of</w:t>
      </w:r>
      <w:r w:rsidR="00DF7F69" w:rsidRPr="00DF0617">
        <w:rPr>
          <w:rFonts w:ascii="Times New Roman" w:hAnsi="Times New Roman" w:cs="Times New Roman"/>
          <w:color w:val="000000" w:themeColor="text1"/>
        </w:rPr>
        <w:t xml:space="preserve"> and </w:t>
      </w:r>
      <w:r w:rsidR="000B5CBA" w:rsidRPr="00DF0617">
        <w:rPr>
          <w:rFonts w:ascii="Times New Roman" w:hAnsi="Times New Roman" w:cs="Times New Roman"/>
          <w:i/>
          <w:iCs/>
          <w:color w:val="000000" w:themeColor="text1"/>
        </w:rPr>
        <w:t>for</w:t>
      </w:r>
      <w:r w:rsidR="000B5CBA"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services</w:t>
      </w:r>
      <w:r w:rsidR="00A62B7F" w:rsidRPr="00DF0617">
        <w:rPr>
          <w:rFonts w:ascii="Times New Roman" w:hAnsi="Times New Roman" w:cs="Times New Roman"/>
          <w:color w:val="000000" w:themeColor="text1"/>
        </w:rPr>
        <w:t xml:space="preserve"> </w:t>
      </w:r>
      <w:r w:rsidR="004171F2" w:rsidRPr="00DF0617">
        <w:rPr>
          <w:rFonts w:ascii="Times New Roman" w:hAnsi="Times New Roman" w:cs="Times New Roman"/>
          <w:color w:val="000000" w:themeColor="text1"/>
        </w:rPr>
        <w:t>(</w:t>
      </w:r>
      <w:r w:rsidR="003B3185" w:rsidRPr="00DF0617">
        <w:rPr>
          <w:rFonts w:ascii="Times New Roman" w:hAnsi="Times New Roman" w:cs="Times New Roman"/>
          <w:color w:val="000000" w:themeColor="text1"/>
        </w:rPr>
        <w:t>Rubery et al., 2018</w:t>
      </w:r>
      <w:r w:rsidR="00076842" w:rsidRPr="00DF0617">
        <w:rPr>
          <w:rFonts w:ascii="Times New Roman" w:hAnsi="Times New Roman" w:cs="Times New Roman"/>
          <w:color w:val="000000" w:themeColor="text1"/>
        </w:rPr>
        <w:t xml:space="preserve">; Tempest, 2009; </w:t>
      </w:r>
      <w:r w:rsidR="004171F2" w:rsidRPr="00DF0617">
        <w:rPr>
          <w:rFonts w:ascii="Times New Roman" w:hAnsi="Times New Roman" w:cs="Times New Roman"/>
          <w:color w:val="000000" w:themeColor="text1"/>
        </w:rPr>
        <w:t xml:space="preserve">Wilkinson </w:t>
      </w:r>
      <w:r w:rsidR="00076842" w:rsidRPr="00DF0617">
        <w:rPr>
          <w:rFonts w:ascii="Times New Roman" w:hAnsi="Times New Roman" w:cs="Times New Roman"/>
          <w:color w:val="000000" w:themeColor="text1"/>
        </w:rPr>
        <w:t>et al., 2021</w:t>
      </w:r>
      <w:r w:rsidR="001A4B17" w:rsidRPr="00DF0617">
        <w:rPr>
          <w:rFonts w:ascii="Times New Roman" w:hAnsi="Times New Roman" w:cs="Times New Roman"/>
          <w:color w:val="000000" w:themeColor="text1"/>
        </w:rPr>
        <w:t xml:space="preserve">). </w:t>
      </w:r>
    </w:p>
    <w:p w14:paraId="789F7DB8" w14:textId="38C36537" w:rsidR="003854E5" w:rsidRPr="00DF0617" w:rsidRDefault="0016767F" w:rsidP="00B53C1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T</w:t>
      </w:r>
      <w:r w:rsidR="0078636A" w:rsidRPr="00DF0617">
        <w:rPr>
          <w:rFonts w:ascii="Times New Roman" w:hAnsi="Times New Roman" w:cs="Times New Roman"/>
          <w:color w:val="000000" w:themeColor="text1"/>
        </w:rPr>
        <w:t>he composition of the workforce in knowledge intensive organizations such as universities includes knowledge workers not only on different types of contracts, but also at different career stages with varying demographic attributes.</w:t>
      </w:r>
      <w:r w:rsidRPr="00DF0617">
        <w:rPr>
          <w:rFonts w:ascii="Times New Roman" w:hAnsi="Times New Roman" w:cs="Times New Roman"/>
          <w:color w:val="000000" w:themeColor="text1"/>
        </w:rPr>
        <w:t xml:space="preserve"> We </w:t>
      </w:r>
      <w:r w:rsidR="00403A28" w:rsidRPr="00DF0617">
        <w:rPr>
          <w:rFonts w:ascii="Times New Roman" w:hAnsi="Times New Roman" w:cs="Times New Roman"/>
          <w:color w:val="000000" w:themeColor="text1"/>
        </w:rPr>
        <w:t>therefore examine</w:t>
      </w:r>
      <w:r w:rsidRPr="00DF0617">
        <w:rPr>
          <w:rFonts w:ascii="Times New Roman" w:hAnsi="Times New Roman" w:cs="Times New Roman"/>
          <w:color w:val="000000" w:themeColor="text1"/>
        </w:rPr>
        <w:t xml:space="preserve"> how tensions between composition and</w:t>
      </w:r>
      <w:r w:rsidR="00F1705D" w:rsidRPr="00DF0617">
        <w:rPr>
          <w:rFonts w:ascii="Times New Roman" w:hAnsi="Times New Roman" w:cs="Times New Roman"/>
          <w:color w:val="000000" w:themeColor="text1"/>
        </w:rPr>
        <w:t xml:space="preserve"> configuration </w:t>
      </w:r>
      <w:r w:rsidR="00636551" w:rsidRPr="00DF0617">
        <w:rPr>
          <w:rFonts w:ascii="Times New Roman" w:hAnsi="Times New Roman" w:cs="Times New Roman"/>
          <w:color w:val="000000" w:themeColor="text1"/>
        </w:rPr>
        <w:t>can emerge</w:t>
      </w:r>
      <w:r w:rsidR="005A1418" w:rsidRPr="00DF0617">
        <w:rPr>
          <w:rFonts w:ascii="Times New Roman" w:hAnsi="Times New Roman" w:cs="Times New Roman"/>
          <w:color w:val="000000" w:themeColor="text1"/>
        </w:rPr>
        <w:t>, because</w:t>
      </w:r>
      <w:r w:rsidR="00406D9B" w:rsidRPr="00DF0617">
        <w:rPr>
          <w:rFonts w:ascii="Times New Roman" w:hAnsi="Times New Roman" w:cs="Times New Roman"/>
          <w:color w:val="000000" w:themeColor="text1"/>
        </w:rPr>
        <w:t xml:space="preserve"> some individuals </w:t>
      </w:r>
      <w:r w:rsidR="00952248" w:rsidRPr="00DF0617">
        <w:rPr>
          <w:rFonts w:ascii="Times New Roman" w:hAnsi="Times New Roman" w:cs="Times New Roman"/>
          <w:color w:val="000000" w:themeColor="text1"/>
        </w:rPr>
        <w:t>have greater</w:t>
      </w:r>
      <w:r w:rsidR="00406D9B" w:rsidRPr="00DF0617">
        <w:rPr>
          <w:rFonts w:ascii="Times New Roman" w:hAnsi="Times New Roman" w:cs="Times New Roman"/>
          <w:color w:val="000000" w:themeColor="text1"/>
        </w:rPr>
        <w:t xml:space="preserve"> access to</w:t>
      </w:r>
      <w:r w:rsidR="007608A0" w:rsidRPr="00DF0617">
        <w:rPr>
          <w:rFonts w:ascii="Times New Roman" w:hAnsi="Times New Roman" w:cs="Times New Roman"/>
          <w:color w:val="000000" w:themeColor="text1"/>
        </w:rPr>
        <w:t xml:space="preserve"> resources and capital </w:t>
      </w:r>
      <w:r w:rsidR="00406D9B" w:rsidRPr="00DF0617">
        <w:rPr>
          <w:rFonts w:ascii="Times New Roman" w:hAnsi="Times New Roman" w:cs="Times New Roman"/>
          <w:color w:val="000000" w:themeColor="text1"/>
        </w:rPr>
        <w:t xml:space="preserve">than others. </w:t>
      </w:r>
      <w:r w:rsidR="00D950F8" w:rsidRPr="00DF0617">
        <w:rPr>
          <w:rFonts w:ascii="Times New Roman" w:hAnsi="Times New Roman" w:cs="Times New Roman"/>
          <w:color w:val="000000" w:themeColor="text1"/>
        </w:rPr>
        <w:t xml:space="preserve">More research on these understudied developments is </w:t>
      </w:r>
      <w:r w:rsidR="00C846B3" w:rsidRPr="00DF0617">
        <w:rPr>
          <w:rFonts w:ascii="Times New Roman" w:hAnsi="Times New Roman" w:cs="Times New Roman"/>
          <w:color w:val="000000" w:themeColor="text1"/>
        </w:rPr>
        <w:t>needed</w:t>
      </w:r>
      <w:r w:rsidR="00D950F8" w:rsidRPr="00DF0617">
        <w:rPr>
          <w:rFonts w:ascii="Times New Roman" w:hAnsi="Times New Roman" w:cs="Times New Roman"/>
          <w:color w:val="000000" w:themeColor="text1"/>
        </w:rPr>
        <w:t xml:space="preserve"> because</w:t>
      </w:r>
      <w:r w:rsidR="00E46BB0" w:rsidRPr="00DF0617">
        <w:rPr>
          <w:rFonts w:ascii="Times New Roman" w:hAnsi="Times New Roman" w:cs="Times New Roman"/>
          <w:color w:val="000000" w:themeColor="text1"/>
        </w:rPr>
        <w:t xml:space="preserve"> research has demonstrated the</w:t>
      </w:r>
      <w:r w:rsidR="00E46BB0" w:rsidRPr="00DF0617">
        <w:rPr>
          <w:rFonts w:ascii="Times New Roman" w:hAnsi="Times New Roman" w:cs="Times New Roman"/>
        </w:rPr>
        <w:t xml:space="preserve"> organizational benefits that can be derived from having a diverse workforce and inclusive environment </w:t>
      </w:r>
      <w:r w:rsidR="00A065CB" w:rsidRPr="00DF0617">
        <w:rPr>
          <w:rFonts w:ascii="Times New Roman" w:hAnsi="Times New Roman" w:cs="Times New Roman"/>
        </w:rPr>
        <w:t xml:space="preserve">including </w:t>
      </w:r>
      <w:r w:rsidR="00406D9B" w:rsidRPr="00DF0617">
        <w:rPr>
          <w:rFonts w:ascii="Times New Roman" w:hAnsi="Times New Roman" w:cs="Times New Roman"/>
        </w:rPr>
        <w:t xml:space="preserve">enhanced </w:t>
      </w:r>
      <w:r w:rsidR="00A065CB" w:rsidRPr="00DF0617">
        <w:rPr>
          <w:rFonts w:ascii="Times New Roman" w:hAnsi="Times New Roman" w:cs="Times New Roman"/>
        </w:rPr>
        <w:t xml:space="preserve">creativity, innovation, </w:t>
      </w:r>
      <w:r w:rsidR="0027338B" w:rsidRPr="00DF0617">
        <w:rPr>
          <w:rFonts w:ascii="Times New Roman" w:hAnsi="Times New Roman" w:cs="Times New Roman"/>
        </w:rPr>
        <w:t xml:space="preserve">cooperation, </w:t>
      </w:r>
      <w:r w:rsidR="00406D9B" w:rsidRPr="00DF0617">
        <w:rPr>
          <w:rFonts w:ascii="Times New Roman" w:hAnsi="Times New Roman" w:cs="Times New Roman"/>
        </w:rPr>
        <w:t xml:space="preserve">worker </w:t>
      </w:r>
      <w:r w:rsidR="00A065CB" w:rsidRPr="00DF0617">
        <w:rPr>
          <w:rFonts w:ascii="Times New Roman" w:hAnsi="Times New Roman" w:cs="Times New Roman"/>
        </w:rPr>
        <w:t>satisfaction and engagement</w:t>
      </w:r>
      <w:r w:rsidR="00406D9B" w:rsidRPr="00DF0617">
        <w:rPr>
          <w:rFonts w:ascii="Times New Roman" w:hAnsi="Times New Roman" w:cs="Times New Roman"/>
        </w:rPr>
        <w:t xml:space="preserve"> </w:t>
      </w:r>
      <w:r w:rsidR="008B7382" w:rsidRPr="00DF0617">
        <w:rPr>
          <w:rFonts w:ascii="Times New Roman" w:hAnsi="Times New Roman" w:cs="Times New Roman"/>
        </w:rPr>
        <w:t xml:space="preserve">(e.g., </w:t>
      </w:r>
      <w:r w:rsidR="0082535F" w:rsidRPr="00DF0617">
        <w:rPr>
          <w:rFonts w:ascii="Times New Roman" w:hAnsi="Times New Roman" w:cs="Times New Roman"/>
        </w:rPr>
        <w:t>Altman et al., 2021</w:t>
      </w:r>
      <w:r w:rsidR="00424563" w:rsidRPr="00DF0617">
        <w:rPr>
          <w:rFonts w:ascii="Times New Roman" w:hAnsi="Times New Roman" w:cs="Times New Roman"/>
        </w:rPr>
        <w:t>a</w:t>
      </w:r>
      <w:r w:rsidR="005A1418" w:rsidRPr="00DF0617">
        <w:rPr>
          <w:rFonts w:ascii="Times New Roman" w:hAnsi="Times New Roman" w:cs="Times New Roman"/>
        </w:rPr>
        <w:t>; 2001</w:t>
      </w:r>
      <w:r w:rsidR="00424563" w:rsidRPr="00DF0617">
        <w:rPr>
          <w:rFonts w:ascii="Times New Roman" w:hAnsi="Times New Roman" w:cs="Times New Roman"/>
        </w:rPr>
        <w:t>b</w:t>
      </w:r>
      <w:r w:rsidR="0082535F" w:rsidRPr="00DF0617">
        <w:rPr>
          <w:rFonts w:ascii="Times New Roman" w:hAnsi="Times New Roman" w:cs="Times New Roman"/>
        </w:rPr>
        <w:t xml:space="preserve">; </w:t>
      </w:r>
      <w:r w:rsidR="00406D9B" w:rsidRPr="00DF0617">
        <w:rPr>
          <w:rFonts w:ascii="Times New Roman" w:hAnsi="Times New Roman" w:cs="Times New Roman"/>
        </w:rPr>
        <w:t xml:space="preserve">Boehm </w:t>
      </w:r>
      <w:r w:rsidR="008B7382" w:rsidRPr="00DF0617">
        <w:rPr>
          <w:rFonts w:ascii="Times New Roman" w:hAnsi="Times New Roman" w:cs="Times New Roman"/>
        </w:rPr>
        <w:t xml:space="preserve">et al., </w:t>
      </w:r>
      <w:r w:rsidR="00406D9B" w:rsidRPr="00DF0617">
        <w:rPr>
          <w:rFonts w:ascii="Times New Roman" w:hAnsi="Times New Roman" w:cs="Times New Roman"/>
        </w:rPr>
        <w:t xml:space="preserve">2014; </w:t>
      </w:r>
      <w:r w:rsidR="00391208" w:rsidRPr="00DF0617">
        <w:rPr>
          <w:rFonts w:ascii="Times New Roman" w:hAnsi="Times New Roman" w:cs="Times New Roman"/>
        </w:rPr>
        <w:t xml:space="preserve">Mor Barak et al., 2016; </w:t>
      </w:r>
      <w:r w:rsidR="00AB0F35" w:rsidRPr="00DF0617">
        <w:rPr>
          <w:rFonts w:ascii="Times New Roman" w:hAnsi="Times New Roman" w:cs="Times New Roman"/>
        </w:rPr>
        <w:t xml:space="preserve">Syed, 2021; </w:t>
      </w:r>
      <w:r w:rsidR="00406D9B" w:rsidRPr="00DF0617">
        <w:rPr>
          <w:rFonts w:ascii="Times New Roman" w:hAnsi="Times New Roman" w:cs="Times New Roman"/>
        </w:rPr>
        <w:t>Theodorakopoulous &amp; Bud</w:t>
      </w:r>
      <w:r w:rsidR="00B134B2" w:rsidRPr="00DF0617">
        <w:rPr>
          <w:rFonts w:ascii="Times New Roman" w:hAnsi="Times New Roman" w:cs="Times New Roman"/>
        </w:rPr>
        <w:t>h</w:t>
      </w:r>
      <w:r w:rsidR="00406D9B" w:rsidRPr="00DF0617">
        <w:rPr>
          <w:rFonts w:ascii="Times New Roman" w:hAnsi="Times New Roman" w:cs="Times New Roman"/>
        </w:rPr>
        <w:t xml:space="preserve">war, 2015). </w:t>
      </w:r>
    </w:p>
    <w:p w14:paraId="7C0658BE" w14:textId="13D6427C" w:rsidR="003854E5" w:rsidRPr="00DF0617" w:rsidRDefault="00A065CB" w:rsidP="00B53C1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rPr>
        <w:t>Relatedly,</w:t>
      </w:r>
      <w:r w:rsidR="00580793" w:rsidRPr="00DF0617">
        <w:rPr>
          <w:rFonts w:ascii="Times New Roman" w:hAnsi="Times New Roman" w:cs="Times New Roman"/>
        </w:rPr>
        <w:t xml:space="preserve"> </w:t>
      </w:r>
      <w:r w:rsidR="0014170F" w:rsidRPr="00DF0617">
        <w:rPr>
          <w:rFonts w:ascii="Times New Roman" w:hAnsi="Times New Roman" w:cs="Times New Roman"/>
        </w:rPr>
        <w:t>k</w:t>
      </w:r>
      <w:r w:rsidR="005F672B" w:rsidRPr="00DF0617">
        <w:rPr>
          <w:rFonts w:ascii="Times New Roman" w:hAnsi="Times New Roman" w:cs="Times New Roman"/>
        </w:rPr>
        <w:t>nowledge</w:t>
      </w:r>
      <w:r w:rsidR="000B5044" w:rsidRPr="00DF0617">
        <w:rPr>
          <w:rFonts w:ascii="Times New Roman" w:hAnsi="Times New Roman" w:cs="Times New Roman"/>
        </w:rPr>
        <w:t xml:space="preserve"> </w:t>
      </w:r>
      <w:r w:rsidR="00242B29" w:rsidRPr="00DF0617">
        <w:rPr>
          <w:rFonts w:ascii="Times New Roman" w:hAnsi="Times New Roman" w:cs="Times New Roman"/>
        </w:rPr>
        <w:t>intensive organizations</w:t>
      </w:r>
      <w:r w:rsidR="0007524A" w:rsidRPr="00DF0617">
        <w:rPr>
          <w:rFonts w:ascii="Times New Roman" w:hAnsi="Times New Roman" w:cs="Times New Roman"/>
        </w:rPr>
        <w:t xml:space="preserve"> like</w:t>
      </w:r>
      <w:r w:rsidR="00242B29" w:rsidRPr="00DF0617">
        <w:rPr>
          <w:rFonts w:ascii="Times New Roman" w:hAnsi="Times New Roman" w:cs="Times New Roman"/>
        </w:rPr>
        <w:t xml:space="preserve"> universities </w:t>
      </w:r>
      <w:r w:rsidR="00E501D7" w:rsidRPr="00DF0617">
        <w:rPr>
          <w:rFonts w:ascii="Times New Roman" w:hAnsi="Times New Roman" w:cs="Times New Roman"/>
        </w:rPr>
        <w:t xml:space="preserve">typically </w:t>
      </w:r>
      <w:r w:rsidR="0007524A" w:rsidRPr="00DF0617">
        <w:rPr>
          <w:rFonts w:ascii="Times New Roman" w:hAnsi="Times New Roman" w:cs="Times New Roman"/>
        </w:rPr>
        <w:t>seek to establish and maintain</w:t>
      </w:r>
      <w:r w:rsidR="00F42096" w:rsidRPr="00DF0617">
        <w:rPr>
          <w:rFonts w:ascii="Times New Roman" w:hAnsi="Times New Roman" w:cs="Times New Roman"/>
        </w:rPr>
        <w:t xml:space="preserve"> a</w:t>
      </w:r>
      <w:r w:rsidR="00C86187" w:rsidRPr="00DF0617">
        <w:rPr>
          <w:rFonts w:ascii="Times New Roman" w:hAnsi="Times New Roman" w:cs="Times New Roman"/>
        </w:rPr>
        <w:t xml:space="preserve"> meso-level</w:t>
      </w:r>
      <w:r w:rsidR="00F42096" w:rsidRPr="00DF0617">
        <w:rPr>
          <w:rFonts w:ascii="Times New Roman" w:hAnsi="Times New Roman" w:cs="Times New Roman"/>
        </w:rPr>
        <w:t xml:space="preserve"> culture</w:t>
      </w:r>
      <w:r w:rsidR="00C86187" w:rsidRPr="00DF0617">
        <w:rPr>
          <w:rFonts w:ascii="Times New Roman" w:hAnsi="Times New Roman" w:cs="Times New Roman"/>
        </w:rPr>
        <w:t xml:space="preserve"> characterized by</w:t>
      </w:r>
      <w:r w:rsidR="00F42096" w:rsidRPr="00DF0617">
        <w:rPr>
          <w:rFonts w:ascii="Times New Roman" w:hAnsi="Times New Roman" w:cs="Times New Roman"/>
        </w:rPr>
        <w:t xml:space="preserve"> </w:t>
      </w:r>
      <w:r w:rsidR="00DF76DB" w:rsidRPr="00DF0617">
        <w:rPr>
          <w:rFonts w:ascii="Times New Roman" w:hAnsi="Times New Roman" w:cs="Times New Roman"/>
        </w:rPr>
        <w:t>commitments to collaboration and</w:t>
      </w:r>
      <w:r w:rsidR="00596895" w:rsidRPr="00DF0617">
        <w:rPr>
          <w:rFonts w:ascii="Times New Roman" w:hAnsi="Times New Roman" w:cs="Times New Roman"/>
        </w:rPr>
        <w:t xml:space="preserve"> </w:t>
      </w:r>
      <w:r w:rsidR="008D52E3" w:rsidRPr="00DF0617">
        <w:rPr>
          <w:rFonts w:ascii="Times New Roman" w:hAnsi="Times New Roman" w:cs="Times New Roman"/>
        </w:rPr>
        <w:t>collegiality</w:t>
      </w:r>
      <w:r w:rsidR="00F42096" w:rsidRPr="00DF0617">
        <w:rPr>
          <w:rFonts w:ascii="Times New Roman" w:hAnsi="Times New Roman" w:cs="Times New Roman"/>
        </w:rPr>
        <w:t>.</w:t>
      </w:r>
      <w:r w:rsidR="00F42096" w:rsidRPr="00DF0617">
        <w:rPr>
          <w:rFonts w:ascii="Times New Roman" w:hAnsi="Times New Roman" w:cs="Times New Roman"/>
          <w:color w:val="000000" w:themeColor="text1"/>
        </w:rPr>
        <w:t xml:space="preserve"> </w:t>
      </w:r>
      <w:r w:rsidR="009572F4" w:rsidRPr="00DF0617">
        <w:rPr>
          <w:rFonts w:ascii="Times New Roman" w:hAnsi="Times New Roman" w:cs="Times New Roman"/>
          <w:color w:val="000000" w:themeColor="text1"/>
        </w:rPr>
        <w:t xml:space="preserve">However, </w:t>
      </w:r>
      <w:r w:rsidR="00636551" w:rsidRPr="00DF0617">
        <w:rPr>
          <w:rFonts w:ascii="Times New Roman" w:hAnsi="Times New Roman" w:cs="Times New Roman"/>
          <w:color w:val="000000" w:themeColor="text1"/>
        </w:rPr>
        <w:t>as</w:t>
      </w:r>
      <w:r w:rsidR="00A56F5C" w:rsidRPr="00DF0617">
        <w:rPr>
          <w:rFonts w:ascii="Times New Roman" w:hAnsi="Times New Roman" w:cs="Times New Roman"/>
          <w:color w:val="000000" w:themeColor="text1"/>
        </w:rPr>
        <w:t xml:space="preserve"> demonstrated in our study</w:t>
      </w:r>
      <w:r w:rsidR="00636551" w:rsidRPr="00DF0617">
        <w:rPr>
          <w:rFonts w:ascii="Times New Roman" w:hAnsi="Times New Roman" w:cs="Times New Roman"/>
          <w:color w:val="000000" w:themeColor="text1"/>
        </w:rPr>
        <w:t xml:space="preserve">, tensions between cultures and cohesion can emerge as </w:t>
      </w:r>
      <w:r w:rsidR="009572F4" w:rsidRPr="00DF0617">
        <w:rPr>
          <w:rFonts w:ascii="Times New Roman" w:hAnsi="Times New Roman" w:cs="Times New Roman"/>
          <w:color w:val="000000" w:themeColor="text1"/>
        </w:rPr>
        <w:t>c</w:t>
      </w:r>
      <w:r w:rsidR="00A76658" w:rsidRPr="00DF0617">
        <w:rPr>
          <w:rFonts w:ascii="Times New Roman" w:hAnsi="Times New Roman" w:cs="Times New Roman"/>
          <w:color w:val="000000" w:themeColor="text1"/>
        </w:rPr>
        <w:t xml:space="preserve">onvergences and </w:t>
      </w:r>
      <w:r w:rsidR="00D950F8" w:rsidRPr="00DF0617">
        <w:rPr>
          <w:rFonts w:ascii="Times New Roman" w:hAnsi="Times New Roman" w:cs="Times New Roman"/>
          <w:color w:val="000000" w:themeColor="text1"/>
        </w:rPr>
        <w:t>divergen</w:t>
      </w:r>
      <w:r w:rsidR="00A76658" w:rsidRPr="00DF0617">
        <w:rPr>
          <w:rFonts w:ascii="Times New Roman" w:hAnsi="Times New Roman" w:cs="Times New Roman"/>
          <w:color w:val="000000" w:themeColor="text1"/>
        </w:rPr>
        <w:t>c</w:t>
      </w:r>
      <w:r w:rsidR="00D950F8" w:rsidRPr="00DF0617">
        <w:rPr>
          <w:rFonts w:ascii="Times New Roman" w:hAnsi="Times New Roman" w:cs="Times New Roman"/>
          <w:color w:val="000000" w:themeColor="text1"/>
        </w:rPr>
        <w:t>e</w:t>
      </w:r>
      <w:r w:rsidR="00A76658" w:rsidRPr="00DF0617">
        <w:rPr>
          <w:rFonts w:ascii="Times New Roman" w:hAnsi="Times New Roman" w:cs="Times New Roman"/>
          <w:color w:val="000000" w:themeColor="text1"/>
        </w:rPr>
        <w:t>s</w:t>
      </w:r>
      <w:r w:rsidR="00D950F8" w:rsidRPr="00DF0617">
        <w:rPr>
          <w:rFonts w:ascii="Times New Roman" w:hAnsi="Times New Roman" w:cs="Times New Roman"/>
          <w:color w:val="000000" w:themeColor="text1"/>
        </w:rPr>
        <w:t xml:space="preserve"> </w:t>
      </w:r>
      <w:r w:rsidR="003854E5" w:rsidRPr="00DF0617">
        <w:rPr>
          <w:rFonts w:ascii="Times New Roman" w:hAnsi="Times New Roman" w:cs="Times New Roman"/>
          <w:color w:val="000000" w:themeColor="text1"/>
        </w:rPr>
        <w:t>regarding</w:t>
      </w:r>
      <w:r w:rsidR="00D950F8" w:rsidRPr="00DF0617">
        <w:rPr>
          <w:rFonts w:ascii="Times New Roman" w:hAnsi="Times New Roman" w:cs="Times New Roman"/>
          <w:color w:val="000000" w:themeColor="text1"/>
        </w:rPr>
        <w:t xml:space="preserve"> strategy, </w:t>
      </w:r>
      <w:r w:rsidR="005A1418" w:rsidRPr="00DF0617">
        <w:rPr>
          <w:rFonts w:ascii="Times New Roman" w:hAnsi="Times New Roman" w:cs="Times New Roman"/>
          <w:color w:val="000000" w:themeColor="text1"/>
        </w:rPr>
        <w:t>capabilities,</w:t>
      </w:r>
      <w:r w:rsidR="00D950F8" w:rsidRPr="00DF0617">
        <w:rPr>
          <w:rFonts w:ascii="Times New Roman" w:hAnsi="Times New Roman" w:cs="Times New Roman"/>
          <w:color w:val="000000" w:themeColor="text1"/>
        </w:rPr>
        <w:t xml:space="preserve"> and composition </w:t>
      </w:r>
      <w:r w:rsidR="00D950F8" w:rsidRPr="00DF0617">
        <w:rPr>
          <w:rFonts w:ascii="Times New Roman" w:hAnsi="Times New Roman" w:cs="Times New Roman"/>
          <w:color w:val="000000" w:themeColor="text1"/>
        </w:rPr>
        <w:lastRenderedPageBreak/>
        <w:t xml:space="preserve">interconnect within broader HR ecosystems </w:t>
      </w:r>
      <w:r w:rsidR="00264DE8" w:rsidRPr="00DF0617">
        <w:rPr>
          <w:rFonts w:ascii="Times New Roman" w:hAnsi="Times New Roman" w:cs="Times New Roman"/>
          <w:color w:val="000000" w:themeColor="text1"/>
        </w:rPr>
        <w:t>to</w:t>
      </w:r>
      <w:r w:rsidR="00636551" w:rsidRPr="00DF0617">
        <w:rPr>
          <w:rFonts w:ascii="Times New Roman" w:hAnsi="Times New Roman" w:cs="Times New Roman"/>
          <w:color w:val="000000" w:themeColor="text1"/>
        </w:rPr>
        <w:t xml:space="preserve"> </w:t>
      </w:r>
      <w:r w:rsidR="00403A28" w:rsidRPr="00DF0617">
        <w:rPr>
          <w:rFonts w:ascii="Times New Roman" w:hAnsi="Times New Roman" w:cs="Times New Roman"/>
          <w:color w:val="000000" w:themeColor="text1"/>
        </w:rPr>
        <w:t>induce</w:t>
      </w:r>
      <w:r w:rsidR="00264DE8" w:rsidRPr="00DF0617">
        <w:rPr>
          <w:rFonts w:ascii="Times New Roman" w:hAnsi="Times New Roman" w:cs="Times New Roman"/>
          <w:color w:val="000000" w:themeColor="text1"/>
        </w:rPr>
        <w:t xml:space="preserve"> </w:t>
      </w:r>
      <w:r w:rsidR="000B5CBA" w:rsidRPr="00DF0617">
        <w:rPr>
          <w:rFonts w:ascii="Times New Roman" w:hAnsi="Times New Roman" w:cs="Times New Roman"/>
          <w:color w:val="000000" w:themeColor="text1"/>
        </w:rPr>
        <w:t xml:space="preserve">greater </w:t>
      </w:r>
      <w:r w:rsidR="00264DE8" w:rsidRPr="00DF0617">
        <w:rPr>
          <w:rFonts w:ascii="Times New Roman" w:hAnsi="Times New Roman" w:cs="Times New Roman"/>
          <w:color w:val="000000" w:themeColor="text1"/>
        </w:rPr>
        <w:t xml:space="preserve">fragmentation </w:t>
      </w:r>
      <w:r w:rsidR="00A76658" w:rsidRPr="00DF0617">
        <w:rPr>
          <w:rFonts w:ascii="Times New Roman" w:hAnsi="Times New Roman" w:cs="Times New Roman"/>
          <w:color w:val="000000" w:themeColor="text1"/>
        </w:rPr>
        <w:t>(Marchington et al., 2005; Weil, 2014</w:t>
      </w:r>
      <w:r w:rsidR="002B2A30" w:rsidRPr="00DF0617">
        <w:rPr>
          <w:rFonts w:ascii="Times New Roman" w:hAnsi="Times New Roman" w:cs="Times New Roman"/>
          <w:color w:val="000000" w:themeColor="text1"/>
        </w:rPr>
        <w:t xml:space="preserve">). </w:t>
      </w:r>
    </w:p>
    <w:p w14:paraId="625820EE" w14:textId="0022BB48" w:rsidR="00F843D5" w:rsidRPr="00DF0617" w:rsidRDefault="00D950F8" w:rsidP="00955E3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key features of the HR </w:t>
      </w:r>
      <w:r w:rsidR="00062B56" w:rsidRPr="00DF0617">
        <w:rPr>
          <w:rFonts w:ascii="Times New Roman" w:hAnsi="Times New Roman" w:cs="Times New Roman"/>
          <w:color w:val="000000" w:themeColor="text1"/>
        </w:rPr>
        <w:t>E</w:t>
      </w:r>
      <w:r w:rsidRPr="00DF0617">
        <w:rPr>
          <w:rFonts w:ascii="Times New Roman" w:hAnsi="Times New Roman" w:cs="Times New Roman"/>
          <w:color w:val="000000" w:themeColor="text1"/>
        </w:rPr>
        <w:t xml:space="preserve">cosystem framework </w:t>
      </w:r>
      <w:r w:rsidR="00BE52EC" w:rsidRPr="00DF0617">
        <w:rPr>
          <w:rFonts w:ascii="Times New Roman" w:hAnsi="Times New Roman" w:cs="Times New Roman"/>
          <w:color w:val="000000" w:themeColor="text1"/>
        </w:rPr>
        <w:t>set out</w:t>
      </w:r>
      <w:r w:rsidRPr="00DF0617">
        <w:rPr>
          <w:rFonts w:ascii="Times New Roman" w:hAnsi="Times New Roman" w:cs="Times New Roman"/>
          <w:color w:val="000000" w:themeColor="text1"/>
        </w:rPr>
        <w:t xml:space="preserve"> in this section are encapsulated in Figure 1, which is adapted from Snell &amp; Morris (2021: 232)</w:t>
      </w:r>
      <w:r w:rsidR="00A844EA" w:rsidRPr="00DF0617">
        <w:rPr>
          <w:rFonts w:ascii="Times New Roman" w:hAnsi="Times New Roman" w:cs="Times New Roman"/>
          <w:color w:val="000000" w:themeColor="text1"/>
        </w:rPr>
        <w:t xml:space="preserve"> and based on the research findings presented </w:t>
      </w:r>
      <w:r w:rsidR="00403A28" w:rsidRPr="00DF0617">
        <w:rPr>
          <w:rFonts w:ascii="Times New Roman" w:hAnsi="Times New Roman" w:cs="Times New Roman"/>
          <w:color w:val="000000" w:themeColor="text1"/>
        </w:rPr>
        <w:t xml:space="preserve">in </w:t>
      </w:r>
      <w:r w:rsidR="005D5C0C" w:rsidRPr="00DF0617">
        <w:rPr>
          <w:rFonts w:ascii="Times New Roman" w:hAnsi="Times New Roman" w:cs="Times New Roman"/>
          <w:color w:val="000000" w:themeColor="text1"/>
        </w:rPr>
        <w:t xml:space="preserve">the fourth section of </w:t>
      </w:r>
      <w:r w:rsidR="008727F2" w:rsidRPr="00DF0617">
        <w:rPr>
          <w:rFonts w:ascii="Times New Roman" w:hAnsi="Times New Roman" w:cs="Times New Roman"/>
          <w:color w:val="000000" w:themeColor="text1"/>
        </w:rPr>
        <w:t>our</w:t>
      </w:r>
      <w:r w:rsidR="005D5C0C" w:rsidRPr="00DF0617">
        <w:rPr>
          <w:rFonts w:ascii="Times New Roman" w:hAnsi="Times New Roman" w:cs="Times New Roman"/>
          <w:color w:val="000000" w:themeColor="text1"/>
        </w:rPr>
        <w:t xml:space="preserve"> paper</w:t>
      </w:r>
      <w:r w:rsidRPr="00DF0617">
        <w:rPr>
          <w:rFonts w:ascii="Times New Roman" w:hAnsi="Times New Roman" w:cs="Times New Roman"/>
          <w:color w:val="000000" w:themeColor="text1"/>
        </w:rPr>
        <w:t xml:space="preserve">. </w:t>
      </w:r>
      <w:r w:rsidR="00AE2CB5" w:rsidRPr="00DF0617">
        <w:rPr>
          <w:rFonts w:ascii="Times New Roman" w:hAnsi="Times New Roman" w:cs="Times New Roman"/>
          <w:color w:val="000000" w:themeColor="text1"/>
        </w:rPr>
        <w:t>Only the</w:t>
      </w:r>
      <w:r w:rsidR="00AE5697" w:rsidRPr="00DF0617">
        <w:rPr>
          <w:rFonts w:ascii="Times New Roman" w:hAnsi="Times New Roman" w:cs="Times New Roman"/>
          <w:color w:val="000000" w:themeColor="text1"/>
        </w:rPr>
        <w:t xml:space="preserve"> original elements of the diagram appear in grey font</w:t>
      </w:r>
      <w:r w:rsidR="00ED2BAC" w:rsidRPr="00DF0617">
        <w:rPr>
          <w:rFonts w:ascii="Times New Roman" w:hAnsi="Times New Roman" w:cs="Times New Roman"/>
          <w:color w:val="000000" w:themeColor="text1"/>
        </w:rPr>
        <w:t xml:space="preserve">. </w:t>
      </w:r>
      <w:r w:rsidR="00323F81" w:rsidRPr="00DF0617">
        <w:rPr>
          <w:rFonts w:ascii="Times New Roman" w:hAnsi="Times New Roman" w:cs="Times New Roman"/>
          <w:color w:val="000000" w:themeColor="text1"/>
        </w:rPr>
        <w:t>Perforated</w:t>
      </w:r>
      <w:r w:rsidR="00A71E05" w:rsidRPr="00DF0617">
        <w:rPr>
          <w:rFonts w:ascii="Times New Roman" w:hAnsi="Times New Roman" w:cs="Times New Roman"/>
          <w:color w:val="000000" w:themeColor="text1"/>
        </w:rPr>
        <w:t xml:space="preserve"> lines </w:t>
      </w:r>
      <w:r w:rsidR="00323F81" w:rsidRPr="00DF0617">
        <w:rPr>
          <w:rFonts w:ascii="Times New Roman" w:hAnsi="Times New Roman" w:cs="Times New Roman"/>
          <w:color w:val="000000" w:themeColor="text1"/>
        </w:rPr>
        <w:t>are</w:t>
      </w:r>
      <w:r w:rsidR="00A71E05" w:rsidRPr="00DF0617">
        <w:rPr>
          <w:rFonts w:ascii="Times New Roman" w:hAnsi="Times New Roman" w:cs="Times New Roman"/>
          <w:color w:val="000000" w:themeColor="text1"/>
        </w:rPr>
        <w:t xml:space="preserve"> used to convey the permeability of the levels and </w:t>
      </w:r>
      <w:r w:rsidR="00323F81" w:rsidRPr="00DF0617">
        <w:rPr>
          <w:rFonts w:ascii="Times New Roman" w:hAnsi="Times New Roman" w:cs="Times New Roman"/>
          <w:color w:val="000000" w:themeColor="text1"/>
        </w:rPr>
        <w:t xml:space="preserve">arrows </w:t>
      </w:r>
      <w:r w:rsidR="008727F2" w:rsidRPr="00DF0617">
        <w:rPr>
          <w:rFonts w:ascii="Times New Roman" w:hAnsi="Times New Roman" w:cs="Times New Roman"/>
          <w:color w:val="000000" w:themeColor="text1"/>
        </w:rPr>
        <w:t xml:space="preserve">are used </w:t>
      </w:r>
      <w:r w:rsidR="00323F81" w:rsidRPr="00DF0617">
        <w:rPr>
          <w:rFonts w:ascii="Times New Roman" w:hAnsi="Times New Roman" w:cs="Times New Roman"/>
          <w:color w:val="000000" w:themeColor="text1"/>
        </w:rPr>
        <w:t xml:space="preserve">to </w:t>
      </w:r>
      <w:r w:rsidR="001E4784" w:rsidRPr="00DF0617">
        <w:rPr>
          <w:rFonts w:ascii="Times New Roman" w:hAnsi="Times New Roman" w:cs="Times New Roman"/>
          <w:color w:val="000000" w:themeColor="text1"/>
        </w:rPr>
        <w:t>illustrate the dynamic</w:t>
      </w:r>
      <w:r w:rsidR="008E62E0" w:rsidRPr="00DF0617">
        <w:rPr>
          <w:rFonts w:ascii="Times New Roman" w:hAnsi="Times New Roman" w:cs="Times New Roman"/>
          <w:color w:val="000000" w:themeColor="text1"/>
        </w:rPr>
        <w:t xml:space="preserve"> </w:t>
      </w:r>
      <w:r w:rsidR="00323F81" w:rsidRPr="00DF0617">
        <w:rPr>
          <w:rFonts w:ascii="Times New Roman" w:hAnsi="Times New Roman" w:cs="Times New Roman"/>
          <w:color w:val="000000" w:themeColor="text1"/>
        </w:rPr>
        <w:t xml:space="preserve">interactive </w:t>
      </w:r>
      <w:r w:rsidR="00CD1202" w:rsidRPr="00DF0617">
        <w:rPr>
          <w:rFonts w:ascii="Times New Roman" w:hAnsi="Times New Roman" w:cs="Times New Roman"/>
          <w:color w:val="000000" w:themeColor="text1"/>
        </w:rPr>
        <w:t xml:space="preserve">nature of </w:t>
      </w:r>
      <w:r w:rsidR="008E62E0" w:rsidRPr="00DF0617">
        <w:rPr>
          <w:rFonts w:ascii="Times New Roman" w:hAnsi="Times New Roman" w:cs="Times New Roman"/>
          <w:color w:val="000000" w:themeColor="text1"/>
        </w:rPr>
        <w:t xml:space="preserve">ecosystem </w:t>
      </w:r>
      <w:r w:rsidR="00A71E05" w:rsidRPr="00DF0617">
        <w:rPr>
          <w:rFonts w:ascii="Times New Roman" w:hAnsi="Times New Roman" w:cs="Times New Roman"/>
          <w:color w:val="000000" w:themeColor="text1"/>
        </w:rPr>
        <w:t xml:space="preserve">relationships. </w:t>
      </w:r>
      <w:r w:rsidRPr="00DF0617">
        <w:rPr>
          <w:rFonts w:ascii="Times New Roman" w:hAnsi="Times New Roman" w:cs="Times New Roman"/>
          <w:color w:val="000000" w:themeColor="text1"/>
        </w:rPr>
        <w:t xml:space="preserve">As illustrated in the </w:t>
      </w:r>
      <w:r w:rsidR="00AE5697" w:rsidRPr="00DF0617">
        <w:rPr>
          <w:rFonts w:ascii="Times New Roman" w:hAnsi="Times New Roman" w:cs="Times New Roman"/>
          <w:color w:val="000000" w:themeColor="text1"/>
        </w:rPr>
        <w:t>diagram</w:t>
      </w:r>
      <w:r w:rsidRPr="00DF0617">
        <w:rPr>
          <w:rFonts w:ascii="Times New Roman" w:hAnsi="Times New Roman" w:cs="Times New Roman"/>
          <w:color w:val="000000" w:themeColor="text1"/>
        </w:rPr>
        <w:t xml:space="preserve">, organizations develop meso-level strategies to deal with the complexity of </w:t>
      </w:r>
      <w:r w:rsidR="00CD4272" w:rsidRPr="00DF0617">
        <w:rPr>
          <w:rFonts w:ascii="Times New Roman" w:hAnsi="Times New Roman" w:cs="Times New Roman"/>
          <w:color w:val="000000" w:themeColor="text1"/>
        </w:rPr>
        <w:t xml:space="preserve">integrating their HR ecosystem vertically and horizontally with </w:t>
      </w:r>
      <w:r w:rsidR="00D2394A" w:rsidRPr="00DF0617">
        <w:rPr>
          <w:rFonts w:ascii="Times New Roman" w:hAnsi="Times New Roman" w:cs="Times New Roman"/>
          <w:color w:val="000000" w:themeColor="text1"/>
        </w:rPr>
        <w:t xml:space="preserve">a changing </w:t>
      </w:r>
      <w:r w:rsidRPr="00DF0617">
        <w:rPr>
          <w:rFonts w:ascii="Times New Roman" w:hAnsi="Times New Roman" w:cs="Times New Roman"/>
          <w:color w:val="000000" w:themeColor="text1"/>
        </w:rPr>
        <w:t xml:space="preserve">macro-level environment and </w:t>
      </w:r>
      <w:r w:rsidR="00D2394A" w:rsidRPr="00DF0617">
        <w:rPr>
          <w:rFonts w:ascii="Times New Roman" w:hAnsi="Times New Roman" w:cs="Times New Roman"/>
          <w:color w:val="000000" w:themeColor="text1"/>
        </w:rPr>
        <w:t xml:space="preserve">views and behaviors at </w:t>
      </w:r>
      <w:r w:rsidR="00AC74F3" w:rsidRPr="00DF0617">
        <w:rPr>
          <w:rFonts w:ascii="Times New Roman" w:hAnsi="Times New Roman" w:cs="Times New Roman"/>
          <w:color w:val="000000" w:themeColor="text1"/>
        </w:rPr>
        <w:t xml:space="preserve">a </w:t>
      </w:r>
      <w:r w:rsidR="00B7000C" w:rsidRPr="00DF0617">
        <w:rPr>
          <w:rFonts w:ascii="Times New Roman" w:hAnsi="Times New Roman" w:cs="Times New Roman"/>
          <w:color w:val="000000" w:themeColor="text1"/>
        </w:rPr>
        <w:t>micro level</w:t>
      </w:r>
      <w:r w:rsidR="00D2394A" w:rsidRPr="00DF0617">
        <w:rPr>
          <w:rFonts w:ascii="Times New Roman" w:hAnsi="Times New Roman" w:cs="Times New Roman"/>
          <w:color w:val="000000" w:themeColor="text1"/>
        </w:rPr>
        <w:t>, which we ha</w:t>
      </w:r>
      <w:r w:rsidR="000D03A2" w:rsidRPr="00DF0617">
        <w:rPr>
          <w:rFonts w:ascii="Times New Roman" w:hAnsi="Times New Roman" w:cs="Times New Roman"/>
          <w:color w:val="000000" w:themeColor="text1"/>
        </w:rPr>
        <w:t xml:space="preserve">ve </w:t>
      </w:r>
      <w:r w:rsidR="00D2394A" w:rsidRPr="00DF0617">
        <w:rPr>
          <w:rFonts w:ascii="Times New Roman" w:hAnsi="Times New Roman" w:cs="Times New Roman"/>
          <w:color w:val="000000" w:themeColor="text1"/>
        </w:rPr>
        <w:t>added to the figure</w:t>
      </w:r>
      <w:r w:rsidR="00AC74F3" w:rsidRPr="00DF0617">
        <w:rPr>
          <w:rFonts w:ascii="Times New Roman" w:hAnsi="Times New Roman" w:cs="Times New Roman"/>
          <w:color w:val="000000" w:themeColor="text1"/>
        </w:rPr>
        <w:t xml:space="preserve"> to depict this multiplex</w:t>
      </w:r>
      <w:r w:rsidRPr="00DF0617">
        <w:rPr>
          <w:rFonts w:ascii="Times New Roman" w:hAnsi="Times New Roman" w:cs="Times New Roman"/>
          <w:color w:val="000000" w:themeColor="text1"/>
        </w:rPr>
        <w:t xml:space="preserve">. </w:t>
      </w:r>
    </w:p>
    <w:p w14:paraId="07B490B2" w14:textId="77777777" w:rsidR="00BE52EC" w:rsidRPr="00DF0617" w:rsidRDefault="00BE52EC" w:rsidP="00955E31">
      <w:pPr>
        <w:spacing w:line="480" w:lineRule="auto"/>
        <w:ind w:firstLine="720"/>
        <w:jc w:val="both"/>
        <w:rPr>
          <w:rFonts w:ascii="Times New Roman" w:hAnsi="Times New Roman" w:cs="Times New Roman"/>
          <w:color w:val="000000" w:themeColor="text1"/>
        </w:rPr>
      </w:pPr>
    </w:p>
    <w:p w14:paraId="5E946A70" w14:textId="578984B6" w:rsidR="00A317DB" w:rsidRPr="00DF0617" w:rsidRDefault="00345383" w:rsidP="00955E31">
      <w:pPr>
        <w:spacing w:line="480" w:lineRule="auto"/>
        <w:ind w:firstLine="720"/>
        <w:jc w:val="center"/>
        <w:rPr>
          <w:rFonts w:ascii="Times New Roman" w:hAnsi="Times New Roman" w:cs="Times New Roman"/>
          <w:color w:val="000000" w:themeColor="text1"/>
        </w:rPr>
      </w:pPr>
      <w:r w:rsidRPr="00DF0617">
        <w:rPr>
          <w:rFonts w:ascii="Times New Roman" w:hAnsi="Times New Roman" w:cs="Times New Roman"/>
          <w:color w:val="000000" w:themeColor="text1"/>
        </w:rPr>
        <w:t>------------</w:t>
      </w:r>
      <w:r w:rsidR="00A317DB" w:rsidRPr="00DF0617">
        <w:rPr>
          <w:rFonts w:ascii="Times New Roman" w:hAnsi="Times New Roman" w:cs="Times New Roman"/>
          <w:color w:val="000000" w:themeColor="text1"/>
        </w:rPr>
        <w:t xml:space="preserve">------------------------------- </w:t>
      </w:r>
    </w:p>
    <w:p w14:paraId="45193F8C" w14:textId="0ED87659" w:rsidR="00D950F8" w:rsidRPr="00DF0617" w:rsidRDefault="00D950F8" w:rsidP="00955E31">
      <w:pPr>
        <w:spacing w:line="480" w:lineRule="auto"/>
        <w:ind w:firstLine="720"/>
        <w:jc w:val="center"/>
        <w:rPr>
          <w:rFonts w:ascii="Times New Roman" w:hAnsi="Times New Roman" w:cs="Times New Roman"/>
          <w:color w:val="000000" w:themeColor="text1"/>
        </w:rPr>
      </w:pPr>
      <w:r w:rsidRPr="00DF0617">
        <w:rPr>
          <w:rFonts w:ascii="Times New Roman" w:hAnsi="Times New Roman" w:cs="Times New Roman"/>
          <w:color w:val="000000" w:themeColor="text1"/>
        </w:rPr>
        <w:t xml:space="preserve">Insert Figure 1 </w:t>
      </w:r>
      <w:r w:rsidR="00345383" w:rsidRPr="00DF0617">
        <w:rPr>
          <w:rFonts w:ascii="Times New Roman" w:hAnsi="Times New Roman" w:cs="Times New Roman"/>
          <w:color w:val="000000" w:themeColor="text1"/>
        </w:rPr>
        <w:t xml:space="preserve">landscape </w:t>
      </w:r>
      <w:r w:rsidRPr="00DF0617">
        <w:rPr>
          <w:rFonts w:ascii="Times New Roman" w:hAnsi="Times New Roman" w:cs="Times New Roman"/>
          <w:color w:val="000000" w:themeColor="text1"/>
        </w:rPr>
        <w:t>about here</w:t>
      </w:r>
    </w:p>
    <w:p w14:paraId="47638D93" w14:textId="1BFE4374" w:rsidR="00A317DB" w:rsidRPr="00DF0617" w:rsidRDefault="00345383" w:rsidP="00955E31">
      <w:pPr>
        <w:spacing w:line="480" w:lineRule="auto"/>
        <w:ind w:firstLine="720"/>
        <w:jc w:val="center"/>
        <w:rPr>
          <w:rFonts w:ascii="Times New Roman" w:hAnsi="Times New Roman" w:cs="Times New Roman"/>
          <w:color w:val="000000" w:themeColor="text1"/>
        </w:rPr>
      </w:pPr>
      <w:r w:rsidRPr="00DF0617">
        <w:rPr>
          <w:rFonts w:ascii="Times New Roman" w:hAnsi="Times New Roman" w:cs="Times New Roman"/>
          <w:color w:val="000000" w:themeColor="text1"/>
        </w:rPr>
        <w:t>-----------</w:t>
      </w:r>
      <w:r w:rsidR="00A317DB" w:rsidRPr="00DF0617">
        <w:rPr>
          <w:rFonts w:ascii="Times New Roman" w:hAnsi="Times New Roman" w:cs="Times New Roman"/>
          <w:color w:val="000000" w:themeColor="text1"/>
        </w:rPr>
        <w:t>--------------------------------</w:t>
      </w:r>
    </w:p>
    <w:p w14:paraId="74A7B61F" w14:textId="77777777" w:rsidR="00D950F8" w:rsidRPr="00DF0617" w:rsidRDefault="00D950F8" w:rsidP="00955E31">
      <w:pPr>
        <w:spacing w:line="480" w:lineRule="auto"/>
        <w:ind w:firstLine="720"/>
        <w:jc w:val="center"/>
        <w:rPr>
          <w:rFonts w:ascii="Times New Roman" w:hAnsi="Times New Roman" w:cs="Times New Roman"/>
          <w:color w:val="000000" w:themeColor="text1"/>
        </w:rPr>
      </w:pPr>
    </w:p>
    <w:p w14:paraId="142B0A8C" w14:textId="698D0199" w:rsidR="00A71E05" w:rsidRPr="00DF0617" w:rsidRDefault="002C4A5F" w:rsidP="00DB4017">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In this paper we argue that a</w:t>
      </w:r>
      <w:r w:rsidR="00ED2BAC" w:rsidRPr="00DF0617">
        <w:rPr>
          <w:rFonts w:ascii="Times New Roman" w:hAnsi="Times New Roman" w:cs="Times New Roman"/>
          <w:color w:val="000000" w:themeColor="text1"/>
        </w:rPr>
        <w:t xml:space="preserve">s </w:t>
      </w:r>
      <w:r w:rsidR="00D950F8" w:rsidRPr="00DF0617">
        <w:rPr>
          <w:rFonts w:ascii="Times New Roman" w:hAnsi="Times New Roman" w:cs="Times New Roman"/>
          <w:color w:val="000000" w:themeColor="text1"/>
        </w:rPr>
        <w:t>organizations simultaneously seek di</w:t>
      </w:r>
      <w:r w:rsidR="006875F1" w:rsidRPr="00DF0617">
        <w:rPr>
          <w:rFonts w:ascii="Times New Roman" w:hAnsi="Times New Roman" w:cs="Times New Roman"/>
          <w:color w:val="000000" w:themeColor="text1"/>
        </w:rPr>
        <w:t>fferentiation</w:t>
      </w:r>
      <w:r w:rsidR="00ED2BAC" w:rsidRPr="00DF0617">
        <w:rPr>
          <w:rFonts w:ascii="Times New Roman" w:hAnsi="Times New Roman" w:cs="Times New Roman"/>
          <w:color w:val="000000" w:themeColor="text1"/>
        </w:rPr>
        <w:t xml:space="preserve"> (divergence)</w:t>
      </w:r>
      <w:r w:rsidR="00D950F8" w:rsidRPr="00DF0617">
        <w:rPr>
          <w:rFonts w:ascii="Times New Roman" w:hAnsi="Times New Roman" w:cs="Times New Roman"/>
          <w:color w:val="000000" w:themeColor="text1"/>
        </w:rPr>
        <w:t xml:space="preserve"> and integration</w:t>
      </w:r>
      <w:r w:rsidR="00ED2BAC" w:rsidRPr="00DF0617">
        <w:rPr>
          <w:rFonts w:ascii="Times New Roman" w:hAnsi="Times New Roman" w:cs="Times New Roman"/>
          <w:color w:val="000000" w:themeColor="text1"/>
        </w:rPr>
        <w:t xml:space="preserve"> (convergence), counter-tensions emerge within the </w:t>
      </w:r>
      <w:r w:rsidR="005C017E" w:rsidRPr="00DF0617">
        <w:rPr>
          <w:rFonts w:ascii="Times New Roman" w:hAnsi="Times New Roman" w:cs="Times New Roman"/>
          <w:color w:val="000000" w:themeColor="text1"/>
        </w:rPr>
        <w:t xml:space="preserve">four </w:t>
      </w:r>
      <w:r w:rsidR="002B2A30" w:rsidRPr="00DF0617">
        <w:rPr>
          <w:rFonts w:ascii="Times New Roman" w:hAnsi="Times New Roman" w:cs="Times New Roman"/>
          <w:color w:val="000000" w:themeColor="text1"/>
        </w:rPr>
        <w:t xml:space="preserve">subsystems of a </w:t>
      </w:r>
      <w:r w:rsidR="007C086B" w:rsidRPr="00DF0617">
        <w:rPr>
          <w:rFonts w:ascii="Times New Roman" w:hAnsi="Times New Roman" w:cs="Times New Roman"/>
          <w:color w:val="000000" w:themeColor="text1"/>
        </w:rPr>
        <w:t xml:space="preserve">meso-level organizational </w:t>
      </w:r>
      <w:r w:rsidR="002B2A30" w:rsidRPr="00DF0617">
        <w:rPr>
          <w:rFonts w:ascii="Times New Roman" w:hAnsi="Times New Roman" w:cs="Times New Roman"/>
          <w:color w:val="000000" w:themeColor="text1"/>
        </w:rPr>
        <w:t>HR</w:t>
      </w:r>
      <w:r w:rsidR="005C017E" w:rsidRPr="00DF0617">
        <w:rPr>
          <w:rFonts w:ascii="Times New Roman" w:hAnsi="Times New Roman" w:cs="Times New Roman"/>
          <w:color w:val="000000" w:themeColor="text1"/>
        </w:rPr>
        <w:t xml:space="preserve"> ecosystem (strategy, capabilities, </w:t>
      </w:r>
      <w:r w:rsidR="0007524A" w:rsidRPr="00DF0617">
        <w:rPr>
          <w:rFonts w:ascii="Times New Roman" w:hAnsi="Times New Roman" w:cs="Times New Roman"/>
          <w:color w:val="000000" w:themeColor="text1"/>
        </w:rPr>
        <w:t>composition,</w:t>
      </w:r>
      <w:r w:rsidR="005C017E" w:rsidRPr="00DF0617">
        <w:rPr>
          <w:rFonts w:ascii="Times New Roman" w:hAnsi="Times New Roman" w:cs="Times New Roman"/>
          <w:color w:val="000000" w:themeColor="text1"/>
        </w:rPr>
        <w:t xml:space="preserve"> and cultures).</w:t>
      </w:r>
      <w:r w:rsidR="00ED2BAC" w:rsidRPr="00DF0617">
        <w:rPr>
          <w:rFonts w:ascii="Times New Roman" w:hAnsi="Times New Roman" w:cs="Times New Roman"/>
          <w:color w:val="000000" w:themeColor="text1"/>
        </w:rPr>
        <w:t xml:space="preserve"> We have added </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strategies</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 xml:space="preserve">, </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capacities</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 xml:space="preserve">, </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configuration</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 xml:space="preserve"> and </w:t>
      </w:r>
      <w:r w:rsidR="005C017E" w:rsidRPr="00DF0617">
        <w:rPr>
          <w:rFonts w:ascii="Times New Roman" w:hAnsi="Times New Roman" w:cs="Times New Roman"/>
          <w:color w:val="000000" w:themeColor="text1"/>
        </w:rPr>
        <w:t xml:space="preserve">‘cohesion’ to the figure to </w:t>
      </w:r>
      <w:r w:rsidR="007C086B" w:rsidRPr="00DF0617">
        <w:rPr>
          <w:rFonts w:ascii="Times New Roman" w:hAnsi="Times New Roman" w:cs="Times New Roman"/>
          <w:color w:val="000000" w:themeColor="text1"/>
        </w:rPr>
        <w:t>depict</w:t>
      </w:r>
      <w:r w:rsidR="005C017E" w:rsidRPr="00DF0617">
        <w:rPr>
          <w:rFonts w:ascii="Times New Roman" w:hAnsi="Times New Roman" w:cs="Times New Roman"/>
          <w:color w:val="000000" w:themeColor="text1"/>
        </w:rPr>
        <w:t xml:space="preserve"> t</w:t>
      </w:r>
      <w:r w:rsidR="00636551" w:rsidRPr="00DF0617">
        <w:rPr>
          <w:rFonts w:ascii="Times New Roman" w:hAnsi="Times New Roman" w:cs="Times New Roman"/>
          <w:color w:val="000000" w:themeColor="text1"/>
        </w:rPr>
        <w:t xml:space="preserve">ensions between </w:t>
      </w:r>
      <w:r w:rsidRPr="00DF0617">
        <w:rPr>
          <w:rFonts w:ascii="Times New Roman" w:hAnsi="Times New Roman" w:cs="Times New Roman"/>
          <w:color w:val="000000" w:themeColor="text1"/>
        </w:rPr>
        <w:t>‘</w:t>
      </w:r>
      <w:r w:rsidR="00636551" w:rsidRPr="00DF0617">
        <w:rPr>
          <w:rFonts w:ascii="Times New Roman" w:hAnsi="Times New Roman" w:cs="Times New Roman"/>
          <w:color w:val="000000" w:themeColor="text1"/>
        </w:rPr>
        <w:t>strategy and strategies</w:t>
      </w:r>
      <w:r w:rsidRPr="00DF0617">
        <w:rPr>
          <w:rFonts w:ascii="Times New Roman" w:hAnsi="Times New Roman" w:cs="Times New Roman"/>
          <w:color w:val="000000" w:themeColor="text1"/>
        </w:rPr>
        <w:t>’, ‘capabilities and capacities’, ‘composition and configuration’ and ‘culture(s) and cohesion’</w:t>
      </w:r>
      <w:r w:rsidR="005C017E" w:rsidRPr="00DF0617">
        <w:rPr>
          <w:rFonts w:ascii="Times New Roman" w:hAnsi="Times New Roman" w:cs="Times New Roman"/>
          <w:color w:val="000000" w:themeColor="text1"/>
        </w:rPr>
        <w:t>.</w:t>
      </w:r>
      <w:r w:rsidR="000D03A2"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 xml:space="preserve">Importantly, </w:t>
      </w:r>
      <w:r w:rsidR="0058705E" w:rsidRPr="00DF0617">
        <w:rPr>
          <w:rFonts w:ascii="Times New Roman" w:hAnsi="Times New Roman" w:cs="Times New Roman"/>
          <w:color w:val="000000" w:themeColor="text1"/>
        </w:rPr>
        <w:t>such</w:t>
      </w:r>
      <w:r w:rsidR="005C017E" w:rsidRPr="00DF0617">
        <w:rPr>
          <w:rFonts w:ascii="Times New Roman" w:hAnsi="Times New Roman" w:cs="Times New Roman"/>
          <w:color w:val="000000" w:themeColor="text1"/>
        </w:rPr>
        <w:t xml:space="preserve"> tensions are influenced</w:t>
      </w:r>
      <w:r w:rsidR="00D950F8" w:rsidRPr="00DF0617">
        <w:rPr>
          <w:rFonts w:ascii="Times New Roman" w:hAnsi="Times New Roman" w:cs="Times New Roman"/>
          <w:color w:val="000000" w:themeColor="text1"/>
        </w:rPr>
        <w:t xml:space="preserve"> </w:t>
      </w:r>
      <w:r w:rsidR="005C017E" w:rsidRPr="00DF0617">
        <w:rPr>
          <w:rFonts w:ascii="Times New Roman" w:hAnsi="Times New Roman" w:cs="Times New Roman"/>
          <w:color w:val="000000" w:themeColor="text1"/>
        </w:rPr>
        <w:t xml:space="preserve">by </w:t>
      </w:r>
      <w:r w:rsidR="00D950F8" w:rsidRPr="00DF0617">
        <w:rPr>
          <w:rFonts w:ascii="Times New Roman" w:hAnsi="Times New Roman" w:cs="Times New Roman"/>
          <w:color w:val="000000" w:themeColor="text1"/>
        </w:rPr>
        <w:t xml:space="preserve">members of a HR ecosystem who have their own micro-level interests, engage in </w:t>
      </w:r>
      <w:r w:rsidR="00C27EB0" w:rsidRPr="00DF0617">
        <w:rPr>
          <w:rFonts w:ascii="Times New Roman" w:hAnsi="Times New Roman" w:cs="Times New Roman"/>
          <w:color w:val="000000" w:themeColor="text1"/>
        </w:rPr>
        <w:t>boundary-crossing</w:t>
      </w:r>
      <w:r w:rsidR="00D950F8" w:rsidRPr="00DF0617">
        <w:rPr>
          <w:rFonts w:ascii="Times New Roman" w:hAnsi="Times New Roman" w:cs="Times New Roman"/>
          <w:color w:val="000000" w:themeColor="text1"/>
        </w:rPr>
        <w:t xml:space="preserve"> </w:t>
      </w:r>
      <w:r w:rsidR="0007524A" w:rsidRPr="00DF0617">
        <w:rPr>
          <w:rFonts w:ascii="Times New Roman" w:hAnsi="Times New Roman" w:cs="Times New Roman"/>
          <w:color w:val="000000" w:themeColor="text1"/>
        </w:rPr>
        <w:t>activity,</w:t>
      </w:r>
      <w:r w:rsidR="00D950F8" w:rsidRPr="00DF0617">
        <w:rPr>
          <w:rFonts w:ascii="Times New Roman" w:hAnsi="Times New Roman" w:cs="Times New Roman"/>
          <w:color w:val="000000" w:themeColor="text1"/>
        </w:rPr>
        <w:t xml:space="preserve"> and use their agency to respond to </w:t>
      </w:r>
      <w:r w:rsidR="006C6914" w:rsidRPr="00DF0617">
        <w:rPr>
          <w:rFonts w:ascii="Times New Roman" w:hAnsi="Times New Roman" w:cs="Times New Roman"/>
          <w:color w:val="000000" w:themeColor="text1"/>
        </w:rPr>
        <w:t xml:space="preserve">tensions with respect to </w:t>
      </w:r>
      <w:r w:rsidR="00D950F8" w:rsidRPr="00DF0617">
        <w:rPr>
          <w:rFonts w:ascii="Times New Roman" w:hAnsi="Times New Roman" w:cs="Times New Roman"/>
          <w:color w:val="000000" w:themeColor="text1"/>
        </w:rPr>
        <w:lastRenderedPageBreak/>
        <w:t>convergen</w:t>
      </w:r>
      <w:r w:rsidR="006C6914" w:rsidRPr="00DF0617">
        <w:rPr>
          <w:rFonts w:ascii="Times New Roman" w:hAnsi="Times New Roman" w:cs="Times New Roman"/>
          <w:color w:val="000000" w:themeColor="text1"/>
        </w:rPr>
        <w:t>t</w:t>
      </w:r>
      <w:r w:rsidR="00D950F8" w:rsidRPr="00DF0617">
        <w:rPr>
          <w:rFonts w:ascii="Times New Roman" w:hAnsi="Times New Roman" w:cs="Times New Roman"/>
          <w:color w:val="000000" w:themeColor="text1"/>
        </w:rPr>
        <w:t xml:space="preserve"> and divergen</w:t>
      </w:r>
      <w:r w:rsidR="006C6914" w:rsidRPr="00DF0617">
        <w:rPr>
          <w:rFonts w:ascii="Times New Roman" w:hAnsi="Times New Roman" w:cs="Times New Roman"/>
          <w:color w:val="000000" w:themeColor="text1"/>
        </w:rPr>
        <w:t>t interests</w:t>
      </w:r>
      <w:r w:rsidR="00D950F8" w:rsidRPr="00DF0617">
        <w:rPr>
          <w:rFonts w:ascii="Times New Roman" w:hAnsi="Times New Roman" w:cs="Times New Roman"/>
          <w:color w:val="000000" w:themeColor="text1"/>
        </w:rPr>
        <w:t xml:space="preserve">. The </w:t>
      </w:r>
      <w:r w:rsidR="00341D91" w:rsidRPr="00DF0617">
        <w:rPr>
          <w:rFonts w:ascii="Times New Roman" w:hAnsi="Times New Roman" w:cs="Times New Roman"/>
          <w:color w:val="000000" w:themeColor="text1"/>
        </w:rPr>
        <w:t>following</w:t>
      </w:r>
      <w:r w:rsidR="00D950F8" w:rsidRPr="00DF0617">
        <w:rPr>
          <w:rFonts w:ascii="Times New Roman" w:hAnsi="Times New Roman" w:cs="Times New Roman"/>
          <w:color w:val="000000" w:themeColor="text1"/>
        </w:rPr>
        <w:t xml:space="preserve"> section explains the methods of data collection to examine fit and alignment tensions in B&amp;M schools in the UK.</w:t>
      </w:r>
    </w:p>
    <w:p w14:paraId="531F0BFA" w14:textId="77777777" w:rsidR="00D950F8" w:rsidRPr="00DF0617" w:rsidRDefault="00D950F8" w:rsidP="00EA642E">
      <w:pPr>
        <w:spacing w:before="240" w:line="480" w:lineRule="auto"/>
        <w:jc w:val="both"/>
        <w:rPr>
          <w:rFonts w:ascii="Times New Roman" w:hAnsi="Times New Roman" w:cs="Times New Roman"/>
          <w:b/>
          <w:color w:val="000000" w:themeColor="text1"/>
        </w:rPr>
      </w:pPr>
      <w:r w:rsidRPr="00DF0617">
        <w:rPr>
          <w:rFonts w:ascii="Times New Roman" w:hAnsi="Times New Roman" w:cs="Times New Roman"/>
          <w:b/>
          <w:color w:val="000000" w:themeColor="text1"/>
        </w:rPr>
        <w:t>METHODS AND DATA</w:t>
      </w:r>
    </w:p>
    <w:p w14:paraId="5C708E34" w14:textId="492BE911" w:rsidR="006C6914" w:rsidRPr="00DF0617" w:rsidRDefault="00D950F8" w:rsidP="000B5CBA">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To answer </w:t>
      </w:r>
      <w:r w:rsidR="00341D91" w:rsidRPr="00DF0617">
        <w:rPr>
          <w:rFonts w:ascii="Times New Roman" w:hAnsi="Times New Roman" w:cs="Times New Roman"/>
          <w:color w:val="000000" w:themeColor="text1"/>
        </w:rPr>
        <w:t>the research question</w:t>
      </w:r>
      <w:r w:rsidR="003F222A" w:rsidRPr="00DF0617">
        <w:rPr>
          <w:rFonts w:ascii="Times New Roman" w:hAnsi="Times New Roman" w:cs="Times New Roman"/>
          <w:color w:val="000000" w:themeColor="text1"/>
        </w:rPr>
        <w:t>s</w:t>
      </w:r>
      <w:r w:rsidR="00341D91" w:rsidRPr="00DF0617">
        <w:rPr>
          <w:rFonts w:ascii="Times New Roman" w:hAnsi="Times New Roman" w:cs="Times New Roman"/>
          <w:color w:val="000000" w:themeColor="text1"/>
        </w:rPr>
        <w:t xml:space="preserve"> posed in the introduction to this paper</w:t>
      </w:r>
      <w:r w:rsidRPr="00DF0617">
        <w:rPr>
          <w:rFonts w:ascii="Times New Roman" w:hAnsi="Times New Roman" w:cs="Times New Roman"/>
          <w:color w:val="000000" w:themeColor="text1"/>
        </w:rPr>
        <w:t xml:space="preserve"> and gain in-depth insight into the HR ecosystems of</w:t>
      </w:r>
      <w:r w:rsidR="0014170F" w:rsidRPr="00DF0617">
        <w:rPr>
          <w:rFonts w:ascii="Times New Roman" w:hAnsi="Times New Roman" w:cs="Times New Roman"/>
          <w:color w:val="000000" w:themeColor="text1"/>
        </w:rPr>
        <w:t xml:space="preserve"> knowledge</w:t>
      </w:r>
      <w:r w:rsidR="003A6799" w:rsidRPr="00DF0617">
        <w:rPr>
          <w:rFonts w:ascii="Times New Roman" w:hAnsi="Times New Roman" w:cs="Times New Roman"/>
          <w:color w:val="000000" w:themeColor="text1"/>
        </w:rPr>
        <w:t xml:space="preserve"> </w:t>
      </w:r>
      <w:r w:rsidR="0014170F" w:rsidRPr="00DF0617">
        <w:rPr>
          <w:rFonts w:ascii="Times New Roman" w:hAnsi="Times New Roman" w:cs="Times New Roman"/>
          <w:color w:val="000000" w:themeColor="text1"/>
        </w:rPr>
        <w:t>intensive</w:t>
      </w:r>
      <w:r w:rsidRPr="00DF0617">
        <w:rPr>
          <w:rFonts w:ascii="Times New Roman" w:hAnsi="Times New Roman" w:cs="Times New Roman"/>
          <w:color w:val="000000" w:themeColor="text1"/>
        </w:rPr>
        <w:t xml:space="preserve"> </w:t>
      </w:r>
      <w:r w:rsidR="00847641" w:rsidRPr="00DF0617">
        <w:rPr>
          <w:rFonts w:ascii="Times New Roman" w:hAnsi="Times New Roman" w:cs="Times New Roman"/>
          <w:color w:val="000000" w:themeColor="text1"/>
        </w:rPr>
        <w:t>organizations</w:t>
      </w:r>
      <w:r w:rsidR="006C6914" w:rsidRPr="00DF0617">
        <w:rPr>
          <w:rFonts w:ascii="Times New Roman" w:hAnsi="Times New Roman" w:cs="Times New Roman"/>
          <w:color w:val="000000" w:themeColor="text1"/>
        </w:rPr>
        <w:t xml:space="preserve"> and tensions from a knowledge worker perspective</w:t>
      </w:r>
      <w:r w:rsidR="00847641"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 xml:space="preserve">a qualitative research design was adopted. </w:t>
      </w:r>
      <w:r w:rsidR="00BC60F1" w:rsidRPr="00DF0617">
        <w:rPr>
          <w:rFonts w:ascii="Times New Roman" w:hAnsi="Times New Roman" w:cs="Times New Roman"/>
          <w:color w:val="000000" w:themeColor="text1"/>
        </w:rPr>
        <w:t xml:space="preserve">This was because </w:t>
      </w:r>
      <w:r w:rsidR="002D5B7B" w:rsidRPr="00DF0617">
        <w:rPr>
          <w:rFonts w:ascii="Times New Roman" w:hAnsi="Times New Roman" w:cs="Times New Roman"/>
          <w:color w:val="000000" w:themeColor="text1"/>
        </w:rPr>
        <w:t>it</w:t>
      </w:r>
      <w:r w:rsidRPr="00DF0617">
        <w:rPr>
          <w:rFonts w:ascii="Times New Roman" w:hAnsi="Times New Roman" w:cs="Times New Roman"/>
          <w:color w:val="000000" w:themeColor="text1"/>
        </w:rPr>
        <w:t xml:space="preserve"> enable</w:t>
      </w:r>
      <w:r w:rsidR="002D5B7B" w:rsidRPr="00DF0617">
        <w:rPr>
          <w:rFonts w:ascii="Times New Roman" w:hAnsi="Times New Roman" w:cs="Times New Roman"/>
          <w:color w:val="000000" w:themeColor="text1"/>
        </w:rPr>
        <w:t>d</w:t>
      </w:r>
      <w:r w:rsidR="00624397" w:rsidRPr="00DF0617">
        <w:rPr>
          <w:rFonts w:ascii="Times New Roman" w:hAnsi="Times New Roman" w:cs="Times New Roman"/>
          <w:color w:val="000000" w:themeColor="text1"/>
        </w:rPr>
        <w:t xml:space="preserve"> </w:t>
      </w:r>
      <w:r w:rsidR="006C6914" w:rsidRPr="00DF0617">
        <w:rPr>
          <w:rFonts w:ascii="Times New Roman" w:hAnsi="Times New Roman" w:cs="Times New Roman"/>
          <w:color w:val="000000" w:themeColor="text1"/>
        </w:rPr>
        <w:t>insight into participants’</w:t>
      </w:r>
      <w:r w:rsidRPr="00DF0617">
        <w:rPr>
          <w:rFonts w:ascii="Times New Roman" w:hAnsi="Times New Roman" w:cs="Times New Roman"/>
          <w:color w:val="000000" w:themeColor="text1"/>
        </w:rPr>
        <w:t xml:space="preserve"> views and experiences of the social construction of HR ecosystems and their alignment in their own words, reflecting an interpretivist epistemology (Symon &amp; Cassell, 2012; Cassell &amp; Symon, 2015). A critical epistemological lens was adopted </w:t>
      </w:r>
      <w:r w:rsidR="00C846B3" w:rsidRPr="00DF0617">
        <w:rPr>
          <w:rFonts w:ascii="Times New Roman" w:hAnsi="Times New Roman" w:cs="Times New Roman"/>
          <w:color w:val="000000" w:themeColor="text1"/>
        </w:rPr>
        <w:t>(Edwards, 2017</w:t>
      </w:r>
      <w:r w:rsidR="00D674D6" w:rsidRPr="00DF0617">
        <w:rPr>
          <w:rFonts w:ascii="Times New Roman" w:hAnsi="Times New Roman" w:cs="Times New Roman"/>
          <w:color w:val="000000" w:themeColor="text1"/>
        </w:rPr>
        <w:t>; Keegan &amp; Boselie, 2006</w:t>
      </w:r>
      <w:r w:rsidR="00C846B3" w:rsidRPr="00DF0617">
        <w:rPr>
          <w:rFonts w:ascii="Times New Roman" w:hAnsi="Times New Roman" w:cs="Times New Roman"/>
          <w:color w:val="000000" w:themeColor="text1"/>
        </w:rPr>
        <w:t xml:space="preserve">), in order </w:t>
      </w:r>
      <w:r w:rsidRPr="00DF0617">
        <w:rPr>
          <w:rFonts w:ascii="Times New Roman" w:hAnsi="Times New Roman" w:cs="Times New Roman"/>
          <w:color w:val="000000" w:themeColor="text1"/>
        </w:rPr>
        <w:t xml:space="preserve">to embed the views and experiences of </w:t>
      </w:r>
      <w:r w:rsidR="00624397" w:rsidRPr="00DF0617">
        <w:rPr>
          <w:rFonts w:ascii="Times New Roman" w:hAnsi="Times New Roman" w:cs="Times New Roman"/>
          <w:color w:val="000000" w:themeColor="text1"/>
        </w:rPr>
        <w:t xml:space="preserve">workers </w:t>
      </w:r>
      <w:r w:rsidRPr="00DF0617">
        <w:rPr>
          <w:rFonts w:ascii="Times New Roman" w:hAnsi="Times New Roman" w:cs="Times New Roman"/>
        </w:rPr>
        <w:t>within broader ecosystems comprising a plurality of interests and structural tensions shaped by social, political</w:t>
      </w:r>
      <w:r w:rsidR="00A66B46" w:rsidRPr="00DF0617">
        <w:rPr>
          <w:rFonts w:ascii="Times New Roman" w:hAnsi="Times New Roman" w:cs="Times New Roman"/>
        </w:rPr>
        <w:t>, technological,</w:t>
      </w:r>
      <w:r w:rsidRPr="00DF0617">
        <w:rPr>
          <w:rFonts w:ascii="Times New Roman" w:hAnsi="Times New Roman" w:cs="Times New Roman"/>
        </w:rPr>
        <w:t xml:space="preserve"> and </w:t>
      </w:r>
      <w:r w:rsidR="00A66B46" w:rsidRPr="00DF0617">
        <w:rPr>
          <w:rFonts w:ascii="Times New Roman" w:hAnsi="Times New Roman" w:cs="Times New Roman"/>
        </w:rPr>
        <w:t xml:space="preserve">economic </w:t>
      </w:r>
      <w:r w:rsidRPr="00DF0617">
        <w:rPr>
          <w:rFonts w:ascii="Times New Roman" w:hAnsi="Times New Roman" w:cs="Times New Roman"/>
        </w:rPr>
        <w:t xml:space="preserve">factors (Snell &amp; Morris, 2021). </w:t>
      </w:r>
      <w:r w:rsidRPr="00DF0617">
        <w:rPr>
          <w:rFonts w:ascii="Times New Roman" w:hAnsi="Times New Roman" w:cs="Times New Roman"/>
          <w:color w:val="000000" w:themeColor="text1"/>
        </w:rPr>
        <w:t xml:space="preserve">The target </w:t>
      </w:r>
      <w:r w:rsidR="00580793" w:rsidRPr="00DF0617">
        <w:rPr>
          <w:rFonts w:ascii="Times New Roman" w:hAnsi="Times New Roman" w:cs="Times New Roman"/>
          <w:color w:val="000000" w:themeColor="text1"/>
        </w:rPr>
        <w:t xml:space="preserve">sample </w:t>
      </w:r>
      <w:r w:rsidRPr="00DF0617">
        <w:rPr>
          <w:rFonts w:ascii="Times New Roman" w:hAnsi="Times New Roman" w:cs="Times New Roman"/>
          <w:color w:val="000000" w:themeColor="text1"/>
        </w:rPr>
        <w:t>population</w:t>
      </w:r>
      <w:r w:rsidR="00847641" w:rsidRPr="00DF0617">
        <w:rPr>
          <w:rFonts w:ascii="Times New Roman" w:hAnsi="Times New Roman" w:cs="Times New Roman"/>
          <w:color w:val="000000" w:themeColor="text1"/>
        </w:rPr>
        <w:t xml:space="preserve"> </w:t>
      </w:r>
      <w:r w:rsidR="00AE5697" w:rsidRPr="00DF0617">
        <w:rPr>
          <w:rFonts w:ascii="Times New Roman" w:hAnsi="Times New Roman" w:cs="Times New Roman"/>
          <w:color w:val="000000" w:themeColor="text1"/>
        </w:rPr>
        <w:t>we</w:t>
      </w:r>
      <w:r w:rsidR="00847641" w:rsidRPr="00DF0617">
        <w:rPr>
          <w:rFonts w:ascii="Times New Roman" w:hAnsi="Times New Roman" w:cs="Times New Roman"/>
          <w:color w:val="000000" w:themeColor="text1"/>
        </w:rPr>
        <w:t>re</w:t>
      </w:r>
      <w:r w:rsidRPr="00DF0617">
        <w:rPr>
          <w:rFonts w:ascii="Times New Roman" w:hAnsi="Times New Roman" w:cs="Times New Roman"/>
          <w:color w:val="000000" w:themeColor="text1"/>
        </w:rPr>
        <w:t xml:space="preserve"> highly educated and articulate, so well-placed to provide rich insights into the changing complexity of convergence and divergence tensions in HR ecosystems (Rubin &amp; Rubin, 2012). The conduct of the study was carefully designed and conducted to prioritize the validity, reliability, rigor</w:t>
      </w:r>
      <w:r w:rsidR="004374EE" w:rsidRPr="00DF0617">
        <w:rPr>
          <w:rFonts w:ascii="Times New Roman" w:hAnsi="Times New Roman" w:cs="Times New Roman"/>
          <w:color w:val="000000" w:themeColor="text1"/>
        </w:rPr>
        <w:t>, credibility</w:t>
      </w:r>
      <w:r w:rsidRPr="00DF0617">
        <w:rPr>
          <w:rFonts w:ascii="Times New Roman" w:hAnsi="Times New Roman" w:cs="Times New Roman"/>
          <w:color w:val="000000" w:themeColor="text1"/>
        </w:rPr>
        <w:t xml:space="preserve"> and robustness of the research and its findings (Cardano, 2020; Pratt</w:t>
      </w:r>
      <w:r w:rsidR="00D674D6" w:rsidRPr="00DF0617">
        <w:rPr>
          <w:rFonts w:ascii="Times New Roman" w:hAnsi="Times New Roman" w:cs="Times New Roman"/>
          <w:color w:val="000000" w:themeColor="text1"/>
        </w:rPr>
        <w:t xml:space="preserve">, 2009; Silverman, 2019; Symon et al., </w:t>
      </w:r>
      <w:r w:rsidRPr="00DF0617">
        <w:rPr>
          <w:rFonts w:ascii="Times New Roman" w:hAnsi="Times New Roman" w:cs="Times New Roman"/>
          <w:color w:val="000000" w:themeColor="text1"/>
        </w:rPr>
        <w:t xml:space="preserve">2018). </w:t>
      </w:r>
    </w:p>
    <w:p w14:paraId="57617CDA" w14:textId="7AE91FA9" w:rsidR="00D950F8" w:rsidRPr="00DF0617" w:rsidRDefault="00D950F8" w:rsidP="00EA642E">
      <w:pPr>
        <w:spacing w:before="240" w:line="480" w:lineRule="auto"/>
        <w:jc w:val="both"/>
        <w:rPr>
          <w:rFonts w:ascii="Times New Roman" w:hAnsi="Times New Roman" w:cs="Times New Roman"/>
          <w:b/>
          <w:bCs/>
          <w:color w:val="000000" w:themeColor="text1"/>
        </w:rPr>
      </w:pPr>
      <w:r w:rsidRPr="00DF0617">
        <w:rPr>
          <w:rFonts w:ascii="Times New Roman" w:hAnsi="Times New Roman" w:cs="Times New Roman"/>
          <w:b/>
          <w:bCs/>
          <w:color w:val="000000" w:themeColor="text1"/>
        </w:rPr>
        <w:t xml:space="preserve">B&amp;M Schools in the UK and </w:t>
      </w:r>
      <w:r w:rsidR="00320631" w:rsidRPr="00DF0617">
        <w:rPr>
          <w:rFonts w:ascii="Times New Roman" w:hAnsi="Times New Roman" w:cs="Times New Roman"/>
          <w:b/>
          <w:bCs/>
          <w:color w:val="000000" w:themeColor="text1"/>
        </w:rPr>
        <w:t xml:space="preserve">data collection </w:t>
      </w:r>
    </w:p>
    <w:p w14:paraId="21443351" w14:textId="5C724568" w:rsidR="008828AB" w:rsidRPr="00DF0617" w:rsidRDefault="00AE5705" w:rsidP="00955E31">
      <w:pPr>
        <w:spacing w:line="480" w:lineRule="auto"/>
        <w:jc w:val="both"/>
        <w:rPr>
          <w:rFonts w:ascii="Times New Roman" w:hAnsi="Times New Roman" w:cs="Times New Roman"/>
        </w:rPr>
      </w:pPr>
      <w:r w:rsidRPr="00DF0617">
        <w:rPr>
          <w:rFonts w:ascii="Times New Roman" w:hAnsi="Times New Roman" w:cs="Times New Roman"/>
          <w:color w:val="000000" w:themeColor="text1"/>
        </w:rPr>
        <w:t>There are currently over 100 B&amp;M schools in the UK (</w:t>
      </w:r>
      <w:r w:rsidR="00370C2F" w:rsidRPr="00DF0617">
        <w:rPr>
          <w:rFonts w:ascii="Times New Roman" w:hAnsi="Times New Roman" w:cs="Times New Roman"/>
          <w:color w:val="000000" w:themeColor="text1"/>
        </w:rPr>
        <w:t>CABS</w:t>
      </w:r>
      <w:r w:rsidRPr="00DF0617">
        <w:rPr>
          <w:rFonts w:ascii="Times New Roman" w:hAnsi="Times New Roman" w:cs="Times New Roman"/>
          <w:color w:val="000000" w:themeColor="text1"/>
        </w:rPr>
        <w:t xml:space="preserve">, 2021). </w:t>
      </w:r>
      <w:r w:rsidR="001679D4" w:rsidRPr="00DF0617">
        <w:rPr>
          <w:rFonts w:ascii="Times New Roman" w:hAnsi="Times New Roman" w:cs="Times New Roman"/>
          <w:color w:val="000000" w:themeColor="text1"/>
        </w:rPr>
        <w:t xml:space="preserve">According to the latest </w:t>
      </w:r>
      <w:r w:rsidR="00363572" w:rsidRPr="00DF0617">
        <w:rPr>
          <w:rFonts w:ascii="Times New Roman" w:hAnsi="Times New Roman" w:cs="Times New Roman"/>
          <w:color w:val="000000" w:themeColor="text1"/>
        </w:rPr>
        <w:t xml:space="preserve">UK </w:t>
      </w:r>
      <w:r w:rsidR="002730D3" w:rsidRPr="00DF0617">
        <w:rPr>
          <w:rFonts w:ascii="Times New Roman" w:hAnsi="Times New Roman" w:cs="Times New Roman"/>
          <w:color w:val="000000" w:themeColor="text1"/>
        </w:rPr>
        <w:t xml:space="preserve">HESA </w:t>
      </w:r>
      <w:r w:rsidR="00B530F3" w:rsidRPr="00DF0617">
        <w:rPr>
          <w:rFonts w:ascii="Times New Roman" w:hAnsi="Times New Roman" w:cs="Times New Roman"/>
          <w:color w:val="000000" w:themeColor="text1"/>
        </w:rPr>
        <w:t xml:space="preserve">(2022) </w:t>
      </w:r>
      <w:r w:rsidR="001679D4" w:rsidRPr="00DF0617">
        <w:rPr>
          <w:rFonts w:ascii="Times New Roman" w:hAnsi="Times New Roman" w:cs="Times New Roman"/>
          <w:color w:val="000000" w:themeColor="text1"/>
        </w:rPr>
        <w:t xml:space="preserve">data, </w:t>
      </w:r>
      <w:r w:rsidR="00171FAD" w:rsidRPr="00DF0617">
        <w:rPr>
          <w:rFonts w:ascii="Times New Roman" w:hAnsi="Times New Roman" w:cs="Times New Roman"/>
          <w:color w:val="000000" w:themeColor="text1"/>
        </w:rPr>
        <w:t>18</w:t>
      </w:r>
      <w:r w:rsidR="00363572" w:rsidRPr="00DF0617">
        <w:rPr>
          <w:rFonts w:ascii="Times New Roman" w:hAnsi="Times New Roman" w:cs="Times New Roman"/>
          <w:color w:val="000000" w:themeColor="text1"/>
        </w:rPr>
        <w:t xml:space="preserve">, </w:t>
      </w:r>
      <w:r w:rsidR="00B530F3" w:rsidRPr="00DF0617">
        <w:rPr>
          <w:rFonts w:ascii="Times New Roman" w:hAnsi="Times New Roman" w:cs="Times New Roman"/>
          <w:color w:val="000000" w:themeColor="text1"/>
        </w:rPr>
        <w:t>280</w:t>
      </w:r>
      <w:r w:rsidR="001679D4" w:rsidRPr="00DF0617">
        <w:rPr>
          <w:rFonts w:ascii="Times New Roman" w:hAnsi="Times New Roman" w:cs="Times New Roman"/>
          <w:color w:val="000000" w:themeColor="text1"/>
        </w:rPr>
        <w:t xml:space="preserve"> academic faculty worked in the field of Business an</w:t>
      </w:r>
      <w:r w:rsidR="00B530F3" w:rsidRPr="00DF0617">
        <w:rPr>
          <w:rFonts w:ascii="Times New Roman" w:hAnsi="Times New Roman" w:cs="Times New Roman"/>
          <w:color w:val="000000" w:themeColor="text1"/>
        </w:rPr>
        <w:t>d Administrative Studies in 2020/21</w:t>
      </w:r>
      <w:r w:rsidR="001679D4" w:rsidRPr="00DF0617">
        <w:rPr>
          <w:rFonts w:ascii="Times New Roman" w:hAnsi="Times New Roman" w:cs="Times New Roman"/>
          <w:color w:val="000000" w:themeColor="text1"/>
        </w:rPr>
        <w:t>,</w:t>
      </w:r>
      <w:r w:rsidR="00ED1BE9" w:rsidRPr="00DF0617">
        <w:rPr>
          <w:rFonts w:ascii="Times New Roman" w:hAnsi="Times New Roman" w:cs="Times New Roman"/>
          <w:color w:val="000000" w:themeColor="text1"/>
        </w:rPr>
        <w:t xml:space="preserve"> 17</w:t>
      </w:r>
      <w:r w:rsidR="00171FAD" w:rsidRPr="00DF0617">
        <w:rPr>
          <w:rFonts w:ascii="Times New Roman" w:hAnsi="Times New Roman" w:cs="Times New Roman"/>
          <w:color w:val="000000" w:themeColor="text1"/>
        </w:rPr>
        <w:t xml:space="preserve">% </w:t>
      </w:r>
      <w:r w:rsidR="001679D4" w:rsidRPr="00DF0617">
        <w:rPr>
          <w:rFonts w:ascii="Times New Roman" w:hAnsi="Times New Roman" w:cs="Times New Roman"/>
          <w:color w:val="000000" w:themeColor="text1"/>
        </w:rPr>
        <w:t xml:space="preserve">more than in 2014/2015. </w:t>
      </w:r>
      <w:r w:rsidR="00D950F8" w:rsidRPr="00DF0617">
        <w:rPr>
          <w:rFonts w:ascii="Times New Roman" w:hAnsi="Times New Roman" w:cs="Times New Roman"/>
          <w:color w:val="000000" w:themeColor="text1"/>
        </w:rPr>
        <w:t xml:space="preserve">There is variation </w:t>
      </w:r>
      <w:r w:rsidR="00E71C58" w:rsidRPr="00DF0617">
        <w:rPr>
          <w:rFonts w:ascii="Times New Roman" w:hAnsi="Times New Roman" w:cs="Times New Roman"/>
          <w:color w:val="000000" w:themeColor="text1"/>
        </w:rPr>
        <w:t>among</w:t>
      </w:r>
      <w:r w:rsidR="00D950F8" w:rsidRPr="00DF0617">
        <w:rPr>
          <w:rFonts w:ascii="Times New Roman" w:hAnsi="Times New Roman" w:cs="Times New Roman"/>
          <w:color w:val="000000" w:themeColor="text1"/>
        </w:rPr>
        <w:t xml:space="preserve"> institutions across a range of dimensions, including the emphasis placed on research and teaching and their position and participation in national and international rankings (e.g., </w:t>
      </w:r>
      <w:r w:rsidR="00D950F8" w:rsidRPr="00DF0617">
        <w:rPr>
          <w:rFonts w:ascii="Times New Roman" w:hAnsi="Times New Roman" w:cs="Times New Roman"/>
          <w:i/>
          <w:iCs/>
          <w:color w:val="000000" w:themeColor="text1"/>
        </w:rPr>
        <w:t>QS World University Rankings</w:t>
      </w:r>
      <w:r w:rsidR="00D950F8" w:rsidRPr="00DF0617">
        <w:rPr>
          <w:rFonts w:ascii="Times New Roman" w:hAnsi="Times New Roman" w:cs="Times New Roman"/>
          <w:color w:val="000000" w:themeColor="text1"/>
        </w:rPr>
        <w:t xml:space="preserve">, </w:t>
      </w:r>
      <w:r w:rsidR="00D950F8" w:rsidRPr="00DF0617">
        <w:rPr>
          <w:rFonts w:ascii="Times New Roman" w:hAnsi="Times New Roman" w:cs="Times New Roman"/>
          <w:i/>
          <w:iCs/>
          <w:color w:val="000000" w:themeColor="text1"/>
        </w:rPr>
        <w:t>Times Higher, Shanghai Jiao Tong</w:t>
      </w:r>
      <w:r w:rsidR="00D950F8" w:rsidRPr="00DF0617">
        <w:rPr>
          <w:rFonts w:ascii="Times New Roman" w:hAnsi="Times New Roman" w:cs="Times New Roman"/>
          <w:color w:val="000000" w:themeColor="text1"/>
        </w:rPr>
        <w:t xml:space="preserve">), student satisfaction ratings </w:t>
      </w:r>
      <w:r w:rsidR="00D950F8" w:rsidRPr="00DF0617">
        <w:rPr>
          <w:rFonts w:ascii="Times New Roman" w:hAnsi="Times New Roman" w:cs="Times New Roman"/>
          <w:color w:val="000000" w:themeColor="text1"/>
        </w:rPr>
        <w:lastRenderedPageBreak/>
        <w:t xml:space="preserve">(e.g., </w:t>
      </w:r>
      <w:r w:rsidR="00D950F8" w:rsidRPr="00DF0617">
        <w:rPr>
          <w:rFonts w:ascii="Times New Roman" w:hAnsi="Times New Roman" w:cs="Times New Roman"/>
          <w:i/>
          <w:iCs/>
          <w:color w:val="000000" w:themeColor="text1"/>
        </w:rPr>
        <w:t>The</w:t>
      </w:r>
      <w:r w:rsidR="00D950F8" w:rsidRPr="00DF0617">
        <w:rPr>
          <w:rFonts w:ascii="Times New Roman" w:hAnsi="Times New Roman" w:cs="Times New Roman"/>
          <w:color w:val="000000" w:themeColor="text1"/>
        </w:rPr>
        <w:t xml:space="preserve"> </w:t>
      </w:r>
      <w:r w:rsidR="00D950F8" w:rsidRPr="00DF0617">
        <w:rPr>
          <w:rFonts w:ascii="Times New Roman" w:hAnsi="Times New Roman" w:cs="Times New Roman"/>
          <w:i/>
          <w:iCs/>
          <w:color w:val="000000" w:themeColor="text1"/>
        </w:rPr>
        <w:t xml:space="preserve">National Student Survey </w:t>
      </w:r>
      <w:r w:rsidR="00D950F8" w:rsidRPr="00DF0617">
        <w:rPr>
          <w:rFonts w:ascii="Times New Roman" w:hAnsi="Times New Roman" w:cs="Times New Roman"/>
          <w:color w:val="000000" w:themeColor="text1"/>
        </w:rPr>
        <w:t xml:space="preserve">- NSS), and panel-based assessments (e.g., the </w:t>
      </w:r>
      <w:r w:rsidR="00D950F8" w:rsidRPr="00DF0617">
        <w:rPr>
          <w:rFonts w:ascii="Times New Roman" w:hAnsi="Times New Roman" w:cs="Times New Roman"/>
          <w:i/>
          <w:iCs/>
          <w:color w:val="000000" w:themeColor="text1"/>
        </w:rPr>
        <w:t xml:space="preserve">Research Excellence Framework </w:t>
      </w:r>
      <w:r w:rsidR="00D950F8" w:rsidRPr="00DF0617">
        <w:rPr>
          <w:rFonts w:ascii="Times New Roman" w:hAnsi="Times New Roman" w:cs="Times New Roman"/>
          <w:color w:val="000000" w:themeColor="text1"/>
        </w:rPr>
        <w:t>- REF). T</w:t>
      </w:r>
      <w:r w:rsidR="00D950F8" w:rsidRPr="00DF0617">
        <w:rPr>
          <w:rFonts w:ascii="Times New Roman" w:hAnsi="Times New Roman" w:cs="Times New Roman"/>
        </w:rPr>
        <w:t xml:space="preserve">he REF evaluates UK HE institutions based on the quality and volume of research outputs, impact outside academia and research environment over </w:t>
      </w:r>
      <w:r w:rsidR="00062B56" w:rsidRPr="00DF0617">
        <w:rPr>
          <w:rFonts w:ascii="Times New Roman" w:hAnsi="Times New Roman" w:cs="Times New Roman"/>
        </w:rPr>
        <w:t>recurring</w:t>
      </w:r>
      <w:r w:rsidR="00D950F8" w:rsidRPr="00DF0617">
        <w:rPr>
          <w:rFonts w:ascii="Times New Roman" w:hAnsi="Times New Roman" w:cs="Times New Roman"/>
        </w:rPr>
        <w:t xml:space="preserve"> </w:t>
      </w:r>
      <w:r w:rsidR="00A66B46" w:rsidRPr="00DF0617">
        <w:rPr>
          <w:rFonts w:ascii="Times New Roman" w:hAnsi="Times New Roman" w:cs="Times New Roman"/>
        </w:rPr>
        <w:t>6-to-7-year</w:t>
      </w:r>
      <w:r w:rsidR="00D950F8" w:rsidRPr="00DF0617">
        <w:rPr>
          <w:rFonts w:ascii="Times New Roman" w:hAnsi="Times New Roman" w:cs="Times New Roman"/>
        </w:rPr>
        <w:t xml:space="preserve"> </w:t>
      </w:r>
      <w:r w:rsidR="00E26CE9" w:rsidRPr="00DF0617">
        <w:rPr>
          <w:rFonts w:ascii="Times New Roman" w:hAnsi="Times New Roman" w:cs="Times New Roman"/>
        </w:rPr>
        <w:t>periodic timeframes</w:t>
      </w:r>
      <w:r w:rsidR="00D950F8" w:rsidRPr="00DF0617">
        <w:rPr>
          <w:rFonts w:ascii="Times New Roman" w:hAnsi="Times New Roman" w:cs="Times New Roman"/>
        </w:rPr>
        <w:t xml:space="preserve">. </w:t>
      </w:r>
    </w:p>
    <w:p w14:paraId="7907C26F" w14:textId="4D5EC949" w:rsidR="00577DDF" w:rsidRPr="00DF0617" w:rsidRDefault="008828AB" w:rsidP="002D5B7B">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Rich original data were collected through semi-structured interviews. The second author conducted the interviews and kept a research diary as an </w:t>
      </w:r>
      <w:r w:rsidRPr="00DF0617">
        <w:rPr>
          <w:rFonts w:ascii="Times New Roman" w:hAnsi="Times New Roman" w:cs="Times New Roman"/>
          <w:i/>
          <w:iCs/>
          <w:color w:val="000000" w:themeColor="text1"/>
        </w:rPr>
        <w:t>aide memoire</w:t>
      </w:r>
      <w:r w:rsidRPr="00DF0617">
        <w:rPr>
          <w:rFonts w:ascii="Times New Roman" w:hAnsi="Times New Roman" w:cs="Times New Roman"/>
          <w:color w:val="000000" w:themeColor="text1"/>
        </w:rPr>
        <w:t xml:space="preserve"> to reflect on </w:t>
      </w:r>
      <w:r w:rsidR="00450186" w:rsidRPr="00DF0617">
        <w:rPr>
          <w:rFonts w:ascii="Times New Roman" w:hAnsi="Times New Roman" w:cs="Times New Roman"/>
          <w:color w:val="000000" w:themeColor="text1"/>
        </w:rPr>
        <w:t>any</w:t>
      </w:r>
      <w:r w:rsidRPr="00DF0617">
        <w:rPr>
          <w:rFonts w:ascii="Times New Roman" w:hAnsi="Times New Roman" w:cs="Times New Roman"/>
          <w:color w:val="000000" w:themeColor="text1"/>
        </w:rPr>
        <w:t xml:space="preserve"> key points and themes emerging </w:t>
      </w:r>
      <w:r w:rsidR="00450186" w:rsidRPr="00DF0617">
        <w:rPr>
          <w:rFonts w:ascii="Times New Roman" w:hAnsi="Times New Roman" w:cs="Times New Roman"/>
          <w:color w:val="000000" w:themeColor="text1"/>
        </w:rPr>
        <w:t>over</w:t>
      </w:r>
      <w:r w:rsidRPr="00DF0617">
        <w:rPr>
          <w:rFonts w:ascii="Times New Roman" w:hAnsi="Times New Roman" w:cs="Times New Roman"/>
          <w:color w:val="000000" w:themeColor="text1"/>
        </w:rPr>
        <w:t xml:space="preserve"> </w:t>
      </w:r>
      <w:r w:rsidR="00450186" w:rsidRPr="00DF0617">
        <w:rPr>
          <w:rFonts w:ascii="Times New Roman" w:hAnsi="Times New Roman" w:cs="Times New Roman"/>
          <w:color w:val="000000" w:themeColor="text1"/>
        </w:rPr>
        <w:t>the course of the</w:t>
      </w:r>
      <w:r w:rsidRPr="00DF0617">
        <w:rPr>
          <w:rFonts w:ascii="Times New Roman" w:hAnsi="Times New Roman" w:cs="Times New Roman"/>
          <w:color w:val="000000" w:themeColor="text1"/>
        </w:rPr>
        <w:t xml:space="preserve"> interview</w:t>
      </w:r>
      <w:r w:rsidR="00450186" w:rsidRPr="00DF0617">
        <w:rPr>
          <w:rFonts w:ascii="Times New Roman" w:hAnsi="Times New Roman" w:cs="Times New Roman"/>
          <w:color w:val="000000" w:themeColor="text1"/>
        </w:rPr>
        <w:t>s</w:t>
      </w:r>
      <w:r w:rsidRPr="00DF0617">
        <w:rPr>
          <w:rFonts w:ascii="Times New Roman" w:hAnsi="Times New Roman" w:cs="Times New Roman"/>
          <w:color w:val="000000" w:themeColor="text1"/>
        </w:rPr>
        <w:t xml:space="preserve"> (Nadin &amp; Cassell, 2006). </w:t>
      </w:r>
      <w:r w:rsidR="00D950F8" w:rsidRPr="00DF0617">
        <w:rPr>
          <w:rFonts w:ascii="Times New Roman" w:hAnsi="Times New Roman" w:cs="Times New Roman"/>
          <w:color w:val="000000" w:themeColor="text1"/>
        </w:rPr>
        <w:t>Given that organizational boundaries are subject to varying degrees of permeability and workplace relationships increasingly transcend these boundaries (</w:t>
      </w:r>
      <w:r w:rsidR="00A92321" w:rsidRPr="00DF0617">
        <w:rPr>
          <w:rFonts w:ascii="Times New Roman" w:hAnsi="Times New Roman" w:cs="Times New Roman"/>
          <w:color w:val="000000" w:themeColor="text1"/>
        </w:rPr>
        <w:t>Cross &amp;</w:t>
      </w:r>
      <w:r w:rsidR="00446587" w:rsidRPr="00DF0617">
        <w:rPr>
          <w:rFonts w:ascii="Times New Roman" w:hAnsi="Times New Roman" w:cs="Times New Roman"/>
          <w:color w:val="000000" w:themeColor="text1"/>
        </w:rPr>
        <w:t xml:space="preserve"> Swart, 2021</w:t>
      </w:r>
      <w:r w:rsidR="00D950F8" w:rsidRPr="00DF0617">
        <w:rPr>
          <w:rFonts w:ascii="Times New Roman" w:hAnsi="Times New Roman" w:cs="Times New Roman"/>
          <w:color w:val="000000" w:themeColor="text1"/>
        </w:rPr>
        <w:t xml:space="preserve">), it was important to move beyond an organizationally bound analysis of fit and alignment to a HR ecosystem perspective incorporating the views of participants from multiple B&amp;M schools and levels of seniority. Consequently, </w:t>
      </w:r>
      <w:r w:rsidRPr="00DF0617">
        <w:rPr>
          <w:rFonts w:ascii="Times New Roman" w:hAnsi="Times New Roman" w:cs="Times New Roman"/>
          <w:color w:val="000000" w:themeColor="text1"/>
        </w:rPr>
        <w:t xml:space="preserve">75 interviews were conducted in total (49% F/51% M), </w:t>
      </w:r>
      <w:r w:rsidR="001930D7" w:rsidRPr="00DF0617">
        <w:rPr>
          <w:rFonts w:ascii="Times New Roman" w:hAnsi="Times New Roman" w:cs="Times New Roman"/>
          <w:color w:val="000000" w:themeColor="text1"/>
        </w:rPr>
        <w:t>with faculty</w:t>
      </w:r>
      <w:r w:rsidR="00F94634"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holding different vantage points</w:t>
      </w:r>
      <w:r w:rsidR="00075970"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at a range of B&amp;M schools in the UK (n=15).</w:t>
      </w:r>
      <w:r w:rsidRPr="00DF0617">
        <w:rPr>
          <w:rFonts w:ascii="Times New Roman" w:hAnsi="Times New Roman" w:cs="Times New Roman"/>
          <w:color w:val="000000" w:themeColor="text1"/>
        </w:rPr>
        <w:t xml:space="preserve"> </w:t>
      </w:r>
      <w:r w:rsidR="00075970" w:rsidRPr="00DF0617">
        <w:rPr>
          <w:rFonts w:ascii="Times New Roman" w:hAnsi="Times New Roman" w:cs="Times New Roman"/>
          <w:color w:val="000000" w:themeColor="text1"/>
        </w:rPr>
        <w:t>The composition and characteristics of the sample is summarized in table 1. A</w:t>
      </w:r>
      <w:r w:rsidR="009B1E80" w:rsidRPr="00DF0617">
        <w:rPr>
          <w:rFonts w:ascii="Times New Roman" w:hAnsi="Times New Roman" w:cs="Times New Roman"/>
          <w:color w:val="000000" w:themeColor="text1"/>
        </w:rPr>
        <w:t xml:space="preserve"> purposive</w:t>
      </w:r>
      <w:r w:rsidR="00075970" w:rsidRPr="00DF0617">
        <w:rPr>
          <w:rFonts w:ascii="Times New Roman" w:hAnsi="Times New Roman" w:cs="Times New Roman"/>
          <w:color w:val="000000" w:themeColor="text1"/>
        </w:rPr>
        <w:t xml:space="preserve"> sampling approach was adopted and so </w:t>
      </w:r>
      <w:r w:rsidR="009B1E80" w:rsidRPr="00DF0617">
        <w:rPr>
          <w:rFonts w:ascii="Times New Roman" w:hAnsi="Times New Roman" w:cs="Times New Roman"/>
          <w:color w:val="000000" w:themeColor="text1"/>
        </w:rPr>
        <w:t xml:space="preserve">the breadth and size of the sample helped enhance </w:t>
      </w:r>
      <w:r w:rsidR="002D5B7B" w:rsidRPr="00DF0617">
        <w:rPr>
          <w:rFonts w:ascii="Times New Roman" w:hAnsi="Times New Roman" w:cs="Times New Roman"/>
          <w:color w:val="000000" w:themeColor="text1"/>
        </w:rPr>
        <w:t>the</w:t>
      </w:r>
      <w:r w:rsidR="009B1E80" w:rsidRPr="00DF0617">
        <w:rPr>
          <w:rFonts w:ascii="Times New Roman" w:hAnsi="Times New Roman" w:cs="Times New Roman"/>
          <w:color w:val="000000" w:themeColor="text1"/>
        </w:rPr>
        <w:t xml:space="preserve"> representativeness </w:t>
      </w:r>
      <w:r w:rsidR="002D5B7B" w:rsidRPr="00DF0617">
        <w:rPr>
          <w:rFonts w:ascii="Times New Roman" w:hAnsi="Times New Roman" w:cs="Times New Roman"/>
          <w:color w:val="000000" w:themeColor="text1"/>
        </w:rPr>
        <w:t xml:space="preserve">of the sample </w:t>
      </w:r>
      <w:r w:rsidR="00624397" w:rsidRPr="00DF0617">
        <w:rPr>
          <w:rFonts w:ascii="Times New Roman" w:hAnsi="Times New Roman" w:cs="Times New Roman"/>
          <w:color w:val="000000" w:themeColor="text1"/>
        </w:rPr>
        <w:t xml:space="preserve">and the credibility of the data and </w:t>
      </w:r>
      <w:r w:rsidR="009B1E80" w:rsidRPr="00DF0617">
        <w:rPr>
          <w:rFonts w:ascii="Times New Roman" w:hAnsi="Times New Roman" w:cs="Times New Roman"/>
          <w:color w:val="000000" w:themeColor="text1"/>
        </w:rPr>
        <w:t>findings.</w:t>
      </w:r>
    </w:p>
    <w:p w14:paraId="35E1ADB2" w14:textId="77777777" w:rsidR="00577DDF" w:rsidRPr="00DF0617" w:rsidRDefault="00577DDF" w:rsidP="00577DDF">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Participants from the researchers’ academic networks were initially invited to take part in the study. The sample was then built progressively over time by targeting other participants</w:t>
      </w:r>
    </w:p>
    <w:p w14:paraId="2DD15C22" w14:textId="77777777" w:rsidR="00577DDF" w:rsidRPr="00DF0617" w:rsidRDefault="00577DDF" w:rsidP="00577DDF">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meeting the sampling criteria who could provide insight into a range of views and experiences. None of the participants were from the authors’ affiliated school. This enabled the participants to speak more freely and enabled researcher independence from the participants’ schools. </w:t>
      </w:r>
    </w:p>
    <w:p w14:paraId="5D11C055" w14:textId="30F55949" w:rsidR="008828AB" w:rsidRPr="00DF0617" w:rsidRDefault="00577DDF" w:rsidP="002D5B7B">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sample size substantially exceeds the median number of interviews (32.5) identified in Saunders &amp; Townsend’s (2016) review of qualitative sample sizes in organization and workplace research published in high-ranking journals. Data saturation was evaluated before completing the data collection phase of the study. </w:t>
      </w:r>
    </w:p>
    <w:p w14:paraId="6E8A1FBB" w14:textId="69ACC303" w:rsidR="009B1E80" w:rsidRPr="00DF0617" w:rsidRDefault="009B1E80" w:rsidP="00363572">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lastRenderedPageBreak/>
        <w:t xml:space="preserve">69% of the sample were UK nationals and 90% worked full-time. </w:t>
      </w:r>
      <w:r w:rsidR="00446587" w:rsidRPr="00DF0617">
        <w:rPr>
          <w:rFonts w:ascii="Times New Roman" w:hAnsi="Times New Roman" w:cs="Times New Roman"/>
          <w:color w:val="000000" w:themeColor="text1"/>
        </w:rPr>
        <w:t xml:space="preserve">HESA </w:t>
      </w:r>
      <w:r w:rsidR="007446E2" w:rsidRPr="00DF0617">
        <w:rPr>
          <w:rFonts w:ascii="Times New Roman" w:hAnsi="Times New Roman" w:cs="Times New Roman"/>
          <w:color w:val="000000" w:themeColor="text1"/>
        </w:rPr>
        <w:t>(2022</w:t>
      </w:r>
      <w:r w:rsidR="00F94634" w:rsidRPr="00DF0617">
        <w:rPr>
          <w:rFonts w:ascii="Times New Roman" w:hAnsi="Times New Roman" w:cs="Times New Roman"/>
          <w:color w:val="000000" w:themeColor="text1"/>
        </w:rPr>
        <w:t xml:space="preserve">) </w:t>
      </w:r>
      <w:r w:rsidR="00363572" w:rsidRPr="00DF0617">
        <w:rPr>
          <w:rFonts w:ascii="Times New Roman" w:hAnsi="Times New Roman" w:cs="Times New Roman"/>
          <w:color w:val="000000" w:themeColor="text1"/>
        </w:rPr>
        <w:t xml:space="preserve">data </w:t>
      </w:r>
      <w:r w:rsidR="00F94634" w:rsidRPr="00DF0617">
        <w:rPr>
          <w:rFonts w:ascii="Times New Roman" w:hAnsi="Times New Roman" w:cs="Times New Roman"/>
          <w:color w:val="000000" w:themeColor="text1"/>
        </w:rPr>
        <w:t>shows that in</w:t>
      </w:r>
      <w:r w:rsidRPr="00DF0617">
        <w:rPr>
          <w:rFonts w:ascii="Times New Roman" w:hAnsi="Times New Roman" w:cs="Times New Roman"/>
          <w:color w:val="000000" w:themeColor="text1"/>
        </w:rPr>
        <w:t xml:space="preserve"> the field of adminis</w:t>
      </w:r>
      <w:r w:rsidR="00B530F3" w:rsidRPr="00DF0617">
        <w:rPr>
          <w:rFonts w:ascii="Times New Roman" w:hAnsi="Times New Roman" w:cs="Times New Roman"/>
          <w:color w:val="000000" w:themeColor="text1"/>
        </w:rPr>
        <w:t>trative and business studies, 45</w:t>
      </w:r>
      <w:r w:rsidRPr="00DF0617">
        <w:rPr>
          <w:rFonts w:ascii="Times New Roman" w:hAnsi="Times New Roman" w:cs="Times New Roman"/>
          <w:color w:val="000000" w:themeColor="text1"/>
        </w:rPr>
        <w:t xml:space="preserve">% of academic staff identified </w:t>
      </w:r>
      <w:r w:rsidR="00B530F3" w:rsidRPr="00DF0617">
        <w:rPr>
          <w:rFonts w:ascii="Times New Roman" w:hAnsi="Times New Roman" w:cs="Times New Roman"/>
          <w:color w:val="000000" w:themeColor="text1"/>
        </w:rPr>
        <w:t>as female, 61</w:t>
      </w:r>
      <w:r w:rsidRPr="00DF0617">
        <w:rPr>
          <w:rFonts w:ascii="Times New Roman" w:hAnsi="Times New Roman" w:cs="Times New Roman"/>
          <w:color w:val="000000" w:themeColor="text1"/>
        </w:rPr>
        <w:t>% as</w:t>
      </w:r>
      <w:r w:rsidR="00B530F3" w:rsidRPr="00DF0617">
        <w:rPr>
          <w:rFonts w:ascii="Times New Roman" w:hAnsi="Times New Roman" w:cs="Times New Roman"/>
          <w:color w:val="000000" w:themeColor="text1"/>
        </w:rPr>
        <w:t xml:space="preserve"> UK nationals and 68</w:t>
      </w:r>
      <w:r w:rsidRPr="00DF0617">
        <w:rPr>
          <w:rFonts w:ascii="Times New Roman" w:hAnsi="Times New Roman" w:cs="Times New Roman"/>
          <w:color w:val="000000" w:themeColor="text1"/>
        </w:rPr>
        <w:t xml:space="preserve">% full-time. </w:t>
      </w:r>
      <w:r w:rsidR="00F94634" w:rsidRPr="00DF0617">
        <w:rPr>
          <w:rFonts w:ascii="Times New Roman" w:hAnsi="Times New Roman" w:cs="Times New Roman"/>
          <w:color w:val="000000" w:themeColor="text1"/>
        </w:rPr>
        <w:t xml:space="preserve">Thus, </w:t>
      </w:r>
      <w:r w:rsidRPr="00DF0617">
        <w:rPr>
          <w:rFonts w:ascii="Times New Roman" w:hAnsi="Times New Roman" w:cs="Times New Roman"/>
          <w:color w:val="000000" w:themeColor="text1"/>
        </w:rPr>
        <w:t xml:space="preserve">our sample </w:t>
      </w:r>
      <w:r w:rsidR="00F94634" w:rsidRPr="00DF0617">
        <w:rPr>
          <w:rFonts w:ascii="Times New Roman" w:hAnsi="Times New Roman" w:cs="Times New Roman"/>
          <w:color w:val="000000" w:themeColor="text1"/>
        </w:rPr>
        <w:t xml:space="preserve">was </w:t>
      </w:r>
      <w:r w:rsidRPr="00DF0617">
        <w:rPr>
          <w:rFonts w:ascii="Times New Roman" w:hAnsi="Times New Roman" w:cs="Times New Roman"/>
          <w:color w:val="000000" w:themeColor="text1"/>
        </w:rPr>
        <w:t>broadly reflective of the demographic composition of the sector.</w:t>
      </w:r>
    </w:p>
    <w:p w14:paraId="1F6AC2C7" w14:textId="28A7E371" w:rsidR="00341D91" w:rsidRPr="00DF0617" w:rsidRDefault="008828AB">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ab/>
      </w:r>
      <w:r w:rsidR="00D950F8" w:rsidRPr="00DF0617">
        <w:rPr>
          <w:rFonts w:ascii="Times New Roman" w:hAnsi="Times New Roman" w:cs="Times New Roman"/>
          <w:color w:val="000000" w:themeColor="text1"/>
        </w:rPr>
        <w:t xml:space="preserve">The post-doctoral researchers and teaching fellows/assistants were employed on temporary contracts. </w:t>
      </w:r>
      <w:r w:rsidR="00C27EB0" w:rsidRPr="00DF0617">
        <w:rPr>
          <w:rFonts w:ascii="Times New Roman" w:hAnsi="Times New Roman" w:cs="Times New Roman"/>
          <w:color w:val="000000" w:themeColor="text1"/>
        </w:rPr>
        <w:t>Most of</w:t>
      </w:r>
      <w:r w:rsidR="00D950F8" w:rsidRPr="00DF0617">
        <w:rPr>
          <w:rFonts w:ascii="Times New Roman" w:hAnsi="Times New Roman" w:cs="Times New Roman"/>
          <w:color w:val="000000" w:themeColor="text1"/>
        </w:rPr>
        <w:t xml:space="preserve"> the other participants were employed on permanent, full-time contracts. </w:t>
      </w:r>
      <w:r w:rsidR="00E46BB0" w:rsidRPr="00DF0617">
        <w:rPr>
          <w:rFonts w:ascii="Times New Roman" w:hAnsi="Times New Roman" w:cs="Times New Roman"/>
          <w:color w:val="000000" w:themeColor="text1"/>
        </w:rPr>
        <w:t xml:space="preserve">56 of </w:t>
      </w:r>
      <w:r w:rsidR="00BA7874" w:rsidRPr="00DF0617">
        <w:rPr>
          <w:rFonts w:ascii="Times New Roman" w:hAnsi="Times New Roman" w:cs="Times New Roman"/>
          <w:color w:val="000000" w:themeColor="text1"/>
        </w:rPr>
        <w:t>the 75 participants were confirmed in post</w:t>
      </w:r>
      <w:r w:rsidR="00E46BB0"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 xml:space="preserve">The participants interacted with faculty </w:t>
      </w:r>
      <w:r w:rsidR="00D950F8" w:rsidRPr="00DF0617">
        <w:rPr>
          <w:rFonts w:ascii="Times New Roman" w:hAnsi="Times New Roman" w:cs="Times New Roman"/>
        </w:rPr>
        <w:t xml:space="preserve">in other universities in the UK and/or internationally through collaborations, networks, associations, </w:t>
      </w:r>
      <w:r w:rsidR="00A66B46" w:rsidRPr="00DF0617">
        <w:rPr>
          <w:rFonts w:ascii="Times New Roman" w:hAnsi="Times New Roman" w:cs="Times New Roman"/>
        </w:rPr>
        <w:t>conferences,</w:t>
      </w:r>
      <w:r w:rsidR="00D950F8" w:rsidRPr="00DF0617">
        <w:rPr>
          <w:rFonts w:ascii="Times New Roman" w:hAnsi="Times New Roman" w:cs="Times New Roman"/>
        </w:rPr>
        <w:t xml:space="preserve"> and</w:t>
      </w:r>
      <w:r w:rsidR="00A66B46" w:rsidRPr="00DF0617">
        <w:rPr>
          <w:rFonts w:ascii="Times New Roman" w:hAnsi="Times New Roman" w:cs="Times New Roman"/>
        </w:rPr>
        <w:t xml:space="preserve"> work relationships</w:t>
      </w:r>
      <w:r w:rsidR="00D950F8" w:rsidRPr="00DF0617">
        <w:rPr>
          <w:rFonts w:ascii="Times New Roman" w:hAnsi="Times New Roman" w:cs="Times New Roman"/>
        </w:rPr>
        <w:t>.</w:t>
      </w:r>
      <w:r w:rsidR="00D950F8" w:rsidRPr="00DF0617">
        <w:rPr>
          <w:rFonts w:ascii="Times New Roman" w:hAnsi="Times New Roman" w:cs="Times New Roman"/>
          <w:color w:val="000000" w:themeColor="text1"/>
        </w:rPr>
        <w:t xml:space="preserve"> Most </w:t>
      </w:r>
      <w:r w:rsidR="00341D91" w:rsidRPr="00DF0617">
        <w:rPr>
          <w:rFonts w:ascii="Times New Roman" w:hAnsi="Times New Roman" w:cs="Times New Roman"/>
          <w:color w:val="000000" w:themeColor="text1"/>
        </w:rPr>
        <w:t>held</w:t>
      </w:r>
      <w:r w:rsidR="00D950F8" w:rsidRPr="00DF0617">
        <w:rPr>
          <w:rFonts w:ascii="Times New Roman" w:hAnsi="Times New Roman" w:cs="Times New Roman"/>
          <w:color w:val="000000" w:themeColor="text1"/>
        </w:rPr>
        <w:t xml:space="preserve"> internal roles and </w:t>
      </w:r>
      <w:r w:rsidR="00341D91" w:rsidRPr="00DF0617">
        <w:rPr>
          <w:rFonts w:ascii="Times New Roman" w:hAnsi="Times New Roman" w:cs="Times New Roman"/>
          <w:color w:val="000000" w:themeColor="text1"/>
        </w:rPr>
        <w:t xml:space="preserve">were members of </w:t>
      </w:r>
      <w:r w:rsidR="00D950F8" w:rsidRPr="00DF0617">
        <w:rPr>
          <w:rFonts w:ascii="Times New Roman" w:hAnsi="Times New Roman" w:cs="Times New Roman"/>
          <w:color w:val="000000" w:themeColor="text1"/>
        </w:rPr>
        <w:t xml:space="preserve">committees at program, group/department, </w:t>
      </w:r>
      <w:r w:rsidR="00341D91" w:rsidRPr="00DF0617">
        <w:rPr>
          <w:rFonts w:ascii="Times New Roman" w:hAnsi="Times New Roman" w:cs="Times New Roman"/>
          <w:color w:val="000000" w:themeColor="text1"/>
        </w:rPr>
        <w:t>school,</w:t>
      </w:r>
      <w:r w:rsidR="00D950F8" w:rsidRPr="00DF0617">
        <w:rPr>
          <w:rFonts w:ascii="Times New Roman" w:hAnsi="Times New Roman" w:cs="Times New Roman"/>
          <w:color w:val="000000" w:themeColor="text1"/>
        </w:rPr>
        <w:t xml:space="preserve"> or </w:t>
      </w:r>
      <w:r w:rsidR="009D614E" w:rsidRPr="00DF0617">
        <w:rPr>
          <w:rFonts w:ascii="Times New Roman" w:hAnsi="Times New Roman" w:cs="Times New Roman"/>
          <w:color w:val="000000" w:themeColor="text1"/>
        </w:rPr>
        <w:t>university</w:t>
      </w:r>
      <w:r w:rsidR="00D950F8" w:rsidRPr="00DF0617">
        <w:rPr>
          <w:rFonts w:ascii="Times New Roman" w:hAnsi="Times New Roman" w:cs="Times New Roman"/>
          <w:color w:val="000000" w:themeColor="text1"/>
        </w:rPr>
        <w:t xml:space="preserve"> level. </w:t>
      </w:r>
    </w:p>
    <w:p w14:paraId="611CD070" w14:textId="505411B4" w:rsidR="008828AB" w:rsidRPr="00DF0617" w:rsidRDefault="00075970" w:rsidP="00F94634">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age </w:t>
      </w:r>
      <w:r w:rsidR="008828AB" w:rsidRPr="00DF0617">
        <w:rPr>
          <w:rFonts w:ascii="Times New Roman" w:hAnsi="Times New Roman" w:cs="Times New Roman"/>
          <w:color w:val="000000" w:themeColor="text1"/>
        </w:rPr>
        <w:t xml:space="preserve">range of the participants spanned from 24 to 73 years </w:t>
      </w:r>
      <w:r w:rsidR="00F94634" w:rsidRPr="00DF0617">
        <w:rPr>
          <w:rFonts w:ascii="Times New Roman" w:hAnsi="Times New Roman" w:cs="Times New Roman"/>
          <w:color w:val="000000" w:themeColor="text1"/>
        </w:rPr>
        <w:t>of age</w:t>
      </w:r>
      <w:r w:rsidR="008828AB" w:rsidRPr="00DF0617">
        <w:rPr>
          <w:rFonts w:ascii="Times New Roman" w:hAnsi="Times New Roman" w:cs="Times New Roman"/>
          <w:color w:val="000000" w:themeColor="text1"/>
        </w:rPr>
        <w:t>. Most of the sample had at least five years’ experience in the sector, with one having more than 45 years</w:t>
      </w:r>
      <w:r w:rsidR="008828AB" w:rsidRPr="00DF0617">
        <w:rPr>
          <w:rStyle w:val="CommentReference"/>
          <w:rFonts w:ascii="Times New Roman" w:hAnsi="Times New Roman" w:cs="Times New Roman"/>
          <w:sz w:val="24"/>
          <w:szCs w:val="24"/>
        </w:rPr>
        <w:t>’</w:t>
      </w:r>
      <w:r w:rsidR="008828AB" w:rsidRPr="00DF0617">
        <w:rPr>
          <w:rFonts w:ascii="Times New Roman" w:hAnsi="Times New Roman" w:cs="Times New Roman"/>
          <w:color w:val="000000" w:themeColor="text1"/>
        </w:rPr>
        <w:t xml:space="preserve"> experience. Most had worked for multiple universities over the course of their career, and many held external academic roles, so were able to draw on their experiences of multiple HR ecosystems in the sector.</w:t>
      </w:r>
    </w:p>
    <w:p w14:paraId="606FB356" w14:textId="47817E3B" w:rsidR="00DB4017" w:rsidRPr="00DF0617" w:rsidRDefault="008828AB" w:rsidP="00DB4017">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The interviews lasted for over an hour on average, ranging from 46 to 109 minutes. They were conducted from late February to early August 2020 mainly online or by phone due to the Covid-19 outbreak. All the interviews were digitally recorded and professionally transcribed into textual data. The accuracy of the transcriptions was checked before being added to the data set for analysis. Follow-up interviews were conducted with participants where greater detail or clarification was needed.</w:t>
      </w:r>
    </w:p>
    <w:p w14:paraId="190E3605" w14:textId="77777777" w:rsidR="00D950F8" w:rsidRPr="00DF0617" w:rsidRDefault="00D950F8" w:rsidP="00955E31">
      <w:pPr>
        <w:spacing w:line="480" w:lineRule="auto"/>
        <w:ind w:left="2160"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w:t>
      </w:r>
    </w:p>
    <w:p w14:paraId="513B24EC" w14:textId="77777777" w:rsidR="00D950F8" w:rsidRPr="00DF0617" w:rsidRDefault="00D950F8" w:rsidP="00955E31">
      <w:pPr>
        <w:spacing w:line="480" w:lineRule="auto"/>
        <w:ind w:left="2160"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Insert table 1 about here           </w:t>
      </w:r>
    </w:p>
    <w:p w14:paraId="72FEDF1D" w14:textId="3CAD8318" w:rsidR="00D950F8" w:rsidRPr="00DF0617" w:rsidRDefault="00D950F8" w:rsidP="00955E3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w:t>
      </w:r>
    </w:p>
    <w:p w14:paraId="123091B9" w14:textId="73169E9A" w:rsidR="002B2A30" w:rsidRPr="00DF0617" w:rsidRDefault="00577DDF" w:rsidP="00F94634">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lastRenderedPageBreak/>
        <w:t>Du</w:t>
      </w:r>
      <w:r w:rsidR="009B1E80" w:rsidRPr="00DF0617">
        <w:rPr>
          <w:rFonts w:ascii="Times New Roman" w:hAnsi="Times New Roman" w:cs="Times New Roman"/>
          <w:color w:val="000000" w:themeColor="text1"/>
        </w:rPr>
        <w:t xml:space="preserve">ring the interviews </w:t>
      </w:r>
      <w:r w:rsidR="00D950F8" w:rsidRPr="00DF0617">
        <w:rPr>
          <w:rFonts w:ascii="Times New Roman" w:hAnsi="Times New Roman" w:cs="Times New Roman"/>
          <w:color w:val="000000" w:themeColor="text1"/>
        </w:rPr>
        <w:t>we sought to examine the validity of the HR ecosystem framework whilst minimizing the potential for conf</w:t>
      </w:r>
      <w:r w:rsidR="005A40A6" w:rsidRPr="00DF0617">
        <w:rPr>
          <w:rFonts w:ascii="Times New Roman" w:hAnsi="Times New Roman" w:cs="Times New Roman"/>
          <w:color w:val="000000" w:themeColor="text1"/>
        </w:rPr>
        <w:t>irmation bias (Gao et al., 2017</w:t>
      </w:r>
      <w:r w:rsidR="00D950F8" w:rsidRPr="00DF0617">
        <w:rPr>
          <w:rFonts w:ascii="Times New Roman" w:hAnsi="Times New Roman" w:cs="Times New Roman"/>
          <w:color w:val="000000" w:themeColor="text1"/>
        </w:rPr>
        <w:t xml:space="preserve">). The interview </w:t>
      </w:r>
      <w:r w:rsidR="00D950F8" w:rsidRPr="00DF0617">
        <w:rPr>
          <w:rFonts w:ascii="Times New Roman" w:hAnsi="Times New Roman" w:cs="Times New Roman"/>
          <w:bCs/>
          <w:color w:val="000000" w:themeColor="text1"/>
        </w:rPr>
        <w:t xml:space="preserve">questions were therefore carefully designed to probe key elements of Snell &amp; Morris’ (2021) HR ecosystem framework, including change, complexity, plurality of interests, strategies, composition, </w:t>
      </w:r>
      <w:r w:rsidR="00A66B46" w:rsidRPr="00DF0617">
        <w:rPr>
          <w:rFonts w:ascii="Times New Roman" w:hAnsi="Times New Roman" w:cs="Times New Roman"/>
          <w:bCs/>
          <w:color w:val="000000" w:themeColor="text1"/>
        </w:rPr>
        <w:t>capabilities,</w:t>
      </w:r>
      <w:r w:rsidR="00D950F8" w:rsidRPr="00DF0617">
        <w:rPr>
          <w:rFonts w:ascii="Times New Roman" w:hAnsi="Times New Roman" w:cs="Times New Roman"/>
          <w:bCs/>
          <w:color w:val="000000" w:themeColor="text1"/>
        </w:rPr>
        <w:t xml:space="preserve"> and cultures, without directly imposing the framework. This approach enabled us to </w:t>
      </w:r>
      <w:r w:rsidR="00D950F8" w:rsidRPr="00DF0617">
        <w:rPr>
          <w:rFonts w:ascii="Times New Roman" w:hAnsi="Times New Roman" w:cs="Times New Roman"/>
          <w:color w:val="000000" w:themeColor="text1"/>
        </w:rPr>
        <w:t>gather new</w:t>
      </w:r>
      <w:r w:rsidR="004374EE" w:rsidRPr="00DF0617">
        <w:rPr>
          <w:rFonts w:ascii="Times New Roman" w:hAnsi="Times New Roman" w:cs="Times New Roman"/>
          <w:color w:val="000000" w:themeColor="text1"/>
        </w:rPr>
        <w:t xml:space="preserve"> credible</w:t>
      </w:r>
      <w:r w:rsidR="00D950F8" w:rsidRPr="00DF0617">
        <w:rPr>
          <w:rFonts w:ascii="Times New Roman" w:hAnsi="Times New Roman" w:cs="Times New Roman"/>
          <w:color w:val="000000" w:themeColor="text1"/>
        </w:rPr>
        <w:t xml:space="preserve"> insights and facilitate abductive theory development</w:t>
      </w:r>
      <w:r w:rsidR="00D950F8" w:rsidRPr="00DF0617">
        <w:rPr>
          <w:rFonts w:ascii="Times New Roman" w:hAnsi="Times New Roman" w:cs="Times New Roman"/>
          <w:bCs/>
          <w:color w:val="000000" w:themeColor="text1"/>
        </w:rPr>
        <w:t>.</w:t>
      </w:r>
      <w:r w:rsidR="00D950F8" w:rsidRPr="00DF0617">
        <w:rPr>
          <w:rFonts w:ascii="Times New Roman" w:hAnsi="Times New Roman" w:cs="Times New Roman"/>
        </w:rPr>
        <w:t xml:space="preserve"> </w:t>
      </w:r>
      <w:r w:rsidR="004C78B2" w:rsidRPr="00DF0617">
        <w:rPr>
          <w:rFonts w:ascii="Times New Roman" w:hAnsi="Times New Roman" w:cs="Times New Roman"/>
        </w:rPr>
        <w:t>We</w:t>
      </w:r>
      <w:r w:rsidR="00A95083" w:rsidRPr="00DF0617">
        <w:rPr>
          <w:rFonts w:ascii="Times New Roman" w:hAnsi="Times New Roman" w:cs="Times New Roman"/>
        </w:rPr>
        <w:t xml:space="preserve"> </w:t>
      </w:r>
      <w:r w:rsidR="00A66B46" w:rsidRPr="00DF0617">
        <w:rPr>
          <w:rFonts w:ascii="Times New Roman" w:hAnsi="Times New Roman" w:cs="Times New Roman"/>
        </w:rPr>
        <w:t>did this through examining</w:t>
      </w:r>
      <w:r w:rsidR="00D950F8" w:rsidRPr="00DF0617">
        <w:rPr>
          <w:rFonts w:ascii="Times New Roman" w:hAnsi="Times New Roman" w:cs="Times New Roman"/>
          <w:color w:val="000000" w:themeColor="text1"/>
        </w:rPr>
        <w:t xml:space="preserve"> how </w:t>
      </w:r>
      <w:r w:rsidR="00A66B46" w:rsidRPr="00DF0617">
        <w:rPr>
          <w:rFonts w:ascii="Times New Roman" w:hAnsi="Times New Roman" w:cs="Times New Roman"/>
          <w:color w:val="000000" w:themeColor="text1"/>
        </w:rPr>
        <w:t>the participants’</w:t>
      </w:r>
      <w:r w:rsidR="00D950F8" w:rsidRPr="00DF0617">
        <w:rPr>
          <w:rFonts w:ascii="Times New Roman" w:hAnsi="Times New Roman" w:cs="Times New Roman"/>
          <w:color w:val="000000" w:themeColor="text1"/>
        </w:rPr>
        <w:t xml:space="preserve"> experiences of work were influenced by a combination of </w:t>
      </w:r>
      <w:r w:rsidR="0066763E" w:rsidRPr="00DF0617">
        <w:rPr>
          <w:rFonts w:ascii="Times New Roman" w:hAnsi="Times New Roman" w:cs="Times New Roman"/>
          <w:color w:val="000000" w:themeColor="text1"/>
        </w:rPr>
        <w:t xml:space="preserve">internal </w:t>
      </w:r>
      <w:r w:rsidR="00413C8E" w:rsidRPr="00DF0617">
        <w:rPr>
          <w:rFonts w:ascii="Times New Roman" w:hAnsi="Times New Roman" w:cs="Times New Roman"/>
          <w:color w:val="000000" w:themeColor="text1"/>
        </w:rPr>
        <w:t xml:space="preserve">organizational </w:t>
      </w:r>
      <w:r w:rsidR="0066763E" w:rsidRPr="00DF0617">
        <w:rPr>
          <w:rFonts w:ascii="Times New Roman" w:hAnsi="Times New Roman" w:cs="Times New Roman"/>
          <w:color w:val="000000" w:themeColor="text1"/>
        </w:rPr>
        <w:t>factors (e.g., workplace inclusivity and cultures), external factors</w:t>
      </w:r>
      <w:r w:rsidR="005D5C0C"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(e.g., engagement with national frameworks for HE and international accreditations)</w:t>
      </w:r>
      <w:r w:rsidR="0066763E" w:rsidRPr="00DF0617">
        <w:rPr>
          <w:rFonts w:ascii="Times New Roman" w:hAnsi="Times New Roman" w:cs="Times New Roman"/>
          <w:color w:val="000000" w:themeColor="text1"/>
        </w:rPr>
        <w:t xml:space="preserve"> </w:t>
      </w:r>
      <w:r w:rsidR="00D950F8" w:rsidRPr="00DF0617">
        <w:rPr>
          <w:rFonts w:ascii="Times New Roman" w:hAnsi="Times New Roman" w:cs="Times New Roman"/>
          <w:color w:val="000000" w:themeColor="text1"/>
        </w:rPr>
        <w:t xml:space="preserve">and individual factors (e.g., </w:t>
      </w:r>
      <w:r w:rsidR="00AE5697" w:rsidRPr="00DF0617">
        <w:rPr>
          <w:rFonts w:ascii="Times New Roman" w:hAnsi="Times New Roman" w:cs="Times New Roman"/>
          <w:color w:val="000000" w:themeColor="text1"/>
        </w:rPr>
        <w:t xml:space="preserve">individual </w:t>
      </w:r>
      <w:r w:rsidR="00D950F8" w:rsidRPr="00DF0617">
        <w:rPr>
          <w:rFonts w:ascii="Times New Roman" w:hAnsi="Times New Roman" w:cs="Times New Roman"/>
          <w:color w:val="000000" w:themeColor="text1"/>
        </w:rPr>
        <w:t>role and career stage).</w:t>
      </w:r>
      <w:r w:rsidR="004E1540" w:rsidRPr="00DF0617">
        <w:rPr>
          <w:rFonts w:ascii="Times New Roman" w:hAnsi="Times New Roman" w:cs="Times New Roman"/>
          <w:color w:val="000000" w:themeColor="text1"/>
        </w:rPr>
        <w:t xml:space="preserve"> </w:t>
      </w:r>
    </w:p>
    <w:p w14:paraId="0865EA92" w14:textId="1BF0C174" w:rsidR="00065272" w:rsidRPr="00DF0617" w:rsidRDefault="00F60696" w:rsidP="00955E31">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following are examples of some of the </w:t>
      </w:r>
      <w:r w:rsidR="00E26CE9" w:rsidRPr="00DF0617">
        <w:rPr>
          <w:rFonts w:ascii="Times New Roman" w:hAnsi="Times New Roman" w:cs="Times New Roman"/>
          <w:color w:val="000000" w:themeColor="text1"/>
        </w:rPr>
        <w:t xml:space="preserve">interview </w:t>
      </w:r>
      <w:r w:rsidRPr="00DF0617">
        <w:rPr>
          <w:rFonts w:ascii="Times New Roman" w:hAnsi="Times New Roman" w:cs="Times New Roman"/>
          <w:color w:val="000000" w:themeColor="text1"/>
        </w:rPr>
        <w:t xml:space="preserve">questions posed. </w:t>
      </w:r>
      <w:r w:rsidR="0058705E" w:rsidRPr="00DF0617">
        <w:rPr>
          <w:rFonts w:ascii="Times New Roman" w:hAnsi="Times New Roman" w:cs="Times New Roman"/>
          <w:color w:val="000000" w:themeColor="text1"/>
        </w:rPr>
        <w:t>How do</w:t>
      </w:r>
      <w:r w:rsidR="00065272" w:rsidRPr="00DF0617">
        <w:rPr>
          <w:rFonts w:ascii="Times New Roman" w:hAnsi="Times New Roman" w:cs="Times New Roman"/>
          <w:color w:val="000000" w:themeColor="text1"/>
        </w:rPr>
        <w:t xml:space="preserve"> the</w:t>
      </w:r>
      <w:r w:rsidR="0058705E" w:rsidRPr="00DF0617">
        <w:rPr>
          <w:rFonts w:ascii="Times New Roman" w:hAnsi="Times New Roman" w:cs="Times New Roman"/>
          <w:color w:val="000000" w:themeColor="text1"/>
        </w:rPr>
        <w:t xml:space="preserve"> strategies</w:t>
      </w:r>
      <w:r w:rsidR="00145900" w:rsidRPr="00DF0617">
        <w:rPr>
          <w:rFonts w:ascii="Times New Roman" w:hAnsi="Times New Roman" w:cs="Times New Roman"/>
          <w:color w:val="000000" w:themeColor="text1"/>
        </w:rPr>
        <w:t xml:space="preserve"> </w:t>
      </w:r>
      <w:r w:rsidR="00065272" w:rsidRPr="00DF0617">
        <w:rPr>
          <w:rFonts w:ascii="Times New Roman" w:hAnsi="Times New Roman" w:cs="Times New Roman"/>
          <w:color w:val="000000" w:themeColor="text1"/>
        </w:rPr>
        <w:t xml:space="preserve">of your school and university </w:t>
      </w:r>
      <w:r w:rsidR="00FA1C74" w:rsidRPr="00DF0617">
        <w:rPr>
          <w:rFonts w:ascii="Times New Roman" w:hAnsi="Times New Roman" w:cs="Times New Roman"/>
          <w:color w:val="000000" w:themeColor="text1"/>
        </w:rPr>
        <w:t>influence your work</w:t>
      </w:r>
      <w:r w:rsidR="004C78B2" w:rsidRPr="00DF0617">
        <w:rPr>
          <w:rFonts w:ascii="Times New Roman" w:hAnsi="Times New Roman" w:cs="Times New Roman"/>
          <w:color w:val="000000" w:themeColor="text1"/>
        </w:rPr>
        <w:t xml:space="preserve">? </w:t>
      </w:r>
      <w:r w:rsidR="009D614E" w:rsidRPr="00DF0617">
        <w:rPr>
          <w:rFonts w:ascii="Times New Roman" w:hAnsi="Times New Roman" w:cs="Times New Roman"/>
          <w:color w:val="000000" w:themeColor="text1"/>
        </w:rPr>
        <w:t xml:space="preserve">Do you have an opportunity to influence these organizational strategies through internal roles or otherwise? </w:t>
      </w:r>
      <w:r w:rsidR="009D614E" w:rsidRPr="00DF0617">
        <w:rPr>
          <w:rFonts w:ascii="Times New Roman" w:hAnsi="Times New Roman" w:cs="Times New Roman"/>
        </w:rPr>
        <w:t xml:space="preserve">What type of relationship do you have with your managers and what kinds of strategies do they adopt? </w:t>
      </w:r>
      <w:r w:rsidR="009D614E" w:rsidRPr="00DF0617">
        <w:rPr>
          <w:rFonts w:ascii="Times New Roman" w:hAnsi="Times New Roman" w:cs="Times New Roman"/>
          <w:color w:val="000000" w:themeColor="text1"/>
        </w:rPr>
        <w:t xml:space="preserve">What strategies do you adopt to navigate the challenges you face? How would you describe your workload? Are there adequate opportunities and resources for you to learn new knowledge and skills? </w:t>
      </w:r>
      <w:r w:rsidR="00FA1C74" w:rsidRPr="00DF0617">
        <w:rPr>
          <w:rFonts w:ascii="Times New Roman" w:hAnsi="Times New Roman" w:cs="Times New Roman"/>
          <w:color w:val="000000" w:themeColor="text1"/>
        </w:rPr>
        <w:t xml:space="preserve">How diverse are the staff in your school? </w:t>
      </w:r>
      <w:r w:rsidR="001A27BD" w:rsidRPr="00DF0617">
        <w:rPr>
          <w:rFonts w:ascii="Times New Roman" w:hAnsi="Times New Roman" w:cs="Times New Roman"/>
          <w:color w:val="000000" w:themeColor="text1"/>
        </w:rPr>
        <w:t xml:space="preserve">Do you work with staff on temporary or casual contracts? </w:t>
      </w:r>
      <w:r w:rsidR="009D614E" w:rsidRPr="00DF0617">
        <w:rPr>
          <w:rFonts w:ascii="Times New Roman" w:hAnsi="Times New Roman" w:cs="Times New Roman"/>
        </w:rPr>
        <w:t>How would you describe the culture in your organization?</w:t>
      </w:r>
      <w:r w:rsidR="009D614E" w:rsidRPr="00DF0617">
        <w:rPr>
          <w:rFonts w:ascii="Times New Roman" w:hAnsi="Times New Roman" w:cs="Times New Roman"/>
          <w:color w:val="000000" w:themeColor="text1"/>
        </w:rPr>
        <w:t xml:space="preserve">  These typ</w:t>
      </w:r>
      <w:r w:rsidR="004E181C" w:rsidRPr="00DF0617">
        <w:rPr>
          <w:rFonts w:ascii="Times New Roman" w:hAnsi="Times New Roman" w:cs="Times New Roman"/>
          <w:color w:val="000000" w:themeColor="text1"/>
        </w:rPr>
        <w:t xml:space="preserve">es of questions were </w:t>
      </w:r>
      <w:r w:rsidRPr="00DF0617">
        <w:rPr>
          <w:rFonts w:ascii="Times New Roman" w:hAnsi="Times New Roman" w:cs="Times New Roman"/>
          <w:color w:val="000000" w:themeColor="text1"/>
        </w:rPr>
        <w:t xml:space="preserve">supplemented </w:t>
      </w:r>
      <w:r w:rsidR="00C846B3" w:rsidRPr="00DF0617">
        <w:rPr>
          <w:rFonts w:ascii="Times New Roman" w:hAnsi="Times New Roman" w:cs="Times New Roman"/>
          <w:color w:val="000000" w:themeColor="text1"/>
        </w:rPr>
        <w:t>with</w:t>
      </w:r>
      <w:r w:rsidRPr="00DF0617">
        <w:rPr>
          <w:rFonts w:ascii="Times New Roman" w:hAnsi="Times New Roman" w:cs="Times New Roman"/>
          <w:color w:val="000000" w:themeColor="text1"/>
        </w:rPr>
        <w:t xml:space="preserve"> more probing questions in line with a semi-structured approach to the interviewing</w:t>
      </w:r>
      <w:r w:rsidR="006E476F" w:rsidRPr="00DF0617">
        <w:rPr>
          <w:rFonts w:ascii="Times New Roman" w:hAnsi="Times New Roman" w:cs="Times New Roman"/>
          <w:color w:val="000000" w:themeColor="text1"/>
        </w:rPr>
        <w:t>.</w:t>
      </w:r>
      <w:r w:rsidR="009D614E" w:rsidRPr="00DF0617">
        <w:rPr>
          <w:rFonts w:ascii="Times New Roman" w:hAnsi="Times New Roman" w:cs="Times New Roman"/>
          <w:color w:val="000000" w:themeColor="text1"/>
        </w:rPr>
        <w:t xml:space="preserve"> </w:t>
      </w:r>
    </w:p>
    <w:p w14:paraId="2ADC7FF5" w14:textId="4C1BF2C7" w:rsidR="008828AB" w:rsidRPr="00DF0617" w:rsidRDefault="008828AB">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analysis of publicly available strategy and policy documents from the 15 schools and universities </w:t>
      </w:r>
      <w:r w:rsidR="009B1E80" w:rsidRPr="00DF0617">
        <w:rPr>
          <w:rFonts w:ascii="Times New Roman" w:hAnsi="Times New Roman" w:cs="Times New Roman"/>
          <w:color w:val="000000" w:themeColor="text1"/>
        </w:rPr>
        <w:t xml:space="preserve">also </w:t>
      </w:r>
      <w:r w:rsidRPr="00DF0617">
        <w:rPr>
          <w:rFonts w:ascii="Times New Roman" w:hAnsi="Times New Roman" w:cs="Times New Roman"/>
          <w:color w:val="000000" w:themeColor="text1"/>
        </w:rPr>
        <w:t xml:space="preserve">provided </w:t>
      </w:r>
      <w:r w:rsidRPr="00DF0617">
        <w:rPr>
          <w:rFonts w:ascii="Times New Roman" w:hAnsi="Times New Roman" w:cs="Times New Roman"/>
          <w:szCs w:val="20"/>
        </w:rPr>
        <w:t>a basic foundation for our understanding of the strategies and policies of each of the schools/universities.</w:t>
      </w:r>
      <w:r w:rsidRPr="00DF0617">
        <w:rPr>
          <w:szCs w:val="20"/>
        </w:rPr>
        <w:t xml:space="preserve"> </w:t>
      </w:r>
      <w:r w:rsidRPr="00DF0617">
        <w:rPr>
          <w:rFonts w:ascii="Times New Roman" w:hAnsi="Times New Roman" w:cs="Times New Roman"/>
          <w:color w:val="000000" w:themeColor="text1"/>
        </w:rPr>
        <w:t xml:space="preserve">These documents were downloaded from the websites of </w:t>
      </w:r>
      <w:r w:rsidR="00A71E05" w:rsidRPr="00DF0617">
        <w:rPr>
          <w:rFonts w:ascii="Times New Roman" w:hAnsi="Times New Roman" w:cs="Times New Roman"/>
          <w:color w:val="000000" w:themeColor="text1"/>
        </w:rPr>
        <w:t>the</w:t>
      </w:r>
      <w:r w:rsidRPr="00DF0617">
        <w:rPr>
          <w:rFonts w:ascii="Times New Roman" w:hAnsi="Times New Roman" w:cs="Times New Roman"/>
          <w:color w:val="000000" w:themeColor="text1"/>
        </w:rPr>
        <w:t xml:space="preserve"> </w:t>
      </w:r>
      <w:r w:rsidR="008727F2" w:rsidRPr="00DF0617">
        <w:rPr>
          <w:rFonts w:ascii="Times New Roman" w:hAnsi="Times New Roman" w:cs="Times New Roman"/>
          <w:color w:val="000000" w:themeColor="text1"/>
        </w:rPr>
        <w:t>organizations</w:t>
      </w:r>
      <w:r w:rsidRPr="00DF0617">
        <w:rPr>
          <w:rFonts w:ascii="Times New Roman" w:hAnsi="Times New Roman" w:cs="Times New Roman"/>
        </w:rPr>
        <w:t xml:space="preserve">. They included details on their organizational strategy, values, goals, priorities, and rankings. Other documents focused on research strategies, sustainability </w:t>
      </w:r>
      <w:r w:rsidRPr="00DF0617">
        <w:rPr>
          <w:rFonts w:ascii="Times New Roman" w:hAnsi="Times New Roman" w:cs="Times New Roman"/>
        </w:rPr>
        <w:lastRenderedPageBreak/>
        <w:t>strategies, well-being policies, and equality and diversity strategies and policies. A total of 42 documents were examined,</w:t>
      </w:r>
      <w:r w:rsidRPr="00DF0617">
        <w:rPr>
          <w:rFonts w:ascii="Times New Roman" w:hAnsi="Times New Roman" w:cs="Times New Roman"/>
          <w:color w:val="000000" w:themeColor="text1"/>
        </w:rPr>
        <w:t xml:space="preserve"> which provided insight into the formal strategies in place, along with school and university level engagement with the broader HE system. </w:t>
      </w:r>
    </w:p>
    <w:p w14:paraId="6DDC2A48" w14:textId="46767672" w:rsidR="00D950F8" w:rsidRPr="00DF0617" w:rsidRDefault="00D950F8" w:rsidP="00EA642E">
      <w:pPr>
        <w:spacing w:before="240" w:line="480" w:lineRule="auto"/>
        <w:jc w:val="both"/>
        <w:rPr>
          <w:rFonts w:ascii="Times New Roman" w:hAnsi="Times New Roman" w:cs="Times New Roman"/>
          <w:b/>
          <w:bCs/>
          <w:color w:val="000000" w:themeColor="text1"/>
        </w:rPr>
      </w:pPr>
      <w:r w:rsidRPr="00DF0617">
        <w:rPr>
          <w:rFonts w:ascii="Times New Roman" w:hAnsi="Times New Roman" w:cs="Times New Roman"/>
          <w:b/>
          <w:bCs/>
          <w:color w:val="000000" w:themeColor="text1"/>
        </w:rPr>
        <w:t>Data Analysis</w:t>
      </w:r>
    </w:p>
    <w:p w14:paraId="324F05EA" w14:textId="7C38E40F" w:rsidR="00D950F8" w:rsidRPr="00DF0617" w:rsidRDefault="00D950F8" w:rsidP="00955E31">
      <w:pPr>
        <w:spacing w:line="480" w:lineRule="auto"/>
        <w:jc w:val="both"/>
        <w:rPr>
          <w:rFonts w:ascii="Times New Roman" w:hAnsi="Times New Roman" w:cs="Times New Roman"/>
          <w:color w:val="000000" w:themeColor="text1"/>
        </w:rPr>
      </w:pPr>
      <w:r w:rsidRPr="00DF0617">
        <w:rPr>
          <w:rFonts w:ascii="Times New Roman" w:hAnsi="Times New Roman" w:cs="Times New Roman"/>
          <w:bCs/>
          <w:color w:val="000000" w:themeColor="text1"/>
        </w:rPr>
        <w:t>A</w:t>
      </w:r>
      <w:r w:rsidRPr="00DF0617">
        <w:rPr>
          <w:rFonts w:ascii="Times New Roman" w:hAnsi="Times New Roman" w:cs="Times New Roman"/>
          <w:color w:val="000000" w:themeColor="text1"/>
        </w:rPr>
        <w:t>nalysis of the transcript and documentary data was conducted and refined progressively</w:t>
      </w:r>
      <w:r w:rsidR="00135A0F" w:rsidRPr="00DF0617">
        <w:rPr>
          <w:rFonts w:ascii="Times New Roman" w:hAnsi="Times New Roman" w:cs="Times New Roman"/>
          <w:color w:val="000000" w:themeColor="text1"/>
        </w:rPr>
        <w:t xml:space="preserve"> to enhance the credibility of the findings</w:t>
      </w:r>
      <w:r w:rsidRPr="00DF0617">
        <w:rPr>
          <w:rFonts w:ascii="Times New Roman" w:hAnsi="Times New Roman" w:cs="Times New Roman"/>
          <w:color w:val="000000" w:themeColor="text1"/>
        </w:rPr>
        <w:t xml:space="preserve"> (Bazeley, 2020). We abductively </w:t>
      </w:r>
      <w:r w:rsidRPr="00DF0617">
        <w:rPr>
          <w:rFonts w:ascii="Times New Roman" w:hAnsi="Times New Roman" w:cs="Times New Roman"/>
          <w:bCs/>
          <w:color w:val="000000" w:themeColor="text1"/>
        </w:rPr>
        <w:t>oscillated between theory and the data (Gao et al., 2017).</w:t>
      </w:r>
      <w:r w:rsidRPr="00DF0617">
        <w:rPr>
          <w:rFonts w:ascii="Times New Roman" w:hAnsi="Times New Roman" w:cs="Times New Roman"/>
          <w:color w:val="000000" w:themeColor="text1"/>
        </w:rPr>
        <w:t xml:space="preserve"> Template analysis was adopted because it allows for the flexible iterative integration of existing knowledge and literature with data, in line with our approach to theory development. We coded a transcript and used the data to develop a preliminary template that reflected the focus of the research questions and the themes examined in the study (King, 2012). This included </w:t>
      </w:r>
      <w:r w:rsidRPr="00DF0617">
        <w:rPr>
          <w:rFonts w:ascii="Times New Roman" w:hAnsi="Times New Roman" w:cs="Times New Roman"/>
          <w:i/>
          <w:iCs/>
          <w:color w:val="000000" w:themeColor="text1"/>
        </w:rPr>
        <w:t>a priori</w:t>
      </w:r>
      <w:r w:rsidRPr="00DF0617">
        <w:rPr>
          <w:rFonts w:ascii="Times New Roman" w:hAnsi="Times New Roman" w:cs="Times New Roman"/>
          <w:color w:val="000000" w:themeColor="text1"/>
        </w:rPr>
        <w:t xml:space="preserve"> first order themes of strategy</w:t>
      </w:r>
      <w:r w:rsidR="0066763E"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capabilities</w:t>
      </w:r>
      <w:r w:rsidR="0066763E" w:rsidRPr="00DF0617">
        <w:rPr>
          <w:rFonts w:ascii="Times New Roman" w:hAnsi="Times New Roman" w:cs="Times New Roman"/>
          <w:color w:val="000000" w:themeColor="text1"/>
        </w:rPr>
        <w:t>,</w:t>
      </w:r>
      <w:r w:rsidR="00081525" w:rsidRPr="00DF0617">
        <w:rPr>
          <w:rFonts w:ascii="Times New Roman" w:hAnsi="Times New Roman" w:cs="Times New Roman"/>
          <w:color w:val="000000" w:themeColor="text1"/>
        </w:rPr>
        <w:t xml:space="preserve"> </w:t>
      </w:r>
      <w:r w:rsidR="005D5C0C" w:rsidRPr="00DF0617">
        <w:rPr>
          <w:rFonts w:ascii="Times New Roman" w:hAnsi="Times New Roman" w:cs="Times New Roman"/>
          <w:color w:val="000000" w:themeColor="text1"/>
        </w:rPr>
        <w:t>composition,</w:t>
      </w:r>
      <w:r w:rsidR="000413DB" w:rsidRPr="00DF0617">
        <w:rPr>
          <w:rFonts w:ascii="Times New Roman" w:hAnsi="Times New Roman" w:cs="Times New Roman"/>
          <w:color w:val="000000" w:themeColor="text1"/>
        </w:rPr>
        <w:t xml:space="preserve"> and </w:t>
      </w:r>
      <w:r w:rsidRPr="00DF0617">
        <w:rPr>
          <w:rFonts w:ascii="Times New Roman" w:hAnsi="Times New Roman" w:cs="Times New Roman"/>
          <w:color w:val="000000" w:themeColor="text1"/>
        </w:rPr>
        <w:t>culture(s</w:t>
      </w:r>
      <w:r w:rsidR="004374EE" w:rsidRPr="00DF0617">
        <w:rPr>
          <w:rFonts w:ascii="Times New Roman" w:hAnsi="Times New Roman" w:cs="Times New Roman"/>
          <w:color w:val="000000" w:themeColor="text1"/>
        </w:rPr>
        <w:t>)</w:t>
      </w:r>
      <w:r w:rsidR="0066763E"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To</w:t>
      </w:r>
      <w:r w:rsidR="00135A0F"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check the initial coding of the data and the potential for bias</w:t>
      </w:r>
      <w:r w:rsidR="00E26CE9" w:rsidRPr="00DF0617">
        <w:rPr>
          <w:rFonts w:ascii="Times New Roman" w:hAnsi="Times New Roman" w:cs="Times New Roman"/>
          <w:color w:val="000000" w:themeColor="text1"/>
        </w:rPr>
        <w:t>es</w:t>
      </w:r>
      <w:r w:rsidRPr="00DF0617">
        <w:rPr>
          <w:rFonts w:ascii="Times New Roman" w:hAnsi="Times New Roman" w:cs="Times New Roman"/>
          <w:color w:val="000000" w:themeColor="text1"/>
        </w:rPr>
        <w:t xml:space="preserve">, </w:t>
      </w:r>
      <w:r w:rsidR="00E26CE9" w:rsidRPr="00DF0617">
        <w:rPr>
          <w:rFonts w:ascii="Times New Roman" w:hAnsi="Times New Roman" w:cs="Times New Roman"/>
          <w:color w:val="000000" w:themeColor="text1"/>
        </w:rPr>
        <w:t xml:space="preserve">including </w:t>
      </w:r>
      <w:r w:rsidR="002F02DE" w:rsidRPr="00DF0617">
        <w:rPr>
          <w:rFonts w:ascii="Times New Roman" w:hAnsi="Times New Roman" w:cs="Times New Roman"/>
          <w:color w:val="000000" w:themeColor="text1"/>
        </w:rPr>
        <w:t>confirmatory bias,</w:t>
      </w:r>
      <w:r w:rsidR="00E26CE9"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 xml:space="preserve">we asked four researchers who were independent of the study </w:t>
      </w:r>
      <w:r w:rsidR="002F02DE" w:rsidRPr="00DF0617">
        <w:rPr>
          <w:rFonts w:ascii="Times New Roman" w:hAnsi="Times New Roman" w:cs="Times New Roman"/>
          <w:color w:val="000000" w:themeColor="text1"/>
        </w:rPr>
        <w:t xml:space="preserve">and not familiar with the framework </w:t>
      </w:r>
      <w:r w:rsidRPr="00DF0617">
        <w:rPr>
          <w:rFonts w:ascii="Times New Roman" w:hAnsi="Times New Roman" w:cs="Times New Roman"/>
          <w:color w:val="000000" w:themeColor="text1"/>
        </w:rPr>
        <w:t xml:space="preserve">to openly code an interview transcript without using the template developed. We then compared the coding of the data to identify and discuss any differences in the coding. For example, we made minor adjustments to our initial coding by re-labeling or combining some of the codes. </w:t>
      </w:r>
      <w:r w:rsidR="00081525" w:rsidRPr="00DF0617">
        <w:rPr>
          <w:rFonts w:ascii="Times New Roman" w:hAnsi="Times New Roman" w:cs="Times New Roman"/>
          <w:color w:val="000000" w:themeColor="text1"/>
        </w:rPr>
        <w:t xml:space="preserve">To better reflect the </w:t>
      </w:r>
      <w:r w:rsidR="005D5C0C" w:rsidRPr="00DF0617">
        <w:rPr>
          <w:rFonts w:ascii="Times New Roman" w:hAnsi="Times New Roman" w:cs="Times New Roman"/>
          <w:color w:val="000000" w:themeColor="text1"/>
        </w:rPr>
        <w:t>findings from the data</w:t>
      </w:r>
      <w:r w:rsidR="00081525" w:rsidRPr="00DF0617">
        <w:rPr>
          <w:rFonts w:ascii="Times New Roman" w:hAnsi="Times New Roman" w:cs="Times New Roman"/>
          <w:color w:val="000000" w:themeColor="text1"/>
        </w:rPr>
        <w:t xml:space="preserve"> w</w:t>
      </w:r>
      <w:r w:rsidR="0066763E" w:rsidRPr="00DF0617">
        <w:rPr>
          <w:rFonts w:ascii="Times New Roman" w:hAnsi="Times New Roman" w:cs="Times New Roman"/>
          <w:color w:val="000000" w:themeColor="text1"/>
        </w:rPr>
        <w:t>e also</w:t>
      </w:r>
      <w:r w:rsidR="00081525" w:rsidRPr="00DF0617">
        <w:rPr>
          <w:rFonts w:ascii="Times New Roman" w:hAnsi="Times New Roman" w:cs="Times New Roman"/>
          <w:color w:val="000000" w:themeColor="text1"/>
        </w:rPr>
        <w:t xml:space="preserve"> made more significant changes to the template by</w:t>
      </w:r>
      <w:r w:rsidR="0066763E" w:rsidRPr="00DF0617">
        <w:rPr>
          <w:rFonts w:ascii="Times New Roman" w:hAnsi="Times New Roman" w:cs="Times New Roman"/>
          <w:color w:val="000000" w:themeColor="text1"/>
        </w:rPr>
        <w:t xml:space="preserve"> introduc</w:t>
      </w:r>
      <w:r w:rsidR="00081525" w:rsidRPr="00DF0617">
        <w:rPr>
          <w:rFonts w:ascii="Times New Roman" w:hAnsi="Times New Roman" w:cs="Times New Roman"/>
          <w:color w:val="000000" w:themeColor="text1"/>
        </w:rPr>
        <w:t xml:space="preserve">ing </w:t>
      </w:r>
      <w:r w:rsidR="00601372" w:rsidRPr="00DF0617">
        <w:rPr>
          <w:rFonts w:ascii="Times New Roman" w:hAnsi="Times New Roman" w:cs="Times New Roman"/>
          <w:color w:val="000000" w:themeColor="text1"/>
        </w:rPr>
        <w:t xml:space="preserve">macro-, meso- </w:t>
      </w:r>
      <w:r w:rsidR="0066763E" w:rsidRPr="00DF0617">
        <w:rPr>
          <w:rFonts w:ascii="Times New Roman" w:hAnsi="Times New Roman" w:cs="Times New Roman"/>
          <w:color w:val="000000" w:themeColor="text1"/>
        </w:rPr>
        <w:t>micro-</w:t>
      </w:r>
      <w:r w:rsidR="00081525" w:rsidRPr="00DF0617">
        <w:rPr>
          <w:rFonts w:ascii="Times New Roman" w:hAnsi="Times New Roman" w:cs="Times New Roman"/>
          <w:color w:val="000000" w:themeColor="text1"/>
        </w:rPr>
        <w:t xml:space="preserve"> </w:t>
      </w:r>
      <w:r w:rsidR="0066763E" w:rsidRPr="00DF0617">
        <w:rPr>
          <w:rFonts w:ascii="Times New Roman" w:hAnsi="Times New Roman" w:cs="Times New Roman"/>
          <w:color w:val="000000" w:themeColor="text1"/>
        </w:rPr>
        <w:t>levels and tensions between ‘strategy and strategies’, ‘capabilities and capacities’, ‘composition and configuration’ and ‘cultures and cohesion’</w:t>
      </w:r>
      <w:r w:rsidR="00991285" w:rsidRPr="00DF0617">
        <w:rPr>
          <w:rFonts w:ascii="Times New Roman" w:hAnsi="Times New Roman" w:cs="Times New Roman"/>
          <w:color w:val="000000" w:themeColor="text1"/>
        </w:rPr>
        <w:t xml:space="preserve">, as </w:t>
      </w:r>
      <w:r w:rsidR="0066763E" w:rsidRPr="00DF0617">
        <w:rPr>
          <w:rFonts w:ascii="Times New Roman" w:hAnsi="Times New Roman" w:cs="Times New Roman"/>
          <w:color w:val="000000" w:themeColor="text1"/>
        </w:rPr>
        <w:t>featured in our adapted version of Snell and Morris’ (2021) framework (see Figure 1).</w:t>
      </w:r>
    </w:p>
    <w:p w14:paraId="0ED3B09D" w14:textId="404C9530" w:rsidR="005D5C0C" w:rsidRPr="00DF0617" w:rsidRDefault="00D950F8" w:rsidP="00DB4017">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The data were then imported into NVivo12 to organize the analysis of the data. The project team reviewed the coding of the first five transcripts</w:t>
      </w:r>
      <w:r w:rsidR="00A95083" w:rsidRPr="00DF0617">
        <w:rPr>
          <w:rFonts w:ascii="Times New Roman" w:hAnsi="Times New Roman" w:cs="Times New Roman"/>
          <w:color w:val="000000" w:themeColor="text1"/>
        </w:rPr>
        <w:t xml:space="preserve"> </w:t>
      </w:r>
      <w:r w:rsidR="000413DB" w:rsidRPr="00DF0617">
        <w:rPr>
          <w:rFonts w:ascii="Times New Roman" w:hAnsi="Times New Roman" w:cs="Times New Roman"/>
          <w:color w:val="000000" w:themeColor="text1"/>
        </w:rPr>
        <w:t xml:space="preserve">and made further minor amendments to the template. </w:t>
      </w:r>
      <w:r w:rsidRPr="00DF0617">
        <w:rPr>
          <w:rFonts w:ascii="Times New Roman" w:hAnsi="Times New Roman" w:cs="Times New Roman"/>
          <w:color w:val="000000" w:themeColor="text1"/>
        </w:rPr>
        <w:t xml:space="preserve">The authors then proceeded with the coding and re-checked the coding after 20 transcripts had been coded. We repeatedly reviewed and discussed the validity </w:t>
      </w:r>
      <w:r w:rsidRPr="00DF0617">
        <w:rPr>
          <w:rFonts w:ascii="Times New Roman" w:hAnsi="Times New Roman" w:cs="Times New Roman"/>
          <w:color w:val="000000" w:themeColor="text1"/>
        </w:rPr>
        <w:lastRenderedPageBreak/>
        <w:t xml:space="preserve">and reliability of the coding to ensure the quality and reflexivity of the coding. Table </w:t>
      </w:r>
      <w:r w:rsidR="0007524A" w:rsidRPr="00DF0617">
        <w:rPr>
          <w:rFonts w:ascii="Times New Roman" w:hAnsi="Times New Roman" w:cs="Times New Roman"/>
          <w:color w:val="000000" w:themeColor="text1"/>
        </w:rPr>
        <w:t>2</w:t>
      </w:r>
      <w:r w:rsidRPr="00DF0617">
        <w:rPr>
          <w:rFonts w:ascii="Times New Roman" w:hAnsi="Times New Roman" w:cs="Times New Roman"/>
          <w:color w:val="000000" w:themeColor="text1"/>
        </w:rPr>
        <w:t xml:space="preserve"> sets out the coding structure.</w:t>
      </w:r>
    </w:p>
    <w:p w14:paraId="65D7D1D9" w14:textId="0DB7376A" w:rsidR="00D950F8" w:rsidRPr="00DF0617" w:rsidRDefault="00D950F8" w:rsidP="00955E31">
      <w:pPr>
        <w:spacing w:line="480" w:lineRule="auto"/>
        <w:ind w:left="2160"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w:t>
      </w:r>
    </w:p>
    <w:p w14:paraId="239A6047" w14:textId="572F2830" w:rsidR="00D950F8" w:rsidRPr="00DF0617" w:rsidRDefault="00D950F8" w:rsidP="00955E31">
      <w:pPr>
        <w:spacing w:line="480" w:lineRule="auto"/>
        <w:ind w:left="2160"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Insert table </w:t>
      </w:r>
      <w:r w:rsidR="0007524A" w:rsidRPr="00DF0617">
        <w:rPr>
          <w:rFonts w:ascii="Times New Roman" w:hAnsi="Times New Roman" w:cs="Times New Roman"/>
          <w:color w:val="000000" w:themeColor="text1"/>
        </w:rPr>
        <w:t>2</w:t>
      </w:r>
      <w:r w:rsidRPr="00DF0617">
        <w:rPr>
          <w:rFonts w:ascii="Times New Roman" w:hAnsi="Times New Roman" w:cs="Times New Roman"/>
          <w:color w:val="000000" w:themeColor="text1"/>
        </w:rPr>
        <w:t xml:space="preserve"> about here           </w:t>
      </w:r>
    </w:p>
    <w:p w14:paraId="7ACFB2DA" w14:textId="76D6536B" w:rsidR="00D950F8" w:rsidRPr="00DF0617" w:rsidRDefault="00D950F8" w:rsidP="00DB4017">
      <w:pPr>
        <w:spacing w:line="480" w:lineRule="auto"/>
        <w:ind w:firstLine="720"/>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                                                 ----------------------------             </w:t>
      </w:r>
    </w:p>
    <w:p w14:paraId="5005A4AB" w14:textId="034EF21C" w:rsidR="00D950F8" w:rsidRPr="00DF0617" w:rsidRDefault="00D950F8" w:rsidP="00955E31">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ab/>
        <w:t>This careful and rigorous iterative process enabled us to</w:t>
      </w:r>
      <w:r w:rsidR="00135A0F"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 xml:space="preserve">uncover strategic and organizational dialectics, which demonstrate why HR ecosystems, such as those examined in this study, </w:t>
      </w:r>
      <w:r w:rsidRPr="00DF0617">
        <w:rPr>
          <w:rFonts w:ascii="Times New Roman" w:hAnsi="Times New Roman" w:cs="Times New Roman"/>
        </w:rPr>
        <w:t xml:space="preserve">are </w:t>
      </w:r>
      <w:r w:rsidR="00787EC3" w:rsidRPr="00DF0617">
        <w:rPr>
          <w:rFonts w:ascii="Times New Roman" w:hAnsi="Times New Roman" w:cs="Times New Roman"/>
        </w:rPr>
        <w:t xml:space="preserve">in a </w:t>
      </w:r>
      <w:r w:rsidRPr="00DF0617">
        <w:rPr>
          <w:rFonts w:ascii="Times New Roman" w:hAnsi="Times New Roman" w:cs="Times New Roman"/>
        </w:rPr>
        <w:t>constant flux of alignment and misalignment.</w:t>
      </w:r>
      <w:r w:rsidRPr="00DF0617">
        <w:rPr>
          <w:rFonts w:ascii="Times New Roman" w:hAnsi="Times New Roman" w:cs="Times New Roman"/>
          <w:color w:val="000000" w:themeColor="text1"/>
        </w:rPr>
        <w:t xml:space="preserve"> We </w:t>
      </w:r>
      <w:r w:rsidR="00E03377" w:rsidRPr="00DF0617">
        <w:rPr>
          <w:rFonts w:ascii="Times New Roman" w:hAnsi="Times New Roman" w:cs="Times New Roman"/>
          <w:color w:val="000000" w:themeColor="text1"/>
        </w:rPr>
        <w:t xml:space="preserve">now </w:t>
      </w:r>
      <w:r w:rsidRPr="00DF0617">
        <w:rPr>
          <w:rFonts w:ascii="Times New Roman" w:hAnsi="Times New Roman" w:cs="Times New Roman"/>
          <w:color w:val="000000" w:themeColor="text1"/>
        </w:rPr>
        <w:t>examine these tensions.</w:t>
      </w:r>
    </w:p>
    <w:p w14:paraId="038B1263" w14:textId="513BFFA0" w:rsidR="00D950F8" w:rsidRPr="00DF0617" w:rsidRDefault="00D950F8" w:rsidP="00EA642E">
      <w:pPr>
        <w:spacing w:before="240" w:line="480" w:lineRule="auto"/>
        <w:jc w:val="both"/>
        <w:rPr>
          <w:rFonts w:ascii="Times New Roman" w:hAnsi="Times New Roman" w:cs="Times New Roman"/>
          <w:b/>
        </w:rPr>
      </w:pPr>
      <w:r w:rsidRPr="00DF0617">
        <w:rPr>
          <w:rFonts w:ascii="Times New Roman" w:hAnsi="Times New Roman" w:cs="Times New Roman"/>
          <w:b/>
        </w:rPr>
        <w:t>FINDINGS</w:t>
      </w:r>
    </w:p>
    <w:p w14:paraId="79C4E22E" w14:textId="1861C443" w:rsidR="001930D7" w:rsidRPr="00DF0617" w:rsidRDefault="00D950F8" w:rsidP="00966E02">
      <w:pPr>
        <w:spacing w:line="480" w:lineRule="auto"/>
        <w:jc w:val="both"/>
        <w:rPr>
          <w:rFonts w:ascii="Times New Roman" w:hAnsi="Times New Roman" w:cs="Times New Roman"/>
          <w:color w:val="000000" w:themeColor="text1"/>
        </w:rPr>
      </w:pPr>
      <w:r w:rsidRPr="00DF0617">
        <w:rPr>
          <w:rFonts w:ascii="Times New Roman" w:hAnsi="Times New Roman" w:cs="Times New Roman"/>
        </w:rPr>
        <w:t xml:space="preserve">The </w:t>
      </w:r>
      <w:r w:rsidR="00EB527F" w:rsidRPr="00DF0617">
        <w:rPr>
          <w:rFonts w:ascii="Times New Roman" w:hAnsi="Times New Roman" w:cs="Times New Roman"/>
        </w:rPr>
        <w:t>primary data</w:t>
      </w:r>
      <w:r w:rsidRPr="00DF0617">
        <w:rPr>
          <w:rFonts w:ascii="Times New Roman" w:hAnsi="Times New Roman" w:cs="Times New Roman"/>
        </w:rPr>
        <w:t xml:space="preserve"> provide</w:t>
      </w:r>
      <w:r w:rsidR="00EB527F" w:rsidRPr="00DF0617">
        <w:rPr>
          <w:rFonts w:ascii="Times New Roman" w:hAnsi="Times New Roman" w:cs="Times New Roman"/>
        </w:rPr>
        <w:t>d</w:t>
      </w:r>
      <w:r w:rsidRPr="00DF0617">
        <w:rPr>
          <w:rFonts w:ascii="Times New Roman" w:hAnsi="Times New Roman" w:cs="Times New Roman"/>
        </w:rPr>
        <w:t xml:space="preserve"> </w:t>
      </w:r>
      <w:r w:rsidR="009E2330" w:rsidRPr="00DF0617">
        <w:rPr>
          <w:rFonts w:ascii="Times New Roman" w:hAnsi="Times New Roman" w:cs="Times New Roman"/>
        </w:rPr>
        <w:t xml:space="preserve">in-depth </w:t>
      </w:r>
      <w:r w:rsidRPr="00DF0617">
        <w:rPr>
          <w:rFonts w:ascii="Times New Roman" w:hAnsi="Times New Roman" w:cs="Times New Roman"/>
        </w:rPr>
        <w:t xml:space="preserve">insight into the complexity of the HR ecosystems of UK B&amp;M schools, including </w:t>
      </w:r>
      <w:r w:rsidR="00E739EF" w:rsidRPr="00DF0617">
        <w:rPr>
          <w:rFonts w:ascii="Times New Roman" w:hAnsi="Times New Roman" w:cs="Times New Roman"/>
        </w:rPr>
        <w:t>how</w:t>
      </w:r>
      <w:r w:rsidRPr="00DF0617">
        <w:rPr>
          <w:rFonts w:ascii="Times New Roman" w:hAnsi="Times New Roman" w:cs="Times New Roman"/>
        </w:rPr>
        <w:t xml:space="preserve"> various stakeholders, relationships and multi-level influences contribut</w:t>
      </w:r>
      <w:r w:rsidR="00E739EF" w:rsidRPr="00DF0617">
        <w:rPr>
          <w:rFonts w:ascii="Times New Roman" w:hAnsi="Times New Roman" w:cs="Times New Roman"/>
        </w:rPr>
        <w:t>e</w:t>
      </w:r>
      <w:r w:rsidRPr="00DF0617">
        <w:rPr>
          <w:rFonts w:ascii="Times New Roman" w:hAnsi="Times New Roman" w:cs="Times New Roman"/>
        </w:rPr>
        <w:t xml:space="preserve"> to </w:t>
      </w:r>
      <w:r w:rsidR="00E739EF" w:rsidRPr="00DF0617">
        <w:rPr>
          <w:rFonts w:ascii="Times New Roman" w:hAnsi="Times New Roman" w:cs="Times New Roman"/>
        </w:rPr>
        <w:t xml:space="preserve">a constant flux of </w:t>
      </w:r>
      <w:r w:rsidRPr="00DF0617">
        <w:rPr>
          <w:rFonts w:ascii="Times New Roman" w:hAnsi="Times New Roman" w:cs="Times New Roman"/>
        </w:rPr>
        <w:t xml:space="preserve">fit and alignment </w:t>
      </w:r>
      <w:r w:rsidR="007B6AF2" w:rsidRPr="00DF0617">
        <w:rPr>
          <w:rFonts w:ascii="Times New Roman" w:hAnsi="Times New Roman" w:cs="Times New Roman"/>
        </w:rPr>
        <w:t>and associated tensions</w:t>
      </w:r>
      <w:r w:rsidRPr="00DF0617">
        <w:rPr>
          <w:rFonts w:ascii="Times New Roman" w:hAnsi="Times New Roman" w:cs="Times New Roman"/>
        </w:rPr>
        <w:t xml:space="preserve">. </w:t>
      </w:r>
      <w:r w:rsidR="00B61C4F" w:rsidRPr="00DF0617">
        <w:rPr>
          <w:rFonts w:ascii="Times New Roman" w:hAnsi="Times New Roman" w:cs="Times New Roman"/>
        </w:rPr>
        <w:t>In line with</w:t>
      </w:r>
      <w:r w:rsidR="009C612E" w:rsidRPr="00DF0617">
        <w:rPr>
          <w:rFonts w:ascii="Times New Roman" w:hAnsi="Times New Roman" w:cs="Times New Roman"/>
        </w:rPr>
        <w:t xml:space="preserve"> </w:t>
      </w:r>
      <w:r w:rsidR="000A1527" w:rsidRPr="00DF0617">
        <w:rPr>
          <w:rFonts w:ascii="Times New Roman" w:hAnsi="Times New Roman" w:cs="Times New Roman"/>
        </w:rPr>
        <w:t xml:space="preserve">Figure 1, </w:t>
      </w:r>
      <w:r w:rsidR="009C612E" w:rsidRPr="00DF0617">
        <w:rPr>
          <w:rFonts w:ascii="Times New Roman" w:hAnsi="Times New Roman" w:cs="Times New Roman"/>
        </w:rPr>
        <w:t>t</w:t>
      </w:r>
      <w:r w:rsidRPr="00DF0617">
        <w:rPr>
          <w:rFonts w:ascii="Times New Roman" w:hAnsi="Times New Roman" w:cs="Times New Roman"/>
        </w:rPr>
        <w:t xml:space="preserve">his section </w:t>
      </w:r>
      <w:r w:rsidR="000F6D2F" w:rsidRPr="00DF0617">
        <w:rPr>
          <w:rFonts w:ascii="Times New Roman" w:hAnsi="Times New Roman" w:cs="Times New Roman"/>
        </w:rPr>
        <w:t xml:space="preserve">of the paper is divided into four sub-sections and </w:t>
      </w:r>
      <w:r w:rsidRPr="00DF0617">
        <w:rPr>
          <w:rFonts w:ascii="Times New Roman" w:hAnsi="Times New Roman" w:cs="Times New Roman"/>
        </w:rPr>
        <w:t xml:space="preserve">examines </w:t>
      </w:r>
      <w:r w:rsidRPr="00DF0617">
        <w:rPr>
          <w:rFonts w:ascii="Times New Roman" w:hAnsi="Times New Roman" w:cs="Times New Roman"/>
          <w:color w:val="000000" w:themeColor="text1"/>
        </w:rPr>
        <w:t xml:space="preserve">tensions </w:t>
      </w:r>
      <w:r w:rsidR="0009475E" w:rsidRPr="00DF0617">
        <w:rPr>
          <w:rFonts w:ascii="Times New Roman" w:hAnsi="Times New Roman" w:cs="Times New Roman"/>
          <w:color w:val="000000" w:themeColor="text1"/>
        </w:rPr>
        <w:t>surfacing with respect to</w:t>
      </w:r>
      <w:r w:rsidR="00B61C4F"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strategy and strategies; capabilities and capacities; composition and configuration</w:t>
      </w:r>
      <w:r w:rsidR="00B61C4F" w:rsidRPr="00DF0617">
        <w:rPr>
          <w:rFonts w:ascii="Times New Roman" w:hAnsi="Times New Roman" w:cs="Times New Roman"/>
          <w:color w:val="000000" w:themeColor="text1"/>
        </w:rPr>
        <w:t>;</w:t>
      </w:r>
      <w:r w:rsidRPr="00DF0617">
        <w:rPr>
          <w:rFonts w:ascii="Times New Roman" w:hAnsi="Times New Roman" w:cs="Times New Roman"/>
          <w:color w:val="000000" w:themeColor="text1"/>
        </w:rPr>
        <w:t xml:space="preserve"> and culture(s) and cohesion.</w:t>
      </w:r>
      <w:r w:rsidR="00EA642E" w:rsidRPr="00DF0617">
        <w:rPr>
          <w:rFonts w:ascii="Times New Roman" w:hAnsi="Times New Roman" w:cs="Times New Roman"/>
          <w:color w:val="000000" w:themeColor="text1"/>
        </w:rPr>
        <w:t xml:space="preserve"> </w:t>
      </w:r>
      <w:r w:rsidR="001930D7" w:rsidRPr="00DF0617">
        <w:rPr>
          <w:rFonts w:ascii="Times New Roman" w:hAnsi="Times New Roman" w:cs="Times New Roman"/>
          <w:color w:val="000000" w:themeColor="text1"/>
        </w:rPr>
        <w:t xml:space="preserve">Drawing on the theoretical framework set out </w:t>
      </w:r>
      <w:r w:rsidR="00966E02" w:rsidRPr="00DF0617">
        <w:rPr>
          <w:rFonts w:ascii="Times New Roman" w:hAnsi="Times New Roman" w:cs="Times New Roman"/>
          <w:color w:val="000000" w:themeColor="text1"/>
        </w:rPr>
        <w:t>in</w:t>
      </w:r>
      <w:r w:rsidR="001930D7" w:rsidRPr="00DF0617">
        <w:rPr>
          <w:rFonts w:ascii="Times New Roman" w:hAnsi="Times New Roman" w:cs="Times New Roman"/>
          <w:color w:val="000000" w:themeColor="text1"/>
        </w:rPr>
        <w:t xml:space="preserve"> Figure 1 and the findings from our study, </w:t>
      </w:r>
      <w:r w:rsidR="00D455FC" w:rsidRPr="00DF0617">
        <w:rPr>
          <w:rFonts w:ascii="Times New Roman" w:hAnsi="Times New Roman" w:cs="Times New Roman"/>
          <w:color w:val="000000" w:themeColor="text1"/>
        </w:rPr>
        <w:t>we advance proposition</w:t>
      </w:r>
      <w:r w:rsidR="001930D7" w:rsidRPr="00DF0617">
        <w:rPr>
          <w:rFonts w:ascii="Times New Roman" w:hAnsi="Times New Roman" w:cs="Times New Roman"/>
          <w:color w:val="000000" w:themeColor="text1"/>
        </w:rPr>
        <w:t>s</w:t>
      </w:r>
      <w:r w:rsidR="00D455FC" w:rsidRPr="00DF0617">
        <w:rPr>
          <w:rFonts w:ascii="Times New Roman" w:hAnsi="Times New Roman" w:cs="Times New Roman"/>
          <w:color w:val="000000" w:themeColor="text1"/>
        </w:rPr>
        <w:t xml:space="preserve"> </w:t>
      </w:r>
      <w:r w:rsidR="001930D7" w:rsidRPr="00DF0617">
        <w:rPr>
          <w:rFonts w:ascii="Times New Roman" w:hAnsi="Times New Roman" w:cs="Times New Roman"/>
          <w:color w:val="000000" w:themeColor="text1"/>
        </w:rPr>
        <w:t>to be examined by future</w:t>
      </w:r>
      <w:r w:rsidR="003B0672" w:rsidRPr="00DF0617">
        <w:rPr>
          <w:rFonts w:ascii="Times New Roman" w:hAnsi="Times New Roman" w:cs="Times New Roman"/>
          <w:color w:val="000000" w:themeColor="text1"/>
        </w:rPr>
        <w:t xml:space="preserve"> empirical </w:t>
      </w:r>
      <w:r w:rsidR="001930D7" w:rsidRPr="00DF0617">
        <w:rPr>
          <w:rFonts w:ascii="Times New Roman" w:hAnsi="Times New Roman" w:cs="Times New Roman"/>
          <w:color w:val="000000" w:themeColor="text1"/>
        </w:rPr>
        <w:t>research</w:t>
      </w:r>
      <w:r w:rsidR="003B0672" w:rsidRPr="00DF0617">
        <w:rPr>
          <w:rFonts w:ascii="Times New Roman" w:hAnsi="Times New Roman" w:cs="Times New Roman"/>
          <w:color w:val="000000" w:themeColor="text1"/>
        </w:rPr>
        <w:t xml:space="preserve">. </w:t>
      </w:r>
    </w:p>
    <w:p w14:paraId="6A158892" w14:textId="10DC9821" w:rsidR="00D950F8" w:rsidRPr="00DF0617" w:rsidRDefault="00D950F8" w:rsidP="00EA642E">
      <w:pPr>
        <w:spacing w:before="240" w:line="480" w:lineRule="auto"/>
        <w:jc w:val="both"/>
        <w:rPr>
          <w:rFonts w:ascii="Times New Roman" w:hAnsi="Times New Roman" w:cs="Times New Roman"/>
          <w:b/>
          <w:color w:val="000000" w:themeColor="text1"/>
        </w:rPr>
      </w:pPr>
      <w:r w:rsidRPr="00DF0617">
        <w:rPr>
          <w:rFonts w:ascii="Times New Roman" w:hAnsi="Times New Roman" w:cs="Times New Roman"/>
          <w:b/>
          <w:color w:val="000000" w:themeColor="text1"/>
        </w:rPr>
        <w:t xml:space="preserve">Strategy </w:t>
      </w:r>
      <w:r w:rsidRPr="00DF0617">
        <w:rPr>
          <w:rFonts w:ascii="Times New Roman" w:hAnsi="Times New Roman" w:cs="Times New Roman"/>
          <w:b/>
          <w:iCs/>
          <w:color w:val="000000" w:themeColor="text1"/>
        </w:rPr>
        <w:t>and Strategies</w:t>
      </w:r>
      <w:r w:rsidRPr="00DF0617">
        <w:rPr>
          <w:rFonts w:ascii="Times New Roman" w:hAnsi="Times New Roman" w:cs="Times New Roman"/>
          <w:b/>
          <w:color w:val="000000" w:themeColor="text1"/>
        </w:rPr>
        <w:t xml:space="preserve"> </w:t>
      </w:r>
    </w:p>
    <w:p w14:paraId="73A15B7B" w14:textId="40B7C428" w:rsidR="000A1527" w:rsidRPr="00DF0617" w:rsidRDefault="00D950F8" w:rsidP="00EA642E">
      <w:pPr>
        <w:pStyle w:val="NormalWeb"/>
        <w:spacing w:line="480" w:lineRule="auto"/>
        <w:jc w:val="both"/>
        <w:rPr>
          <w:rFonts w:ascii="Times New Roman" w:hAnsi="Times New Roman" w:cs="Times New Roman"/>
        </w:rPr>
      </w:pPr>
      <w:r w:rsidRPr="00DF0617">
        <w:rPr>
          <w:rFonts w:ascii="Times New Roman" w:hAnsi="Times New Roman" w:cs="Times New Roman"/>
        </w:rPr>
        <w:t xml:space="preserve">At a macro-level, international </w:t>
      </w:r>
      <w:r w:rsidR="00955E31" w:rsidRPr="00DF0617">
        <w:rPr>
          <w:rFonts w:ascii="Times New Roman" w:hAnsi="Times New Roman" w:cs="Times New Roman"/>
        </w:rPr>
        <w:t>accreditations,</w:t>
      </w:r>
      <w:r w:rsidRPr="00DF0617">
        <w:rPr>
          <w:rFonts w:ascii="Times New Roman" w:hAnsi="Times New Roman" w:cs="Times New Roman"/>
        </w:rPr>
        <w:t xml:space="preserve"> rankings (e.g., AMBA and QS World University and MBA Rankings) and national-sectoral performance frameworks such as the UK’s REF, </w:t>
      </w:r>
      <w:r w:rsidRPr="00DF0617">
        <w:rPr>
          <w:rFonts w:ascii="Times New Roman" w:eastAsia="Times New Roman" w:hAnsi="Times New Roman" w:cs="Times New Roman"/>
          <w:lang w:val="en-GB" w:eastAsia="en-GB"/>
        </w:rPr>
        <w:t xml:space="preserve">informed school- and university meso-level strategies to varying degrees. These rankings and frameworks </w:t>
      </w:r>
      <w:r w:rsidRPr="00DF0617">
        <w:rPr>
          <w:rFonts w:ascii="Times New Roman" w:hAnsi="Times New Roman" w:cs="Times New Roman"/>
        </w:rPr>
        <w:t xml:space="preserve">featured prominently in the participants’ accounts, university </w:t>
      </w:r>
      <w:r w:rsidR="00485503" w:rsidRPr="00DF0617">
        <w:rPr>
          <w:rFonts w:ascii="Times New Roman" w:hAnsi="Times New Roman" w:cs="Times New Roman"/>
        </w:rPr>
        <w:t>and/</w:t>
      </w:r>
      <w:r w:rsidRPr="00DF0617">
        <w:rPr>
          <w:rFonts w:ascii="Times New Roman" w:hAnsi="Times New Roman" w:cs="Times New Roman"/>
        </w:rPr>
        <w:t>or business school strategy documents and websites. The analysis of the documents revealed converg</w:t>
      </w:r>
      <w:r w:rsidR="00A94AA5" w:rsidRPr="00DF0617">
        <w:rPr>
          <w:rFonts w:ascii="Times New Roman" w:hAnsi="Times New Roman" w:cs="Times New Roman"/>
        </w:rPr>
        <w:t>ing</w:t>
      </w:r>
      <w:r w:rsidRPr="00DF0617">
        <w:rPr>
          <w:rFonts w:ascii="Times New Roman" w:hAnsi="Times New Roman" w:cs="Times New Roman"/>
        </w:rPr>
        <w:t xml:space="preserve"> goals around the achievement of world-leading excellence in research, teaching and knowledge </w:t>
      </w:r>
      <w:r w:rsidRPr="00DF0617">
        <w:rPr>
          <w:rFonts w:ascii="Times New Roman" w:hAnsi="Times New Roman" w:cs="Times New Roman"/>
        </w:rPr>
        <w:lastRenderedPageBreak/>
        <w:t>exchange through collaboration</w:t>
      </w:r>
      <w:r w:rsidRPr="00DF0617">
        <w:rPr>
          <w:rFonts w:ascii="Times New Roman" w:hAnsi="Times New Roman" w:cs="Times New Roman"/>
          <w:lang w:val="en-GB"/>
        </w:rPr>
        <w:t>, collegiality, knowledge generation</w:t>
      </w:r>
      <w:r w:rsidRPr="00DF0617">
        <w:rPr>
          <w:rFonts w:ascii="Times New Roman" w:hAnsi="Times New Roman" w:cs="Times New Roman"/>
        </w:rPr>
        <w:t xml:space="preserve"> and </w:t>
      </w:r>
      <w:r w:rsidRPr="00DF0617">
        <w:rPr>
          <w:rFonts w:ascii="Times New Roman" w:hAnsi="Times New Roman" w:cs="Times New Roman"/>
          <w:lang w:val="en-GB"/>
        </w:rPr>
        <w:t xml:space="preserve">innovation. </w:t>
      </w:r>
      <w:r w:rsidR="00521466" w:rsidRPr="00DF0617">
        <w:rPr>
          <w:rFonts w:ascii="Times New Roman" w:hAnsi="Times New Roman" w:cs="Times New Roman"/>
          <w:lang w:val="en-GB"/>
        </w:rPr>
        <w:t>Interestingly</w:t>
      </w:r>
      <w:r w:rsidRPr="00DF0617">
        <w:rPr>
          <w:rFonts w:ascii="Times New Roman" w:hAnsi="Times New Roman" w:cs="Times New Roman"/>
        </w:rPr>
        <w:t xml:space="preserve">, </w:t>
      </w:r>
      <w:r w:rsidRPr="00DF0617">
        <w:rPr>
          <w:rFonts w:ascii="Times New Roman" w:hAnsi="Times New Roman" w:cs="Times New Roman"/>
          <w:color w:val="000000"/>
          <w:lang w:val="en-GB"/>
        </w:rPr>
        <w:t xml:space="preserve">the participants discussed how the strategies of UK universities and B&amp;M schools </w:t>
      </w:r>
      <w:r w:rsidRPr="00DF0617">
        <w:rPr>
          <w:rFonts w:ascii="Times New Roman" w:hAnsi="Times New Roman" w:cs="Times New Roman"/>
          <w:color w:val="000000" w:themeColor="text1"/>
        </w:rPr>
        <w:t xml:space="preserve">were </w:t>
      </w:r>
      <w:r w:rsidR="00521466" w:rsidRPr="00DF0617">
        <w:rPr>
          <w:rFonts w:ascii="Times New Roman" w:hAnsi="Times New Roman" w:cs="Times New Roman"/>
          <w:color w:val="000000" w:themeColor="text1"/>
        </w:rPr>
        <w:t>characterized by convergence and divergence tensions</w:t>
      </w:r>
      <w:r w:rsidRPr="00DF0617">
        <w:rPr>
          <w:rFonts w:ascii="Times New Roman" w:hAnsi="Times New Roman" w:cs="Times New Roman"/>
          <w:color w:val="000000" w:themeColor="text1"/>
        </w:rPr>
        <w:t xml:space="preserve"> at a sectoral level, which impacted on the degree to which they d</w:t>
      </w:r>
      <w:r w:rsidR="00E03377" w:rsidRPr="00DF0617">
        <w:rPr>
          <w:rFonts w:ascii="Times New Roman" w:hAnsi="Times New Roman" w:cs="Times New Roman"/>
          <w:color w:val="000000" w:themeColor="text1"/>
        </w:rPr>
        <w:t>eviated</w:t>
      </w:r>
      <w:r w:rsidRPr="00DF0617">
        <w:rPr>
          <w:rFonts w:ascii="Times New Roman" w:hAnsi="Times New Roman" w:cs="Times New Roman"/>
          <w:color w:val="000000" w:themeColor="text1"/>
        </w:rPr>
        <w:t xml:space="preserve"> from established </w:t>
      </w:r>
      <w:r w:rsidR="00E03377" w:rsidRPr="00DF0617">
        <w:rPr>
          <w:rFonts w:ascii="Times New Roman" w:hAnsi="Times New Roman" w:cs="Times New Roman"/>
          <w:color w:val="000000" w:themeColor="text1"/>
        </w:rPr>
        <w:t xml:space="preserve">strategic </w:t>
      </w:r>
      <w:r w:rsidRPr="00DF0617">
        <w:rPr>
          <w:rFonts w:ascii="Times New Roman" w:hAnsi="Times New Roman" w:cs="Times New Roman"/>
          <w:color w:val="000000" w:themeColor="text1"/>
        </w:rPr>
        <w:t>models</w:t>
      </w:r>
      <w:r w:rsidR="00062B56" w:rsidRPr="00DF0617">
        <w:rPr>
          <w:rFonts w:ascii="Times New Roman" w:hAnsi="Times New Roman" w:cs="Times New Roman"/>
          <w:color w:val="000000" w:themeColor="text1"/>
        </w:rPr>
        <w:t xml:space="preserve"> in the sector</w:t>
      </w:r>
      <w:r w:rsidRPr="00DF0617">
        <w:rPr>
          <w:rFonts w:ascii="Times New Roman" w:hAnsi="Times New Roman" w:cs="Times New Roman"/>
          <w:color w:val="000000" w:themeColor="text1"/>
        </w:rPr>
        <w:t>.</w:t>
      </w:r>
      <w:r w:rsidR="00EA642E" w:rsidRPr="00DF0617">
        <w:rPr>
          <w:rFonts w:ascii="Times New Roman" w:hAnsi="Times New Roman" w:cs="Times New Roman"/>
          <w:color w:val="000000" w:themeColor="text1"/>
        </w:rPr>
        <w:t xml:space="preserve"> </w:t>
      </w:r>
    </w:p>
    <w:p w14:paraId="484A514E" w14:textId="09F51B3A" w:rsidR="00D950F8" w:rsidRPr="00DF0617" w:rsidRDefault="00D950F8" w:rsidP="00EA642E">
      <w:pPr>
        <w:pStyle w:val="NormalWeb"/>
        <w:spacing w:before="120" w:line="480" w:lineRule="auto"/>
        <w:ind w:left="720" w:right="720"/>
        <w:jc w:val="both"/>
        <w:rPr>
          <w:rFonts w:ascii="Times New Roman" w:hAnsi="Times New Roman" w:cs="Times New Roman"/>
          <w:iCs/>
        </w:rPr>
      </w:pPr>
      <w:r w:rsidRPr="00DF0617">
        <w:rPr>
          <w:rFonts w:ascii="Times New Roman" w:hAnsi="Times New Roman" w:cs="Times New Roman"/>
          <w:i/>
        </w:rPr>
        <w:t xml:space="preserve">They have all these strategy meetings and what it boils down to really is you try and teach really well … research really well … bring in money … have industry links, contribute to policy or something like that </w:t>
      </w:r>
      <w:r w:rsidR="00787EC3" w:rsidRPr="00DF0617">
        <w:rPr>
          <w:rFonts w:ascii="Times New Roman" w:hAnsi="Times New Roman" w:cs="Times New Roman"/>
          <w:i/>
        </w:rPr>
        <w:t>…</w:t>
      </w:r>
      <w:r w:rsidRPr="00DF0617">
        <w:rPr>
          <w:rFonts w:ascii="Times New Roman" w:hAnsi="Times New Roman" w:cs="Times New Roman"/>
          <w:i/>
        </w:rPr>
        <w:t xml:space="preserve"> and it’s your university’s distinctive contribution. It’s not</w:t>
      </w:r>
      <w:r w:rsidR="00E03377" w:rsidRPr="00DF0617">
        <w:rPr>
          <w:rFonts w:ascii="Times New Roman" w:hAnsi="Times New Roman" w:cs="Times New Roman"/>
          <w:i/>
        </w:rPr>
        <w:t>.</w:t>
      </w:r>
      <w:r w:rsidRPr="00DF0617">
        <w:rPr>
          <w:rFonts w:ascii="Times New Roman" w:hAnsi="Times New Roman" w:cs="Times New Roman"/>
          <w:i/>
        </w:rPr>
        <w:t xml:space="preserve"> </w:t>
      </w:r>
      <w:r w:rsidRPr="00DF0617">
        <w:rPr>
          <w:rFonts w:ascii="Times New Roman" w:hAnsi="Times New Roman" w:cs="Times New Roman"/>
          <w:iCs/>
        </w:rPr>
        <w:t xml:space="preserve">(Professor, </w:t>
      </w:r>
      <w:r w:rsidR="009116D0" w:rsidRPr="00DF0617">
        <w:rPr>
          <w:rFonts w:ascii="Times New Roman" w:hAnsi="Times New Roman" w:cs="Times New Roman"/>
          <w:iCs/>
        </w:rPr>
        <w:t>I</w:t>
      </w:r>
      <w:r w:rsidRPr="00DF0617">
        <w:rPr>
          <w:rFonts w:ascii="Times New Roman" w:hAnsi="Times New Roman" w:cs="Times New Roman"/>
          <w:iCs/>
        </w:rPr>
        <w:t>30).</w:t>
      </w:r>
    </w:p>
    <w:p w14:paraId="661DF53A" w14:textId="630C88C4" w:rsidR="00D950F8" w:rsidRPr="00DF0617" w:rsidRDefault="00D950F8" w:rsidP="00EA642E">
      <w:pPr>
        <w:spacing w:before="120" w:line="480" w:lineRule="auto"/>
        <w:jc w:val="both"/>
        <w:rPr>
          <w:rFonts w:ascii="Times New Roman" w:hAnsi="Times New Roman" w:cs="Times New Roman"/>
          <w:color w:val="000000" w:themeColor="text1"/>
        </w:rPr>
      </w:pPr>
      <w:r w:rsidRPr="00DF0617">
        <w:rPr>
          <w:rFonts w:ascii="Times New Roman" w:hAnsi="Times New Roman" w:cs="Times New Roman"/>
        </w:rPr>
        <w:t xml:space="preserve">A salient frustration for most of the participants was that although universities are rated using macro-level metrics, the </w:t>
      </w:r>
      <w:r w:rsidRPr="00DF0617">
        <w:rPr>
          <w:rFonts w:ascii="Times New Roman" w:hAnsi="Times New Roman" w:cs="Times New Roman"/>
          <w:color w:val="000000" w:themeColor="text1"/>
        </w:rPr>
        <w:t xml:space="preserve">over-prioritization of key performance indicators (KPIs) in meso-level strategy development impacted on their </w:t>
      </w:r>
      <w:r w:rsidR="00E03377" w:rsidRPr="00DF0617">
        <w:rPr>
          <w:rFonts w:ascii="Times New Roman" w:hAnsi="Times New Roman" w:cs="Times New Roman"/>
          <w:color w:val="000000" w:themeColor="text1"/>
        </w:rPr>
        <w:t xml:space="preserve">institutional </w:t>
      </w:r>
      <w:r w:rsidRPr="00DF0617">
        <w:rPr>
          <w:rFonts w:ascii="Times New Roman" w:hAnsi="Times New Roman" w:cs="Times New Roman"/>
          <w:color w:val="000000" w:themeColor="text1"/>
        </w:rPr>
        <w:t xml:space="preserve">purpose and potential. This is </w:t>
      </w:r>
      <w:r w:rsidR="00787EC3" w:rsidRPr="00DF0617">
        <w:rPr>
          <w:rFonts w:ascii="Times New Roman" w:hAnsi="Times New Roman" w:cs="Times New Roman"/>
          <w:color w:val="000000" w:themeColor="text1"/>
        </w:rPr>
        <w:t xml:space="preserve">exemplified in the </w:t>
      </w:r>
      <w:r w:rsidR="00A94AA5" w:rsidRPr="00DF0617">
        <w:rPr>
          <w:rFonts w:ascii="Times New Roman" w:hAnsi="Times New Roman" w:cs="Times New Roman"/>
          <w:color w:val="000000" w:themeColor="text1"/>
        </w:rPr>
        <w:t xml:space="preserve">following </w:t>
      </w:r>
      <w:r w:rsidR="00787EC3" w:rsidRPr="00DF0617">
        <w:rPr>
          <w:rFonts w:ascii="Times New Roman" w:hAnsi="Times New Roman" w:cs="Times New Roman"/>
          <w:color w:val="000000" w:themeColor="text1"/>
        </w:rPr>
        <w:t>interview excerpt</w:t>
      </w:r>
      <w:r w:rsidRPr="00DF0617">
        <w:rPr>
          <w:rFonts w:ascii="Times New Roman" w:hAnsi="Times New Roman" w:cs="Times New Roman"/>
          <w:color w:val="000000" w:themeColor="text1"/>
        </w:rPr>
        <w:t xml:space="preserve">. </w:t>
      </w:r>
    </w:p>
    <w:p w14:paraId="26558E62" w14:textId="16C7E0B7" w:rsidR="00D950F8" w:rsidRPr="00DF0617" w:rsidRDefault="00D950F8" w:rsidP="00EA642E">
      <w:pPr>
        <w:spacing w:before="120" w:line="480" w:lineRule="auto"/>
        <w:ind w:left="720" w:right="720"/>
        <w:jc w:val="both"/>
        <w:rPr>
          <w:rFonts w:ascii="Times New Roman" w:hAnsi="Times New Roman" w:cs="Times New Roman"/>
          <w:lang w:val="en-GB"/>
        </w:rPr>
      </w:pPr>
      <w:r w:rsidRPr="00DF0617">
        <w:rPr>
          <w:rFonts w:ascii="Times New Roman" w:hAnsi="Times New Roman" w:cs="Times New Roman"/>
          <w:i/>
          <w:lang w:val="en-GB"/>
        </w:rPr>
        <w:t xml:space="preserve">We’ve got KPIs for this, and KPIs for that, but they seem to completely miss what’s going on in reality; what education is for and the potential … there for the institution. </w:t>
      </w:r>
      <w:r w:rsidRPr="00DF0617">
        <w:rPr>
          <w:rFonts w:ascii="Times New Roman" w:hAnsi="Times New Roman" w:cs="Times New Roman"/>
          <w:lang w:val="en-GB"/>
        </w:rPr>
        <w:t xml:space="preserve">(Professor, </w:t>
      </w:r>
      <w:r w:rsidR="009116D0" w:rsidRPr="00DF0617">
        <w:rPr>
          <w:rFonts w:ascii="Times New Roman" w:hAnsi="Times New Roman" w:cs="Times New Roman"/>
          <w:lang w:val="en-GB"/>
        </w:rPr>
        <w:t>I</w:t>
      </w:r>
      <w:r w:rsidRPr="00DF0617">
        <w:rPr>
          <w:rFonts w:ascii="Times New Roman" w:hAnsi="Times New Roman" w:cs="Times New Roman"/>
          <w:lang w:val="en-GB"/>
        </w:rPr>
        <w:t>28).</w:t>
      </w:r>
    </w:p>
    <w:p w14:paraId="3B44170D" w14:textId="35B7FEFC" w:rsidR="00D950F8" w:rsidRPr="00DF0617" w:rsidRDefault="00D950F8" w:rsidP="00EA642E">
      <w:pPr>
        <w:pStyle w:val="NormalWeb"/>
        <w:spacing w:before="120" w:line="480" w:lineRule="auto"/>
        <w:ind w:firstLine="720"/>
        <w:jc w:val="both"/>
        <w:rPr>
          <w:rFonts w:ascii="Times New Roman" w:hAnsi="Times New Roman" w:cs="Times New Roman"/>
          <w:color w:val="000000" w:themeColor="text1"/>
        </w:rPr>
      </w:pPr>
      <w:r w:rsidRPr="00DF0617">
        <w:rPr>
          <w:rFonts w:ascii="Times New Roman" w:hAnsi="Times New Roman" w:cs="Times New Roman"/>
        </w:rPr>
        <w:t xml:space="preserve">At a micro-level, faculty could exercise varying degrees of discretion </w:t>
      </w:r>
      <w:r w:rsidR="00787EC3" w:rsidRPr="00DF0617">
        <w:rPr>
          <w:rFonts w:ascii="Times New Roman" w:hAnsi="Times New Roman" w:cs="Times New Roman"/>
        </w:rPr>
        <w:t xml:space="preserve">over </w:t>
      </w:r>
      <w:r w:rsidR="006A2F39" w:rsidRPr="00DF0617">
        <w:rPr>
          <w:rFonts w:ascii="Times New Roman" w:hAnsi="Times New Roman" w:cs="Times New Roman"/>
        </w:rPr>
        <w:t xml:space="preserve">the conduct of their work and </w:t>
      </w:r>
      <w:r w:rsidR="00D44942" w:rsidRPr="00DF0617">
        <w:rPr>
          <w:rFonts w:ascii="Times New Roman" w:hAnsi="Times New Roman" w:cs="Times New Roman"/>
        </w:rPr>
        <w:t>their strategic behaviors and relations</w:t>
      </w:r>
      <w:r w:rsidR="00526715" w:rsidRPr="00DF0617">
        <w:rPr>
          <w:rFonts w:ascii="Times New Roman" w:hAnsi="Times New Roman" w:cs="Times New Roman"/>
        </w:rPr>
        <w:t xml:space="preserve"> within and outside their workplace</w:t>
      </w:r>
      <w:r w:rsidRPr="00DF0617">
        <w:rPr>
          <w:rFonts w:ascii="Times New Roman" w:hAnsi="Times New Roman" w:cs="Times New Roman"/>
        </w:rPr>
        <w:t xml:space="preserve">. </w:t>
      </w:r>
      <w:r w:rsidR="00521466" w:rsidRPr="00DF0617">
        <w:rPr>
          <w:rFonts w:ascii="Times New Roman" w:hAnsi="Times New Roman" w:cs="Times New Roman"/>
        </w:rPr>
        <w:t>This included</w:t>
      </w:r>
      <w:r w:rsidRPr="00DF0617">
        <w:rPr>
          <w:rFonts w:ascii="Times New Roman" w:hAnsi="Times New Roman" w:cs="Times New Roman"/>
          <w:color w:val="000000" w:themeColor="text1"/>
        </w:rPr>
        <w:t xml:space="preserve"> </w:t>
      </w:r>
      <w:r w:rsidR="00526715" w:rsidRPr="00DF0617">
        <w:rPr>
          <w:rFonts w:ascii="Times New Roman" w:hAnsi="Times New Roman" w:cs="Times New Roman"/>
          <w:color w:val="000000" w:themeColor="text1"/>
        </w:rPr>
        <w:t xml:space="preserve">engaging in </w:t>
      </w:r>
      <w:r w:rsidR="00E03377" w:rsidRPr="00DF0617">
        <w:rPr>
          <w:rFonts w:ascii="Times New Roman" w:hAnsi="Times New Roman" w:cs="Times New Roman"/>
          <w:color w:val="000000" w:themeColor="text1"/>
        </w:rPr>
        <w:t>interpersonal</w:t>
      </w:r>
      <w:r w:rsidRPr="00DF0617">
        <w:rPr>
          <w:rFonts w:ascii="Times New Roman" w:hAnsi="Times New Roman" w:cs="Times New Roman"/>
          <w:color w:val="000000" w:themeColor="text1"/>
        </w:rPr>
        <w:t xml:space="preserve"> interactions with </w:t>
      </w:r>
      <w:r w:rsidR="00787EC3" w:rsidRPr="00DF0617">
        <w:rPr>
          <w:rFonts w:ascii="Times New Roman" w:hAnsi="Times New Roman" w:cs="Times New Roman"/>
          <w:color w:val="000000" w:themeColor="text1"/>
        </w:rPr>
        <w:t>peers</w:t>
      </w:r>
      <w:r w:rsidRPr="00DF0617">
        <w:rPr>
          <w:rFonts w:ascii="Times New Roman" w:hAnsi="Times New Roman" w:cs="Times New Roman"/>
          <w:color w:val="000000" w:themeColor="text1"/>
        </w:rPr>
        <w:t xml:space="preserve"> in other schools and universities to discuss strategy and practice. A Dean explained how she often turned to senior faculty in other schools for advice and ideas. However, </w:t>
      </w:r>
      <w:r w:rsidRPr="00DF0617">
        <w:rPr>
          <w:rFonts w:ascii="Times New Roman" w:hAnsi="Times New Roman" w:cs="Times New Roman"/>
        </w:rPr>
        <w:t xml:space="preserve">the participants </w:t>
      </w:r>
      <w:r w:rsidR="00A94AA5" w:rsidRPr="00DF0617">
        <w:rPr>
          <w:rFonts w:ascii="Times New Roman" w:hAnsi="Times New Roman" w:cs="Times New Roman"/>
        </w:rPr>
        <w:t xml:space="preserve">broadly </w:t>
      </w:r>
      <w:r w:rsidR="00E03377" w:rsidRPr="00DF0617">
        <w:rPr>
          <w:rFonts w:ascii="Times New Roman" w:hAnsi="Times New Roman" w:cs="Times New Roman"/>
        </w:rPr>
        <w:t>expressed</w:t>
      </w:r>
      <w:r w:rsidRPr="00DF0617">
        <w:rPr>
          <w:rFonts w:ascii="Times New Roman" w:hAnsi="Times New Roman" w:cs="Times New Roman"/>
        </w:rPr>
        <w:t xml:space="preserve"> frustration with the increasingly bureaucratic and </w:t>
      </w:r>
      <w:r w:rsidRPr="00DF0617">
        <w:rPr>
          <w:rFonts w:ascii="Times New Roman" w:hAnsi="Times New Roman" w:cs="Times New Roman"/>
          <w:color w:val="000000" w:themeColor="text1"/>
        </w:rPr>
        <w:t xml:space="preserve">hierarchical nature of meso-level strategy development and practice. </w:t>
      </w:r>
    </w:p>
    <w:p w14:paraId="2963F769" w14:textId="7FCE689B" w:rsidR="00967338" w:rsidRPr="00DF0617" w:rsidRDefault="00EA642E" w:rsidP="00EA642E">
      <w:pPr>
        <w:pStyle w:val="NormalWeb"/>
        <w:spacing w:line="480" w:lineRule="auto"/>
        <w:ind w:firstLine="720"/>
        <w:jc w:val="both"/>
        <w:rPr>
          <w:rFonts w:ascii="Times New Roman" w:eastAsiaTheme="minorHAnsi" w:hAnsi="Times New Roman" w:cs="Times New Roman"/>
          <w:i/>
          <w:color w:val="000000"/>
        </w:rPr>
      </w:pPr>
      <w:r w:rsidRPr="00DF0617">
        <w:rPr>
          <w:rFonts w:ascii="Times New Roman" w:eastAsiaTheme="minorHAnsi" w:hAnsi="Times New Roman" w:cs="Times New Roman"/>
          <w:i/>
          <w:color w:val="000000"/>
        </w:rPr>
        <w:t>Traditional universities were collegiate bureaucracies…that had hierarchies,</w:t>
      </w:r>
    </w:p>
    <w:p w14:paraId="207026DC" w14:textId="0F638F33" w:rsidR="00EA642E" w:rsidRPr="00DF0617" w:rsidRDefault="00EA642E" w:rsidP="00EA642E">
      <w:pPr>
        <w:pStyle w:val="NormalWeb"/>
        <w:spacing w:line="480" w:lineRule="auto"/>
        <w:ind w:firstLine="720"/>
        <w:jc w:val="both"/>
        <w:rPr>
          <w:rFonts w:ascii="Times New Roman" w:eastAsiaTheme="minorHAnsi" w:hAnsi="Times New Roman" w:cs="Times New Roman"/>
          <w:i/>
          <w:color w:val="000000"/>
        </w:rPr>
      </w:pPr>
      <w:r w:rsidRPr="00DF0617">
        <w:rPr>
          <w:rFonts w:ascii="Times New Roman" w:eastAsiaTheme="minorHAnsi" w:hAnsi="Times New Roman" w:cs="Times New Roman"/>
          <w:i/>
          <w:color w:val="000000"/>
        </w:rPr>
        <w:t>rules, and centralization but [as part] of a much more horizontal peer-based</w:t>
      </w:r>
    </w:p>
    <w:p w14:paraId="3B14F361" w14:textId="0AB62B2E" w:rsidR="00967338" w:rsidRPr="00DF0617" w:rsidRDefault="00D950F8" w:rsidP="00EA642E">
      <w:pPr>
        <w:spacing w:before="120" w:line="480" w:lineRule="auto"/>
        <w:ind w:left="720" w:right="720"/>
        <w:jc w:val="both"/>
        <w:rPr>
          <w:rFonts w:ascii="Times New Roman" w:hAnsi="Times New Roman" w:cs="Times New Roman"/>
          <w:color w:val="000000"/>
          <w:lang w:val="en-GB"/>
        </w:rPr>
      </w:pPr>
      <w:r w:rsidRPr="00DF0617">
        <w:rPr>
          <w:rFonts w:ascii="Times New Roman" w:eastAsiaTheme="minorHAnsi" w:hAnsi="Times New Roman" w:cs="Times New Roman"/>
          <w:i/>
          <w:color w:val="000000"/>
        </w:rPr>
        <w:lastRenderedPageBreak/>
        <w:t xml:space="preserve">system. </w:t>
      </w:r>
      <w:r w:rsidR="00D44942" w:rsidRPr="00DF0617">
        <w:rPr>
          <w:rFonts w:ascii="Times New Roman" w:eastAsiaTheme="minorHAnsi" w:hAnsi="Times New Roman" w:cs="Times New Roman"/>
          <w:i/>
          <w:color w:val="000000"/>
        </w:rPr>
        <w:t>What’s</w:t>
      </w:r>
      <w:r w:rsidRPr="00DF0617">
        <w:rPr>
          <w:rFonts w:ascii="Times New Roman" w:eastAsiaTheme="minorHAnsi" w:hAnsi="Times New Roman" w:cs="Times New Roman"/>
          <w:i/>
          <w:color w:val="000000"/>
        </w:rPr>
        <w:t xml:space="preserve"> changed is the nature of the bureaucracy rather than its existence…</w:t>
      </w:r>
      <w:r w:rsidRPr="00DF0617">
        <w:rPr>
          <w:rFonts w:ascii="Times New Roman" w:hAnsi="Times New Roman" w:cs="Times New Roman"/>
          <w:i/>
          <w:color w:val="000000"/>
          <w:lang w:val="en-GB"/>
        </w:rPr>
        <w:t>we</w:t>
      </w:r>
      <w:r w:rsidR="00521466" w:rsidRPr="00DF0617">
        <w:rPr>
          <w:rFonts w:ascii="Times New Roman" w:hAnsi="Times New Roman" w:cs="Times New Roman"/>
          <w:i/>
          <w:color w:val="000000"/>
          <w:lang w:val="en-GB"/>
        </w:rPr>
        <w:t>’</w:t>
      </w:r>
      <w:r w:rsidRPr="00DF0617">
        <w:rPr>
          <w:rFonts w:ascii="Times New Roman" w:hAnsi="Times New Roman" w:cs="Times New Roman"/>
          <w:i/>
          <w:color w:val="000000"/>
          <w:lang w:val="en-GB"/>
        </w:rPr>
        <w:t>ve become far too top heavy with bureaucracy</w:t>
      </w:r>
      <w:r w:rsidR="00967338" w:rsidRPr="00DF0617">
        <w:rPr>
          <w:rFonts w:ascii="Times New Roman" w:hAnsi="Times New Roman" w:cs="Times New Roman"/>
          <w:i/>
          <w:color w:val="000000"/>
          <w:lang w:val="en-GB"/>
        </w:rPr>
        <w:t>.</w:t>
      </w:r>
      <w:r w:rsidRPr="00DF0617">
        <w:rPr>
          <w:rFonts w:ascii="Times New Roman" w:hAnsi="Times New Roman" w:cs="Times New Roman"/>
          <w:color w:val="000000"/>
          <w:lang w:val="en-GB"/>
        </w:rPr>
        <w:t xml:space="preserve"> (Professor, </w:t>
      </w:r>
      <w:r w:rsidR="009116D0" w:rsidRPr="00DF0617">
        <w:rPr>
          <w:rFonts w:ascii="Times New Roman" w:hAnsi="Times New Roman" w:cs="Times New Roman"/>
          <w:color w:val="000000"/>
          <w:lang w:val="en-GB"/>
        </w:rPr>
        <w:t>I</w:t>
      </w:r>
      <w:r w:rsidR="00EA642E" w:rsidRPr="00DF0617">
        <w:rPr>
          <w:rFonts w:ascii="Times New Roman" w:hAnsi="Times New Roman" w:cs="Times New Roman"/>
          <w:color w:val="000000"/>
          <w:lang w:val="en-GB"/>
        </w:rPr>
        <w:t>70).</w:t>
      </w:r>
    </w:p>
    <w:p w14:paraId="150855D8" w14:textId="1ADC1F21" w:rsidR="00D950F8" w:rsidRPr="00DF0617" w:rsidRDefault="00521466" w:rsidP="00EA642E">
      <w:pPr>
        <w:spacing w:before="120" w:line="480" w:lineRule="auto"/>
        <w:ind w:firstLine="720"/>
        <w:jc w:val="both"/>
        <w:rPr>
          <w:rFonts w:ascii="Times New Roman" w:hAnsi="Times New Roman" w:cs="Times New Roman"/>
        </w:rPr>
      </w:pPr>
      <w:r w:rsidRPr="00DF0617">
        <w:rPr>
          <w:rFonts w:ascii="Times New Roman" w:hAnsi="Times New Roman" w:cs="Times New Roman"/>
          <w:iCs/>
        </w:rPr>
        <w:t>Most</w:t>
      </w:r>
      <w:r w:rsidR="00D950F8" w:rsidRPr="00DF0617">
        <w:rPr>
          <w:rFonts w:ascii="Times New Roman" w:hAnsi="Times New Roman" w:cs="Times New Roman"/>
          <w:iCs/>
        </w:rPr>
        <w:t xml:space="preserve"> explained </w:t>
      </w:r>
      <w:r w:rsidR="00E03377" w:rsidRPr="00DF0617">
        <w:rPr>
          <w:rFonts w:ascii="Times New Roman" w:hAnsi="Times New Roman" w:cs="Times New Roman"/>
          <w:iCs/>
        </w:rPr>
        <w:t>that</w:t>
      </w:r>
      <w:r w:rsidR="00D950F8" w:rsidRPr="00DF0617">
        <w:rPr>
          <w:rFonts w:ascii="Times New Roman" w:hAnsi="Times New Roman" w:cs="Times New Roman"/>
          <w:iCs/>
        </w:rPr>
        <w:t xml:space="preserve"> the </w:t>
      </w:r>
      <w:r w:rsidR="00526715" w:rsidRPr="00DF0617">
        <w:rPr>
          <w:rFonts w:ascii="Times New Roman" w:hAnsi="Times New Roman" w:cs="Times New Roman"/>
          <w:iCs/>
        </w:rPr>
        <w:t>amount of</w:t>
      </w:r>
      <w:r w:rsidR="00D950F8" w:rsidRPr="00DF0617">
        <w:rPr>
          <w:rFonts w:ascii="Times New Roman" w:hAnsi="Times New Roman" w:cs="Times New Roman"/>
          <w:iCs/>
        </w:rPr>
        <w:t xml:space="preserve"> bureaucracy </w:t>
      </w:r>
      <w:r w:rsidR="00E03377" w:rsidRPr="00DF0617">
        <w:rPr>
          <w:rFonts w:ascii="Times New Roman" w:hAnsi="Times New Roman" w:cs="Times New Roman"/>
          <w:iCs/>
        </w:rPr>
        <w:t xml:space="preserve">they had to deal with </w:t>
      </w:r>
      <w:r w:rsidR="006A2F39" w:rsidRPr="00DF0617">
        <w:rPr>
          <w:rFonts w:ascii="Times New Roman" w:hAnsi="Times New Roman" w:cs="Times New Roman"/>
          <w:iCs/>
        </w:rPr>
        <w:t>impeded</w:t>
      </w:r>
      <w:r w:rsidR="00D950F8" w:rsidRPr="00DF0617">
        <w:rPr>
          <w:rFonts w:ascii="Times New Roman" w:hAnsi="Times New Roman" w:cs="Times New Roman"/>
          <w:iCs/>
        </w:rPr>
        <w:t xml:space="preserve"> </w:t>
      </w:r>
      <w:r w:rsidR="00526715" w:rsidRPr="00DF0617">
        <w:rPr>
          <w:rFonts w:ascii="Times New Roman" w:hAnsi="Times New Roman" w:cs="Times New Roman"/>
          <w:iCs/>
        </w:rPr>
        <w:t>their strategic endeavors</w:t>
      </w:r>
      <w:r w:rsidR="00D950F8" w:rsidRPr="00DF0617">
        <w:rPr>
          <w:rFonts w:ascii="Times New Roman" w:hAnsi="Times New Roman" w:cs="Times New Roman"/>
          <w:iCs/>
        </w:rPr>
        <w:t xml:space="preserve"> and </w:t>
      </w:r>
      <w:r w:rsidR="00526715" w:rsidRPr="00DF0617">
        <w:rPr>
          <w:rFonts w:ascii="Times New Roman" w:hAnsi="Times New Roman" w:cs="Times New Roman"/>
          <w:iCs/>
        </w:rPr>
        <w:t>input</w:t>
      </w:r>
      <w:r w:rsidR="00D950F8" w:rsidRPr="00DF0617">
        <w:rPr>
          <w:rFonts w:ascii="Times New Roman" w:hAnsi="Times New Roman" w:cs="Times New Roman"/>
          <w:iCs/>
        </w:rPr>
        <w:t xml:space="preserve"> in</w:t>
      </w:r>
      <w:r w:rsidR="00526715" w:rsidRPr="00DF0617">
        <w:rPr>
          <w:rFonts w:ascii="Times New Roman" w:hAnsi="Times New Roman" w:cs="Times New Roman"/>
          <w:iCs/>
        </w:rPr>
        <w:t>to</w:t>
      </w:r>
      <w:r w:rsidR="00D950F8" w:rsidRPr="00DF0617">
        <w:rPr>
          <w:rFonts w:ascii="Times New Roman" w:hAnsi="Times New Roman" w:cs="Times New Roman"/>
          <w:iCs/>
        </w:rPr>
        <w:t xml:space="preserve"> broader </w:t>
      </w:r>
      <w:r w:rsidR="00A51B30" w:rsidRPr="00DF0617">
        <w:rPr>
          <w:rFonts w:ascii="Times New Roman" w:hAnsi="Times New Roman" w:cs="Times New Roman"/>
          <w:iCs/>
        </w:rPr>
        <w:t xml:space="preserve">organizational </w:t>
      </w:r>
      <w:r w:rsidR="00D950F8" w:rsidRPr="00DF0617">
        <w:rPr>
          <w:rFonts w:ascii="Times New Roman" w:hAnsi="Times New Roman" w:cs="Times New Roman"/>
          <w:iCs/>
        </w:rPr>
        <w:t>strategy development</w:t>
      </w:r>
      <w:r w:rsidR="00E03377" w:rsidRPr="00DF0617">
        <w:rPr>
          <w:rFonts w:ascii="Times New Roman" w:hAnsi="Times New Roman" w:cs="Times New Roman"/>
          <w:iCs/>
        </w:rPr>
        <w:t xml:space="preserve">, which </w:t>
      </w:r>
      <w:r w:rsidR="006A2F39" w:rsidRPr="00DF0617">
        <w:rPr>
          <w:rFonts w:ascii="Times New Roman" w:hAnsi="Times New Roman" w:cs="Times New Roman"/>
          <w:iCs/>
        </w:rPr>
        <w:t xml:space="preserve">will be returned to </w:t>
      </w:r>
      <w:r w:rsidR="00485503" w:rsidRPr="00DF0617">
        <w:rPr>
          <w:rFonts w:ascii="Times New Roman" w:hAnsi="Times New Roman" w:cs="Times New Roman"/>
          <w:iCs/>
        </w:rPr>
        <w:t>when</w:t>
      </w:r>
      <w:r w:rsidR="006A2F39" w:rsidRPr="00DF0617">
        <w:rPr>
          <w:rFonts w:ascii="Times New Roman" w:hAnsi="Times New Roman" w:cs="Times New Roman"/>
          <w:iCs/>
        </w:rPr>
        <w:t xml:space="preserve"> examining tensions between capabilities and capacities</w:t>
      </w:r>
      <w:r w:rsidR="00D950F8" w:rsidRPr="00DF0617">
        <w:rPr>
          <w:rFonts w:ascii="Times New Roman" w:hAnsi="Times New Roman" w:cs="Times New Roman"/>
          <w:iCs/>
        </w:rPr>
        <w:t xml:space="preserve">. Some </w:t>
      </w:r>
      <w:r w:rsidR="006A2F39" w:rsidRPr="00DF0617">
        <w:rPr>
          <w:rFonts w:ascii="Times New Roman" w:hAnsi="Times New Roman" w:cs="Times New Roman"/>
          <w:iCs/>
        </w:rPr>
        <w:t xml:space="preserve">of the </w:t>
      </w:r>
      <w:r w:rsidR="00E03377" w:rsidRPr="00DF0617">
        <w:rPr>
          <w:rFonts w:ascii="Times New Roman" w:hAnsi="Times New Roman" w:cs="Times New Roman"/>
          <w:iCs/>
        </w:rPr>
        <w:t>participants</w:t>
      </w:r>
      <w:r w:rsidR="006A2F39" w:rsidRPr="00DF0617">
        <w:rPr>
          <w:rFonts w:ascii="Times New Roman" w:hAnsi="Times New Roman" w:cs="Times New Roman"/>
          <w:iCs/>
        </w:rPr>
        <w:t xml:space="preserve"> </w:t>
      </w:r>
      <w:r w:rsidR="00D950F8" w:rsidRPr="00DF0617">
        <w:rPr>
          <w:rFonts w:ascii="Times New Roman" w:hAnsi="Times New Roman" w:cs="Times New Roman"/>
          <w:iCs/>
        </w:rPr>
        <w:t xml:space="preserve">were members of their University’s Senate Committee and/or attended all staff meetings, but these forums offered limited scope for open dialogue. A few had previously engaged with their university’s HR department and </w:t>
      </w:r>
      <w:r w:rsidR="00062B56" w:rsidRPr="00DF0617">
        <w:rPr>
          <w:rFonts w:ascii="Times New Roman" w:hAnsi="Times New Roman" w:cs="Times New Roman"/>
          <w:iCs/>
        </w:rPr>
        <w:t xml:space="preserve">tried to </w:t>
      </w:r>
      <w:r w:rsidR="00D950F8" w:rsidRPr="00DF0617">
        <w:rPr>
          <w:rFonts w:ascii="Times New Roman" w:hAnsi="Times New Roman" w:cs="Times New Roman"/>
          <w:iCs/>
        </w:rPr>
        <w:t xml:space="preserve">shape certain strategic </w:t>
      </w:r>
      <w:r w:rsidR="00526715" w:rsidRPr="00DF0617">
        <w:rPr>
          <w:rFonts w:ascii="Times New Roman" w:hAnsi="Times New Roman" w:cs="Times New Roman"/>
          <w:iCs/>
        </w:rPr>
        <w:t>initiatives, such as training</w:t>
      </w:r>
      <w:r w:rsidR="00D950F8" w:rsidRPr="00DF0617">
        <w:rPr>
          <w:rFonts w:ascii="Times New Roman" w:hAnsi="Times New Roman" w:cs="Times New Roman"/>
          <w:iCs/>
        </w:rPr>
        <w:t xml:space="preserve"> and development programs or </w:t>
      </w:r>
      <w:r w:rsidR="00062B56" w:rsidRPr="00DF0617">
        <w:rPr>
          <w:rFonts w:ascii="Times New Roman" w:hAnsi="Times New Roman" w:cs="Times New Roman"/>
          <w:iCs/>
        </w:rPr>
        <w:t>the</w:t>
      </w:r>
      <w:r w:rsidR="00D950F8" w:rsidRPr="00DF0617">
        <w:rPr>
          <w:rFonts w:ascii="Times New Roman" w:hAnsi="Times New Roman" w:cs="Times New Roman"/>
          <w:iCs/>
        </w:rPr>
        <w:t xml:space="preserve"> conduct </w:t>
      </w:r>
      <w:r w:rsidR="00062B56" w:rsidRPr="00DF0617">
        <w:rPr>
          <w:rFonts w:ascii="Times New Roman" w:hAnsi="Times New Roman" w:cs="Times New Roman"/>
          <w:iCs/>
        </w:rPr>
        <w:t xml:space="preserve">of </w:t>
      </w:r>
      <w:r w:rsidR="00D950F8" w:rsidRPr="00DF0617">
        <w:rPr>
          <w:rFonts w:ascii="Times New Roman" w:hAnsi="Times New Roman" w:cs="Times New Roman"/>
          <w:iCs/>
        </w:rPr>
        <w:t xml:space="preserve">equal pay audits, </w:t>
      </w:r>
      <w:r w:rsidR="00EB75B9" w:rsidRPr="00DF0617">
        <w:rPr>
          <w:rFonts w:ascii="Times New Roman" w:hAnsi="Times New Roman" w:cs="Times New Roman"/>
          <w:iCs/>
        </w:rPr>
        <w:t xml:space="preserve">but this was not </w:t>
      </w:r>
      <w:r w:rsidR="00551890" w:rsidRPr="00DF0617">
        <w:rPr>
          <w:rFonts w:ascii="Times New Roman" w:hAnsi="Times New Roman" w:cs="Times New Roman"/>
          <w:iCs/>
        </w:rPr>
        <w:t>undertaken</w:t>
      </w:r>
      <w:r w:rsidR="00EB75B9" w:rsidRPr="00DF0617">
        <w:rPr>
          <w:rFonts w:ascii="Times New Roman" w:hAnsi="Times New Roman" w:cs="Times New Roman"/>
          <w:iCs/>
        </w:rPr>
        <w:t xml:space="preserve"> </w:t>
      </w:r>
      <w:r w:rsidR="00062B56" w:rsidRPr="00DF0617">
        <w:rPr>
          <w:rFonts w:ascii="Times New Roman" w:hAnsi="Times New Roman" w:cs="Times New Roman"/>
          <w:iCs/>
        </w:rPr>
        <w:t xml:space="preserve">widely or </w:t>
      </w:r>
      <w:r w:rsidR="00EB75B9" w:rsidRPr="00DF0617">
        <w:rPr>
          <w:rFonts w:ascii="Times New Roman" w:hAnsi="Times New Roman" w:cs="Times New Roman"/>
          <w:iCs/>
        </w:rPr>
        <w:t>routinely</w:t>
      </w:r>
      <w:r w:rsidR="00D950F8" w:rsidRPr="00DF0617">
        <w:rPr>
          <w:rFonts w:ascii="Times New Roman" w:hAnsi="Times New Roman" w:cs="Times New Roman"/>
          <w:iCs/>
        </w:rPr>
        <w:t>.</w:t>
      </w:r>
    </w:p>
    <w:p w14:paraId="3842A3DB" w14:textId="2F3E3F84" w:rsidR="00967338" w:rsidRPr="00DF0617" w:rsidRDefault="00D950F8" w:rsidP="00955E31">
      <w:pPr>
        <w:pStyle w:val="NoSpacing"/>
        <w:spacing w:line="480" w:lineRule="auto"/>
        <w:jc w:val="both"/>
        <w:rPr>
          <w:rFonts w:ascii="Times New Roman" w:hAnsi="Times New Roman" w:cs="Times New Roman"/>
          <w:i/>
          <w:sz w:val="24"/>
          <w:szCs w:val="24"/>
        </w:rPr>
      </w:pPr>
      <w:r w:rsidRPr="00DF0617">
        <w:rPr>
          <w:rFonts w:ascii="Times New Roman" w:hAnsi="Times New Roman" w:cs="Times New Roman"/>
          <w:sz w:val="24"/>
          <w:szCs w:val="24"/>
        </w:rPr>
        <w:tab/>
      </w:r>
      <w:r w:rsidRPr="00DF0617">
        <w:rPr>
          <w:rFonts w:ascii="Times New Roman" w:hAnsi="Times New Roman" w:cs="Times New Roman"/>
          <w:color w:val="000000" w:themeColor="text1"/>
          <w:sz w:val="24"/>
          <w:szCs w:val="24"/>
        </w:rPr>
        <w:t xml:space="preserve">The </w:t>
      </w:r>
      <w:r w:rsidR="00526715" w:rsidRPr="00DF0617">
        <w:rPr>
          <w:rFonts w:ascii="Times New Roman" w:hAnsi="Times New Roman" w:cs="Times New Roman"/>
          <w:color w:val="000000" w:themeColor="text1"/>
          <w:sz w:val="24"/>
          <w:szCs w:val="24"/>
        </w:rPr>
        <w:t xml:space="preserve">actions </w:t>
      </w:r>
      <w:r w:rsidR="00EE4F42" w:rsidRPr="00DF0617">
        <w:rPr>
          <w:rFonts w:ascii="Times New Roman" w:hAnsi="Times New Roman" w:cs="Times New Roman"/>
          <w:color w:val="000000" w:themeColor="text1"/>
          <w:sz w:val="24"/>
          <w:szCs w:val="24"/>
        </w:rPr>
        <w:t xml:space="preserve">and agency </w:t>
      </w:r>
      <w:r w:rsidR="00526715" w:rsidRPr="00DF0617">
        <w:rPr>
          <w:rFonts w:ascii="Times New Roman" w:hAnsi="Times New Roman" w:cs="Times New Roman"/>
          <w:color w:val="000000" w:themeColor="text1"/>
          <w:sz w:val="24"/>
          <w:szCs w:val="24"/>
        </w:rPr>
        <w:t xml:space="preserve">of </w:t>
      </w:r>
      <w:r w:rsidR="007C35ED" w:rsidRPr="00DF0617">
        <w:rPr>
          <w:rFonts w:ascii="Times New Roman" w:hAnsi="Times New Roman" w:cs="Times New Roman"/>
          <w:color w:val="000000" w:themeColor="text1"/>
          <w:sz w:val="24"/>
          <w:szCs w:val="24"/>
        </w:rPr>
        <w:t xml:space="preserve">the </w:t>
      </w:r>
      <w:r w:rsidRPr="00DF0617">
        <w:rPr>
          <w:rFonts w:ascii="Times New Roman" w:hAnsi="Times New Roman" w:cs="Times New Roman"/>
          <w:color w:val="000000" w:themeColor="text1"/>
          <w:sz w:val="24"/>
          <w:szCs w:val="24"/>
        </w:rPr>
        <w:t xml:space="preserve">participants holding senior management roles </w:t>
      </w:r>
      <w:r w:rsidR="005D6CCD" w:rsidRPr="00DF0617">
        <w:rPr>
          <w:rFonts w:ascii="Times New Roman" w:hAnsi="Times New Roman" w:cs="Times New Roman"/>
          <w:color w:val="000000" w:themeColor="text1"/>
          <w:sz w:val="24"/>
          <w:szCs w:val="24"/>
        </w:rPr>
        <w:t xml:space="preserve">were </w:t>
      </w:r>
      <w:r w:rsidR="00A51B30" w:rsidRPr="00DF0617">
        <w:rPr>
          <w:rFonts w:ascii="Times New Roman" w:hAnsi="Times New Roman" w:cs="Times New Roman"/>
          <w:color w:val="000000" w:themeColor="text1"/>
          <w:sz w:val="24"/>
          <w:szCs w:val="24"/>
        </w:rPr>
        <w:t>steered</w:t>
      </w:r>
      <w:r w:rsidRPr="00DF0617">
        <w:rPr>
          <w:rFonts w:ascii="Times New Roman" w:hAnsi="Times New Roman" w:cs="Times New Roman"/>
          <w:color w:val="000000" w:themeColor="text1"/>
          <w:sz w:val="24"/>
          <w:szCs w:val="24"/>
        </w:rPr>
        <w:t xml:space="preserve"> by meso-level strategies</w:t>
      </w:r>
      <w:r w:rsidR="00A51B30" w:rsidRPr="00DF0617">
        <w:rPr>
          <w:rFonts w:ascii="Times New Roman" w:hAnsi="Times New Roman" w:cs="Times New Roman"/>
          <w:color w:val="000000" w:themeColor="text1"/>
          <w:sz w:val="24"/>
          <w:szCs w:val="24"/>
        </w:rPr>
        <w:t xml:space="preserve"> in nuanced ways</w:t>
      </w:r>
      <w:r w:rsidRPr="00DF0617">
        <w:rPr>
          <w:rFonts w:ascii="Times New Roman" w:hAnsi="Times New Roman" w:cs="Times New Roman"/>
          <w:color w:val="000000" w:themeColor="text1"/>
          <w:sz w:val="24"/>
          <w:szCs w:val="24"/>
        </w:rPr>
        <w:t>. However, their personal strategies and approaches to leadership and management</w:t>
      </w:r>
      <w:r w:rsidR="00526715" w:rsidRPr="00DF0617">
        <w:rPr>
          <w:rFonts w:ascii="Times New Roman" w:hAnsi="Times New Roman" w:cs="Times New Roman"/>
          <w:color w:val="000000" w:themeColor="text1"/>
          <w:sz w:val="24"/>
          <w:szCs w:val="24"/>
        </w:rPr>
        <w:t xml:space="preserve"> </w:t>
      </w:r>
      <w:r w:rsidRPr="00DF0617">
        <w:rPr>
          <w:rFonts w:ascii="Times New Roman" w:hAnsi="Times New Roman" w:cs="Times New Roman"/>
          <w:color w:val="000000" w:themeColor="text1"/>
          <w:sz w:val="24"/>
          <w:szCs w:val="24"/>
        </w:rPr>
        <w:t>influence</w:t>
      </w:r>
      <w:r w:rsidR="00A51B30" w:rsidRPr="00DF0617">
        <w:rPr>
          <w:rFonts w:ascii="Times New Roman" w:hAnsi="Times New Roman" w:cs="Times New Roman"/>
          <w:color w:val="000000" w:themeColor="text1"/>
          <w:sz w:val="24"/>
          <w:szCs w:val="24"/>
        </w:rPr>
        <w:t>d</w:t>
      </w:r>
      <w:r w:rsidRPr="00DF0617">
        <w:rPr>
          <w:rFonts w:ascii="Times New Roman" w:hAnsi="Times New Roman" w:cs="Times New Roman"/>
          <w:color w:val="000000" w:themeColor="text1"/>
          <w:sz w:val="24"/>
          <w:szCs w:val="24"/>
        </w:rPr>
        <w:t xml:space="preserve"> the implementation of school and university-level strategies and the extent of influence faculty had over decision</w:t>
      </w:r>
      <w:r w:rsidR="003B1A9C" w:rsidRPr="00DF0617">
        <w:rPr>
          <w:rFonts w:ascii="Times New Roman" w:hAnsi="Times New Roman" w:cs="Times New Roman"/>
          <w:color w:val="000000" w:themeColor="text1"/>
          <w:sz w:val="24"/>
          <w:szCs w:val="24"/>
        </w:rPr>
        <w:t>-</w:t>
      </w:r>
      <w:r w:rsidRPr="00DF0617">
        <w:rPr>
          <w:rFonts w:ascii="Times New Roman" w:hAnsi="Times New Roman" w:cs="Times New Roman"/>
          <w:color w:val="000000" w:themeColor="text1"/>
          <w:sz w:val="24"/>
          <w:szCs w:val="24"/>
        </w:rPr>
        <w:t xml:space="preserve">making. </w:t>
      </w:r>
      <w:r w:rsidRPr="00DF0617">
        <w:rPr>
          <w:rFonts w:ascii="Times New Roman" w:hAnsi="Times New Roman" w:cs="Times New Roman"/>
          <w:sz w:val="24"/>
          <w:szCs w:val="24"/>
        </w:rPr>
        <w:t xml:space="preserve">The participants who felt the senior management team in their school adopted a more collegial approach claimed that </w:t>
      </w:r>
      <w:r w:rsidR="00EB75B9" w:rsidRPr="00DF0617">
        <w:rPr>
          <w:rFonts w:ascii="Times New Roman" w:hAnsi="Times New Roman" w:cs="Times New Roman"/>
          <w:sz w:val="24"/>
          <w:szCs w:val="24"/>
        </w:rPr>
        <w:t>they</w:t>
      </w:r>
      <w:r w:rsidRPr="00DF0617">
        <w:rPr>
          <w:rFonts w:ascii="Times New Roman" w:hAnsi="Times New Roman" w:cs="Times New Roman"/>
          <w:sz w:val="24"/>
          <w:szCs w:val="24"/>
        </w:rPr>
        <w:t xml:space="preserve"> had opportunities to provide feedback on strategies and working practices which were taken onboard where possible within the constraints of the broader university-wide system; and those with administrative roles ha</w:t>
      </w:r>
      <w:r w:rsidR="00A94AA5" w:rsidRPr="00DF0617">
        <w:rPr>
          <w:rFonts w:ascii="Times New Roman" w:hAnsi="Times New Roman" w:cs="Times New Roman"/>
          <w:sz w:val="24"/>
          <w:szCs w:val="24"/>
        </w:rPr>
        <w:t>d</w:t>
      </w:r>
      <w:r w:rsidRPr="00DF0617">
        <w:rPr>
          <w:rFonts w:ascii="Times New Roman" w:hAnsi="Times New Roman" w:cs="Times New Roman"/>
          <w:sz w:val="24"/>
          <w:szCs w:val="24"/>
        </w:rPr>
        <w:t xml:space="preserve"> some influence over the implementation of strategies related to their role. Collegial senior faculty were characterized as acting as a </w:t>
      </w:r>
      <w:r w:rsidR="006A2F39" w:rsidRPr="00DF0617">
        <w:rPr>
          <w:rFonts w:ascii="Times New Roman" w:hAnsi="Times New Roman" w:cs="Times New Roman"/>
          <w:sz w:val="24"/>
          <w:szCs w:val="24"/>
        </w:rPr>
        <w:t>‘</w:t>
      </w:r>
      <w:r w:rsidRPr="00DF0617">
        <w:rPr>
          <w:rFonts w:ascii="Times New Roman" w:hAnsi="Times New Roman" w:cs="Times New Roman"/>
          <w:sz w:val="24"/>
          <w:szCs w:val="24"/>
        </w:rPr>
        <w:t>buffer</w:t>
      </w:r>
      <w:r w:rsidR="006A2F39" w:rsidRPr="00DF0617">
        <w:rPr>
          <w:rFonts w:ascii="Times New Roman" w:hAnsi="Times New Roman" w:cs="Times New Roman"/>
          <w:sz w:val="24"/>
          <w:szCs w:val="24"/>
        </w:rPr>
        <w:t>’</w:t>
      </w:r>
      <w:r w:rsidRPr="00DF0617">
        <w:rPr>
          <w:rFonts w:ascii="Times New Roman" w:hAnsi="Times New Roman" w:cs="Times New Roman"/>
          <w:sz w:val="24"/>
          <w:szCs w:val="24"/>
        </w:rPr>
        <w:t xml:space="preserve"> by representing the interests </w:t>
      </w:r>
      <w:r w:rsidR="003B1A9C" w:rsidRPr="00DF0617">
        <w:rPr>
          <w:rFonts w:ascii="Times New Roman" w:hAnsi="Times New Roman" w:cs="Times New Roman"/>
          <w:sz w:val="24"/>
          <w:szCs w:val="24"/>
        </w:rPr>
        <w:t xml:space="preserve">and needs </w:t>
      </w:r>
      <w:r w:rsidRPr="00DF0617">
        <w:rPr>
          <w:rFonts w:ascii="Times New Roman" w:hAnsi="Times New Roman" w:cs="Times New Roman"/>
          <w:sz w:val="24"/>
          <w:szCs w:val="24"/>
        </w:rPr>
        <w:t xml:space="preserve">of colleagues, challenging certain </w:t>
      </w:r>
      <w:r w:rsidR="006A2F39" w:rsidRPr="00DF0617">
        <w:rPr>
          <w:rFonts w:ascii="Times New Roman" w:hAnsi="Times New Roman" w:cs="Times New Roman"/>
          <w:sz w:val="24"/>
          <w:szCs w:val="24"/>
        </w:rPr>
        <w:t>strategies,</w:t>
      </w:r>
      <w:r w:rsidRPr="00DF0617">
        <w:rPr>
          <w:rFonts w:ascii="Times New Roman" w:hAnsi="Times New Roman" w:cs="Times New Roman"/>
          <w:sz w:val="24"/>
          <w:szCs w:val="24"/>
        </w:rPr>
        <w:t xml:space="preserve"> and negotiating compromise</w:t>
      </w:r>
      <w:r w:rsidR="00521466" w:rsidRPr="00DF0617">
        <w:rPr>
          <w:rFonts w:ascii="Times New Roman" w:hAnsi="Times New Roman" w:cs="Times New Roman"/>
          <w:sz w:val="24"/>
          <w:szCs w:val="24"/>
        </w:rPr>
        <w:t>s</w:t>
      </w:r>
      <w:r w:rsidRPr="00DF0617">
        <w:rPr>
          <w:rFonts w:ascii="Times New Roman" w:hAnsi="Times New Roman" w:cs="Times New Roman"/>
          <w:sz w:val="24"/>
          <w:szCs w:val="24"/>
        </w:rPr>
        <w:t xml:space="preserve"> where possible. However, </w:t>
      </w:r>
      <w:r w:rsidR="00521466" w:rsidRPr="00DF0617">
        <w:rPr>
          <w:rFonts w:ascii="Times New Roman" w:hAnsi="Times New Roman" w:cs="Times New Roman"/>
          <w:sz w:val="24"/>
          <w:szCs w:val="24"/>
        </w:rPr>
        <w:t>most</w:t>
      </w:r>
      <w:r w:rsidRPr="00DF0617">
        <w:rPr>
          <w:rFonts w:ascii="Times New Roman" w:hAnsi="Times New Roman" w:cs="Times New Roman"/>
          <w:sz w:val="24"/>
          <w:szCs w:val="24"/>
        </w:rPr>
        <w:t xml:space="preserve"> referred to having limited influence over </w:t>
      </w:r>
      <w:r w:rsidR="006A2F39" w:rsidRPr="00DF0617">
        <w:rPr>
          <w:rFonts w:ascii="Times New Roman" w:hAnsi="Times New Roman" w:cs="Times New Roman"/>
          <w:sz w:val="24"/>
          <w:szCs w:val="24"/>
        </w:rPr>
        <w:t>decision-making</w:t>
      </w:r>
      <w:r w:rsidRPr="00DF0617">
        <w:rPr>
          <w:rFonts w:ascii="Times New Roman" w:hAnsi="Times New Roman" w:cs="Times New Roman"/>
          <w:sz w:val="24"/>
          <w:szCs w:val="24"/>
        </w:rPr>
        <w:t xml:space="preserve"> within and beyond their school, even when they held more senior roles</w:t>
      </w:r>
      <w:r w:rsidR="00EA642E" w:rsidRPr="00DF0617">
        <w:rPr>
          <w:rFonts w:ascii="Times New Roman" w:hAnsi="Times New Roman" w:cs="Times New Roman"/>
          <w:i/>
          <w:sz w:val="24"/>
          <w:szCs w:val="24"/>
        </w:rPr>
        <w:t>.</w:t>
      </w:r>
    </w:p>
    <w:p w14:paraId="33D71370" w14:textId="77777777" w:rsidR="00EA642E" w:rsidRPr="00DF0617" w:rsidRDefault="00EB75B9" w:rsidP="00CD202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ind w:left="720" w:right="720"/>
        <w:jc w:val="both"/>
        <w:rPr>
          <w:rFonts w:ascii="Times New Roman" w:hAnsi="Times New Roman" w:cs="Times New Roman"/>
          <w:i/>
          <w:sz w:val="24"/>
          <w:szCs w:val="24"/>
        </w:rPr>
      </w:pPr>
      <w:r w:rsidRPr="00DF0617">
        <w:rPr>
          <w:rFonts w:ascii="Times New Roman" w:hAnsi="Times New Roman" w:cs="Times New Roman"/>
          <w:i/>
          <w:sz w:val="24"/>
          <w:szCs w:val="24"/>
        </w:rPr>
        <w:t xml:space="preserve">Once you get an admin role at a certain level, you become part of the management team at your level. When I was part of the lower management </w:t>
      </w:r>
    </w:p>
    <w:p w14:paraId="60D10317" w14:textId="0E85B3F4" w:rsidR="00EB75B9" w:rsidRPr="00DF0617" w:rsidRDefault="00EB75B9" w:rsidP="00CD202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jc w:val="both"/>
        <w:rPr>
          <w:rFonts w:ascii="Times New Roman" w:hAnsi="Times New Roman" w:cs="Times New Roman"/>
          <w:sz w:val="24"/>
          <w:szCs w:val="24"/>
        </w:rPr>
      </w:pPr>
      <w:r w:rsidRPr="00DF0617">
        <w:rPr>
          <w:rFonts w:ascii="Times New Roman" w:hAnsi="Times New Roman" w:cs="Times New Roman"/>
          <w:i/>
          <w:sz w:val="24"/>
          <w:szCs w:val="24"/>
        </w:rPr>
        <w:lastRenderedPageBreak/>
        <w:t xml:space="preserve">team, I felt that I had to pass to lower levels what was decided from the top with little possibility of influencing any kind of decision. </w:t>
      </w:r>
      <w:r w:rsidRPr="00DF0617">
        <w:rPr>
          <w:rFonts w:ascii="Times New Roman" w:hAnsi="Times New Roman" w:cs="Times New Roman"/>
          <w:sz w:val="24"/>
          <w:szCs w:val="24"/>
        </w:rPr>
        <w:t xml:space="preserve">(Senior Lecturer, </w:t>
      </w:r>
      <w:r w:rsidR="009116D0" w:rsidRPr="00DF0617">
        <w:rPr>
          <w:rFonts w:ascii="Times New Roman" w:hAnsi="Times New Roman" w:cs="Times New Roman"/>
          <w:sz w:val="24"/>
          <w:szCs w:val="24"/>
        </w:rPr>
        <w:t>I</w:t>
      </w:r>
      <w:r w:rsidRPr="00DF0617">
        <w:rPr>
          <w:rFonts w:ascii="Times New Roman" w:hAnsi="Times New Roman" w:cs="Times New Roman"/>
          <w:sz w:val="24"/>
          <w:szCs w:val="24"/>
        </w:rPr>
        <w:t>10).</w:t>
      </w:r>
    </w:p>
    <w:p w14:paraId="18295950" w14:textId="66C3C73D" w:rsidR="00A53217" w:rsidRPr="00DF0617" w:rsidRDefault="006A2F39" w:rsidP="00EA642E">
      <w:pPr>
        <w:pStyle w:val="NoSpacing"/>
        <w:spacing w:before="240" w:line="480" w:lineRule="auto"/>
        <w:ind w:left="720"/>
        <w:rPr>
          <w:rFonts w:ascii="Times New Roman" w:hAnsi="Times New Roman" w:cs="Times New Roman"/>
        </w:rPr>
      </w:pPr>
      <w:r w:rsidRPr="00DF0617">
        <w:rPr>
          <w:rFonts w:ascii="Times New Roman" w:hAnsi="Times New Roman" w:cs="Times New Roman"/>
          <w:i/>
          <w:sz w:val="24"/>
          <w:szCs w:val="24"/>
        </w:rPr>
        <w:t>I think it’s very much been top</w:t>
      </w:r>
      <w:r w:rsidR="00EB75B9" w:rsidRPr="00DF0617">
        <w:rPr>
          <w:rFonts w:ascii="Times New Roman" w:hAnsi="Times New Roman" w:cs="Times New Roman"/>
          <w:i/>
          <w:sz w:val="24"/>
          <w:szCs w:val="24"/>
        </w:rPr>
        <w:t>-</w:t>
      </w:r>
      <w:r w:rsidRPr="00DF0617">
        <w:rPr>
          <w:rFonts w:ascii="Times New Roman" w:hAnsi="Times New Roman" w:cs="Times New Roman"/>
          <w:i/>
          <w:sz w:val="24"/>
          <w:szCs w:val="24"/>
        </w:rPr>
        <w:t>down…I think the Professoriate is</w:t>
      </w:r>
      <w:r w:rsidR="0099667B" w:rsidRPr="00DF0617">
        <w:rPr>
          <w:rFonts w:ascii="Times New Roman" w:hAnsi="Times New Roman" w:cs="Times New Roman"/>
          <w:i/>
          <w:sz w:val="24"/>
          <w:szCs w:val="24"/>
        </w:rPr>
        <w:t xml:space="preserve"> </w:t>
      </w:r>
      <w:r w:rsidRPr="00DF0617">
        <w:rPr>
          <w:rFonts w:ascii="Times New Roman" w:hAnsi="Times New Roman" w:cs="Times New Roman"/>
          <w:i/>
          <w:sz w:val="24"/>
          <w:szCs w:val="24"/>
        </w:rPr>
        <w:t>disenfranchised</w:t>
      </w:r>
      <w:r w:rsidR="0099667B" w:rsidRPr="00DF0617">
        <w:rPr>
          <w:rFonts w:ascii="Times New Roman" w:hAnsi="Times New Roman" w:cs="Times New Roman"/>
          <w:i/>
          <w:sz w:val="24"/>
          <w:szCs w:val="24"/>
        </w:rPr>
        <w:t xml:space="preserve"> </w:t>
      </w:r>
      <w:r w:rsidRPr="00DF0617">
        <w:rPr>
          <w:rFonts w:ascii="Times New Roman" w:hAnsi="Times New Roman" w:cs="Times New Roman"/>
          <w:i/>
          <w:sz w:val="24"/>
          <w:szCs w:val="24"/>
        </w:rPr>
        <w:t xml:space="preserve">…there’s an image of where the Department should go; it doesn’t come from discussion…The relationship with the Head of School is non-existent…that is unusual because in all my other institutions, whether we agreed or disagreed, there was always a kind of relationship of sorts. </w:t>
      </w:r>
      <w:r w:rsidRPr="00DF0617">
        <w:rPr>
          <w:rFonts w:ascii="Times New Roman" w:hAnsi="Times New Roman" w:cs="Times New Roman"/>
          <w:iCs/>
          <w:sz w:val="24"/>
          <w:szCs w:val="24"/>
        </w:rPr>
        <w:t xml:space="preserve">(Professor, </w:t>
      </w:r>
      <w:r w:rsidR="009116D0" w:rsidRPr="00DF0617">
        <w:rPr>
          <w:rFonts w:ascii="Times New Roman" w:hAnsi="Times New Roman" w:cs="Times New Roman"/>
          <w:iCs/>
          <w:sz w:val="24"/>
          <w:szCs w:val="24"/>
        </w:rPr>
        <w:t>I</w:t>
      </w:r>
      <w:r w:rsidRPr="00DF0617">
        <w:rPr>
          <w:rFonts w:ascii="Times New Roman" w:hAnsi="Times New Roman" w:cs="Times New Roman"/>
          <w:iCs/>
          <w:sz w:val="24"/>
          <w:szCs w:val="24"/>
        </w:rPr>
        <w:t>22).</w:t>
      </w:r>
    </w:p>
    <w:p w14:paraId="5CA69F5A" w14:textId="50F9BFC2" w:rsidR="004F48F1" w:rsidRPr="00DF0617" w:rsidRDefault="00D950F8" w:rsidP="004F48F1">
      <w:pPr>
        <w:spacing w:before="120" w:line="480" w:lineRule="auto"/>
        <w:ind w:firstLine="720"/>
        <w:jc w:val="both"/>
        <w:rPr>
          <w:rFonts w:ascii="Times New Roman" w:eastAsiaTheme="minorHAnsi" w:hAnsi="Times New Roman" w:cs="Times New Roman"/>
          <w:lang w:val="en-GB"/>
        </w:rPr>
      </w:pPr>
      <w:r w:rsidRPr="00DF0617">
        <w:rPr>
          <w:rFonts w:ascii="Times New Roman" w:eastAsiaTheme="minorHAnsi" w:hAnsi="Times New Roman" w:cs="Times New Roman"/>
          <w:iCs/>
          <w:lang w:val="en-GB"/>
        </w:rPr>
        <w:t>T</w:t>
      </w:r>
      <w:r w:rsidRPr="00DF0617">
        <w:rPr>
          <w:rFonts w:ascii="Times New Roman" w:eastAsiaTheme="minorHAnsi" w:hAnsi="Times New Roman" w:cs="Times New Roman"/>
          <w:lang w:val="en-GB"/>
        </w:rPr>
        <w:t xml:space="preserve">he participants with and without managerial responsibilities explained how they had formed or were in the process of forming their own strategies to navigate </w:t>
      </w:r>
      <w:r w:rsidR="00A94AA5" w:rsidRPr="00DF0617">
        <w:rPr>
          <w:rFonts w:ascii="Times New Roman" w:eastAsiaTheme="minorHAnsi" w:hAnsi="Times New Roman" w:cs="Times New Roman"/>
          <w:lang w:val="en-GB"/>
        </w:rPr>
        <w:t>fit and alignment</w:t>
      </w:r>
      <w:r w:rsidRPr="00DF0617">
        <w:rPr>
          <w:rFonts w:ascii="Times New Roman" w:eastAsiaTheme="minorHAnsi" w:hAnsi="Times New Roman" w:cs="Times New Roman"/>
          <w:lang w:val="en-GB"/>
        </w:rPr>
        <w:t xml:space="preserve"> tensions and the changing nature of the HR ecosystems they engaged with. These strategies </w:t>
      </w:r>
      <w:r w:rsidRPr="00DF0617">
        <w:rPr>
          <w:rFonts w:ascii="Times New Roman" w:hAnsi="Times New Roman" w:cs="Times New Roman"/>
          <w:color w:val="000000" w:themeColor="text1"/>
        </w:rPr>
        <w:t xml:space="preserve">could be beneficial, but also detrimental to </w:t>
      </w:r>
      <w:r w:rsidR="00A51B30" w:rsidRPr="00DF0617">
        <w:rPr>
          <w:rFonts w:ascii="Times New Roman" w:hAnsi="Times New Roman" w:cs="Times New Roman"/>
          <w:color w:val="000000" w:themeColor="text1"/>
        </w:rPr>
        <w:t>their employing organization</w:t>
      </w:r>
      <w:r w:rsidR="00521466" w:rsidRPr="00DF0617">
        <w:rPr>
          <w:rFonts w:ascii="Times New Roman" w:eastAsiaTheme="minorHAnsi" w:hAnsi="Times New Roman" w:cs="Times New Roman"/>
          <w:lang w:val="en-GB"/>
        </w:rPr>
        <w:t xml:space="preserve"> due to</w:t>
      </w:r>
      <w:r w:rsidRPr="00DF0617">
        <w:rPr>
          <w:rFonts w:ascii="Times New Roman" w:eastAsiaTheme="minorHAnsi" w:hAnsi="Times New Roman" w:cs="Times New Roman"/>
          <w:lang w:val="en-GB"/>
        </w:rPr>
        <w:t xml:space="preserve"> the loss of </w:t>
      </w:r>
      <w:r w:rsidR="00EB75B9" w:rsidRPr="00DF0617">
        <w:rPr>
          <w:rFonts w:ascii="Times New Roman" w:eastAsiaTheme="minorHAnsi" w:hAnsi="Times New Roman" w:cs="Times New Roman"/>
          <w:lang w:val="en-GB"/>
        </w:rPr>
        <w:t xml:space="preserve">distinctive </w:t>
      </w:r>
      <w:r w:rsidR="002F02DE" w:rsidRPr="00DF0617">
        <w:rPr>
          <w:rFonts w:ascii="Times New Roman" w:eastAsiaTheme="minorHAnsi" w:hAnsi="Times New Roman" w:cs="Times New Roman"/>
          <w:lang w:val="en-GB"/>
        </w:rPr>
        <w:t xml:space="preserve">and valuable </w:t>
      </w:r>
      <w:r w:rsidR="003B1A9C" w:rsidRPr="00DF0617">
        <w:rPr>
          <w:rFonts w:ascii="Times New Roman" w:eastAsiaTheme="minorHAnsi" w:hAnsi="Times New Roman" w:cs="Times New Roman"/>
          <w:lang w:val="en-GB"/>
        </w:rPr>
        <w:t xml:space="preserve">human and social capital. </w:t>
      </w:r>
      <w:r w:rsidR="00A94AA5" w:rsidRPr="00DF0617">
        <w:rPr>
          <w:rFonts w:ascii="Times New Roman" w:eastAsiaTheme="minorHAnsi" w:hAnsi="Times New Roman" w:cs="Times New Roman"/>
          <w:lang w:val="en-GB"/>
        </w:rPr>
        <w:t>This included</w:t>
      </w:r>
      <w:r w:rsidRPr="00DF0617">
        <w:rPr>
          <w:rFonts w:ascii="Times New Roman" w:eastAsiaTheme="minorHAnsi" w:hAnsi="Times New Roman" w:cs="Times New Roman"/>
          <w:lang w:val="en-GB"/>
        </w:rPr>
        <w:t xml:space="preserve"> </w:t>
      </w:r>
      <w:r w:rsidRPr="00DF0617">
        <w:rPr>
          <w:rFonts w:ascii="Times New Roman" w:hAnsi="Times New Roman" w:cs="Times New Roman"/>
        </w:rPr>
        <w:t xml:space="preserve">the departure of line-managers and senior </w:t>
      </w:r>
      <w:r w:rsidR="00A94AA5" w:rsidRPr="00DF0617">
        <w:rPr>
          <w:rFonts w:ascii="Times New Roman" w:hAnsi="Times New Roman" w:cs="Times New Roman"/>
        </w:rPr>
        <w:t>leaders, which</w:t>
      </w:r>
      <w:r w:rsidRPr="00DF0617">
        <w:rPr>
          <w:rFonts w:ascii="Times New Roman" w:hAnsi="Times New Roman" w:cs="Times New Roman"/>
        </w:rPr>
        <w:t xml:space="preserve"> could </w:t>
      </w:r>
      <w:r w:rsidR="009164F3" w:rsidRPr="00DF0617">
        <w:rPr>
          <w:rFonts w:ascii="Times New Roman" w:hAnsi="Times New Roman" w:cs="Times New Roman"/>
        </w:rPr>
        <w:t xml:space="preserve">positively or negatively </w:t>
      </w:r>
      <w:r w:rsidRPr="00DF0617">
        <w:rPr>
          <w:rFonts w:ascii="Times New Roman" w:hAnsi="Times New Roman" w:cs="Times New Roman"/>
        </w:rPr>
        <w:t>affect relations and strategies in multiple ecosystems</w:t>
      </w:r>
      <w:r w:rsidRPr="00DF0617">
        <w:rPr>
          <w:rFonts w:ascii="Times New Roman" w:eastAsiaTheme="minorHAnsi" w:hAnsi="Times New Roman" w:cs="Times New Roman"/>
          <w:lang w:val="en-GB"/>
        </w:rPr>
        <w:t>.</w:t>
      </w:r>
      <w:r w:rsidR="003B1A9C" w:rsidRPr="00DF0617">
        <w:rPr>
          <w:rFonts w:ascii="Times New Roman" w:eastAsiaTheme="minorHAnsi" w:hAnsi="Times New Roman" w:cs="Times New Roman"/>
          <w:lang w:val="en-GB"/>
        </w:rPr>
        <w:t xml:space="preserve"> </w:t>
      </w:r>
      <w:r w:rsidR="009164F3" w:rsidRPr="00DF0617">
        <w:rPr>
          <w:rFonts w:ascii="Times New Roman" w:eastAsiaTheme="minorHAnsi" w:hAnsi="Times New Roman" w:cs="Times New Roman"/>
          <w:lang w:val="en-GB"/>
        </w:rPr>
        <w:t xml:space="preserve"> </w:t>
      </w:r>
    </w:p>
    <w:p w14:paraId="198E8AA1" w14:textId="53F1E636" w:rsidR="009164F3" w:rsidRPr="00DF0617" w:rsidRDefault="003B37DF" w:rsidP="004F48F1">
      <w:pPr>
        <w:spacing w:line="480" w:lineRule="auto"/>
        <w:ind w:firstLine="720"/>
        <w:jc w:val="both"/>
        <w:rPr>
          <w:rFonts w:ascii="Times New Roman" w:eastAsiaTheme="minorHAnsi" w:hAnsi="Times New Roman" w:cs="Times New Roman"/>
          <w:lang w:val="en-GB"/>
        </w:rPr>
      </w:pPr>
      <w:r w:rsidRPr="00DF0617">
        <w:rPr>
          <w:rFonts w:ascii="Times New Roman" w:eastAsiaTheme="minorHAnsi" w:hAnsi="Times New Roman" w:cs="Times New Roman"/>
          <w:lang w:val="en-GB"/>
        </w:rPr>
        <w:t xml:space="preserve">A crucial point repeatedly raised by the participants was that the distinct </w:t>
      </w:r>
      <w:r w:rsidR="00EE4F42" w:rsidRPr="00DF0617">
        <w:rPr>
          <w:rFonts w:ascii="Times New Roman" w:eastAsiaTheme="minorHAnsi" w:hAnsi="Times New Roman" w:cs="Times New Roman"/>
          <w:lang w:val="en-GB"/>
        </w:rPr>
        <w:t xml:space="preserve">knowledge and social </w:t>
      </w:r>
      <w:r w:rsidRPr="00DF0617">
        <w:rPr>
          <w:rFonts w:ascii="Times New Roman" w:eastAsiaTheme="minorHAnsi" w:hAnsi="Times New Roman" w:cs="Times New Roman"/>
          <w:lang w:val="en-GB"/>
        </w:rPr>
        <w:t xml:space="preserve">capital universities seek to develop </w:t>
      </w:r>
      <w:r w:rsidR="00EF7C81" w:rsidRPr="00DF0617">
        <w:rPr>
          <w:rFonts w:ascii="Times New Roman" w:eastAsiaTheme="minorHAnsi" w:hAnsi="Times New Roman" w:cs="Times New Roman"/>
          <w:lang w:val="en-GB"/>
        </w:rPr>
        <w:t>and shape</w:t>
      </w:r>
      <w:r w:rsidR="00EE4F42" w:rsidRPr="00DF0617">
        <w:rPr>
          <w:rFonts w:ascii="Times New Roman" w:eastAsiaTheme="minorHAnsi" w:hAnsi="Times New Roman" w:cs="Times New Roman"/>
          <w:lang w:val="en-GB"/>
        </w:rPr>
        <w:t xml:space="preserve"> </w:t>
      </w:r>
      <w:r w:rsidRPr="00DF0617">
        <w:rPr>
          <w:rFonts w:ascii="Times New Roman" w:eastAsiaTheme="minorHAnsi" w:hAnsi="Times New Roman" w:cs="Times New Roman"/>
          <w:lang w:val="en-GB"/>
        </w:rPr>
        <w:t xml:space="preserve">among academics to meet organizational </w:t>
      </w:r>
      <w:r w:rsidR="00EE4F42" w:rsidRPr="00DF0617">
        <w:rPr>
          <w:rFonts w:ascii="Times New Roman" w:eastAsiaTheme="minorHAnsi" w:hAnsi="Times New Roman" w:cs="Times New Roman"/>
          <w:lang w:val="en-GB"/>
        </w:rPr>
        <w:t>objectives in a changing broader environment</w:t>
      </w:r>
      <w:r w:rsidR="004F48F1" w:rsidRPr="00DF0617">
        <w:rPr>
          <w:rFonts w:ascii="Times New Roman" w:eastAsiaTheme="minorHAnsi" w:hAnsi="Times New Roman" w:cs="Times New Roman"/>
          <w:lang w:val="en-GB"/>
        </w:rPr>
        <w:t>,</w:t>
      </w:r>
      <w:r w:rsidRPr="00DF0617">
        <w:rPr>
          <w:rFonts w:ascii="Times New Roman" w:eastAsiaTheme="minorHAnsi" w:hAnsi="Times New Roman" w:cs="Times New Roman"/>
          <w:lang w:val="en-GB"/>
        </w:rPr>
        <w:t xml:space="preserve"> is often attractive</w:t>
      </w:r>
      <w:r w:rsidR="004F48F1" w:rsidRPr="00DF0617">
        <w:rPr>
          <w:rFonts w:ascii="Times New Roman" w:eastAsiaTheme="minorHAnsi" w:hAnsi="Times New Roman" w:cs="Times New Roman"/>
          <w:lang w:val="en-GB"/>
        </w:rPr>
        <w:t xml:space="preserve"> and transferable</w:t>
      </w:r>
      <w:r w:rsidRPr="00DF0617">
        <w:rPr>
          <w:rFonts w:ascii="Times New Roman" w:eastAsiaTheme="minorHAnsi" w:hAnsi="Times New Roman" w:cs="Times New Roman"/>
          <w:lang w:val="en-GB"/>
        </w:rPr>
        <w:t xml:space="preserve"> to other universities within and outside the UK </w:t>
      </w:r>
      <w:r w:rsidR="00756D8B" w:rsidRPr="00DF0617">
        <w:rPr>
          <w:rFonts w:ascii="Times New Roman" w:eastAsiaTheme="minorHAnsi" w:hAnsi="Times New Roman" w:cs="Times New Roman"/>
          <w:lang w:val="en-GB"/>
        </w:rPr>
        <w:t>sharing</w:t>
      </w:r>
      <w:r w:rsidRPr="00DF0617">
        <w:rPr>
          <w:rFonts w:ascii="Times New Roman" w:eastAsiaTheme="minorHAnsi" w:hAnsi="Times New Roman" w:cs="Times New Roman"/>
          <w:lang w:val="en-GB"/>
        </w:rPr>
        <w:t xml:space="preserve"> broadly similar meso-level </w:t>
      </w:r>
      <w:r w:rsidR="004F48F1" w:rsidRPr="00DF0617">
        <w:rPr>
          <w:rFonts w:ascii="Times New Roman" w:eastAsiaTheme="minorHAnsi" w:hAnsi="Times New Roman" w:cs="Times New Roman"/>
          <w:lang w:val="en-GB"/>
        </w:rPr>
        <w:t>objectives</w:t>
      </w:r>
      <w:r w:rsidR="00EF7C81" w:rsidRPr="00DF0617">
        <w:rPr>
          <w:rFonts w:ascii="Times New Roman" w:eastAsiaTheme="minorHAnsi" w:hAnsi="Times New Roman" w:cs="Times New Roman"/>
          <w:lang w:val="en-GB"/>
        </w:rPr>
        <w:t xml:space="preserve"> (Morris et al., 2021)</w:t>
      </w:r>
      <w:r w:rsidR="004F48F1" w:rsidRPr="00DF0617">
        <w:rPr>
          <w:rFonts w:ascii="Times New Roman" w:eastAsiaTheme="minorHAnsi" w:hAnsi="Times New Roman" w:cs="Times New Roman"/>
          <w:lang w:val="en-GB"/>
        </w:rPr>
        <w:t xml:space="preserve">. </w:t>
      </w:r>
      <w:r w:rsidR="00756D8B" w:rsidRPr="00DF0617">
        <w:rPr>
          <w:rFonts w:ascii="Times New Roman" w:eastAsiaTheme="minorHAnsi" w:hAnsi="Times New Roman" w:cs="Times New Roman"/>
          <w:lang w:val="en-GB"/>
        </w:rPr>
        <w:t>Indeed</w:t>
      </w:r>
      <w:r w:rsidR="009164F3" w:rsidRPr="00DF0617">
        <w:rPr>
          <w:rFonts w:ascii="Times New Roman" w:eastAsiaTheme="minorHAnsi" w:hAnsi="Times New Roman" w:cs="Times New Roman"/>
          <w:lang w:val="en-GB"/>
        </w:rPr>
        <w:t xml:space="preserve">, </w:t>
      </w:r>
      <w:r w:rsidR="009164F3" w:rsidRPr="00DF0617">
        <w:rPr>
          <w:rFonts w:ascii="Times New Roman" w:hAnsi="Times New Roman" w:cs="Times New Roman"/>
        </w:rPr>
        <w:t>g</w:t>
      </w:r>
      <w:r w:rsidR="00377B24" w:rsidRPr="00DF0617">
        <w:rPr>
          <w:rFonts w:ascii="Times New Roman" w:hAnsi="Times New Roman" w:cs="Times New Roman"/>
        </w:rPr>
        <w:t xml:space="preserve">iven that university boundaries are relatively </w:t>
      </w:r>
      <w:r w:rsidR="00377B24" w:rsidRPr="00DF0617">
        <w:rPr>
          <w:rFonts w:ascii="Times New Roman" w:hAnsi="Times New Roman" w:cs="Times New Roman"/>
          <w:color w:val="000000" w:themeColor="text1"/>
        </w:rPr>
        <w:t xml:space="preserve">permeable, </w:t>
      </w:r>
      <w:r w:rsidR="00A53217" w:rsidRPr="00DF0617">
        <w:rPr>
          <w:rFonts w:ascii="Times New Roman" w:eastAsiaTheme="minorHAnsi" w:hAnsi="Times New Roman" w:cs="Times New Roman"/>
          <w:lang w:val="en-GB"/>
        </w:rPr>
        <w:t xml:space="preserve">some </w:t>
      </w:r>
      <w:r w:rsidR="0059112A" w:rsidRPr="00DF0617">
        <w:rPr>
          <w:rFonts w:ascii="Times New Roman" w:eastAsiaTheme="minorHAnsi" w:hAnsi="Times New Roman" w:cs="Times New Roman"/>
          <w:lang w:val="en-GB"/>
        </w:rPr>
        <w:t xml:space="preserve">of the </w:t>
      </w:r>
      <w:r w:rsidR="00A53217" w:rsidRPr="00DF0617">
        <w:rPr>
          <w:rFonts w:ascii="Times New Roman" w:eastAsiaTheme="minorHAnsi" w:hAnsi="Times New Roman" w:cs="Times New Roman"/>
          <w:lang w:val="en-GB"/>
        </w:rPr>
        <w:t>participants</w:t>
      </w:r>
      <w:r w:rsidR="00A53217" w:rsidRPr="00DF0617">
        <w:rPr>
          <w:rFonts w:ascii="Times New Roman" w:hAnsi="Times New Roman" w:cs="Times New Roman"/>
          <w:color w:val="000000" w:themeColor="text1"/>
        </w:rPr>
        <w:t xml:space="preserve"> </w:t>
      </w:r>
      <w:r w:rsidR="00377B24" w:rsidRPr="00DF0617">
        <w:rPr>
          <w:rFonts w:ascii="Times New Roman" w:hAnsi="Times New Roman" w:cs="Times New Roman"/>
          <w:color w:val="000000" w:themeColor="text1"/>
        </w:rPr>
        <w:t>pursue</w:t>
      </w:r>
      <w:r w:rsidR="00A53217" w:rsidRPr="00DF0617">
        <w:rPr>
          <w:rFonts w:ascii="Times New Roman" w:hAnsi="Times New Roman" w:cs="Times New Roman"/>
          <w:color w:val="000000" w:themeColor="text1"/>
        </w:rPr>
        <w:t>d</w:t>
      </w:r>
      <w:r w:rsidR="00377B24" w:rsidRPr="00DF0617">
        <w:rPr>
          <w:rFonts w:ascii="Times New Roman" w:hAnsi="Times New Roman" w:cs="Times New Roman"/>
          <w:color w:val="000000" w:themeColor="text1"/>
        </w:rPr>
        <w:t xml:space="preserve"> their own career and earnings strategies beyond their immediate employer</w:t>
      </w:r>
      <w:r w:rsidR="00A53217" w:rsidRPr="00DF0617">
        <w:rPr>
          <w:rFonts w:ascii="Times New Roman" w:hAnsi="Times New Roman" w:cs="Times New Roman"/>
          <w:color w:val="000000" w:themeColor="text1"/>
        </w:rPr>
        <w:t xml:space="preserve"> and</w:t>
      </w:r>
      <w:r w:rsidR="00A53217" w:rsidRPr="00DF0617">
        <w:rPr>
          <w:rFonts w:ascii="Times New Roman" w:hAnsi="Times New Roman" w:cs="Times New Roman"/>
          <w:lang w:val="en-GB"/>
        </w:rPr>
        <w:t xml:space="preserve"> </w:t>
      </w:r>
      <w:r w:rsidR="006A2F39" w:rsidRPr="00DF0617">
        <w:rPr>
          <w:rFonts w:ascii="Times New Roman" w:eastAsiaTheme="minorHAnsi" w:hAnsi="Times New Roman" w:cs="Times New Roman"/>
          <w:lang w:val="en-GB"/>
        </w:rPr>
        <w:t>undertook</w:t>
      </w:r>
      <w:r w:rsidR="00D950F8" w:rsidRPr="00DF0617">
        <w:rPr>
          <w:rFonts w:ascii="Times New Roman" w:eastAsiaTheme="minorHAnsi" w:hAnsi="Times New Roman" w:cs="Times New Roman"/>
          <w:lang w:val="en-GB"/>
        </w:rPr>
        <w:t xml:space="preserve"> additional work for other universities within or outside the UK</w:t>
      </w:r>
      <w:r w:rsidR="000B3A29" w:rsidRPr="00DF0617">
        <w:rPr>
          <w:rFonts w:ascii="Times New Roman" w:eastAsiaTheme="minorHAnsi" w:hAnsi="Times New Roman" w:cs="Times New Roman"/>
          <w:lang w:val="en-GB"/>
        </w:rPr>
        <w:t xml:space="preserve"> (</w:t>
      </w:r>
      <w:r w:rsidR="000B3A29" w:rsidRPr="00DF0617">
        <w:rPr>
          <w:rFonts w:ascii="Times New Roman" w:hAnsi="Times New Roman" w:cs="Times New Roman"/>
        </w:rPr>
        <w:t>Marchi</w:t>
      </w:r>
      <w:r w:rsidR="00D674D6" w:rsidRPr="00DF0617">
        <w:rPr>
          <w:rFonts w:ascii="Times New Roman" w:hAnsi="Times New Roman" w:cs="Times New Roman"/>
        </w:rPr>
        <w:t xml:space="preserve">ngton et al., </w:t>
      </w:r>
      <w:r w:rsidR="005A40A6" w:rsidRPr="00DF0617">
        <w:rPr>
          <w:rFonts w:ascii="Times New Roman" w:hAnsi="Times New Roman" w:cs="Times New Roman"/>
        </w:rPr>
        <w:t xml:space="preserve">2011; </w:t>
      </w:r>
      <w:r w:rsidR="000B3A29" w:rsidRPr="00DF0617">
        <w:rPr>
          <w:rFonts w:ascii="Times New Roman" w:hAnsi="Times New Roman" w:cs="Times New Roman"/>
        </w:rPr>
        <w:t>Swart &amp; Kinnie, 2017)</w:t>
      </w:r>
      <w:r w:rsidR="00A53217" w:rsidRPr="00DF0617">
        <w:rPr>
          <w:rFonts w:ascii="Times New Roman" w:eastAsiaTheme="minorHAnsi" w:hAnsi="Times New Roman" w:cs="Times New Roman"/>
          <w:lang w:val="en-GB"/>
        </w:rPr>
        <w:t>.</w:t>
      </w:r>
      <w:r w:rsidR="00D950F8" w:rsidRPr="00DF0617">
        <w:rPr>
          <w:rFonts w:ascii="Times New Roman" w:eastAsiaTheme="minorHAnsi" w:hAnsi="Times New Roman" w:cs="Times New Roman"/>
          <w:lang w:val="en-GB"/>
        </w:rPr>
        <w:t xml:space="preserve"> </w:t>
      </w:r>
      <w:r w:rsidR="00A53217" w:rsidRPr="00DF0617">
        <w:rPr>
          <w:rFonts w:ascii="Times New Roman" w:eastAsiaTheme="minorHAnsi" w:hAnsi="Times New Roman" w:cs="Times New Roman"/>
          <w:lang w:val="en-GB"/>
        </w:rPr>
        <w:t xml:space="preserve">In </w:t>
      </w:r>
      <w:r w:rsidR="00D950F8" w:rsidRPr="00DF0617">
        <w:rPr>
          <w:rFonts w:ascii="Times New Roman" w:eastAsiaTheme="minorHAnsi" w:hAnsi="Times New Roman" w:cs="Times New Roman"/>
          <w:lang w:val="en-GB"/>
        </w:rPr>
        <w:t xml:space="preserve">some </w:t>
      </w:r>
      <w:r w:rsidR="00FF3A75" w:rsidRPr="00DF0617">
        <w:rPr>
          <w:rFonts w:ascii="Times New Roman" w:eastAsiaTheme="minorHAnsi" w:hAnsi="Times New Roman" w:cs="Times New Roman"/>
          <w:lang w:val="en-GB"/>
        </w:rPr>
        <w:t>cases,</w:t>
      </w:r>
      <w:r w:rsidR="00D950F8" w:rsidRPr="00DF0617">
        <w:rPr>
          <w:rFonts w:ascii="Times New Roman" w:eastAsiaTheme="minorHAnsi" w:hAnsi="Times New Roman" w:cs="Times New Roman"/>
          <w:lang w:val="en-GB"/>
        </w:rPr>
        <w:t xml:space="preserve"> </w:t>
      </w:r>
      <w:r w:rsidR="0059112A" w:rsidRPr="00DF0617">
        <w:rPr>
          <w:rFonts w:ascii="Times New Roman" w:eastAsiaTheme="minorHAnsi" w:hAnsi="Times New Roman" w:cs="Times New Roman"/>
          <w:lang w:val="en-GB"/>
        </w:rPr>
        <w:t xml:space="preserve">they </w:t>
      </w:r>
      <w:r w:rsidR="00D950F8" w:rsidRPr="00DF0617">
        <w:rPr>
          <w:rFonts w:ascii="Times New Roman" w:eastAsiaTheme="minorHAnsi" w:hAnsi="Times New Roman" w:cs="Times New Roman"/>
          <w:lang w:val="en-GB"/>
        </w:rPr>
        <w:t>switched employers</w:t>
      </w:r>
      <w:r w:rsidR="00A53217" w:rsidRPr="00DF0617">
        <w:rPr>
          <w:rFonts w:ascii="Times New Roman" w:eastAsiaTheme="minorHAnsi" w:hAnsi="Times New Roman" w:cs="Times New Roman"/>
          <w:lang w:val="en-GB"/>
        </w:rPr>
        <w:t xml:space="preserve"> </w:t>
      </w:r>
      <w:r w:rsidR="00D71964" w:rsidRPr="00DF0617">
        <w:rPr>
          <w:rFonts w:ascii="Times New Roman" w:eastAsiaTheme="minorHAnsi" w:hAnsi="Times New Roman" w:cs="Times New Roman"/>
          <w:lang w:val="en-GB"/>
        </w:rPr>
        <w:t xml:space="preserve">after </w:t>
      </w:r>
      <w:r w:rsidR="00234BA6" w:rsidRPr="00DF0617">
        <w:rPr>
          <w:rFonts w:ascii="Times New Roman" w:eastAsiaTheme="minorHAnsi" w:hAnsi="Times New Roman" w:cs="Times New Roman"/>
          <w:lang w:val="en-GB"/>
        </w:rPr>
        <w:t>engaging in this type of</w:t>
      </w:r>
      <w:r w:rsidR="00A53217" w:rsidRPr="00DF0617">
        <w:rPr>
          <w:rFonts w:ascii="Times New Roman" w:eastAsiaTheme="minorHAnsi" w:hAnsi="Times New Roman" w:cs="Times New Roman"/>
          <w:lang w:val="en-GB"/>
        </w:rPr>
        <w:t xml:space="preserve"> </w:t>
      </w:r>
      <w:r w:rsidR="007C35ED" w:rsidRPr="00DF0617">
        <w:rPr>
          <w:rFonts w:ascii="Times New Roman" w:eastAsiaTheme="minorHAnsi" w:hAnsi="Times New Roman" w:cs="Times New Roman"/>
          <w:lang w:val="en-GB"/>
        </w:rPr>
        <w:t>boundary-crossing</w:t>
      </w:r>
      <w:r w:rsidR="00A53217" w:rsidRPr="00DF0617">
        <w:rPr>
          <w:rFonts w:ascii="Times New Roman" w:eastAsiaTheme="minorHAnsi" w:hAnsi="Times New Roman" w:cs="Times New Roman"/>
          <w:lang w:val="en-GB"/>
        </w:rPr>
        <w:t xml:space="preserve"> work</w:t>
      </w:r>
      <w:r w:rsidR="00D950F8" w:rsidRPr="00DF0617">
        <w:rPr>
          <w:rFonts w:ascii="Times New Roman" w:eastAsiaTheme="minorHAnsi" w:hAnsi="Times New Roman" w:cs="Times New Roman"/>
          <w:lang w:val="en-GB"/>
        </w:rPr>
        <w:t xml:space="preserve">. </w:t>
      </w:r>
    </w:p>
    <w:p w14:paraId="6A0A23BB" w14:textId="01CE5B7C" w:rsidR="0059112A" w:rsidRPr="00DF0617" w:rsidRDefault="004F48F1" w:rsidP="00FF3A75">
      <w:pPr>
        <w:spacing w:line="480" w:lineRule="auto"/>
        <w:ind w:firstLine="720"/>
        <w:jc w:val="both"/>
        <w:rPr>
          <w:rFonts w:ascii="Times New Roman" w:eastAsiaTheme="minorHAnsi" w:hAnsi="Times New Roman" w:cs="Times New Roman"/>
          <w:iCs/>
          <w:lang w:val="en-GB"/>
        </w:rPr>
      </w:pPr>
      <w:r w:rsidRPr="00DF0617">
        <w:rPr>
          <w:rFonts w:ascii="Times New Roman" w:eastAsiaTheme="minorHAnsi" w:hAnsi="Times New Roman" w:cs="Times New Roman"/>
          <w:lang w:val="en-GB"/>
        </w:rPr>
        <w:t xml:space="preserve">Other micro-level strategies adopted by </w:t>
      </w:r>
      <w:r w:rsidR="00FF3A75" w:rsidRPr="00DF0617">
        <w:rPr>
          <w:rFonts w:ascii="Times New Roman" w:eastAsiaTheme="minorHAnsi" w:hAnsi="Times New Roman" w:cs="Times New Roman"/>
          <w:lang w:val="en-GB"/>
        </w:rPr>
        <w:t>faculty</w:t>
      </w:r>
      <w:r w:rsidR="00EE4F42" w:rsidRPr="00DF0617">
        <w:rPr>
          <w:rFonts w:ascii="Times New Roman" w:eastAsiaTheme="minorHAnsi" w:hAnsi="Times New Roman" w:cs="Times New Roman"/>
          <w:lang w:val="en-GB"/>
        </w:rPr>
        <w:t xml:space="preserve"> to navigate the HR ecosystems they engaged with</w:t>
      </w:r>
      <w:r w:rsidR="0059112A" w:rsidRPr="00DF0617">
        <w:rPr>
          <w:rFonts w:ascii="Times New Roman" w:eastAsiaTheme="minorHAnsi" w:hAnsi="Times New Roman" w:cs="Times New Roman"/>
          <w:lang w:val="en-GB"/>
        </w:rPr>
        <w:t xml:space="preserve"> </w:t>
      </w:r>
      <w:r w:rsidRPr="00DF0617">
        <w:rPr>
          <w:rFonts w:ascii="Times New Roman" w:eastAsiaTheme="minorHAnsi" w:hAnsi="Times New Roman" w:cs="Times New Roman"/>
          <w:lang w:val="en-GB"/>
        </w:rPr>
        <w:t xml:space="preserve">included distancing </w:t>
      </w:r>
      <w:r w:rsidR="00D950F8" w:rsidRPr="00DF0617">
        <w:rPr>
          <w:rFonts w:ascii="Times New Roman" w:eastAsiaTheme="minorHAnsi" w:hAnsi="Times New Roman" w:cs="Times New Roman"/>
          <w:lang w:val="en-GB"/>
        </w:rPr>
        <w:t>themselves from managers adopting top-dow</w:t>
      </w:r>
      <w:r w:rsidRPr="00DF0617">
        <w:rPr>
          <w:rFonts w:ascii="Times New Roman" w:eastAsiaTheme="minorHAnsi" w:hAnsi="Times New Roman" w:cs="Times New Roman"/>
          <w:lang w:val="en-GB"/>
        </w:rPr>
        <w:t xml:space="preserve">n approaches </w:t>
      </w:r>
      <w:r w:rsidRPr="00DF0617">
        <w:rPr>
          <w:rFonts w:ascii="Times New Roman" w:eastAsiaTheme="minorHAnsi" w:hAnsi="Times New Roman" w:cs="Times New Roman"/>
          <w:lang w:val="en-GB"/>
        </w:rPr>
        <w:lastRenderedPageBreak/>
        <w:t>and/or refraining fr</w:t>
      </w:r>
      <w:r w:rsidR="00D950F8" w:rsidRPr="00DF0617">
        <w:rPr>
          <w:rFonts w:ascii="Times New Roman" w:eastAsiaTheme="minorHAnsi" w:hAnsi="Times New Roman" w:cs="Times New Roman"/>
          <w:lang w:val="en-GB"/>
        </w:rPr>
        <w:t>om sharing ideas</w:t>
      </w:r>
      <w:r w:rsidR="00D950F8" w:rsidRPr="00DF0617">
        <w:rPr>
          <w:rFonts w:ascii="Times New Roman" w:hAnsi="Times New Roman" w:cs="Times New Roman"/>
        </w:rPr>
        <w:t xml:space="preserve"> on how to improve practice</w:t>
      </w:r>
      <w:r w:rsidR="003C3891" w:rsidRPr="00DF0617">
        <w:rPr>
          <w:rFonts w:ascii="Times New Roman" w:eastAsiaTheme="minorHAnsi" w:hAnsi="Times New Roman" w:cs="Times New Roman"/>
          <w:color w:val="000000" w:themeColor="text1"/>
          <w:lang w:val="en-GB"/>
        </w:rPr>
        <w:t xml:space="preserve"> because they </w:t>
      </w:r>
      <w:r w:rsidR="00F7060A" w:rsidRPr="00DF0617">
        <w:rPr>
          <w:rFonts w:ascii="Times New Roman" w:eastAsiaTheme="minorHAnsi" w:hAnsi="Times New Roman" w:cs="Times New Roman"/>
          <w:color w:val="000000" w:themeColor="text1"/>
          <w:lang w:val="en-GB"/>
        </w:rPr>
        <w:t xml:space="preserve">envisaged </w:t>
      </w:r>
      <w:r w:rsidR="000A6F33" w:rsidRPr="00DF0617">
        <w:rPr>
          <w:rFonts w:ascii="Times New Roman" w:eastAsiaTheme="minorHAnsi" w:hAnsi="Times New Roman" w:cs="Times New Roman"/>
          <w:color w:val="000000" w:themeColor="text1"/>
          <w:lang w:val="en-GB"/>
        </w:rPr>
        <w:t xml:space="preserve">from experience that </w:t>
      </w:r>
      <w:r w:rsidR="003C3891" w:rsidRPr="00DF0617">
        <w:rPr>
          <w:rFonts w:ascii="Times New Roman" w:eastAsiaTheme="minorHAnsi" w:hAnsi="Times New Roman" w:cs="Times New Roman"/>
          <w:color w:val="000000" w:themeColor="text1"/>
          <w:lang w:val="en-GB"/>
        </w:rPr>
        <w:t>their ideas would not be taken onboard</w:t>
      </w:r>
      <w:r w:rsidR="00234BA6" w:rsidRPr="00DF0617">
        <w:rPr>
          <w:rFonts w:ascii="Times New Roman" w:eastAsiaTheme="minorHAnsi" w:hAnsi="Times New Roman" w:cs="Times New Roman"/>
          <w:color w:val="000000" w:themeColor="text1"/>
          <w:lang w:val="en-GB"/>
        </w:rPr>
        <w:t xml:space="preserve"> in a meaningful way</w:t>
      </w:r>
      <w:r w:rsidR="003C3891" w:rsidRPr="00DF0617">
        <w:rPr>
          <w:rFonts w:ascii="Times New Roman" w:eastAsiaTheme="minorHAnsi" w:hAnsi="Times New Roman" w:cs="Times New Roman"/>
          <w:color w:val="000000" w:themeColor="text1"/>
          <w:lang w:val="en-GB"/>
        </w:rPr>
        <w:t xml:space="preserve">. </w:t>
      </w:r>
      <w:r w:rsidR="00D950F8" w:rsidRPr="00DF0617">
        <w:rPr>
          <w:rFonts w:ascii="Times New Roman" w:eastAsiaTheme="minorHAnsi" w:hAnsi="Times New Roman" w:cs="Times New Roman"/>
          <w:color w:val="000000" w:themeColor="text1"/>
          <w:lang w:val="en-GB"/>
        </w:rPr>
        <w:t>Moreover, they developed their own strategies to protect their time which could generate friction between ecosystem members</w:t>
      </w:r>
      <w:r w:rsidR="0061220B" w:rsidRPr="00DF0617">
        <w:rPr>
          <w:rFonts w:ascii="Times New Roman" w:eastAsiaTheme="minorHAnsi" w:hAnsi="Times New Roman" w:cs="Times New Roman"/>
          <w:color w:val="000000" w:themeColor="text1"/>
          <w:lang w:val="en-GB"/>
        </w:rPr>
        <w:t xml:space="preserve"> and across ecosystems</w:t>
      </w:r>
      <w:r w:rsidR="00D950F8" w:rsidRPr="00DF0617">
        <w:rPr>
          <w:rFonts w:ascii="Times New Roman" w:eastAsiaTheme="minorHAnsi" w:hAnsi="Times New Roman" w:cs="Times New Roman"/>
          <w:color w:val="000000" w:themeColor="text1"/>
          <w:lang w:val="en-GB"/>
        </w:rPr>
        <w:t xml:space="preserve">. </w:t>
      </w:r>
      <w:r w:rsidR="00D950F8" w:rsidRPr="00DF0617">
        <w:rPr>
          <w:rFonts w:ascii="Times New Roman" w:hAnsi="Times New Roman" w:cs="Times New Roman"/>
        </w:rPr>
        <w:t>Consequently, a continued focus on top-down strategy misses the complexity generated by individual-level strategies and how they may converge and diverge with the strategies of other parties at different levels of an ecosystem or ecosystems</w:t>
      </w:r>
      <w:r w:rsidR="00377B24" w:rsidRPr="00DF0617">
        <w:rPr>
          <w:rFonts w:ascii="Times New Roman" w:hAnsi="Times New Roman" w:cs="Times New Roman"/>
        </w:rPr>
        <w:t xml:space="preserve">. </w:t>
      </w:r>
      <w:r w:rsidR="0059112A" w:rsidRPr="00DF0617">
        <w:rPr>
          <w:rFonts w:ascii="Times New Roman" w:hAnsi="Times New Roman" w:cs="Times New Roman"/>
        </w:rPr>
        <w:t>This leads to our first propositio</w:t>
      </w:r>
      <w:r w:rsidR="00EA642E" w:rsidRPr="00DF0617">
        <w:rPr>
          <w:rFonts w:ascii="Times New Roman" w:hAnsi="Times New Roman" w:cs="Times New Roman"/>
        </w:rPr>
        <w:t>n</w:t>
      </w:r>
      <w:r w:rsidR="00FE2787" w:rsidRPr="00DF0617">
        <w:rPr>
          <w:rFonts w:ascii="Times New Roman" w:hAnsi="Times New Roman" w:cs="Times New Roman"/>
        </w:rPr>
        <w:t>,</w:t>
      </w:r>
    </w:p>
    <w:p w14:paraId="117E4315" w14:textId="09A2EB2A" w:rsidR="007C35ED" w:rsidRPr="00DF0617" w:rsidRDefault="00FE2787" w:rsidP="00FF3A75">
      <w:pPr>
        <w:spacing w:line="480" w:lineRule="auto"/>
        <w:ind w:left="720" w:right="720"/>
        <w:jc w:val="both"/>
        <w:rPr>
          <w:rFonts w:ascii="Times New Roman" w:hAnsi="Times New Roman" w:cs="Times New Roman"/>
          <w:i/>
          <w:color w:val="000000" w:themeColor="text1"/>
        </w:rPr>
      </w:pPr>
      <w:r w:rsidRPr="00DF0617">
        <w:rPr>
          <w:rFonts w:ascii="Times New Roman" w:hAnsi="Times New Roman" w:cs="Times New Roman"/>
          <w:b/>
          <w:bCs/>
          <w:i/>
          <w:iCs/>
          <w:color w:val="000000" w:themeColor="text1"/>
        </w:rPr>
        <w:t>P1</w:t>
      </w:r>
      <w:r w:rsidR="006941C2" w:rsidRPr="00DF0617">
        <w:rPr>
          <w:rFonts w:ascii="Times New Roman" w:hAnsi="Times New Roman" w:cs="Times New Roman"/>
          <w:i/>
          <w:iCs/>
          <w:color w:val="000000" w:themeColor="text1"/>
        </w:rPr>
        <w:t xml:space="preserve">: </w:t>
      </w:r>
      <w:r w:rsidR="00440144" w:rsidRPr="00DF0617">
        <w:rPr>
          <w:rFonts w:ascii="Times New Roman" w:hAnsi="Times New Roman" w:cs="Times New Roman"/>
          <w:i/>
          <w:iCs/>
          <w:color w:val="000000" w:themeColor="text1"/>
        </w:rPr>
        <w:t>In navigating</w:t>
      </w:r>
      <w:r w:rsidRPr="00DF0617">
        <w:rPr>
          <w:rFonts w:ascii="Times New Roman" w:hAnsi="Times New Roman" w:cs="Times New Roman"/>
          <w:i/>
          <w:iCs/>
          <w:color w:val="000000" w:themeColor="text1"/>
        </w:rPr>
        <w:t xml:space="preserve"> internal and external</w:t>
      </w:r>
      <w:r w:rsidR="0034131C" w:rsidRPr="00DF0617">
        <w:rPr>
          <w:rFonts w:ascii="Times New Roman" w:hAnsi="Times New Roman" w:cs="Times New Roman"/>
          <w:i/>
          <w:iCs/>
          <w:color w:val="000000" w:themeColor="text1"/>
        </w:rPr>
        <w:t xml:space="preserve"> </w:t>
      </w:r>
      <w:r w:rsidR="000A6F33" w:rsidRPr="00DF0617">
        <w:rPr>
          <w:rFonts w:ascii="Times New Roman" w:hAnsi="Times New Roman" w:cs="Times New Roman"/>
          <w:i/>
          <w:iCs/>
          <w:color w:val="000000" w:themeColor="text1"/>
        </w:rPr>
        <w:t>HR ecosystems</w:t>
      </w:r>
      <w:r w:rsidR="0034131C" w:rsidRPr="00DF0617">
        <w:rPr>
          <w:rFonts w:ascii="Times New Roman" w:hAnsi="Times New Roman" w:cs="Times New Roman"/>
          <w:i/>
          <w:iCs/>
          <w:color w:val="000000" w:themeColor="text1"/>
        </w:rPr>
        <w:t xml:space="preserve"> and stakeholder interests</w:t>
      </w:r>
      <w:r w:rsidR="00A62CCD" w:rsidRPr="00DF0617">
        <w:rPr>
          <w:rFonts w:ascii="Times New Roman" w:hAnsi="Times New Roman" w:cs="Times New Roman"/>
          <w:i/>
          <w:iCs/>
          <w:color w:val="000000" w:themeColor="text1"/>
        </w:rPr>
        <w:t xml:space="preserve"> at different levels</w:t>
      </w:r>
      <w:r w:rsidR="000A6F33" w:rsidRPr="00DF0617">
        <w:rPr>
          <w:rFonts w:ascii="Times New Roman" w:hAnsi="Times New Roman" w:cs="Times New Roman"/>
          <w:i/>
          <w:iCs/>
          <w:color w:val="000000" w:themeColor="text1"/>
        </w:rPr>
        <w:t xml:space="preserve">, knowledge workers in business and management schools </w:t>
      </w:r>
      <w:r w:rsidR="00F868B8" w:rsidRPr="00DF0617">
        <w:rPr>
          <w:rFonts w:ascii="Times New Roman" w:hAnsi="Times New Roman" w:cs="Times New Roman"/>
          <w:i/>
          <w:iCs/>
          <w:color w:val="000000" w:themeColor="text1"/>
        </w:rPr>
        <w:t>develop</w:t>
      </w:r>
      <w:r w:rsidR="000A6F33" w:rsidRPr="00DF0617">
        <w:rPr>
          <w:rFonts w:ascii="Times New Roman" w:hAnsi="Times New Roman" w:cs="Times New Roman"/>
          <w:i/>
          <w:iCs/>
          <w:color w:val="000000" w:themeColor="text1"/>
        </w:rPr>
        <w:t xml:space="preserve"> </w:t>
      </w:r>
      <w:r w:rsidR="00682C1C" w:rsidRPr="00DF0617">
        <w:rPr>
          <w:rFonts w:ascii="Times New Roman" w:hAnsi="Times New Roman" w:cs="Times New Roman"/>
          <w:i/>
          <w:color w:val="000000" w:themeColor="text1"/>
        </w:rPr>
        <w:t>micro-level strategies</w:t>
      </w:r>
      <w:r w:rsidR="00F868B8" w:rsidRPr="00DF0617">
        <w:rPr>
          <w:rFonts w:ascii="Times New Roman" w:hAnsi="Times New Roman" w:cs="Times New Roman"/>
          <w:i/>
          <w:color w:val="000000" w:themeColor="text1"/>
        </w:rPr>
        <w:t>,</w:t>
      </w:r>
      <w:r w:rsidR="00682C1C" w:rsidRPr="00DF0617">
        <w:rPr>
          <w:rFonts w:ascii="Times New Roman" w:hAnsi="Times New Roman" w:cs="Times New Roman"/>
          <w:i/>
          <w:color w:val="000000" w:themeColor="text1"/>
        </w:rPr>
        <w:t xml:space="preserve"> </w:t>
      </w:r>
      <w:r w:rsidR="0034131C" w:rsidRPr="00DF0617">
        <w:rPr>
          <w:rFonts w:ascii="Times New Roman" w:hAnsi="Times New Roman" w:cs="Times New Roman"/>
          <w:i/>
          <w:color w:val="000000" w:themeColor="text1"/>
        </w:rPr>
        <w:t xml:space="preserve">which converge and diverge with </w:t>
      </w:r>
      <w:r w:rsidR="008668A6" w:rsidRPr="00DF0617">
        <w:rPr>
          <w:rFonts w:ascii="Times New Roman" w:hAnsi="Times New Roman" w:cs="Times New Roman"/>
          <w:i/>
          <w:color w:val="000000" w:themeColor="text1"/>
        </w:rPr>
        <w:t>employ</w:t>
      </w:r>
      <w:r w:rsidR="0034131C" w:rsidRPr="00DF0617">
        <w:rPr>
          <w:rFonts w:ascii="Times New Roman" w:hAnsi="Times New Roman" w:cs="Times New Roman"/>
          <w:i/>
          <w:color w:val="000000" w:themeColor="text1"/>
        </w:rPr>
        <w:t>er</w:t>
      </w:r>
      <w:r w:rsidR="0099667B" w:rsidRPr="00DF0617">
        <w:rPr>
          <w:rFonts w:ascii="Times New Roman" w:hAnsi="Times New Roman" w:cs="Times New Roman"/>
          <w:i/>
          <w:color w:val="000000" w:themeColor="text1"/>
        </w:rPr>
        <w:t xml:space="preserve"> strategy</w:t>
      </w:r>
      <w:r w:rsidR="000A6F33" w:rsidRPr="00DF0617">
        <w:rPr>
          <w:rFonts w:ascii="Times New Roman" w:hAnsi="Times New Roman" w:cs="Times New Roman"/>
          <w:i/>
          <w:color w:val="000000" w:themeColor="text1"/>
        </w:rPr>
        <w:t xml:space="preserve">. </w:t>
      </w:r>
    </w:p>
    <w:p w14:paraId="321A2394" w14:textId="77D2814C" w:rsidR="006A2F39" w:rsidRPr="00DF0617" w:rsidRDefault="00377B24" w:rsidP="00FF3A75">
      <w:pPr>
        <w:spacing w:line="480" w:lineRule="auto"/>
        <w:jc w:val="both"/>
      </w:pPr>
      <w:r w:rsidRPr="00DF0617">
        <w:rPr>
          <w:rFonts w:ascii="Times New Roman" w:hAnsi="Times New Roman" w:cs="Times New Roman"/>
          <w:iCs/>
          <w:color w:val="000000" w:themeColor="text1"/>
        </w:rPr>
        <w:t xml:space="preserve">These dynamics coalesced with tensions in the relationship </w:t>
      </w:r>
      <w:r w:rsidRPr="00DF0617">
        <w:rPr>
          <w:rFonts w:ascii="Times New Roman" w:eastAsiaTheme="minorHAnsi" w:hAnsi="Times New Roman" w:cs="Times New Roman"/>
          <w:iCs/>
          <w:color w:val="000000" w:themeColor="text1"/>
          <w:lang w:val="en-GB"/>
        </w:rPr>
        <w:t>between capabilities and</w:t>
      </w:r>
      <w:r w:rsidR="007C35ED" w:rsidRPr="00DF0617">
        <w:rPr>
          <w:rFonts w:ascii="Times New Roman" w:eastAsiaTheme="minorHAnsi" w:hAnsi="Times New Roman" w:cs="Times New Roman"/>
          <w:iCs/>
          <w:color w:val="000000" w:themeColor="text1"/>
          <w:lang w:val="en-GB"/>
        </w:rPr>
        <w:t xml:space="preserve"> </w:t>
      </w:r>
      <w:r w:rsidRPr="00DF0617">
        <w:rPr>
          <w:rFonts w:ascii="Times New Roman" w:eastAsiaTheme="minorHAnsi" w:hAnsi="Times New Roman" w:cs="Times New Roman"/>
          <w:iCs/>
          <w:color w:val="000000" w:themeColor="text1"/>
          <w:lang w:val="en-GB"/>
        </w:rPr>
        <w:t>capacities</w:t>
      </w:r>
      <w:r w:rsidR="0061220B" w:rsidRPr="00DF0617">
        <w:rPr>
          <w:rFonts w:ascii="Times New Roman" w:eastAsiaTheme="minorHAnsi" w:hAnsi="Times New Roman" w:cs="Times New Roman"/>
          <w:iCs/>
          <w:color w:val="000000" w:themeColor="text1"/>
          <w:lang w:val="en-GB"/>
        </w:rPr>
        <w:t xml:space="preserve">. These tensions </w:t>
      </w:r>
      <w:r w:rsidRPr="00DF0617">
        <w:rPr>
          <w:rFonts w:ascii="Times New Roman" w:eastAsiaTheme="minorHAnsi" w:hAnsi="Times New Roman" w:cs="Times New Roman"/>
          <w:iCs/>
          <w:color w:val="000000" w:themeColor="text1"/>
          <w:lang w:val="en-GB"/>
        </w:rPr>
        <w:t>are examined next.</w:t>
      </w:r>
    </w:p>
    <w:p w14:paraId="7F1F28F9" w14:textId="6A18B3AF" w:rsidR="00D950F8" w:rsidRPr="00DF0617" w:rsidRDefault="00D950F8" w:rsidP="00C06758">
      <w:pPr>
        <w:spacing w:before="240" w:line="480" w:lineRule="auto"/>
        <w:jc w:val="both"/>
        <w:rPr>
          <w:rFonts w:ascii="Times New Roman" w:hAnsi="Times New Roman" w:cs="Times New Roman"/>
          <w:b/>
          <w:bCs/>
          <w:i/>
        </w:rPr>
      </w:pPr>
      <w:r w:rsidRPr="00DF0617">
        <w:rPr>
          <w:rFonts w:ascii="Times New Roman" w:hAnsi="Times New Roman" w:cs="Times New Roman"/>
          <w:b/>
          <w:bCs/>
          <w:iCs/>
        </w:rPr>
        <w:t>Capabilities and Capacities</w:t>
      </w:r>
    </w:p>
    <w:p w14:paraId="6973C567" w14:textId="50B21F95" w:rsidR="00D950F8" w:rsidRPr="00DF0617" w:rsidRDefault="00D950F8" w:rsidP="00D92E64">
      <w:pPr>
        <w:pStyle w:val="NormalWeb"/>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Macro-level performance assessments and rankings along with changing student expectations </w:t>
      </w:r>
      <w:r w:rsidR="00A94AA5" w:rsidRPr="00DF0617">
        <w:rPr>
          <w:rFonts w:ascii="Times New Roman" w:hAnsi="Times New Roman" w:cs="Times New Roman"/>
          <w:color w:val="000000" w:themeColor="text1"/>
        </w:rPr>
        <w:t>communicated</w:t>
      </w:r>
      <w:r w:rsidRPr="00DF0617">
        <w:rPr>
          <w:rFonts w:ascii="Times New Roman" w:hAnsi="Times New Roman" w:cs="Times New Roman"/>
          <w:color w:val="000000" w:themeColor="text1"/>
        </w:rPr>
        <w:t xml:space="preserve"> ‘ideal’ organizational and individual capabilities relating to teaching, research, impact, grant capture, international </w:t>
      </w:r>
      <w:r w:rsidR="00EB75B9" w:rsidRPr="00DF0617">
        <w:rPr>
          <w:rFonts w:ascii="Times New Roman" w:hAnsi="Times New Roman" w:cs="Times New Roman"/>
          <w:color w:val="000000" w:themeColor="text1"/>
        </w:rPr>
        <w:t>reach,</w:t>
      </w:r>
      <w:r w:rsidRPr="00DF0617">
        <w:rPr>
          <w:rFonts w:ascii="Times New Roman" w:hAnsi="Times New Roman" w:cs="Times New Roman"/>
          <w:color w:val="000000" w:themeColor="text1"/>
        </w:rPr>
        <w:t xml:space="preserve"> and student support. The documents emphasized the recruitment of highly skilled and competent faculty who would be supported </w:t>
      </w:r>
      <w:r w:rsidR="00EB75B9" w:rsidRPr="00DF0617">
        <w:rPr>
          <w:rFonts w:ascii="Times New Roman" w:hAnsi="Times New Roman" w:cs="Times New Roman"/>
          <w:color w:val="000000" w:themeColor="text1"/>
        </w:rPr>
        <w:t>in developing</w:t>
      </w:r>
      <w:r w:rsidRPr="00DF0617">
        <w:rPr>
          <w:rFonts w:ascii="Times New Roman" w:hAnsi="Times New Roman" w:cs="Times New Roman"/>
          <w:color w:val="000000" w:themeColor="text1"/>
        </w:rPr>
        <w:t xml:space="preserve"> these ideal capabilities and deliver world class academic excellence. However, the interview data </w:t>
      </w:r>
      <w:r w:rsidR="006A2F39" w:rsidRPr="00DF0617">
        <w:rPr>
          <w:rFonts w:ascii="Times New Roman" w:hAnsi="Times New Roman" w:cs="Times New Roman"/>
          <w:color w:val="000000" w:themeColor="text1"/>
        </w:rPr>
        <w:t>revealed</w:t>
      </w:r>
      <w:r w:rsidRPr="00DF0617">
        <w:rPr>
          <w:rFonts w:ascii="Times New Roman" w:hAnsi="Times New Roman" w:cs="Times New Roman"/>
          <w:color w:val="000000" w:themeColor="text1"/>
        </w:rPr>
        <w:t xml:space="preserve"> tensions over the time, resources and social capital needed to </w:t>
      </w:r>
      <w:r w:rsidR="00A51B30" w:rsidRPr="00DF0617">
        <w:rPr>
          <w:rFonts w:ascii="Times New Roman" w:hAnsi="Times New Roman" w:cs="Times New Roman"/>
          <w:color w:val="000000" w:themeColor="text1"/>
        </w:rPr>
        <w:t>make the most of</w:t>
      </w:r>
      <w:r w:rsidRPr="00DF0617">
        <w:rPr>
          <w:rFonts w:ascii="Times New Roman" w:hAnsi="Times New Roman" w:cs="Times New Roman"/>
          <w:color w:val="000000" w:themeColor="text1"/>
        </w:rPr>
        <w:t xml:space="preserve"> faculty and organizational capabilities</w:t>
      </w:r>
      <w:r w:rsidR="00DF5868" w:rsidRPr="00DF0617">
        <w:rPr>
          <w:rFonts w:ascii="Times New Roman" w:hAnsi="Times New Roman" w:cs="Times New Roman"/>
          <w:color w:val="000000" w:themeColor="text1"/>
        </w:rPr>
        <w:t>.</w:t>
      </w:r>
    </w:p>
    <w:p w14:paraId="77C3AD79" w14:textId="25D7332A" w:rsidR="00967338" w:rsidRPr="00DF0617" w:rsidRDefault="00D950F8" w:rsidP="00EA642E">
      <w:pPr>
        <w:pStyle w:val="NormalWeb"/>
        <w:spacing w:line="480" w:lineRule="auto"/>
        <w:ind w:firstLine="720"/>
        <w:jc w:val="both"/>
        <w:rPr>
          <w:rFonts w:ascii="Times New Roman" w:hAnsi="Times New Roman" w:cs="Times New Roman"/>
          <w:lang w:val="en-GB"/>
        </w:rPr>
      </w:pPr>
      <w:r w:rsidRPr="00DF0617">
        <w:rPr>
          <w:rFonts w:ascii="Times New Roman" w:hAnsi="Times New Roman" w:cs="Times New Roman"/>
        </w:rPr>
        <w:t>A key point highl</w:t>
      </w:r>
      <w:r w:rsidR="000924AD">
        <w:rPr>
          <w:rFonts w:ascii="Times New Roman" w:hAnsi="Times New Roman" w:cs="Times New Roman"/>
        </w:rPr>
        <w:t>ighted by most</w:t>
      </w:r>
      <w:r w:rsidRPr="00DF0617">
        <w:rPr>
          <w:rFonts w:ascii="Times New Roman" w:hAnsi="Times New Roman" w:cs="Times New Roman"/>
        </w:rPr>
        <w:t xml:space="preserve"> participants was that although they </w:t>
      </w:r>
      <w:r w:rsidRPr="00DF0617">
        <w:rPr>
          <w:rFonts w:ascii="Times New Roman" w:hAnsi="Times New Roman" w:cs="Times New Roman"/>
          <w:lang w:val="en-GB"/>
        </w:rPr>
        <w:t>recognized the</w:t>
      </w:r>
      <w:r w:rsidR="00145900" w:rsidRPr="00DF0617">
        <w:rPr>
          <w:rFonts w:ascii="Times New Roman" w:hAnsi="Times New Roman" w:cs="Times New Roman"/>
          <w:lang w:val="en-GB"/>
        </w:rPr>
        <w:t>ir employer faced various macro-level pressures,</w:t>
      </w:r>
      <w:r w:rsidRPr="00DF0617">
        <w:rPr>
          <w:rFonts w:ascii="Times New Roman" w:hAnsi="Times New Roman" w:cs="Times New Roman"/>
          <w:lang w:val="en-GB"/>
        </w:rPr>
        <w:t xml:space="preserve"> meso-level bureaucratic strategies and changing student expectations required </w:t>
      </w:r>
      <w:r w:rsidR="00A51B30" w:rsidRPr="00DF0617">
        <w:rPr>
          <w:rFonts w:ascii="Times New Roman" w:hAnsi="Times New Roman" w:cs="Times New Roman"/>
        </w:rPr>
        <w:t>them</w:t>
      </w:r>
      <w:r w:rsidRPr="00DF0617">
        <w:rPr>
          <w:rFonts w:ascii="Times New Roman" w:hAnsi="Times New Roman" w:cs="Times New Roman"/>
        </w:rPr>
        <w:t xml:space="preserve"> to spend an increasing amount of time completing </w:t>
      </w:r>
      <w:r w:rsidRPr="00DF0617">
        <w:rPr>
          <w:rFonts w:ascii="Times New Roman" w:hAnsi="Times New Roman" w:cs="Times New Roman"/>
          <w:lang w:val="en-GB"/>
        </w:rPr>
        <w:t>administrative tasks. This include</w:t>
      </w:r>
      <w:r w:rsidR="00A51B30" w:rsidRPr="00DF0617">
        <w:rPr>
          <w:rFonts w:ascii="Times New Roman" w:hAnsi="Times New Roman" w:cs="Times New Roman"/>
          <w:lang w:val="en-GB"/>
        </w:rPr>
        <w:t>d</w:t>
      </w:r>
      <w:r w:rsidRPr="00DF0617">
        <w:rPr>
          <w:rFonts w:ascii="Times New Roman" w:hAnsi="Times New Roman" w:cs="Times New Roman"/>
          <w:lang w:val="en-GB"/>
        </w:rPr>
        <w:t xml:space="preserve"> collecting data for </w:t>
      </w:r>
      <w:r w:rsidR="00A51B30" w:rsidRPr="00DF0617">
        <w:rPr>
          <w:rFonts w:ascii="Times New Roman" w:hAnsi="Times New Roman" w:cs="Times New Roman"/>
          <w:lang w:val="en-GB"/>
        </w:rPr>
        <w:t xml:space="preserve">ranking and </w:t>
      </w:r>
      <w:r w:rsidRPr="00DF0617">
        <w:rPr>
          <w:rFonts w:ascii="Times New Roman" w:hAnsi="Times New Roman" w:cs="Times New Roman"/>
          <w:lang w:val="en-GB"/>
        </w:rPr>
        <w:t xml:space="preserve">accreditation bodies and </w:t>
      </w:r>
      <w:r w:rsidRPr="00DF0617">
        <w:rPr>
          <w:rFonts w:ascii="Times New Roman" w:hAnsi="Times New Roman" w:cs="Times New Roman"/>
          <w:lang w:val="en-GB"/>
        </w:rPr>
        <w:lastRenderedPageBreak/>
        <w:t xml:space="preserve">documenting information. The following quote demonstrates how administrative burdens </w:t>
      </w:r>
      <w:r w:rsidR="00EB75B9" w:rsidRPr="00DF0617">
        <w:rPr>
          <w:rFonts w:ascii="Times New Roman" w:hAnsi="Times New Roman" w:cs="Times New Roman"/>
          <w:lang w:val="en-GB"/>
        </w:rPr>
        <w:t>curtailed</w:t>
      </w:r>
      <w:r w:rsidRPr="00DF0617">
        <w:rPr>
          <w:rFonts w:ascii="Times New Roman" w:hAnsi="Times New Roman" w:cs="Times New Roman"/>
          <w:lang w:val="en-GB"/>
        </w:rPr>
        <w:t xml:space="preserve"> the time faculty had to make full use of their existing knowledge</w:t>
      </w:r>
      <w:r w:rsidR="00062B56" w:rsidRPr="00DF0617">
        <w:rPr>
          <w:rFonts w:ascii="Times New Roman" w:hAnsi="Times New Roman" w:cs="Times New Roman"/>
          <w:lang w:val="en-GB"/>
        </w:rPr>
        <w:t>, skills,</w:t>
      </w:r>
      <w:r w:rsidRPr="00DF0617">
        <w:rPr>
          <w:rFonts w:ascii="Times New Roman" w:hAnsi="Times New Roman" w:cs="Times New Roman"/>
          <w:lang w:val="en-GB"/>
        </w:rPr>
        <w:t xml:space="preserve"> and</w:t>
      </w:r>
      <w:r w:rsidR="00E06518" w:rsidRPr="00DF0617">
        <w:rPr>
          <w:rFonts w:ascii="Times New Roman" w:hAnsi="Times New Roman" w:cs="Times New Roman"/>
          <w:lang w:val="en-GB"/>
        </w:rPr>
        <w:t xml:space="preserve"> </w:t>
      </w:r>
      <w:r w:rsidR="00062B56" w:rsidRPr="00DF0617">
        <w:rPr>
          <w:rFonts w:ascii="Times New Roman" w:hAnsi="Times New Roman" w:cs="Times New Roman"/>
          <w:lang w:val="en-GB"/>
        </w:rPr>
        <w:t>creativity</w:t>
      </w:r>
      <w:r w:rsidR="00EA642E" w:rsidRPr="00DF0617">
        <w:rPr>
          <w:rFonts w:ascii="Times New Roman" w:hAnsi="Times New Roman" w:cs="Times New Roman"/>
          <w:lang w:val="en-GB"/>
        </w:rPr>
        <w:t xml:space="preserve">. </w:t>
      </w:r>
    </w:p>
    <w:p w14:paraId="42BF88A1" w14:textId="5F1E1401" w:rsidR="0065397D" w:rsidRPr="00DF0617" w:rsidRDefault="0065397D" w:rsidP="00166951">
      <w:pPr>
        <w:spacing w:line="480" w:lineRule="auto"/>
        <w:ind w:left="720"/>
        <w:rPr>
          <w:rFonts w:ascii="Times New Roman" w:hAnsi="Times New Roman" w:cs="Times New Roman"/>
          <w:i/>
        </w:rPr>
      </w:pPr>
      <w:r w:rsidRPr="00DF0617">
        <w:rPr>
          <w:rFonts w:ascii="Times New Roman" w:hAnsi="Times New Roman" w:cs="Times New Roman"/>
          <w:i/>
        </w:rPr>
        <w:t xml:space="preserve">I don’t have enough time to do teaching and research as it is, let alone </w:t>
      </w:r>
      <w:r w:rsidR="00166951" w:rsidRPr="00DF0617">
        <w:rPr>
          <w:rFonts w:ascii="Times New Roman" w:hAnsi="Times New Roman" w:cs="Times New Roman"/>
          <w:i/>
        </w:rPr>
        <w:t>try</w:t>
      </w:r>
      <w:r w:rsidR="00514739" w:rsidRPr="00DF0617">
        <w:rPr>
          <w:rFonts w:ascii="Times New Roman" w:hAnsi="Times New Roman" w:cs="Times New Roman"/>
          <w:i/>
        </w:rPr>
        <w:t>ing</w:t>
      </w:r>
      <w:r w:rsidRPr="00DF0617">
        <w:rPr>
          <w:rFonts w:ascii="Times New Roman" w:hAnsi="Times New Roman" w:cs="Times New Roman"/>
          <w:i/>
        </w:rPr>
        <w:t xml:space="preserve"> new methods </w:t>
      </w:r>
      <w:r w:rsidR="00166951" w:rsidRPr="00DF0617">
        <w:rPr>
          <w:rFonts w:ascii="Times New Roman" w:hAnsi="Times New Roman" w:cs="Times New Roman"/>
          <w:i/>
        </w:rPr>
        <w:t xml:space="preserve">and </w:t>
      </w:r>
      <w:r w:rsidRPr="00DF0617">
        <w:rPr>
          <w:rFonts w:ascii="Times New Roman" w:hAnsi="Times New Roman" w:cs="Times New Roman"/>
          <w:i/>
        </w:rPr>
        <w:t xml:space="preserve">approaches. I could be applying </w:t>
      </w:r>
      <w:r w:rsidR="00166951" w:rsidRPr="00DF0617">
        <w:rPr>
          <w:rFonts w:ascii="Times New Roman" w:hAnsi="Times New Roman" w:cs="Times New Roman"/>
          <w:i/>
        </w:rPr>
        <w:t>for</w:t>
      </w:r>
      <w:r w:rsidR="00514739" w:rsidRPr="00DF0617">
        <w:rPr>
          <w:rFonts w:ascii="Times New Roman" w:hAnsi="Times New Roman" w:cs="Times New Roman"/>
          <w:i/>
        </w:rPr>
        <w:t xml:space="preserve"> more</w:t>
      </w:r>
      <w:r w:rsidR="00166951" w:rsidRPr="00DF0617">
        <w:rPr>
          <w:rFonts w:ascii="Times New Roman" w:hAnsi="Times New Roman" w:cs="Times New Roman"/>
          <w:i/>
        </w:rPr>
        <w:t xml:space="preserve"> </w:t>
      </w:r>
      <w:r w:rsidRPr="00DF0617">
        <w:rPr>
          <w:rFonts w:ascii="Times New Roman" w:hAnsi="Times New Roman" w:cs="Times New Roman"/>
          <w:i/>
        </w:rPr>
        <w:t>grants, trying to work more on external engagement, building networks, those types of things. Administration is</w:t>
      </w:r>
      <w:r w:rsidR="00BD16AD" w:rsidRPr="00DF0617">
        <w:rPr>
          <w:rFonts w:ascii="Times New Roman" w:hAnsi="Times New Roman" w:cs="Times New Roman"/>
          <w:i/>
        </w:rPr>
        <w:t xml:space="preserve"> one of the main culprits, it </w:t>
      </w:r>
      <w:r w:rsidRPr="00DF0617">
        <w:rPr>
          <w:rFonts w:ascii="Times New Roman" w:hAnsi="Times New Roman" w:cs="Times New Roman"/>
          <w:i/>
        </w:rPr>
        <w:t xml:space="preserve">just </w:t>
      </w:r>
      <w:r w:rsidR="00BD16AD" w:rsidRPr="00DF0617">
        <w:rPr>
          <w:rFonts w:ascii="Times New Roman" w:hAnsi="Times New Roman" w:cs="Times New Roman"/>
          <w:i/>
        </w:rPr>
        <w:t>continues to grow</w:t>
      </w:r>
      <w:r w:rsidRPr="00DF0617">
        <w:rPr>
          <w:rFonts w:ascii="Times New Roman" w:hAnsi="Times New Roman" w:cs="Times New Roman"/>
          <w:i/>
        </w:rPr>
        <w:t xml:space="preserve"> and</w:t>
      </w:r>
      <w:r w:rsidR="00BD16AD" w:rsidRPr="00DF0617">
        <w:rPr>
          <w:rFonts w:ascii="Times New Roman" w:hAnsi="Times New Roman" w:cs="Times New Roman"/>
          <w:i/>
        </w:rPr>
        <w:t xml:space="preserve"> takes more and more of my time</w:t>
      </w:r>
      <w:r w:rsidRPr="00DF0617">
        <w:rPr>
          <w:rFonts w:ascii="Times New Roman" w:hAnsi="Times New Roman" w:cs="Times New Roman"/>
          <w:i/>
        </w:rPr>
        <w:t>.</w:t>
      </w:r>
      <w:r w:rsidR="00166951" w:rsidRPr="00DF0617">
        <w:rPr>
          <w:rFonts w:ascii="Times New Roman" w:hAnsi="Times New Roman" w:cs="Times New Roman"/>
          <w:i/>
        </w:rPr>
        <w:t xml:space="preserve"> </w:t>
      </w:r>
      <w:r w:rsidR="00166951" w:rsidRPr="00DF0617">
        <w:rPr>
          <w:rFonts w:ascii="Times New Roman" w:hAnsi="Times New Roman" w:cs="Times New Roman"/>
        </w:rPr>
        <w:t>(Senior Lecturer, I50)</w:t>
      </w:r>
      <w:r w:rsidRPr="00DF0617">
        <w:rPr>
          <w:rFonts w:ascii="Times New Roman" w:hAnsi="Times New Roman" w:cs="Times New Roman"/>
        </w:rPr>
        <w:t xml:space="preserve"> </w:t>
      </w:r>
    </w:p>
    <w:p w14:paraId="52553F4A" w14:textId="4604D72C" w:rsidR="00967338" w:rsidRPr="00DF0617" w:rsidRDefault="00D950F8" w:rsidP="00FF3A75">
      <w:pPr>
        <w:spacing w:line="480" w:lineRule="auto"/>
        <w:jc w:val="both"/>
        <w:rPr>
          <w:rFonts w:ascii="Times New Roman" w:hAnsi="Times New Roman" w:cs="Times New Roman"/>
          <w:i/>
          <w:lang w:val="en-GB"/>
        </w:rPr>
      </w:pPr>
      <w:r w:rsidRPr="00DF0617">
        <w:rPr>
          <w:rFonts w:ascii="Times New Roman" w:eastAsia="Times New Roman" w:hAnsi="Times New Roman" w:cs="Times New Roman"/>
          <w:lang w:val="en-GB" w:eastAsia="en-GB"/>
        </w:rPr>
        <w:t xml:space="preserve">Faculty were typically expected to engage in paid or unpaid external citizenship to develop networks and enable career progression, as shown in the quote below. Although </w:t>
      </w:r>
      <w:r w:rsidRPr="00DF0617">
        <w:rPr>
          <w:rFonts w:ascii="Times New Roman" w:hAnsi="Times New Roman" w:cs="Times New Roman"/>
          <w:color w:val="000000" w:themeColor="text1"/>
        </w:rPr>
        <w:t xml:space="preserve">such citizenship could facilitate faculty and ecosystem development and enable knowledge sharing, </w:t>
      </w:r>
      <w:r w:rsidRPr="00DF0617">
        <w:rPr>
          <w:rFonts w:ascii="Times New Roman" w:eastAsia="Times New Roman" w:hAnsi="Times New Roman" w:cs="Times New Roman"/>
          <w:lang w:val="en-GB" w:eastAsia="en-GB"/>
        </w:rPr>
        <w:t>the cross-boundary nature of these tasks was time-consuming</w:t>
      </w:r>
      <w:r w:rsidRPr="00DF0617">
        <w:rPr>
          <w:rFonts w:ascii="Times New Roman" w:hAnsi="Times New Roman" w:cs="Times New Roman"/>
          <w:color w:val="000000" w:themeColor="text1"/>
        </w:rPr>
        <w:t xml:space="preserve"> as they involved navigating the </w:t>
      </w:r>
      <w:r w:rsidR="007226F0" w:rsidRPr="00DF0617">
        <w:rPr>
          <w:rFonts w:ascii="Times New Roman" w:hAnsi="Times New Roman" w:cs="Times New Roman"/>
          <w:color w:val="000000" w:themeColor="text1"/>
        </w:rPr>
        <w:t>goals</w:t>
      </w:r>
      <w:r w:rsidRPr="00DF0617">
        <w:rPr>
          <w:rFonts w:ascii="Times New Roman" w:hAnsi="Times New Roman" w:cs="Times New Roman"/>
          <w:color w:val="000000" w:themeColor="text1"/>
        </w:rPr>
        <w:t xml:space="preserve"> and interests of the individuals and HR ecosystems they interacted with. </w:t>
      </w:r>
    </w:p>
    <w:p w14:paraId="53A27DA4" w14:textId="5E108F67" w:rsidR="00967338" w:rsidRPr="00DF0617" w:rsidRDefault="00D950F8" w:rsidP="00D92E64">
      <w:pPr>
        <w:spacing w:before="120" w:line="480" w:lineRule="auto"/>
        <w:ind w:left="720" w:right="720"/>
        <w:jc w:val="both"/>
        <w:rPr>
          <w:rFonts w:ascii="Times New Roman" w:hAnsi="Times New Roman" w:cs="Times New Roman"/>
          <w:iCs/>
        </w:rPr>
      </w:pPr>
      <w:r w:rsidRPr="00DF0617">
        <w:rPr>
          <w:rFonts w:ascii="Times New Roman" w:hAnsi="Times New Roman" w:cs="Times New Roman"/>
          <w:i/>
        </w:rPr>
        <w:t xml:space="preserve">International reputation is </w:t>
      </w:r>
      <w:r w:rsidR="00E06518" w:rsidRPr="00DF0617">
        <w:rPr>
          <w:rFonts w:ascii="Times New Roman" w:hAnsi="Times New Roman" w:cs="Times New Roman"/>
          <w:i/>
        </w:rPr>
        <w:t>… important</w:t>
      </w:r>
      <w:r w:rsidRPr="00DF0617">
        <w:rPr>
          <w:rFonts w:ascii="Times New Roman" w:hAnsi="Times New Roman" w:cs="Times New Roman"/>
          <w:i/>
        </w:rPr>
        <w:t xml:space="preserve"> ... that means going to conferences, taking on roles within conferences, having visiting fellowships outside the UK … I think to me that’s probably what makes my workload unmanageable, not actually what’s given to me in my workload. </w:t>
      </w:r>
      <w:r w:rsidRPr="00DF0617">
        <w:rPr>
          <w:rFonts w:ascii="Times New Roman" w:hAnsi="Times New Roman" w:cs="Times New Roman"/>
          <w:iCs/>
        </w:rPr>
        <w:t xml:space="preserve">(Professor, </w:t>
      </w:r>
      <w:r w:rsidR="009116D0" w:rsidRPr="00DF0617">
        <w:rPr>
          <w:rFonts w:ascii="Times New Roman" w:hAnsi="Times New Roman" w:cs="Times New Roman"/>
          <w:iCs/>
        </w:rPr>
        <w:t>I</w:t>
      </w:r>
      <w:r w:rsidRPr="00DF0617">
        <w:rPr>
          <w:rFonts w:ascii="Times New Roman" w:hAnsi="Times New Roman" w:cs="Times New Roman"/>
          <w:iCs/>
        </w:rPr>
        <w:t>26).</w:t>
      </w:r>
    </w:p>
    <w:p w14:paraId="1B2E293F" w14:textId="70C90539" w:rsidR="00D950F8" w:rsidRPr="00DF0617" w:rsidRDefault="00D950F8" w:rsidP="00D92E64">
      <w:pPr>
        <w:spacing w:before="120" w:line="480" w:lineRule="auto"/>
        <w:ind w:firstLine="720"/>
        <w:jc w:val="both"/>
        <w:rPr>
          <w:rFonts w:ascii="Times New Roman" w:eastAsiaTheme="minorHAnsi" w:hAnsi="Times New Roman" w:cs="Times New Roman"/>
        </w:rPr>
      </w:pPr>
      <w:r w:rsidRPr="00DF0617">
        <w:rPr>
          <w:rFonts w:ascii="Times New Roman" w:eastAsiaTheme="minorHAnsi" w:hAnsi="Times New Roman" w:cs="Times New Roman"/>
          <w:color w:val="000000" w:themeColor="text1"/>
        </w:rPr>
        <w:t xml:space="preserve">Individual access to meso-level resources to aid networking </w:t>
      </w:r>
      <w:r w:rsidR="00062B56" w:rsidRPr="00DF0617">
        <w:rPr>
          <w:rFonts w:ascii="Times New Roman" w:eastAsiaTheme="minorHAnsi" w:hAnsi="Times New Roman" w:cs="Times New Roman"/>
          <w:color w:val="000000" w:themeColor="text1"/>
        </w:rPr>
        <w:t>differed</w:t>
      </w:r>
      <w:r w:rsidRPr="00DF0617">
        <w:rPr>
          <w:rFonts w:ascii="Times New Roman" w:eastAsiaTheme="minorHAnsi" w:hAnsi="Times New Roman" w:cs="Times New Roman"/>
        </w:rPr>
        <w:t xml:space="preserve"> across the sample. Some of the participants had access to annual conference budgets and research accounts, which varied by </w:t>
      </w:r>
      <w:r w:rsidR="006B0510" w:rsidRPr="00DF0617">
        <w:rPr>
          <w:rFonts w:ascii="Times New Roman" w:eastAsiaTheme="minorHAnsi" w:hAnsi="Times New Roman" w:cs="Times New Roman"/>
        </w:rPr>
        <w:t xml:space="preserve">school and </w:t>
      </w:r>
      <w:r w:rsidRPr="00DF0617">
        <w:rPr>
          <w:rFonts w:ascii="Times New Roman" w:eastAsiaTheme="minorHAnsi" w:hAnsi="Times New Roman" w:cs="Times New Roman"/>
        </w:rPr>
        <w:t>seniority, whil</w:t>
      </w:r>
      <w:r w:rsidR="00551890" w:rsidRPr="00DF0617">
        <w:rPr>
          <w:rFonts w:ascii="Times New Roman" w:eastAsiaTheme="minorHAnsi" w:hAnsi="Times New Roman" w:cs="Times New Roman"/>
        </w:rPr>
        <w:t>e</w:t>
      </w:r>
      <w:r w:rsidRPr="00DF0617">
        <w:rPr>
          <w:rFonts w:ascii="Times New Roman" w:eastAsiaTheme="minorHAnsi" w:hAnsi="Times New Roman" w:cs="Times New Roman"/>
        </w:rPr>
        <w:t xml:space="preserve"> others had to compete to secure funding, which may not cover </w:t>
      </w:r>
      <w:r w:rsidR="00A94AA5" w:rsidRPr="00DF0617">
        <w:rPr>
          <w:rFonts w:ascii="Times New Roman" w:eastAsiaTheme="minorHAnsi" w:hAnsi="Times New Roman" w:cs="Times New Roman"/>
        </w:rPr>
        <w:t>all</w:t>
      </w:r>
      <w:r w:rsidRPr="00DF0617">
        <w:rPr>
          <w:rFonts w:ascii="Times New Roman" w:eastAsiaTheme="minorHAnsi" w:hAnsi="Times New Roman" w:cs="Times New Roman"/>
        </w:rPr>
        <w:t xml:space="preserve"> </w:t>
      </w:r>
      <w:r w:rsidR="00FE2787" w:rsidRPr="00DF0617">
        <w:rPr>
          <w:rFonts w:ascii="Times New Roman" w:eastAsiaTheme="minorHAnsi" w:hAnsi="Times New Roman" w:cs="Times New Roman"/>
        </w:rPr>
        <w:t xml:space="preserve">of </w:t>
      </w:r>
      <w:r w:rsidRPr="00DF0617">
        <w:rPr>
          <w:rFonts w:ascii="Times New Roman" w:eastAsiaTheme="minorHAnsi" w:hAnsi="Times New Roman" w:cs="Times New Roman"/>
        </w:rPr>
        <w:t xml:space="preserve">their </w:t>
      </w:r>
      <w:r w:rsidR="00062B56" w:rsidRPr="00DF0617">
        <w:rPr>
          <w:rFonts w:ascii="Times New Roman" w:eastAsiaTheme="minorHAnsi" w:hAnsi="Times New Roman" w:cs="Times New Roman"/>
        </w:rPr>
        <w:t xml:space="preserve">research and </w:t>
      </w:r>
      <w:r w:rsidRPr="00DF0617">
        <w:rPr>
          <w:rFonts w:ascii="Times New Roman" w:eastAsiaTheme="minorHAnsi" w:hAnsi="Times New Roman" w:cs="Times New Roman"/>
        </w:rPr>
        <w:t>conference expenses.</w:t>
      </w:r>
    </w:p>
    <w:p w14:paraId="40CF21E1" w14:textId="70A894FD" w:rsidR="00967338" w:rsidRPr="00DF0617" w:rsidRDefault="00D950F8" w:rsidP="00955E31">
      <w:pPr>
        <w:pStyle w:val="NormalWeb"/>
        <w:spacing w:line="480" w:lineRule="auto"/>
        <w:jc w:val="both"/>
        <w:rPr>
          <w:rFonts w:ascii="Times New Roman" w:hAnsi="Times New Roman" w:cs="Times New Roman"/>
          <w:lang w:val="en-GB"/>
        </w:rPr>
      </w:pPr>
      <w:r w:rsidRPr="00DF0617">
        <w:rPr>
          <w:rFonts w:ascii="Times New Roman" w:hAnsi="Times New Roman" w:cs="Times New Roman"/>
          <w:color w:val="000000" w:themeColor="text1"/>
        </w:rPr>
        <w:tab/>
      </w:r>
      <w:r w:rsidRPr="00DF0617">
        <w:rPr>
          <w:rFonts w:ascii="Times New Roman" w:hAnsi="Times New Roman" w:cs="Times New Roman"/>
        </w:rPr>
        <w:t>Tensions between capabilities and capacities were also evident with respect to internal citizenship expectations.</w:t>
      </w:r>
      <w:r w:rsidRPr="00DF0617">
        <w:rPr>
          <w:rFonts w:ascii="Times New Roman" w:hAnsi="Times New Roman" w:cs="Times New Roman"/>
          <w:color w:val="000000" w:themeColor="text1"/>
        </w:rPr>
        <w:t xml:space="preserve"> For instance, some of the participants indicated that if faculty remained at an institution for a long period of time, they typically accumulated internal citizenship responsibilities. </w:t>
      </w:r>
      <w:r w:rsidRPr="00DF0617">
        <w:rPr>
          <w:rFonts w:ascii="Times New Roman" w:hAnsi="Times New Roman" w:cs="Times New Roman"/>
        </w:rPr>
        <w:t xml:space="preserve">Interestingly, 23 of the participants (18F/5M) stated that female faculty were more likely to hold formal pastoral roles and/or to provide more informal pastoral </w:t>
      </w:r>
      <w:r w:rsidRPr="00DF0617">
        <w:rPr>
          <w:rFonts w:ascii="Times New Roman" w:hAnsi="Times New Roman" w:cs="Times New Roman"/>
        </w:rPr>
        <w:lastRenderedPageBreak/>
        <w:t xml:space="preserve">care to students. </w:t>
      </w:r>
      <w:r w:rsidRPr="00DF0617">
        <w:rPr>
          <w:rFonts w:ascii="Times New Roman" w:hAnsi="Times New Roman" w:cs="Times New Roman"/>
          <w:lang w:val="en-GB"/>
        </w:rPr>
        <w:t>Five of the female participants said that they enjoyed</w:t>
      </w:r>
      <w:r w:rsidR="00E42F3E" w:rsidRPr="00DF0617">
        <w:rPr>
          <w:rFonts w:ascii="Times New Roman" w:hAnsi="Times New Roman" w:cs="Times New Roman"/>
          <w:lang w:val="en-GB"/>
        </w:rPr>
        <w:t xml:space="preserve"> such</w:t>
      </w:r>
      <w:r w:rsidRPr="00DF0617">
        <w:rPr>
          <w:rFonts w:ascii="Times New Roman" w:hAnsi="Times New Roman" w:cs="Times New Roman"/>
          <w:lang w:val="en-GB"/>
        </w:rPr>
        <w:t xml:space="preserve"> roles, with four of these highlighting the significant workload pressures connected with these roles. </w:t>
      </w:r>
      <w:r w:rsidRPr="00DF0617">
        <w:rPr>
          <w:rFonts w:ascii="Times New Roman" w:hAnsi="Times New Roman" w:cs="Times New Roman"/>
        </w:rPr>
        <w:t xml:space="preserve">These dynamics were primarily ascribed to women being informally steered toward such roles </w:t>
      </w:r>
      <w:r w:rsidR="009116D0" w:rsidRPr="00DF0617">
        <w:rPr>
          <w:rFonts w:ascii="Times New Roman" w:hAnsi="Times New Roman" w:cs="Times New Roman"/>
        </w:rPr>
        <w:t>based on</w:t>
      </w:r>
      <w:r w:rsidRPr="00DF0617">
        <w:rPr>
          <w:rFonts w:ascii="Times New Roman" w:hAnsi="Times New Roman" w:cs="Times New Roman"/>
        </w:rPr>
        <w:t xml:space="preserve"> the types of maternal and interpersonal roles they typically occupy in society more broadly</w:t>
      </w:r>
      <w:r w:rsidRPr="00DF0617">
        <w:rPr>
          <w:rFonts w:ascii="Times New Roman" w:hAnsi="Times New Roman" w:cs="Times New Roman"/>
          <w:color w:val="000000" w:themeColor="text1"/>
        </w:rPr>
        <w:t>,</w:t>
      </w:r>
      <w:r w:rsidRPr="00DF0617">
        <w:rPr>
          <w:rFonts w:ascii="Times New Roman" w:hAnsi="Times New Roman" w:cs="Times New Roman"/>
        </w:rPr>
        <w:t xml:space="preserve"> or women volunteering for such roles and this going </w:t>
      </w:r>
      <w:r w:rsidR="00521466" w:rsidRPr="00DF0617">
        <w:rPr>
          <w:rFonts w:ascii="Times New Roman" w:hAnsi="Times New Roman" w:cs="Times New Roman"/>
        </w:rPr>
        <w:t xml:space="preserve">largely </w:t>
      </w:r>
      <w:r w:rsidRPr="00DF0617">
        <w:rPr>
          <w:rFonts w:ascii="Times New Roman" w:hAnsi="Times New Roman" w:cs="Times New Roman"/>
        </w:rPr>
        <w:t xml:space="preserve">unchallenged. The </w:t>
      </w:r>
      <w:r w:rsidRPr="00DF0617">
        <w:rPr>
          <w:rFonts w:ascii="Times New Roman" w:hAnsi="Times New Roman" w:cs="Times New Roman"/>
          <w:lang w:val="en-GB"/>
        </w:rPr>
        <w:t xml:space="preserve">micro-level </w:t>
      </w:r>
      <w:r w:rsidR="006B0510" w:rsidRPr="00DF0617">
        <w:rPr>
          <w:rFonts w:ascii="Times New Roman" w:hAnsi="Times New Roman" w:cs="Times New Roman"/>
          <w:lang w:val="en-GB"/>
        </w:rPr>
        <w:t>agency</w:t>
      </w:r>
      <w:r w:rsidRPr="00DF0617">
        <w:rPr>
          <w:rFonts w:ascii="Times New Roman" w:hAnsi="Times New Roman" w:cs="Times New Roman"/>
          <w:lang w:val="en-GB"/>
        </w:rPr>
        <w:t xml:space="preserve"> of faculty, line-managers and senior managers therefore influenced the a</w:t>
      </w:r>
      <w:r w:rsidR="00D92E64" w:rsidRPr="00DF0617">
        <w:rPr>
          <w:rFonts w:ascii="Times New Roman" w:hAnsi="Times New Roman" w:cs="Times New Roman"/>
          <w:lang w:val="en-GB"/>
        </w:rPr>
        <w:t xml:space="preserve">llocation of responsibilities. </w:t>
      </w:r>
    </w:p>
    <w:p w14:paraId="413CE136" w14:textId="56DD8D1E" w:rsidR="00D950F8" w:rsidRPr="00DF0617" w:rsidRDefault="00D950F8"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480" w:lineRule="auto"/>
        <w:ind w:left="720" w:right="720"/>
        <w:jc w:val="both"/>
        <w:rPr>
          <w:rFonts w:ascii="Times New Roman" w:hAnsi="Times New Roman" w:cs="Times New Roman"/>
          <w:lang w:val="en-GB"/>
        </w:rPr>
      </w:pPr>
      <w:r w:rsidRPr="00DF0617">
        <w:rPr>
          <w:rFonts w:ascii="Times New Roman" w:hAnsi="Times New Roman" w:cs="Times New Roman"/>
          <w:i/>
          <w:lang w:val="en-GB"/>
        </w:rPr>
        <w:t>If there’s a role coming up</w:t>
      </w:r>
      <w:r w:rsidR="00E06518" w:rsidRPr="00DF0617">
        <w:rPr>
          <w:rFonts w:ascii="Times New Roman" w:hAnsi="Times New Roman" w:cs="Times New Roman"/>
          <w:i/>
          <w:lang w:val="en-GB"/>
        </w:rPr>
        <w:t>,</w:t>
      </w:r>
      <w:r w:rsidRPr="00DF0617">
        <w:rPr>
          <w:rFonts w:ascii="Times New Roman" w:hAnsi="Times New Roman" w:cs="Times New Roman"/>
          <w:i/>
          <w:lang w:val="en-GB"/>
        </w:rPr>
        <w:t xml:space="preserve"> what I say to [the department heads] is</w:t>
      </w:r>
      <w:r w:rsidR="00E06518" w:rsidRPr="00DF0617">
        <w:rPr>
          <w:rFonts w:ascii="Times New Roman" w:hAnsi="Times New Roman" w:cs="Times New Roman"/>
          <w:i/>
          <w:lang w:val="en-GB"/>
        </w:rPr>
        <w:t>,</w:t>
      </w:r>
      <w:r w:rsidRPr="00DF0617">
        <w:rPr>
          <w:rFonts w:ascii="Times New Roman" w:hAnsi="Times New Roman" w:cs="Times New Roman"/>
          <w:i/>
          <w:lang w:val="en-GB"/>
        </w:rPr>
        <w:t xml:space="preserve"> ‘I know who you would like to do that job, but you can’t ask that person to do that again; you have to ask someone else</w:t>
      </w:r>
      <w:r w:rsidR="00EF336F" w:rsidRPr="00DF0617">
        <w:rPr>
          <w:rFonts w:ascii="Times New Roman" w:hAnsi="Times New Roman" w:cs="Times New Roman"/>
          <w:i/>
          <w:lang w:val="en-GB"/>
        </w:rPr>
        <w:t>.</w:t>
      </w:r>
      <w:r w:rsidRPr="00DF0617">
        <w:rPr>
          <w:rFonts w:ascii="Times New Roman" w:hAnsi="Times New Roman" w:cs="Times New Roman"/>
          <w:i/>
          <w:lang w:val="en-GB"/>
        </w:rPr>
        <w:t xml:space="preserve"> </w:t>
      </w:r>
      <w:r w:rsidRPr="00DF0617">
        <w:rPr>
          <w:rFonts w:ascii="Times New Roman" w:hAnsi="Times New Roman" w:cs="Times New Roman"/>
          <w:lang w:val="en-GB"/>
        </w:rPr>
        <w:t>(Dean</w:t>
      </w:r>
      <w:r w:rsidR="003A3F33" w:rsidRPr="00DF0617">
        <w:rPr>
          <w:rFonts w:ascii="Times New Roman" w:hAnsi="Times New Roman" w:cs="Times New Roman"/>
          <w:lang w:val="en-GB"/>
        </w:rPr>
        <w:t>, I31</w:t>
      </w:r>
      <w:r w:rsidRPr="00DF0617">
        <w:rPr>
          <w:rFonts w:ascii="Times New Roman" w:hAnsi="Times New Roman" w:cs="Times New Roman"/>
          <w:lang w:val="en-GB"/>
        </w:rPr>
        <w:t>)</w:t>
      </w:r>
      <w:r w:rsidR="00967338" w:rsidRPr="00DF0617">
        <w:rPr>
          <w:rFonts w:ascii="Times New Roman" w:hAnsi="Times New Roman" w:cs="Times New Roman"/>
          <w:lang w:val="en-GB"/>
        </w:rPr>
        <w:t>.</w:t>
      </w:r>
    </w:p>
    <w:p w14:paraId="46C22945" w14:textId="77777777" w:rsidR="00EF336F" w:rsidRPr="00DF0617" w:rsidRDefault="00EF336F" w:rsidP="00955E31">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720" w:right="720"/>
        <w:jc w:val="both"/>
        <w:rPr>
          <w:rFonts w:ascii="Times New Roman" w:hAnsi="Times New Roman" w:cs="Times New Roman"/>
          <w:lang w:val="en-GB"/>
        </w:rPr>
      </w:pPr>
    </w:p>
    <w:p w14:paraId="2118DDD2" w14:textId="03CD6800" w:rsidR="00967338" w:rsidRPr="00DF0617" w:rsidRDefault="00D950F8" w:rsidP="002F02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jc w:val="both"/>
        <w:rPr>
          <w:rFonts w:ascii="Times New Roman" w:hAnsi="Times New Roman" w:cs="Times New Roman"/>
          <w:iCs/>
          <w:lang w:val="en-GB"/>
        </w:rPr>
      </w:pPr>
      <w:r w:rsidRPr="00DF0617">
        <w:rPr>
          <w:rFonts w:ascii="Times New Roman" w:hAnsi="Times New Roman" w:cs="Times New Roman"/>
          <w:i/>
          <w:lang w:val="en-GB"/>
        </w:rPr>
        <w:t>It’s very complex, because in a way it’s unsaid. It’s not like females are told</w:t>
      </w:r>
      <w:r w:rsidR="00E06518" w:rsidRPr="00DF0617">
        <w:rPr>
          <w:rFonts w:ascii="Times New Roman" w:hAnsi="Times New Roman" w:cs="Times New Roman"/>
          <w:i/>
          <w:lang w:val="en-GB"/>
        </w:rPr>
        <w:t xml:space="preserve"> … </w:t>
      </w:r>
      <w:r w:rsidRPr="00DF0617">
        <w:rPr>
          <w:rFonts w:ascii="Times New Roman" w:hAnsi="Times New Roman" w:cs="Times New Roman"/>
          <w:i/>
          <w:lang w:val="en-GB"/>
        </w:rPr>
        <w:t xml:space="preserve">you have to do this. I think it’s more like females feel they have to do it. In my institution, the men are a bit more strategic, they are like I’m not going to </w:t>
      </w:r>
      <w:r w:rsidR="00E06518" w:rsidRPr="00DF0617">
        <w:rPr>
          <w:rFonts w:ascii="Times New Roman" w:hAnsi="Times New Roman" w:cs="Times New Roman"/>
          <w:i/>
          <w:lang w:val="en-GB"/>
        </w:rPr>
        <w:t>…</w:t>
      </w:r>
      <w:r w:rsidRPr="00DF0617">
        <w:rPr>
          <w:rFonts w:ascii="Times New Roman" w:hAnsi="Times New Roman" w:cs="Times New Roman"/>
          <w:i/>
          <w:lang w:val="en-GB"/>
        </w:rPr>
        <w:t xml:space="preserve"> get involved in this.  I’m going to do research. </w:t>
      </w:r>
      <w:r w:rsidRPr="00DF0617">
        <w:rPr>
          <w:rFonts w:ascii="Times New Roman" w:hAnsi="Times New Roman" w:cs="Times New Roman"/>
          <w:iCs/>
          <w:lang w:val="en-GB"/>
        </w:rPr>
        <w:t xml:space="preserve">(Lecturer, </w:t>
      </w:r>
      <w:r w:rsidR="009116D0" w:rsidRPr="00DF0617">
        <w:rPr>
          <w:rFonts w:ascii="Times New Roman" w:hAnsi="Times New Roman" w:cs="Times New Roman"/>
          <w:iCs/>
          <w:lang w:val="en-GB"/>
        </w:rPr>
        <w:t>I</w:t>
      </w:r>
      <w:r w:rsidRPr="00DF0617">
        <w:rPr>
          <w:rFonts w:ascii="Times New Roman" w:hAnsi="Times New Roman" w:cs="Times New Roman"/>
          <w:iCs/>
          <w:lang w:val="en-GB"/>
        </w:rPr>
        <w:t>18)</w:t>
      </w:r>
      <w:r w:rsidR="00967338" w:rsidRPr="00DF0617">
        <w:rPr>
          <w:rFonts w:ascii="Times New Roman" w:hAnsi="Times New Roman" w:cs="Times New Roman"/>
          <w:iCs/>
          <w:lang w:val="en-GB"/>
        </w:rPr>
        <w:t>.</w:t>
      </w:r>
    </w:p>
    <w:p w14:paraId="396F46C0" w14:textId="646200AB" w:rsidR="00967338" w:rsidRPr="00DF0617" w:rsidRDefault="00EF336F" w:rsidP="00FC3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ab/>
      </w:r>
      <w:r w:rsidR="00D950F8" w:rsidRPr="00DF0617">
        <w:rPr>
          <w:rFonts w:ascii="Times New Roman" w:hAnsi="Times New Roman" w:cs="Times New Roman"/>
          <w:color w:val="000000" w:themeColor="text1"/>
        </w:rPr>
        <w:t xml:space="preserve">The participants spoke of how they tried to develop micro-level strategies to deal with workload challenges. For example, bunching meetings together, setting specific times to answer e-mails, seeking advice from mentors, turning down external roles, finding more time-efficient ways to complete </w:t>
      </w:r>
      <w:r w:rsidR="009116D0" w:rsidRPr="00DF0617">
        <w:rPr>
          <w:rFonts w:ascii="Times New Roman" w:hAnsi="Times New Roman" w:cs="Times New Roman"/>
          <w:color w:val="000000" w:themeColor="text1"/>
        </w:rPr>
        <w:t>tasks,</w:t>
      </w:r>
      <w:r w:rsidR="00D950F8" w:rsidRPr="00DF0617">
        <w:rPr>
          <w:rFonts w:ascii="Times New Roman" w:hAnsi="Times New Roman" w:cs="Times New Roman"/>
          <w:color w:val="000000" w:themeColor="text1"/>
        </w:rPr>
        <w:t xml:space="preserve"> or avoiding tasks</w:t>
      </w:r>
      <w:r w:rsidR="009116D0" w:rsidRPr="00DF0617">
        <w:rPr>
          <w:rFonts w:ascii="Times New Roman" w:hAnsi="Times New Roman" w:cs="Times New Roman"/>
          <w:color w:val="000000" w:themeColor="text1"/>
        </w:rPr>
        <w:t xml:space="preserve"> or roles</w:t>
      </w:r>
      <w:r w:rsidR="00D950F8" w:rsidRPr="00DF0617">
        <w:rPr>
          <w:rFonts w:ascii="Times New Roman" w:hAnsi="Times New Roman" w:cs="Times New Roman"/>
          <w:color w:val="000000" w:themeColor="text1"/>
        </w:rPr>
        <w:t xml:space="preserve"> where possible. However, these were coping mechanisms rather than long-term solutions. </w:t>
      </w:r>
    </w:p>
    <w:p w14:paraId="15BB946C" w14:textId="4D65FCC2" w:rsidR="00967338" w:rsidRPr="00DF0617" w:rsidRDefault="00D950F8"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480" w:lineRule="auto"/>
        <w:ind w:left="720" w:right="720"/>
        <w:jc w:val="both"/>
        <w:rPr>
          <w:rFonts w:ascii="Times New Roman" w:hAnsi="Times New Roman" w:cs="Times New Roman"/>
          <w:iCs/>
        </w:rPr>
      </w:pPr>
      <w:r w:rsidRPr="00DF0617">
        <w:rPr>
          <w:rFonts w:ascii="Times New Roman" w:hAnsi="Times New Roman" w:cs="Times New Roman"/>
          <w:i/>
          <w:lang w:val="en-GB"/>
        </w:rPr>
        <w:t xml:space="preserve">You just have to fit research in, you have so much to do all over the year now, there’s no give anymore.  You’re trying to take out fires all over the place … You’re constantly answering emails in the evening, late at night in bed. You don’t question it, because you don’t even </w:t>
      </w:r>
      <w:r w:rsidR="004869A0" w:rsidRPr="00DF0617">
        <w:rPr>
          <w:rFonts w:ascii="Times New Roman" w:hAnsi="Times New Roman" w:cs="Times New Roman"/>
          <w:i/>
          <w:lang w:val="en-GB"/>
        </w:rPr>
        <w:t>realise,</w:t>
      </w:r>
      <w:r w:rsidRPr="00DF0617">
        <w:rPr>
          <w:rFonts w:ascii="Times New Roman" w:hAnsi="Times New Roman" w:cs="Times New Roman"/>
          <w:i/>
          <w:lang w:val="en-GB"/>
        </w:rPr>
        <w:t xml:space="preserve"> you’re doing it, when you’re </w:t>
      </w:r>
      <w:r w:rsidRPr="00DF0617">
        <w:rPr>
          <w:rFonts w:ascii="Times New Roman" w:hAnsi="Times New Roman" w:cs="Times New Roman"/>
          <w:i/>
        </w:rPr>
        <w:t>actually working 24/7</w:t>
      </w:r>
      <w:r w:rsidR="00E06518" w:rsidRPr="00DF0617">
        <w:rPr>
          <w:rFonts w:ascii="Times New Roman" w:hAnsi="Times New Roman" w:cs="Times New Roman"/>
          <w:i/>
        </w:rPr>
        <w:t>.</w:t>
      </w:r>
      <w:r w:rsidRPr="00DF0617">
        <w:rPr>
          <w:rFonts w:ascii="Times New Roman" w:hAnsi="Times New Roman" w:cs="Times New Roman"/>
          <w:i/>
        </w:rPr>
        <w:t xml:space="preserve"> </w:t>
      </w:r>
      <w:r w:rsidRPr="00DF0617">
        <w:rPr>
          <w:rFonts w:ascii="Times New Roman" w:hAnsi="Times New Roman" w:cs="Times New Roman"/>
          <w:iCs/>
        </w:rPr>
        <w:t xml:space="preserve">(Lecturer, </w:t>
      </w:r>
      <w:r w:rsidR="009116D0" w:rsidRPr="00DF0617">
        <w:rPr>
          <w:rFonts w:ascii="Times New Roman" w:hAnsi="Times New Roman" w:cs="Times New Roman"/>
          <w:iCs/>
        </w:rPr>
        <w:t>I</w:t>
      </w:r>
      <w:r w:rsidRPr="00DF0617">
        <w:rPr>
          <w:rFonts w:ascii="Times New Roman" w:hAnsi="Times New Roman" w:cs="Times New Roman"/>
          <w:iCs/>
        </w:rPr>
        <w:t>5).</w:t>
      </w:r>
    </w:p>
    <w:p w14:paraId="3FA1AEF6" w14:textId="02CDE5F1" w:rsidR="00D950F8" w:rsidRPr="00DF0617" w:rsidRDefault="00EF336F"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480" w:lineRule="auto"/>
        <w:jc w:val="both"/>
        <w:rPr>
          <w:rFonts w:ascii="Times New Roman" w:eastAsiaTheme="minorHAnsi" w:hAnsi="Times New Roman" w:cs="Times New Roman"/>
          <w:lang w:val="en-GB"/>
        </w:rPr>
      </w:pPr>
      <w:r w:rsidRPr="00DF0617">
        <w:rPr>
          <w:rFonts w:ascii="Times New Roman" w:hAnsi="Times New Roman" w:cs="Times New Roman"/>
        </w:rPr>
        <w:lastRenderedPageBreak/>
        <w:tab/>
      </w:r>
      <w:r w:rsidR="00D950F8" w:rsidRPr="00DF0617">
        <w:rPr>
          <w:rFonts w:ascii="Times New Roman" w:hAnsi="Times New Roman" w:cs="Times New Roman"/>
        </w:rPr>
        <w:t xml:space="preserve">Importantly, some faculty explained how they would agree to take on </w:t>
      </w:r>
      <w:r w:rsidR="00D950F8" w:rsidRPr="00DF0617">
        <w:rPr>
          <w:rFonts w:ascii="Times New Roman" w:eastAsiaTheme="minorHAnsi" w:hAnsi="Times New Roman" w:cs="Times New Roman"/>
          <w:lang w:val="en-GB"/>
        </w:rPr>
        <w:t>additional responsibilities because they knew their line-manager who also faced capacity issues would recognize their support and reciprocate in the future, whilst others said they</w:t>
      </w:r>
      <w:r w:rsidR="00F40A1F" w:rsidRPr="00DF0617">
        <w:rPr>
          <w:rFonts w:ascii="Times New Roman" w:eastAsiaTheme="minorHAnsi" w:hAnsi="Times New Roman" w:cs="Times New Roman"/>
          <w:lang w:val="en-GB"/>
        </w:rPr>
        <w:t xml:space="preserve"> had</w:t>
      </w:r>
      <w:r w:rsidR="00D950F8" w:rsidRPr="00DF0617">
        <w:rPr>
          <w:rFonts w:ascii="Times New Roman" w:eastAsiaTheme="minorHAnsi" w:hAnsi="Times New Roman" w:cs="Times New Roman"/>
          <w:lang w:val="en-GB"/>
        </w:rPr>
        <w:t xml:space="preserve"> refused </w:t>
      </w:r>
      <w:r w:rsidR="00F40A1F" w:rsidRPr="00DF0617">
        <w:rPr>
          <w:rFonts w:ascii="Times New Roman" w:eastAsiaTheme="minorHAnsi" w:hAnsi="Times New Roman" w:cs="Times New Roman"/>
          <w:lang w:val="en-GB"/>
        </w:rPr>
        <w:t xml:space="preserve">to do so </w:t>
      </w:r>
      <w:r w:rsidR="00D950F8" w:rsidRPr="00DF0617">
        <w:rPr>
          <w:rFonts w:ascii="Times New Roman" w:eastAsiaTheme="minorHAnsi" w:hAnsi="Times New Roman" w:cs="Times New Roman"/>
          <w:lang w:val="en-GB"/>
        </w:rPr>
        <w:t xml:space="preserve">because </w:t>
      </w:r>
      <w:r w:rsidR="0030344D" w:rsidRPr="00DF0617">
        <w:rPr>
          <w:rFonts w:ascii="Times New Roman" w:eastAsiaTheme="minorHAnsi" w:hAnsi="Times New Roman" w:cs="Times New Roman"/>
          <w:lang w:val="en-GB"/>
        </w:rPr>
        <w:t>they did</w:t>
      </w:r>
      <w:r w:rsidR="008B3039" w:rsidRPr="00DF0617">
        <w:rPr>
          <w:rFonts w:ascii="Times New Roman" w:eastAsiaTheme="minorHAnsi" w:hAnsi="Times New Roman" w:cs="Times New Roman"/>
          <w:lang w:val="en-GB"/>
        </w:rPr>
        <w:t xml:space="preserve"> not </w:t>
      </w:r>
      <w:r w:rsidR="0030344D" w:rsidRPr="00DF0617">
        <w:rPr>
          <w:rFonts w:ascii="Times New Roman" w:eastAsiaTheme="minorHAnsi" w:hAnsi="Times New Roman" w:cs="Times New Roman"/>
          <w:lang w:val="en-GB"/>
        </w:rPr>
        <w:t xml:space="preserve">expect </w:t>
      </w:r>
      <w:r w:rsidR="00D950F8" w:rsidRPr="00DF0617">
        <w:rPr>
          <w:rFonts w:ascii="Times New Roman" w:eastAsiaTheme="minorHAnsi" w:hAnsi="Times New Roman" w:cs="Times New Roman"/>
          <w:lang w:val="en-GB"/>
        </w:rPr>
        <w:t xml:space="preserve">recognition </w:t>
      </w:r>
      <w:r w:rsidR="00521466" w:rsidRPr="00DF0617">
        <w:rPr>
          <w:rFonts w:ascii="Times New Roman" w:eastAsiaTheme="minorHAnsi" w:hAnsi="Times New Roman" w:cs="Times New Roman"/>
          <w:lang w:val="en-GB"/>
        </w:rPr>
        <w:t xml:space="preserve">and reciprocity </w:t>
      </w:r>
      <w:r w:rsidR="00D950F8" w:rsidRPr="00DF0617">
        <w:rPr>
          <w:rFonts w:ascii="Times New Roman" w:eastAsiaTheme="minorHAnsi" w:hAnsi="Times New Roman" w:cs="Times New Roman"/>
          <w:lang w:val="en-GB"/>
        </w:rPr>
        <w:t xml:space="preserve">to </w:t>
      </w:r>
      <w:r w:rsidR="00E06518" w:rsidRPr="00DF0617">
        <w:rPr>
          <w:rFonts w:ascii="Times New Roman" w:eastAsiaTheme="minorHAnsi" w:hAnsi="Times New Roman" w:cs="Times New Roman"/>
          <w:lang w:val="en-GB"/>
        </w:rPr>
        <w:t>be forthcoming</w:t>
      </w:r>
      <w:r w:rsidR="00E429F2" w:rsidRPr="00DF0617">
        <w:rPr>
          <w:rFonts w:ascii="Times New Roman" w:eastAsiaTheme="minorHAnsi" w:hAnsi="Times New Roman" w:cs="Times New Roman"/>
          <w:lang w:val="en-GB"/>
        </w:rPr>
        <w:t xml:space="preserve"> and </w:t>
      </w:r>
      <w:r w:rsidR="00F7060A" w:rsidRPr="00DF0617">
        <w:rPr>
          <w:rFonts w:ascii="Times New Roman" w:eastAsiaTheme="minorHAnsi" w:hAnsi="Times New Roman" w:cs="Times New Roman"/>
          <w:lang w:val="en-GB"/>
        </w:rPr>
        <w:t xml:space="preserve">had </w:t>
      </w:r>
      <w:r w:rsidR="00E429F2" w:rsidRPr="00DF0617">
        <w:rPr>
          <w:rFonts w:ascii="Times New Roman" w:eastAsiaTheme="minorHAnsi" w:hAnsi="Times New Roman" w:cs="Times New Roman"/>
          <w:lang w:val="en-GB"/>
        </w:rPr>
        <w:t xml:space="preserve">observed the same </w:t>
      </w:r>
      <w:r w:rsidR="00EB07E7" w:rsidRPr="00DF0617">
        <w:rPr>
          <w:rFonts w:ascii="Times New Roman" w:eastAsiaTheme="minorHAnsi" w:hAnsi="Times New Roman" w:cs="Times New Roman"/>
          <w:lang w:val="en-GB"/>
        </w:rPr>
        <w:t>colleagues</w:t>
      </w:r>
      <w:r w:rsidR="00E429F2" w:rsidRPr="00DF0617">
        <w:rPr>
          <w:rFonts w:ascii="Times New Roman" w:eastAsiaTheme="minorHAnsi" w:hAnsi="Times New Roman" w:cs="Times New Roman"/>
          <w:lang w:val="en-GB"/>
        </w:rPr>
        <w:t xml:space="preserve"> repeatedly </w:t>
      </w:r>
      <w:r w:rsidR="00551890" w:rsidRPr="00DF0617">
        <w:rPr>
          <w:rFonts w:ascii="Times New Roman" w:eastAsiaTheme="minorHAnsi" w:hAnsi="Times New Roman" w:cs="Times New Roman"/>
          <w:lang w:val="en-GB"/>
        </w:rPr>
        <w:t xml:space="preserve">being </w:t>
      </w:r>
      <w:r w:rsidR="00E429F2" w:rsidRPr="00DF0617">
        <w:rPr>
          <w:rFonts w:ascii="Times New Roman" w:eastAsiaTheme="minorHAnsi" w:hAnsi="Times New Roman" w:cs="Times New Roman"/>
          <w:lang w:val="en-GB"/>
        </w:rPr>
        <w:t xml:space="preserve">asked to take on additional </w:t>
      </w:r>
      <w:r w:rsidR="007E15A8" w:rsidRPr="00DF0617">
        <w:rPr>
          <w:rFonts w:ascii="Times New Roman" w:eastAsiaTheme="minorHAnsi" w:hAnsi="Times New Roman" w:cs="Times New Roman"/>
          <w:lang w:val="en-GB"/>
        </w:rPr>
        <w:t>work</w:t>
      </w:r>
      <w:r w:rsidR="000B3A29" w:rsidRPr="00DF0617">
        <w:rPr>
          <w:rFonts w:ascii="Times New Roman" w:eastAsiaTheme="minorHAnsi" w:hAnsi="Times New Roman" w:cs="Times New Roman"/>
          <w:lang w:val="en-GB"/>
        </w:rPr>
        <w:t xml:space="preserve"> (Morris </w:t>
      </w:r>
      <w:r w:rsidR="00551890" w:rsidRPr="00DF0617">
        <w:rPr>
          <w:rFonts w:ascii="Times New Roman" w:eastAsiaTheme="minorHAnsi" w:hAnsi="Times New Roman" w:cs="Times New Roman"/>
          <w:lang w:val="en-GB"/>
        </w:rPr>
        <w:t>&amp;</w:t>
      </w:r>
      <w:r w:rsidR="000B3A29" w:rsidRPr="00DF0617">
        <w:rPr>
          <w:rFonts w:ascii="Times New Roman" w:eastAsiaTheme="minorHAnsi" w:hAnsi="Times New Roman" w:cs="Times New Roman"/>
          <w:lang w:val="en-GB"/>
        </w:rPr>
        <w:t xml:space="preserve"> Ol</w:t>
      </w:r>
      <w:r w:rsidR="006100D2" w:rsidRPr="00DF0617">
        <w:rPr>
          <w:rFonts w:ascii="Times New Roman" w:eastAsiaTheme="minorHAnsi" w:hAnsi="Times New Roman" w:cs="Times New Roman"/>
          <w:lang w:val="en-GB"/>
        </w:rPr>
        <w:t>droy</w:t>
      </w:r>
      <w:r w:rsidR="000B3A29" w:rsidRPr="00DF0617">
        <w:rPr>
          <w:rFonts w:ascii="Times New Roman" w:eastAsiaTheme="minorHAnsi" w:hAnsi="Times New Roman" w:cs="Times New Roman"/>
          <w:lang w:val="en-GB"/>
        </w:rPr>
        <w:t>d, 2017)</w:t>
      </w:r>
      <w:r w:rsidR="007E15A8" w:rsidRPr="00DF0617">
        <w:rPr>
          <w:rFonts w:ascii="Times New Roman" w:eastAsiaTheme="minorHAnsi" w:hAnsi="Times New Roman" w:cs="Times New Roman"/>
          <w:lang w:val="en-GB"/>
        </w:rPr>
        <w:t xml:space="preserve">. </w:t>
      </w:r>
    </w:p>
    <w:p w14:paraId="21DFFA23" w14:textId="645A6C52" w:rsidR="00967338" w:rsidRPr="00DF0617" w:rsidRDefault="00D950F8" w:rsidP="00955E3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Times New Roman" w:hAnsi="Times New Roman" w:cs="Times New Roman"/>
          <w:sz w:val="24"/>
          <w:szCs w:val="24"/>
          <w:lang w:val="en-US"/>
        </w:rPr>
      </w:pPr>
      <w:r w:rsidRPr="00DF0617">
        <w:rPr>
          <w:rFonts w:ascii="Times New Roman" w:hAnsi="Times New Roman" w:cs="Times New Roman"/>
          <w:sz w:val="24"/>
          <w:szCs w:val="24"/>
          <w:lang w:val="en-US"/>
        </w:rPr>
        <w:tab/>
        <w:t xml:space="preserve">Of those working full-time, nine of the participants referred to resisting pressures to work outside of normal working hours due to their own assessment of </w:t>
      </w:r>
      <w:r w:rsidR="00F40A1F" w:rsidRPr="00DF0617">
        <w:rPr>
          <w:rFonts w:ascii="Times New Roman" w:hAnsi="Times New Roman" w:cs="Times New Roman"/>
          <w:sz w:val="24"/>
          <w:szCs w:val="24"/>
          <w:lang w:val="en-US"/>
        </w:rPr>
        <w:t>capability and capacity</w:t>
      </w:r>
      <w:r w:rsidRPr="00DF0617">
        <w:rPr>
          <w:rFonts w:ascii="Times New Roman" w:hAnsi="Times New Roman" w:cs="Times New Roman"/>
          <w:sz w:val="24"/>
          <w:szCs w:val="24"/>
          <w:lang w:val="en-US"/>
        </w:rPr>
        <w:t xml:space="preserve"> tensions and their management. This is exemplified </w:t>
      </w:r>
      <w:r w:rsidR="00F40A1F" w:rsidRPr="00DF0617">
        <w:rPr>
          <w:rFonts w:ascii="Times New Roman" w:hAnsi="Times New Roman" w:cs="Times New Roman"/>
          <w:sz w:val="24"/>
          <w:szCs w:val="24"/>
          <w:lang w:val="en-US"/>
        </w:rPr>
        <w:t>in</w:t>
      </w:r>
      <w:r w:rsidRPr="00DF0617">
        <w:rPr>
          <w:rFonts w:ascii="Times New Roman" w:hAnsi="Times New Roman" w:cs="Times New Roman"/>
          <w:sz w:val="24"/>
          <w:szCs w:val="24"/>
          <w:lang w:val="en-US"/>
        </w:rPr>
        <w:t xml:space="preserve"> the comments of </w:t>
      </w:r>
      <w:r w:rsidR="009116D0" w:rsidRPr="00DF0617">
        <w:rPr>
          <w:rFonts w:ascii="Times New Roman" w:hAnsi="Times New Roman" w:cs="Times New Roman"/>
          <w:sz w:val="24"/>
          <w:szCs w:val="24"/>
          <w:lang w:val="en-US"/>
        </w:rPr>
        <w:t>I</w:t>
      </w:r>
      <w:r w:rsidRPr="00DF0617">
        <w:rPr>
          <w:rFonts w:ascii="Times New Roman" w:hAnsi="Times New Roman" w:cs="Times New Roman"/>
          <w:sz w:val="24"/>
          <w:szCs w:val="24"/>
          <w:lang w:val="en-US"/>
        </w:rPr>
        <w:t>40</w:t>
      </w:r>
      <w:r w:rsidR="00E06518" w:rsidRPr="00DF0617">
        <w:rPr>
          <w:rFonts w:ascii="Times New Roman" w:hAnsi="Times New Roman" w:cs="Times New Roman"/>
          <w:sz w:val="24"/>
          <w:szCs w:val="24"/>
          <w:lang w:val="en-US"/>
        </w:rPr>
        <w:t>.</w:t>
      </w:r>
    </w:p>
    <w:p w14:paraId="55D1842B" w14:textId="2F3C168F" w:rsidR="00476C42" w:rsidRPr="00DF0617" w:rsidRDefault="00D950F8"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480" w:lineRule="auto"/>
        <w:ind w:left="720" w:right="720"/>
        <w:jc w:val="both"/>
        <w:rPr>
          <w:rFonts w:ascii="Times New Roman" w:hAnsi="Times New Roman" w:cs="Times New Roman"/>
        </w:rPr>
      </w:pPr>
      <w:r w:rsidRPr="00DF0617">
        <w:rPr>
          <w:rFonts w:ascii="Times New Roman" w:hAnsi="Times New Roman" w:cs="Times New Roman"/>
          <w:i/>
          <w:lang w:val="en-GB"/>
        </w:rPr>
        <w:t xml:space="preserve">I no longer have a young child at home but for a long time I just didn’t have the time to look at my emails at the weekend … And </w:t>
      </w:r>
      <w:r w:rsidR="00F40A1F" w:rsidRPr="00DF0617">
        <w:rPr>
          <w:rFonts w:ascii="Times New Roman" w:hAnsi="Times New Roman" w:cs="Times New Roman"/>
          <w:i/>
          <w:lang w:val="en-GB"/>
        </w:rPr>
        <w:t>so,</w:t>
      </w:r>
      <w:r w:rsidRPr="00DF0617">
        <w:rPr>
          <w:rFonts w:ascii="Times New Roman" w:hAnsi="Times New Roman" w:cs="Times New Roman"/>
          <w:i/>
          <w:lang w:val="en-GB"/>
        </w:rPr>
        <w:t xml:space="preserve"> I’ve always maintained that.  I work hard during the day and I’m productive during the day and I think that the University gets enough out of me</w:t>
      </w:r>
      <w:r w:rsidR="00EF336F" w:rsidRPr="00DF0617">
        <w:rPr>
          <w:rFonts w:ascii="Times New Roman" w:hAnsi="Times New Roman" w:cs="Times New Roman"/>
        </w:rPr>
        <w:t>.</w:t>
      </w:r>
    </w:p>
    <w:p w14:paraId="3AA68E40" w14:textId="680522D2" w:rsidR="00476C42" w:rsidRPr="00DF0617" w:rsidRDefault="00D950F8" w:rsidP="00FC3B4D">
      <w:pPr>
        <w:pStyle w:val="NormalWeb"/>
        <w:spacing w:before="120" w:line="480" w:lineRule="auto"/>
        <w:ind w:firstLine="720"/>
        <w:jc w:val="both"/>
        <w:rPr>
          <w:rFonts w:ascii="Times New Roman" w:hAnsi="Times New Roman" w:cs="Times New Roman"/>
        </w:rPr>
      </w:pPr>
      <w:r w:rsidRPr="00DF0617">
        <w:rPr>
          <w:rFonts w:ascii="Times New Roman" w:hAnsi="Times New Roman" w:cs="Times New Roman"/>
          <w:color w:val="000000" w:themeColor="text1"/>
        </w:rPr>
        <w:t xml:space="preserve">Nevertheless, most of the </w:t>
      </w:r>
      <w:r w:rsidRPr="00DF0617">
        <w:rPr>
          <w:rFonts w:ascii="Times New Roman" w:hAnsi="Times New Roman" w:cs="Times New Roman"/>
        </w:rPr>
        <w:t xml:space="preserve">participants contended that they typically had to work long hours to find the temporal capacity to meet the local and international demands they faced in ecosystems riven with complexity and change. </w:t>
      </w:r>
      <w:r w:rsidR="001730A1" w:rsidRPr="00DF0617">
        <w:rPr>
          <w:rFonts w:ascii="Times New Roman" w:hAnsi="Times New Roman" w:cs="Times New Roman"/>
        </w:rPr>
        <w:t>Th</w:t>
      </w:r>
      <w:r w:rsidR="006941C2" w:rsidRPr="00DF0617">
        <w:rPr>
          <w:rFonts w:ascii="Times New Roman" w:hAnsi="Times New Roman" w:cs="Times New Roman"/>
        </w:rPr>
        <w:t>us,</w:t>
      </w:r>
    </w:p>
    <w:p w14:paraId="42DCD87D" w14:textId="6F15FF04" w:rsidR="00476C42" w:rsidRPr="00DF0617" w:rsidRDefault="006941C2" w:rsidP="00FC3B4D">
      <w:pPr>
        <w:pStyle w:val="NormalWeb"/>
        <w:spacing w:before="240" w:line="480" w:lineRule="auto"/>
        <w:ind w:left="720" w:right="720"/>
        <w:jc w:val="both"/>
        <w:rPr>
          <w:rFonts w:ascii="Times New Roman" w:hAnsi="Times New Roman" w:cs="Times New Roman"/>
          <w:bCs/>
          <w:i/>
        </w:rPr>
      </w:pPr>
      <w:r w:rsidRPr="00DF0617">
        <w:rPr>
          <w:rFonts w:ascii="Times New Roman" w:hAnsi="Times New Roman" w:cs="Times New Roman"/>
          <w:b/>
          <w:i/>
        </w:rPr>
        <w:t>P2</w:t>
      </w:r>
      <w:r w:rsidRPr="00DF0617">
        <w:rPr>
          <w:rFonts w:ascii="Times New Roman" w:hAnsi="Times New Roman" w:cs="Times New Roman"/>
          <w:bCs/>
          <w:i/>
        </w:rPr>
        <w:t xml:space="preserve">: </w:t>
      </w:r>
      <w:r w:rsidR="006951C7" w:rsidRPr="00DF0617">
        <w:rPr>
          <w:rFonts w:ascii="Times New Roman" w:hAnsi="Times New Roman" w:cs="Times New Roman"/>
          <w:bCs/>
          <w:i/>
        </w:rPr>
        <w:t xml:space="preserve">The </w:t>
      </w:r>
      <w:r w:rsidR="006E0DEF" w:rsidRPr="00DF0617">
        <w:rPr>
          <w:rFonts w:ascii="Times New Roman" w:hAnsi="Times New Roman" w:cs="Times New Roman"/>
          <w:bCs/>
          <w:i/>
        </w:rPr>
        <w:t xml:space="preserve">capabilities </w:t>
      </w:r>
      <w:r w:rsidR="00440144" w:rsidRPr="00DF0617">
        <w:rPr>
          <w:rFonts w:ascii="Times New Roman" w:hAnsi="Times New Roman" w:cs="Times New Roman"/>
          <w:bCs/>
          <w:i/>
        </w:rPr>
        <w:t xml:space="preserve">and capacities </w:t>
      </w:r>
      <w:r w:rsidR="006E0DEF" w:rsidRPr="00DF0617">
        <w:rPr>
          <w:rFonts w:ascii="Times New Roman" w:hAnsi="Times New Roman" w:cs="Times New Roman"/>
          <w:bCs/>
          <w:i/>
        </w:rPr>
        <w:t>of</w:t>
      </w:r>
      <w:r w:rsidR="00476C42" w:rsidRPr="00DF0617">
        <w:rPr>
          <w:rFonts w:ascii="Times New Roman" w:hAnsi="Times New Roman" w:cs="Times New Roman"/>
          <w:bCs/>
          <w:i/>
        </w:rPr>
        <w:t xml:space="preserve"> </w:t>
      </w:r>
      <w:r w:rsidRPr="00DF0617">
        <w:rPr>
          <w:rFonts w:ascii="Times New Roman" w:hAnsi="Times New Roman" w:cs="Times New Roman"/>
          <w:bCs/>
          <w:i/>
        </w:rPr>
        <w:t>knowledge workers</w:t>
      </w:r>
      <w:r w:rsidR="006951C7" w:rsidRPr="00DF0617">
        <w:rPr>
          <w:rFonts w:ascii="Times New Roman" w:hAnsi="Times New Roman" w:cs="Times New Roman"/>
          <w:bCs/>
          <w:i/>
        </w:rPr>
        <w:t xml:space="preserve"> in Business and Management </w:t>
      </w:r>
      <w:r w:rsidR="00EB07E7" w:rsidRPr="00DF0617">
        <w:rPr>
          <w:rFonts w:ascii="Times New Roman" w:hAnsi="Times New Roman" w:cs="Times New Roman"/>
          <w:bCs/>
          <w:i/>
        </w:rPr>
        <w:t>s</w:t>
      </w:r>
      <w:r w:rsidR="006951C7" w:rsidRPr="00DF0617">
        <w:rPr>
          <w:rFonts w:ascii="Times New Roman" w:hAnsi="Times New Roman" w:cs="Times New Roman"/>
          <w:bCs/>
          <w:i/>
        </w:rPr>
        <w:t>chools</w:t>
      </w:r>
      <w:r w:rsidR="007E15A8" w:rsidRPr="00DF0617">
        <w:rPr>
          <w:rFonts w:ascii="Times New Roman" w:hAnsi="Times New Roman" w:cs="Times New Roman"/>
          <w:bCs/>
          <w:i/>
        </w:rPr>
        <w:t xml:space="preserve"> </w:t>
      </w:r>
      <w:r w:rsidR="006E0DEF" w:rsidRPr="00DF0617">
        <w:rPr>
          <w:rFonts w:ascii="Times New Roman" w:hAnsi="Times New Roman" w:cs="Times New Roman"/>
          <w:bCs/>
          <w:i/>
        </w:rPr>
        <w:t xml:space="preserve">are </w:t>
      </w:r>
      <w:r w:rsidR="00440144" w:rsidRPr="00DF0617">
        <w:rPr>
          <w:rFonts w:ascii="Times New Roman" w:hAnsi="Times New Roman" w:cs="Times New Roman"/>
          <w:bCs/>
          <w:i/>
        </w:rPr>
        <w:t>shaped</w:t>
      </w:r>
      <w:r w:rsidR="006E0DEF" w:rsidRPr="00DF0617">
        <w:rPr>
          <w:rFonts w:ascii="Times New Roman" w:hAnsi="Times New Roman" w:cs="Times New Roman"/>
          <w:bCs/>
          <w:i/>
        </w:rPr>
        <w:t xml:space="preserve"> by</w:t>
      </w:r>
      <w:r w:rsidR="005028EC" w:rsidRPr="00DF0617">
        <w:rPr>
          <w:rFonts w:ascii="Times New Roman" w:hAnsi="Times New Roman" w:cs="Times New Roman"/>
          <w:bCs/>
          <w:i/>
        </w:rPr>
        <w:t xml:space="preserve"> </w:t>
      </w:r>
      <w:r w:rsidR="00B65813" w:rsidRPr="00DF0617">
        <w:rPr>
          <w:rFonts w:ascii="Times New Roman" w:hAnsi="Times New Roman" w:cs="Times New Roman"/>
          <w:bCs/>
          <w:i/>
        </w:rPr>
        <w:t xml:space="preserve">internal and external </w:t>
      </w:r>
      <w:r w:rsidR="005028EC" w:rsidRPr="00DF0617">
        <w:rPr>
          <w:rFonts w:ascii="Times New Roman" w:hAnsi="Times New Roman" w:cs="Times New Roman"/>
          <w:bCs/>
          <w:i/>
        </w:rPr>
        <w:t xml:space="preserve">HR ecosystems </w:t>
      </w:r>
      <w:r w:rsidR="00FC079C" w:rsidRPr="00DF0617">
        <w:rPr>
          <w:rFonts w:ascii="Times New Roman" w:hAnsi="Times New Roman" w:cs="Times New Roman"/>
          <w:bCs/>
          <w:i/>
        </w:rPr>
        <w:t xml:space="preserve">and stakeholder interests </w:t>
      </w:r>
      <w:r w:rsidR="005028EC" w:rsidRPr="00DF0617">
        <w:rPr>
          <w:rFonts w:ascii="Times New Roman" w:hAnsi="Times New Roman" w:cs="Times New Roman"/>
          <w:bCs/>
          <w:i/>
        </w:rPr>
        <w:t>a</w:t>
      </w:r>
      <w:r w:rsidR="00B65813" w:rsidRPr="00DF0617">
        <w:rPr>
          <w:rFonts w:ascii="Times New Roman" w:hAnsi="Times New Roman" w:cs="Times New Roman"/>
          <w:bCs/>
          <w:i/>
        </w:rPr>
        <w:t>t multiple</w:t>
      </w:r>
      <w:r w:rsidR="005028EC" w:rsidRPr="00DF0617">
        <w:rPr>
          <w:rFonts w:ascii="Times New Roman" w:hAnsi="Times New Roman" w:cs="Times New Roman"/>
          <w:bCs/>
          <w:i/>
        </w:rPr>
        <w:t xml:space="preserve"> levels</w:t>
      </w:r>
      <w:r w:rsidR="006951C7" w:rsidRPr="00DF0617">
        <w:rPr>
          <w:rFonts w:ascii="Times New Roman" w:hAnsi="Times New Roman" w:cs="Times New Roman"/>
          <w:bCs/>
          <w:i/>
        </w:rPr>
        <w:t>.</w:t>
      </w:r>
    </w:p>
    <w:p w14:paraId="7B621DC3" w14:textId="77777777" w:rsidR="00DB4017" w:rsidRPr="00DF0617" w:rsidRDefault="00D950F8" w:rsidP="00DB4017">
      <w:pPr>
        <w:pStyle w:val="NormalWeb"/>
        <w:spacing w:before="240"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Tensions between capabilities and capacities in</w:t>
      </w:r>
      <w:r w:rsidR="00F40A1F" w:rsidRPr="00DF0617">
        <w:rPr>
          <w:rFonts w:ascii="Times New Roman" w:hAnsi="Times New Roman" w:cs="Times New Roman"/>
          <w:color w:val="000000" w:themeColor="text1"/>
        </w:rPr>
        <w:t>teracted with</w:t>
      </w:r>
      <w:r w:rsidRPr="00DF0617">
        <w:rPr>
          <w:rFonts w:ascii="Times New Roman" w:hAnsi="Times New Roman" w:cs="Times New Roman"/>
          <w:color w:val="000000" w:themeColor="text1"/>
        </w:rPr>
        <w:t xml:space="preserve"> </w:t>
      </w:r>
      <w:r w:rsidR="00F40A1F" w:rsidRPr="00DF0617">
        <w:rPr>
          <w:rFonts w:ascii="Times New Roman" w:hAnsi="Times New Roman" w:cs="Times New Roman"/>
          <w:color w:val="000000" w:themeColor="text1"/>
        </w:rPr>
        <w:t xml:space="preserve">those relating to </w:t>
      </w:r>
      <w:r w:rsidRPr="00DF0617">
        <w:rPr>
          <w:rFonts w:ascii="Times New Roman" w:hAnsi="Times New Roman" w:cs="Times New Roman"/>
          <w:color w:val="000000" w:themeColor="text1"/>
        </w:rPr>
        <w:t>workforce composition and configuration. These tensions</w:t>
      </w:r>
      <w:r w:rsidRPr="00DF0617">
        <w:rPr>
          <w:rFonts w:ascii="Times New Roman" w:hAnsi="Times New Roman" w:cs="Times New Roman"/>
          <w:bCs/>
          <w:i/>
          <w:iCs/>
        </w:rPr>
        <w:t xml:space="preserve"> </w:t>
      </w:r>
      <w:r w:rsidRPr="00DF0617">
        <w:rPr>
          <w:rFonts w:ascii="Times New Roman" w:hAnsi="Times New Roman" w:cs="Times New Roman"/>
          <w:bCs/>
        </w:rPr>
        <w:t xml:space="preserve">are examined in the </w:t>
      </w:r>
      <w:r w:rsidR="006649DD" w:rsidRPr="00DF0617">
        <w:rPr>
          <w:rFonts w:ascii="Times New Roman" w:hAnsi="Times New Roman" w:cs="Times New Roman"/>
          <w:bCs/>
        </w:rPr>
        <w:t>following</w:t>
      </w:r>
      <w:r w:rsidRPr="00DF0617">
        <w:rPr>
          <w:rFonts w:ascii="Times New Roman" w:hAnsi="Times New Roman" w:cs="Times New Roman"/>
          <w:bCs/>
        </w:rPr>
        <w:t xml:space="preserve"> section</w:t>
      </w:r>
      <w:r w:rsidRPr="00DF0617">
        <w:rPr>
          <w:rFonts w:ascii="Times New Roman" w:hAnsi="Times New Roman" w:cs="Times New Roman"/>
          <w:color w:val="000000" w:themeColor="text1"/>
        </w:rPr>
        <w:t xml:space="preserve">. </w:t>
      </w:r>
    </w:p>
    <w:p w14:paraId="53DFDBD4" w14:textId="4987D779" w:rsidR="007608A0" w:rsidRPr="00DF0617" w:rsidRDefault="00D950F8" w:rsidP="00DB4017">
      <w:pPr>
        <w:pStyle w:val="NormalWeb"/>
        <w:spacing w:before="240" w:line="480" w:lineRule="auto"/>
        <w:jc w:val="both"/>
        <w:rPr>
          <w:rFonts w:ascii="Times New Roman" w:hAnsi="Times New Roman" w:cs="Times New Roman"/>
          <w:color w:val="000000" w:themeColor="text1"/>
        </w:rPr>
      </w:pPr>
      <w:r w:rsidRPr="00DF0617">
        <w:rPr>
          <w:rFonts w:ascii="Times New Roman" w:hAnsi="Times New Roman" w:cs="Times New Roman"/>
          <w:b/>
          <w:bCs/>
          <w:iCs/>
        </w:rPr>
        <w:t xml:space="preserve">Composition and Configuration </w:t>
      </w:r>
    </w:p>
    <w:p w14:paraId="4349AE77" w14:textId="4F57EF6F" w:rsidR="00D950F8" w:rsidRPr="00DF0617" w:rsidRDefault="00D950F8" w:rsidP="00FF3A75">
      <w:pPr>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To adapt to macro-level change and complexity as discussed in the previous two sections, the strategy documents highlighted organizational goals to recruit diverse workforces with a </w:t>
      </w:r>
      <w:r w:rsidRPr="00DF0617">
        <w:rPr>
          <w:rFonts w:ascii="Times New Roman" w:hAnsi="Times New Roman" w:cs="Times New Roman"/>
          <w:color w:val="000000" w:themeColor="text1"/>
        </w:rPr>
        <w:lastRenderedPageBreak/>
        <w:t xml:space="preserve">variety of ideas and skills. However, the composition of the workforce in the sampled schools included staff at a range of seniority levels with varying degrees of capital, which generated configurational tensions across multiple HR ecosystems. </w:t>
      </w:r>
    </w:p>
    <w:p w14:paraId="69E488B8" w14:textId="6A932257" w:rsidR="00967338" w:rsidRPr="00DF0617" w:rsidRDefault="00D950F8" w:rsidP="00D92E64">
      <w:pPr>
        <w:spacing w:line="480" w:lineRule="auto"/>
        <w:ind w:firstLine="720"/>
        <w:jc w:val="both"/>
        <w:rPr>
          <w:rFonts w:ascii="Times New Roman" w:hAnsi="Times New Roman" w:cs="Times New Roman"/>
        </w:rPr>
      </w:pPr>
      <w:r w:rsidRPr="00DF0617">
        <w:rPr>
          <w:rFonts w:ascii="Times New Roman" w:hAnsi="Times New Roman" w:cs="Times New Roman"/>
          <w:color w:val="000000" w:themeColor="text1"/>
        </w:rPr>
        <w:t xml:space="preserve">Meso-level strategies for numerical and temporal flexibility led to most of the sampled schools increasingly using non-standard teaching contracts (temporary, part-time and/or zero-hours contracts). </w:t>
      </w:r>
      <w:r w:rsidRPr="00DF0617">
        <w:rPr>
          <w:rFonts w:ascii="Times New Roman" w:hAnsi="Times New Roman" w:cs="Times New Roman"/>
        </w:rPr>
        <w:t xml:space="preserve">The following quote from a program director sets out how </w:t>
      </w:r>
      <w:r w:rsidRPr="00DF0617">
        <w:rPr>
          <w:rFonts w:ascii="Times New Roman" w:hAnsi="Times New Roman" w:cs="Times New Roman"/>
          <w:color w:val="000000" w:themeColor="text1"/>
        </w:rPr>
        <w:t xml:space="preserve">this could lead to the loss </w:t>
      </w:r>
      <w:r w:rsidRPr="00DF0617">
        <w:rPr>
          <w:rFonts w:ascii="Times New Roman" w:hAnsi="Times New Roman" w:cs="Times New Roman"/>
        </w:rPr>
        <w:t>of valuable faculty capabilities when contracts were not renewed or made permanent when needed at departmental level due to contrasting in</w:t>
      </w:r>
      <w:r w:rsidR="00D92E64" w:rsidRPr="00DF0617">
        <w:rPr>
          <w:rFonts w:ascii="Times New Roman" w:hAnsi="Times New Roman" w:cs="Times New Roman"/>
        </w:rPr>
        <w:t>terests in the HR ecosystem(s).</w:t>
      </w:r>
    </w:p>
    <w:p w14:paraId="7B70D6AC" w14:textId="6E9683CB" w:rsidR="001730A1" w:rsidRPr="00DF0617" w:rsidRDefault="00D950F8"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ind w:left="720" w:right="720"/>
        <w:jc w:val="both"/>
        <w:rPr>
          <w:rFonts w:ascii="Times New Roman" w:hAnsi="Times New Roman" w:cs="Times New Roman"/>
          <w:i/>
        </w:rPr>
      </w:pPr>
      <w:r w:rsidRPr="00DF0617">
        <w:rPr>
          <w:rFonts w:ascii="Times New Roman" w:hAnsi="Times New Roman" w:cs="Times New Roman"/>
          <w:i/>
        </w:rPr>
        <w:t xml:space="preserve">Our use of casual contracts has gone through the roof in the past six years. </w:t>
      </w:r>
      <w:r w:rsidRPr="00DF0617">
        <w:rPr>
          <w:rFonts w:ascii="Times New Roman" w:hAnsi="Times New Roman" w:cs="Times New Roman"/>
          <w:i/>
          <w:lang w:val="en-GB"/>
        </w:rPr>
        <w:t>It was either that or we wouldn’t have had new staff at all</w:t>
      </w:r>
      <w:r w:rsidR="00521466" w:rsidRPr="00DF0617">
        <w:rPr>
          <w:rFonts w:ascii="Times New Roman" w:hAnsi="Times New Roman" w:cs="Times New Roman"/>
          <w:i/>
          <w:lang w:val="en-GB"/>
        </w:rPr>
        <w:t>,</w:t>
      </w:r>
      <w:r w:rsidRPr="00DF0617">
        <w:rPr>
          <w:rFonts w:ascii="Times New Roman" w:hAnsi="Times New Roman" w:cs="Times New Roman"/>
          <w:i/>
          <w:lang w:val="en-GB"/>
        </w:rPr>
        <w:t xml:space="preserve"> because the university was really tightening recruitment. If we’re not dropping hints there’s a permanent contract coming, they’re going to be looking for somewhere else. </w:t>
      </w:r>
      <w:r w:rsidRPr="00DF0617">
        <w:rPr>
          <w:rFonts w:ascii="Times New Roman" w:hAnsi="Times New Roman" w:cs="Times New Roman"/>
          <w:i/>
        </w:rPr>
        <w:t>If you’ve got somebody on a three-year contract, they’ll be used to the culture, the department, the style of teaching, they’ll be experienced. Basically, you don’t want to train people up and have them go somewhere else if you can avoid it.</w:t>
      </w:r>
    </w:p>
    <w:p w14:paraId="7F94C629" w14:textId="71D8B49D" w:rsidR="00F843D5" w:rsidRPr="00DF0617" w:rsidRDefault="00D92E64"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480" w:lineRule="auto"/>
        <w:jc w:val="both"/>
        <w:rPr>
          <w:rFonts w:ascii="Times New Roman" w:hAnsi="Times New Roman" w:cs="Times New Roman"/>
        </w:rPr>
      </w:pPr>
      <w:r w:rsidRPr="00DF0617">
        <w:rPr>
          <w:rFonts w:ascii="Times New Roman" w:hAnsi="Times New Roman" w:cs="Times New Roman"/>
          <w:i/>
        </w:rPr>
        <w:tab/>
      </w:r>
      <w:r w:rsidR="00D950F8" w:rsidRPr="00DF0617">
        <w:rPr>
          <w:rFonts w:ascii="Times New Roman" w:hAnsi="Times New Roman" w:cs="Times New Roman"/>
          <w:color w:val="000000" w:themeColor="text1"/>
        </w:rPr>
        <w:t xml:space="preserve">Temporary contracts suited </w:t>
      </w:r>
      <w:r w:rsidR="001F6C1D" w:rsidRPr="00DF0617">
        <w:rPr>
          <w:rFonts w:ascii="Times New Roman" w:hAnsi="Times New Roman" w:cs="Times New Roman"/>
          <w:color w:val="000000" w:themeColor="text1"/>
        </w:rPr>
        <w:t xml:space="preserve">the needs of </w:t>
      </w:r>
      <w:r w:rsidR="00D950F8" w:rsidRPr="00DF0617">
        <w:rPr>
          <w:rFonts w:ascii="Times New Roman" w:hAnsi="Times New Roman" w:cs="Times New Roman"/>
          <w:color w:val="000000" w:themeColor="text1"/>
        </w:rPr>
        <w:t>some</w:t>
      </w:r>
      <w:r w:rsidR="001F6C1D" w:rsidRPr="00DF0617">
        <w:rPr>
          <w:rFonts w:ascii="Times New Roman" w:hAnsi="Times New Roman" w:cs="Times New Roman"/>
          <w:color w:val="000000" w:themeColor="text1"/>
        </w:rPr>
        <w:t xml:space="preserve"> academics</w:t>
      </w:r>
      <w:r w:rsidR="00D950F8" w:rsidRPr="00DF0617">
        <w:rPr>
          <w:rFonts w:ascii="Times New Roman" w:hAnsi="Times New Roman" w:cs="Times New Roman"/>
          <w:color w:val="000000" w:themeColor="text1"/>
        </w:rPr>
        <w:t>, for instance</w:t>
      </w:r>
      <w:r w:rsidR="00D950F8" w:rsidRPr="00DF0617">
        <w:rPr>
          <w:rFonts w:ascii="Times New Roman" w:hAnsi="Times New Roman" w:cs="Times New Roman"/>
        </w:rPr>
        <w:t xml:space="preserve">, through enabling phased retirement or to provide an additional source of income. Depending on the length of a contract, they could be viewed as a career investment to acquire a research profile, teaching experience and a permanent position. </w:t>
      </w:r>
      <w:r w:rsidR="00D950F8" w:rsidRPr="00DF0617">
        <w:rPr>
          <w:rFonts w:ascii="Times New Roman" w:hAnsi="Times New Roman" w:cs="Times New Roman"/>
          <w:iCs/>
        </w:rPr>
        <w:t xml:space="preserve">However, </w:t>
      </w:r>
      <w:r w:rsidR="00D950F8" w:rsidRPr="00DF0617">
        <w:rPr>
          <w:rFonts w:ascii="Times New Roman" w:hAnsi="Times New Roman" w:cs="Times New Roman"/>
        </w:rPr>
        <w:t xml:space="preserve">as shown in the quote </w:t>
      </w:r>
      <w:r w:rsidR="0030344D" w:rsidRPr="00DF0617">
        <w:rPr>
          <w:rFonts w:ascii="Times New Roman" w:hAnsi="Times New Roman" w:cs="Times New Roman"/>
        </w:rPr>
        <w:t xml:space="preserve">below </w:t>
      </w:r>
      <w:r w:rsidR="00D950F8" w:rsidRPr="00DF0617">
        <w:rPr>
          <w:rFonts w:ascii="Times New Roman" w:hAnsi="Times New Roman" w:cs="Times New Roman"/>
        </w:rPr>
        <w:t xml:space="preserve">from a teaching fellow, </w:t>
      </w:r>
      <w:r w:rsidR="001F6C1D" w:rsidRPr="00DF0617">
        <w:rPr>
          <w:rFonts w:ascii="Times New Roman" w:hAnsi="Times New Roman" w:cs="Times New Roman"/>
        </w:rPr>
        <w:t xml:space="preserve">academics </w:t>
      </w:r>
      <w:r w:rsidR="00D950F8" w:rsidRPr="00DF0617">
        <w:rPr>
          <w:rFonts w:ascii="Times New Roman" w:hAnsi="Times New Roman" w:cs="Times New Roman"/>
        </w:rPr>
        <w:t>on temporary contracts</w:t>
      </w:r>
      <w:r w:rsidR="001F6C1D" w:rsidRPr="00DF0617">
        <w:rPr>
          <w:rFonts w:ascii="Times New Roman" w:hAnsi="Times New Roman" w:cs="Times New Roman"/>
        </w:rPr>
        <w:t xml:space="preserve"> </w:t>
      </w:r>
      <w:r w:rsidR="00D950F8" w:rsidRPr="00DF0617">
        <w:rPr>
          <w:rFonts w:ascii="Times New Roman" w:hAnsi="Times New Roman" w:cs="Times New Roman"/>
        </w:rPr>
        <w:t xml:space="preserve">could feel disconnected from the future of the organization and therefore refrain from sharing </w:t>
      </w:r>
      <w:r w:rsidR="0030344D" w:rsidRPr="00DF0617">
        <w:rPr>
          <w:rFonts w:ascii="Times New Roman" w:hAnsi="Times New Roman" w:cs="Times New Roman"/>
        </w:rPr>
        <w:t xml:space="preserve">their </w:t>
      </w:r>
      <w:r w:rsidR="00D950F8" w:rsidRPr="00DF0617">
        <w:rPr>
          <w:rFonts w:ascii="Times New Roman" w:hAnsi="Times New Roman" w:cs="Times New Roman"/>
        </w:rPr>
        <w:t>ideas on how to improve.</w:t>
      </w:r>
    </w:p>
    <w:p w14:paraId="1867D140" w14:textId="2BE823E6" w:rsidR="00F843D5" w:rsidRPr="00DF0617" w:rsidRDefault="00D950F8" w:rsidP="00D92E64">
      <w:pPr>
        <w:spacing w:before="120" w:line="480" w:lineRule="auto"/>
        <w:ind w:left="720" w:right="720"/>
        <w:jc w:val="both"/>
        <w:rPr>
          <w:rFonts w:ascii="Times New Roman" w:hAnsi="Times New Roman" w:cs="Times New Roman"/>
          <w:i/>
        </w:rPr>
      </w:pPr>
      <w:r w:rsidRPr="00DF0617">
        <w:rPr>
          <w:rFonts w:ascii="Times New Roman" w:hAnsi="Times New Roman" w:cs="Times New Roman"/>
          <w:i/>
        </w:rPr>
        <w:t xml:space="preserve">In meetings, I don’t put forward any suggestions, because </w:t>
      </w:r>
      <w:r w:rsidR="00E06518" w:rsidRPr="00DF0617">
        <w:rPr>
          <w:rFonts w:ascii="Times New Roman" w:hAnsi="Times New Roman" w:cs="Times New Roman"/>
          <w:i/>
        </w:rPr>
        <w:t>…</w:t>
      </w:r>
      <w:r w:rsidRPr="00DF0617">
        <w:rPr>
          <w:rFonts w:ascii="Times New Roman" w:hAnsi="Times New Roman" w:cs="Times New Roman"/>
          <w:i/>
        </w:rPr>
        <w:t xml:space="preserve"> I just don’t have that connection to the future of the organization. I know I won’t be there, so what they do there is not really relevant to me. I was more eager at the start, but the longer I’ve been there, the more I’ve realized there’s no point.</w:t>
      </w:r>
    </w:p>
    <w:p w14:paraId="383A30F3" w14:textId="062BFEE1" w:rsidR="00D92E64" w:rsidRPr="00DF0617" w:rsidRDefault="00D950F8" w:rsidP="00D92E64">
      <w:pPr>
        <w:spacing w:before="120" w:line="480" w:lineRule="auto"/>
        <w:ind w:firstLine="720"/>
        <w:jc w:val="both"/>
        <w:rPr>
          <w:rFonts w:ascii="Times New Roman" w:hAnsi="Times New Roman" w:cs="Times New Roman"/>
        </w:rPr>
      </w:pPr>
      <w:r w:rsidRPr="00DF0617">
        <w:rPr>
          <w:rFonts w:ascii="Times New Roman" w:hAnsi="Times New Roman" w:cs="Times New Roman"/>
        </w:rPr>
        <w:lastRenderedPageBreak/>
        <w:t xml:space="preserve">For some, the reduced availability of permanent positions combined with their gender, </w:t>
      </w:r>
      <w:r w:rsidR="001F6C1D" w:rsidRPr="00DF0617">
        <w:rPr>
          <w:rFonts w:ascii="Times New Roman" w:hAnsi="Times New Roman" w:cs="Times New Roman"/>
        </w:rPr>
        <w:t xml:space="preserve">conflicted </w:t>
      </w:r>
      <w:r w:rsidR="004C21AC" w:rsidRPr="00DF0617">
        <w:rPr>
          <w:rFonts w:ascii="Times New Roman" w:hAnsi="Times New Roman" w:cs="Times New Roman"/>
        </w:rPr>
        <w:t xml:space="preserve">with </w:t>
      </w:r>
      <w:r w:rsidR="001F6C1D" w:rsidRPr="00DF0617">
        <w:rPr>
          <w:rFonts w:ascii="Times New Roman" w:hAnsi="Times New Roman" w:cs="Times New Roman"/>
        </w:rPr>
        <w:t xml:space="preserve">their needs for security and </w:t>
      </w:r>
      <w:r w:rsidRPr="00DF0617">
        <w:rPr>
          <w:rFonts w:ascii="Times New Roman" w:hAnsi="Times New Roman" w:cs="Times New Roman"/>
        </w:rPr>
        <w:t>led to their decision to exit academia. A researcher (</w:t>
      </w:r>
      <w:r w:rsidR="009116D0" w:rsidRPr="00DF0617">
        <w:rPr>
          <w:rFonts w:ascii="Times New Roman" w:hAnsi="Times New Roman" w:cs="Times New Roman"/>
        </w:rPr>
        <w:t>I</w:t>
      </w:r>
      <w:r w:rsidRPr="00DF0617">
        <w:rPr>
          <w:rFonts w:ascii="Times New Roman" w:hAnsi="Times New Roman" w:cs="Times New Roman"/>
        </w:rPr>
        <w:t xml:space="preserve">19) who had been employed on a series of short-term research contracts with limited scope for geographical mobility due to her husband’s job and their children, stated: </w:t>
      </w:r>
    </w:p>
    <w:p w14:paraId="70056CCD" w14:textId="23C26CC7" w:rsidR="00F843D5" w:rsidRPr="00DF0617" w:rsidRDefault="00D950F8" w:rsidP="00D92E6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ight="720"/>
        <w:jc w:val="both"/>
        <w:rPr>
          <w:rFonts w:ascii="Times New Roman" w:hAnsi="Times New Roman" w:cs="Times New Roman"/>
          <w:i/>
          <w:sz w:val="24"/>
          <w:szCs w:val="24"/>
          <w:lang w:val="en-US"/>
        </w:rPr>
      </w:pPr>
      <w:r w:rsidRPr="00DF0617">
        <w:rPr>
          <w:rFonts w:ascii="Times New Roman" w:hAnsi="Times New Roman" w:cs="Times New Roman"/>
          <w:i/>
          <w:sz w:val="24"/>
          <w:szCs w:val="24"/>
          <w:lang w:val="en-US"/>
        </w:rPr>
        <w:t xml:space="preserve">I’m trying to get out of academia now because I want to work in a permanent role … I can’t keep being on this treadmill when I have </w:t>
      </w:r>
      <w:r w:rsidR="00D92E64" w:rsidRPr="00DF0617">
        <w:rPr>
          <w:rFonts w:ascii="Times New Roman" w:hAnsi="Times New Roman" w:cs="Times New Roman"/>
          <w:i/>
          <w:sz w:val="24"/>
          <w:szCs w:val="24"/>
          <w:lang w:val="en-US"/>
        </w:rPr>
        <w:t>transferable skills.</w:t>
      </w:r>
    </w:p>
    <w:p w14:paraId="12B278A2" w14:textId="7906DDFA" w:rsidR="00F843D5" w:rsidRPr="00DF0617" w:rsidRDefault="00D950F8" w:rsidP="00D92E64">
      <w:pPr>
        <w:spacing w:before="120" w:line="480" w:lineRule="auto"/>
        <w:ind w:firstLine="567"/>
        <w:jc w:val="both"/>
        <w:rPr>
          <w:rFonts w:ascii="Times New Roman" w:hAnsi="Times New Roman" w:cs="Times New Roman"/>
          <w:color w:val="000000" w:themeColor="text1"/>
        </w:rPr>
      </w:pPr>
      <w:r w:rsidRPr="00DF0617">
        <w:rPr>
          <w:rFonts w:ascii="Times New Roman" w:hAnsi="Times New Roman" w:cs="Times New Roman"/>
        </w:rPr>
        <w:t xml:space="preserve">Even after securing a permanent position, meeting university expectations that were influenced by macro-level frameworks and rankings was deemed increasingly challenging for early career academics. Meso-level strategies </w:t>
      </w:r>
      <w:r w:rsidR="00F40A1F" w:rsidRPr="00DF0617">
        <w:rPr>
          <w:rFonts w:ascii="Times New Roman" w:hAnsi="Times New Roman" w:cs="Times New Roman"/>
        </w:rPr>
        <w:t>aimed at</w:t>
      </w:r>
      <w:r w:rsidRPr="00DF0617">
        <w:rPr>
          <w:rFonts w:ascii="Times New Roman" w:hAnsi="Times New Roman" w:cs="Times New Roman"/>
        </w:rPr>
        <w:t xml:space="preserve"> this group varied in terms of progression expectations, access to organizational </w:t>
      </w:r>
      <w:r w:rsidR="00F40A1F" w:rsidRPr="00DF0617">
        <w:rPr>
          <w:rFonts w:ascii="Times New Roman" w:hAnsi="Times New Roman" w:cs="Times New Roman"/>
        </w:rPr>
        <w:t xml:space="preserve">networking and research </w:t>
      </w:r>
      <w:r w:rsidRPr="00DF0617">
        <w:rPr>
          <w:rFonts w:ascii="Times New Roman" w:hAnsi="Times New Roman" w:cs="Times New Roman"/>
        </w:rPr>
        <w:t>funding and mentor</w:t>
      </w:r>
      <w:r w:rsidR="00F40A1F" w:rsidRPr="00DF0617">
        <w:rPr>
          <w:rFonts w:ascii="Times New Roman" w:hAnsi="Times New Roman" w:cs="Times New Roman"/>
        </w:rPr>
        <w:t>ing</w:t>
      </w:r>
      <w:r w:rsidRPr="00DF0617">
        <w:rPr>
          <w:rFonts w:ascii="Times New Roman" w:hAnsi="Times New Roman" w:cs="Times New Roman"/>
        </w:rPr>
        <w:t>. At a micro-level, early-career academics</w:t>
      </w:r>
      <w:r w:rsidRPr="00DF0617">
        <w:rPr>
          <w:rFonts w:ascii="Times New Roman" w:hAnsi="Times New Roman" w:cs="Times New Roman"/>
          <w:color w:val="000000" w:themeColor="text1"/>
        </w:rPr>
        <w:t xml:space="preserve"> had less resources, </w:t>
      </w:r>
      <w:r w:rsidR="00E06518" w:rsidRPr="00DF0617">
        <w:rPr>
          <w:rFonts w:ascii="Times New Roman" w:hAnsi="Times New Roman" w:cs="Times New Roman"/>
          <w:color w:val="000000" w:themeColor="text1"/>
        </w:rPr>
        <w:t>experience,</w:t>
      </w:r>
      <w:r w:rsidRPr="00DF0617">
        <w:rPr>
          <w:rFonts w:ascii="Times New Roman" w:hAnsi="Times New Roman" w:cs="Times New Roman"/>
          <w:color w:val="000000" w:themeColor="text1"/>
        </w:rPr>
        <w:t xml:space="preserve"> and social capital available to them compared to more senior colleagues and resolving these cross-boundary issues was deemed to require more than mentorship schemes</w:t>
      </w:r>
      <w:r w:rsidR="00E06518" w:rsidRPr="00DF0617">
        <w:rPr>
          <w:rFonts w:ascii="Times New Roman" w:hAnsi="Times New Roman" w:cs="Times New Roman"/>
          <w:color w:val="000000" w:themeColor="text1"/>
        </w:rPr>
        <w:t>. A</w:t>
      </w:r>
      <w:r w:rsidRPr="00DF0617">
        <w:rPr>
          <w:rFonts w:ascii="Times New Roman" w:hAnsi="Times New Roman" w:cs="Times New Roman"/>
          <w:color w:val="000000" w:themeColor="text1"/>
        </w:rPr>
        <w:t xml:space="preserve">s a </w:t>
      </w:r>
      <w:r w:rsidR="00E06518" w:rsidRPr="00DF0617">
        <w:rPr>
          <w:rFonts w:ascii="Times New Roman" w:hAnsi="Times New Roman" w:cs="Times New Roman"/>
          <w:color w:val="000000" w:themeColor="text1"/>
        </w:rPr>
        <w:t>professor</w:t>
      </w:r>
      <w:r w:rsidRPr="00DF0617">
        <w:rPr>
          <w:rFonts w:ascii="Times New Roman" w:hAnsi="Times New Roman" w:cs="Times New Roman"/>
          <w:color w:val="000000" w:themeColor="text1"/>
        </w:rPr>
        <w:t xml:space="preserve"> explained:</w:t>
      </w:r>
    </w:p>
    <w:p w14:paraId="6DA72ED3" w14:textId="0A18DC90" w:rsidR="00F843D5" w:rsidRPr="00DF0617" w:rsidRDefault="00D950F8"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480" w:lineRule="auto"/>
        <w:ind w:left="720" w:right="720"/>
        <w:jc w:val="both"/>
        <w:rPr>
          <w:rFonts w:ascii="Times New Roman" w:hAnsi="Times New Roman" w:cs="Times New Roman"/>
          <w:i/>
          <w:lang w:val="en-GB"/>
        </w:rPr>
      </w:pPr>
      <w:r w:rsidRPr="00DF0617">
        <w:rPr>
          <w:rFonts w:ascii="Times New Roman" w:hAnsi="Times New Roman" w:cs="Times New Roman"/>
          <w:i/>
          <w:lang w:val="en-GB"/>
        </w:rPr>
        <w:t xml:space="preserve">When you’re an early career academic you need more time to think creatively, to build networks. You need to learn how to deal with different relationships and navigate tasks. Mentorship schemes are often presented as the strategic solution. Yes, very important, but these issues expand beyond the mentee-mentor relationship.  </w:t>
      </w:r>
    </w:p>
    <w:p w14:paraId="7D59C4FE" w14:textId="6EFA3929" w:rsidR="00F843D5" w:rsidRPr="00DF0617" w:rsidRDefault="00D950F8" w:rsidP="00D92E64">
      <w:pPr>
        <w:spacing w:before="120" w:line="480" w:lineRule="auto"/>
        <w:jc w:val="both"/>
        <w:rPr>
          <w:rFonts w:ascii="Times New Roman" w:hAnsi="Times New Roman" w:cs="Times New Roman"/>
          <w:b/>
          <w:bCs/>
          <w:iCs/>
        </w:rPr>
      </w:pPr>
      <w:r w:rsidRPr="00DF0617">
        <w:rPr>
          <w:rFonts w:ascii="Times New Roman" w:hAnsi="Times New Roman" w:cs="Times New Roman"/>
          <w:color w:val="000000" w:themeColor="text1"/>
        </w:rPr>
        <w:tab/>
        <w:t xml:space="preserve">Tensions between composition and configuration also emerged because of macro-level demographic inequalities which could intersect with individual career stage and employment status. </w:t>
      </w:r>
      <w:r w:rsidR="001730A1" w:rsidRPr="00DF0617">
        <w:rPr>
          <w:rFonts w:ascii="Times New Roman" w:hAnsi="Times New Roman" w:cs="Times New Roman"/>
          <w:color w:val="000000" w:themeColor="text1"/>
        </w:rPr>
        <w:t xml:space="preserve">Business </w:t>
      </w:r>
      <w:r w:rsidR="00EB07E7" w:rsidRPr="00DF0617">
        <w:rPr>
          <w:rFonts w:ascii="Times New Roman" w:hAnsi="Times New Roman" w:cs="Times New Roman"/>
          <w:color w:val="000000" w:themeColor="text1"/>
        </w:rPr>
        <w:t>s</w:t>
      </w:r>
      <w:r w:rsidR="001730A1" w:rsidRPr="00DF0617">
        <w:rPr>
          <w:rFonts w:ascii="Times New Roman" w:hAnsi="Times New Roman" w:cs="Times New Roman"/>
          <w:color w:val="000000" w:themeColor="text1"/>
        </w:rPr>
        <w:t xml:space="preserve">chools are part of broader </w:t>
      </w:r>
      <w:r w:rsidR="00EB07E7" w:rsidRPr="00DF0617">
        <w:rPr>
          <w:rFonts w:ascii="Times New Roman" w:hAnsi="Times New Roman" w:cs="Times New Roman"/>
          <w:color w:val="000000" w:themeColor="text1"/>
        </w:rPr>
        <w:t xml:space="preserve">national and international </w:t>
      </w:r>
      <w:r w:rsidR="001730A1" w:rsidRPr="00DF0617">
        <w:rPr>
          <w:rFonts w:ascii="Times New Roman" w:hAnsi="Times New Roman" w:cs="Times New Roman"/>
          <w:color w:val="000000" w:themeColor="text1"/>
        </w:rPr>
        <w:t>HR ecosystems, where multi-level pay and representation gaps persist, despite strategic goals to enhance diversity and inclusion through explicit commitments to equal treatment and opportunities</w:t>
      </w:r>
      <w:r w:rsidR="006100D2" w:rsidRPr="00DF0617">
        <w:rPr>
          <w:rFonts w:ascii="Times New Roman" w:hAnsi="Times New Roman" w:cs="Times New Roman"/>
          <w:color w:val="000000" w:themeColor="text1"/>
        </w:rPr>
        <w:t xml:space="preserve"> (Frank, 2020; Triana et al., 2021)</w:t>
      </w:r>
      <w:r w:rsidR="001730A1" w:rsidRPr="00DF0617">
        <w:rPr>
          <w:rFonts w:ascii="Times New Roman" w:hAnsi="Times New Roman" w:cs="Times New Roman"/>
          <w:color w:val="000000" w:themeColor="text1"/>
        </w:rPr>
        <w:t>.</w:t>
      </w:r>
      <w:r w:rsidR="001730A1" w:rsidRPr="00DF0617">
        <w:rPr>
          <w:rFonts w:ascii="Times New Roman" w:hAnsi="Times New Roman" w:cs="Times New Roman"/>
          <w:b/>
          <w:bCs/>
          <w:iCs/>
        </w:rPr>
        <w:t xml:space="preserve"> </w:t>
      </w:r>
      <w:r w:rsidRPr="00DF0617">
        <w:rPr>
          <w:rFonts w:ascii="Times New Roman" w:hAnsi="Times New Roman" w:cs="Times New Roman"/>
          <w:color w:val="000000" w:themeColor="text1"/>
        </w:rPr>
        <w:t xml:space="preserve">The participants and strategy documents referred to the Athena Swan Charter, which aims to tackle sector-level gender pay and representation gaps by awarding </w:t>
      </w:r>
      <w:r w:rsidRPr="00DF0617">
        <w:rPr>
          <w:rFonts w:ascii="Times New Roman" w:hAnsi="Times New Roman" w:cs="Times New Roman"/>
          <w:color w:val="000000" w:themeColor="text1"/>
        </w:rPr>
        <w:lastRenderedPageBreak/>
        <w:t xml:space="preserve">universities and departments based on their promotion of gender equality. </w:t>
      </w:r>
      <w:r w:rsidR="00521466" w:rsidRPr="00DF0617">
        <w:rPr>
          <w:rFonts w:ascii="Times New Roman" w:hAnsi="Times New Roman" w:cs="Times New Roman"/>
          <w:color w:val="000000" w:themeColor="text1"/>
        </w:rPr>
        <w:t>However,</w:t>
      </w:r>
      <w:r w:rsidRPr="00DF0617">
        <w:rPr>
          <w:rFonts w:ascii="Times New Roman" w:hAnsi="Times New Roman" w:cs="Times New Roman"/>
          <w:color w:val="000000" w:themeColor="text1"/>
        </w:rPr>
        <w:t xml:space="preserve"> despite b</w:t>
      </w:r>
      <w:r w:rsidR="000924AD">
        <w:rPr>
          <w:rFonts w:ascii="Times New Roman" w:hAnsi="Times New Roman" w:cs="Times New Roman"/>
          <w:color w:val="000000" w:themeColor="text1"/>
        </w:rPr>
        <w:t>eing a positive development, most</w:t>
      </w:r>
      <w:bookmarkStart w:id="0" w:name="_GoBack"/>
      <w:bookmarkEnd w:id="0"/>
      <w:r w:rsidRPr="00DF0617">
        <w:rPr>
          <w:rFonts w:ascii="Times New Roman" w:hAnsi="Times New Roman" w:cs="Times New Roman"/>
          <w:color w:val="000000" w:themeColor="text1"/>
        </w:rPr>
        <w:t xml:space="preserve"> participants stressed how enduring </w:t>
      </w:r>
      <w:r w:rsidRPr="00DF0617">
        <w:rPr>
          <w:rFonts w:ascii="Times New Roman" w:hAnsi="Times New Roman" w:cs="Times New Roman"/>
          <w:iCs/>
          <w:color w:val="000000" w:themeColor="text1"/>
        </w:rPr>
        <w:t xml:space="preserve">horizontal and vertical sector-level imbalances </w:t>
      </w:r>
      <w:r w:rsidR="002F02DE" w:rsidRPr="00DF0617">
        <w:rPr>
          <w:rFonts w:ascii="Times New Roman" w:hAnsi="Times New Roman" w:cs="Times New Roman"/>
          <w:color w:val="000000" w:themeColor="text1"/>
        </w:rPr>
        <w:t>made the task of dismantling white male hierarchical dominance of the sector</w:t>
      </w:r>
      <w:r w:rsidRPr="00DF0617">
        <w:rPr>
          <w:rFonts w:ascii="Times New Roman" w:hAnsi="Times New Roman" w:cs="Times New Roman"/>
          <w:color w:val="000000" w:themeColor="text1"/>
        </w:rPr>
        <w:t xml:space="preserve"> </w:t>
      </w:r>
      <w:r w:rsidR="002F02DE" w:rsidRPr="00DF0617">
        <w:rPr>
          <w:rFonts w:ascii="Times New Roman" w:hAnsi="Times New Roman" w:cs="Times New Roman"/>
          <w:color w:val="000000" w:themeColor="text1"/>
        </w:rPr>
        <w:t xml:space="preserve">by </w:t>
      </w:r>
      <w:r w:rsidRPr="00DF0617">
        <w:rPr>
          <w:rFonts w:ascii="Times New Roman" w:hAnsi="Times New Roman" w:cs="Times New Roman"/>
          <w:color w:val="000000" w:themeColor="text1"/>
        </w:rPr>
        <w:t>the Athena Swan Charter fundamentally</w:t>
      </w:r>
      <w:r w:rsidR="002F02DE" w:rsidRPr="00DF0617">
        <w:rPr>
          <w:rFonts w:ascii="Times New Roman" w:hAnsi="Times New Roman" w:cs="Times New Roman"/>
          <w:color w:val="000000" w:themeColor="text1"/>
        </w:rPr>
        <w:t xml:space="preserve"> challenging</w:t>
      </w:r>
      <w:r w:rsidRPr="00DF0617">
        <w:rPr>
          <w:rFonts w:ascii="Times New Roman" w:hAnsi="Times New Roman" w:cs="Times New Roman"/>
          <w:color w:val="000000" w:themeColor="text1"/>
        </w:rPr>
        <w:t xml:space="preserve">. Meso-level goals were set to achieve better demographic balances, but formal and informal obstacles could </w:t>
      </w:r>
      <w:r w:rsidR="0030344D" w:rsidRPr="00DF0617">
        <w:rPr>
          <w:rFonts w:ascii="Times New Roman" w:hAnsi="Times New Roman" w:cs="Times New Roman"/>
          <w:color w:val="000000" w:themeColor="text1"/>
        </w:rPr>
        <w:t>curtail</w:t>
      </w:r>
      <w:r w:rsidRPr="00DF0617">
        <w:rPr>
          <w:rFonts w:ascii="Times New Roman" w:hAnsi="Times New Roman" w:cs="Times New Roman"/>
          <w:color w:val="000000" w:themeColor="text1"/>
        </w:rPr>
        <w:t xml:space="preserve"> or hamper women’s career advancement. </w:t>
      </w:r>
      <w:r w:rsidRPr="00DF0617">
        <w:rPr>
          <w:rFonts w:ascii="Times New Roman" w:hAnsi="Times New Roman" w:cs="Times New Roman"/>
          <w:iCs/>
        </w:rPr>
        <w:t xml:space="preserve">Strategically informed appointment and promotion criteria were used to demonstrate commitments to equal opportunities and a level playing field. </w:t>
      </w:r>
      <w:r w:rsidR="00521466" w:rsidRPr="00DF0617">
        <w:rPr>
          <w:rFonts w:ascii="Times New Roman" w:hAnsi="Times New Roman" w:cs="Times New Roman"/>
          <w:iCs/>
        </w:rPr>
        <w:t>T</w:t>
      </w:r>
      <w:r w:rsidRPr="00DF0617">
        <w:rPr>
          <w:rFonts w:ascii="Times New Roman" w:hAnsi="Times New Roman" w:cs="Times New Roman"/>
          <w:iCs/>
        </w:rPr>
        <w:t>he interpretation and referent application of these criteria by internal and external faculty steered the composition and configuration of faculty in a HR ecosystem.</w:t>
      </w:r>
    </w:p>
    <w:p w14:paraId="7CC23EEE" w14:textId="5AFB2F18" w:rsidR="00F843D5" w:rsidRPr="00DF0617" w:rsidRDefault="00D950F8" w:rsidP="00D92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line="480" w:lineRule="auto"/>
        <w:ind w:left="720" w:right="720"/>
        <w:jc w:val="both"/>
        <w:rPr>
          <w:rFonts w:ascii="Times New Roman" w:hAnsi="Times New Roman" w:cs="Times New Roman"/>
          <w:i/>
        </w:rPr>
      </w:pPr>
      <w:r w:rsidRPr="00DF0617">
        <w:rPr>
          <w:rFonts w:ascii="Times New Roman" w:hAnsi="Times New Roman" w:cs="Times New Roman"/>
          <w:i/>
        </w:rPr>
        <w:t>Universities have generally moved much more to criteria-based a</w:t>
      </w:r>
      <w:r w:rsidR="00A80FB5" w:rsidRPr="00DF0617">
        <w:rPr>
          <w:rFonts w:ascii="Times New Roman" w:hAnsi="Times New Roman" w:cs="Times New Roman"/>
          <w:i/>
        </w:rPr>
        <w:t>ssessment … but you’re often</w:t>
      </w:r>
      <w:r w:rsidRPr="00DF0617">
        <w:rPr>
          <w:rFonts w:ascii="Times New Roman" w:hAnsi="Times New Roman" w:cs="Times New Roman"/>
          <w:i/>
        </w:rPr>
        <w:t xml:space="preserve"> relying on the candidate and/or referees creating a narrative about why this set of outcomes is ‘innovative teaching’, ‘excellent research’, ‘excellent impact’ or whatever. Women are generally less good at bigging themselves up … [and] referees are generally pretty awful at putting a gender lens on their narratives</w:t>
      </w:r>
      <w:r w:rsidR="00F843D5" w:rsidRPr="00DF0617">
        <w:rPr>
          <w:rFonts w:ascii="Times New Roman" w:hAnsi="Times New Roman" w:cs="Times New Roman"/>
          <w:i/>
        </w:rPr>
        <w:t>.</w:t>
      </w:r>
      <w:r w:rsidRPr="00DF0617">
        <w:rPr>
          <w:rFonts w:ascii="Times New Roman" w:hAnsi="Times New Roman" w:cs="Times New Roman"/>
          <w:i/>
        </w:rPr>
        <w:t xml:space="preserve"> </w:t>
      </w:r>
      <w:r w:rsidRPr="00DF0617">
        <w:rPr>
          <w:rFonts w:ascii="Times New Roman" w:hAnsi="Times New Roman" w:cs="Times New Roman"/>
          <w:iCs/>
        </w:rPr>
        <w:t xml:space="preserve">(Professor, </w:t>
      </w:r>
      <w:r w:rsidR="009116D0" w:rsidRPr="00DF0617">
        <w:rPr>
          <w:rFonts w:ascii="Times New Roman" w:hAnsi="Times New Roman" w:cs="Times New Roman"/>
          <w:iCs/>
        </w:rPr>
        <w:t>I</w:t>
      </w:r>
      <w:r w:rsidR="00A80FB5" w:rsidRPr="00DF0617">
        <w:rPr>
          <w:rFonts w:ascii="Times New Roman" w:hAnsi="Times New Roman" w:cs="Times New Roman"/>
          <w:iCs/>
        </w:rPr>
        <w:t>6)</w:t>
      </w:r>
    </w:p>
    <w:p w14:paraId="4150E81C" w14:textId="2D568D04" w:rsidR="006773F3" w:rsidRPr="00DF0617" w:rsidRDefault="00D950F8" w:rsidP="006773F3">
      <w:pPr>
        <w:spacing w:before="120"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To progress in career and academic hierarchies, ‘ideal’ academics are expected at a micro-level to exhibit absolute temporal, locational and functional flexibility, and the ability to manage the increasing cross-boundary workload as identified above. This gendered ideal made vertical progression more challenging for female academics</w:t>
      </w:r>
      <w:r w:rsidR="0028361D" w:rsidRPr="00DF0617">
        <w:rPr>
          <w:rFonts w:ascii="Times New Roman" w:hAnsi="Times New Roman" w:cs="Times New Roman"/>
          <w:color w:val="000000" w:themeColor="text1"/>
        </w:rPr>
        <w:t xml:space="preserve"> due to several reasons. First</w:t>
      </w:r>
      <w:r w:rsidR="00EB07E7" w:rsidRPr="00DF0617">
        <w:rPr>
          <w:rFonts w:ascii="Times New Roman" w:hAnsi="Times New Roman" w:cs="Times New Roman"/>
          <w:color w:val="000000" w:themeColor="text1"/>
        </w:rPr>
        <w:t>ly</w:t>
      </w:r>
      <w:r w:rsidR="0028361D"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 xml:space="preserve">like women in other fields of work, they typically take on more care and domestic responsibilities. </w:t>
      </w:r>
      <w:r w:rsidR="0028361D" w:rsidRPr="00DF0617">
        <w:rPr>
          <w:rFonts w:ascii="Times New Roman" w:hAnsi="Times New Roman" w:cs="Times New Roman"/>
          <w:color w:val="000000" w:themeColor="text1"/>
        </w:rPr>
        <w:t>Second</w:t>
      </w:r>
      <w:r w:rsidR="00EB07E7" w:rsidRPr="00DF0617">
        <w:rPr>
          <w:rFonts w:ascii="Times New Roman" w:hAnsi="Times New Roman" w:cs="Times New Roman"/>
          <w:color w:val="000000" w:themeColor="text1"/>
        </w:rPr>
        <w:t>ly</w:t>
      </w:r>
      <w:r w:rsidR="001F6C1D" w:rsidRPr="00DF0617">
        <w:rPr>
          <w:rFonts w:ascii="Times New Roman" w:hAnsi="Times New Roman" w:cs="Times New Roman"/>
          <w:color w:val="000000" w:themeColor="text1"/>
        </w:rPr>
        <w:t>,</w:t>
      </w:r>
      <w:r w:rsidR="0028361D" w:rsidRPr="00DF0617">
        <w:rPr>
          <w:rFonts w:ascii="Times New Roman" w:hAnsi="Times New Roman" w:cs="Times New Roman"/>
          <w:color w:val="000000" w:themeColor="text1"/>
        </w:rPr>
        <w:t xml:space="preserve"> e</w:t>
      </w:r>
      <w:r w:rsidRPr="00DF0617">
        <w:rPr>
          <w:rFonts w:ascii="Times New Roman" w:hAnsi="Times New Roman" w:cs="Times New Roman"/>
          <w:color w:val="000000" w:themeColor="text1"/>
        </w:rPr>
        <w:t xml:space="preserve">ven for women without care responsibilities, white male dominated structures and networks within and outside their school can potentially generate progression obstacles. </w:t>
      </w:r>
      <w:r w:rsidR="0028361D" w:rsidRPr="00DF0617">
        <w:rPr>
          <w:rFonts w:ascii="Times New Roman" w:hAnsi="Times New Roman" w:cs="Times New Roman"/>
          <w:color w:val="000000" w:themeColor="text1"/>
        </w:rPr>
        <w:t>Third</w:t>
      </w:r>
      <w:r w:rsidR="00EB07E7" w:rsidRPr="00DF0617">
        <w:rPr>
          <w:rFonts w:ascii="Times New Roman" w:hAnsi="Times New Roman" w:cs="Times New Roman"/>
          <w:color w:val="000000" w:themeColor="text1"/>
        </w:rPr>
        <w:t>ly</w:t>
      </w:r>
      <w:r w:rsidR="0028361D" w:rsidRPr="00DF0617">
        <w:rPr>
          <w:rFonts w:ascii="Times New Roman" w:hAnsi="Times New Roman" w:cs="Times New Roman"/>
          <w:color w:val="000000" w:themeColor="text1"/>
        </w:rPr>
        <w:t>, e</w:t>
      </w:r>
      <w:r w:rsidRPr="00DF0617">
        <w:rPr>
          <w:rFonts w:ascii="Times New Roman" w:hAnsi="Times New Roman" w:cs="Times New Roman"/>
          <w:color w:val="000000" w:themeColor="text1"/>
        </w:rPr>
        <w:t xml:space="preserve">ngaging in </w:t>
      </w:r>
      <w:r w:rsidR="00E42F3E" w:rsidRPr="00DF0617">
        <w:rPr>
          <w:rFonts w:ascii="Times New Roman" w:hAnsi="Times New Roman" w:cs="Times New Roman"/>
          <w:color w:val="000000" w:themeColor="text1"/>
        </w:rPr>
        <w:t>formal and informal pastoral care</w:t>
      </w:r>
      <w:r w:rsidR="004C21AC" w:rsidRPr="00DF0617">
        <w:rPr>
          <w:rFonts w:ascii="Times New Roman" w:hAnsi="Times New Roman" w:cs="Times New Roman"/>
          <w:color w:val="000000" w:themeColor="text1"/>
        </w:rPr>
        <w:t xml:space="preserve"> </w:t>
      </w:r>
      <w:r w:rsidRPr="00DF0617">
        <w:rPr>
          <w:rFonts w:ascii="Times New Roman" w:hAnsi="Times New Roman" w:cs="Times New Roman"/>
          <w:color w:val="000000" w:themeColor="text1"/>
        </w:rPr>
        <w:t>as discussed in the previous section</w:t>
      </w:r>
      <w:r w:rsidR="004C21AC" w:rsidRPr="00DF0617">
        <w:rPr>
          <w:rFonts w:ascii="Times New Roman" w:hAnsi="Times New Roman" w:cs="Times New Roman"/>
          <w:color w:val="000000" w:themeColor="text1"/>
        </w:rPr>
        <w:t>,</w:t>
      </w:r>
      <w:r w:rsidR="0028361D" w:rsidRPr="00DF0617">
        <w:rPr>
          <w:rFonts w:ascii="Times New Roman" w:hAnsi="Times New Roman" w:cs="Times New Roman"/>
          <w:color w:val="000000" w:themeColor="text1"/>
        </w:rPr>
        <w:t xml:space="preserve"> often involve</w:t>
      </w:r>
      <w:r w:rsidR="00EB07E7" w:rsidRPr="00DF0617">
        <w:rPr>
          <w:rFonts w:ascii="Times New Roman" w:hAnsi="Times New Roman" w:cs="Times New Roman"/>
          <w:color w:val="000000" w:themeColor="text1"/>
        </w:rPr>
        <w:t>d</w:t>
      </w:r>
      <w:r w:rsidR="0028361D" w:rsidRPr="00DF0617">
        <w:rPr>
          <w:rFonts w:ascii="Times New Roman" w:hAnsi="Times New Roman" w:cs="Times New Roman"/>
          <w:color w:val="000000" w:themeColor="text1"/>
        </w:rPr>
        <w:t xml:space="preserve"> ‘invisible’</w:t>
      </w:r>
      <w:r w:rsidR="005D6D9D" w:rsidRPr="00DF0617">
        <w:rPr>
          <w:rFonts w:ascii="Times New Roman" w:hAnsi="Times New Roman" w:cs="Times New Roman"/>
          <w:color w:val="000000" w:themeColor="text1"/>
        </w:rPr>
        <w:t xml:space="preserve"> </w:t>
      </w:r>
      <w:r w:rsidR="00B44431" w:rsidRPr="00DF0617">
        <w:rPr>
          <w:rFonts w:ascii="Times New Roman" w:hAnsi="Times New Roman" w:cs="Times New Roman"/>
          <w:color w:val="000000" w:themeColor="text1"/>
        </w:rPr>
        <w:t>service,</w:t>
      </w:r>
      <w:r w:rsidR="00EB07E7" w:rsidRPr="00DF0617">
        <w:rPr>
          <w:rFonts w:ascii="Times New Roman" w:hAnsi="Times New Roman" w:cs="Times New Roman"/>
          <w:color w:val="000000" w:themeColor="text1"/>
        </w:rPr>
        <w:t xml:space="preserve"> and</w:t>
      </w:r>
      <w:r w:rsidRPr="00DF0617">
        <w:rPr>
          <w:rFonts w:ascii="Times New Roman" w:hAnsi="Times New Roman" w:cs="Times New Roman"/>
          <w:color w:val="000000" w:themeColor="text1"/>
        </w:rPr>
        <w:t xml:space="preserve"> </w:t>
      </w:r>
      <w:r w:rsidR="004C7ED4" w:rsidRPr="00DF0617">
        <w:rPr>
          <w:rFonts w:ascii="Times New Roman" w:hAnsi="Times New Roman" w:cs="Times New Roman"/>
          <w:color w:val="000000" w:themeColor="text1"/>
        </w:rPr>
        <w:t>could hinder</w:t>
      </w:r>
      <w:r w:rsidR="006649DD" w:rsidRPr="00DF0617">
        <w:rPr>
          <w:rFonts w:ascii="Times New Roman" w:hAnsi="Times New Roman" w:cs="Times New Roman"/>
          <w:color w:val="000000" w:themeColor="text1"/>
        </w:rPr>
        <w:t xml:space="preserve"> </w:t>
      </w:r>
      <w:r w:rsidR="00EB07E7" w:rsidRPr="00DF0617">
        <w:rPr>
          <w:rFonts w:ascii="Times New Roman" w:hAnsi="Times New Roman" w:cs="Times New Roman"/>
          <w:color w:val="000000" w:themeColor="text1"/>
        </w:rPr>
        <w:t xml:space="preserve">the </w:t>
      </w:r>
      <w:r w:rsidR="006649DD" w:rsidRPr="00DF0617">
        <w:rPr>
          <w:rFonts w:ascii="Times New Roman" w:hAnsi="Times New Roman" w:cs="Times New Roman"/>
          <w:color w:val="000000" w:themeColor="text1"/>
        </w:rPr>
        <w:t>career progression</w:t>
      </w:r>
      <w:r w:rsidR="00EB07E7" w:rsidRPr="00DF0617">
        <w:rPr>
          <w:rFonts w:ascii="Times New Roman" w:hAnsi="Times New Roman" w:cs="Times New Roman"/>
          <w:color w:val="000000" w:themeColor="text1"/>
        </w:rPr>
        <w:t xml:space="preserve"> of women</w:t>
      </w:r>
      <w:r w:rsidR="005D6D9D" w:rsidRPr="00DF0617">
        <w:rPr>
          <w:rFonts w:ascii="Times New Roman" w:hAnsi="Times New Roman" w:cs="Times New Roman"/>
          <w:color w:val="000000" w:themeColor="text1"/>
        </w:rPr>
        <w:t xml:space="preserve"> (</w:t>
      </w:r>
      <w:r w:rsidR="00127837" w:rsidRPr="00DF0617">
        <w:rPr>
          <w:rFonts w:ascii="Times New Roman" w:hAnsi="Times New Roman" w:cs="Times New Roman"/>
          <w:color w:val="000000" w:themeColor="text1"/>
        </w:rPr>
        <w:t xml:space="preserve">Davies et al., 2020; </w:t>
      </w:r>
      <w:r w:rsidR="005D6D9D" w:rsidRPr="00DF0617">
        <w:rPr>
          <w:rFonts w:ascii="Times New Roman" w:hAnsi="Times New Roman" w:cs="Times New Roman"/>
          <w:color w:val="000000" w:themeColor="text1"/>
        </w:rPr>
        <w:t>Docka-Filipek &amp; Stone, 2021)</w:t>
      </w:r>
      <w:r w:rsidRPr="00DF0617">
        <w:rPr>
          <w:rFonts w:ascii="Times New Roman" w:hAnsi="Times New Roman" w:cs="Times New Roman"/>
          <w:color w:val="000000" w:themeColor="text1"/>
        </w:rPr>
        <w:t xml:space="preserve">. This extended to membership of Athena Swan </w:t>
      </w:r>
      <w:r w:rsidRPr="00DF0617">
        <w:rPr>
          <w:rFonts w:ascii="Times New Roman" w:hAnsi="Times New Roman" w:cs="Times New Roman"/>
          <w:color w:val="000000" w:themeColor="text1"/>
        </w:rPr>
        <w:lastRenderedPageBreak/>
        <w:t xml:space="preserve">committees, which </w:t>
      </w:r>
      <w:r w:rsidR="00E06518" w:rsidRPr="00DF0617">
        <w:rPr>
          <w:rFonts w:ascii="Times New Roman" w:hAnsi="Times New Roman" w:cs="Times New Roman"/>
          <w:color w:val="000000" w:themeColor="text1"/>
        </w:rPr>
        <w:t xml:space="preserve">inadvertently </w:t>
      </w:r>
      <w:r w:rsidR="006649DD" w:rsidRPr="00DF0617">
        <w:rPr>
          <w:rFonts w:ascii="Times New Roman" w:hAnsi="Times New Roman" w:cs="Times New Roman"/>
          <w:color w:val="000000" w:themeColor="text1"/>
        </w:rPr>
        <w:t>add</w:t>
      </w:r>
      <w:r w:rsidR="002F02DE" w:rsidRPr="00DF0617">
        <w:rPr>
          <w:rFonts w:ascii="Times New Roman" w:hAnsi="Times New Roman" w:cs="Times New Roman"/>
          <w:color w:val="000000" w:themeColor="text1"/>
        </w:rPr>
        <w:t>ed</w:t>
      </w:r>
      <w:r w:rsidR="006649DD" w:rsidRPr="00DF0617">
        <w:rPr>
          <w:rFonts w:ascii="Times New Roman" w:hAnsi="Times New Roman" w:cs="Times New Roman"/>
          <w:color w:val="000000" w:themeColor="text1"/>
        </w:rPr>
        <w:t xml:space="preserve"> to</w:t>
      </w:r>
      <w:r w:rsidRPr="00DF0617">
        <w:rPr>
          <w:rFonts w:ascii="Times New Roman" w:hAnsi="Times New Roman" w:cs="Times New Roman"/>
          <w:color w:val="000000" w:themeColor="text1"/>
        </w:rPr>
        <w:t xml:space="preserve"> the workloads of women and ethnic minorities. </w:t>
      </w:r>
      <w:r w:rsidR="006773F3" w:rsidRPr="00DF0617">
        <w:rPr>
          <w:rFonts w:ascii="Times New Roman" w:hAnsi="Times New Roman" w:cs="Times New Roman"/>
          <w:iCs/>
        </w:rPr>
        <w:t>Given the</w:t>
      </w:r>
      <w:r w:rsidR="00B44431" w:rsidRPr="00DF0617">
        <w:rPr>
          <w:rFonts w:ascii="Times New Roman" w:hAnsi="Times New Roman" w:cs="Times New Roman"/>
          <w:iCs/>
        </w:rPr>
        <w:t>se findings</w:t>
      </w:r>
      <w:r w:rsidR="006773F3" w:rsidRPr="00DF0617">
        <w:rPr>
          <w:rFonts w:ascii="Times New Roman" w:hAnsi="Times New Roman" w:cs="Times New Roman"/>
          <w:iCs/>
        </w:rPr>
        <w:t xml:space="preserve">, </w:t>
      </w:r>
      <w:r w:rsidR="00EB07E7" w:rsidRPr="00DF0617">
        <w:rPr>
          <w:rFonts w:ascii="Times New Roman" w:hAnsi="Times New Roman" w:cs="Times New Roman"/>
          <w:iCs/>
        </w:rPr>
        <w:t xml:space="preserve">we advance </w:t>
      </w:r>
      <w:r w:rsidR="00E57CB9" w:rsidRPr="00DF0617">
        <w:rPr>
          <w:rFonts w:ascii="Times New Roman" w:hAnsi="Times New Roman" w:cs="Times New Roman"/>
          <w:iCs/>
        </w:rPr>
        <w:t>our third proposition</w:t>
      </w:r>
      <w:r w:rsidR="0034131C" w:rsidRPr="00DF0617">
        <w:rPr>
          <w:rFonts w:ascii="Times New Roman" w:hAnsi="Times New Roman" w:cs="Times New Roman"/>
          <w:iCs/>
        </w:rPr>
        <w:t>.</w:t>
      </w:r>
      <w:r w:rsidR="006773F3" w:rsidRPr="00DF0617">
        <w:rPr>
          <w:rFonts w:ascii="Times New Roman" w:hAnsi="Times New Roman" w:cs="Times New Roman"/>
          <w:i/>
          <w:iCs/>
        </w:rPr>
        <w:t xml:space="preserve"> </w:t>
      </w:r>
    </w:p>
    <w:p w14:paraId="3D18DAFF" w14:textId="39E52893" w:rsidR="00571E86" w:rsidRPr="00DF0617" w:rsidRDefault="00E57CB9" w:rsidP="00E57CB9">
      <w:pPr>
        <w:spacing w:before="240" w:line="480" w:lineRule="auto"/>
        <w:ind w:left="720"/>
        <w:jc w:val="both"/>
        <w:rPr>
          <w:rFonts w:ascii="Times New Roman" w:hAnsi="Times New Roman" w:cs="Times New Roman"/>
          <w:i/>
          <w:color w:val="000000" w:themeColor="text1"/>
        </w:rPr>
      </w:pPr>
      <w:r w:rsidRPr="00DF0617">
        <w:rPr>
          <w:rFonts w:ascii="Times New Roman" w:hAnsi="Times New Roman" w:cs="Times New Roman"/>
          <w:b/>
          <w:i/>
          <w:iCs/>
        </w:rPr>
        <w:t>P3</w:t>
      </w:r>
      <w:r w:rsidRPr="00DF0617">
        <w:rPr>
          <w:rFonts w:ascii="Times New Roman" w:hAnsi="Times New Roman" w:cs="Times New Roman"/>
          <w:bCs/>
          <w:i/>
          <w:iCs/>
        </w:rPr>
        <w:t xml:space="preserve">: </w:t>
      </w:r>
      <w:r w:rsidR="00F76640" w:rsidRPr="00DF0617">
        <w:rPr>
          <w:rFonts w:ascii="Times New Roman" w:hAnsi="Times New Roman" w:cs="Times New Roman"/>
          <w:bCs/>
          <w:i/>
          <w:iCs/>
        </w:rPr>
        <w:t>The composition of</w:t>
      </w:r>
      <w:r w:rsidR="006773F3" w:rsidRPr="00DF0617">
        <w:rPr>
          <w:rFonts w:ascii="Times New Roman" w:hAnsi="Times New Roman" w:cs="Times New Roman"/>
          <w:i/>
          <w:color w:val="000000" w:themeColor="text1"/>
        </w:rPr>
        <w:t xml:space="preserve"> Business and Management </w:t>
      </w:r>
      <w:r w:rsidR="00F76640" w:rsidRPr="00DF0617">
        <w:rPr>
          <w:rFonts w:ascii="Times New Roman" w:hAnsi="Times New Roman" w:cs="Times New Roman"/>
          <w:i/>
          <w:color w:val="000000" w:themeColor="text1"/>
        </w:rPr>
        <w:t>s</w:t>
      </w:r>
      <w:r w:rsidR="006773F3" w:rsidRPr="00DF0617">
        <w:rPr>
          <w:rFonts w:ascii="Times New Roman" w:hAnsi="Times New Roman" w:cs="Times New Roman"/>
          <w:i/>
          <w:color w:val="000000" w:themeColor="text1"/>
        </w:rPr>
        <w:t>chools</w:t>
      </w:r>
      <w:r w:rsidR="00F76640" w:rsidRPr="00DF0617">
        <w:rPr>
          <w:rFonts w:ascii="Times New Roman" w:hAnsi="Times New Roman" w:cs="Times New Roman"/>
          <w:i/>
          <w:color w:val="000000" w:themeColor="text1"/>
        </w:rPr>
        <w:t xml:space="preserve"> and the individual attributes of knowledge workers </w:t>
      </w:r>
      <w:r w:rsidRPr="00DF0617">
        <w:rPr>
          <w:rFonts w:ascii="Times New Roman" w:hAnsi="Times New Roman" w:cs="Times New Roman"/>
          <w:i/>
          <w:color w:val="000000" w:themeColor="text1"/>
        </w:rPr>
        <w:t>influence</w:t>
      </w:r>
      <w:r w:rsidR="00F76640" w:rsidRPr="00DF0617">
        <w:rPr>
          <w:rFonts w:ascii="Times New Roman" w:hAnsi="Times New Roman" w:cs="Times New Roman"/>
          <w:i/>
          <w:color w:val="000000" w:themeColor="text1"/>
        </w:rPr>
        <w:t xml:space="preserve"> </w:t>
      </w:r>
      <w:r w:rsidR="006773F3" w:rsidRPr="00DF0617">
        <w:rPr>
          <w:rFonts w:ascii="Times New Roman" w:hAnsi="Times New Roman" w:cs="Times New Roman"/>
          <w:i/>
          <w:color w:val="000000" w:themeColor="text1"/>
        </w:rPr>
        <w:t>access to resources</w:t>
      </w:r>
      <w:r w:rsidRPr="00DF0617">
        <w:rPr>
          <w:rFonts w:ascii="Times New Roman" w:hAnsi="Times New Roman" w:cs="Times New Roman"/>
          <w:i/>
          <w:color w:val="000000" w:themeColor="text1"/>
        </w:rPr>
        <w:t xml:space="preserve"> </w:t>
      </w:r>
      <w:r w:rsidR="006773F3" w:rsidRPr="00DF0617">
        <w:rPr>
          <w:rFonts w:ascii="Times New Roman" w:hAnsi="Times New Roman" w:cs="Times New Roman"/>
          <w:i/>
          <w:color w:val="000000" w:themeColor="text1"/>
        </w:rPr>
        <w:t>and career progression opportunities</w:t>
      </w:r>
      <w:r w:rsidRPr="00DF0617">
        <w:rPr>
          <w:rFonts w:ascii="Times New Roman" w:hAnsi="Times New Roman" w:cs="Times New Roman"/>
          <w:i/>
          <w:color w:val="000000" w:themeColor="text1"/>
        </w:rPr>
        <w:t>,</w:t>
      </w:r>
      <w:r w:rsidR="006773F3" w:rsidRPr="00DF0617">
        <w:rPr>
          <w:rFonts w:ascii="Times New Roman" w:hAnsi="Times New Roman" w:cs="Times New Roman"/>
          <w:i/>
          <w:color w:val="000000" w:themeColor="text1"/>
        </w:rPr>
        <w:t xml:space="preserve"> generat</w:t>
      </w:r>
      <w:r w:rsidR="00B65813" w:rsidRPr="00DF0617">
        <w:rPr>
          <w:rFonts w:ascii="Times New Roman" w:hAnsi="Times New Roman" w:cs="Times New Roman"/>
          <w:i/>
          <w:color w:val="000000" w:themeColor="text1"/>
        </w:rPr>
        <w:t>ing</w:t>
      </w:r>
      <w:r w:rsidR="006773F3" w:rsidRPr="00DF0617">
        <w:rPr>
          <w:rFonts w:ascii="Times New Roman" w:hAnsi="Times New Roman" w:cs="Times New Roman"/>
          <w:i/>
          <w:color w:val="000000" w:themeColor="text1"/>
        </w:rPr>
        <w:t xml:space="preserve"> configurational tensions. </w:t>
      </w:r>
    </w:p>
    <w:p w14:paraId="3C223016" w14:textId="4D4A040B" w:rsidR="00B65813" w:rsidRPr="00DF0617" w:rsidRDefault="00D950F8" w:rsidP="008B3039">
      <w:pPr>
        <w:spacing w:before="240" w:line="480" w:lineRule="auto"/>
        <w:ind w:firstLine="720"/>
        <w:jc w:val="both"/>
        <w:rPr>
          <w:rFonts w:ascii="Times New Roman" w:hAnsi="Times New Roman" w:cs="Times New Roman"/>
          <w:color w:val="000000" w:themeColor="text1"/>
        </w:rPr>
      </w:pPr>
      <w:r w:rsidRPr="00DF0617">
        <w:rPr>
          <w:rFonts w:ascii="Times New Roman" w:hAnsi="Times New Roman" w:cs="Times New Roman"/>
        </w:rPr>
        <w:t>The</w:t>
      </w:r>
      <w:r w:rsidR="006649DD" w:rsidRPr="00DF0617">
        <w:rPr>
          <w:rFonts w:ascii="Times New Roman" w:hAnsi="Times New Roman" w:cs="Times New Roman"/>
        </w:rPr>
        <w:t>se</w:t>
      </w:r>
      <w:r w:rsidRPr="00DF0617">
        <w:rPr>
          <w:rFonts w:ascii="Times New Roman" w:hAnsi="Times New Roman" w:cs="Times New Roman"/>
          <w:color w:val="000000" w:themeColor="text1"/>
        </w:rPr>
        <w:t xml:space="preserve"> intra-organizational and inter-ecosystem strategic dialectics shaped </w:t>
      </w:r>
      <w:r w:rsidR="006649DD" w:rsidRPr="00DF0617">
        <w:rPr>
          <w:rFonts w:ascii="Times New Roman" w:hAnsi="Times New Roman" w:cs="Times New Roman"/>
          <w:color w:val="000000" w:themeColor="text1"/>
        </w:rPr>
        <w:t xml:space="preserve">HR Ecosystem </w:t>
      </w:r>
      <w:r w:rsidRPr="00DF0617">
        <w:rPr>
          <w:rFonts w:ascii="Times New Roman" w:hAnsi="Times New Roman" w:cs="Times New Roman"/>
          <w:color w:val="000000" w:themeColor="text1"/>
        </w:rPr>
        <w:t xml:space="preserve">cultures. Tensions between </w:t>
      </w:r>
      <w:r w:rsidRPr="00DF0617">
        <w:rPr>
          <w:rFonts w:ascii="Times New Roman" w:hAnsi="Times New Roman" w:cs="Times New Roman"/>
          <w:iCs/>
          <w:color w:val="000000" w:themeColor="text1"/>
        </w:rPr>
        <w:t>cultures(s) and cohesion</w:t>
      </w:r>
      <w:r w:rsidRPr="00DF0617">
        <w:rPr>
          <w:rFonts w:ascii="Times New Roman" w:hAnsi="Times New Roman" w:cs="Times New Roman"/>
          <w:color w:val="000000" w:themeColor="text1"/>
        </w:rPr>
        <w:t xml:space="preserve"> are examined </w:t>
      </w:r>
      <w:r w:rsidR="00AB7BE4" w:rsidRPr="00DF0617">
        <w:rPr>
          <w:rFonts w:ascii="Times New Roman" w:hAnsi="Times New Roman" w:cs="Times New Roman"/>
          <w:color w:val="000000" w:themeColor="text1"/>
        </w:rPr>
        <w:t>next</w:t>
      </w:r>
      <w:r w:rsidRPr="00DF0617">
        <w:rPr>
          <w:rFonts w:ascii="Times New Roman" w:hAnsi="Times New Roman" w:cs="Times New Roman"/>
          <w:color w:val="000000" w:themeColor="text1"/>
        </w:rPr>
        <w:t>.</w:t>
      </w:r>
    </w:p>
    <w:p w14:paraId="573F7FFD" w14:textId="724029DE" w:rsidR="00AD511B" w:rsidRPr="00DF0617" w:rsidRDefault="00D950F8" w:rsidP="00D92E64">
      <w:pPr>
        <w:spacing w:before="240" w:line="480" w:lineRule="auto"/>
        <w:jc w:val="both"/>
        <w:rPr>
          <w:rFonts w:ascii="Times New Roman" w:hAnsi="Times New Roman" w:cs="Times New Roman"/>
          <w:b/>
          <w:bCs/>
          <w:i/>
          <w:iCs/>
        </w:rPr>
      </w:pPr>
      <w:r w:rsidRPr="00DF0617">
        <w:rPr>
          <w:rFonts w:ascii="Times New Roman" w:hAnsi="Times New Roman" w:cs="Times New Roman"/>
          <w:b/>
          <w:bCs/>
          <w:iCs/>
        </w:rPr>
        <w:t>Culture(s) and Cohesion</w:t>
      </w:r>
      <w:r w:rsidRPr="00DF0617">
        <w:rPr>
          <w:rFonts w:ascii="Times New Roman" w:hAnsi="Times New Roman" w:cs="Times New Roman"/>
          <w:b/>
          <w:bCs/>
          <w:i/>
        </w:rPr>
        <w:t xml:space="preserve"> </w:t>
      </w:r>
      <w:r w:rsidRPr="00DF0617">
        <w:rPr>
          <w:rFonts w:ascii="Times New Roman" w:hAnsi="Times New Roman" w:cs="Times New Roman"/>
          <w:b/>
          <w:bCs/>
          <w:i/>
          <w:iCs/>
        </w:rPr>
        <w:t xml:space="preserve"> </w:t>
      </w:r>
    </w:p>
    <w:p w14:paraId="5D2AAD9C" w14:textId="6BA715A4" w:rsidR="001E1861" w:rsidRPr="00DF0617" w:rsidRDefault="00D950F8" w:rsidP="00B44431">
      <w:pPr>
        <w:spacing w:line="480" w:lineRule="auto"/>
        <w:ind w:firstLine="567"/>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The participants’ accounts </w:t>
      </w:r>
      <w:r w:rsidR="008B3039" w:rsidRPr="00DF0617">
        <w:rPr>
          <w:rFonts w:ascii="Times New Roman" w:hAnsi="Times New Roman" w:cs="Times New Roman"/>
          <w:color w:val="000000" w:themeColor="text1"/>
        </w:rPr>
        <w:t>cast</w:t>
      </w:r>
      <w:r w:rsidRPr="00DF0617">
        <w:rPr>
          <w:rFonts w:ascii="Times New Roman" w:hAnsi="Times New Roman" w:cs="Times New Roman"/>
          <w:color w:val="000000" w:themeColor="text1"/>
        </w:rPr>
        <w:t xml:space="preserve"> light on how international competition, changing student expectations, performance rankings, national frameworks, and representation gaps at a macro-level as discussed in the previous sections, produced divergent meso-level cultures which </w:t>
      </w:r>
      <w:r w:rsidR="00521466" w:rsidRPr="00DF0617">
        <w:rPr>
          <w:rFonts w:ascii="Times New Roman" w:hAnsi="Times New Roman" w:cs="Times New Roman"/>
          <w:color w:val="000000" w:themeColor="text1"/>
        </w:rPr>
        <w:t>contributed to</w:t>
      </w:r>
      <w:r w:rsidRPr="00DF0617">
        <w:rPr>
          <w:rFonts w:ascii="Times New Roman" w:hAnsi="Times New Roman" w:cs="Times New Roman"/>
          <w:color w:val="000000" w:themeColor="text1"/>
        </w:rPr>
        <w:t xml:space="preserve"> cohesion tensions. </w:t>
      </w:r>
      <w:r w:rsidR="001E1861" w:rsidRPr="00DF0617">
        <w:rPr>
          <w:rFonts w:ascii="Times New Roman" w:hAnsi="Times New Roman" w:cs="Times New Roman"/>
          <w:color w:val="000000" w:themeColor="text1"/>
        </w:rPr>
        <w:t xml:space="preserve">Interpersonal </w:t>
      </w:r>
      <w:r w:rsidR="00A56A62" w:rsidRPr="00DF0617">
        <w:rPr>
          <w:rFonts w:ascii="Times New Roman" w:hAnsi="Times New Roman" w:cs="Times New Roman"/>
          <w:color w:val="000000" w:themeColor="text1"/>
        </w:rPr>
        <w:t>relations within subcultures could</w:t>
      </w:r>
      <w:r w:rsidR="001E1861" w:rsidRPr="00DF0617">
        <w:rPr>
          <w:rFonts w:ascii="Times New Roman" w:hAnsi="Times New Roman" w:cs="Times New Roman"/>
          <w:color w:val="000000" w:themeColor="text1"/>
        </w:rPr>
        <w:t xml:space="preserve"> become strained as </w:t>
      </w:r>
      <w:r w:rsidR="00B44431" w:rsidRPr="00DF0617">
        <w:rPr>
          <w:rFonts w:ascii="Times New Roman" w:hAnsi="Times New Roman" w:cs="Times New Roman"/>
          <w:color w:val="000000" w:themeColor="text1"/>
        </w:rPr>
        <w:t>faculty</w:t>
      </w:r>
      <w:r w:rsidR="001E1861" w:rsidRPr="00DF0617">
        <w:rPr>
          <w:rFonts w:ascii="Times New Roman" w:hAnsi="Times New Roman" w:cs="Times New Roman"/>
          <w:color w:val="000000" w:themeColor="text1"/>
        </w:rPr>
        <w:t xml:space="preserve"> </w:t>
      </w:r>
      <w:r w:rsidR="001E1861" w:rsidRPr="00DF0617">
        <w:rPr>
          <w:rFonts w:ascii="Times New Roman" w:hAnsi="Times New Roman" w:cs="Times New Roman"/>
        </w:rPr>
        <w:t>simultaneously cooperate</w:t>
      </w:r>
      <w:r w:rsidR="00DE550F" w:rsidRPr="00DF0617">
        <w:rPr>
          <w:rFonts w:ascii="Times New Roman" w:hAnsi="Times New Roman" w:cs="Times New Roman"/>
        </w:rPr>
        <w:t>d</w:t>
      </w:r>
      <w:r w:rsidR="001E1861" w:rsidRPr="00DF0617">
        <w:rPr>
          <w:rFonts w:ascii="Times New Roman" w:hAnsi="Times New Roman" w:cs="Times New Roman"/>
        </w:rPr>
        <w:t xml:space="preserve"> and compete</w:t>
      </w:r>
      <w:r w:rsidR="00DE550F" w:rsidRPr="00DF0617">
        <w:rPr>
          <w:rFonts w:ascii="Times New Roman" w:hAnsi="Times New Roman" w:cs="Times New Roman"/>
        </w:rPr>
        <w:t>d</w:t>
      </w:r>
      <w:r w:rsidR="001E1861" w:rsidRPr="00DF0617">
        <w:rPr>
          <w:rFonts w:ascii="Times New Roman" w:hAnsi="Times New Roman" w:cs="Times New Roman"/>
        </w:rPr>
        <w:t xml:space="preserve"> with others, contributi</w:t>
      </w:r>
      <w:r w:rsidR="00DE550F" w:rsidRPr="00DF0617">
        <w:rPr>
          <w:rFonts w:ascii="Times New Roman" w:hAnsi="Times New Roman" w:cs="Times New Roman"/>
        </w:rPr>
        <w:t>ng to coopetition (Boon et al., 2018</w:t>
      </w:r>
      <w:r w:rsidR="005D0A9B" w:rsidRPr="00DF0617">
        <w:rPr>
          <w:rFonts w:ascii="Times New Roman" w:hAnsi="Times New Roman" w:cs="Times New Roman"/>
        </w:rPr>
        <w:t xml:space="preserve">; </w:t>
      </w:r>
      <w:r w:rsidR="00D674D6" w:rsidRPr="00DF0617">
        <w:rPr>
          <w:rFonts w:ascii="Times New Roman" w:eastAsia="Times New Roman" w:hAnsi="Times New Roman" w:cs="Times New Roman"/>
          <w:lang w:val="en-GB" w:eastAsia="en-GB"/>
        </w:rPr>
        <w:t xml:space="preserve">van den Broek et al., </w:t>
      </w:r>
      <w:r w:rsidR="005D0A9B" w:rsidRPr="00DF0617">
        <w:rPr>
          <w:rFonts w:ascii="Times New Roman" w:eastAsia="Times New Roman" w:hAnsi="Times New Roman" w:cs="Times New Roman"/>
          <w:lang w:val="en-GB" w:eastAsia="en-GB"/>
        </w:rPr>
        <w:t>2018</w:t>
      </w:r>
      <w:r w:rsidR="00DE550F" w:rsidRPr="00DF0617">
        <w:rPr>
          <w:rFonts w:ascii="Times New Roman" w:hAnsi="Times New Roman" w:cs="Times New Roman"/>
        </w:rPr>
        <w:t>), which extended</w:t>
      </w:r>
      <w:r w:rsidR="001E1861" w:rsidRPr="00DF0617">
        <w:rPr>
          <w:rFonts w:ascii="Times New Roman" w:hAnsi="Times New Roman" w:cs="Times New Roman"/>
        </w:rPr>
        <w:t xml:space="preserve"> beyond organizational boundaries at multiple levels. </w:t>
      </w:r>
    </w:p>
    <w:p w14:paraId="70B93F19" w14:textId="0155CF06" w:rsidR="00D92E64" w:rsidRPr="00DF0617" w:rsidRDefault="00D950F8" w:rsidP="00D92E64">
      <w:pPr>
        <w:spacing w:line="480" w:lineRule="auto"/>
        <w:ind w:firstLine="567"/>
        <w:jc w:val="both"/>
        <w:rPr>
          <w:rFonts w:ascii="Times New Roman" w:hAnsi="Times New Roman" w:cs="Times New Roman"/>
        </w:rPr>
      </w:pPr>
      <w:r w:rsidRPr="00DF0617">
        <w:rPr>
          <w:rFonts w:ascii="Times New Roman" w:hAnsi="Times New Roman" w:cs="Times New Roman"/>
          <w:color w:val="000000" w:themeColor="text1"/>
        </w:rPr>
        <w:t xml:space="preserve">Inter- and intra-university competition over research, teaching and impact esteem cascaded within and between the HR ecosystems of the universities and their subunits to produce a culture of competitive ‘tournaments’ (Cable </w:t>
      </w:r>
      <w:r w:rsidR="00A518D0" w:rsidRPr="00DF0617">
        <w:rPr>
          <w:rFonts w:ascii="Times New Roman" w:hAnsi="Times New Roman" w:cs="Times New Roman"/>
          <w:color w:val="000000" w:themeColor="text1"/>
        </w:rPr>
        <w:t>&amp;</w:t>
      </w:r>
      <w:r w:rsidRPr="00DF0617">
        <w:rPr>
          <w:rFonts w:ascii="Times New Roman" w:hAnsi="Times New Roman" w:cs="Times New Roman"/>
          <w:color w:val="000000" w:themeColor="text1"/>
        </w:rPr>
        <w:t xml:space="preserve"> Murray, 1999; </w:t>
      </w:r>
      <w:r w:rsidR="00D674D6" w:rsidRPr="00DF0617">
        <w:rPr>
          <w:rFonts w:ascii="Times New Roman" w:eastAsia="Times New Roman" w:hAnsi="Times New Roman" w:cs="Times New Roman"/>
          <w:lang w:val="en-GB" w:eastAsia="en-GB"/>
        </w:rPr>
        <w:t xml:space="preserve">Kalfa et al., </w:t>
      </w:r>
      <w:r w:rsidRPr="00DF0617">
        <w:rPr>
          <w:rFonts w:ascii="Times New Roman" w:hAnsi="Times New Roman" w:cs="Times New Roman"/>
          <w:color w:val="000000" w:themeColor="text1"/>
        </w:rPr>
        <w:t xml:space="preserve">2018). </w:t>
      </w:r>
      <w:r w:rsidR="00521466" w:rsidRPr="00DF0617">
        <w:rPr>
          <w:rFonts w:ascii="Times New Roman" w:hAnsi="Times New Roman" w:cs="Times New Roman"/>
        </w:rPr>
        <w:t>E</w:t>
      </w:r>
      <w:r w:rsidRPr="00DF0617">
        <w:rPr>
          <w:rFonts w:ascii="Times New Roman" w:hAnsi="Times New Roman" w:cs="Times New Roman"/>
        </w:rPr>
        <w:t>ight of the universities referred explicitly in their strategy documents to the competitive environment, securing competitive grant income and/or attaining competitive advantage. The other universities and business schools suggested competitive conditions by referring to their exact position in rankings and setting specific goals around their ranking</w:t>
      </w:r>
      <w:r w:rsidR="002F02DE" w:rsidRPr="00DF0617">
        <w:rPr>
          <w:rFonts w:ascii="Times New Roman" w:hAnsi="Times New Roman" w:cs="Times New Roman"/>
        </w:rPr>
        <w:t>s</w:t>
      </w:r>
      <w:r w:rsidRPr="00DF0617">
        <w:rPr>
          <w:rFonts w:ascii="Times New Roman" w:hAnsi="Times New Roman" w:cs="Times New Roman"/>
        </w:rPr>
        <w:t xml:space="preserve"> in the future. </w:t>
      </w:r>
    </w:p>
    <w:p w14:paraId="61965D3A" w14:textId="5E4F1AEC" w:rsidR="00F843D5" w:rsidRPr="00DF0617" w:rsidRDefault="00D950F8" w:rsidP="00D92E64">
      <w:pPr>
        <w:spacing w:line="480" w:lineRule="auto"/>
        <w:ind w:firstLine="567"/>
        <w:jc w:val="both"/>
        <w:rPr>
          <w:rFonts w:ascii="Times New Roman" w:hAnsi="Times New Roman" w:cs="Times New Roman"/>
        </w:rPr>
      </w:pPr>
      <w:r w:rsidRPr="00DF0617">
        <w:rPr>
          <w:rFonts w:ascii="Times New Roman" w:hAnsi="Times New Roman" w:cs="Times New Roman"/>
        </w:rPr>
        <w:t>This competitive culture con</w:t>
      </w:r>
      <w:r w:rsidR="00F60BE4" w:rsidRPr="00DF0617">
        <w:rPr>
          <w:rFonts w:ascii="Times New Roman" w:hAnsi="Times New Roman" w:cs="Times New Roman"/>
        </w:rPr>
        <w:t>trast</w:t>
      </w:r>
      <w:r w:rsidRPr="00DF0617">
        <w:rPr>
          <w:rFonts w:ascii="Times New Roman" w:hAnsi="Times New Roman" w:cs="Times New Roman"/>
        </w:rPr>
        <w:t xml:space="preserve">ed with the values of collegiality and well-being communicated in the strategy documents. An array of related meso-level well-being initiatives </w:t>
      </w:r>
      <w:r w:rsidRPr="00DF0617">
        <w:rPr>
          <w:rFonts w:ascii="Times New Roman" w:hAnsi="Times New Roman" w:cs="Times New Roman"/>
        </w:rPr>
        <w:lastRenderedPageBreak/>
        <w:t xml:space="preserve">were extended by different parties in the HR ecosystems, including stress-management and mindfulness workshops. However, </w:t>
      </w:r>
      <w:r w:rsidR="009116D0" w:rsidRPr="00DF0617">
        <w:rPr>
          <w:rFonts w:ascii="Times New Roman" w:hAnsi="Times New Roman" w:cs="Times New Roman"/>
        </w:rPr>
        <w:t>such</w:t>
      </w:r>
      <w:r w:rsidRPr="00DF0617">
        <w:rPr>
          <w:rFonts w:ascii="Times New Roman" w:hAnsi="Times New Roman" w:cs="Times New Roman"/>
        </w:rPr>
        <w:t xml:space="preserve"> initiatives were effectively little more than a Band-Aid at a micro-level as shown in the quote</w:t>
      </w:r>
      <w:r w:rsidR="0030344D" w:rsidRPr="00DF0617">
        <w:rPr>
          <w:rFonts w:ascii="Times New Roman" w:hAnsi="Times New Roman" w:cs="Times New Roman"/>
        </w:rPr>
        <w:t xml:space="preserve"> below</w:t>
      </w:r>
      <w:r w:rsidRPr="00DF0617">
        <w:rPr>
          <w:rFonts w:ascii="Times New Roman" w:hAnsi="Times New Roman" w:cs="Times New Roman"/>
        </w:rPr>
        <w:t xml:space="preserve">. Although </w:t>
      </w:r>
      <w:r w:rsidRPr="00DF0617">
        <w:rPr>
          <w:rFonts w:ascii="Times New Roman" w:hAnsi="Times New Roman" w:cs="Times New Roman"/>
          <w:color w:val="000000" w:themeColor="text1"/>
        </w:rPr>
        <w:t xml:space="preserve">the participants referred to collegial and informal micro-level relationships with internal and external colleagues which helped them to navigate diverse cultures, faculty participation in competitive tournaments to meet university expectations, secure permanent work and/or progress in their career also strained micro-level relations and hampered faculty well-being, notably when they worked long hours. </w:t>
      </w:r>
    </w:p>
    <w:p w14:paraId="6060D6A0" w14:textId="52F19FDD" w:rsidR="00F843D5" w:rsidRPr="00DF0617" w:rsidRDefault="00D950F8" w:rsidP="00D92E64">
      <w:pPr>
        <w:spacing w:before="120" w:line="480" w:lineRule="auto"/>
        <w:ind w:left="720" w:right="720"/>
        <w:jc w:val="both"/>
        <w:rPr>
          <w:rFonts w:ascii="Times New Roman" w:hAnsi="Times New Roman" w:cs="Times New Roman"/>
        </w:rPr>
      </w:pPr>
      <w:r w:rsidRPr="00DF0617">
        <w:rPr>
          <w:rFonts w:ascii="Times New Roman" w:hAnsi="Times New Roman" w:cs="Times New Roman"/>
          <w:i/>
          <w:color w:val="000000" w:themeColor="text1"/>
        </w:rPr>
        <w:t>Everything is competitive and everything we need to do takes time. Then you have people who try to be strategic and avoid work, which gets picked up by other people, who are already working evenings and weekends. Yes, we have this well-being stuff, but the problem is that we have too many things to do, and universities don’t seem to have a strategy to solve th</w:t>
      </w:r>
      <w:r w:rsidR="00397909" w:rsidRPr="00DF0617">
        <w:rPr>
          <w:rFonts w:ascii="Times New Roman" w:hAnsi="Times New Roman" w:cs="Times New Roman"/>
          <w:i/>
          <w:color w:val="000000" w:themeColor="text1"/>
        </w:rPr>
        <w:t>e</w:t>
      </w:r>
      <w:r w:rsidRPr="00DF0617">
        <w:rPr>
          <w:rFonts w:ascii="Times New Roman" w:hAnsi="Times New Roman" w:cs="Times New Roman"/>
          <w:i/>
          <w:color w:val="000000" w:themeColor="text1"/>
        </w:rPr>
        <w:t xml:space="preserve"> problem.</w:t>
      </w:r>
      <w:r w:rsidRPr="00DF0617">
        <w:rPr>
          <w:rFonts w:ascii="Times New Roman" w:hAnsi="Times New Roman" w:cs="Times New Roman"/>
          <w:i/>
        </w:rPr>
        <w:t xml:space="preserve"> </w:t>
      </w:r>
      <w:r w:rsidRPr="00DF0617">
        <w:rPr>
          <w:rFonts w:ascii="Times New Roman" w:hAnsi="Times New Roman" w:cs="Times New Roman"/>
        </w:rPr>
        <w:t>(P</w:t>
      </w:r>
      <w:r w:rsidR="00F843D5" w:rsidRPr="00DF0617">
        <w:rPr>
          <w:rFonts w:ascii="Times New Roman" w:hAnsi="Times New Roman" w:cs="Times New Roman"/>
        </w:rPr>
        <w:t>rofessor</w:t>
      </w:r>
      <w:r w:rsidR="009116D0" w:rsidRPr="00DF0617">
        <w:rPr>
          <w:rFonts w:ascii="Times New Roman" w:hAnsi="Times New Roman" w:cs="Times New Roman"/>
        </w:rPr>
        <w:t>,</w:t>
      </w:r>
      <w:r w:rsidR="00F843D5" w:rsidRPr="00DF0617">
        <w:rPr>
          <w:rFonts w:ascii="Times New Roman" w:hAnsi="Times New Roman" w:cs="Times New Roman"/>
        </w:rPr>
        <w:t xml:space="preserve"> </w:t>
      </w:r>
      <w:r w:rsidR="009116D0" w:rsidRPr="00DF0617">
        <w:rPr>
          <w:rFonts w:ascii="Times New Roman" w:hAnsi="Times New Roman" w:cs="Times New Roman"/>
        </w:rPr>
        <w:t>I</w:t>
      </w:r>
      <w:r w:rsidR="003A3F33" w:rsidRPr="00DF0617">
        <w:rPr>
          <w:rFonts w:ascii="Times New Roman" w:hAnsi="Times New Roman" w:cs="Times New Roman"/>
        </w:rPr>
        <w:t>20</w:t>
      </w:r>
      <w:r w:rsidRPr="00DF0617">
        <w:rPr>
          <w:rFonts w:ascii="Times New Roman" w:hAnsi="Times New Roman" w:cs="Times New Roman"/>
        </w:rPr>
        <w:t>)</w:t>
      </w:r>
      <w:r w:rsidR="00F843D5" w:rsidRPr="00DF0617">
        <w:rPr>
          <w:rFonts w:ascii="Times New Roman" w:hAnsi="Times New Roman" w:cs="Times New Roman"/>
        </w:rPr>
        <w:t>.</w:t>
      </w:r>
    </w:p>
    <w:p w14:paraId="3E63CC2D" w14:textId="77777777" w:rsidR="00D92E64" w:rsidRPr="00DF0617" w:rsidRDefault="00D950F8" w:rsidP="00D92E64">
      <w:pPr>
        <w:spacing w:before="120" w:line="480" w:lineRule="auto"/>
        <w:ind w:firstLine="720"/>
        <w:jc w:val="both"/>
        <w:rPr>
          <w:rFonts w:ascii="Times New Roman" w:hAnsi="Times New Roman" w:cs="Times New Roman"/>
          <w:color w:val="000000" w:themeColor="text1"/>
        </w:rPr>
      </w:pPr>
      <w:r w:rsidRPr="00DF0617">
        <w:rPr>
          <w:rFonts w:ascii="Times New Roman" w:hAnsi="Times New Roman" w:cs="Times New Roman"/>
        </w:rPr>
        <w:t xml:space="preserve">Most of the participants observed that some form of research volume and quality evaluation was needed to demonstrate accountability to stakeholders within the wider HR ecosystem. </w:t>
      </w:r>
      <w:r w:rsidRPr="00DF0617">
        <w:rPr>
          <w:rFonts w:ascii="Times New Roman" w:hAnsi="Times New Roman" w:cs="Times New Roman"/>
          <w:color w:val="000000" w:themeColor="text1"/>
        </w:rPr>
        <w:t xml:space="preserve">However, despite the emphasis in the strategy documents on interdisciplinary knowledge creation and a collegial culture of research excellence, conflicting meso-level cultures fueled by the REF were deemed to </w:t>
      </w:r>
      <w:r w:rsidRPr="00DF0617">
        <w:rPr>
          <w:rFonts w:ascii="Times New Roman" w:hAnsi="Times New Roman" w:cs="Times New Roman"/>
          <w:iCs/>
          <w:color w:val="000000" w:themeColor="text1"/>
        </w:rPr>
        <w:t>reinforce</w:t>
      </w:r>
      <w:r w:rsidRPr="00DF0617">
        <w:rPr>
          <w:rFonts w:ascii="Times New Roman" w:hAnsi="Times New Roman" w:cs="Times New Roman"/>
          <w:color w:val="000000" w:themeColor="text1"/>
        </w:rPr>
        <w:t xml:space="preserve"> formal and informal divisions and inequalities across the HR ecosystems. For instance, REF </w:t>
      </w:r>
      <w:r w:rsidR="00F40A1F" w:rsidRPr="00DF0617">
        <w:rPr>
          <w:rFonts w:ascii="Times New Roman" w:hAnsi="Times New Roman" w:cs="Times New Roman"/>
          <w:color w:val="000000" w:themeColor="text1"/>
        </w:rPr>
        <w:t xml:space="preserve">submission rules </w:t>
      </w:r>
      <w:r w:rsidRPr="00DF0617">
        <w:rPr>
          <w:rFonts w:ascii="Times New Roman" w:eastAsiaTheme="minorHAnsi" w:hAnsi="Times New Roman" w:cs="Times New Roman"/>
          <w:color w:val="000000" w:themeColor="text1"/>
        </w:rPr>
        <w:t xml:space="preserve">discouraged internal inter-disciplinary collaboration, because </w:t>
      </w:r>
      <w:r w:rsidR="00521466" w:rsidRPr="00DF0617">
        <w:rPr>
          <w:rFonts w:ascii="Times New Roman" w:eastAsiaTheme="minorHAnsi" w:hAnsi="Times New Roman" w:cs="Times New Roman"/>
          <w:color w:val="000000" w:themeColor="text1"/>
        </w:rPr>
        <w:t>an output</w:t>
      </w:r>
      <w:r w:rsidRPr="00DF0617">
        <w:rPr>
          <w:rFonts w:ascii="Times New Roman" w:eastAsiaTheme="minorHAnsi" w:hAnsi="Times New Roman" w:cs="Times New Roman"/>
          <w:color w:val="000000" w:themeColor="text1"/>
        </w:rPr>
        <w:t xml:space="preserve"> could only be attributed to </w:t>
      </w:r>
      <w:r w:rsidR="00F40A1F" w:rsidRPr="00DF0617">
        <w:rPr>
          <w:rFonts w:ascii="Times New Roman" w:eastAsiaTheme="minorHAnsi" w:hAnsi="Times New Roman" w:cs="Times New Roman"/>
          <w:color w:val="000000" w:themeColor="text1"/>
        </w:rPr>
        <w:t>one</w:t>
      </w:r>
      <w:r w:rsidRPr="00DF0617">
        <w:rPr>
          <w:rFonts w:ascii="Times New Roman" w:eastAsiaTheme="minorHAnsi" w:hAnsi="Times New Roman" w:cs="Times New Roman"/>
          <w:color w:val="000000" w:themeColor="text1"/>
        </w:rPr>
        <w:t xml:space="preserve"> author within a unit of assessment. The system also </w:t>
      </w:r>
      <w:r w:rsidRPr="00DF0617">
        <w:rPr>
          <w:rFonts w:ascii="Times New Roman" w:hAnsi="Times New Roman" w:cs="Times New Roman"/>
          <w:color w:val="000000" w:themeColor="text1"/>
        </w:rPr>
        <w:t xml:space="preserve">encouraged </w:t>
      </w:r>
      <w:r w:rsidRPr="00DF0617">
        <w:rPr>
          <w:rFonts w:ascii="Times New Roman" w:hAnsi="Times New Roman" w:cs="Times New Roman"/>
          <w:iCs/>
          <w:color w:val="000000" w:themeColor="text1"/>
        </w:rPr>
        <w:t>the prioritization of individualized career interests and behaviors</w:t>
      </w:r>
      <w:r w:rsidRPr="00DF0617">
        <w:rPr>
          <w:rFonts w:ascii="Times New Roman" w:hAnsi="Times New Roman" w:cs="Times New Roman"/>
          <w:color w:val="000000" w:themeColor="text1"/>
        </w:rPr>
        <w:t xml:space="preserve"> as exemplified in the quote from </w:t>
      </w:r>
      <w:r w:rsidR="00A518D0" w:rsidRPr="00DF0617">
        <w:rPr>
          <w:rFonts w:ascii="Times New Roman" w:hAnsi="Times New Roman" w:cs="Times New Roman"/>
          <w:color w:val="000000" w:themeColor="text1"/>
        </w:rPr>
        <w:t>one of the Professors in the sample</w:t>
      </w:r>
      <w:r w:rsidRPr="00DF0617">
        <w:rPr>
          <w:rFonts w:ascii="Times New Roman" w:hAnsi="Times New Roman" w:cs="Times New Roman"/>
          <w:color w:val="000000" w:themeColor="text1"/>
        </w:rPr>
        <w:t xml:space="preserve">. </w:t>
      </w:r>
    </w:p>
    <w:p w14:paraId="461ADDAC" w14:textId="7AAE5CEF" w:rsidR="00F843D5" w:rsidRPr="00DF0617" w:rsidRDefault="00D92E64" w:rsidP="00CD2020">
      <w:pPr>
        <w:spacing w:before="120" w:line="480" w:lineRule="auto"/>
        <w:ind w:firstLine="720"/>
        <w:jc w:val="both"/>
        <w:rPr>
          <w:rFonts w:ascii="Times New Roman" w:hAnsi="Times New Roman" w:cs="Times New Roman"/>
          <w:color w:val="000000" w:themeColor="text1"/>
        </w:rPr>
      </w:pPr>
      <w:r w:rsidRPr="00DF0617">
        <w:rPr>
          <w:rFonts w:ascii="Times New Roman" w:eastAsiaTheme="minorHAnsi" w:hAnsi="Times New Roman" w:cs="Times New Roman"/>
          <w:i/>
          <w:color w:val="000000" w:themeColor="text1"/>
        </w:rPr>
        <w:t>I’ve had an example of colleagues plagiarizing my work and stealing my ideas</w:t>
      </w:r>
    </w:p>
    <w:p w14:paraId="79EAC6C0" w14:textId="7C1CFA76" w:rsidR="00F843D5" w:rsidRPr="00DF0617" w:rsidRDefault="00D950F8" w:rsidP="00D92E64">
      <w:pPr>
        <w:spacing w:line="480" w:lineRule="auto"/>
        <w:ind w:left="720" w:right="720"/>
        <w:jc w:val="both"/>
        <w:rPr>
          <w:rFonts w:ascii="Times New Roman" w:eastAsiaTheme="minorHAnsi" w:hAnsi="Times New Roman" w:cs="Times New Roman"/>
          <w:iCs/>
          <w:color w:val="000000" w:themeColor="text1"/>
        </w:rPr>
      </w:pPr>
      <w:r w:rsidRPr="00DF0617">
        <w:rPr>
          <w:rFonts w:ascii="Times New Roman" w:eastAsiaTheme="minorHAnsi" w:hAnsi="Times New Roman" w:cs="Times New Roman"/>
          <w:i/>
          <w:color w:val="000000" w:themeColor="text1"/>
        </w:rPr>
        <w:t xml:space="preserve">and so… I don’t normally present stuff within my institution, unless it’s already published or very near published, because I’ve had my fingers burnt </w:t>
      </w:r>
      <w:r w:rsidRPr="00DF0617">
        <w:rPr>
          <w:rFonts w:ascii="Times New Roman" w:eastAsiaTheme="minorHAnsi" w:hAnsi="Times New Roman" w:cs="Times New Roman"/>
          <w:color w:val="000000" w:themeColor="text1"/>
        </w:rPr>
        <w:t xml:space="preserve">… </w:t>
      </w:r>
      <w:r w:rsidRPr="00DF0617">
        <w:rPr>
          <w:rFonts w:ascii="Times New Roman" w:hAnsi="Times New Roman" w:cs="Times New Roman"/>
          <w:i/>
          <w:lang w:val="en-GB"/>
        </w:rPr>
        <w:t xml:space="preserve">It’s the </w:t>
      </w:r>
      <w:r w:rsidRPr="00DF0617">
        <w:rPr>
          <w:rFonts w:ascii="Times New Roman" w:hAnsi="Times New Roman" w:cs="Times New Roman"/>
          <w:i/>
          <w:lang w:val="en-GB"/>
        </w:rPr>
        <w:lastRenderedPageBreak/>
        <w:t>REF that is causing this more than anything</w:t>
      </w:r>
      <w:r w:rsidR="00565AA5" w:rsidRPr="00DF0617">
        <w:rPr>
          <w:rFonts w:ascii="Times New Roman" w:hAnsi="Times New Roman" w:cs="Times New Roman"/>
          <w:i/>
          <w:lang w:val="en-GB"/>
        </w:rPr>
        <w:t xml:space="preserve">, </w:t>
      </w:r>
      <w:r w:rsidRPr="00DF0617">
        <w:rPr>
          <w:rFonts w:ascii="Times New Roman" w:hAnsi="Times New Roman" w:cs="Times New Roman"/>
          <w:i/>
          <w:lang w:val="en-GB"/>
        </w:rPr>
        <w:t>it’s putting people under such pressure that they’re behaving in these ways</w:t>
      </w:r>
      <w:r w:rsidRPr="00DF0617">
        <w:rPr>
          <w:rFonts w:ascii="Times New Roman" w:eastAsiaTheme="minorHAnsi" w:hAnsi="Times New Roman" w:cs="Times New Roman"/>
          <w:iCs/>
          <w:color w:val="000000" w:themeColor="text1"/>
        </w:rPr>
        <w:t xml:space="preserve"> (</w:t>
      </w:r>
      <w:r w:rsidR="009116D0" w:rsidRPr="00DF0617">
        <w:rPr>
          <w:rFonts w:ascii="Times New Roman" w:eastAsiaTheme="minorHAnsi" w:hAnsi="Times New Roman" w:cs="Times New Roman"/>
          <w:iCs/>
          <w:color w:val="000000" w:themeColor="text1"/>
        </w:rPr>
        <w:t>I</w:t>
      </w:r>
      <w:r w:rsidR="00D92E64" w:rsidRPr="00DF0617">
        <w:rPr>
          <w:rFonts w:ascii="Times New Roman" w:eastAsiaTheme="minorHAnsi" w:hAnsi="Times New Roman" w:cs="Times New Roman"/>
          <w:iCs/>
          <w:color w:val="000000" w:themeColor="text1"/>
        </w:rPr>
        <w:t>26).</w:t>
      </w:r>
    </w:p>
    <w:p w14:paraId="1EEE7CB6" w14:textId="614F301A" w:rsidR="00F843D5" w:rsidRPr="00DF0617" w:rsidRDefault="00EF336F"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jc w:val="both"/>
        <w:rPr>
          <w:rFonts w:ascii="Times New Roman" w:eastAsiaTheme="minorHAnsi" w:hAnsi="Times New Roman" w:cs="Times New Roman"/>
          <w:color w:val="000000" w:themeColor="text1"/>
        </w:rPr>
      </w:pPr>
      <w:r w:rsidRPr="00DF0617">
        <w:rPr>
          <w:rFonts w:ascii="Times New Roman" w:hAnsi="Times New Roman" w:cs="Times New Roman"/>
          <w:color w:val="000000" w:themeColor="text1"/>
        </w:rPr>
        <w:tab/>
      </w:r>
      <w:r w:rsidR="00D950F8" w:rsidRPr="00DF0617">
        <w:rPr>
          <w:rFonts w:ascii="Times New Roman" w:hAnsi="Times New Roman" w:cs="Times New Roman"/>
          <w:color w:val="000000" w:themeColor="text1"/>
        </w:rPr>
        <w:t>REF outcomes at a meso</w:t>
      </w:r>
      <w:r w:rsidR="00565AA5" w:rsidRPr="00DF0617">
        <w:rPr>
          <w:rFonts w:ascii="Times New Roman" w:hAnsi="Times New Roman" w:cs="Times New Roman"/>
          <w:color w:val="000000" w:themeColor="text1"/>
        </w:rPr>
        <w:t>-</w:t>
      </w:r>
      <w:r w:rsidR="00D950F8" w:rsidRPr="00DF0617">
        <w:rPr>
          <w:rFonts w:ascii="Times New Roman" w:hAnsi="Times New Roman" w:cs="Times New Roman"/>
          <w:color w:val="000000" w:themeColor="text1"/>
        </w:rPr>
        <w:t xml:space="preserve"> and micro</w:t>
      </w:r>
      <w:r w:rsidR="00565AA5" w:rsidRPr="00DF0617">
        <w:rPr>
          <w:rFonts w:ascii="Times New Roman" w:hAnsi="Times New Roman" w:cs="Times New Roman"/>
          <w:color w:val="000000" w:themeColor="text1"/>
        </w:rPr>
        <w:t>-</w:t>
      </w:r>
      <w:r w:rsidR="00D950F8" w:rsidRPr="00DF0617">
        <w:rPr>
          <w:rFonts w:ascii="Times New Roman" w:hAnsi="Times New Roman" w:cs="Times New Roman"/>
          <w:color w:val="000000" w:themeColor="text1"/>
        </w:rPr>
        <w:t xml:space="preserve">level could also conflict with the </w:t>
      </w:r>
      <w:r w:rsidR="00565AA5" w:rsidRPr="00DF0617">
        <w:rPr>
          <w:rFonts w:ascii="Times New Roman" w:hAnsi="Times New Roman" w:cs="Times New Roman"/>
          <w:color w:val="000000" w:themeColor="text1"/>
        </w:rPr>
        <w:t xml:space="preserve">emphasis </w:t>
      </w:r>
      <w:r w:rsidR="0030344D" w:rsidRPr="00DF0617">
        <w:rPr>
          <w:rFonts w:ascii="Times New Roman" w:hAnsi="Times New Roman" w:cs="Times New Roman"/>
          <w:color w:val="000000" w:themeColor="text1"/>
        </w:rPr>
        <w:t xml:space="preserve">placed </w:t>
      </w:r>
      <w:r w:rsidR="00565AA5" w:rsidRPr="00DF0617">
        <w:rPr>
          <w:rFonts w:ascii="Times New Roman" w:hAnsi="Times New Roman" w:cs="Times New Roman"/>
          <w:color w:val="000000" w:themeColor="text1"/>
        </w:rPr>
        <w:t xml:space="preserve">on </w:t>
      </w:r>
      <w:r w:rsidR="00D950F8" w:rsidRPr="00DF0617">
        <w:rPr>
          <w:rFonts w:ascii="Times New Roman" w:hAnsi="Times New Roman" w:cs="Times New Roman"/>
          <w:color w:val="000000" w:themeColor="text1"/>
        </w:rPr>
        <w:t xml:space="preserve">inclusivity in </w:t>
      </w:r>
      <w:r w:rsidR="0030344D" w:rsidRPr="00DF0617">
        <w:rPr>
          <w:rFonts w:ascii="Times New Roman" w:hAnsi="Times New Roman" w:cs="Times New Roman"/>
          <w:color w:val="000000" w:themeColor="text1"/>
        </w:rPr>
        <w:t xml:space="preserve">the </w:t>
      </w:r>
      <w:r w:rsidR="00D950F8" w:rsidRPr="00DF0617">
        <w:rPr>
          <w:rFonts w:ascii="Times New Roman" w:hAnsi="Times New Roman" w:cs="Times New Roman"/>
          <w:color w:val="000000" w:themeColor="text1"/>
        </w:rPr>
        <w:t xml:space="preserve">strategy documents. Although, meso-level recruitment practices varied by institution, the participants explained how the run up to a REF return </w:t>
      </w:r>
      <w:r w:rsidR="00D950F8" w:rsidRPr="00DF0617">
        <w:rPr>
          <w:rFonts w:ascii="Times New Roman" w:eastAsiaTheme="minorHAnsi" w:hAnsi="Times New Roman" w:cs="Times New Roman"/>
          <w:color w:val="000000" w:themeColor="text1"/>
        </w:rPr>
        <w:t>was typically associated with</w:t>
      </w:r>
      <w:r w:rsidR="00D950F8" w:rsidRPr="00DF0617">
        <w:rPr>
          <w:rFonts w:ascii="Times New Roman" w:hAnsi="Times New Roman" w:cs="Times New Roman"/>
          <w:color w:val="000000" w:themeColor="text1"/>
        </w:rPr>
        <w:t xml:space="preserve"> the appointment of more male professors on high salaries. A male professor (</w:t>
      </w:r>
      <w:r w:rsidR="009116D0" w:rsidRPr="00DF0617">
        <w:rPr>
          <w:rFonts w:ascii="Times New Roman" w:hAnsi="Times New Roman" w:cs="Times New Roman"/>
          <w:color w:val="000000" w:themeColor="text1"/>
        </w:rPr>
        <w:t>I</w:t>
      </w:r>
      <w:r w:rsidR="00D950F8" w:rsidRPr="00DF0617">
        <w:rPr>
          <w:rFonts w:ascii="Times New Roman" w:hAnsi="Times New Roman" w:cs="Times New Roman"/>
          <w:color w:val="000000" w:themeColor="text1"/>
        </w:rPr>
        <w:t xml:space="preserve">22) explained the top-down nature of this recruitment and selection process, </w:t>
      </w:r>
      <w:r w:rsidR="00D950F8" w:rsidRPr="00DF0617">
        <w:rPr>
          <w:rFonts w:ascii="Times New Roman" w:eastAsiaTheme="minorHAnsi" w:hAnsi="Times New Roman" w:cs="Times New Roman"/>
          <w:color w:val="000000" w:themeColor="text1"/>
        </w:rPr>
        <w:t xml:space="preserve">which undercut strategic commitments to equal opportunities and </w:t>
      </w:r>
      <w:r w:rsidR="00565AA5" w:rsidRPr="00DF0617">
        <w:rPr>
          <w:rFonts w:ascii="Times New Roman" w:eastAsiaTheme="minorHAnsi" w:hAnsi="Times New Roman" w:cs="Times New Roman"/>
          <w:color w:val="000000" w:themeColor="text1"/>
        </w:rPr>
        <w:t>led to</w:t>
      </w:r>
      <w:r w:rsidR="00D950F8" w:rsidRPr="00DF0617">
        <w:rPr>
          <w:rFonts w:ascii="Times New Roman" w:eastAsiaTheme="minorHAnsi" w:hAnsi="Times New Roman" w:cs="Times New Roman"/>
          <w:color w:val="000000" w:themeColor="text1"/>
        </w:rPr>
        <w:t xml:space="preserve"> conflicting cultural signals.</w:t>
      </w:r>
    </w:p>
    <w:p w14:paraId="4A052060" w14:textId="59025013" w:rsidR="00F843D5" w:rsidRPr="00DF0617" w:rsidRDefault="00D950F8"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ind w:left="720" w:right="720"/>
        <w:jc w:val="both"/>
        <w:rPr>
          <w:rFonts w:ascii="Times New Roman" w:eastAsiaTheme="minorHAnsi" w:hAnsi="Times New Roman" w:cs="Times New Roman"/>
          <w:i/>
        </w:rPr>
      </w:pPr>
      <w:r w:rsidRPr="00DF0617">
        <w:rPr>
          <w:rFonts w:ascii="Times New Roman" w:eastAsiaTheme="minorHAnsi" w:hAnsi="Times New Roman" w:cs="Times New Roman"/>
          <w:i/>
          <w:color w:val="000000" w:themeColor="text1"/>
        </w:rPr>
        <w:t xml:space="preserve">HR talks about equality … </w:t>
      </w:r>
      <w:r w:rsidRPr="00DF0617">
        <w:rPr>
          <w:rFonts w:ascii="Times New Roman" w:hAnsi="Times New Roman" w:cs="Times New Roman"/>
          <w:i/>
        </w:rPr>
        <w:t>A lot of new Professors are coming in … all men on unbelievable salaries [as] part and parcel of a re-profiling exercise</w:t>
      </w:r>
      <w:r w:rsidRPr="00DF0617">
        <w:rPr>
          <w:rFonts w:ascii="Times New Roman" w:eastAsiaTheme="minorHAnsi" w:hAnsi="Times New Roman" w:cs="Times New Roman"/>
          <w:i/>
        </w:rPr>
        <w:t>.</w:t>
      </w:r>
    </w:p>
    <w:p w14:paraId="4883A8A8" w14:textId="61BBB094" w:rsidR="00F843D5" w:rsidRPr="00DF0617" w:rsidRDefault="00EF336F"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jc w:val="both"/>
        <w:rPr>
          <w:rFonts w:ascii="Times New Roman" w:hAnsi="Times New Roman" w:cs="Times New Roman"/>
          <w:color w:val="000000" w:themeColor="text1"/>
        </w:rPr>
      </w:pPr>
      <w:r w:rsidRPr="00DF0617">
        <w:rPr>
          <w:rFonts w:ascii="Times New Roman" w:hAnsi="Times New Roman" w:cs="Times New Roman"/>
        </w:rPr>
        <w:tab/>
      </w:r>
      <w:r w:rsidR="00D950F8" w:rsidRPr="00DF0617">
        <w:rPr>
          <w:rFonts w:ascii="Times New Roman" w:hAnsi="Times New Roman" w:cs="Times New Roman"/>
        </w:rPr>
        <w:t>For the participants, the</w:t>
      </w:r>
      <w:r w:rsidR="00D950F8" w:rsidRPr="00DF0617">
        <w:rPr>
          <w:rFonts w:ascii="Times New Roman" w:hAnsi="Times New Roman" w:cs="Times New Roman"/>
          <w:color w:val="000000" w:themeColor="text1"/>
        </w:rPr>
        <w:t xml:space="preserve"> HR function had little power to counter convergence-divergence tensions and deliver pay equality. HR were expected to support established university cultures and practices, rather than effecting real strategic change. </w:t>
      </w:r>
      <w:r w:rsidR="00D950F8" w:rsidRPr="00DF0617">
        <w:rPr>
          <w:rFonts w:ascii="Times New Roman" w:hAnsi="Times New Roman" w:cs="Times New Roman"/>
        </w:rPr>
        <w:t xml:space="preserve">As a </w:t>
      </w:r>
      <w:r w:rsidR="00D950F8" w:rsidRPr="00DF0617">
        <w:rPr>
          <w:rFonts w:ascii="Times New Roman" w:hAnsi="Times New Roman" w:cs="Times New Roman"/>
          <w:color w:val="000000" w:themeColor="text1"/>
        </w:rPr>
        <w:t>professor (</w:t>
      </w:r>
      <w:r w:rsidR="009116D0" w:rsidRPr="00DF0617">
        <w:rPr>
          <w:rFonts w:ascii="Times New Roman" w:hAnsi="Times New Roman" w:cs="Times New Roman"/>
          <w:color w:val="000000" w:themeColor="text1"/>
        </w:rPr>
        <w:t>I</w:t>
      </w:r>
      <w:r w:rsidR="00D950F8" w:rsidRPr="00DF0617">
        <w:rPr>
          <w:rFonts w:ascii="Times New Roman" w:hAnsi="Times New Roman" w:cs="Times New Roman"/>
          <w:color w:val="000000" w:themeColor="text1"/>
        </w:rPr>
        <w:t>26) explained:</w:t>
      </w:r>
    </w:p>
    <w:p w14:paraId="69E44A7F" w14:textId="680517AB" w:rsidR="00CD2020" w:rsidRPr="00DF0617" w:rsidRDefault="00D950F8" w:rsidP="00CD2020">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480" w:lineRule="auto"/>
        <w:ind w:left="720" w:right="720"/>
        <w:jc w:val="both"/>
        <w:rPr>
          <w:rFonts w:ascii="Times New Roman" w:hAnsi="Times New Roman" w:cs="Times New Roman"/>
          <w:i/>
        </w:rPr>
      </w:pPr>
      <w:r w:rsidRPr="00DF0617">
        <w:rPr>
          <w:rFonts w:ascii="Times New Roman" w:hAnsi="Times New Roman" w:cs="Times New Roman"/>
          <w:i/>
        </w:rPr>
        <w:t>There’s a very good person in HR who is sort of the Diversity Officer … but she has absolutely no power to make sure there’s payment equality.</w:t>
      </w:r>
    </w:p>
    <w:p w14:paraId="1993BD3C" w14:textId="0D3FBF43" w:rsidR="00D950F8" w:rsidRPr="00DF0617" w:rsidRDefault="00EF336F"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line="480" w:lineRule="auto"/>
        <w:jc w:val="both"/>
        <w:rPr>
          <w:rFonts w:ascii="Times New Roman" w:hAnsi="Times New Roman" w:cs="Times New Roman"/>
          <w:i/>
        </w:rPr>
      </w:pPr>
      <w:r w:rsidRPr="00DF0617">
        <w:rPr>
          <w:rFonts w:ascii="Times New Roman" w:hAnsi="Times New Roman" w:cs="Times New Roman"/>
          <w:color w:val="000000" w:themeColor="text1"/>
        </w:rPr>
        <w:tab/>
      </w:r>
      <w:r w:rsidR="00D950F8" w:rsidRPr="00DF0617">
        <w:rPr>
          <w:rFonts w:ascii="Times New Roman" w:hAnsi="Times New Roman" w:cs="Times New Roman"/>
          <w:color w:val="000000" w:themeColor="text1"/>
        </w:rPr>
        <w:t>Pay gaps emerged in other ways</w:t>
      </w:r>
      <w:r w:rsidR="00565AA5" w:rsidRPr="00DF0617">
        <w:rPr>
          <w:rFonts w:ascii="Times New Roman" w:hAnsi="Times New Roman" w:cs="Times New Roman"/>
          <w:color w:val="000000" w:themeColor="text1"/>
        </w:rPr>
        <w:t xml:space="preserve"> too</w:t>
      </w:r>
      <w:r w:rsidR="00D950F8" w:rsidRPr="00DF0617">
        <w:rPr>
          <w:rFonts w:ascii="Times New Roman" w:hAnsi="Times New Roman" w:cs="Times New Roman"/>
          <w:color w:val="000000" w:themeColor="text1"/>
        </w:rPr>
        <w:t xml:space="preserve">. For example, the participants discussed how at a micro-level, men were often better placed to leverage the variety of individual capital available to them to harness cross-boundary work opportunities across multiple universities in the UK and internationally, or to secure alterative job offers to leverage in salary negotiations. </w:t>
      </w:r>
      <w:r w:rsidR="00D950F8" w:rsidRPr="00DF0617">
        <w:rPr>
          <w:rFonts w:ascii="Times New Roman" w:eastAsiaTheme="minorHAnsi" w:hAnsi="Times New Roman" w:cs="Times New Roman"/>
        </w:rPr>
        <w:t xml:space="preserve">Disrupting these tensions and resisting unequal pay was often left to individual female academics, who may try to secure alternative job offers themselves, or submit a formal case to their university arguing that they should be paid equally to a male counterpart in their school. However, </w:t>
      </w:r>
      <w:r w:rsidR="00397909" w:rsidRPr="00DF0617">
        <w:rPr>
          <w:rFonts w:ascii="Times New Roman" w:eastAsiaTheme="minorHAnsi" w:hAnsi="Times New Roman" w:cs="Times New Roman"/>
        </w:rPr>
        <w:t>even when</w:t>
      </w:r>
      <w:r w:rsidR="00D950F8" w:rsidRPr="00DF0617">
        <w:rPr>
          <w:rFonts w:ascii="Times New Roman" w:eastAsiaTheme="minorHAnsi" w:hAnsi="Times New Roman" w:cs="Times New Roman"/>
        </w:rPr>
        <w:t xml:space="preserve"> successful, such strategies were usually only short-term solutions.</w:t>
      </w:r>
      <w:r w:rsidR="00C6250D" w:rsidRPr="00DF0617">
        <w:rPr>
          <w:rFonts w:ascii="Times New Roman" w:eastAsiaTheme="minorHAnsi" w:hAnsi="Times New Roman" w:cs="Times New Roman"/>
        </w:rPr>
        <w:t xml:space="preserve"> Many </w:t>
      </w:r>
      <w:r w:rsidR="00C6250D" w:rsidRPr="00DF0617">
        <w:rPr>
          <w:rFonts w:ascii="Times New Roman" w:eastAsiaTheme="minorHAnsi" w:hAnsi="Times New Roman" w:cs="Times New Roman"/>
        </w:rPr>
        <w:lastRenderedPageBreak/>
        <w:t xml:space="preserve">of the participants referred to how </w:t>
      </w:r>
      <w:r w:rsidR="00FF3A75" w:rsidRPr="00DF0617">
        <w:rPr>
          <w:rFonts w:ascii="Times New Roman" w:eastAsiaTheme="minorHAnsi" w:hAnsi="Times New Roman" w:cs="Times New Roman"/>
        </w:rPr>
        <w:t xml:space="preserve">the leadership of </w:t>
      </w:r>
      <w:r w:rsidR="008B3039" w:rsidRPr="00DF0617">
        <w:rPr>
          <w:rFonts w:ascii="Times New Roman" w:eastAsiaTheme="minorHAnsi" w:hAnsi="Times New Roman" w:cs="Times New Roman"/>
        </w:rPr>
        <w:t>their</w:t>
      </w:r>
      <w:r w:rsidR="00FF3A75" w:rsidRPr="00DF0617">
        <w:rPr>
          <w:rFonts w:ascii="Times New Roman" w:eastAsiaTheme="minorHAnsi" w:hAnsi="Times New Roman" w:cs="Times New Roman"/>
        </w:rPr>
        <w:t xml:space="preserve"> university (</w:t>
      </w:r>
      <w:r w:rsidR="00BC4FB9" w:rsidRPr="00DF0617">
        <w:rPr>
          <w:rFonts w:ascii="Times New Roman" w:eastAsiaTheme="minorHAnsi" w:hAnsi="Times New Roman" w:cs="Times New Roman"/>
        </w:rPr>
        <w:t>for instance,</w:t>
      </w:r>
      <w:r w:rsidR="00C6250D" w:rsidRPr="00DF0617">
        <w:rPr>
          <w:rFonts w:ascii="Times New Roman" w:eastAsiaTheme="minorHAnsi" w:hAnsi="Times New Roman" w:cs="Times New Roman"/>
        </w:rPr>
        <w:t xml:space="preserve"> Vice Chancellors </w:t>
      </w:r>
      <w:r w:rsidR="00BC4FB9" w:rsidRPr="00DF0617">
        <w:rPr>
          <w:rFonts w:ascii="Times New Roman" w:eastAsiaTheme="minorHAnsi" w:hAnsi="Times New Roman" w:cs="Times New Roman"/>
        </w:rPr>
        <w:t>and their deputies</w:t>
      </w:r>
      <w:r w:rsidR="00FF3A75" w:rsidRPr="00DF0617">
        <w:rPr>
          <w:rFonts w:ascii="Times New Roman" w:eastAsiaTheme="minorHAnsi" w:hAnsi="Times New Roman" w:cs="Times New Roman"/>
        </w:rPr>
        <w:t>)</w:t>
      </w:r>
      <w:r w:rsidR="00BC4FB9" w:rsidRPr="00DF0617">
        <w:rPr>
          <w:rFonts w:ascii="Times New Roman" w:eastAsiaTheme="minorHAnsi" w:hAnsi="Times New Roman" w:cs="Times New Roman"/>
        </w:rPr>
        <w:t xml:space="preserve"> </w:t>
      </w:r>
      <w:r w:rsidR="00C6250D" w:rsidRPr="00DF0617">
        <w:rPr>
          <w:rFonts w:ascii="Times New Roman" w:eastAsiaTheme="minorHAnsi" w:hAnsi="Times New Roman" w:cs="Times New Roman"/>
        </w:rPr>
        <w:t xml:space="preserve">needed to play a greater role in </w:t>
      </w:r>
      <w:r w:rsidR="00F5770A" w:rsidRPr="00DF0617">
        <w:rPr>
          <w:rFonts w:ascii="Times New Roman" w:eastAsiaTheme="minorHAnsi" w:hAnsi="Times New Roman" w:cs="Times New Roman"/>
        </w:rPr>
        <w:t>tackling</w:t>
      </w:r>
      <w:r w:rsidR="00C6250D" w:rsidRPr="00DF0617">
        <w:rPr>
          <w:rFonts w:ascii="Times New Roman" w:eastAsiaTheme="minorHAnsi" w:hAnsi="Times New Roman" w:cs="Times New Roman"/>
        </w:rPr>
        <w:t xml:space="preserve"> </w:t>
      </w:r>
      <w:r w:rsidR="00BC4FB9" w:rsidRPr="00DF0617">
        <w:rPr>
          <w:rFonts w:ascii="Times New Roman" w:eastAsiaTheme="minorHAnsi" w:hAnsi="Times New Roman" w:cs="Times New Roman"/>
        </w:rPr>
        <w:t xml:space="preserve">pay gaps. </w:t>
      </w:r>
      <w:r w:rsidR="008B3039" w:rsidRPr="00DF0617">
        <w:rPr>
          <w:rFonts w:ascii="Times New Roman" w:eastAsiaTheme="minorHAnsi" w:hAnsi="Times New Roman" w:cs="Times New Roman"/>
        </w:rPr>
        <w:t>T</w:t>
      </w:r>
      <w:r w:rsidR="00FF3A75" w:rsidRPr="00DF0617">
        <w:rPr>
          <w:rFonts w:ascii="Times New Roman" w:eastAsiaTheme="minorHAnsi" w:hAnsi="Times New Roman" w:cs="Times New Roman"/>
        </w:rPr>
        <w:t>hey</w:t>
      </w:r>
      <w:r w:rsidR="00C6250D" w:rsidRPr="00DF0617">
        <w:rPr>
          <w:rFonts w:ascii="Times New Roman" w:eastAsiaTheme="minorHAnsi" w:hAnsi="Times New Roman" w:cs="Times New Roman"/>
        </w:rPr>
        <w:t xml:space="preserve"> also stressed </w:t>
      </w:r>
      <w:r w:rsidR="008B3039" w:rsidRPr="00DF0617">
        <w:rPr>
          <w:rFonts w:ascii="Times New Roman" w:eastAsiaTheme="minorHAnsi" w:hAnsi="Times New Roman" w:cs="Times New Roman"/>
        </w:rPr>
        <w:t xml:space="preserve">the view </w:t>
      </w:r>
      <w:r w:rsidR="00C6250D" w:rsidRPr="00DF0617">
        <w:rPr>
          <w:rFonts w:ascii="Times New Roman" w:eastAsiaTheme="minorHAnsi" w:hAnsi="Times New Roman" w:cs="Times New Roman"/>
        </w:rPr>
        <w:t>that collective effort across the sector</w:t>
      </w:r>
      <w:r w:rsidR="00BC4FB9" w:rsidRPr="00DF0617">
        <w:rPr>
          <w:rFonts w:ascii="Times New Roman" w:eastAsiaTheme="minorHAnsi" w:hAnsi="Times New Roman" w:cs="Times New Roman"/>
        </w:rPr>
        <w:t xml:space="preserve"> would be </w:t>
      </w:r>
      <w:r w:rsidR="008B3039" w:rsidRPr="00DF0617">
        <w:rPr>
          <w:rFonts w:ascii="Times New Roman" w:eastAsiaTheme="minorHAnsi" w:hAnsi="Times New Roman" w:cs="Times New Roman"/>
        </w:rPr>
        <w:t>needed</w:t>
      </w:r>
      <w:r w:rsidR="00DE550F" w:rsidRPr="00DF0617">
        <w:rPr>
          <w:rFonts w:ascii="Times New Roman" w:eastAsiaTheme="minorHAnsi" w:hAnsi="Times New Roman" w:cs="Times New Roman"/>
        </w:rPr>
        <w:t xml:space="preserve"> to achieve real change</w:t>
      </w:r>
      <w:r w:rsidR="00C6250D" w:rsidRPr="00DF0617">
        <w:rPr>
          <w:rFonts w:ascii="Times New Roman" w:eastAsiaTheme="minorHAnsi" w:hAnsi="Times New Roman" w:cs="Times New Roman"/>
        </w:rPr>
        <w:t xml:space="preserve">.  </w:t>
      </w:r>
    </w:p>
    <w:p w14:paraId="75843F0F" w14:textId="3157555D" w:rsidR="00F843D5" w:rsidRPr="00DF0617" w:rsidRDefault="00D950F8" w:rsidP="00955E31">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color w:val="000000" w:themeColor="text1"/>
        </w:rPr>
      </w:pPr>
      <w:r w:rsidRPr="00DF0617">
        <w:rPr>
          <w:rFonts w:ascii="Times New Roman" w:hAnsi="Times New Roman" w:cs="Times New Roman"/>
          <w:color w:val="000000" w:themeColor="text1"/>
        </w:rPr>
        <w:tab/>
        <w:t xml:space="preserve">Conflicting meso-level cultures were also evident with respect to the flexible interpretation and application of equal opportunities as exemplified in the quote below </w:t>
      </w:r>
      <w:r w:rsidR="0030344D" w:rsidRPr="00DF0617">
        <w:rPr>
          <w:rFonts w:ascii="Times New Roman" w:hAnsi="Times New Roman" w:cs="Times New Roman"/>
          <w:color w:val="000000" w:themeColor="text1"/>
        </w:rPr>
        <w:t xml:space="preserve">from a Professor </w:t>
      </w:r>
      <w:r w:rsidRPr="00DF0617">
        <w:rPr>
          <w:rFonts w:ascii="Times New Roman" w:hAnsi="Times New Roman" w:cs="Times New Roman"/>
          <w:color w:val="000000" w:themeColor="text1"/>
        </w:rPr>
        <w:t>concerning co-appointments. The quote also underscores how school HR ecosystems are affected by other organi</w:t>
      </w:r>
      <w:r w:rsidR="00D92E64" w:rsidRPr="00DF0617">
        <w:rPr>
          <w:rFonts w:ascii="Times New Roman" w:hAnsi="Times New Roman" w:cs="Times New Roman"/>
          <w:color w:val="000000" w:themeColor="text1"/>
        </w:rPr>
        <w:t>zational levels and ecosystems.</w:t>
      </w:r>
    </w:p>
    <w:p w14:paraId="19CA04C8" w14:textId="30C3FF1B" w:rsidR="00F843D5" w:rsidRPr="00DF0617" w:rsidRDefault="00D950F8"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480" w:lineRule="auto"/>
        <w:ind w:left="720" w:right="720"/>
        <w:jc w:val="both"/>
        <w:rPr>
          <w:rFonts w:ascii="Times New Roman" w:hAnsi="Times New Roman" w:cs="Times New Roman"/>
          <w:iCs/>
          <w:color w:val="000000" w:themeColor="text1"/>
        </w:rPr>
      </w:pPr>
      <w:r w:rsidRPr="00DF0617">
        <w:rPr>
          <w:rFonts w:ascii="Times New Roman" w:hAnsi="Times New Roman" w:cs="Times New Roman"/>
          <w:i/>
          <w:color w:val="000000" w:themeColor="text1"/>
        </w:rPr>
        <w:t xml:space="preserve">The husband was a well published professor with a huge track record and the university wanted to hire him, then the business school was approached and told they had to hire his wife, </w:t>
      </w:r>
      <w:r w:rsidR="0030344D" w:rsidRPr="00DF0617">
        <w:rPr>
          <w:rFonts w:ascii="Times New Roman" w:hAnsi="Times New Roman" w:cs="Times New Roman"/>
          <w:i/>
          <w:color w:val="000000" w:themeColor="text1"/>
        </w:rPr>
        <w:t xml:space="preserve">so </w:t>
      </w:r>
      <w:r w:rsidRPr="00DF0617">
        <w:rPr>
          <w:rFonts w:ascii="Times New Roman" w:hAnsi="Times New Roman" w:cs="Times New Roman"/>
          <w:i/>
          <w:color w:val="000000" w:themeColor="text1"/>
        </w:rPr>
        <w:t xml:space="preserve">a job advert was designed to fit her </w:t>
      </w:r>
      <w:r w:rsidRPr="00DF0617">
        <w:rPr>
          <w:rFonts w:ascii="Times New Roman" w:hAnsi="Times New Roman" w:cs="Times New Roman"/>
          <w:iCs/>
          <w:color w:val="000000" w:themeColor="text1"/>
        </w:rPr>
        <w:t>(</w:t>
      </w:r>
      <w:r w:rsidR="009116D0" w:rsidRPr="00DF0617">
        <w:rPr>
          <w:rFonts w:ascii="Times New Roman" w:hAnsi="Times New Roman" w:cs="Times New Roman"/>
          <w:iCs/>
          <w:color w:val="000000" w:themeColor="text1"/>
        </w:rPr>
        <w:t>I</w:t>
      </w:r>
      <w:r w:rsidRPr="00DF0617">
        <w:rPr>
          <w:rFonts w:ascii="Times New Roman" w:hAnsi="Times New Roman" w:cs="Times New Roman"/>
          <w:iCs/>
          <w:color w:val="000000" w:themeColor="text1"/>
        </w:rPr>
        <w:t>1).</w:t>
      </w:r>
    </w:p>
    <w:p w14:paraId="5F2CF430" w14:textId="4DBB7425" w:rsidR="00D950F8" w:rsidRPr="00DF0617" w:rsidRDefault="00D950F8" w:rsidP="00D92E64">
      <w:pPr>
        <w:spacing w:before="120" w:line="480" w:lineRule="auto"/>
        <w:ind w:firstLine="567"/>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Adding a further layer of complexity, some participants referred to how meso-level dual-hiring policies were presented as part of equality and diversity strategy. For instance, the assumption being that female academics with male partners </w:t>
      </w:r>
      <w:r w:rsidR="00397909" w:rsidRPr="00DF0617">
        <w:rPr>
          <w:rFonts w:ascii="Times New Roman" w:hAnsi="Times New Roman" w:cs="Times New Roman"/>
          <w:color w:val="000000" w:themeColor="text1"/>
        </w:rPr>
        <w:t>we</w:t>
      </w:r>
      <w:r w:rsidRPr="00DF0617">
        <w:rPr>
          <w:rFonts w:ascii="Times New Roman" w:hAnsi="Times New Roman" w:cs="Times New Roman"/>
          <w:color w:val="000000" w:themeColor="text1"/>
        </w:rPr>
        <w:t xml:space="preserve">re less likely to apply for and accept a job offer if their partner </w:t>
      </w:r>
      <w:r w:rsidR="00397909" w:rsidRPr="00DF0617">
        <w:rPr>
          <w:rFonts w:ascii="Times New Roman" w:hAnsi="Times New Roman" w:cs="Times New Roman"/>
          <w:color w:val="000000" w:themeColor="text1"/>
        </w:rPr>
        <w:t>wa</w:t>
      </w:r>
      <w:r w:rsidRPr="00DF0617">
        <w:rPr>
          <w:rFonts w:ascii="Times New Roman" w:hAnsi="Times New Roman" w:cs="Times New Roman"/>
          <w:color w:val="000000" w:themeColor="text1"/>
        </w:rPr>
        <w:t xml:space="preserve">s not offered a job opportunity in the same institution. However, the participants </w:t>
      </w:r>
      <w:r w:rsidR="00767CB4">
        <w:rPr>
          <w:rFonts w:ascii="Times New Roman" w:hAnsi="Times New Roman" w:cs="Times New Roman"/>
          <w:color w:val="000000" w:themeColor="text1"/>
        </w:rPr>
        <w:t xml:space="preserve">mainly </w:t>
      </w:r>
      <w:r w:rsidRPr="00DF0617">
        <w:rPr>
          <w:rFonts w:ascii="Times New Roman" w:hAnsi="Times New Roman" w:cs="Times New Roman"/>
          <w:color w:val="000000" w:themeColor="text1"/>
        </w:rPr>
        <w:t xml:space="preserve">referred to how they had observed male </w:t>
      </w:r>
      <w:r w:rsidR="00521466" w:rsidRPr="00DF0617">
        <w:rPr>
          <w:rFonts w:ascii="Times New Roman" w:hAnsi="Times New Roman" w:cs="Times New Roman"/>
          <w:color w:val="000000" w:themeColor="text1"/>
        </w:rPr>
        <w:t xml:space="preserve">rather female </w:t>
      </w:r>
      <w:r w:rsidRPr="00DF0617">
        <w:rPr>
          <w:rFonts w:ascii="Times New Roman" w:hAnsi="Times New Roman" w:cs="Times New Roman"/>
          <w:color w:val="000000" w:themeColor="text1"/>
        </w:rPr>
        <w:t xml:space="preserve">academics successfully negotiating </w:t>
      </w:r>
      <w:r w:rsidR="00521466" w:rsidRPr="00DF0617">
        <w:rPr>
          <w:rFonts w:ascii="Times New Roman" w:hAnsi="Times New Roman" w:cs="Times New Roman"/>
          <w:color w:val="000000" w:themeColor="text1"/>
        </w:rPr>
        <w:t>the appointment of their</w:t>
      </w:r>
      <w:r w:rsidRPr="00DF0617">
        <w:rPr>
          <w:rFonts w:ascii="Times New Roman" w:hAnsi="Times New Roman" w:cs="Times New Roman"/>
          <w:color w:val="000000" w:themeColor="text1"/>
        </w:rPr>
        <w:t xml:space="preserve"> spouse or partner. </w:t>
      </w:r>
    </w:p>
    <w:p w14:paraId="5AA0D111" w14:textId="7431B4EB" w:rsidR="00D950F8" w:rsidRPr="00DF0617" w:rsidRDefault="00D950F8" w:rsidP="00955E31">
      <w:pPr>
        <w:spacing w:line="480" w:lineRule="auto"/>
        <w:ind w:firstLine="567"/>
        <w:jc w:val="both"/>
        <w:rPr>
          <w:rFonts w:ascii="Times New Roman" w:hAnsi="Times New Roman" w:cs="Times New Roman"/>
          <w:color w:val="000000" w:themeColor="text1"/>
        </w:rPr>
      </w:pPr>
      <w:r w:rsidRPr="00DF0617">
        <w:rPr>
          <w:rFonts w:ascii="Times New Roman" w:hAnsi="Times New Roman" w:cs="Times New Roman"/>
          <w:color w:val="000000" w:themeColor="text1"/>
        </w:rPr>
        <w:t>A Senior Lecturer (</w:t>
      </w:r>
      <w:r w:rsidR="009116D0" w:rsidRPr="00DF0617">
        <w:rPr>
          <w:rFonts w:ascii="Times New Roman" w:hAnsi="Times New Roman" w:cs="Times New Roman"/>
          <w:color w:val="000000" w:themeColor="text1"/>
        </w:rPr>
        <w:t>I</w:t>
      </w:r>
      <w:r w:rsidRPr="00DF0617">
        <w:rPr>
          <w:rFonts w:ascii="Times New Roman" w:hAnsi="Times New Roman" w:cs="Times New Roman"/>
          <w:color w:val="000000" w:themeColor="text1"/>
        </w:rPr>
        <w:t>65) referred to how micro-level attempts to informally negotiate a co-appointment generated tensions within his school. He also noted how international cultural differences influenced these organizational and cultural dynamics.</w:t>
      </w:r>
    </w:p>
    <w:p w14:paraId="46B08A1F" w14:textId="3F05B027" w:rsidR="00F843D5" w:rsidRPr="00DF0617" w:rsidRDefault="00F5770A" w:rsidP="00CD2020">
      <w:pPr>
        <w:spacing w:before="120" w:line="480" w:lineRule="auto"/>
        <w:ind w:firstLine="567"/>
        <w:jc w:val="both"/>
        <w:rPr>
          <w:rFonts w:ascii="Times New Roman" w:hAnsi="Times New Roman" w:cs="Times New Roman"/>
          <w:color w:val="000000" w:themeColor="text1"/>
        </w:rPr>
      </w:pPr>
      <w:r w:rsidRPr="00DF0617">
        <w:rPr>
          <w:rFonts w:ascii="Times New Roman" w:hAnsi="Times New Roman" w:cs="Times New Roman"/>
          <w:i/>
          <w:color w:val="000000" w:themeColor="text1"/>
        </w:rPr>
        <w:t xml:space="preserve">   </w:t>
      </w:r>
      <w:r w:rsidR="00D92E64" w:rsidRPr="00DF0617">
        <w:rPr>
          <w:rFonts w:ascii="Times New Roman" w:hAnsi="Times New Roman" w:cs="Times New Roman"/>
          <w:i/>
          <w:color w:val="000000" w:themeColor="text1"/>
        </w:rPr>
        <w:t>Trying to sneak in your partner is not seen well here at all by the selection</w:t>
      </w:r>
    </w:p>
    <w:p w14:paraId="55375A74" w14:textId="63CAB86A" w:rsidR="00F843D5" w:rsidRPr="00DF0617" w:rsidRDefault="00D950F8" w:rsidP="00D92E64">
      <w:pPr>
        <w:tabs>
          <w:tab w:val="left" w:pos="720"/>
          <w:tab w:val="left" w:pos="1440"/>
          <w:tab w:val="left" w:pos="205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right="720"/>
        <w:jc w:val="both"/>
        <w:rPr>
          <w:rFonts w:ascii="Times New Roman" w:hAnsi="Times New Roman" w:cs="Times New Roman"/>
          <w:i/>
          <w:color w:val="000000" w:themeColor="text1"/>
        </w:rPr>
      </w:pPr>
      <w:r w:rsidRPr="00DF0617">
        <w:rPr>
          <w:rFonts w:ascii="Times New Roman" w:hAnsi="Times New Roman" w:cs="Times New Roman"/>
          <w:i/>
          <w:color w:val="000000" w:themeColor="text1"/>
        </w:rPr>
        <w:t>committee or my colleagues, but it does happen, people try. In some countries, spousal hiring in academia</w:t>
      </w:r>
      <w:r w:rsidR="00D92E64" w:rsidRPr="00DF0617">
        <w:rPr>
          <w:rFonts w:ascii="Times New Roman" w:hAnsi="Times New Roman" w:cs="Times New Roman"/>
          <w:i/>
          <w:color w:val="000000" w:themeColor="text1"/>
        </w:rPr>
        <w:t xml:space="preserve"> is considered perfectly fine. </w:t>
      </w:r>
    </w:p>
    <w:p w14:paraId="31C71E88" w14:textId="087BC060" w:rsidR="00C06758" w:rsidRPr="00DF0617" w:rsidRDefault="00D950F8" w:rsidP="00B44431">
      <w:pPr>
        <w:spacing w:before="120" w:line="480" w:lineRule="auto"/>
        <w:ind w:firstLine="567"/>
        <w:jc w:val="both"/>
        <w:rPr>
          <w:rFonts w:ascii="Times New Roman" w:hAnsi="Times New Roman" w:cs="Times New Roman"/>
          <w:color w:val="000000" w:themeColor="text1"/>
        </w:rPr>
      </w:pPr>
      <w:r w:rsidRPr="00DF0617">
        <w:rPr>
          <w:rFonts w:ascii="Times New Roman" w:hAnsi="Times New Roman" w:cs="Times New Roman"/>
          <w:color w:val="000000" w:themeColor="text1"/>
        </w:rPr>
        <w:t xml:space="preserve">Some of the other participants </w:t>
      </w:r>
      <w:r w:rsidR="007226F0" w:rsidRPr="00DF0617">
        <w:rPr>
          <w:rFonts w:ascii="Times New Roman" w:hAnsi="Times New Roman" w:cs="Times New Roman"/>
          <w:color w:val="000000" w:themeColor="text1"/>
        </w:rPr>
        <w:t>had expressed their</w:t>
      </w:r>
      <w:r w:rsidRPr="00DF0617">
        <w:rPr>
          <w:rFonts w:ascii="Times New Roman" w:hAnsi="Times New Roman" w:cs="Times New Roman"/>
          <w:color w:val="000000" w:themeColor="text1"/>
        </w:rPr>
        <w:t xml:space="preserve"> concerns to line-managers or more senior colleagues about meso-level appointment practices </w:t>
      </w:r>
      <w:r w:rsidR="00A72447" w:rsidRPr="00DF0617">
        <w:rPr>
          <w:rFonts w:ascii="Times New Roman" w:hAnsi="Times New Roman" w:cs="Times New Roman"/>
          <w:color w:val="000000" w:themeColor="text1"/>
        </w:rPr>
        <w:t>that conflicted with</w:t>
      </w:r>
      <w:r w:rsidRPr="00DF0617">
        <w:rPr>
          <w:rFonts w:ascii="Times New Roman" w:hAnsi="Times New Roman" w:cs="Times New Roman"/>
          <w:color w:val="000000" w:themeColor="text1"/>
        </w:rPr>
        <w:t xml:space="preserve"> equal </w:t>
      </w:r>
      <w:r w:rsidRPr="00DF0617">
        <w:rPr>
          <w:rFonts w:ascii="Times New Roman" w:hAnsi="Times New Roman" w:cs="Times New Roman"/>
          <w:color w:val="000000" w:themeColor="text1"/>
        </w:rPr>
        <w:lastRenderedPageBreak/>
        <w:t>opportunities</w:t>
      </w:r>
      <w:r w:rsidR="0049181D" w:rsidRPr="00DF0617">
        <w:rPr>
          <w:rFonts w:ascii="Times New Roman" w:hAnsi="Times New Roman" w:cs="Times New Roman"/>
          <w:color w:val="000000" w:themeColor="text1"/>
        </w:rPr>
        <w:t>. However,</w:t>
      </w:r>
      <w:r w:rsidRPr="00DF0617">
        <w:rPr>
          <w:rFonts w:ascii="Times New Roman" w:hAnsi="Times New Roman" w:cs="Times New Roman"/>
          <w:color w:val="000000" w:themeColor="text1"/>
        </w:rPr>
        <w:t xml:space="preserve"> there were different views within and across HR ecosystems which constrained micro-level attempts to disrupt cross-boundary </w:t>
      </w:r>
      <w:r w:rsidR="00DF5868" w:rsidRPr="00DF0617">
        <w:rPr>
          <w:rFonts w:ascii="Times New Roman" w:hAnsi="Times New Roman" w:cs="Times New Roman"/>
          <w:color w:val="000000" w:themeColor="text1"/>
        </w:rPr>
        <w:t xml:space="preserve">cultures and </w:t>
      </w:r>
      <w:r w:rsidRPr="00DF0617">
        <w:rPr>
          <w:rFonts w:ascii="Times New Roman" w:hAnsi="Times New Roman" w:cs="Times New Roman"/>
          <w:color w:val="000000" w:themeColor="text1"/>
        </w:rPr>
        <w:t xml:space="preserve">tensions. </w:t>
      </w:r>
      <w:r w:rsidR="00CB5690" w:rsidRPr="00DF0617">
        <w:rPr>
          <w:rFonts w:ascii="Times New Roman" w:hAnsi="Times New Roman" w:cs="Times New Roman"/>
          <w:color w:val="000000" w:themeColor="text1"/>
        </w:rPr>
        <w:t>Thus,</w:t>
      </w:r>
    </w:p>
    <w:p w14:paraId="5688F028" w14:textId="6199248F" w:rsidR="00682C1C" w:rsidRPr="00DF0617" w:rsidRDefault="001819EC" w:rsidP="00C06758">
      <w:pPr>
        <w:spacing w:before="240" w:line="480" w:lineRule="auto"/>
        <w:ind w:left="567"/>
        <w:jc w:val="both"/>
        <w:rPr>
          <w:rFonts w:ascii="Times New Roman" w:hAnsi="Times New Roman" w:cs="Times New Roman"/>
          <w:color w:val="000000" w:themeColor="text1"/>
        </w:rPr>
      </w:pPr>
      <w:r w:rsidRPr="00DF0617">
        <w:rPr>
          <w:rFonts w:ascii="Times New Roman" w:hAnsi="Times New Roman" w:cs="Times New Roman"/>
          <w:b/>
          <w:i/>
          <w:iCs/>
        </w:rPr>
        <w:t>P4</w:t>
      </w:r>
      <w:r w:rsidRPr="00DF0617">
        <w:rPr>
          <w:rFonts w:ascii="Times New Roman" w:hAnsi="Times New Roman" w:cs="Times New Roman"/>
          <w:bCs/>
          <w:i/>
          <w:iCs/>
        </w:rPr>
        <w:t xml:space="preserve">: </w:t>
      </w:r>
      <w:r w:rsidR="00BA086E" w:rsidRPr="00DF0617">
        <w:rPr>
          <w:rFonts w:ascii="Times New Roman" w:hAnsi="Times New Roman" w:cs="Times New Roman"/>
          <w:bCs/>
          <w:i/>
          <w:iCs/>
        </w:rPr>
        <w:t>D</w:t>
      </w:r>
      <w:r w:rsidR="00310662" w:rsidRPr="00DF0617">
        <w:rPr>
          <w:rFonts w:ascii="Times New Roman" w:hAnsi="Times New Roman" w:cs="Times New Roman"/>
          <w:bCs/>
          <w:i/>
          <w:iCs/>
        </w:rPr>
        <w:t>iver</w:t>
      </w:r>
      <w:r w:rsidR="00F868B8" w:rsidRPr="00DF0617">
        <w:rPr>
          <w:rFonts w:ascii="Times New Roman" w:hAnsi="Times New Roman" w:cs="Times New Roman"/>
          <w:bCs/>
          <w:i/>
          <w:iCs/>
        </w:rPr>
        <w:t>gent</w:t>
      </w:r>
      <w:r w:rsidR="00310662" w:rsidRPr="00DF0617">
        <w:rPr>
          <w:rFonts w:ascii="Times New Roman" w:hAnsi="Times New Roman" w:cs="Times New Roman"/>
          <w:bCs/>
          <w:i/>
          <w:iCs/>
        </w:rPr>
        <w:t xml:space="preserve"> organizational cultures </w:t>
      </w:r>
      <w:r w:rsidRPr="00DF0617">
        <w:rPr>
          <w:rFonts w:ascii="Times New Roman" w:hAnsi="Times New Roman" w:cs="Times New Roman"/>
          <w:bCs/>
          <w:i/>
          <w:iCs/>
        </w:rPr>
        <w:t>cooperate and compete</w:t>
      </w:r>
      <w:r w:rsidR="00310662" w:rsidRPr="00DF0617">
        <w:rPr>
          <w:rFonts w:ascii="Times New Roman" w:hAnsi="Times New Roman" w:cs="Times New Roman"/>
          <w:bCs/>
          <w:i/>
          <w:iCs/>
        </w:rPr>
        <w:t xml:space="preserve"> </w:t>
      </w:r>
      <w:r w:rsidR="00BA086E" w:rsidRPr="00DF0617">
        <w:rPr>
          <w:rFonts w:ascii="Times New Roman" w:hAnsi="Times New Roman" w:cs="Times New Roman"/>
          <w:bCs/>
          <w:i/>
          <w:iCs/>
        </w:rPr>
        <w:t>with</w:t>
      </w:r>
      <w:r w:rsidR="00B6652C" w:rsidRPr="00DF0617">
        <w:rPr>
          <w:rFonts w:ascii="Times New Roman" w:hAnsi="Times New Roman" w:cs="Times New Roman"/>
          <w:bCs/>
          <w:i/>
          <w:iCs/>
        </w:rPr>
        <w:t xml:space="preserve">in </w:t>
      </w:r>
      <w:r w:rsidR="00BA086E" w:rsidRPr="00DF0617">
        <w:rPr>
          <w:rFonts w:ascii="Times New Roman" w:hAnsi="Times New Roman" w:cs="Times New Roman"/>
          <w:bCs/>
          <w:i/>
          <w:iCs/>
        </w:rPr>
        <w:t xml:space="preserve">and outside </w:t>
      </w:r>
      <w:r w:rsidR="00B6652C" w:rsidRPr="00DF0617">
        <w:rPr>
          <w:rFonts w:ascii="Times New Roman" w:hAnsi="Times New Roman" w:cs="Times New Roman"/>
          <w:bCs/>
          <w:i/>
          <w:iCs/>
        </w:rPr>
        <w:t xml:space="preserve">Business and Management </w:t>
      </w:r>
      <w:r w:rsidR="00B44431" w:rsidRPr="00DF0617">
        <w:rPr>
          <w:rFonts w:ascii="Times New Roman" w:hAnsi="Times New Roman" w:cs="Times New Roman"/>
          <w:bCs/>
          <w:i/>
          <w:iCs/>
        </w:rPr>
        <w:t>s</w:t>
      </w:r>
      <w:r w:rsidR="00B6652C" w:rsidRPr="00DF0617">
        <w:rPr>
          <w:rFonts w:ascii="Times New Roman" w:hAnsi="Times New Roman" w:cs="Times New Roman"/>
          <w:bCs/>
          <w:i/>
          <w:iCs/>
        </w:rPr>
        <w:t>chools</w:t>
      </w:r>
      <w:r w:rsidRPr="00DF0617">
        <w:rPr>
          <w:rFonts w:ascii="Times New Roman" w:hAnsi="Times New Roman" w:cs="Times New Roman"/>
          <w:i/>
        </w:rPr>
        <w:t xml:space="preserve"> and </w:t>
      </w:r>
      <w:r w:rsidR="00BA086E" w:rsidRPr="00DF0617">
        <w:rPr>
          <w:rFonts w:ascii="Times New Roman" w:hAnsi="Times New Roman" w:cs="Times New Roman"/>
          <w:i/>
        </w:rPr>
        <w:t xml:space="preserve">impact on </w:t>
      </w:r>
      <w:r w:rsidR="00B65813" w:rsidRPr="00DF0617">
        <w:rPr>
          <w:rFonts w:ascii="Times New Roman" w:hAnsi="Times New Roman" w:cs="Times New Roman"/>
          <w:i/>
        </w:rPr>
        <w:t xml:space="preserve">internal </w:t>
      </w:r>
      <w:r w:rsidR="005A1E3C" w:rsidRPr="00DF0617">
        <w:rPr>
          <w:rFonts w:ascii="Times New Roman" w:hAnsi="Times New Roman" w:cs="Times New Roman"/>
          <w:bCs/>
          <w:i/>
          <w:iCs/>
        </w:rPr>
        <w:t xml:space="preserve">cohesion. </w:t>
      </w:r>
    </w:p>
    <w:p w14:paraId="3E79EDB2" w14:textId="3B56D02D" w:rsidR="0009475E" w:rsidRPr="00DF0617" w:rsidRDefault="00D950F8" w:rsidP="00A80FB5">
      <w:pPr>
        <w:spacing w:before="240" w:line="480" w:lineRule="auto"/>
        <w:ind w:firstLine="567"/>
        <w:jc w:val="both"/>
        <w:rPr>
          <w:rFonts w:ascii="Times New Roman" w:hAnsi="Times New Roman" w:cs="Times New Roman"/>
          <w:iCs/>
        </w:rPr>
      </w:pPr>
      <w:r w:rsidRPr="00DF0617">
        <w:rPr>
          <w:rFonts w:ascii="Times New Roman" w:hAnsi="Times New Roman" w:cs="Times New Roman"/>
          <w:iCs/>
        </w:rPr>
        <w:t xml:space="preserve">By applying a HR ecosystem framework, this section has demonstrated how convergences and divergences with respect to fit and alignment were complex dynamics, which cut across </w:t>
      </w:r>
      <w:r w:rsidR="007226F0" w:rsidRPr="00DF0617">
        <w:rPr>
          <w:rFonts w:ascii="Times New Roman" w:hAnsi="Times New Roman" w:cs="Times New Roman"/>
          <w:iCs/>
        </w:rPr>
        <w:t xml:space="preserve">the </w:t>
      </w:r>
      <w:r w:rsidRPr="00DF0617">
        <w:rPr>
          <w:rFonts w:ascii="Times New Roman" w:hAnsi="Times New Roman" w:cs="Times New Roman"/>
          <w:iCs/>
        </w:rPr>
        <w:t xml:space="preserve">four subsystems to produce </w:t>
      </w:r>
      <w:r w:rsidR="007226F0" w:rsidRPr="00DF0617">
        <w:rPr>
          <w:rFonts w:ascii="Times New Roman" w:hAnsi="Times New Roman" w:cs="Times New Roman"/>
          <w:iCs/>
        </w:rPr>
        <w:t>a multiplex of</w:t>
      </w:r>
      <w:r w:rsidRPr="00DF0617">
        <w:rPr>
          <w:rFonts w:ascii="Times New Roman" w:hAnsi="Times New Roman" w:cs="Times New Roman"/>
          <w:iCs/>
        </w:rPr>
        <w:t xml:space="preserve"> tensions. The </w:t>
      </w:r>
      <w:r w:rsidR="00C27EB0" w:rsidRPr="00DF0617">
        <w:rPr>
          <w:rFonts w:ascii="Times New Roman" w:hAnsi="Times New Roman" w:cs="Times New Roman"/>
          <w:iCs/>
        </w:rPr>
        <w:t>final</w:t>
      </w:r>
      <w:r w:rsidRPr="00DF0617">
        <w:rPr>
          <w:rFonts w:ascii="Times New Roman" w:hAnsi="Times New Roman" w:cs="Times New Roman"/>
          <w:iCs/>
        </w:rPr>
        <w:t xml:space="preserve"> section </w:t>
      </w:r>
      <w:r w:rsidR="00397909" w:rsidRPr="00DF0617">
        <w:rPr>
          <w:rFonts w:ascii="Times New Roman" w:hAnsi="Times New Roman" w:cs="Times New Roman"/>
          <w:iCs/>
        </w:rPr>
        <w:t xml:space="preserve">of the paper </w:t>
      </w:r>
      <w:r w:rsidR="00565AA5" w:rsidRPr="00DF0617">
        <w:rPr>
          <w:rFonts w:ascii="Times New Roman" w:hAnsi="Times New Roman" w:cs="Times New Roman"/>
          <w:iCs/>
        </w:rPr>
        <w:t>explains</w:t>
      </w:r>
      <w:r w:rsidRPr="00DF0617">
        <w:rPr>
          <w:rFonts w:ascii="Times New Roman" w:hAnsi="Times New Roman" w:cs="Times New Roman"/>
          <w:iCs/>
        </w:rPr>
        <w:t xml:space="preserve"> the implications of the findings for</w:t>
      </w:r>
      <w:r w:rsidR="00692DC5" w:rsidRPr="00DF0617">
        <w:rPr>
          <w:rFonts w:ascii="Times New Roman" w:hAnsi="Times New Roman" w:cs="Times New Roman"/>
          <w:iCs/>
        </w:rPr>
        <w:t xml:space="preserve"> </w:t>
      </w:r>
      <w:r w:rsidRPr="00DF0617">
        <w:rPr>
          <w:rFonts w:ascii="Times New Roman" w:hAnsi="Times New Roman" w:cs="Times New Roman"/>
          <w:iCs/>
        </w:rPr>
        <w:t xml:space="preserve">theory and practice. </w:t>
      </w:r>
    </w:p>
    <w:p w14:paraId="7A403C89" w14:textId="5F68464A" w:rsidR="00D950F8" w:rsidRPr="00DF0617" w:rsidRDefault="00D950F8" w:rsidP="00C06758">
      <w:pPr>
        <w:spacing w:before="240" w:line="480" w:lineRule="auto"/>
        <w:jc w:val="both"/>
        <w:rPr>
          <w:rFonts w:ascii="Times New Roman" w:hAnsi="Times New Roman" w:cs="Times New Roman"/>
          <w:b/>
        </w:rPr>
      </w:pPr>
      <w:r w:rsidRPr="00DF0617">
        <w:rPr>
          <w:rFonts w:ascii="Times New Roman" w:hAnsi="Times New Roman" w:cs="Times New Roman"/>
          <w:b/>
        </w:rPr>
        <w:t>DISCUSSION AND CONCLUSIONS</w:t>
      </w:r>
    </w:p>
    <w:p w14:paraId="0D5F5BD8" w14:textId="782D568E" w:rsidR="00D950F8" w:rsidRPr="00DF0617" w:rsidRDefault="00D950F8" w:rsidP="00955E31">
      <w:pPr>
        <w:spacing w:line="480" w:lineRule="auto"/>
        <w:jc w:val="both"/>
        <w:rPr>
          <w:rFonts w:ascii="Times New Roman" w:hAnsi="Times New Roman" w:cs="Times New Roman"/>
        </w:rPr>
      </w:pPr>
      <w:r w:rsidRPr="00DF0617">
        <w:rPr>
          <w:rFonts w:ascii="Times New Roman" w:hAnsi="Times New Roman" w:cs="Times New Roman"/>
        </w:rPr>
        <w:t xml:space="preserve">In this </w:t>
      </w:r>
      <w:r w:rsidR="00B22A5B" w:rsidRPr="00DF0617">
        <w:rPr>
          <w:rFonts w:ascii="Times New Roman" w:hAnsi="Times New Roman" w:cs="Times New Roman"/>
        </w:rPr>
        <w:t xml:space="preserve">research </w:t>
      </w:r>
      <w:r w:rsidRPr="00DF0617">
        <w:rPr>
          <w:rFonts w:ascii="Times New Roman" w:hAnsi="Times New Roman" w:cs="Times New Roman"/>
        </w:rPr>
        <w:t>paper, we</w:t>
      </w:r>
      <w:r w:rsidRPr="00DF0617">
        <w:rPr>
          <w:rFonts w:ascii="Times New Roman" w:hAnsi="Times New Roman" w:cs="Times New Roman"/>
          <w:b/>
        </w:rPr>
        <w:t xml:space="preserve"> </w:t>
      </w:r>
      <w:r w:rsidR="0009475E" w:rsidRPr="00DF0617">
        <w:rPr>
          <w:rFonts w:ascii="Times New Roman" w:hAnsi="Times New Roman" w:cs="Times New Roman"/>
        </w:rPr>
        <w:t>drew on</w:t>
      </w:r>
      <w:r w:rsidRPr="00DF0617">
        <w:rPr>
          <w:rFonts w:ascii="Times New Roman" w:hAnsi="Times New Roman" w:cs="Times New Roman"/>
        </w:rPr>
        <w:t xml:space="preserve"> Snell &amp; Morris’ (2021) </w:t>
      </w:r>
      <w:r w:rsidR="00E9059F" w:rsidRPr="00DF0617">
        <w:rPr>
          <w:rFonts w:ascii="Times New Roman" w:hAnsi="Times New Roman" w:cs="Times New Roman"/>
        </w:rPr>
        <w:t xml:space="preserve">new </w:t>
      </w:r>
      <w:r w:rsidRPr="00DF0617">
        <w:rPr>
          <w:rFonts w:ascii="Times New Roman" w:hAnsi="Times New Roman" w:cs="Times New Roman"/>
        </w:rPr>
        <w:t xml:space="preserve">HR ecosystem framework to gain a </w:t>
      </w:r>
      <w:r w:rsidR="009F789A" w:rsidRPr="00DF0617">
        <w:rPr>
          <w:rFonts w:ascii="Times New Roman" w:hAnsi="Times New Roman" w:cs="Times New Roman"/>
        </w:rPr>
        <w:t>deeper</w:t>
      </w:r>
      <w:r w:rsidRPr="00DF0617">
        <w:rPr>
          <w:rFonts w:ascii="Times New Roman" w:hAnsi="Times New Roman" w:cs="Times New Roman"/>
        </w:rPr>
        <w:t xml:space="preserve"> insight into the </w:t>
      </w:r>
      <w:r w:rsidR="003F03CE" w:rsidRPr="00DF0617">
        <w:rPr>
          <w:rFonts w:ascii="Times New Roman" w:hAnsi="Times New Roman" w:cs="Times New Roman"/>
        </w:rPr>
        <w:t>complexity of dynamic</w:t>
      </w:r>
      <w:r w:rsidRPr="00DF0617">
        <w:rPr>
          <w:rFonts w:ascii="Times New Roman" w:hAnsi="Times New Roman" w:cs="Times New Roman"/>
        </w:rPr>
        <w:t xml:space="preserve"> strategic fit and alignment. Specifically, we examined how and why organizational HR ecosystems and multi-level influences generate tensions for SHRM fit and alignment in</w:t>
      </w:r>
      <w:r w:rsidR="00B261B7" w:rsidRPr="00DF0617">
        <w:rPr>
          <w:rFonts w:ascii="Times New Roman" w:hAnsi="Times New Roman" w:cs="Times New Roman"/>
        </w:rPr>
        <w:t xml:space="preserve"> knowledge intensive</w:t>
      </w:r>
      <w:r w:rsidRPr="00DF0617">
        <w:rPr>
          <w:rFonts w:ascii="Times New Roman" w:hAnsi="Times New Roman" w:cs="Times New Roman"/>
        </w:rPr>
        <w:t xml:space="preserve"> B&amp;M schools and how these tensions are experienced by </w:t>
      </w:r>
      <w:r w:rsidR="00B06D77" w:rsidRPr="00DF0617">
        <w:rPr>
          <w:rFonts w:ascii="Times New Roman" w:hAnsi="Times New Roman" w:cs="Times New Roman"/>
        </w:rPr>
        <w:t>professional academics who are knowledge workers</w:t>
      </w:r>
      <w:r w:rsidRPr="00DF0617">
        <w:rPr>
          <w:rFonts w:ascii="Times New Roman" w:hAnsi="Times New Roman" w:cs="Times New Roman"/>
        </w:rPr>
        <w:t xml:space="preserve">. To answer these questions, we </w:t>
      </w:r>
      <w:r w:rsidR="00E9059F" w:rsidRPr="00DF0617">
        <w:rPr>
          <w:rFonts w:ascii="Times New Roman" w:hAnsi="Times New Roman" w:cs="Times New Roman"/>
        </w:rPr>
        <w:t>collecte</w:t>
      </w:r>
      <w:r w:rsidRPr="00DF0617">
        <w:rPr>
          <w:rFonts w:ascii="Times New Roman" w:hAnsi="Times New Roman" w:cs="Times New Roman"/>
        </w:rPr>
        <w:t xml:space="preserve">d organizational strategy and policy documents and interviewed </w:t>
      </w:r>
      <w:r w:rsidR="00DC2FE2" w:rsidRPr="00DF0617">
        <w:rPr>
          <w:rFonts w:ascii="Times New Roman" w:hAnsi="Times New Roman" w:cs="Times New Roman"/>
        </w:rPr>
        <w:t>faculty</w:t>
      </w:r>
      <w:r w:rsidR="00B261B7" w:rsidRPr="00DF0617">
        <w:rPr>
          <w:rFonts w:ascii="Times New Roman" w:hAnsi="Times New Roman" w:cs="Times New Roman"/>
        </w:rPr>
        <w:t xml:space="preserve"> engag</w:t>
      </w:r>
      <w:r w:rsidR="00B22A5B" w:rsidRPr="00DF0617">
        <w:rPr>
          <w:rFonts w:ascii="Times New Roman" w:hAnsi="Times New Roman" w:cs="Times New Roman"/>
        </w:rPr>
        <w:t>ed</w:t>
      </w:r>
      <w:r w:rsidR="00B261B7" w:rsidRPr="00DF0617">
        <w:rPr>
          <w:rFonts w:ascii="Times New Roman" w:hAnsi="Times New Roman" w:cs="Times New Roman"/>
        </w:rPr>
        <w:t xml:space="preserve"> in teaching and research </w:t>
      </w:r>
      <w:r w:rsidRPr="00DF0617">
        <w:rPr>
          <w:rFonts w:ascii="Times New Roman" w:hAnsi="Times New Roman" w:cs="Times New Roman"/>
        </w:rPr>
        <w:t xml:space="preserve">who were well positioned to account for change and complexity as well as convergences and divergences. We now unpack the novel and significant contributions </w:t>
      </w:r>
      <w:r w:rsidR="00B22A5B" w:rsidRPr="00DF0617">
        <w:rPr>
          <w:rFonts w:ascii="Times New Roman" w:hAnsi="Times New Roman" w:cs="Times New Roman"/>
        </w:rPr>
        <w:t xml:space="preserve">the findings </w:t>
      </w:r>
      <w:r w:rsidRPr="00DF0617">
        <w:rPr>
          <w:rFonts w:ascii="Times New Roman" w:hAnsi="Times New Roman" w:cs="Times New Roman"/>
        </w:rPr>
        <w:t>ma</w:t>
      </w:r>
      <w:r w:rsidR="00B22A5B" w:rsidRPr="00DF0617">
        <w:rPr>
          <w:rFonts w:ascii="Times New Roman" w:hAnsi="Times New Roman" w:cs="Times New Roman"/>
        </w:rPr>
        <w:t>k</w:t>
      </w:r>
      <w:r w:rsidRPr="00DF0617">
        <w:rPr>
          <w:rFonts w:ascii="Times New Roman" w:hAnsi="Times New Roman" w:cs="Times New Roman"/>
        </w:rPr>
        <w:t xml:space="preserve">e to theory and practice. </w:t>
      </w:r>
    </w:p>
    <w:p w14:paraId="1E531B8D" w14:textId="6AA67F0C" w:rsidR="00D950F8" w:rsidRPr="00DF0617" w:rsidRDefault="00D950F8" w:rsidP="00955E31">
      <w:pPr>
        <w:pStyle w:val="NormalWeb"/>
        <w:spacing w:line="480" w:lineRule="auto"/>
        <w:ind w:firstLine="567"/>
        <w:jc w:val="both"/>
        <w:rPr>
          <w:rFonts w:ascii="Times New Roman" w:hAnsi="Times New Roman" w:cs="Times New Roman"/>
        </w:rPr>
      </w:pPr>
      <w:r w:rsidRPr="00DF0617">
        <w:rPr>
          <w:rFonts w:ascii="Times New Roman" w:hAnsi="Times New Roman" w:cs="Times New Roman"/>
        </w:rPr>
        <w:t xml:space="preserve">Firstly, </w:t>
      </w:r>
      <w:r w:rsidR="00AC74F3" w:rsidRPr="00DF0617">
        <w:rPr>
          <w:rFonts w:ascii="Times New Roman" w:hAnsi="Times New Roman" w:cs="Times New Roman"/>
        </w:rPr>
        <w:t xml:space="preserve">the </w:t>
      </w:r>
      <w:r w:rsidR="00795D52" w:rsidRPr="00DF0617">
        <w:rPr>
          <w:rFonts w:ascii="Times New Roman" w:hAnsi="Times New Roman" w:cs="Times New Roman"/>
        </w:rPr>
        <w:t>study presented in th</w:t>
      </w:r>
      <w:r w:rsidR="0049181D" w:rsidRPr="00DF0617">
        <w:rPr>
          <w:rFonts w:ascii="Times New Roman" w:hAnsi="Times New Roman" w:cs="Times New Roman"/>
        </w:rPr>
        <w:t>is</w:t>
      </w:r>
      <w:r w:rsidR="00795D52" w:rsidRPr="00DF0617">
        <w:rPr>
          <w:rFonts w:ascii="Times New Roman" w:hAnsi="Times New Roman" w:cs="Times New Roman"/>
        </w:rPr>
        <w:t xml:space="preserve"> </w:t>
      </w:r>
      <w:r w:rsidR="006B0105" w:rsidRPr="00DF0617">
        <w:rPr>
          <w:rFonts w:ascii="Times New Roman" w:hAnsi="Times New Roman" w:cs="Times New Roman"/>
        </w:rPr>
        <w:t xml:space="preserve">paper </w:t>
      </w:r>
      <w:r w:rsidR="00AC74F3" w:rsidRPr="00DF0617">
        <w:rPr>
          <w:rFonts w:ascii="Times New Roman" w:hAnsi="Times New Roman" w:cs="Times New Roman"/>
        </w:rPr>
        <w:t xml:space="preserve">responds </w:t>
      </w:r>
      <w:r w:rsidR="00E9059F" w:rsidRPr="00DF0617">
        <w:rPr>
          <w:rFonts w:ascii="Times New Roman" w:hAnsi="Times New Roman" w:cs="Times New Roman"/>
        </w:rPr>
        <w:t xml:space="preserve">to </w:t>
      </w:r>
      <w:r w:rsidRPr="00DF0617">
        <w:rPr>
          <w:rFonts w:ascii="Times New Roman" w:hAnsi="Times New Roman" w:cs="Times New Roman"/>
        </w:rPr>
        <w:t xml:space="preserve">calls for </w:t>
      </w:r>
      <w:r w:rsidR="00AC74F3" w:rsidRPr="00DF0617">
        <w:rPr>
          <w:rFonts w:ascii="Times New Roman" w:hAnsi="Times New Roman" w:cs="Times New Roman"/>
        </w:rPr>
        <w:t xml:space="preserve">the </w:t>
      </w:r>
      <w:r w:rsidRPr="00DF0617">
        <w:rPr>
          <w:rFonts w:ascii="Times New Roman" w:hAnsi="Times New Roman" w:cs="Times New Roman"/>
        </w:rPr>
        <w:t xml:space="preserve">empirical analysis of HR ecosystems theory (Cross &amp; Swart, 2021; Harney &amp; </w:t>
      </w:r>
      <w:r w:rsidRPr="00DF0617">
        <w:rPr>
          <w:rFonts w:ascii="Times New Roman" w:eastAsia="Times New Roman" w:hAnsi="Times New Roman" w:cs="Times New Roman"/>
          <w:lang w:eastAsia="en-GB"/>
        </w:rPr>
        <w:t xml:space="preserve">Alkhalaf, 2021; Kehoe, 2021; </w:t>
      </w:r>
      <w:r w:rsidRPr="00DF0617">
        <w:rPr>
          <w:rFonts w:ascii="Times New Roman" w:hAnsi="Times New Roman" w:cs="Times New Roman"/>
        </w:rPr>
        <w:t xml:space="preserve">Snell &amp; Morris, 2021) by being one of the first to apply Snell &amp; Morris’ framework and evidence its validity and broader relevance. The application of the framework enabled us to move beyond the relatively static view of internal and external fit dominating existing SHRM and dynamic capabilities literature. This is because the framework highlights the need to examine </w:t>
      </w:r>
      <w:r w:rsidR="00BE566E" w:rsidRPr="00DF0617">
        <w:rPr>
          <w:rFonts w:ascii="Times New Roman" w:hAnsi="Times New Roman" w:cs="Times New Roman"/>
        </w:rPr>
        <w:t xml:space="preserve">how </w:t>
      </w:r>
      <w:r w:rsidR="00B22A5B" w:rsidRPr="00DF0617">
        <w:rPr>
          <w:rFonts w:ascii="Times New Roman" w:hAnsi="Times New Roman" w:cs="Times New Roman"/>
        </w:rPr>
        <w:lastRenderedPageBreak/>
        <w:t>convergence</w:t>
      </w:r>
      <w:r w:rsidR="00BE566E" w:rsidRPr="00DF0617">
        <w:rPr>
          <w:rFonts w:ascii="Times New Roman" w:hAnsi="Times New Roman" w:cs="Times New Roman"/>
        </w:rPr>
        <w:t>s</w:t>
      </w:r>
      <w:r w:rsidR="00B22A5B" w:rsidRPr="00DF0617">
        <w:rPr>
          <w:rFonts w:ascii="Times New Roman" w:hAnsi="Times New Roman" w:cs="Times New Roman"/>
        </w:rPr>
        <w:t xml:space="preserve"> and divergence</w:t>
      </w:r>
      <w:r w:rsidR="00BE566E" w:rsidRPr="00DF0617">
        <w:rPr>
          <w:rFonts w:ascii="Times New Roman" w:hAnsi="Times New Roman" w:cs="Times New Roman"/>
        </w:rPr>
        <w:t>s</w:t>
      </w:r>
      <w:r w:rsidR="00B22A5B" w:rsidRPr="00DF0617">
        <w:rPr>
          <w:rFonts w:ascii="Times New Roman" w:hAnsi="Times New Roman" w:cs="Times New Roman"/>
        </w:rPr>
        <w:t xml:space="preserve"> </w:t>
      </w:r>
      <w:r w:rsidR="00BE566E" w:rsidRPr="00DF0617">
        <w:rPr>
          <w:rFonts w:ascii="Times New Roman" w:hAnsi="Times New Roman" w:cs="Times New Roman"/>
        </w:rPr>
        <w:t>in</w:t>
      </w:r>
      <w:r w:rsidRPr="00DF0617">
        <w:rPr>
          <w:rFonts w:ascii="Times New Roman" w:hAnsi="Times New Roman" w:cs="Times New Roman"/>
        </w:rPr>
        <w:t xml:space="preserve"> the subsystems of strategy, culture(s), </w:t>
      </w:r>
      <w:r w:rsidR="006B0105" w:rsidRPr="00DF0617">
        <w:rPr>
          <w:rFonts w:ascii="Times New Roman" w:hAnsi="Times New Roman" w:cs="Times New Roman"/>
        </w:rPr>
        <w:t>capabilities,</w:t>
      </w:r>
      <w:r w:rsidRPr="00DF0617">
        <w:rPr>
          <w:rFonts w:ascii="Times New Roman" w:hAnsi="Times New Roman" w:cs="Times New Roman"/>
        </w:rPr>
        <w:t xml:space="preserve"> and composition interact </w:t>
      </w:r>
      <w:r w:rsidR="002F02DE" w:rsidRPr="00DF0617">
        <w:rPr>
          <w:rFonts w:ascii="Times New Roman" w:hAnsi="Times New Roman" w:cs="Times New Roman"/>
        </w:rPr>
        <w:t>in a</w:t>
      </w:r>
      <w:r w:rsidRPr="00DF0617">
        <w:rPr>
          <w:rFonts w:ascii="Times New Roman" w:hAnsi="Times New Roman" w:cs="Times New Roman"/>
        </w:rPr>
        <w:t xml:space="preserve"> HR ecosystem</w:t>
      </w:r>
      <w:r w:rsidR="00BE566E" w:rsidRPr="00DF0617">
        <w:rPr>
          <w:rFonts w:ascii="Times New Roman" w:hAnsi="Times New Roman" w:cs="Times New Roman"/>
        </w:rPr>
        <w:t>,</w:t>
      </w:r>
      <w:r w:rsidR="00675196" w:rsidRPr="00DF0617">
        <w:rPr>
          <w:rFonts w:ascii="Times New Roman" w:hAnsi="Times New Roman" w:cs="Times New Roman"/>
        </w:rPr>
        <w:t xml:space="preserve"> </w:t>
      </w:r>
      <w:r w:rsidR="002F02DE" w:rsidRPr="00DF0617">
        <w:rPr>
          <w:rFonts w:ascii="Times New Roman" w:hAnsi="Times New Roman" w:cs="Times New Roman"/>
        </w:rPr>
        <w:t>which is part of a broader multiplex</w:t>
      </w:r>
      <w:r w:rsidR="00675196" w:rsidRPr="00DF0617">
        <w:rPr>
          <w:rFonts w:ascii="Times New Roman" w:hAnsi="Times New Roman" w:cs="Times New Roman"/>
        </w:rPr>
        <w:t xml:space="preserve"> </w:t>
      </w:r>
      <w:r w:rsidR="00B06D77" w:rsidRPr="00DF0617">
        <w:rPr>
          <w:rFonts w:ascii="Times New Roman" w:hAnsi="Times New Roman" w:cs="Times New Roman"/>
        </w:rPr>
        <w:t xml:space="preserve">and </w:t>
      </w:r>
      <w:r w:rsidR="00675196" w:rsidRPr="00DF0617">
        <w:rPr>
          <w:rFonts w:ascii="Times New Roman" w:hAnsi="Times New Roman" w:cs="Times New Roman"/>
        </w:rPr>
        <w:t>i</w:t>
      </w:r>
      <w:r w:rsidR="00B06D77" w:rsidRPr="00DF0617">
        <w:rPr>
          <w:rFonts w:ascii="Times New Roman" w:hAnsi="Times New Roman" w:cs="Times New Roman"/>
        </w:rPr>
        <w:t>ncludes</w:t>
      </w:r>
      <w:r w:rsidR="00675196" w:rsidRPr="00DF0617">
        <w:rPr>
          <w:rFonts w:ascii="Times New Roman" w:hAnsi="Times New Roman" w:cs="Times New Roman"/>
        </w:rPr>
        <w:t xml:space="preserve"> a range of actors</w:t>
      </w:r>
      <w:r w:rsidR="008C057F" w:rsidRPr="00DF0617">
        <w:rPr>
          <w:rFonts w:ascii="Times New Roman" w:hAnsi="Times New Roman" w:cs="Times New Roman"/>
        </w:rPr>
        <w:t xml:space="preserve"> and </w:t>
      </w:r>
      <w:r w:rsidR="00675196" w:rsidRPr="00DF0617">
        <w:rPr>
          <w:rFonts w:ascii="Times New Roman" w:hAnsi="Times New Roman" w:cs="Times New Roman"/>
        </w:rPr>
        <w:t xml:space="preserve">stakeholders. </w:t>
      </w:r>
      <w:r w:rsidRPr="00DF0617">
        <w:rPr>
          <w:rFonts w:ascii="Times New Roman" w:hAnsi="Times New Roman" w:cs="Times New Roman"/>
        </w:rPr>
        <w:t xml:space="preserve"> </w:t>
      </w:r>
    </w:p>
    <w:p w14:paraId="69F26AD3" w14:textId="682AF0AC" w:rsidR="00F54A4E" w:rsidRPr="00DF0617" w:rsidRDefault="00D950F8">
      <w:pPr>
        <w:pStyle w:val="NormalWeb"/>
        <w:spacing w:line="480" w:lineRule="auto"/>
        <w:ind w:firstLine="567"/>
        <w:jc w:val="both"/>
        <w:rPr>
          <w:rFonts w:ascii="Times New Roman" w:hAnsi="Times New Roman" w:cs="Times New Roman"/>
        </w:rPr>
      </w:pPr>
      <w:r w:rsidRPr="00DF0617">
        <w:rPr>
          <w:rFonts w:ascii="Times New Roman" w:hAnsi="Times New Roman" w:cs="Times New Roman"/>
        </w:rPr>
        <w:t>We also contribute to the further development of Snell &amp; Morris’ (2021)</w:t>
      </w:r>
      <w:r w:rsidR="00E75138" w:rsidRPr="00DF0617">
        <w:rPr>
          <w:rFonts w:ascii="Times New Roman" w:hAnsi="Times New Roman" w:cs="Times New Roman"/>
        </w:rPr>
        <w:t xml:space="preserve"> </w:t>
      </w:r>
      <w:r w:rsidR="00BC3E8C" w:rsidRPr="00DF0617">
        <w:rPr>
          <w:rFonts w:ascii="Times New Roman" w:hAnsi="Times New Roman" w:cs="Times New Roman"/>
        </w:rPr>
        <w:t xml:space="preserve">framework </w:t>
      </w:r>
      <w:r w:rsidR="00B06D77" w:rsidRPr="00DF0617">
        <w:rPr>
          <w:rFonts w:ascii="Times New Roman" w:hAnsi="Times New Roman" w:cs="Times New Roman"/>
        </w:rPr>
        <w:t xml:space="preserve">and </w:t>
      </w:r>
      <w:r w:rsidR="00DC5A3B" w:rsidRPr="00DF0617">
        <w:rPr>
          <w:rFonts w:ascii="Times New Roman" w:hAnsi="Times New Roman" w:cs="Times New Roman"/>
        </w:rPr>
        <w:t xml:space="preserve">dynamic capabilities </w:t>
      </w:r>
      <w:r w:rsidR="008C057F" w:rsidRPr="00DF0617">
        <w:rPr>
          <w:rFonts w:ascii="Times New Roman" w:hAnsi="Times New Roman" w:cs="Times New Roman"/>
        </w:rPr>
        <w:t>theory</w:t>
      </w:r>
      <w:r w:rsidR="00E75138" w:rsidRPr="00DF0617">
        <w:rPr>
          <w:rFonts w:ascii="Times New Roman" w:hAnsi="Times New Roman" w:cs="Times New Roman"/>
        </w:rPr>
        <w:t xml:space="preserve"> </w:t>
      </w:r>
      <w:r w:rsidR="006B0105" w:rsidRPr="00DF0617">
        <w:rPr>
          <w:rFonts w:ascii="Times New Roman" w:hAnsi="Times New Roman" w:cs="Times New Roman"/>
        </w:rPr>
        <w:t xml:space="preserve">by </w:t>
      </w:r>
      <w:r w:rsidR="00FD7607" w:rsidRPr="00DF0617">
        <w:rPr>
          <w:rFonts w:ascii="Times New Roman" w:hAnsi="Times New Roman" w:cs="Times New Roman"/>
        </w:rPr>
        <w:t>proposing</w:t>
      </w:r>
      <w:r w:rsidR="00F54A4E" w:rsidRPr="00DF0617">
        <w:rPr>
          <w:rFonts w:ascii="Times New Roman" w:hAnsi="Times New Roman" w:cs="Times New Roman"/>
        </w:rPr>
        <w:t xml:space="preserve"> an adapted framework</w:t>
      </w:r>
      <w:r w:rsidR="000D3337" w:rsidRPr="00DF0617">
        <w:rPr>
          <w:rFonts w:ascii="Times New Roman" w:hAnsi="Times New Roman" w:cs="Times New Roman"/>
        </w:rPr>
        <w:t xml:space="preserve"> for examining </w:t>
      </w:r>
      <w:r w:rsidR="002828B3" w:rsidRPr="00DF0617">
        <w:rPr>
          <w:rFonts w:ascii="Times New Roman" w:hAnsi="Times New Roman" w:cs="Times New Roman"/>
        </w:rPr>
        <w:t xml:space="preserve">the HR ecosystems of </w:t>
      </w:r>
      <w:r w:rsidR="000D3337" w:rsidRPr="00DF0617">
        <w:rPr>
          <w:rFonts w:ascii="Times New Roman" w:hAnsi="Times New Roman" w:cs="Times New Roman"/>
        </w:rPr>
        <w:t xml:space="preserve">knowledge intensive </w:t>
      </w:r>
      <w:r w:rsidR="002828B3" w:rsidRPr="00DF0617">
        <w:rPr>
          <w:rFonts w:ascii="Times New Roman" w:hAnsi="Times New Roman" w:cs="Times New Roman"/>
        </w:rPr>
        <w:t>organizations</w:t>
      </w:r>
      <w:r w:rsidR="000D3337" w:rsidRPr="00DF0617">
        <w:rPr>
          <w:rFonts w:ascii="Times New Roman" w:hAnsi="Times New Roman" w:cs="Times New Roman"/>
        </w:rPr>
        <w:t xml:space="preserve">. </w:t>
      </w:r>
      <w:r w:rsidR="00276801" w:rsidRPr="00DF0617">
        <w:rPr>
          <w:rFonts w:ascii="Times New Roman" w:hAnsi="Times New Roman" w:cs="Times New Roman"/>
        </w:rPr>
        <w:t>In l</w:t>
      </w:r>
      <w:r w:rsidR="001E11B2" w:rsidRPr="00DF0617">
        <w:rPr>
          <w:rFonts w:ascii="Times New Roman" w:hAnsi="Times New Roman" w:cs="Times New Roman"/>
        </w:rPr>
        <w:t>ine with</w:t>
      </w:r>
      <w:r w:rsidR="000D3337" w:rsidRPr="00DF0617">
        <w:rPr>
          <w:rFonts w:ascii="Times New Roman" w:hAnsi="Times New Roman" w:cs="Times New Roman"/>
        </w:rPr>
        <w:t xml:space="preserve"> Figure 1</w:t>
      </w:r>
      <w:r w:rsidR="001E11B2" w:rsidRPr="00DF0617">
        <w:rPr>
          <w:rFonts w:ascii="Times New Roman" w:hAnsi="Times New Roman" w:cs="Times New Roman"/>
        </w:rPr>
        <w:t>,</w:t>
      </w:r>
      <w:r w:rsidR="00276801" w:rsidRPr="00DF0617">
        <w:rPr>
          <w:rFonts w:ascii="Times New Roman" w:hAnsi="Times New Roman" w:cs="Times New Roman"/>
        </w:rPr>
        <w:t xml:space="preserve"> we </w:t>
      </w:r>
      <w:r w:rsidR="002828B3" w:rsidRPr="00DF0617">
        <w:rPr>
          <w:rFonts w:ascii="Times New Roman" w:hAnsi="Times New Roman" w:cs="Times New Roman"/>
        </w:rPr>
        <w:t xml:space="preserve">have </w:t>
      </w:r>
      <w:r w:rsidR="00276801" w:rsidRPr="00DF0617">
        <w:rPr>
          <w:rFonts w:ascii="Times New Roman" w:hAnsi="Times New Roman" w:cs="Times New Roman"/>
        </w:rPr>
        <w:t xml:space="preserve">empirically </w:t>
      </w:r>
      <w:r w:rsidR="002828B3" w:rsidRPr="00DF0617">
        <w:rPr>
          <w:rFonts w:ascii="Times New Roman" w:hAnsi="Times New Roman" w:cs="Times New Roman"/>
        </w:rPr>
        <w:t>elucidated</w:t>
      </w:r>
      <w:r w:rsidR="004A6BBA" w:rsidRPr="00DF0617">
        <w:rPr>
          <w:rFonts w:ascii="Times New Roman" w:hAnsi="Times New Roman" w:cs="Times New Roman"/>
        </w:rPr>
        <w:t xml:space="preserve"> </w:t>
      </w:r>
      <w:r w:rsidR="001E11B2" w:rsidRPr="00DF0617">
        <w:rPr>
          <w:rFonts w:ascii="Times New Roman" w:hAnsi="Times New Roman" w:cs="Times New Roman"/>
        </w:rPr>
        <w:t xml:space="preserve">how </w:t>
      </w:r>
      <w:r w:rsidR="008E18BA" w:rsidRPr="00DF0617">
        <w:rPr>
          <w:rFonts w:ascii="Times New Roman" w:hAnsi="Times New Roman" w:cs="Times New Roman"/>
        </w:rPr>
        <w:t>counter</w:t>
      </w:r>
      <w:r w:rsidR="00795D52" w:rsidRPr="00DF0617">
        <w:rPr>
          <w:rFonts w:ascii="Times New Roman" w:hAnsi="Times New Roman" w:cs="Times New Roman"/>
        </w:rPr>
        <w:t xml:space="preserve"> </w:t>
      </w:r>
      <w:r w:rsidRPr="00DF0617">
        <w:rPr>
          <w:rFonts w:ascii="Times New Roman" w:hAnsi="Times New Roman" w:cs="Times New Roman"/>
        </w:rPr>
        <w:t xml:space="preserve">tensions </w:t>
      </w:r>
      <w:r w:rsidR="001E11B2" w:rsidRPr="00DF0617">
        <w:rPr>
          <w:rFonts w:ascii="Times New Roman" w:hAnsi="Times New Roman" w:cs="Times New Roman"/>
        </w:rPr>
        <w:t xml:space="preserve">emerge </w:t>
      </w:r>
      <w:r w:rsidR="006B0105" w:rsidRPr="00DF0617">
        <w:rPr>
          <w:rFonts w:ascii="Times New Roman" w:hAnsi="Times New Roman" w:cs="Times New Roman"/>
        </w:rPr>
        <w:t>across</w:t>
      </w:r>
      <w:r w:rsidRPr="00DF0617">
        <w:rPr>
          <w:rFonts w:ascii="Times New Roman" w:hAnsi="Times New Roman" w:cs="Times New Roman"/>
        </w:rPr>
        <w:t xml:space="preserve"> the four subsystems </w:t>
      </w:r>
      <w:r w:rsidR="00832245" w:rsidRPr="00DF0617">
        <w:rPr>
          <w:rFonts w:ascii="Times New Roman" w:hAnsi="Times New Roman" w:cs="Times New Roman"/>
        </w:rPr>
        <w:t>of</w:t>
      </w:r>
      <w:r w:rsidR="00EF773A" w:rsidRPr="00DF0617">
        <w:rPr>
          <w:rFonts w:ascii="Times New Roman" w:hAnsi="Times New Roman" w:cs="Times New Roman"/>
        </w:rPr>
        <w:t xml:space="preserve"> HR ecosystems in</w:t>
      </w:r>
      <w:r w:rsidR="00832245" w:rsidRPr="00DF0617">
        <w:rPr>
          <w:rFonts w:ascii="Times New Roman" w:hAnsi="Times New Roman" w:cs="Times New Roman"/>
        </w:rPr>
        <w:t xml:space="preserve"> </w:t>
      </w:r>
      <w:r w:rsidR="00795E8E" w:rsidRPr="00DF0617">
        <w:rPr>
          <w:rFonts w:ascii="Times New Roman" w:hAnsi="Times New Roman" w:cs="Times New Roman"/>
        </w:rPr>
        <w:t>B&amp;M schools</w:t>
      </w:r>
      <w:r w:rsidR="00832245" w:rsidRPr="00DF0617">
        <w:rPr>
          <w:rFonts w:ascii="Times New Roman" w:hAnsi="Times New Roman" w:cs="Times New Roman"/>
        </w:rPr>
        <w:t xml:space="preserve"> in the UK </w:t>
      </w:r>
      <w:r w:rsidR="008C350B" w:rsidRPr="00DF0617">
        <w:rPr>
          <w:rFonts w:ascii="Times New Roman" w:hAnsi="Times New Roman" w:cs="Times New Roman"/>
        </w:rPr>
        <w:t>(</w:t>
      </w:r>
      <w:r w:rsidR="008C350B" w:rsidRPr="00DF0617">
        <w:rPr>
          <w:rFonts w:ascii="Times New Roman" w:hAnsi="Times New Roman" w:cs="Times New Roman"/>
          <w:color w:val="000000" w:themeColor="text1"/>
        </w:rPr>
        <w:t xml:space="preserve">strategy, capabilities, composition, and cultures). </w:t>
      </w:r>
      <w:r w:rsidR="00795D52" w:rsidRPr="00DF0617">
        <w:rPr>
          <w:rFonts w:ascii="Times New Roman" w:hAnsi="Times New Roman" w:cs="Times New Roman"/>
        </w:rPr>
        <w:t xml:space="preserve"> </w:t>
      </w:r>
      <w:r w:rsidR="00832245" w:rsidRPr="00DF0617">
        <w:rPr>
          <w:rFonts w:ascii="Times New Roman" w:hAnsi="Times New Roman" w:cs="Times New Roman"/>
        </w:rPr>
        <w:t xml:space="preserve">Importantly, </w:t>
      </w:r>
      <w:r w:rsidR="00795E8E" w:rsidRPr="00DF0617">
        <w:rPr>
          <w:rFonts w:ascii="Times New Roman" w:hAnsi="Times New Roman" w:cs="Times New Roman"/>
        </w:rPr>
        <w:t xml:space="preserve">we </w:t>
      </w:r>
      <w:r w:rsidR="008B3B72" w:rsidRPr="00DF0617">
        <w:rPr>
          <w:rFonts w:ascii="Times New Roman" w:hAnsi="Times New Roman" w:cs="Times New Roman"/>
        </w:rPr>
        <w:t xml:space="preserve">show how </w:t>
      </w:r>
      <w:r w:rsidR="00832245" w:rsidRPr="00DF0617">
        <w:rPr>
          <w:rFonts w:ascii="Times New Roman" w:hAnsi="Times New Roman" w:cs="Times New Roman"/>
        </w:rPr>
        <w:t xml:space="preserve">tensions between </w:t>
      </w:r>
      <w:r w:rsidR="00832245" w:rsidRPr="00DF0617">
        <w:rPr>
          <w:rFonts w:ascii="Times New Roman" w:hAnsi="Times New Roman" w:cs="Times New Roman"/>
          <w:color w:val="000000" w:themeColor="text1"/>
        </w:rPr>
        <w:t xml:space="preserve">‘strategy and strategies’, ‘capabilities and capacities’, ‘composition and configuration’ and ‘culture(s) and cohesion’ </w:t>
      </w:r>
      <w:r w:rsidR="00F3286C" w:rsidRPr="00DF0617">
        <w:rPr>
          <w:rFonts w:ascii="Times New Roman" w:hAnsi="Times New Roman" w:cs="Times New Roman"/>
        </w:rPr>
        <w:t xml:space="preserve">are </w:t>
      </w:r>
      <w:r w:rsidR="00795D52" w:rsidRPr="00DF0617">
        <w:rPr>
          <w:rFonts w:ascii="Times New Roman" w:hAnsi="Times New Roman" w:cs="Times New Roman"/>
        </w:rPr>
        <w:t xml:space="preserve">shaped </w:t>
      </w:r>
      <w:r w:rsidR="00F3286C" w:rsidRPr="00DF0617">
        <w:rPr>
          <w:rFonts w:ascii="Times New Roman" w:hAnsi="Times New Roman" w:cs="Times New Roman"/>
        </w:rPr>
        <w:t xml:space="preserve">by </w:t>
      </w:r>
      <w:r w:rsidR="008B3039" w:rsidRPr="00DF0617">
        <w:rPr>
          <w:rFonts w:ascii="Times New Roman" w:hAnsi="Times New Roman" w:cs="Times New Roman"/>
        </w:rPr>
        <w:t>interactions within and between levels (meso, macro and micro) and ecosystems</w:t>
      </w:r>
      <w:r w:rsidR="00B26055" w:rsidRPr="00DF0617">
        <w:rPr>
          <w:rFonts w:ascii="Times New Roman" w:hAnsi="Times New Roman" w:cs="Times New Roman"/>
        </w:rPr>
        <w:t>.</w:t>
      </w:r>
      <w:r w:rsidR="00457E9D" w:rsidRPr="00DF0617">
        <w:rPr>
          <w:rFonts w:ascii="Times New Roman" w:hAnsi="Times New Roman" w:cs="Times New Roman"/>
        </w:rPr>
        <w:t xml:space="preserve"> </w:t>
      </w:r>
      <w:r w:rsidR="00832245" w:rsidRPr="00DF0617">
        <w:rPr>
          <w:rFonts w:ascii="Times New Roman" w:hAnsi="Times New Roman" w:cs="Times New Roman"/>
        </w:rPr>
        <w:t xml:space="preserve">For example, </w:t>
      </w:r>
      <w:r w:rsidR="00D437FF" w:rsidRPr="00DF0617">
        <w:rPr>
          <w:rFonts w:ascii="Times New Roman" w:hAnsi="Times New Roman" w:cs="Times New Roman"/>
        </w:rPr>
        <w:t xml:space="preserve">the nature of these tensions </w:t>
      </w:r>
      <w:r w:rsidR="00795E8E" w:rsidRPr="00DF0617">
        <w:rPr>
          <w:rFonts w:ascii="Times New Roman" w:hAnsi="Times New Roman" w:cs="Times New Roman"/>
        </w:rPr>
        <w:t xml:space="preserve">in B&amp;M schools </w:t>
      </w:r>
      <w:r w:rsidR="00D437FF" w:rsidRPr="00DF0617">
        <w:rPr>
          <w:rFonts w:ascii="Times New Roman" w:hAnsi="Times New Roman" w:cs="Times New Roman"/>
        </w:rPr>
        <w:t xml:space="preserve">are influenced by </w:t>
      </w:r>
      <w:r w:rsidR="004A6BBA" w:rsidRPr="00DF0617">
        <w:rPr>
          <w:rFonts w:ascii="Times New Roman" w:hAnsi="Times New Roman" w:cs="Times New Roman"/>
        </w:rPr>
        <w:t>international rankings and national frameworks</w:t>
      </w:r>
      <w:r w:rsidR="008B3B72" w:rsidRPr="00DF0617">
        <w:rPr>
          <w:rFonts w:ascii="Times New Roman" w:hAnsi="Times New Roman" w:cs="Times New Roman"/>
        </w:rPr>
        <w:t xml:space="preserve"> at </w:t>
      </w:r>
      <w:r w:rsidR="002828B3" w:rsidRPr="00DF0617">
        <w:rPr>
          <w:rFonts w:ascii="Times New Roman" w:hAnsi="Times New Roman" w:cs="Times New Roman"/>
        </w:rPr>
        <w:t>a</w:t>
      </w:r>
      <w:r w:rsidR="008B3B72" w:rsidRPr="00DF0617">
        <w:rPr>
          <w:rFonts w:ascii="Times New Roman" w:hAnsi="Times New Roman" w:cs="Times New Roman"/>
        </w:rPr>
        <w:t xml:space="preserve"> macro level</w:t>
      </w:r>
      <w:r w:rsidR="0009475E" w:rsidRPr="00DF0617">
        <w:rPr>
          <w:rFonts w:ascii="Times New Roman" w:hAnsi="Times New Roman" w:cs="Times New Roman"/>
        </w:rPr>
        <w:t>,</w:t>
      </w:r>
      <w:r w:rsidR="008B3B72" w:rsidRPr="00DF0617">
        <w:rPr>
          <w:rFonts w:ascii="Times New Roman" w:hAnsi="Times New Roman" w:cs="Times New Roman"/>
        </w:rPr>
        <w:t xml:space="preserve"> </w:t>
      </w:r>
      <w:r w:rsidR="004A6BBA" w:rsidRPr="00DF0617">
        <w:rPr>
          <w:rFonts w:ascii="Times New Roman" w:hAnsi="Times New Roman" w:cs="Times New Roman"/>
        </w:rPr>
        <w:t xml:space="preserve">the meso-level organizational </w:t>
      </w:r>
      <w:r w:rsidR="00230203" w:rsidRPr="00DF0617">
        <w:rPr>
          <w:rFonts w:ascii="Times New Roman" w:hAnsi="Times New Roman" w:cs="Times New Roman"/>
        </w:rPr>
        <w:t xml:space="preserve">HR </w:t>
      </w:r>
      <w:r w:rsidR="004A6BBA" w:rsidRPr="00DF0617">
        <w:rPr>
          <w:rFonts w:ascii="Times New Roman" w:hAnsi="Times New Roman" w:cs="Times New Roman"/>
        </w:rPr>
        <w:t>ecosystems of other business schools</w:t>
      </w:r>
      <w:r w:rsidR="0009475E" w:rsidRPr="00DF0617">
        <w:rPr>
          <w:rFonts w:ascii="Times New Roman" w:hAnsi="Times New Roman" w:cs="Times New Roman"/>
        </w:rPr>
        <w:t>,</w:t>
      </w:r>
      <w:r w:rsidR="004A6BBA" w:rsidRPr="00DF0617">
        <w:rPr>
          <w:rFonts w:ascii="Times New Roman" w:hAnsi="Times New Roman" w:cs="Times New Roman"/>
        </w:rPr>
        <w:t xml:space="preserve"> and the</w:t>
      </w:r>
      <w:r w:rsidR="00D437FF" w:rsidRPr="00DF0617">
        <w:rPr>
          <w:rFonts w:ascii="Times New Roman" w:hAnsi="Times New Roman" w:cs="Times New Roman"/>
        </w:rPr>
        <w:t xml:space="preserve"> converging/diverging interests and cross-boundary strategies of faculty at </w:t>
      </w:r>
      <w:r w:rsidR="002828B3" w:rsidRPr="00DF0617">
        <w:rPr>
          <w:rFonts w:ascii="Times New Roman" w:hAnsi="Times New Roman" w:cs="Times New Roman"/>
        </w:rPr>
        <w:t>a</w:t>
      </w:r>
      <w:r w:rsidR="00D437FF" w:rsidRPr="00DF0617">
        <w:rPr>
          <w:rFonts w:ascii="Times New Roman" w:hAnsi="Times New Roman" w:cs="Times New Roman"/>
        </w:rPr>
        <w:t xml:space="preserve"> micro-level. T</w:t>
      </w:r>
      <w:r w:rsidR="00795E8E" w:rsidRPr="00DF0617">
        <w:rPr>
          <w:rFonts w:ascii="Times New Roman" w:hAnsi="Times New Roman" w:cs="Times New Roman"/>
        </w:rPr>
        <w:t xml:space="preserve">hese multi-level </w:t>
      </w:r>
      <w:r w:rsidR="00D437FF" w:rsidRPr="00DF0617">
        <w:rPr>
          <w:rFonts w:ascii="Times New Roman" w:hAnsi="Times New Roman" w:cs="Times New Roman"/>
        </w:rPr>
        <w:t xml:space="preserve">interactions </w:t>
      </w:r>
      <w:r w:rsidR="00795E8E" w:rsidRPr="00DF0617">
        <w:rPr>
          <w:rFonts w:ascii="Times New Roman" w:hAnsi="Times New Roman" w:cs="Times New Roman"/>
        </w:rPr>
        <w:t xml:space="preserve">lead to complex and dynamic outcomes for B&amp;M schools seeking </w:t>
      </w:r>
      <w:r w:rsidR="00795E8E" w:rsidRPr="00DF0617">
        <w:rPr>
          <w:rFonts w:ascii="Times New Roman" w:hAnsi="Times New Roman" w:cs="Times New Roman"/>
          <w:color w:val="000000" w:themeColor="text1"/>
        </w:rPr>
        <w:t>differentiation (divergence) and integration</w:t>
      </w:r>
      <w:r w:rsidR="00D05371" w:rsidRPr="00DF0617">
        <w:rPr>
          <w:rFonts w:ascii="Times New Roman" w:hAnsi="Times New Roman" w:cs="Times New Roman"/>
          <w:color w:val="000000" w:themeColor="text1"/>
        </w:rPr>
        <w:t xml:space="preserve"> (convergence</w:t>
      </w:r>
      <w:r w:rsidR="002828B3" w:rsidRPr="00DF0617">
        <w:rPr>
          <w:rFonts w:ascii="Times New Roman" w:hAnsi="Times New Roman" w:cs="Times New Roman"/>
          <w:color w:val="000000" w:themeColor="text1"/>
        </w:rPr>
        <w:t>),</w:t>
      </w:r>
      <w:r w:rsidR="00D05371" w:rsidRPr="00DF0617">
        <w:rPr>
          <w:rFonts w:ascii="Times New Roman" w:hAnsi="Times New Roman" w:cs="Times New Roman"/>
          <w:color w:val="000000" w:themeColor="text1"/>
        </w:rPr>
        <w:t xml:space="preserve"> </w:t>
      </w:r>
      <w:r w:rsidR="00D05371" w:rsidRPr="00DF0617">
        <w:rPr>
          <w:rFonts w:ascii="Times New Roman" w:hAnsi="Times New Roman" w:cs="Times New Roman"/>
        </w:rPr>
        <w:t xml:space="preserve">and </w:t>
      </w:r>
      <w:r w:rsidR="003E0A6C" w:rsidRPr="00DF0617">
        <w:rPr>
          <w:rFonts w:ascii="Times New Roman" w:hAnsi="Times New Roman" w:cs="Times New Roman"/>
        </w:rPr>
        <w:t xml:space="preserve">internal and external stakeholders with </w:t>
      </w:r>
      <w:r w:rsidR="00D05371" w:rsidRPr="00DF0617">
        <w:rPr>
          <w:rFonts w:ascii="Times New Roman" w:hAnsi="Times New Roman" w:cs="Times New Roman"/>
        </w:rPr>
        <w:t xml:space="preserve">varying </w:t>
      </w:r>
      <w:r w:rsidR="00C016A2" w:rsidRPr="00DF0617">
        <w:rPr>
          <w:rFonts w:ascii="Times New Roman" w:hAnsi="Times New Roman" w:cs="Times New Roman"/>
        </w:rPr>
        <w:t>needs</w:t>
      </w:r>
      <w:r w:rsidR="002828B3" w:rsidRPr="00DF0617">
        <w:rPr>
          <w:rFonts w:ascii="Times New Roman" w:hAnsi="Times New Roman" w:cs="Times New Roman"/>
        </w:rPr>
        <w:t xml:space="preserve"> and objectives</w:t>
      </w:r>
      <w:r w:rsidR="003E0A6C" w:rsidRPr="00DF0617">
        <w:rPr>
          <w:rFonts w:ascii="Times New Roman" w:hAnsi="Times New Roman" w:cs="Times New Roman"/>
        </w:rPr>
        <w:t>.</w:t>
      </w:r>
    </w:p>
    <w:p w14:paraId="0044D3E9" w14:textId="22C72108" w:rsidR="00C903A8" w:rsidRPr="00DF0617" w:rsidRDefault="008E18BA" w:rsidP="00955E31">
      <w:pPr>
        <w:pStyle w:val="NormalWeb"/>
        <w:spacing w:line="480" w:lineRule="auto"/>
        <w:ind w:firstLine="567"/>
        <w:jc w:val="both"/>
        <w:rPr>
          <w:rFonts w:ascii="Times New Roman" w:hAnsi="Times New Roman" w:cs="Times New Roman"/>
        </w:rPr>
      </w:pPr>
      <w:r w:rsidRPr="00DF0617">
        <w:rPr>
          <w:rFonts w:ascii="Times New Roman" w:hAnsi="Times New Roman" w:cs="Times New Roman"/>
        </w:rPr>
        <w:t xml:space="preserve">How </w:t>
      </w:r>
      <w:r w:rsidR="006F6CEA" w:rsidRPr="00DF0617">
        <w:rPr>
          <w:rFonts w:ascii="Times New Roman" w:hAnsi="Times New Roman" w:cs="Times New Roman"/>
        </w:rPr>
        <w:t>the</w:t>
      </w:r>
      <w:r w:rsidR="00795E8E" w:rsidRPr="00DF0617">
        <w:rPr>
          <w:rFonts w:ascii="Times New Roman" w:hAnsi="Times New Roman" w:cs="Times New Roman"/>
        </w:rPr>
        <w:t xml:space="preserve"> four sets of</w:t>
      </w:r>
      <w:r w:rsidR="006F6CEA" w:rsidRPr="00DF0617">
        <w:rPr>
          <w:rFonts w:ascii="Times New Roman" w:hAnsi="Times New Roman" w:cs="Times New Roman"/>
        </w:rPr>
        <w:t xml:space="preserve"> </w:t>
      </w:r>
      <w:r w:rsidR="00C903A8" w:rsidRPr="00DF0617">
        <w:rPr>
          <w:rFonts w:ascii="Times New Roman" w:hAnsi="Times New Roman" w:cs="Times New Roman"/>
        </w:rPr>
        <w:t xml:space="preserve">tensions play out across inter-connecting organizational ecosystems will vary by </w:t>
      </w:r>
      <w:r w:rsidR="002F2793" w:rsidRPr="00DF0617">
        <w:rPr>
          <w:rFonts w:ascii="Times New Roman" w:hAnsi="Times New Roman" w:cs="Times New Roman"/>
        </w:rPr>
        <w:t xml:space="preserve">industry and </w:t>
      </w:r>
      <w:r w:rsidR="00C903A8" w:rsidRPr="00DF0617">
        <w:rPr>
          <w:rFonts w:ascii="Times New Roman" w:hAnsi="Times New Roman" w:cs="Times New Roman"/>
        </w:rPr>
        <w:t xml:space="preserve">organization. However, the analysis of these and potentially other multilevel </w:t>
      </w:r>
      <w:r w:rsidR="00F3286C" w:rsidRPr="00DF0617">
        <w:rPr>
          <w:rFonts w:ascii="Times New Roman" w:hAnsi="Times New Roman" w:cs="Times New Roman"/>
        </w:rPr>
        <w:t>counter tensions</w:t>
      </w:r>
      <w:r w:rsidR="00C903A8" w:rsidRPr="00DF0617">
        <w:rPr>
          <w:rFonts w:ascii="Times New Roman" w:hAnsi="Times New Roman" w:cs="Times New Roman"/>
        </w:rPr>
        <w:t xml:space="preserve"> in future HR ecosystem research, will enrich understanding of the contemporary challenges faced by organizations and ecosystem members and the complex inter-relationships between convergences and divergences</w:t>
      </w:r>
      <w:r w:rsidR="00BC3E8C" w:rsidRPr="00DF0617">
        <w:rPr>
          <w:rFonts w:ascii="Times New Roman" w:hAnsi="Times New Roman" w:cs="Times New Roman"/>
        </w:rPr>
        <w:t xml:space="preserve">. </w:t>
      </w:r>
      <w:r w:rsidR="00B26055" w:rsidRPr="00DF0617">
        <w:rPr>
          <w:rFonts w:ascii="Times New Roman" w:hAnsi="Times New Roman" w:cs="Times New Roman"/>
        </w:rPr>
        <w:t xml:space="preserve">We </w:t>
      </w:r>
      <w:r w:rsidR="00BE566E" w:rsidRPr="00DF0617">
        <w:rPr>
          <w:rFonts w:ascii="Times New Roman" w:hAnsi="Times New Roman" w:cs="Times New Roman"/>
        </w:rPr>
        <w:t xml:space="preserve">have </w:t>
      </w:r>
      <w:r w:rsidR="00B26055" w:rsidRPr="00DF0617">
        <w:rPr>
          <w:rFonts w:ascii="Times New Roman" w:hAnsi="Times New Roman" w:cs="Times New Roman"/>
        </w:rPr>
        <w:t>adv</w:t>
      </w:r>
      <w:r w:rsidR="00DC5A3B" w:rsidRPr="00DF0617">
        <w:rPr>
          <w:rFonts w:ascii="Times New Roman" w:hAnsi="Times New Roman" w:cs="Times New Roman"/>
        </w:rPr>
        <w:t>ance</w:t>
      </w:r>
      <w:r w:rsidR="00BE566E" w:rsidRPr="00DF0617">
        <w:rPr>
          <w:rFonts w:ascii="Times New Roman" w:hAnsi="Times New Roman" w:cs="Times New Roman"/>
        </w:rPr>
        <w:t>d</w:t>
      </w:r>
      <w:r w:rsidR="00DC5A3B" w:rsidRPr="00DF0617">
        <w:rPr>
          <w:rFonts w:ascii="Times New Roman" w:hAnsi="Times New Roman" w:cs="Times New Roman"/>
        </w:rPr>
        <w:t xml:space="preserve"> four propositions </w:t>
      </w:r>
      <w:r w:rsidR="00BE566E" w:rsidRPr="00DF0617">
        <w:rPr>
          <w:rFonts w:ascii="Times New Roman" w:hAnsi="Times New Roman" w:cs="Times New Roman"/>
        </w:rPr>
        <w:t>which connect</w:t>
      </w:r>
      <w:r w:rsidR="00B26055" w:rsidRPr="00DF0617">
        <w:rPr>
          <w:rFonts w:ascii="Times New Roman" w:hAnsi="Times New Roman" w:cs="Times New Roman"/>
        </w:rPr>
        <w:t xml:space="preserve"> Fi</w:t>
      </w:r>
      <w:r w:rsidR="00B06D77" w:rsidRPr="00DF0617">
        <w:rPr>
          <w:rFonts w:ascii="Times New Roman" w:hAnsi="Times New Roman" w:cs="Times New Roman"/>
        </w:rPr>
        <w:t>gure 1</w:t>
      </w:r>
      <w:r w:rsidR="00BE566E" w:rsidRPr="00DF0617">
        <w:rPr>
          <w:rFonts w:ascii="Times New Roman" w:hAnsi="Times New Roman" w:cs="Times New Roman"/>
        </w:rPr>
        <w:t xml:space="preserve"> and our research findings</w:t>
      </w:r>
      <w:r w:rsidR="00B06D77" w:rsidRPr="00DF0617">
        <w:rPr>
          <w:rFonts w:ascii="Times New Roman" w:hAnsi="Times New Roman" w:cs="Times New Roman"/>
        </w:rPr>
        <w:t xml:space="preserve">. These propositions </w:t>
      </w:r>
      <w:r w:rsidR="00DC5A3B" w:rsidRPr="00DF0617">
        <w:rPr>
          <w:rFonts w:ascii="Times New Roman" w:hAnsi="Times New Roman" w:cs="Times New Roman"/>
        </w:rPr>
        <w:t xml:space="preserve">can be tested </w:t>
      </w:r>
      <w:r w:rsidR="008C057F" w:rsidRPr="00DF0617">
        <w:rPr>
          <w:rFonts w:ascii="Times New Roman" w:hAnsi="Times New Roman" w:cs="Times New Roman"/>
        </w:rPr>
        <w:t>by</w:t>
      </w:r>
      <w:r w:rsidR="00DC5A3B" w:rsidRPr="00DF0617">
        <w:rPr>
          <w:rFonts w:ascii="Times New Roman" w:hAnsi="Times New Roman" w:cs="Times New Roman"/>
        </w:rPr>
        <w:t xml:space="preserve"> </w:t>
      </w:r>
      <w:r w:rsidR="00B26055" w:rsidRPr="00DF0617">
        <w:rPr>
          <w:rFonts w:ascii="Times New Roman" w:hAnsi="Times New Roman" w:cs="Times New Roman"/>
        </w:rPr>
        <w:t>future empirical research on HR ecosystems in academia</w:t>
      </w:r>
      <w:r w:rsidR="002C6C72" w:rsidRPr="00DF0617">
        <w:rPr>
          <w:rFonts w:ascii="Times New Roman" w:hAnsi="Times New Roman" w:cs="Times New Roman"/>
        </w:rPr>
        <w:t xml:space="preserve"> </w:t>
      </w:r>
      <w:r w:rsidR="008C057F" w:rsidRPr="00DF0617">
        <w:rPr>
          <w:rFonts w:ascii="Times New Roman" w:hAnsi="Times New Roman" w:cs="Times New Roman"/>
        </w:rPr>
        <w:t xml:space="preserve">and </w:t>
      </w:r>
      <w:r w:rsidR="00B26055" w:rsidRPr="00DF0617">
        <w:rPr>
          <w:rFonts w:ascii="Times New Roman" w:hAnsi="Times New Roman" w:cs="Times New Roman"/>
        </w:rPr>
        <w:t xml:space="preserve">be adapted to investigate </w:t>
      </w:r>
      <w:r w:rsidR="00DC5A3B" w:rsidRPr="00DF0617">
        <w:rPr>
          <w:rFonts w:ascii="Times New Roman" w:hAnsi="Times New Roman" w:cs="Times New Roman"/>
        </w:rPr>
        <w:t xml:space="preserve">HR ecosystems in </w:t>
      </w:r>
      <w:r w:rsidR="00B26055" w:rsidRPr="00DF0617">
        <w:rPr>
          <w:rFonts w:ascii="Times New Roman" w:hAnsi="Times New Roman" w:cs="Times New Roman"/>
        </w:rPr>
        <w:t xml:space="preserve">other industries. </w:t>
      </w:r>
    </w:p>
    <w:p w14:paraId="622A5172" w14:textId="6455333B" w:rsidR="00FA2283" w:rsidRPr="00DF0617" w:rsidRDefault="006816BB">
      <w:pPr>
        <w:spacing w:line="480" w:lineRule="auto"/>
        <w:ind w:firstLine="720"/>
        <w:jc w:val="both"/>
        <w:rPr>
          <w:rFonts w:ascii="Times New Roman" w:hAnsi="Times New Roman" w:cs="Times New Roman"/>
        </w:rPr>
      </w:pPr>
      <w:r w:rsidRPr="00DF0617">
        <w:rPr>
          <w:rFonts w:ascii="Times New Roman" w:hAnsi="Times New Roman" w:cs="Times New Roman"/>
        </w:rPr>
        <w:lastRenderedPageBreak/>
        <w:t>In addition to contributing to the development of the HR Ecosystem framework</w:t>
      </w:r>
      <w:r w:rsidR="006649DD" w:rsidRPr="00DF0617">
        <w:rPr>
          <w:rFonts w:ascii="Times New Roman" w:hAnsi="Times New Roman" w:cs="Times New Roman"/>
        </w:rPr>
        <w:t xml:space="preserve">, </w:t>
      </w:r>
      <w:r w:rsidR="002F2793" w:rsidRPr="00DF0617">
        <w:rPr>
          <w:rFonts w:ascii="Times New Roman" w:hAnsi="Times New Roman" w:cs="Times New Roman"/>
        </w:rPr>
        <w:t>s</w:t>
      </w:r>
      <w:r w:rsidR="00D950F8" w:rsidRPr="00DF0617">
        <w:rPr>
          <w:rFonts w:ascii="Times New Roman" w:hAnsi="Times New Roman" w:cs="Times New Roman"/>
        </w:rPr>
        <w:t xml:space="preserve">econdly, our findings </w:t>
      </w:r>
      <w:r w:rsidRPr="00DF0617">
        <w:rPr>
          <w:rFonts w:ascii="Times New Roman" w:hAnsi="Times New Roman" w:cs="Times New Roman"/>
        </w:rPr>
        <w:t>demonstrate</w:t>
      </w:r>
      <w:r w:rsidR="00D950F8" w:rsidRPr="00DF0617">
        <w:rPr>
          <w:rFonts w:ascii="Times New Roman" w:hAnsi="Times New Roman" w:cs="Times New Roman"/>
        </w:rPr>
        <w:t xml:space="preserve"> </w:t>
      </w:r>
      <w:r w:rsidR="002F2793" w:rsidRPr="00DF0617">
        <w:rPr>
          <w:rFonts w:ascii="Times New Roman" w:hAnsi="Times New Roman" w:cs="Times New Roman"/>
        </w:rPr>
        <w:t xml:space="preserve">the need </w:t>
      </w:r>
      <w:r w:rsidRPr="00DF0617">
        <w:rPr>
          <w:rFonts w:ascii="Times New Roman" w:hAnsi="Times New Roman" w:cs="Times New Roman"/>
        </w:rPr>
        <w:t>to engage with</w:t>
      </w:r>
      <w:r w:rsidR="00D950F8" w:rsidRPr="00DF0617">
        <w:rPr>
          <w:rFonts w:ascii="Times New Roman" w:hAnsi="Times New Roman" w:cs="Times New Roman"/>
        </w:rPr>
        <w:t xml:space="preserve"> the plurality of collaborative and competing internal and external stakeholder interests </w:t>
      </w:r>
      <w:r w:rsidRPr="00DF0617">
        <w:rPr>
          <w:rFonts w:ascii="Times New Roman" w:hAnsi="Times New Roman" w:cs="Times New Roman"/>
        </w:rPr>
        <w:t>shaping</w:t>
      </w:r>
      <w:r w:rsidR="002F2793" w:rsidRPr="00DF0617">
        <w:rPr>
          <w:rFonts w:ascii="Times New Roman" w:hAnsi="Times New Roman" w:cs="Times New Roman"/>
        </w:rPr>
        <w:t xml:space="preserve"> strategy development </w:t>
      </w:r>
      <w:r w:rsidR="00D950F8" w:rsidRPr="00DF0617">
        <w:rPr>
          <w:rFonts w:ascii="Times New Roman" w:hAnsi="Times New Roman" w:cs="Times New Roman"/>
        </w:rPr>
        <w:t>(</w:t>
      </w:r>
      <w:r w:rsidR="00EA1147" w:rsidRPr="00DF0617">
        <w:rPr>
          <w:rFonts w:ascii="Times New Roman" w:hAnsi="Times New Roman" w:cs="Times New Roman"/>
        </w:rPr>
        <w:t xml:space="preserve">Kaufman, 2015; </w:t>
      </w:r>
      <w:r w:rsidR="00D950F8" w:rsidRPr="00DF0617">
        <w:rPr>
          <w:rFonts w:ascii="Times New Roman" w:hAnsi="Times New Roman" w:cs="Times New Roman"/>
        </w:rPr>
        <w:t>Snell &amp; Morris, 2021)</w:t>
      </w:r>
      <w:r w:rsidR="002F2793" w:rsidRPr="00DF0617">
        <w:rPr>
          <w:rFonts w:ascii="Times New Roman" w:hAnsi="Times New Roman" w:cs="Times New Roman"/>
        </w:rPr>
        <w:t>, rather</w:t>
      </w:r>
      <w:r w:rsidR="0060209E" w:rsidRPr="00DF0617">
        <w:rPr>
          <w:rFonts w:ascii="Times New Roman" w:hAnsi="Times New Roman" w:cs="Times New Roman"/>
        </w:rPr>
        <w:t xml:space="preserve"> than</w:t>
      </w:r>
      <w:r w:rsidR="002F2793" w:rsidRPr="00DF0617">
        <w:rPr>
          <w:rFonts w:ascii="Times New Roman" w:hAnsi="Times New Roman" w:cs="Times New Roman"/>
        </w:rPr>
        <w:t xml:space="preserve"> </w:t>
      </w:r>
      <w:r w:rsidRPr="00DF0617">
        <w:rPr>
          <w:rFonts w:ascii="Times New Roman" w:hAnsi="Times New Roman" w:cs="Times New Roman"/>
        </w:rPr>
        <w:t xml:space="preserve">assuming a </w:t>
      </w:r>
      <w:r w:rsidR="002F2793" w:rsidRPr="00DF0617">
        <w:rPr>
          <w:rFonts w:ascii="Times New Roman" w:hAnsi="Times New Roman" w:cs="Times New Roman"/>
        </w:rPr>
        <w:t xml:space="preserve">unilateral top-down </w:t>
      </w:r>
      <w:r w:rsidRPr="00DF0617">
        <w:rPr>
          <w:rFonts w:ascii="Times New Roman" w:hAnsi="Times New Roman" w:cs="Times New Roman"/>
        </w:rPr>
        <w:t>perspective</w:t>
      </w:r>
      <w:r w:rsidR="002F2793" w:rsidRPr="00DF0617">
        <w:rPr>
          <w:rFonts w:ascii="Times New Roman" w:hAnsi="Times New Roman" w:cs="Times New Roman"/>
        </w:rPr>
        <w:t xml:space="preserve"> (Schuler &amp; Jackson, 1987; Becker et al., 1997)</w:t>
      </w:r>
      <w:r w:rsidR="00D950F8" w:rsidRPr="00DF0617">
        <w:rPr>
          <w:rFonts w:ascii="Times New Roman" w:hAnsi="Times New Roman" w:cs="Times New Roman"/>
        </w:rPr>
        <w:t>.</w:t>
      </w:r>
      <w:r w:rsidR="00234C2C" w:rsidRPr="00DF0617">
        <w:rPr>
          <w:rFonts w:ascii="Times New Roman" w:hAnsi="Times New Roman" w:cs="Times New Roman"/>
        </w:rPr>
        <w:t xml:space="preserve"> </w:t>
      </w:r>
      <w:r w:rsidR="00B06D77" w:rsidRPr="00DF0617">
        <w:rPr>
          <w:rFonts w:ascii="Times New Roman" w:hAnsi="Times New Roman" w:cs="Times New Roman"/>
        </w:rPr>
        <w:t xml:space="preserve">Importantly, our findings </w:t>
      </w:r>
      <w:r w:rsidR="008C057F" w:rsidRPr="00DF0617">
        <w:rPr>
          <w:rFonts w:ascii="Times New Roman" w:hAnsi="Times New Roman" w:cs="Times New Roman"/>
        </w:rPr>
        <w:t>show that faculty</w:t>
      </w:r>
      <w:r w:rsidR="00C32C69" w:rsidRPr="00DF0617">
        <w:rPr>
          <w:rFonts w:ascii="Times New Roman" w:hAnsi="Times New Roman" w:cs="Times New Roman"/>
        </w:rPr>
        <w:t xml:space="preserve"> </w:t>
      </w:r>
      <w:r w:rsidR="00B06D77" w:rsidRPr="00DF0617">
        <w:rPr>
          <w:rFonts w:ascii="Times New Roman" w:hAnsi="Times New Roman" w:cs="Times New Roman"/>
        </w:rPr>
        <w:t xml:space="preserve">are key </w:t>
      </w:r>
      <w:r w:rsidR="0060209E" w:rsidRPr="00DF0617">
        <w:rPr>
          <w:rFonts w:ascii="Times New Roman" w:hAnsi="Times New Roman" w:cs="Times New Roman"/>
        </w:rPr>
        <w:t xml:space="preserve">organizational </w:t>
      </w:r>
      <w:r w:rsidR="003967EA" w:rsidRPr="00DF0617">
        <w:rPr>
          <w:rFonts w:ascii="Times New Roman" w:hAnsi="Times New Roman" w:cs="Times New Roman"/>
        </w:rPr>
        <w:t>stakeholders who engage in indeterminate exchange</w:t>
      </w:r>
      <w:r w:rsidR="008C057F" w:rsidRPr="00DF0617">
        <w:rPr>
          <w:rFonts w:ascii="Times New Roman" w:hAnsi="Times New Roman" w:cs="Times New Roman"/>
        </w:rPr>
        <w:t>s</w:t>
      </w:r>
      <w:r w:rsidR="003967EA" w:rsidRPr="00DF0617">
        <w:rPr>
          <w:rFonts w:ascii="Times New Roman" w:hAnsi="Times New Roman" w:cs="Times New Roman"/>
        </w:rPr>
        <w:t xml:space="preserve"> w</w:t>
      </w:r>
      <w:r w:rsidR="00C32C69" w:rsidRPr="00DF0617">
        <w:rPr>
          <w:rFonts w:ascii="Times New Roman" w:hAnsi="Times New Roman" w:cs="Times New Roman"/>
        </w:rPr>
        <w:t xml:space="preserve">ith their employing university </w:t>
      </w:r>
      <w:r w:rsidR="003967EA" w:rsidRPr="00DF0617">
        <w:rPr>
          <w:rFonts w:ascii="Times New Roman" w:hAnsi="Times New Roman" w:cs="Times New Roman"/>
        </w:rPr>
        <w:t xml:space="preserve">(Collings, 2014; </w:t>
      </w:r>
      <w:r w:rsidR="00FB55B8" w:rsidRPr="00DF0617">
        <w:rPr>
          <w:rFonts w:ascii="Times New Roman" w:hAnsi="Times New Roman" w:cs="Times New Roman"/>
        </w:rPr>
        <w:t xml:space="preserve">Marchington, 2015; </w:t>
      </w:r>
      <w:r w:rsidR="003967EA" w:rsidRPr="00DF0617">
        <w:rPr>
          <w:rFonts w:ascii="Times New Roman" w:hAnsi="Times New Roman" w:cs="Times New Roman"/>
        </w:rPr>
        <w:t>Mo</w:t>
      </w:r>
      <w:r w:rsidR="003C60CE" w:rsidRPr="00DF0617">
        <w:rPr>
          <w:rFonts w:ascii="Times New Roman" w:hAnsi="Times New Roman" w:cs="Times New Roman"/>
        </w:rPr>
        <w:t>rris et al., 2021</w:t>
      </w:r>
      <w:r w:rsidR="003967EA" w:rsidRPr="00DF0617">
        <w:rPr>
          <w:rFonts w:ascii="Times New Roman" w:hAnsi="Times New Roman" w:cs="Times New Roman"/>
        </w:rPr>
        <w:t xml:space="preserve">). The emphasis </w:t>
      </w:r>
      <w:r w:rsidR="00BE566E" w:rsidRPr="00DF0617">
        <w:rPr>
          <w:rFonts w:ascii="Times New Roman" w:hAnsi="Times New Roman" w:cs="Times New Roman"/>
        </w:rPr>
        <w:t xml:space="preserve">placed </w:t>
      </w:r>
      <w:r w:rsidR="005364B5" w:rsidRPr="00DF0617">
        <w:rPr>
          <w:rFonts w:ascii="Times New Roman" w:hAnsi="Times New Roman" w:cs="Times New Roman"/>
        </w:rPr>
        <w:t xml:space="preserve">by the dynamic capabilities literature </w:t>
      </w:r>
      <w:r w:rsidR="003967EA" w:rsidRPr="00DF0617">
        <w:rPr>
          <w:rFonts w:ascii="Times New Roman" w:hAnsi="Times New Roman" w:cs="Times New Roman"/>
        </w:rPr>
        <w:t>on employees as resources</w:t>
      </w:r>
      <w:r w:rsidR="00BE566E" w:rsidRPr="00DF0617">
        <w:rPr>
          <w:rFonts w:ascii="Times New Roman" w:hAnsi="Times New Roman" w:cs="Times New Roman"/>
        </w:rPr>
        <w:t xml:space="preserve">, which can </w:t>
      </w:r>
      <w:r w:rsidR="00B65813" w:rsidRPr="00DF0617">
        <w:rPr>
          <w:rFonts w:ascii="Times New Roman" w:hAnsi="Times New Roman" w:cs="Times New Roman"/>
        </w:rPr>
        <w:t xml:space="preserve">be </w:t>
      </w:r>
      <w:r w:rsidR="005364B5" w:rsidRPr="00DF0617">
        <w:rPr>
          <w:rFonts w:ascii="Times New Roman" w:hAnsi="Times New Roman" w:cs="Times New Roman"/>
        </w:rPr>
        <w:t>re</w:t>
      </w:r>
      <w:r w:rsidR="0044734D" w:rsidRPr="00DF0617">
        <w:rPr>
          <w:rFonts w:ascii="Times New Roman" w:hAnsi="Times New Roman" w:cs="Times New Roman"/>
        </w:rPr>
        <w:t>configured by organization</w:t>
      </w:r>
      <w:r w:rsidR="00B65813" w:rsidRPr="00DF0617">
        <w:rPr>
          <w:rFonts w:ascii="Times New Roman" w:hAnsi="Times New Roman" w:cs="Times New Roman"/>
        </w:rPr>
        <w:t>al leaders</w:t>
      </w:r>
      <w:r w:rsidR="005364B5" w:rsidRPr="00DF0617">
        <w:rPr>
          <w:rFonts w:ascii="Times New Roman" w:hAnsi="Times New Roman" w:cs="Times New Roman"/>
        </w:rPr>
        <w:t xml:space="preserve"> </w:t>
      </w:r>
      <w:r w:rsidR="00FC5A36" w:rsidRPr="00DF0617">
        <w:rPr>
          <w:rFonts w:ascii="Times New Roman" w:hAnsi="Times New Roman" w:cs="Times New Roman"/>
        </w:rPr>
        <w:t xml:space="preserve">to </w:t>
      </w:r>
      <w:r w:rsidR="002C6C72" w:rsidRPr="00DF0617">
        <w:rPr>
          <w:rFonts w:ascii="Times New Roman" w:hAnsi="Times New Roman" w:cs="Times New Roman"/>
        </w:rPr>
        <w:t>adapt</w:t>
      </w:r>
      <w:r w:rsidR="005364B5" w:rsidRPr="00DF0617">
        <w:rPr>
          <w:rFonts w:ascii="Times New Roman" w:hAnsi="Times New Roman" w:cs="Times New Roman"/>
        </w:rPr>
        <w:t xml:space="preserve"> to</w:t>
      </w:r>
      <w:r w:rsidR="00FC5A36" w:rsidRPr="00DF0617">
        <w:rPr>
          <w:rFonts w:ascii="Times New Roman" w:hAnsi="Times New Roman" w:cs="Times New Roman"/>
        </w:rPr>
        <w:t xml:space="preserve"> change</w:t>
      </w:r>
      <w:r w:rsidR="00CC5A40" w:rsidRPr="00DF0617">
        <w:rPr>
          <w:rFonts w:ascii="Times New Roman" w:hAnsi="Times New Roman" w:cs="Times New Roman"/>
        </w:rPr>
        <w:t>,</w:t>
      </w:r>
      <w:r w:rsidR="00FC5A36" w:rsidRPr="00DF0617">
        <w:rPr>
          <w:rFonts w:ascii="Times New Roman" w:hAnsi="Times New Roman" w:cs="Times New Roman"/>
        </w:rPr>
        <w:t xml:space="preserve"> downplays the </w:t>
      </w:r>
      <w:r w:rsidR="00BE566E" w:rsidRPr="00DF0617">
        <w:rPr>
          <w:rFonts w:ascii="Times New Roman" w:hAnsi="Times New Roman" w:cs="Times New Roman"/>
        </w:rPr>
        <w:t>role played by the</w:t>
      </w:r>
      <w:r w:rsidR="0060209E" w:rsidRPr="00DF0617">
        <w:rPr>
          <w:rFonts w:ascii="Times New Roman" w:hAnsi="Times New Roman" w:cs="Times New Roman"/>
        </w:rPr>
        <w:t xml:space="preserve"> </w:t>
      </w:r>
      <w:r w:rsidR="00234C2C" w:rsidRPr="00DF0617">
        <w:rPr>
          <w:rFonts w:ascii="Times New Roman" w:hAnsi="Times New Roman" w:cs="Times New Roman"/>
        </w:rPr>
        <w:t xml:space="preserve">dynamic </w:t>
      </w:r>
      <w:r w:rsidR="0060209E" w:rsidRPr="00DF0617">
        <w:rPr>
          <w:rFonts w:ascii="Times New Roman" w:hAnsi="Times New Roman" w:cs="Times New Roman"/>
        </w:rPr>
        <w:t xml:space="preserve">strategies </w:t>
      </w:r>
      <w:r w:rsidR="00BE566E" w:rsidRPr="00DF0617">
        <w:rPr>
          <w:rFonts w:ascii="Times New Roman" w:hAnsi="Times New Roman" w:cs="Times New Roman"/>
        </w:rPr>
        <w:t xml:space="preserve">of workers </w:t>
      </w:r>
      <w:r w:rsidR="0060209E" w:rsidRPr="00DF0617">
        <w:rPr>
          <w:rFonts w:ascii="Times New Roman" w:hAnsi="Times New Roman" w:cs="Times New Roman"/>
        </w:rPr>
        <w:t xml:space="preserve">and </w:t>
      </w:r>
      <w:r w:rsidR="00BE566E" w:rsidRPr="00DF0617">
        <w:rPr>
          <w:rFonts w:ascii="Times New Roman" w:hAnsi="Times New Roman" w:cs="Times New Roman"/>
        </w:rPr>
        <w:t xml:space="preserve">their </w:t>
      </w:r>
      <w:r w:rsidR="003C60CE" w:rsidRPr="00DF0617">
        <w:rPr>
          <w:rFonts w:ascii="Times New Roman" w:hAnsi="Times New Roman" w:cs="Times New Roman"/>
        </w:rPr>
        <w:t xml:space="preserve">agency (Fallon-Barney </w:t>
      </w:r>
      <w:r w:rsidR="00A37C93" w:rsidRPr="00DF0617">
        <w:rPr>
          <w:rFonts w:ascii="Times New Roman" w:hAnsi="Times New Roman" w:cs="Times New Roman"/>
        </w:rPr>
        <w:t>&amp;</w:t>
      </w:r>
      <w:r w:rsidR="003C60CE" w:rsidRPr="00DF0617">
        <w:rPr>
          <w:rFonts w:ascii="Times New Roman" w:hAnsi="Times New Roman" w:cs="Times New Roman"/>
        </w:rPr>
        <w:t xml:space="preserve"> Harney, 2017; </w:t>
      </w:r>
      <w:r w:rsidR="00D674D6" w:rsidRPr="00DF0617">
        <w:rPr>
          <w:rFonts w:ascii="Times New Roman" w:eastAsia="Times New Roman" w:hAnsi="Times New Roman" w:cs="Times New Roman"/>
          <w:lang w:val="en-GB" w:eastAsia="en-GB"/>
        </w:rPr>
        <w:t xml:space="preserve">Schilke et al., </w:t>
      </w:r>
      <w:r w:rsidR="003C60CE" w:rsidRPr="00DF0617">
        <w:rPr>
          <w:rFonts w:ascii="Times New Roman" w:eastAsia="Times New Roman" w:hAnsi="Times New Roman" w:cs="Times New Roman"/>
          <w:lang w:val="en-GB" w:eastAsia="en-GB"/>
        </w:rPr>
        <w:t>2018</w:t>
      </w:r>
      <w:r w:rsidR="0060209E" w:rsidRPr="00DF0617">
        <w:rPr>
          <w:rFonts w:ascii="Times New Roman" w:hAnsi="Times New Roman" w:cs="Times New Roman"/>
        </w:rPr>
        <w:t>). O</w:t>
      </w:r>
      <w:r w:rsidR="003C60CE" w:rsidRPr="00DF0617">
        <w:rPr>
          <w:rFonts w:ascii="Times New Roman" w:hAnsi="Times New Roman" w:cs="Times New Roman"/>
        </w:rPr>
        <w:t xml:space="preserve">ur findings reveal that fit and alignment applies to individual </w:t>
      </w:r>
      <w:r w:rsidR="00B06D77" w:rsidRPr="00DF0617">
        <w:rPr>
          <w:rFonts w:ascii="Times New Roman" w:hAnsi="Times New Roman" w:cs="Times New Roman"/>
        </w:rPr>
        <w:t xml:space="preserve">knowledge workers </w:t>
      </w:r>
      <w:r w:rsidR="003C60CE" w:rsidRPr="00DF0617">
        <w:rPr>
          <w:rFonts w:ascii="Times New Roman" w:hAnsi="Times New Roman" w:cs="Times New Roman"/>
        </w:rPr>
        <w:t>who use their agency to navigate convergences</w:t>
      </w:r>
      <w:r w:rsidR="00C32C69" w:rsidRPr="00DF0617">
        <w:rPr>
          <w:rFonts w:ascii="Times New Roman" w:hAnsi="Times New Roman" w:cs="Times New Roman"/>
        </w:rPr>
        <w:t xml:space="preserve"> and divergences they face and their </w:t>
      </w:r>
      <w:r w:rsidR="002A0923" w:rsidRPr="00DF0617">
        <w:rPr>
          <w:rFonts w:ascii="Times New Roman" w:hAnsi="Times New Roman" w:cs="Times New Roman"/>
        </w:rPr>
        <w:t>interests</w:t>
      </w:r>
      <w:r w:rsidR="00FA2283" w:rsidRPr="00DF0617">
        <w:rPr>
          <w:rFonts w:ascii="Times New Roman" w:hAnsi="Times New Roman" w:cs="Times New Roman"/>
        </w:rPr>
        <w:t>.</w:t>
      </w:r>
    </w:p>
    <w:p w14:paraId="2E0132E1" w14:textId="393B0285" w:rsidR="00C06758" w:rsidRPr="00DF0617" w:rsidRDefault="00D950F8" w:rsidP="00955E31">
      <w:pPr>
        <w:spacing w:line="480" w:lineRule="auto"/>
        <w:ind w:firstLine="720"/>
        <w:jc w:val="both"/>
        <w:rPr>
          <w:rFonts w:ascii="Times New Roman" w:hAnsi="Times New Roman" w:cs="Times New Roman"/>
        </w:rPr>
      </w:pPr>
      <w:r w:rsidRPr="00DF0617">
        <w:rPr>
          <w:rFonts w:ascii="Times New Roman" w:hAnsi="Times New Roman" w:cs="Times New Roman"/>
        </w:rPr>
        <w:t xml:space="preserve">This is particularly important in cross-boundary contexts </w:t>
      </w:r>
      <w:r w:rsidR="002A0923" w:rsidRPr="00DF0617">
        <w:rPr>
          <w:rFonts w:ascii="Times New Roman" w:hAnsi="Times New Roman" w:cs="Times New Roman"/>
        </w:rPr>
        <w:t xml:space="preserve">for work </w:t>
      </w:r>
      <w:r w:rsidRPr="00DF0617">
        <w:rPr>
          <w:rFonts w:ascii="Times New Roman" w:hAnsi="Times New Roman" w:cs="Times New Roman"/>
        </w:rPr>
        <w:t xml:space="preserve">where temporary or permanent </w:t>
      </w:r>
      <w:r w:rsidR="00FA2283" w:rsidRPr="00DF0617">
        <w:rPr>
          <w:rFonts w:ascii="Times New Roman" w:hAnsi="Times New Roman" w:cs="Times New Roman"/>
        </w:rPr>
        <w:t xml:space="preserve">workers </w:t>
      </w:r>
      <w:r w:rsidRPr="00DF0617">
        <w:rPr>
          <w:rFonts w:ascii="Times New Roman" w:hAnsi="Times New Roman" w:cs="Times New Roman"/>
        </w:rPr>
        <w:t xml:space="preserve">may be more committed to their profession and internal/external parties rather than a specific organization (Rubery et al., 2002; Snell &amp; Morris, 2021). Turnover can disrupt an ecosystem and lead to the loss of valuable knowledge (Cross &amp; Swart, 2021; Kinnie &amp; Swart, 2019) and </w:t>
      </w:r>
      <w:r w:rsidR="00FA2283" w:rsidRPr="00DF0617">
        <w:rPr>
          <w:rFonts w:ascii="Times New Roman" w:hAnsi="Times New Roman" w:cs="Times New Roman"/>
        </w:rPr>
        <w:t xml:space="preserve">knowledge workers </w:t>
      </w:r>
      <w:r w:rsidRPr="00DF0617">
        <w:rPr>
          <w:rFonts w:ascii="Times New Roman" w:hAnsi="Times New Roman" w:cs="Times New Roman"/>
        </w:rPr>
        <w:t>can pursue strategies that are detrimental to an organization</w:t>
      </w:r>
      <w:r w:rsidR="00FA2283" w:rsidRPr="00DF0617">
        <w:rPr>
          <w:rFonts w:ascii="Times New Roman" w:hAnsi="Times New Roman" w:cs="Times New Roman"/>
        </w:rPr>
        <w:t xml:space="preserve"> if they feel their needs are not being </w:t>
      </w:r>
      <w:r w:rsidR="00B06D77" w:rsidRPr="00DF0617">
        <w:rPr>
          <w:rFonts w:ascii="Times New Roman" w:hAnsi="Times New Roman" w:cs="Times New Roman"/>
        </w:rPr>
        <w:t xml:space="preserve">adequately </w:t>
      </w:r>
      <w:r w:rsidR="00FA2283" w:rsidRPr="00DF0617">
        <w:rPr>
          <w:rFonts w:ascii="Times New Roman" w:hAnsi="Times New Roman" w:cs="Times New Roman"/>
        </w:rPr>
        <w:t>met</w:t>
      </w:r>
      <w:r w:rsidRPr="00DF0617">
        <w:rPr>
          <w:rFonts w:ascii="Times New Roman" w:hAnsi="Times New Roman" w:cs="Times New Roman"/>
        </w:rPr>
        <w:t xml:space="preserve">. Thus, the affective commitment of organizational members, influenced by the organizational and human relations climate (Bowen &amp; Ostroff, 2004; Cafferkey et al., 2019) remains relevant in cross-boundary contexts, albeit in different ways. For instance, informal relationships may become more important, along with the extent to which an organization’s perceived purposes align with an individual’s values within </w:t>
      </w:r>
      <w:r w:rsidR="002A0923" w:rsidRPr="00DF0617">
        <w:rPr>
          <w:rFonts w:ascii="Times New Roman" w:hAnsi="Times New Roman" w:cs="Times New Roman"/>
        </w:rPr>
        <w:t>a</w:t>
      </w:r>
      <w:r w:rsidRPr="00DF0617">
        <w:rPr>
          <w:rFonts w:ascii="Times New Roman" w:hAnsi="Times New Roman" w:cs="Times New Roman"/>
        </w:rPr>
        <w:t xml:space="preserve"> broader HR ecosystem. Although the sample had relatively high levels of discretion, it is important to recognize that many were actively seeking more meaningful participation in substantive strategy development. While macro-level forces </w:t>
      </w:r>
      <w:r w:rsidRPr="00DF0617">
        <w:rPr>
          <w:rFonts w:ascii="Times New Roman" w:hAnsi="Times New Roman" w:cs="Times New Roman"/>
        </w:rPr>
        <w:lastRenderedPageBreak/>
        <w:t xml:space="preserve">including national frameworks and performance rankings significantly influence and constrain organizational strategies, </w:t>
      </w:r>
      <w:r w:rsidR="00B06D77" w:rsidRPr="00DF0617">
        <w:rPr>
          <w:rFonts w:ascii="Times New Roman" w:hAnsi="Times New Roman" w:cs="Times New Roman"/>
        </w:rPr>
        <w:t>the</w:t>
      </w:r>
      <w:r w:rsidRPr="00DF0617">
        <w:rPr>
          <w:rFonts w:ascii="Times New Roman" w:hAnsi="Times New Roman" w:cs="Times New Roman"/>
        </w:rPr>
        <w:t xml:space="preserve"> experiences </w:t>
      </w:r>
      <w:r w:rsidR="00B06D77" w:rsidRPr="00DF0617">
        <w:rPr>
          <w:rFonts w:ascii="Times New Roman" w:hAnsi="Times New Roman" w:cs="Times New Roman"/>
        </w:rPr>
        <w:t xml:space="preserve">of </w:t>
      </w:r>
      <w:r w:rsidR="008C057F" w:rsidRPr="00DF0617">
        <w:rPr>
          <w:rFonts w:ascii="Times New Roman" w:hAnsi="Times New Roman" w:cs="Times New Roman"/>
        </w:rPr>
        <w:t>academic faculty</w:t>
      </w:r>
      <w:r w:rsidR="00B06D77" w:rsidRPr="00DF0617">
        <w:rPr>
          <w:rFonts w:ascii="Times New Roman" w:hAnsi="Times New Roman" w:cs="Times New Roman"/>
        </w:rPr>
        <w:t xml:space="preserve"> </w:t>
      </w:r>
      <w:r w:rsidRPr="00DF0617">
        <w:rPr>
          <w:rFonts w:ascii="Times New Roman" w:hAnsi="Times New Roman" w:cs="Times New Roman"/>
        </w:rPr>
        <w:t xml:space="preserve">demonstrate scope for greater collaborative leadership, where </w:t>
      </w:r>
      <w:r w:rsidR="00EB3BB7" w:rsidRPr="00DF0617">
        <w:rPr>
          <w:rFonts w:ascii="Times New Roman" w:hAnsi="Times New Roman" w:cs="Times New Roman"/>
        </w:rPr>
        <w:t>decision-making</w:t>
      </w:r>
      <w:r w:rsidRPr="00DF0617">
        <w:rPr>
          <w:rFonts w:ascii="Times New Roman" w:hAnsi="Times New Roman" w:cs="Times New Roman"/>
        </w:rPr>
        <w:t xml:space="preserve"> </w:t>
      </w:r>
      <w:r w:rsidR="002A0923" w:rsidRPr="00DF0617">
        <w:rPr>
          <w:rFonts w:ascii="Times New Roman" w:hAnsi="Times New Roman" w:cs="Times New Roman"/>
        </w:rPr>
        <w:t>is</w:t>
      </w:r>
      <w:r w:rsidRPr="00DF0617">
        <w:rPr>
          <w:rFonts w:ascii="Times New Roman" w:hAnsi="Times New Roman" w:cs="Times New Roman"/>
        </w:rPr>
        <w:t xml:space="preserve"> shared</w:t>
      </w:r>
      <w:r w:rsidR="00485503" w:rsidRPr="00DF0617">
        <w:rPr>
          <w:rFonts w:ascii="Times New Roman" w:hAnsi="Times New Roman" w:cs="Times New Roman"/>
        </w:rPr>
        <w:t xml:space="preserve"> more evenly</w:t>
      </w:r>
      <w:r w:rsidRPr="00DF0617">
        <w:rPr>
          <w:rFonts w:ascii="Times New Roman" w:hAnsi="Times New Roman" w:cs="Times New Roman"/>
        </w:rPr>
        <w:t xml:space="preserve"> (</w:t>
      </w:r>
      <w:r w:rsidR="00242E42" w:rsidRPr="00DF0617">
        <w:rPr>
          <w:rFonts w:ascii="Times New Roman" w:hAnsi="Times New Roman" w:cs="Times New Roman"/>
        </w:rPr>
        <w:t xml:space="preserve">Heffernan et al., 2016; Marchington, 2015; </w:t>
      </w:r>
      <w:r w:rsidRPr="00DF0617">
        <w:rPr>
          <w:rFonts w:ascii="Times New Roman" w:hAnsi="Times New Roman" w:cs="Times New Roman"/>
        </w:rPr>
        <w:t>Morris</w:t>
      </w:r>
      <w:r w:rsidR="003C60CE" w:rsidRPr="00DF0617">
        <w:rPr>
          <w:rFonts w:ascii="Times New Roman" w:hAnsi="Times New Roman" w:cs="Times New Roman"/>
        </w:rPr>
        <w:t xml:space="preserve"> et al., 2021</w:t>
      </w:r>
      <w:r w:rsidRPr="00DF0617">
        <w:rPr>
          <w:rFonts w:ascii="Times New Roman" w:hAnsi="Times New Roman" w:cs="Times New Roman"/>
        </w:rPr>
        <w:t>).</w:t>
      </w:r>
      <w:r w:rsidR="00C00F02" w:rsidRPr="00DF0617">
        <w:rPr>
          <w:rFonts w:ascii="Times New Roman" w:hAnsi="Times New Roman" w:cs="Times New Roman"/>
        </w:rPr>
        <w:t xml:space="preserve"> </w:t>
      </w:r>
    </w:p>
    <w:p w14:paraId="6AA721BC" w14:textId="58EB8DF6" w:rsidR="00C06758" w:rsidRPr="00DF0617" w:rsidRDefault="00C06758" w:rsidP="00955E31">
      <w:pPr>
        <w:spacing w:line="480" w:lineRule="auto"/>
        <w:ind w:firstLine="720"/>
        <w:jc w:val="both"/>
        <w:rPr>
          <w:rFonts w:ascii="Times New Roman" w:hAnsi="Times New Roman" w:cs="Times New Roman"/>
        </w:rPr>
      </w:pPr>
      <w:r w:rsidRPr="00DF0617">
        <w:rPr>
          <w:rFonts w:ascii="Times New Roman" w:hAnsi="Times New Roman" w:cs="Times New Roman"/>
        </w:rPr>
        <w:t xml:space="preserve">Thirdly, applying an ecosystem perspective can counterbalance the unitary assumptions </w:t>
      </w:r>
    </w:p>
    <w:p w14:paraId="07E624F7" w14:textId="729EFF32" w:rsidR="00D950F8" w:rsidRPr="00DF0617" w:rsidRDefault="009E0392" w:rsidP="00C06758">
      <w:pPr>
        <w:spacing w:line="480" w:lineRule="auto"/>
        <w:jc w:val="both"/>
        <w:rPr>
          <w:rFonts w:ascii="Times New Roman" w:hAnsi="Times New Roman" w:cs="Times New Roman"/>
          <w:color w:val="000000" w:themeColor="text1"/>
        </w:rPr>
      </w:pPr>
      <w:r w:rsidRPr="00DF0617">
        <w:rPr>
          <w:rFonts w:ascii="Times New Roman" w:hAnsi="Times New Roman" w:cs="Times New Roman"/>
        </w:rPr>
        <w:t xml:space="preserve">embedded within much of dynamic capabilities and SHRM literature by showing that </w:t>
      </w:r>
      <w:r w:rsidR="00234C2C" w:rsidRPr="00DF0617">
        <w:rPr>
          <w:rFonts w:ascii="Times New Roman" w:hAnsi="Times New Roman" w:cs="Times New Roman"/>
        </w:rPr>
        <w:t xml:space="preserve">internal stakeholders </w:t>
      </w:r>
      <w:r w:rsidR="0058754F" w:rsidRPr="00DF0617">
        <w:rPr>
          <w:rFonts w:ascii="Times New Roman" w:hAnsi="Times New Roman" w:cs="Times New Roman"/>
        </w:rPr>
        <w:t xml:space="preserve">include </w:t>
      </w:r>
      <w:r w:rsidR="00234C2C" w:rsidRPr="00DF0617">
        <w:rPr>
          <w:rFonts w:ascii="Times New Roman" w:hAnsi="Times New Roman" w:cs="Times New Roman"/>
        </w:rPr>
        <w:t>a</w:t>
      </w:r>
      <w:r w:rsidRPr="00DF0617">
        <w:rPr>
          <w:rFonts w:ascii="Times New Roman" w:hAnsi="Times New Roman" w:cs="Times New Roman"/>
        </w:rPr>
        <w:t xml:space="preserve"> range of worker groups who are affected by influences within and outside the physical boundaries of an organization. </w:t>
      </w:r>
      <w:r w:rsidR="00D950F8" w:rsidRPr="00DF0617">
        <w:rPr>
          <w:rFonts w:ascii="Times New Roman" w:hAnsi="Times New Roman" w:cs="Times New Roman"/>
        </w:rPr>
        <w:t xml:space="preserve">Specifically, we highlight the significance of career stage, demographic </w:t>
      </w:r>
      <w:r w:rsidR="00C27EB0" w:rsidRPr="00DF0617">
        <w:rPr>
          <w:rFonts w:ascii="Times New Roman" w:hAnsi="Times New Roman" w:cs="Times New Roman"/>
        </w:rPr>
        <w:t>attributes,</w:t>
      </w:r>
      <w:r w:rsidR="00D950F8" w:rsidRPr="00DF0617">
        <w:rPr>
          <w:rFonts w:ascii="Times New Roman" w:hAnsi="Times New Roman" w:cs="Times New Roman"/>
        </w:rPr>
        <w:t xml:space="preserve"> and employment status(es). Our findings show that pay and representation gaps in B&amp;M Schools are generated by interactions between HR ecosystems and their members, which are likely to be relevant </w:t>
      </w:r>
      <w:r w:rsidR="00EB3BB7" w:rsidRPr="00DF0617">
        <w:rPr>
          <w:rFonts w:ascii="Times New Roman" w:hAnsi="Times New Roman" w:cs="Times New Roman"/>
        </w:rPr>
        <w:t>to</w:t>
      </w:r>
      <w:r w:rsidR="00D950F8" w:rsidRPr="00DF0617">
        <w:rPr>
          <w:rFonts w:ascii="Times New Roman" w:hAnsi="Times New Roman" w:cs="Times New Roman"/>
        </w:rPr>
        <w:t xml:space="preserve"> other types of organizations (</w:t>
      </w:r>
      <w:r w:rsidR="00C87A9F" w:rsidRPr="00DF0617">
        <w:rPr>
          <w:rFonts w:ascii="Times New Roman" w:eastAsia="Times New Roman" w:hAnsi="Times New Roman" w:cs="Times New Roman"/>
          <w:lang w:val="en-GB" w:eastAsia="en-GB"/>
        </w:rPr>
        <w:t>Grugulis &amp; Stoyanova, 2012</w:t>
      </w:r>
      <w:r w:rsidR="00D950F8" w:rsidRPr="00DF0617">
        <w:rPr>
          <w:rFonts w:ascii="Times New Roman" w:hAnsi="Times New Roman" w:cs="Times New Roman"/>
        </w:rPr>
        <w:t xml:space="preserve">). </w:t>
      </w:r>
      <w:r w:rsidR="00BA3820" w:rsidRPr="00DF0617">
        <w:rPr>
          <w:rFonts w:ascii="Times New Roman" w:hAnsi="Times New Roman" w:cs="Times New Roman"/>
        </w:rPr>
        <w:t>Our findings address calls from scholars for heterogeneous individual attributes and diversity and inclusion to play a more integral role in research on SHRM and dynamic</w:t>
      </w:r>
      <w:r w:rsidR="00D674D6" w:rsidRPr="00DF0617">
        <w:rPr>
          <w:rFonts w:ascii="Times New Roman" w:hAnsi="Times New Roman" w:cs="Times New Roman"/>
        </w:rPr>
        <w:t xml:space="preserve"> capabilities (</w:t>
      </w:r>
      <w:r w:rsidR="005835D6" w:rsidRPr="00DF0617">
        <w:rPr>
          <w:rFonts w:ascii="Times New Roman" w:hAnsi="Times New Roman" w:cs="Times New Roman"/>
        </w:rPr>
        <w:t xml:space="preserve">Armstrong et al., 2010; </w:t>
      </w:r>
      <w:r w:rsidR="00D674D6" w:rsidRPr="00DF0617">
        <w:rPr>
          <w:rFonts w:ascii="Times New Roman" w:hAnsi="Times New Roman" w:cs="Times New Roman"/>
        </w:rPr>
        <w:t xml:space="preserve">Cooke et al., </w:t>
      </w:r>
      <w:r w:rsidR="00BA3820" w:rsidRPr="00DF0617">
        <w:rPr>
          <w:rFonts w:ascii="Times New Roman" w:hAnsi="Times New Roman" w:cs="Times New Roman"/>
        </w:rPr>
        <w:t xml:space="preserve">2021). Diverse workforces and inclusive environments are important to enable organizations to balance organizational strategy with workforce needs and to enhance staff retention, </w:t>
      </w:r>
      <w:r w:rsidR="008C057F" w:rsidRPr="00DF0617">
        <w:rPr>
          <w:rFonts w:ascii="Times New Roman" w:hAnsi="Times New Roman" w:cs="Times New Roman"/>
        </w:rPr>
        <w:t>cooperation,</w:t>
      </w:r>
      <w:r w:rsidR="00BA3820" w:rsidRPr="00DF0617">
        <w:rPr>
          <w:rFonts w:ascii="Times New Roman" w:hAnsi="Times New Roman" w:cs="Times New Roman"/>
        </w:rPr>
        <w:t xml:space="preserve"> and creativity (e.g., </w:t>
      </w:r>
      <w:r w:rsidR="005D2FCF" w:rsidRPr="00DF0617">
        <w:rPr>
          <w:rFonts w:ascii="Times New Roman" w:hAnsi="Times New Roman" w:cs="Times New Roman"/>
        </w:rPr>
        <w:t>Altman et al., 2021a</w:t>
      </w:r>
      <w:r w:rsidR="002828B3" w:rsidRPr="00DF0617">
        <w:rPr>
          <w:rFonts w:ascii="Times New Roman" w:hAnsi="Times New Roman" w:cs="Times New Roman"/>
        </w:rPr>
        <w:t>; 2021</w:t>
      </w:r>
      <w:r w:rsidR="005D2FCF" w:rsidRPr="00DF0617">
        <w:rPr>
          <w:rFonts w:ascii="Times New Roman" w:hAnsi="Times New Roman" w:cs="Times New Roman"/>
        </w:rPr>
        <w:t xml:space="preserve">b; </w:t>
      </w:r>
      <w:r w:rsidR="00921068" w:rsidRPr="00DF0617">
        <w:rPr>
          <w:rFonts w:ascii="Times New Roman" w:hAnsi="Times New Roman" w:cs="Times New Roman"/>
        </w:rPr>
        <w:t xml:space="preserve">Mor Barak et </w:t>
      </w:r>
      <w:r w:rsidR="008B7382" w:rsidRPr="00DF0617">
        <w:rPr>
          <w:rFonts w:ascii="Times New Roman" w:hAnsi="Times New Roman" w:cs="Times New Roman"/>
        </w:rPr>
        <w:t xml:space="preserve">al., 2016; </w:t>
      </w:r>
      <w:r w:rsidR="00490145" w:rsidRPr="00DF0617">
        <w:rPr>
          <w:rFonts w:ascii="Times New Roman" w:hAnsi="Times New Roman" w:cs="Times New Roman"/>
        </w:rPr>
        <w:t xml:space="preserve">Syed, 2021; </w:t>
      </w:r>
      <w:r w:rsidR="00BA3820" w:rsidRPr="00DF0617">
        <w:rPr>
          <w:rFonts w:ascii="Times New Roman" w:hAnsi="Times New Roman" w:cs="Times New Roman"/>
        </w:rPr>
        <w:t>Theodorakopoulous &amp; Bud</w:t>
      </w:r>
      <w:r w:rsidR="000316EE" w:rsidRPr="00DF0617">
        <w:rPr>
          <w:rFonts w:ascii="Times New Roman" w:hAnsi="Times New Roman" w:cs="Times New Roman"/>
        </w:rPr>
        <w:t>h</w:t>
      </w:r>
      <w:r w:rsidR="00BA3820" w:rsidRPr="00DF0617">
        <w:rPr>
          <w:rFonts w:ascii="Times New Roman" w:hAnsi="Times New Roman" w:cs="Times New Roman"/>
        </w:rPr>
        <w:t xml:space="preserve">war, 2015). </w:t>
      </w:r>
      <w:r w:rsidR="00D950F8" w:rsidRPr="00DF0617">
        <w:rPr>
          <w:rFonts w:ascii="Times New Roman" w:hAnsi="Times New Roman" w:cs="Times New Roman"/>
        </w:rPr>
        <w:t xml:space="preserve">Furthermore, within the SHRM and dynamic capabilities literature, there has been </w:t>
      </w:r>
      <w:r w:rsidR="00EB3BB7" w:rsidRPr="00DF0617">
        <w:rPr>
          <w:rFonts w:ascii="Times New Roman" w:hAnsi="Times New Roman" w:cs="Times New Roman"/>
        </w:rPr>
        <w:t>relatively little</w:t>
      </w:r>
      <w:r w:rsidR="00D950F8" w:rsidRPr="00DF0617">
        <w:rPr>
          <w:rFonts w:ascii="Times New Roman" w:hAnsi="Times New Roman" w:cs="Times New Roman"/>
        </w:rPr>
        <w:t xml:space="preserve"> analysis of HR ecosystem members on non-standard contracts, despite </w:t>
      </w:r>
      <w:r w:rsidR="00EB3BB7" w:rsidRPr="00DF0617">
        <w:rPr>
          <w:rFonts w:ascii="Times New Roman" w:hAnsi="Times New Roman" w:cs="Times New Roman"/>
        </w:rPr>
        <w:t>as Cross &amp; Swart (2021)</w:t>
      </w:r>
      <w:r w:rsidR="005D2FCF" w:rsidRPr="00DF0617">
        <w:rPr>
          <w:rFonts w:ascii="Times New Roman" w:hAnsi="Times New Roman" w:cs="Times New Roman"/>
        </w:rPr>
        <w:t xml:space="preserve"> </w:t>
      </w:r>
      <w:r w:rsidR="00EB3BB7" w:rsidRPr="00DF0617">
        <w:rPr>
          <w:rFonts w:ascii="Times New Roman" w:hAnsi="Times New Roman" w:cs="Times New Roman"/>
        </w:rPr>
        <w:t xml:space="preserve">point out, </w:t>
      </w:r>
      <w:r w:rsidR="00D950F8" w:rsidRPr="00DF0617">
        <w:rPr>
          <w:rFonts w:ascii="Times New Roman" w:hAnsi="Times New Roman" w:cs="Times New Roman"/>
        </w:rPr>
        <w:t>the strategically valuable contributions they can make.</w:t>
      </w:r>
      <w:r w:rsidR="0061628E" w:rsidRPr="00DF0617">
        <w:rPr>
          <w:rFonts w:ascii="Times New Roman" w:hAnsi="Times New Roman" w:cs="Times New Roman"/>
        </w:rPr>
        <w:t xml:space="preserve"> </w:t>
      </w:r>
    </w:p>
    <w:p w14:paraId="27ED823A" w14:textId="043D6F31" w:rsidR="002F2793" w:rsidRPr="00DF0617" w:rsidRDefault="00D950F8" w:rsidP="00955E31">
      <w:pPr>
        <w:spacing w:line="480" w:lineRule="auto"/>
        <w:ind w:firstLine="720"/>
        <w:jc w:val="both"/>
        <w:rPr>
          <w:rFonts w:ascii="Times New Roman" w:hAnsi="Times New Roman" w:cs="Times New Roman"/>
        </w:rPr>
      </w:pPr>
      <w:r w:rsidRPr="00DF0617">
        <w:rPr>
          <w:rFonts w:ascii="Times New Roman" w:hAnsi="Times New Roman" w:cs="Times New Roman"/>
        </w:rPr>
        <w:t xml:space="preserve">Fourthly, while literature on SHRM and dynamic capabilities </w:t>
      </w:r>
      <w:r w:rsidR="00A37C93" w:rsidRPr="00DF0617">
        <w:rPr>
          <w:rFonts w:ascii="Times New Roman" w:hAnsi="Times New Roman" w:cs="Times New Roman"/>
        </w:rPr>
        <w:t>emphasizes</w:t>
      </w:r>
      <w:r w:rsidRPr="00DF0617">
        <w:rPr>
          <w:rFonts w:ascii="Times New Roman" w:hAnsi="Times New Roman" w:cs="Times New Roman"/>
        </w:rPr>
        <w:t xml:space="preserve"> the importance of </w:t>
      </w:r>
      <w:r w:rsidR="00A37C93" w:rsidRPr="00DF0617">
        <w:rPr>
          <w:rFonts w:ascii="Times New Roman" w:hAnsi="Times New Roman" w:cs="Times New Roman"/>
        </w:rPr>
        <w:t xml:space="preserve">fostering </w:t>
      </w:r>
      <w:r w:rsidR="002E0C7C" w:rsidRPr="00DF0617">
        <w:rPr>
          <w:rFonts w:ascii="Times New Roman" w:hAnsi="Times New Roman" w:cs="Times New Roman"/>
        </w:rPr>
        <w:t xml:space="preserve">a </w:t>
      </w:r>
      <w:r w:rsidRPr="00DF0617">
        <w:rPr>
          <w:rFonts w:ascii="Times New Roman" w:hAnsi="Times New Roman" w:cs="Times New Roman"/>
        </w:rPr>
        <w:t>collaborati</w:t>
      </w:r>
      <w:r w:rsidR="002E0C7C" w:rsidRPr="00DF0617">
        <w:rPr>
          <w:rFonts w:ascii="Times New Roman" w:hAnsi="Times New Roman" w:cs="Times New Roman"/>
        </w:rPr>
        <w:t>ve</w:t>
      </w:r>
      <w:r w:rsidRPr="00DF0617">
        <w:rPr>
          <w:rFonts w:ascii="Times New Roman" w:hAnsi="Times New Roman" w:cs="Times New Roman"/>
        </w:rPr>
        <w:t xml:space="preserve"> </w:t>
      </w:r>
      <w:r w:rsidR="00AB6185" w:rsidRPr="00DF0617">
        <w:rPr>
          <w:rFonts w:ascii="Times New Roman" w:hAnsi="Times New Roman" w:cs="Times New Roman"/>
        </w:rPr>
        <w:t>knowledge</w:t>
      </w:r>
      <w:r w:rsidR="002E0C7C" w:rsidRPr="00DF0617">
        <w:rPr>
          <w:rFonts w:ascii="Times New Roman" w:hAnsi="Times New Roman" w:cs="Times New Roman"/>
        </w:rPr>
        <w:t xml:space="preserve"> sharing organizational culture </w:t>
      </w:r>
      <w:r w:rsidRPr="00DF0617">
        <w:rPr>
          <w:rFonts w:ascii="Times New Roman" w:hAnsi="Times New Roman" w:cs="Times New Roman"/>
        </w:rPr>
        <w:t xml:space="preserve">(Doz, 2020; </w:t>
      </w:r>
      <w:r w:rsidR="00D674D6" w:rsidRPr="00DF0617">
        <w:rPr>
          <w:rFonts w:ascii="Times New Roman" w:eastAsia="Times New Roman" w:hAnsi="Times New Roman" w:cs="Times New Roman"/>
          <w:lang w:val="en-GB" w:eastAsia="en-GB"/>
        </w:rPr>
        <w:t xml:space="preserve">Hong et al., </w:t>
      </w:r>
      <w:r w:rsidRPr="00DF0617">
        <w:rPr>
          <w:rFonts w:ascii="Times New Roman" w:hAnsi="Times New Roman" w:cs="Times New Roman"/>
        </w:rPr>
        <w:t>2019),</w:t>
      </w:r>
      <w:r w:rsidR="002E0C7C" w:rsidRPr="00DF0617">
        <w:rPr>
          <w:rFonts w:ascii="Times New Roman" w:hAnsi="Times New Roman" w:cs="Times New Roman"/>
        </w:rPr>
        <w:t xml:space="preserve"> </w:t>
      </w:r>
      <w:r w:rsidRPr="00DF0617">
        <w:rPr>
          <w:rFonts w:ascii="Times New Roman" w:hAnsi="Times New Roman" w:cs="Times New Roman"/>
        </w:rPr>
        <w:t xml:space="preserve">we demonstrate the need for more research on how conflicting meso-level cultures intersect with other HR ecosystem subsystems to </w:t>
      </w:r>
      <w:r w:rsidR="002A0923" w:rsidRPr="00DF0617">
        <w:rPr>
          <w:rFonts w:ascii="Times New Roman" w:hAnsi="Times New Roman" w:cs="Times New Roman"/>
        </w:rPr>
        <w:t>mediate and moderate</w:t>
      </w:r>
      <w:r w:rsidRPr="00DF0617">
        <w:rPr>
          <w:rFonts w:ascii="Times New Roman" w:hAnsi="Times New Roman" w:cs="Times New Roman"/>
        </w:rPr>
        <w:t xml:space="preserve"> collegiality. In our findings, the REF and performance </w:t>
      </w:r>
      <w:r w:rsidR="006D0A31" w:rsidRPr="00DF0617">
        <w:rPr>
          <w:rFonts w:ascii="Times New Roman" w:hAnsi="Times New Roman" w:cs="Times New Roman"/>
        </w:rPr>
        <w:t xml:space="preserve">ratings and </w:t>
      </w:r>
      <w:r w:rsidRPr="00DF0617">
        <w:rPr>
          <w:rFonts w:ascii="Times New Roman" w:hAnsi="Times New Roman" w:cs="Times New Roman"/>
        </w:rPr>
        <w:t xml:space="preserve">rankings significantly influenced </w:t>
      </w:r>
      <w:r w:rsidRPr="00DF0617">
        <w:rPr>
          <w:rFonts w:ascii="Times New Roman" w:hAnsi="Times New Roman" w:cs="Times New Roman"/>
        </w:rPr>
        <w:lastRenderedPageBreak/>
        <w:t>organizational and individual strategies, but comparable performance frameworks, metrics and competitive cultures are evident in other industries (</w:t>
      </w:r>
      <w:r w:rsidR="008D6525" w:rsidRPr="00DF0617">
        <w:rPr>
          <w:rFonts w:ascii="Times New Roman" w:hAnsi="Times New Roman" w:cs="Times New Roman"/>
        </w:rPr>
        <w:t xml:space="preserve">Park &amp; Conroy, 2020; </w:t>
      </w:r>
      <w:r w:rsidRPr="00DF0617">
        <w:rPr>
          <w:rFonts w:ascii="Times New Roman" w:hAnsi="Times New Roman" w:cs="Times New Roman"/>
        </w:rPr>
        <w:t>Swart et al., 2014;</w:t>
      </w:r>
      <w:r w:rsidR="008D6525" w:rsidRPr="00DF0617">
        <w:rPr>
          <w:rFonts w:ascii="Times New Roman" w:hAnsi="Times New Roman" w:cs="Times New Roman"/>
        </w:rPr>
        <w:t xml:space="preserve"> Tzini &amp; Jain, 2018</w:t>
      </w:r>
      <w:r w:rsidRPr="00DF0617">
        <w:rPr>
          <w:rFonts w:ascii="Times New Roman" w:hAnsi="Times New Roman" w:cs="Times New Roman"/>
        </w:rPr>
        <w:t xml:space="preserve">) and need </w:t>
      </w:r>
      <w:r w:rsidR="00EB3BB7" w:rsidRPr="00DF0617">
        <w:rPr>
          <w:rFonts w:ascii="Times New Roman" w:hAnsi="Times New Roman" w:cs="Times New Roman"/>
        </w:rPr>
        <w:t xml:space="preserve">to be examined </w:t>
      </w:r>
      <w:r w:rsidRPr="00DF0617">
        <w:rPr>
          <w:rFonts w:ascii="Times New Roman" w:hAnsi="Times New Roman" w:cs="Times New Roman"/>
        </w:rPr>
        <w:t xml:space="preserve">further. Moreover, </w:t>
      </w:r>
      <w:r w:rsidR="00AD40A3" w:rsidRPr="00DF0617">
        <w:rPr>
          <w:rFonts w:ascii="Times New Roman" w:hAnsi="Times New Roman" w:cs="Times New Roman"/>
        </w:rPr>
        <w:t xml:space="preserve">high workloads and </w:t>
      </w:r>
      <w:r w:rsidRPr="00DF0617">
        <w:rPr>
          <w:rFonts w:ascii="Times New Roman" w:hAnsi="Times New Roman" w:cs="Times New Roman"/>
        </w:rPr>
        <w:t xml:space="preserve">long working hours </w:t>
      </w:r>
      <w:r w:rsidR="00AD40A3" w:rsidRPr="00DF0617">
        <w:rPr>
          <w:rFonts w:ascii="Times New Roman" w:hAnsi="Times New Roman" w:cs="Times New Roman"/>
        </w:rPr>
        <w:t>cultures can</w:t>
      </w:r>
      <w:r w:rsidRPr="00DF0617">
        <w:rPr>
          <w:rFonts w:ascii="Times New Roman" w:hAnsi="Times New Roman" w:cs="Times New Roman"/>
        </w:rPr>
        <w:t xml:space="preserve"> hinder collaboration, innovative </w:t>
      </w:r>
      <w:r w:rsidR="00795D52" w:rsidRPr="00DF0617">
        <w:rPr>
          <w:rFonts w:ascii="Times New Roman" w:hAnsi="Times New Roman" w:cs="Times New Roman"/>
        </w:rPr>
        <w:t>thinking,</w:t>
      </w:r>
      <w:r w:rsidRPr="00DF0617">
        <w:rPr>
          <w:rFonts w:ascii="Times New Roman" w:hAnsi="Times New Roman" w:cs="Times New Roman"/>
        </w:rPr>
        <w:t xml:space="preserve"> and capability development</w:t>
      </w:r>
      <w:r w:rsidR="00AD40A3" w:rsidRPr="00DF0617">
        <w:rPr>
          <w:rFonts w:ascii="Times New Roman" w:hAnsi="Times New Roman" w:cs="Times New Roman"/>
        </w:rPr>
        <w:t>, which</w:t>
      </w:r>
      <w:r w:rsidRPr="00DF0617">
        <w:rPr>
          <w:rFonts w:ascii="Times New Roman" w:hAnsi="Times New Roman" w:cs="Times New Roman"/>
        </w:rPr>
        <w:t xml:space="preserve"> conflict with commitments to well-being and diversity and inclusion across industries (Heffernan &amp; Dundon, 2016; </w:t>
      </w:r>
      <w:r w:rsidR="000139C0" w:rsidRPr="00DF0617">
        <w:rPr>
          <w:rFonts w:ascii="Times New Roman" w:hAnsi="Times New Roman" w:cs="Times New Roman"/>
        </w:rPr>
        <w:t xml:space="preserve">Mariappanadar, 2014; </w:t>
      </w:r>
      <w:r w:rsidR="00D674D6" w:rsidRPr="00DF0617">
        <w:rPr>
          <w:rFonts w:ascii="Times New Roman" w:eastAsia="Times New Roman" w:hAnsi="Times New Roman" w:cs="Times New Roman"/>
          <w:lang w:val="en-GB" w:eastAsia="en-GB"/>
        </w:rPr>
        <w:t xml:space="preserve">Van Beurden et al., </w:t>
      </w:r>
      <w:r w:rsidRPr="00DF0617">
        <w:rPr>
          <w:rFonts w:ascii="Times New Roman" w:hAnsi="Times New Roman" w:cs="Times New Roman"/>
        </w:rPr>
        <w:t>2021).</w:t>
      </w:r>
      <w:r w:rsidR="00C5633D" w:rsidRPr="00DF0617">
        <w:rPr>
          <w:rFonts w:ascii="Times New Roman" w:hAnsi="Times New Roman" w:cs="Times New Roman"/>
        </w:rPr>
        <w:t xml:space="preserve"> </w:t>
      </w:r>
      <w:r w:rsidR="004669D2" w:rsidRPr="00DF0617">
        <w:rPr>
          <w:rFonts w:ascii="Times New Roman" w:hAnsi="Times New Roman" w:cs="Times New Roman"/>
        </w:rPr>
        <w:t>I</w:t>
      </w:r>
      <w:r w:rsidR="00BA3820" w:rsidRPr="00DF0617">
        <w:rPr>
          <w:rFonts w:ascii="Times New Roman" w:hAnsi="Times New Roman" w:cs="Times New Roman"/>
        </w:rPr>
        <w:t xml:space="preserve">mportantly, our findings </w:t>
      </w:r>
      <w:r w:rsidR="00AF6E32" w:rsidRPr="00DF0617">
        <w:rPr>
          <w:rFonts w:ascii="Times New Roman" w:hAnsi="Times New Roman" w:cs="Times New Roman"/>
        </w:rPr>
        <w:t>contribute</w:t>
      </w:r>
      <w:r w:rsidR="004669D2" w:rsidRPr="00DF0617">
        <w:rPr>
          <w:rFonts w:ascii="Times New Roman" w:hAnsi="Times New Roman" w:cs="Times New Roman"/>
        </w:rPr>
        <w:t xml:space="preserve"> to literature </w:t>
      </w:r>
      <w:r w:rsidR="00AD40A3" w:rsidRPr="00DF0617">
        <w:rPr>
          <w:rFonts w:ascii="Times New Roman" w:hAnsi="Times New Roman" w:cs="Times New Roman"/>
        </w:rPr>
        <w:t>critically examining</w:t>
      </w:r>
      <w:r w:rsidR="00BA3820" w:rsidRPr="00DF0617">
        <w:rPr>
          <w:rFonts w:ascii="Times New Roman" w:hAnsi="Times New Roman" w:cs="Times New Roman"/>
        </w:rPr>
        <w:t xml:space="preserve"> how </w:t>
      </w:r>
      <w:r w:rsidR="004669D2" w:rsidRPr="00DF0617">
        <w:rPr>
          <w:rFonts w:ascii="Times New Roman" w:hAnsi="Times New Roman" w:cs="Times New Roman"/>
        </w:rPr>
        <w:t xml:space="preserve">knowledge workers who </w:t>
      </w:r>
      <w:r w:rsidR="00AF6E32" w:rsidRPr="00DF0617">
        <w:rPr>
          <w:rFonts w:ascii="Times New Roman" w:hAnsi="Times New Roman" w:cs="Times New Roman"/>
        </w:rPr>
        <w:t>are perceived to be</w:t>
      </w:r>
      <w:r w:rsidR="004669D2" w:rsidRPr="00DF0617">
        <w:rPr>
          <w:rFonts w:ascii="Times New Roman" w:hAnsi="Times New Roman" w:cs="Times New Roman"/>
        </w:rPr>
        <w:t xml:space="preserve"> more productive or </w:t>
      </w:r>
      <w:r w:rsidR="007F7260" w:rsidRPr="00DF0617">
        <w:rPr>
          <w:rFonts w:ascii="Times New Roman" w:hAnsi="Times New Roman" w:cs="Times New Roman"/>
        </w:rPr>
        <w:t xml:space="preserve">capable </w:t>
      </w:r>
      <w:r w:rsidR="00AF6E32" w:rsidRPr="00DF0617">
        <w:rPr>
          <w:rFonts w:ascii="Times New Roman" w:hAnsi="Times New Roman" w:cs="Times New Roman"/>
        </w:rPr>
        <w:t>in</w:t>
      </w:r>
      <w:r w:rsidR="007F7260" w:rsidRPr="00DF0617">
        <w:rPr>
          <w:rFonts w:ascii="Times New Roman" w:hAnsi="Times New Roman" w:cs="Times New Roman"/>
        </w:rPr>
        <w:t xml:space="preserve"> complet</w:t>
      </w:r>
      <w:r w:rsidR="00AF6E32" w:rsidRPr="00DF0617">
        <w:rPr>
          <w:rFonts w:ascii="Times New Roman" w:hAnsi="Times New Roman" w:cs="Times New Roman"/>
        </w:rPr>
        <w:t>ing</w:t>
      </w:r>
      <w:r w:rsidR="007F7260" w:rsidRPr="00DF0617">
        <w:rPr>
          <w:rFonts w:ascii="Times New Roman" w:hAnsi="Times New Roman" w:cs="Times New Roman"/>
        </w:rPr>
        <w:t xml:space="preserve"> </w:t>
      </w:r>
      <w:r w:rsidR="004669D2" w:rsidRPr="00DF0617">
        <w:rPr>
          <w:rFonts w:ascii="Times New Roman" w:hAnsi="Times New Roman" w:cs="Times New Roman"/>
        </w:rPr>
        <w:t xml:space="preserve">particular tasks </w:t>
      </w:r>
      <w:r w:rsidR="0009475E" w:rsidRPr="00DF0617">
        <w:rPr>
          <w:rFonts w:ascii="Times New Roman" w:hAnsi="Times New Roman" w:cs="Times New Roman"/>
        </w:rPr>
        <w:t>often find themselves</w:t>
      </w:r>
      <w:r w:rsidR="004669D2" w:rsidRPr="00DF0617">
        <w:rPr>
          <w:rFonts w:ascii="Times New Roman" w:hAnsi="Times New Roman" w:cs="Times New Roman"/>
        </w:rPr>
        <w:t xml:space="preserve"> </w:t>
      </w:r>
      <w:r w:rsidR="0009475E" w:rsidRPr="00DF0617">
        <w:rPr>
          <w:rFonts w:ascii="Times New Roman" w:hAnsi="Times New Roman" w:cs="Times New Roman"/>
        </w:rPr>
        <w:t>presented</w:t>
      </w:r>
      <w:r w:rsidR="004669D2" w:rsidRPr="00DF0617">
        <w:rPr>
          <w:rFonts w:ascii="Times New Roman" w:hAnsi="Times New Roman" w:cs="Times New Roman"/>
        </w:rPr>
        <w:t xml:space="preserve"> with </w:t>
      </w:r>
      <w:r w:rsidR="00AF6E32" w:rsidRPr="00DF0617">
        <w:rPr>
          <w:rFonts w:ascii="Times New Roman" w:hAnsi="Times New Roman" w:cs="Times New Roman"/>
        </w:rPr>
        <w:t>greater</w:t>
      </w:r>
      <w:r w:rsidR="004669D2" w:rsidRPr="00DF0617">
        <w:rPr>
          <w:rFonts w:ascii="Times New Roman" w:hAnsi="Times New Roman" w:cs="Times New Roman"/>
        </w:rPr>
        <w:t xml:space="preserve"> workloads than other kno</w:t>
      </w:r>
      <w:r w:rsidR="00D674D6" w:rsidRPr="00DF0617">
        <w:rPr>
          <w:rFonts w:ascii="Times New Roman" w:hAnsi="Times New Roman" w:cs="Times New Roman"/>
        </w:rPr>
        <w:t>wledge workers (e.g., Morris &amp;</w:t>
      </w:r>
      <w:r w:rsidR="007867C2">
        <w:rPr>
          <w:rFonts w:ascii="Times New Roman" w:hAnsi="Times New Roman" w:cs="Times New Roman"/>
        </w:rPr>
        <w:t xml:space="preserve"> Old</w:t>
      </w:r>
      <w:r w:rsidR="004669D2" w:rsidRPr="00DF0617">
        <w:rPr>
          <w:rFonts w:ascii="Times New Roman" w:hAnsi="Times New Roman" w:cs="Times New Roman"/>
        </w:rPr>
        <w:t xml:space="preserve">royd, 2017). These complexities along with how they </w:t>
      </w:r>
      <w:r w:rsidR="00AF6E32" w:rsidRPr="00DF0617">
        <w:rPr>
          <w:rFonts w:ascii="Times New Roman" w:hAnsi="Times New Roman" w:cs="Times New Roman"/>
        </w:rPr>
        <w:t>connect</w:t>
      </w:r>
      <w:r w:rsidR="004669D2" w:rsidRPr="00DF0617">
        <w:rPr>
          <w:rFonts w:ascii="Times New Roman" w:hAnsi="Times New Roman" w:cs="Times New Roman"/>
        </w:rPr>
        <w:t xml:space="preserve"> with individual attributes such as gender and career stage need further attention in </w:t>
      </w:r>
      <w:r w:rsidR="00AF6E32" w:rsidRPr="00DF0617">
        <w:rPr>
          <w:rFonts w:ascii="Times New Roman" w:hAnsi="Times New Roman" w:cs="Times New Roman"/>
        </w:rPr>
        <w:t xml:space="preserve">future </w:t>
      </w:r>
      <w:r w:rsidR="004669D2" w:rsidRPr="00DF0617">
        <w:rPr>
          <w:rFonts w:ascii="Times New Roman" w:hAnsi="Times New Roman" w:cs="Times New Roman"/>
        </w:rPr>
        <w:t>dynamic capabilities research</w:t>
      </w:r>
      <w:r w:rsidR="00AF6E32" w:rsidRPr="00DF0617">
        <w:rPr>
          <w:rFonts w:ascii="Times New Roman" w:hAnsi="Times New Roman" w:cs="Times New Roman"/>
        </w:rPr>
        <w:t xml:space="preserve">, </w:t>
      </w:r>
      <w:r w:rsidR="004669D2" w:rsidRPr="00DF0617">
        <w:rPr>
          <w:rFonts w:ascii="Times New Roman" w:hAnsi="Times New Roman" w:cs="Times New Roman"/>
        </w:rPr>
        <w:t xml:space="preserve">because they constrain the potential for </w:t>
      </w:r>
      <w:r w:rsidR="00AF6E32" w:rsidRPr="00DF0617">
        <w:rPr>
          <w:rFonts w:ascii="Times New Roman" w:hAnsi="Times New Roman" w:cs="Times New Roman"/>
        </w:rPr>
        <w:t>cohesion and</w:t>
      </w:r>
      <w:r w:rsidR="007F7260" w:rsidRPr="00DF0617">
        <w:rPr>
          <w:rFonts w:ascii="Times New Roman" w:hAnsi="Times New Roman" w:cs="Times New Roman"/>
        </w:rPr>
        <w:t xml:space="preserve"> cooperation</w:t>
      </w:r>
      <w:r w:rsidR="00AF6E32" w:rsidRPr="00DF0617">
        <w:rPr>
          <w:rFonts w:ascii="Times New Roman" w:hAnsi="Times New Roman" w:cs="Times New Roman"/>
        </w:rPr>
        <w:t>,</w:t>
      </w:r>
      <w:r w:rsidR="004669D2" w:rsidRPr="00DF0617">
        <w:rPr>
          <w:rFonts w:ascii="Times New Roman" w:hAnsi="Times New Roman" w:cs="Times New Roman"/>
        </w:rPr>
        <w:t xml:space="preserve"> </w:t>
      </w:r>
      <w:r w:rsidR="007F7260" w:rsidRPr="00DF0617">
        <w:rPr>
          <w:rFonts w:ascii="Times New Roman" w:hAnsi="Times New Roman" w:cs="Times New Roman"/>
        </w:rPr>
        <w:t xml:space="preserve">and </w:t>
      </w:r>
      <w:r w:rsidR="00AD40A3" w:rsidRPr="00DF0617">
        <w:rPr>
          <w:rFonts w:ascii="Times New Roman" w:hAnsi="Times New Roman" w:cs="Times New Roman"/>
        </w:rPr>
        <w:t>lead</w:t>
      </w:r>
      <w:r w:rsidR="007F7260" w:rsidRPr="00DF0617">
        <w:rPr>
          <w:rFonts w:ascii="Times New Roman" w:hAnsi="Times New Roman" w:cs="Times New Roman"/>
        </w:rPr>
        <w:t xml:space="preserve"> staff </w:t>
      </w:r>
      <w:r w:rsidR="00AD40A3" w:rsidRPr="00DF0617">
        <w:rPr>
          <w:rFonts w:ascii="Times New Roman" w:hAnsi="Times New Roman" w:cs="Times New Roman"/>
        </w:rPr>
        <w:t>to pursue</w:t>
      </w:r>
      <w:r w:rsidR="007F7260" w:rsidRPr="00DF0617">
        <w:rPr>
          <w:rFonts w:ascii="Times New Roman" w:hAnsi="Times New Roman" w:cs="Times New Roman"/>
        </w:rPr>
        <w:t xml:space="preserve"> a more attractive employer </w:t>
      </w:r>
      <w:r w:rsidR="00F3286C" w:rsidRPr="00DF0617">
        <w:rPr>
          <w:rFonts w:ascii="Times New Roman" w:hAnsi="Times New Roman" w:cs="Times New Roman"/>
        </w:rPr>
        <w:t xml:space="preserve">or career </w:t>
      </w:r>
      <w:r w:rsidR="007F7260" w:rsidRPr="00DF0617">
        <w:rPr>
          <w:rFonts w:ascii="Times New Roman" w:hAnsi="Times New Roman" w:cs="Times New Roman"/>
        </w:rPr>
        <w:t xml:space="preserve">(Morris et al., 2021). </w:t>
      </w:r>
    </w:p>
    <w:p w14:paraId="54864E15" w14:textId="4F552C83" w:rsidR="00D950F8" w:rsidRPr="00DF0617" w:rsidRDefault="00D950F8" w:rsidP="00955E31">
      <w:pPr>
        <w:spacing w:line="480" w:lineRule="auto"/>
        <w:ind w:firstLine="720"/>
        <w:jc w:val="both"/>
        <w:rPr>
          <w:rFonts w:ascii="Times New Roman" w:hAnsi="Times New Roman" w:cs="Times New Roman"/>
        </w:rPr>
      </w:pPr>
      <w:r w:rsidRPr="00DF0617">
        <w:rPr>
          <w:rFonts w:ascii="Times New Roman" w:hAnsi="Times New Roman" w:cs="Times New Roman"/>
        </w:rPr>
        <w:t>The findings also generate practical implications for practitioners and policy makers</w:t>
      </w:r>
      <w:r w:rsidR="000308A4" w:rsidRPr="00DF0617">
        <w:rPr>
          <w:rFonts w:ascii="Times New Roman" w:hAnsi="Times New Roman" w:cs="Times New Roman"/>
        </w:rPr>
        <w:t xml:space="preserve"> (Corley &amp; Gioia, 2011)</w:t>
      </w:r>
      <w:r w:rsidRPr="00DF0617">
        <w:rPr>
          <w:rFonts w:ascii="Times New Roman" w:hAnsi="Times New Roman" w:cs="Times New Roman"/>
        </w:rPr>
        <w:t xml:space="preserve">. To improve fit and alignment, organizations need greater awareness of how the four subsystems of the HR ecosystem and their counter-tensions interact in the context of competing and </w:t>
      </w:r>
      <w:r w:rsidR="00EB3BB7" w:rsidRPr="00DF0617">
        <w:rPr>
          <w:rFonts w:ascii="Times New Roman" w:hAnsi="Times New Roman" w:cs="Times New Roman"/>
        </w:rPr>
        <w:t>convergent</w:t>
      </w:r>
      <w:r w:rsidRPr="00DF0617">
        <w:rPr>
          <w:rFonts w:ascii="Times New Roman" w:hAnsi="Times New Roman" w:cs="Times New Roman"/>
        </w:rPr>
        <w:t xml:space="preserve"> stakeholder interests. Incorporating the views of a wider range of </w:t>
      </w:r>
      <w:r w:rsidR="00BB0A45" w:rsidRPr="00DF0617">
        <w:rPr>
          <w:rFonts w:ascii="Times New Roman" w:hAnsi="Times New Roman" w:cs="Times New Roman"/>
        </w:rPr>
        <w:t xml:space="preserve">stakeholders </w:t>
      </w:r>
      <w:r w:rsidRPr="00DF0617">
        <w:rPr>
          <w:rFonts w:ascii="Times New Roman" w:hAnsi="Times New Roman" w:cs="Times New Roman"/>
        </w:rPr>
        <w:t xml:space="preserve">into strategy development would improve fit and alignment, while also contributing to the development of a more people-focused culture (Dundon &amp; Rafferty, 2018). With greater emphasis on diversity and inclusion, a deeper understanding of cross-boundary contexts is needed if strategic goals are to be achieved and </w:t>
      </w:r>
      <w:r w:rsidR="00EB3BB7" w:rsidRPr="00DF0617">
        <w:rPr>
          <w:rFonts w:ascii="Times New Roman" w:hAnsi="Times New Roman" w:cs="Times New Roman"/>
        </w:rPr>
        <w:t xml:space="preserve">valued </w:t>
      </w:r>
      <w:r w:rsidRPr="00DF0617">
        <w:rPr>
          <w:rFonts w:ascii="Times New Roman" w:hAnsi="Times New Roman" w:cs="Times New Roman"/>
        </w:rPr>
        <w:t>staff are to be retained</w:t>
      </w:r>
      <w:r w:rsidR="00173619" w:rsidRPr="00DF0617">
        <w:rPr>
          <w:rFonts w:ascii="Times New Roman" w:hAnsi="Times New Roman" w:cs="Times New Roman"/>
        </w:rPr>
        <w:t xml:space="preserve"> (Altman et al., 2021a</w:t>
      </w:r>
      <w:r w:rsidR="00DB4017" w:rsidRPr="00DF0617">
        <w:rPr>
          <w:rFonts w:ascii="Times New Roman" w:hAnsi="Times New Roman" w:cs="Times New Roman"/>
        </w:rPr>
        <w:t>; 202</w:t>
      </w:r>
      <w:r w:rsidR="002828B3" w:rsidRPr="00DF0617">
        <w:rPr>
          <w:rFonts w:ascii="Times New Roman" w:hAnsi="Times New Roman" w:cs="Times New Roman"/>
        </w:rPr>
        <w:t>1</w:t>
      </w:r>
      <w:r w:rsidR="00173619" w:rsidRPr="00DF0617">
        <w:rPr>
          <w:rFonts w:ascii="Times New Roman" w:hAnsi="Times New Roman" w:cs="Times New Roman"/>
        </w:rPr>
        <w:t>b)</w:t>
      </w:r>
      <w:r w:rsidRPr="00DF0617">
        <w:rPr>
          <w:rFonts w:ascii="Times New Roman" w:hAnsi="Times New Roman" w:cs="Times New Roman"/>
        </w:rPr>
        <w:t>. This includes carefully considering how non-standard contracts are used and the support mechanisms in place for those in the early stages of their career.</w:t>
      </w:r>
      <w:r w:rsidR="00880229" w:rsidRPr="00DF0617">
        <w:rPr>
          <w:rFonts w:ascii="Times New Roman" w:hAnsi="Times New Roman" w:cs="Times New Roman"/>
        </w:rPr>
        <w:t xml:space="preserve"> </w:t>
      </w:r>
      <w:r w:rsidRPr="00DF0617">
        <w:rPr>
          <w:rFonts w:ascii="Times New Roman" w:hAnsi="Times New Roman" w:cs="Times New Roman"/>
        </w:rPr>
        <w:t xml:space="preserve">Finally, subcultures </w:t>
      </w:r>
      <w:r w:rsidR="00485503" w:rsidRPr="00DF0617">
        <w:rPr>
          <w:rFonts w:ascii="Times New Roman" w:hAnsi="Times New Roman" w:cs="Times New Roman"/>
        </w:rPr>
        <w:t>are likely to continue to</w:t>
      </w:r>
      <w:r w:rsidRPr="00DF0617">
        <w:rPr>
          <w:rFonts w:ascii="Times New Roman" w:hAnsi="Times New Roman" w:cs="Times New Roman"/>
        </w:rPr>
        <w:t xml:space="preserve"> emerge, but organizations need to pay more attention to how collaborative cultures are constrained</w:t>
      </w:r>
      <w:r w:rsidR="00485503" w:rsidRPr="00DF0617">
        <w:rPr>
          <w:rFonts w:ascii="Times New Roman" w:hAnsi="Times New Roman" w:cs="Times New Roman"/>
        </w:rPr>
        <w:t>.</w:t>
      </w:r>
      <w:r w:rsidRPr="00DF0617">
        <w:rPr>
          <w:rFonts w:ascii="Times New Roman" w:hAnsi="Times New Roman" w:cs="Times New Roman"/>
        </w:rPr>
        <w:t xml:space="preserve"> </w:t>
      </w:r>
      <w:r w:rsidR="00485503" w:rsidRPr="00DF0617">
        <w:rPr>
          <w:rFonts w:ascii="Times New Roman" w:hAnsi="Times New Roman" w:cs="Times New Roman"/>
        </w:rPr>
        <w:t>F</w:t>
      </w:r>
      <w:r w:rsidRPr="00DF0617">
        <w:rPr>
          <w:rFonts w:ascii="Times New Roman" w:hAnsi="Times New Roman" w:cs="Times New Roman"/>
        </w:rPr>
        <w:t xml:space="preserve">or example, by reviewing performance </w:t>
      </w:r>
      <w:r w:rsidRPr="00DF0617">
        <w:rPr>
          <w:rFonts w:ascii="Times New Roman" w:hAnsi="Times New Roman" w:cs="Times New Roman"/>
        </w:rPr>
        <w:lastRenderedPageBreak/>
        <w:t xml:space="preserve">management systems, individual workloads and how recruitment and reward practices are implemented. </w:t>
      </w:r>
    </w:p>
    <w:p w14:paraId="18FD81DF" w14:textId="2CD20BAD" w:rsidR="0049181D" w:rsidRPr="00DF0617" w:rsidRDefault="00D950F8" w:rsidP="008C057F">
      <w:pPr>
        <w:spacing w:line="480" w:lineRule="auto"/>
        <w:ind w:firstLine="720"/>
        <w:jc w:val="both"/>
        <w:rPr>
          <w:rFonts w:ascii="Times New Roman" w:hAnsi="Times New Roman" w:cs="Times New Roman"/>
          <w:b/>
        </w:rPr>
      </w:pPr>
      <w:r w:rsidRPr="00DF0617">
        <w:rPr>
          <w:rFonts w:ascii="Times New Roman" w:hAnsi="Times New Roman" w:cs="Times New Roman"/>
        </w:rPr>
        <w:t>In terms of the study’s limitations, the views and experiences of the researchers could have influenced the interpretation and analysis of the data as insiders of the type of HR ecosystem being examined. We sought to limit the scope for this by</w:t>
      </w:r>
      <w:r w:rsidRPr="00DF0617">
        <w:rPr>
          <w:rFonts w:ascii="Times New Roman" w:hAnsi="Times New Roman" w:cs="Times New Roman"/>
          <w:color w:val="000000" w:themeColor="text1"/>
        </w:rPr>
        <w:t xml:space="preserve"> checking the initial coding of the data and the potential for subjectivity and bias</w:t>
      </w:r>
      <w:r w:rsidRPr="00DF0617">
        <w:rPr>
          <w:rFonts w:ascii="Times New Roman" w:hAnsi="Times New Roman" w:cs="Times New Roman"/>
        </w:rPr>
        <w:t xml:space="preserve"> by asking </w:t>
      </w:r>
      <w:r w:rsidRPr="00DF0617">
        <w:rPr>
          <w:rFonts w:ascii="Times New Roman" w:hAnsi="Times New Roman" w:cs="Times New Roman"/>
          <w:color w:val="000000" w:themeColor="text1"/>
        </w:rPr>
        <w:t xml:space="preserve">researchers independent of the study to review our interpretation of the data. In addition, we repeatedly reviewed and discussed the validity and reliability of the coding thereafter to minimize the potential for the findings to be skewed. It could be argued that the research findings are specific to B&amp;M schools in the UK and that the findings are limited by the nature and size of the sample. However, the aim of the study was to examine HR ecosystems in an illuminating </w:t>
      </w:r>
      <w:r w:rsidR="00BB0A45" w:rsidRPr="00DF0617">
        <w:rPr>
          <w:rFonts w:ascii="Times New Roman" w:hAnsi="Times New Roman" w:cs="Times New Roman"/>
          <w:color w:val="000000" w:themeColor="text1"/>
        </w:rPr>
        <w:t xml:space="preserve">knowledge intensive </w:t>
      </w:r>
      <w:r w:rsidRPr="00DF0617">
        <w:rPr>
          <w:rFonts w:ascii="Times New Roman" w:hAnsi="Times New Roman" w:cs="Times New Roman"/>
          <w:color w:val="000000" w:themeColor="text1"/>
        </w:rPr>
        <w:t>context</w:t>
      </w:r>
      <w:r w:rsidR="00BB0A45" w:rsidRPr="00DF0617">
        <w:rPr>
          <w:rFonts w:ascii="Times New Roman" w:hAnsi="Times New Roman" w:cs="Times New Roman"/>
          <w:color w:val="000000" w:themeColor="text1"/>
        </w:rPr>
        <w:t>,</w:t>
      </w:r>
      <w:r w:rsidRPr="00DF0617">
        <w:rPr>
          <w:rFonts w:ascii="Times New Roman" w:hAnsi="Times New Roman" w:cs="Times New Roman"/>
          <w:color w:val="000000" w:themeColor="text1"/>
        </w:rPr>
        <w:t xml:space="preserve"> to identify tensions that may be evident in other organizational contexts in varied forms and with different implications for ecosystem members and alignment processes. Consequently, future research could </w:t>
      </w:r>
      <w:r w:rsidRPr="00DF0617">
        <w:rPr>
          <w:rFonts w:ascii="Times New Roman" w:hAnsi="Times New Roman" w:cs="Times New Roman"/>
        </w:rPr>
        <w:t>compare the interactions between permeable HR ecosystems within and across organizations and countries (Sanders &amp; De Cieri, 2020) to identify diverging and converging internal and external tensions</w:t>
      </w:r>
      <w:r w:rsidR="00EB3BB7" w:rsidRPr="00DF0617">
        <w:rPr>
          <w:rFonts w:ascii="Times New Roman" w:hAnsi="Times New Roman" w:cs="Times New Roman"/>
        </w:rPr>
        <w:t xml:space="preserve"> and</w:t>
      </w:r>
      <w:r w:rsidRPr="00DF0617">
        <w:rPr>
          <w:rFonts w:ascii="Times New Roman" w:hAnsi="Times New Roman" w:cs="Times New Roman"/>
          <w:color w:val="000000" w:themeColor="text1"/>
        </w:rPr>
        <w:t xml:space="preserve"> incorporate wider stakeholders into the analysis of an organization’s HR ecosystem</w:t>
      </w:r>
      <w:r w:rsidR="0049181D" w:rsidRPr="00DF0617">
        <w:rPr>
          <w:rFonts w:ascii="Times New Roman" w:hAnsi="Times New Roman" w:cs="Times New Roman"/>
          <w:color w:val="000000" w:themeColor="text1"/>
        </w:rPr>
        <w:t>(s)</w:t>
      </w:r>
      <w:r w:rsidRPr="00DF0617">
        <w:rPr>
          <w:rFonts w:ascii="Times New Roman" w:hAnsi="Times New Roman" w:cs="Times New Roman"/>
          <w:color w:val="000000" w:themeColor="text1"/>
        </w:rPr>
        <w:t>.</w:t>
      </w:r>
    </w:p>
    <w:p w14:paraId="58FAC353" w14:textId="6DDDA7E1" w:rsidR="0049181D" w:rsidRPr="00DF0617" w:rsidRDefault="0049181D" w:rsidP="005F2F94">
      <w:pPr>
        <w:jc w:val="both"/>
        <w:rPr>
          <w:rFonts w:ascii="Times New Roman" w:hAnsi="Times New Roman" w:cs="Times New Roman"/>
          <w:b/>
        </w:rPr>
      </w:pPr>
    </w:p>
    <w:p w14:paraId="09B5AB20" w14:textId="77777777" w:rsidR="00DB4017" w:rsidRPr="00DF0617" w:rsidRDefault="00DB4017" w:rsidP="005F2F94">
      <w:pPr>
        <w:jc w:val="both"/>
        <w:rPr>
          <w:rFonts w:ascii="Times New Roman" w:hAnsi="Times New Roman" w:cs="Times New Roman"/>
          <w:b/>
        </w:rPr>
      </w:pPr>
    </w:p>
    <w:p w14:paraId="1ADD3DCE" w14:textId="77777777" w:rsidR="00DB4017" w:rsidRPr="00DF0617" w:rsidRDefault="00DB4017" w:rsidP="005F2F94">
      <w:pPr>
        <w:jc w:val="both"/>
        <w:rPr>
          <w:rFonts w:ascii="Times New Roman" w:hAnsi="Times New Roman" w:cs="Times New Roman"/>
          <w:b/>
        </w:rPr>
      </w:pPr>
    </w:p>
    <w:p w14:paraId="2E890D85" w14:textId="77777777" w:rsidR="00DB4017" w:rsidRPr="00DF0617" w:rsidRDefault="00DB4017" w:rsidP="005F2F94">
      <w:pPr>
        <w:jc w:val="both"/>
        <w:rPr>
          <w:rFonts w:ascii="Times New Roman" w:hAnsi="Times New Roman" w:cs="Times New Roman"/>
          <w:b/>
        </w:rPr>
      </w:pPr>
    </w:p>
    <w:p w14:paraId="07861A89" w14:textId="77777777" w:rsidR="00DB4017" w:rsidRPr="00DF0617" w:rsidRDefault="00DB4017" w:rsidP="005F2F94">
      <w:pPr>
        <w:jc w:val="both"/>
        <w:rPr>
          <w:rFonts w:ascii="Times New Roman" w:hAnsi="Times New Roman" w:cs="Times New Roman"/>
          <w:b/>
        </w:rPr>
      </w:pPr>
    </w:p>
    <w:p w14:paraId="3042B466" w14:textId="77777777" w:rsidR="00DB4017" w:rsidRPr="00DF0617" w:rsidRDefault="00DB4017" w:rsidP="005F2F94">
      <w:pPr>
        <w:jc w:val="both"/>
        <w:rPr>
          <w:rFonts w:ascii="Times New Roman" w:hAnsi="Times New Roman" w:cs="Times New Roman"/>
          <w:b/>
        </w:rPr>
      </w:pPr>
    </w:p>
    <w:p w14:paraId="064B0352" w14:textId="77777777" w:rsidR="00DB4017" w:rsidRPr="00DF0617" w:rsidRDefault="00DB4017" w:rsidP="005F2F94">
      <w:pPr>
        <w:jc w:val="both"/>
        <w:rPr>
          <w:rFonts w:ascii="Times New Roman" w:hAnsi="Times New Roman" w:cs="Times New Roman"/>
          <w:b/>
        </w:rPr>
      </w:pPr>
    </w:p>
    <w:p w14:paraId="39FD1C58" w14:textId="77777777" w:rsidR="00DB4017" w:rsidRPr="00DF0617" w:rsidRDefault="00DB4017" w:rsidP="005F2F94">
      <w:pPr>
        <w:jc w:val="both"/>
        <w:rPr>
          <w:rFonts w:ascii="Times New Roman" w:hAnsi="Times New Roman" w:cs="Times New Roman"/>
          <w:b/>
        </w:rPr>
      </w:pPr>
    </w:p>
    <w:p w14:paraId="723BF30D" w14:textId="77777777" w:rsidR="00DB4017" w:rsidRPr="00DF0617" w:rsidRDefault="00DB4017" w:rsidP="005F2F94">
      <w:pPr>
        <w:jc w:val="both"/>
        <w:rPr>
          <w:rFonts w:ascii="Times New Roman" w:hAnsi="Times New Roman" w:cs="Times New Roman"/>
          <w:b/>
        </w:rPr>
      </w:pPr>
    </w:p>
    <w:p w14:paraId="28CBC259" w14:textId="77777777" w:rsidR="00DB4017" w:rsidRPr="00DF0617" w:rsidRDefault="00DB4017" w:rsidP="005F2F94">
      <w:pPr>
        <w:jc w:val="both"/>
        <w:rPr>
          <w:rFonts w:ascii="Times New Roman" w:hAnsi="Times New Roman" w:cs="Times New Roman"/>
          <w:b/>
        </w:rPr>
      </w:pPr>
    </w:p>
    <w:p w14:paraId="58F66F0F" w14:textId="77777777" w:rsidR="00DB4017" w:rsidRPr="00DF0617" w:rsidRDefault="00DB4017" w:rsidP="005F2F94">
      <w:pPr>
        <w:jc w:val="both"/>
        <w:rPr>
          <w:rFonts w:ascii="Times New Roman" w:hAnsi="Times New Roman" w:cs="Times New Roman"/>
          <w:b/>
        </w:rPr>
      </w:pPr>
    </w:p>
    <w:p w14:paraId="1C10400B" w14:textId="77777777" w:rsidR="00DB4017" w:rsidRPr="00DF0617" w:rsidRDefault="00DB4017" w:rsidP="005F2F94">
      <w:pPr>
        <w:jc w:val="both"/>
        <w:rPr>
          <w:rFonts w:ascii="Times New Roman" w:hAnsi="Times New Roman" w:cs="Times New Roman"/>
          <w:b/>
        </w:rPr>
      </w:pPr>
    </w:p>
    <w:p w14:paraId="0C21F293" w14:textId="77777777" w:rsidR="00A80FB5" w:rsidRPr="00DF0617" w:rsidRDefault="00A80FB5" w:rsidP="005F2F94">
      <w:pPr>
        <w:jc w:val="both"/>
        <w:rPr>
          <w:rFonts w:ascii="Times New Roman" w:hAnsi="Times New Roman" w:cs="Times New Roman"/>
          <w:b/>
        </w:rPr>
      </w:pPr>
    </w:p>
    <w:p w14:paraId="441A50A4" w14:textId="77777777" w:rsidR="00A80FB5" w:rsidRPr="00DF0617" w:rsidRDefault="00A80FB5" w:rsidP="005F2F94">
      <w:pPr>
        <w:jc w:val="both"/>
        <w:rPr>
          <w:rFonts w:ascii="Times New Roman" w:hAnsi="Times New Roman" w:cs="Times New Roman"/>
          <w:b/>
        </w:rPr>
      </w:pPr>
    </w:p>
    <w:p w14:paraId="09A6F724" w14:textId="77777777" w:rsidR="00A80FB5" w:rsidRPr="00DF0617" w:rsidRDefault="00A80FB5" w:rsidP="005F2F94">
      <w:pPr>
        <w:jc w:val="both"/>
        <w:rPr>
          <w:rFonts w:ascii="Times New Roman" w:hAnsi="Times New Roman" w:cs="Times New Roman"/>
          <w:b/>
        </w:rPr>
      </w:pPr>
    </w:p>
    <w:p w14:paraId="24ADC47E" w14:textId="77777777" w:rsidR="00A80FB5" w:rsidRPr="00DF0617" w:rsidRDefault="00A80FB5" w:rsidP="005F2F94">
      <w:pPr>
        <w:jc w:val="both"/>
        <w:rPr>
          <w:rFonts w:ascii="Times New Roman" w:hAnsi="Times New Roman" w:cs="Times New Roman"/>
          <w:b/>
        </w:rPr>
      </w:pPr>
    </w:p>
    <w:p w14:paraId="1E68B4FC" w14:textId="67258009" w:rsidR="00D950F8" w:rsidRPr="00DF0617" w:rsidRDefault="00D950F8" w:rsidP="005F2F94">
      <w:pPr>
        <w:jc w:val="both"/>
        <w:rPr>
          <w:rFonts w:ascii="Times New Roman" w:hAnsi="Times New Roman" w:cs="Times New Roman"/>
          <w:b/>
        </w:rPr>
      </w:pPr>
      <w:r w:rsidRPr="00DF0617">
        <w:rPr>
          <w:rFonts w:ascii="Times New Roman" w:hAnsi="Times New Roman" w:cs="Times New Roman"/>
          <w:b/>
        </w:rPr>
        <w:lastRenderedPageBreak/>
        <w:t>REFERENCES</w:t>
      </w:r>
    </w:p>
    <w:p w14:paraId="750EF0DD" w14:textId="777FDDBC" w:rsidR="00D950F8" w:rsidRPr="00DF0617" w:rsidRDefault="00D950F8" w:rsidP="005F2F94">
      <w:pPr>
        <w:autoSpaceDE w:val="0"/>
        <w:autoSpaceDN w:val="0"/>
        <w:adjustRightInd w:val="0"/>
        <w:rPr>
          <w:rFonts w:ascii="Times New Roman" w:hAnsi="Times New Roman" w:cs="Times New Roman"/>
          <w:lang w:val="en-GB"/>
        </w:rPr>
      </w:pPr>
    </w:p>
    <w:p w14:paraId="593B43FF" w14:textId="598763FA" w:rsidR="00D950F8" w:rsidRDefault="00273636" w:rsidP="005F2F94">
      <w:pPr>
        <w:autoSpaceDE w:val="0"/>
        <w:autoSpaceDN w:val="0"/>
        <w:adjustRightInd w:val="0"/>
        <w:rPr>
          <w:rFonts w:ascii="Times New Roman" w:hAnsi="Times New Roman" w:cs="Times New Roman"/>
          <w:lang w:val="en-GB"/>
        </w:rPr>
      </w:pPr>
      <w:r w:rsidRPr="00DF0617">
        <w:rPr>
          <w:rFonts w:ascii="Times New Roman" w:hAnsi="Times New Roman" w:cs="Times New Roman"/>
          <w:lang w:val="en-GB"/>
        </w:rPr>
        <w:t>Abell, P., Felin, T., &amp;</w:t>
      </w:r>
      <w:r w:rsidR="00D950F8" w:rsidRPr="00DF0617">
        <w:rPr>
          <w:rFonts w:ascii="Times New Roman" w:hAnsi="Times New Roman" w:cs="Times New Roman"/>
          <w:lang w:val="en-GB"/>
        </w:rPr>
        <w:t xml:space="preserve"> Foss, N. (2008). ‘Building microfoundations for routines, capabilities and performance links’. Managerial and Decision Economics, 29</w:t>
      </w:r>
      <w:r w:rsidRPr="00DF0617">
        <w:rPr>
          <w:rFonts w:ascii="Times New Roman" w:hAnsi="Times New Roman" w:cs="Times New Roman"/>
          <w:lang w:val="en-GB"/>
        </w:rPr>
        <w:t>(</w:t>
      </w:r>
      <w:r w:rsidR="00D950F8" w:rsidRPr="00DF0617">
        <w:rPr>
          <w:rFonts w:ascii="Times New Roman" w:hAnsi="Times New Roman" w:cs="Times New Roman"/>
          <w:lang w:val="en-GB"/>
        </w:rPr>
        <w:t>6</w:t>
      </w:r>
      <w:r w:rsidRPr="00DF0617">
        <w:rPr>
          <w:rFonts w:ascii="Times New Roman" w:hAnsi="Times New Roman" w:cs="Times New Roman"/>
          <w:lang w:val="en-GB"/>
        </w:rPr>
        <w:t>)</w:t>
      </w:r>
      <w:r w:rsidR="00D950F8" w:rsidRPr="00DF0617">
        <w:rPr>
          <w:rFonts w:ascii="Times New Roman" w:hAnsi="Times New Roman" w:cs="Times New Roman"/>
          <w:lang w:val="en-GB"/>
        </w:rPr>
        <w:t>, 489-502.</w:t>
      </w:r>
    </w:p>
    <w:p w14:paraId="3A1361E3" w14:textId="5B5ED043" w:rsidR="0040037F" w:rsidRDefault="0040037F" w:rsidP="005F2F94">
      <w:pPr>
        <w:autoSpaceDE w:val="0"/>
        <w:autoSpaceDN w:val="0"/>
        <w:adjustRightInd w:val="0"/>
        <w:rPr>
          <w:rFonts w:ascii="Times New Roman" w:hAnsi="Times New Roman" w:cs="Times New Roman"/>
          <w:lang w:val="en-GB"/>
        </w:rPr>
      </w:pPr>
    </w:p>
    <w:p w14:paraId="5F688AA8" w14:textId="29218D2D" w:rsidR="0040037F" w:rsidRPr="00DF0617" w:rsidRDefault="0040037F" w:rsidP="005F2F94">
      <w:pPr>
        <w:autoSpaceDE w:val="0"/>
        <w:autoSpaceDN w:val="0"/>
        <w:adjustRightInd w:val="0"/>
        <w:rPr>
          <w:rFonts w:ascii="Times New Roman" w:hAnsi="Times New Roman" w:cs="Times New Roman"/>
          <w:lang w:val="en-GB"/>
        </w:rPr>
      </w:pPr>
      <w:r w:rsidRPr="00DF0617">
        <w:rPr>
          <w:rFonts w:ascii="Times New Roman" w:hAnsi="Times New Roman" w:cs="Times New Roman"/>
          <w:lang w:val="en-GB"/>
        </w:rPr>
        <w:t>Al-Aali, A., &amp; Teece, D. (2014). ‘International entrepreneurship and the theory of the (longlived) international firm: A capabilities perspective’. Entrepreneurship Theory and Practice, 38(1), 95-116.</w:t>
      </w:r>
    </w:p>
    <w:p w14:paraId="26CCA9A2" w14:textId="271D8DE2" w:rsidR="0082535F" w:rsidRPr="00DF0617" w:rsidRDefault="0082535F" w:rsidP="005F2F94">
      <w:pPr>
        <w:autoSpaceDE w:val="0"/>
        <w:autoSpaceDN w:val="0"/>
        <w:adjustRightInd w:val="0"/>
        <w:rPr>
          <w:rFonts w:ascii="Times New Roman" w:hAnsi="Times New Roman" w:cs="Times New Roman"/>
          <w:lang w:val="en-GB"/>
        </w:rPr>
      </w:pPr>
    </w:p>
    <w:p w14:paraId="33D8CD33" w14:textId="5B898D7D" w:rsidR="0082535F" w:rsidRPr="00DF0617" w:rsidRDefault="0082535F" w:rsidP="002828B3">
      <w:pPr>
        <w:rPr>
          <w:rFonts w:ascii="Times New Roman" w:hAnsi="Times New Roman" w:cs="Times New Roman"/>
          <w:lang w:val="en-GB"/>
        </w:rPr>
      </w:pPr>
      <w:r w:rsidRPr="00DF0617">
        <w:rPr>
          <w:rFonts w:ascii="Times New Roman" w:eastAsia="Times New Roman" w:hAnsi="Times New Roman" w:cs="Times New Roman"/>
          <w:lang w:val="en-GB" w:eastAsia="en-GB"/>
        </w:rPr>
        <w:t xml:space="preserve">Altman, E.J., Kiron, D., Schwartz, J. and Jones, R. (2021a). The future of work is through workforce ecosystems. </w:t>
      </w:r>
      <w:r w:rsidRPr="00DF0617">
        <w:rPr>
          <w:rFonts w:ascii="Times New Roman" w:eastAsia="Times New Roman" w:hAnsi="Times New Roman" w:cs="Times New Roman"/>
          <w:iCs/>
          <w:lang w:val="en-GB" w:eastAsia="en-GB"/>
        </w:rPr>
        <w:t>MIT Sloan Management Review</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62</w:t>
      </w:r>
      <w:r w:rsidRPr="00DF0617">
        <w:rPr>
          <w:rFonts w:ascii="Times New Roman" w:eastAsia="Times New Roman" w:hAnsi="Times New Roman" w:cs="Times New Roman"/>
          <w:lang w:val="en-GB" w:eastAsia="en-GB"/>
        </w:rPr>
        <w:t>(2), 1-4.</w:t>
      </w:r>
      <w:r w:rsidRPr="00DF0617">
        <w:rPr>
          <w:rFonts w:ascii="Times New Roman" w:hAnsi="Times New Roman" w:cs="Times New Roman"/>
          <w:lang w:val="en-GB"/>
        </w:rPr>
        <w:t xml:space="preserve"> </w:t>
      </w:r>
    </w:p>
    <w:p w14:paraId="4705E57A" w14:textId="49CF847B" w:rsidR="0082535F" w:rsidRPr="00DF0617" w:rsidRDefault="0082535F" w:rsidP="002828B3">
      <w:pPr>
        <w:rPr>
          <w:rFonts w:ascii="Times New Roman" w:hAnsi="Times New Roman" w:cs="Times New Roman"/>
          <w:lang w:val="en-GB"/>
        </w:rPr>
      </w:pPr>
    </w:p>
    <w:p w14:paraId="50F6221F" w14:textId="33F89ED8" w:rsidR="00424563" w:rsidRPr="0040037F" w:rsidRDefault="00424563" w:rsidP="0040037F">
      <w:pPr>
        <w:autoSpaceDE w:val="0"/>
        <w:autoSpaceDN w:val="0"/>
        <w:adjustRightInd w:val="0"/>
        <w:rPr>
          <w:rFonts w:ascii="Lato-Regular" w:eastAsiaTheme="minorHAnsi" w:hAnsi="Lato-Regular" w:cs="Lato-Regular"/>
          <w:color w:val="0000FF"/>
          <w:sz w:val="20"/>
          <w:szCs w:val="20"/>
          <w:lang w:val="en-GB"/>
        </w:rPr>
      </w:pPr>
      <w:r w:rsidRPr="00DF0617">
        <w:rPr>
          <w:rFonts w:ascii="Times New Roman" w:eastAsia="Times New Roman" w:hAnsi="Times New Roman" w:cs="Times New Roman"/>
          <w:lang w:val="en-GB" w:eastAsia="en-GB"/>
        </w:rPr>
        <w:t xml:space="preserve">Altman, E.J., Schwartz, J., Kiron, D., Jones, R. and Kearns-Manolatos, D. (2021b). Workforce ecosystems: A new strategic approach to the future of work. </w:t>
      </w:r>
      <w:r w:rsidRPr="00DF0617">
        <w:rPr>
          <w:rFonts w:ascii="Times New Roman" w:eastAsia="Times New Roman" w:hAnsi="Times New Roman" w:cs="Times New Roman"/>
          <w:i/>
          <w:iCs/>
          <w:lang w:val="en-GB" w:eastAsia="en-GB"/>
        </w:rPr>
        <w:t>MIT Sloan Management Review</w:t>
      </w:r>
      <w:r w:rsidR="0040037F">
        <w:rPr>
          <w:rFonts w:ascii="Times New Roman" w:eastAsia="Times New Roman" w:hAnsi="Times New Roman" w:cs="Times New Roman"/>
          <w:lang w:val="en-GB" w:eastAsia="en-GB"/>
        </w:rPr>
        <w:t xml:space="preserve"> </w:t>
      </w:r>
      <w:r w:rsidR="0040037F" w:rsidRPr="0040037F">
        <w:rPr>
          <w:rFonts w:ascii="Lato-Italic" w:eastAsiaTheme="minorHAnsi" w:hAnsi="Lato-Italic" w:cs="Lato-Italic"/>
          <w:i/>
          <w:iCs/>
          <w:color w:val="000000"/>
          <w:sz w:val="20"/>
          <w:szCs w:val="20"/>
          <w:lang w:val="en-GB"/>
        </w:rPr>
        <w:t>and Deloitte</w:t>
      </w:r>
      <w:r w:rsidR="0040037F" w:rsidRPr="0040037F">
        <w:rPr>
          <w:rFonts w:ascii="Lato-Regular" w:eastAsiaTheme="minorHAnsi" w:hAnsi="Lato-Regular" w:cs="Lato-Regular"/>
          <w:color w:val="000000"/>
          <w:sz w:val="20"/>
          <w:szCs w:val="20"/>
          <w:lang w:val="en-GB"/>
        </w:rPr>
        <w:t xml:space="preserve">. </w:t>
      </w:r>
      <w:r w:rsidR="0040037F" w:rsidRPr="0040037F">
        <w:rPr>
          <w:rFonts w:ascii="Times New Roman" w:eastAsiaTheme="minorHAnsi" w:hAnsi="Times New Roman" w:cs="Times New Roman"/>
          <w:color w:val="0000FF"/>
          <w:szCs w:val="20"/>
          <w:lang w:val="en-GB"/>
        </w:rPr>
        <w:t>https://</w:t>
      </w:r>
      <w:r w:rsidR="0040037F" w:rsidRPr="0040037F">
        <w:rPr>
          <w:rFonts w:ascii="Times New Roman" w:eastAsiaTheme="minorHAnsi" w:hAnsi="Times New Roman" w:cs="Times New Roman"/>
          <w:color w:val="0000FF"/>
          <w:szCs w:val="20"/>
          <w:lang w:val="en-GB"/>
        </w:rPr>
        <w:t>sloanreview.mit.edu/projects/workforce-ecos</w:t>
      </w:r>
      <w:r w:rsidR="0040037F" w:rsidRPr="0040037F">
        <w:rPr>
          <w:rFonts w:ascii="Times New Roman" w:eastAsiaTheme="minorHAnsi" w:hAnsi="Times New Roman" w:cs="Times New Roman"/>
          <w:color w:val="0000FF"/>
          <w:szCs w:val="20"/>
          <w:lang w:val="en-GB"/>
        </w:rPr>
        <w:t>ystems-a-new-strategicapproach-</w:t>
      </w:r>
      <w:r w:rsidR="0040037F" w:rsidRPr="0040037F">
        <w:rPr>
          <w:rFonts w:ascii="Times New Roman" w:eastAsiaTheme="minorHAnsi" w:hAnsi="Times New Roman" w:cs="Times New Roman"/>
          <w:color w:val="0000FF"/>
          <w:szCs w:val="20"/>
          <w:lang w:val="en-GB"/>
        </w:rPr>
        <w:t>to-the-future-of-work/</w:t>
      </w:r>
    </w:p>
    <w:p w14:paraId="1738F98C" w14:textId="77777777" w:rsidR="00D950F8" w:rsidRPr="00DF0617" w:rsidRDefault="00D950F8" w:rsidP="005F2F94">
      <w:pPr>
        <w:widowControl w:val="0"/>
        <w:autoSpaceDE w:val="0"/>
        <w:autoSpaceDN w:val="0"/>
        <w:adjustRightInd w:val="0"/>
        <w:jc w:val="both"/>
        <w:rPr>
          <w:rStyle w:val="t25"/>
          <w:rFonts w:ascii="Times New Roman" w:eastAsia="Times New Roman" w:hAnsi="Times New Roman" w:cs="Times New Roman"/>
          <w:spacing w:val="5"/>
        </w:rPr>
      </w:pPr>
    </w:p>
    <w:p w14:paraId="6E616FCF" w14:textId="0562E7BF"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 xml:space="preserve">Armstrong, M., &amp; Brown, D. (2019). Strategic Human Resource Management: Back to the future? A literature review. Institute for Employment Studies Report in partnership with the Chartered Institute of Personnel &amp; Development. Brighton: Institute for Employment Studies. </w:t>
      </w:r>
    </w:p>
    <w:p w14:paraId="530AE97F" w14:textId="1FEC2081" w:rsidR="00A60E56" w:rsidRPr="00DF0617" w:rsidRDefault="00A60E56" w:rsidP="005F2F94">
      <w:pPr>
        <w:widowControl w:val="0"/>
        <w:autoSpaceDE w:val="0"/>
        <w:autoSpaceDN w:val="0"/>
        <w:adjustRightInd w:val="0"/>
        <w:jc w:val="both"/>
      </w:pPr>
    </w:p>
    <w:p w14:paraId="5FCCCE1D" w14:textId="6A998360" w:rsidR="005835D6" w:rsidRPr="00DF0617" w:rsidRDefault="005835D6" w:rsidP="005835D6">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Armstrong, C., Flood, P.C., Guthrie, J.P., Liu, W., MacCurtain, S. and Mkamwa, T. (2010). The impact of diversity and equality management on firm performance: Beyond high performance work systems. </w:t>
      </w:r>
      <w:r w:rsidRPr="00DF0617">
        <w:rPr>
          <w:rFonts w:ascii="Times New Roman" w:eastAsia="Times New Roman" w:hAnsi="Times New Roman" w:cs="Times New Roman"/>
          <w:iCs/>
          <w:lang w:val="en-GB" w:eastAsia="en-GB"/>
        </w:rPr>
        <w:t>Human Resource Management</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49</w:t>
      </w:r>
      <w:r w:rsidRPr="00DF0617">
        <w:rPr>
          <w:rFonts w:ascii="Times New Roman" w:eastAsia="Times New Roman" w:hAnsi="Times New Roman" w:cs="Times New Roman"/>
          <w:lang w:val="en-GB" w:eastAsia="en-GB"/>
        </w:rPr>
        <w:t>(6), 977-998.</w:t>
      </w:r>
    </w:p>
    <w:p w14:paraId="40A7C244" w14:textId="77777777" w:rsidR="005835D6" w:rsidRPr="00DF0617" w:rsidRDefault="005835D6" w:rsidP="005F2F94">
      <w:pPr>
        <w:widowControl w:val="0"/>
        <w:autoSpaceDE w:val="0"/>
        <w:autoSpaceDN w:val="0"/>
        <w:adjustRightInd w:val="0"/>
        <w:jc w:val="both"/>
      </w:pPr>
    </w:p>
    <w:p w14:paraId="3E612C2E" w14:textId="7966CB8B" w:rsidR="00A60E56" w:rsidRPr="00DF0617" w:rsidRDefault="00A60E56" w:rsidP="005F2F94">
      <w:pPr>
        <w:widowControl w:val="0"/>
        <w:autoSpaceDE w:val="0"/>
        <w:autoSpaceDN w:val="0"/>
        <w:adjustRightInd w:val="0"/>
        <w:jc w:val="both"/>
        <w:rPr>
          <w:rStyle w:val="Hyperlink"/>
          <w:rFonts w:ascii="Times New Roman" w:hAnsi="Times New Roman" w:cs="Times New Roman"/>
          <w:color w:val="auto"/>
        </w:rPr>
      </w:pPr>
      <w:r w:rsidRPr="00DF0617">
        <w:rPr>
          <w:rFonts w:ascii="Times New Roman" w:hAnsi="Times New Roman" w:cs="Times New Roman"/>
        </w:rPr>
        <w:t xml:space="preserve">Austin, I., &amp; Jones, G.A. (2015). </w:t>
      </w:r>
      <w:r w:rsidRPr="00DF0617">
        <w:rPr>
          <w:rFonts w:ascii="Times New Roman" w:hAnsi="Times New Roman" w:cs="Times New Roman"/>
          <w:iCs/>
        </w:rPr>
        <w:t>Governance of higher education: Global perspectives, theories, and practices</w:t>
      </w:r>
      <w:r w:rsidRPr="00DF0617">
        <w:rPr>
          <w:rFonts w:ascii="Times New Roman" w:hAnsi="Times New Roman" w:cs="Times New Roman"/>
        </w:rPr>
        <w:t>. Routledge.</w:t>
      </w:r>
    </w:p>
    <w:p w14:paraId="2B0B3F74"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4DA3EDDF"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Baird, L., &amp; Meshoulam, I. (1988). Managing two fits of strategic human resource management. Academy of Management Review, 13(1), 116-128.</w:t>
      </w:r>
    </w:p>
    <w:p w14:paraId="24E96652" w14:textId="77777777" w:rsidR="00D950F8" w:rsidRPr="00DF0617" w:rsidRDefault="00D950F8" w:rsidP="005F2F94">
      <w:pPr>
        <w:jc w:val="both"/>
        <w:rPr>
          <w:rFonts w:ascii="Times New Roman" w:hAnsi="Times New Roman" w:cs="Times New Roman"/>
        </w:rPr>
      </w:pPr>
    </w:p>
    <w:p w14:paraId="29071741"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 xml:space="preserve">Baker, J., &amp; Singh, H. (2019). The roots of misalignment: Insights on strategy implementation from a systems dynamics perspective. The Journal of Strategic Information Systems, 28(4), 101576. </w:t>
      </w:r>
    </w:p>
    <w:p w14:paraId="1013ECB0"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5DF67A99"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 xml:space="preserve">Bazeley, P. (2020). Qualitative Data Analysis: Practical strategies. London: Sage. </w:t>
      </w:r>
    </w:p>
    <w:p w14:paraId="53CA29AE" w14:textId="77777777" w:rsidR="00D950F8" w:rsidRPr="00DF0617" w:rsidRDefault="00D950F8" w:rsidP="005F2F94">
      <w:pPr>
        <w:jc w:val="both"/>
        <w:rPr>
          <w:rFonts w:ascii="Times New Roman" w:hAnsi="Times New Roman" w:cs="Times New Roman"/>
        </w:rPr>
      </w:pPr>
    </w:p>
    <w:p w14:paraId="0DADD9D9"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Becker, B. E, Huselid, M. A, Pickus P. S., &amp; Spratt, M. F. (1997). HR as a source of shareholder value: research and recommendations. Human Resource Management, 36(1), 39-47.</w:t>
      </w:r>
    </w:p>
    <w:p w14:paraId="618B00F1" w14:textId="77777777" w:rsidR="00D950F8" w:rsidRPr="00DF0617" w:rsidRDefault="00D950F8" w:rsidP="005F2F94">
      <w:pPr>
        <w:jc w:val="both"/>
        <w:rPr>
          <w:rFonts w:ascii="Times New Roman" w:hAnsi="Times New Roman" w:cs="Times New Roman"/>
        </w:rPr>
      </w:pPr>
    </w:p>
    <w:p w14:paraId="2CB016B6" w14:textId="68E828BA" w:rsidR="00D950F8" w:rsidRPr="00DF0617" w:rsidRDefault="00D950F8" w:rsidP="005F2F94">
      <w:pPr>
        <w:jc w:val="both"/>
        <w:rPr>
          <w:rFonts w:ascii="Times New Roman" w:hAnsi="Times New Roman" w:cs="Times New Roman"/>
        </w:rPr>
      </w:pPr>
      <w:r w:rsidRPr="00DF0617">
        <w:rPr>
          <w:rFonts w:ascii="Times New Roman" w:hAnsi="Times New Roman" w:cs="Times New Roman"/>
        </w:rPr>
        <w:t>Beer, M., Boselie, P., &amp; Brewster, C. (2015). Back to the future: implications for the field of HRM of the multi-stakeholder perspective proposed 30 years ago. Human Resource Management, 54(3), 427-438.</w:t>
      </w:r>
    </w:p>
    <w:p w14:paraId="2D6F6287" w14:textId="2E4454D0" w:rsidR="008B7382" w:rsidRPr="00DF0617" w:rsidRDefault="008B7382" w:rsidP="005F2F94">
      <w:pPr>
        <w:jc w:val="both"/>
        <w:rPr>
          <w:rFonts w:ascii="Times New Roman" w:hAnsi="Times New Roman" w:cs="Times New Roman"/>
        </w:rPr>
      </w:pPr>
    </w:p>
    <w:p w14:paraId="0E767998" w14:textId="4E97832E" w:rsidR="008B7382" w:rsidRPr="00DF0617" w:rsidRDefault="008B7382" w:rsidP="005F2F94">
      <w:pPr>
        <w:jc w:val="both"/>
        <w:rPr>
          <w:rFonts w:ascii="Times New Roman" w:hAnsi="Times New Roman" w:cs="Times New Roman"/>
        </w:rPr>
      </w:pPr>
      <w:r w:rsidRPr="00DF0617">
        <w:rPr>
          <w:rFonts w:ascii="Times New Roman" w:hAnsi="Times New Roman" w:cs="Times New Roman"/>
        </w:rPr>
        <w:t xml:space="preserve">Boehm, S.A., Dwertmann, D.J., Kunze, F., Michaelis, B., </w:t>
      </w:r>
      <w:r w:rsidR="00E04AAE" w:rsidRPr="00DF0617">
        <w:rPr>
          <w:rFonts w:ascii="Times New Roman" w:hAnsi="Times New Roman" w:cs="Times New Roman"/>
        </w:rPr>
        <w:t>Parks, K.M., &amp;</w:t>
      </w:r>
      <w:r w:rsidR="002B7716" w:rsidRPr="00DF0617">
        <w:rPr>
          <w:rFonts w:ascii="Times New Roman" w:hAnsi="Times New Roman" w:cs="Times New Roman"/>
        </w:rPr>
        <w:t xml:space="preserve"> McDonald, D.P. (</w:t>
      </w:r>
      <w:r w:rsidRPr="00DF0617">
        <w:rPr>
          <w:rFonts w:ascii="Times New Roman" w:hAnsi="Times New Roman" w:cs="Times New Roman"/>
        </w:rPr>
        <w:t>2014</w:t>
      </w:r>
      <w:r w:rsidR="002B7716" w:rsidRPr="00DF0617">
        <w:rPr>
          <w:rFonts w:ascii="Times New Roman" w:hAnsi="Times New Roman" w:cs="Times New Roman"/>
        </w:rPr>
        <w:t>)</w:t>
      </w:r>
      <w:r w:rsidRPr="00DF0617">
        <w:rPr>
          <w:rFonts w:ascii="Times New Roman" w:hAnsi="Times New Roman" w:cs="Times New Roman"/>
        </w:rPr>
        <w:t xml:space="preserve">. Expanding insights on the diversity climate–performance link: The role of workgroup discrimination and group size. </w:t>
      </w:r>
      <w:r w:rsidRPr="00DF0617">
        <w:rPr>
          <w:rFonts w:ascii="Times New Roman" w:hAnsi="Times New Roman" w:cs="Times New Roman"/>
          <w:iCs/>
        </w:rPr>
        <w:t>Human Resource Management</w:t>
      </w:r>
      <w:r w:rsidRPr="00DF0617">
        <w:rPr>
          <w:rFonts w:ascii="Times New Roman" w:hAnsi="Times New Roman" w:cs="Times New Roman"/>
        </w:rPr>
        <w:t xml:space="preserve">, </w:t>
      </w:r>
      <w:r w:rsidRPr="00DF0617">
        <w:rPr>
          <w:rFonts w:ascii="Times New Roman" w:hAnsi="Times New Roman" w:cs="Times New Roman"/>
          <w:iCs/>
        </w:rPr>
        <w:t>53</w:t>
      </w:r>
      <w:r w:rsidR="00273636" w:rsidRPr="00DF0617">
        <w:rPr>
          <w:rFonts w:ascii="Times New Roman" w:hAnsi="Times New Roman" w:cs="Times New Roman"/>
        </w:rPr>
        <w:t xml:space="preserve">(3), </w:t>
      </w:r>
      <w:r w:rsidRPr="00DF0617">
        <w:rPr>
          <w:rFonts w:ascii="Times New Roman" w:hAnsi="Times New Roman" w:cs="Times New Roman"/>
        </w:rPr>
        <w:t>379-402</w:t>
      </w:r>
    </w:p>
    <w:p w14:paraId="7A6412F0" w14:textId="77777777" w:rsidR="00D950F8" w:rsidRPr="00DF0617" w:rsidRDefault="00D950F8" w:rsidP="005F2F94">
      <w:pPr>
        <w:jc w:val="both"/>
        <w:rPr>
          <w:rFonts w:ascii="Times New Roman" w:eastAsia="Times New Roman" w:hAnsi="Times New Roman" w:cs="Times New Roman"/>
        </w:rPr>
      </w:pPr>
    </w:p>
    <w:p w14:paraId="6C3784AF" w14:textId="25873F31" w:rsidR="00D950F8" w:rsidRPr="00DF0617" w:rsidRDefault="00D950F8" w:rsidP="005F2F94">
      <w:pPr>
        <w:jc w:val="both"/>
        <w:rPr>
          <w:rFonts w:ascii="Times New Roman" w:hAnsi="Times New Roman" w:cs="Times New Roman"/>
        </w:rPr>
      </w:pPr>
      <w:r w:rsidRPr="00DF0617">
        <w:rPr>
          <w:rFonts w:ascii="Times New Roman" w:hAnsi="Times New Roman" w:cs="Times New Roman"/>
        </w:rPr>
        <w:lastRenderedPageBreak/>
        <w:t>Boon, C., Eckardt, R., Lepak, D. P., &amp; Boselie, P. (2018). Integrating strategic human capital and strategic human resource management. The International Journal of Human Resource Management, 19(1), 34-67.</w:t>
      </w:r>
    </w:p>
    <w:p w14:paraId="508FFD90" w14:textId="0DCC3FAF" w:rsidR="00241C64" w:rsidRPr="00DF0617" w:rsidRDefault="00241C64" w:rsidP="005F2F94">
      <w:pPr>
        <w:jc w:val="both"/>
        <w:rPr>
          <w:rFonts w:ascii="Times New Roman" w:hAnsi="Times New Roman" w:cs="Times New Roman"/>
        </w:rPr>
      </w:pPr>
    </w:p>
    <w:p w14:paraId="6FB3C4A9" w14:textId="6F3D40F0" w:rsidR="00241C64" w:rsidRPr="00DF0617" w:rsidRDefault="00241C64" w:rsidP="00241C6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Bowen, D.E.</w:t>
      </w:r>
      <w:r w:rsidR="00E04AAE"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 Ostroff, C. (2004). Understanding HRM–firm performance linkages: The role of the “strength” of the HRM system. </w:t>
      </w:r>
      <w:r w:rsidR="006E476F" w:rsidRPr="00DF0617">
        <w:rPr>
          <w:rFonts w:ascii="Times New Roman" w:eastAsia="Times New Roman" w:hAnsi="Times New Roman" w:cs="Times New Roman"/>
          <w:iCs/>
          <w:lang w:val="en-GB" w:eastAsia="en-GB"/>
        </w:rPr>
        <w:t>Academy of Management R</w:t>
      </w:r>
      <w:r w:rsidRPr="00DF0617">
        <w:rPr>
          <w:rFonts w:ascii="Times New Roman" w:eastAsia="Times New Roman" w:hAnsi="Times New Roman" w:cs="Times New Roman"/>
          <w:iCs/>
          <w:lang w:val="en-GB" w:eastAsia="en-GB"/>
        </w:rPr>
        <w:t>eview</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29</w:t>
      </w:r>
      <w:r w:rsidR="002B7716" w:rsidRPr="00DF0617">
        <w:rPr>
          <w:rFonts w:ascii="Times New Roman" w:eastAsia="Times New Roman" w:hAnsi="Times New Roman" w:cs="Times New Roman"/>
          <w:lang w:val="en-GB" w:eastAsia="en-GB"/>
        </w:rPr>
        <w:t xml:space="preserve">(2), </w:t>
      </w:r>
      <w:r w:rsidRPr="00DF0617">
        <w:rPr>
          <w:rFonts w:ascii="Times New Roman" w:eastAsia="Times New Roman" w:hAnsi="Times New Roman" w:cs="Times New Roman"/>
          <w:lang w:val="en-GB" w:eastAsia="en-GB"/>
        </w:rPr>
        <w:t>203-221.</w:t>
      </w:r>
    </w:p>
    <w:p w14:paraId="28EA2563" w14:textId="77777777" w:rsidR="00D950F8" w:rsidRPr="00DF0617" w:rsidRDefault="00D950F8" w:rsidP="005F2F94">
      <w:pPr>
        <w:jc w:val="both"/>
        <w:rPr>
          <w:rFonts w:ascii="Times New Roman" w:hAnsi="Times New Roman" w:cs="Times New Roman"/>
        </w:rPr>
      </w:pPr>
    </w:p>
    <w:p w14:paraId="39A90B86" w14:textId="10158885" w:rsidR="00D950F8" w:rsidRPr="00DF0617" w:rsidRDefault="002B7716" w:rsidP="005F2F94">
      <w:pPr>
        <w:autoSpaceDE w:val="0"/>
        <w:autoSpaceDN w:val="0"/>
        <w:adjustRightInd w:val="0"/>
        <w:rPr>
          <w:rFonts w:ascii="Times New Roman" w:hAnsi="Times New Roman" w:cs="Times New Roman"/>
          <w:lang w:val="en-GB"/>
        </w:rPr>
      </w:pPr>
      <w:r w:rsidRPr="00DF0617">
        <w:rPr>
          <w:rFonts w:ascii="Times New Roman" w:hAnsi="Times New Roman" w:cs="Times New Roman"/>
          <w:lang w:val="en-GB"/>
        </w:rPr>
        <w:t xml:space="preserve">Boxall, P. (2013). </w:t>
      </w:r>
      <w:r w:rsidR="00D950F8" w:rsidRPr="00DF0617">
        <w:rPr>
          <w:rFonts w:ascii="Times New Roman" w:hAnsi="Times New Roman" w:cs="Times New Roman"/>
          <w:lang w:val="en-GB"/>
        </w:rPr>
        <w:t>Innovations in HRM series mutuality in the management of human resources: Assessing the quality of al</w:t>
      </w:r>
      <w:r w:rsidRPr="00DF0617">
        <w:rPr>
          <w:rFonts w:ascii="Times New Roman" w:hAnsi="Times New Roman" w:cs="Times New Roman"/>
          <w:lang w:val="en-GB"/>
        </w:rPr>
        <w:t>ignment in employment relations</w:t>
      </w:r>
      <w:r w:rsidR="00D950F8" w:rsidRPr="00DF0617">
        <w:rPr>
          <w:rFonts w:ascii="Times New Roman" w:hAnsi="Times New Roman" w:cs="Times New Roman"/>
          <w:lang w:val="en-GB"/>
        </w:rPr>
        <w:t>. Human R</w:t>
      </w:r>
      <w:r w:rsidRPr="00DF0617">
        <w:rPr>
          <w:rFonts w:ascii="Times New Roman" w:hAnsi="Times New Roman" w:cs="Times New Roman"/>
          <w:lang w:val="en-GB"/>
        </w:rPr>
        <w:t>esource Management Journal, 23(</w:t>
      </w:r>
      <w:r w:rsidR="00D950F8" w:rsidRPr="00DF0617">
        <w:rPr>
          <w:rFonts w:ascii="Times New Roman" w:hAnsi="Times New Roman" w:cs="Times New Roman"/>
          <w:lang w:val="en-GB"/>
        </w:rPr>
        <w:t>1</w:t>
      </w:r>
      <w:r w:rsidRPr="00DF0617">
        <w:rPr>
          <w:rFonts w:ascii="Times New Roman" w:hAnsi="Times New Roman" w:cs="Times New Roman"/>
          <w:lang w:val="en-GB"/>
        </w:rPr>
        <w:t>)</w:t>
      </w:r>
      <w:r w:rsidR="00D950F8" w:rsidRPr="00DF0617">
        <w:rPr>
          <w:rFonts w:ascii="Times New Roman" w:hAnsi="Times New Roman" w:cs="Times New Roman"/>
          <w:lang w:val="en-GB"/>
        </w:rPr>
        <w:t>, 3-17.</w:t>
      </w:r>
    </w:p>
    <w:p w14:paraId="252BF53D"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6EAFCFB7" w14:textId="31775B01" w:rsidR="00241C64"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Boxall, P., &amp; Purcell, J. (2016). Strategy and Human Resource Management. Basingstoke: Palgrave.</w:t>
      </w:r>
    </w:p>
    <w:p w14:paraId="213CD60A" w14:textId="1DB7725B" w:rsidR="00D950F8" w:rsidRPr="00DF0617" w:rsidRDefault="00D950F8" w:rsidP="005F2F94">
      <w:pPr>
        <w:widowControl w:val="0"/>
        <w:autoSpaceDE w:val="0"/>
        <w:autoSpaceDN w:val="0"/>
        <w:adjustRightInd w:val="0"/>
        <w:jc w:val="both"/>
        <w:rPr>
          <w:rFonts w:ascii="Times New Roman" w:hAnsi="Times New Roman" w:cs="Times New Roman"/>
        </w:rPr>
      </w:pPr>
    </w:p>
    <w:p w14:paraId="5FFF707F" w14:textId="53FC4C7A"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Cable, D.M., &amp; Murray, B. (1999). Tournaments versus sponsored mobility as determinants of job search success. Academy of Management Journal, 42(4), 439-449.</w:t>
      </w:r>
    </w:p>
    <w:p w14:paraId="110ECFD8" w14:textId="43819625" w:rsidR="006E476F" w:rsidRPr="00DF0617" w:rsidRDefault="006E476F" w:rsidP="005F2F94">
      <w:pPr>
        <w:jc w:val="both"/>
        <w:rPr>
          <w:rFonts w:ascii="Times New Roman" w:eastAsia="Times New Roman" w:hAnsi="Times New Roman" w:cs="Times New Roman"/>
          <w:lang w:val="en-GB" w:eastAsia="en-GB"/>
        </w:rPr>
      </w:pPr>
    </w:p>
    <w:p w14:paraId="5D69F509" w14:textId="58086AAA" w:rsidR="006E476F" w:rsidRPr="00DF0617" w:rsidRDefault="006E476F"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CA</w:t>
      </w:r>
      <w:r w:rsidR="00370C2F" w:rsidRPr="00DF0617">
        <w:rPr>
          <w:rFonts w:ascii="Times New Roman" w:eastAsia="Times New Roman" w:hAnsi="Times New Roman" w:cs="Times New Roman"/>
          <w:lang w:val="en-GB" w:eastAsia="en-GB"/>
        </w:rPr>
        <w:t>BS.</w:t>
      </w:r>
      <w:r w:rsidRPr="00DF0617">
        <w:rPr>
          <w:rFonts w:ascii="Times New Roman" w:eastAsia="Times New Roman" w:hAnsi="Times New Roman" w:cs="Times New Roman"/>
          <w:lang w:val="en-GB" w:eastAsia="en-GB"/>
        </w:rPr>
        <w:t xml:space="preserve"> (2021)</w:t>
      </w:r>
      <w:r w:rsidR="00370C2F" w:rsidRPr="00DF0617">
        <w:rPr>
          <w:rFonts w:ascii="Times New Roman" w:eastAsia="Times New Roman" w:hAnsi="Times New Roman" w:cs="Times New Roman"/>
          <w:lang w:val="en-GB" w:eastAsia="en-GB"/>
        </w:rPr>
        <w:t xml:space="preserve">. Chartered Association of Business Schools. About us. Retrieved from: </w:t>
      </w:r>
      <w:hyperlink r:id="rId7" w:history="1">
        <w:r w:rsidR="00370C2F" w:rsidRPr="00DF0617">
          <w:rPr>
            <w:rStyle w:val="Hyperlink"/>
            <w:rFonts w:ascii="Times New Roman" w:eastAsia="Times New Roman" w:hAnsi="Times New Roman" w:cs="Times New Roman"/>
            <w:lang w:val="en-GB" w:eastAsia="en-GB"/>
          </w:rPr>
          <w:t>https://charteredabs.org/about-us/</w:t>
        </w:r>
      </w:hyperlink>
      <w:r w:rsidR="00370C2F" w:rsidRPr="00DF0617">
        <w:rPr>
          <w:rFonts w:ascii="Times New Roman" w:eastAsia="Times New Roman" w:hAnsi="Times New Roman" w:cs="Times New Roman"/>
          <w:lang w:val="en-GB" w:eastAsia="en-GB"/>
        </w:rPr>
        <w:t xml:space="preserve">.  </w:t>
      </w:r>
    </w:p>
    <w:p w14:paraId="658B9A24" w14:textId="77777777" w:rsidR="00D950F8" w:rsidRPr="00DF0617" w:rsidRDefault="00D950F8" w:rsidP="005F2F94">
      <w:pPr>
        <w:jc w:val="both"/>
        <w:rPr>
          <w:rFonts w:ascii="Times New Roman" w:hAnsi="Times New Roman" w:cs="Times New Roman"/>
        </w:rPr>
      </w:pPr>
    </w:p>
    <w:p w14:paraId="37A54765" w14:textId="77777777" w:rsidR="00D950F8" w:rsidRPr="00DF0617" w:rsidRDefault="00D950F8" w:rsidP="005F2F94">
      <w:pPr>
        <w:jc w:val="both"/>
        <w:rPr>
          <w:rFonts w:ascii="Times New Roman" w:hAnsi="Times New Roman" w:cs="Times New Roman"/>
          <w:color w:val="000000" w:themeColor="text1"/>
        </w:rPr>
      </w:pPr>
      <w:r w:rsidRPr="00DF0617">
        <w:rPr>
          <w:rFonts w:ascii="Times New Roman" w:hAnsi="Times New Roman" w:cs="Times New Roman"/>
          <w:color w:val="000000" w:themeColor="text1"/>
        </w:rPr>
        <w:t>Cardano, M. (2020). Defending Qualitative Research: Design, Analysis and Textualization. Oxon: Routledge.</w:t>
      </w:r>
    </w:p>
    <w:p w14:paraId="5AB0D23E" w14:textId="77777777" w:rsidR="00D950F8" w:rsidRPr="00DF0617" w:rsidRDefault="00D950F8" w:rsidP="005F2F94">
      <w:pPr>
        <w:jc w:val="both"/>
        <w:rPr>
          <w:rFonts w:ascii="Times New Roman" w:hAnsi="Times New Roman" w:cs="Times New Roman"/>
          <w:color w:val="000000" w:themeColor="text1"/>
        </w:rPr>
      </w:pPr>
    </w:p>
    <w:p w14:paraId="4C7E8B96" w14:textId="50B6E273"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Cafferkey, K., Heffernan, M., Harney, B., Dundon, T.</w:t>
      </w:r>
      <w:r w:rsidR="002B7716" w:rsidRPr="00DF0617">
        <w:rPr>
          <w:rFonts w:ascii="Times New Roman" w:eastAsia="Times New Roman" w:hAnsi="Times New Roman" w:cs="Times New Roman"/>
          <w:lang w:val="en-GB" w:eastAsia="en-GB"/>
        </w:rPr>
        <w:t>, &amp;</w:t>
      </w:r>
      <w:r w:rsidR="00273636" w:rsidRPr="00DF0617">
        <w:rPr>
          <w:rFonts w:ascii="Times New Roman" w:eastAsia="Times New Roman" w:hAnsi="Times New Roman" w:cs="Times New Roman"/>
          <w:lang w:val="en-GB" w:eastAsia="en-GB"/>
        </w:rPr>
        <w:t xml:space="preserve"> Townsend, K. (</w:t>
      </w:r>
      <w:r w:rsidRPr="00DF0617">
        <w:rPr>
          <w:rFonts w:ascii="Times New Roman" w:eastAsia="Times New Roman" w:hAnsi="Times New Roman" w:cs="Times New Roman"/>
          <w:lang w:val="en-GB" w:eastAsia="en-GB"/>
        </w:rPr>
        <w:t>2019</w:t>
      </w:r>
      <w:r w:rsidR="00273636"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Perceptions of HRM system strength and affective commitment: the role of human relations and internal process climate. The International Journal of Human </w:t>
      </w:r>
      <w:r w:rsidR="00273636" w:rsidRPr="00DF0617">
        <w:rPr>
          <w:rFonts w:ascii="Times New Roman" w:eastAsia="Times New Roman" w:hAnsi="Times New Roman" w:cs="Times New Roman"/>
          <w:lang w:val="en-GB" w:eastAsia="en-GB"/>
        </w:rPr>
        <w:t xml:space="preserve">Resource Management, 30(21), </w:t>
      </w:r>
      <w:r w:rsidRPr="00DF0617">
        <w:rPr>
          <w:rFonts w:ascii="Times New Roman" w:eastAsia="Times New Roman" w:hAnsi="Times New Roman" w:cs="Times New Roman"/>
          <w:lang w:val="en-GB" w:eastAsia="en-GB"/>
        </w:rPr>
        <w:t>3026-48.</w:t>
      </w:r>
    </w:p>
    <w:p w14:paraId="2DBDC505" w14:textId="77777777" w:rsidR="00D950F8" w:rsidRPr="00DF0617" w:rsidRDefault="00D950F8" w:rsidP="005F2F94">
      <w:pPr>
        <w:rPr>
          <w:rFonts w:ascii="Times New Roman" w:eastAsia="Times New Roman" w:hAnsi="Times New Roman" w:cs="Times New Roman"/>
          <w:lang w:val="en-GB" w:eastAsia="en-GB"/>
        </w:rPr>
      </w:pPr>
    </w:p>
    <w:p w14:paraId="643C2E40" w14:textId="6B11FEB9"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Cafferkey, K</w:t>
      </w:r>
      <w:r w:rsidR="002B7716" w:rsidRPr="00DF0617">
        <w:rPr>
          <w:rFonts w:ascii="Times New Roman" w:eastAsia="Times New Roman" w:hAnsi="Times New Roman" w:cs="Times New Roman"/>
          <w:lang w:val="en-GB" w:eastAsia="en-GB"/>
        </w:rPr>
        <w:t>., Dundon, T., Winterton, J., &amp;</w:t>
      </w:r>
      <w:r w:rsidR="00273636" w:rsidRPr="00DF0617">
        <w:rPr>
          <w:rFonts w:ascii="Times New Roman" w:eastAsia="Times New Roman" w:hAnsi="Times New Roman" w:cs="Times New Roman"/>
          <w:lang w:val="en-GB" w:eastAsia="en-GB"/>
        </w:rPr>
        <w:t xml:space="preserve"> Townsend, K. (</w:t>
      </w:r>
      <w:r w:rsidRPr="00DF0617">
        <w:rPr>
          <w:rFonts w:ascii="Times New Roman" w:eastAsia="Times New Roman" w:hAnsi="Times New Roman" w:cs="Times New Roman"/>
          <w:lang w:val="en-GB" w:eastAsia="en-GB"/>
        </w:rPr>
        <w:t>2020</w:t>
      </w:r>
      <w:r w:rsidR="00273636"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Different strokes for different folks: Group variation in employee outcomes to human resource management. Journal of Organizational Effectiveness: People and Performance.</w:t>
      </w:r>
    </w:p>
    <w:p w14:paraId="73C73A7E" w14:textId="77777777" w:rsidR="00D950F8" w:rsidRPr="00DF0617" w:rsidRDefault="00D950F8" w:rsidP="005F2F94">
      <w:pPr>
        <w:jc w:val="both"/>
        <w:rPr>
          <w:rFonts w:ascii="Times New Roman" w:hAnsi="Times New Roman" w:cs="Times New Roman"/>
          <w:color w:val="000000" w:themeColor="text1"/>
        </w:rPr>
      </w:pPr>
    </w:p>
    <w:p w14:paraId="6D74083F" w14:textId="5A367E7C" w:rsidR="0040037F" w:rsidRPr="0040037F" w:rsidRDefault="00D950F8" w:rsidP="0040037F">
      <w:pPr>
        <w:jc w:val="both"/>
        <w:rPr>
          <w:rFonts w:ascii="Times New Roman" w:hAnsi="Times New Roman" w:cs="Times New Roman"/>
          <w:color w:val="000000" w:themeColor="text1"/>
        </w:rPr>
      </w:pPr>
      <w:r w:rsidRPr="00DF0617">
        <w:rPr>
          <w:rFonts w:ascii="Times New Roman" w:eastAsia="Times New Roman" w:hAnsi="Times New Roman" w:cs="Times New Roman"/>
          <w:color w:val="000000" w:themeColor="text1"/>
          <w:shd w:val="clear" w:color="auto" w:fill="FFFFFF"/>
          <w:lang w:eastAsia="en-GB"/>
        </w:rPr>
        <w:t>Cassell, C.M., &amp; Symon, G. (2015). Qualitative research in organizations and management ten years on. </w:t>
      </w:r>
      <w:r w:rsidR="0040037F" w:rsidRPr="0040037F">
        <w:rPr>
          <w:rFonts w:ascii="Times New Roman" w:eastAsiaTheme="minorHAnsi" w:hAnsi="Times New Roman" w:cs="Times New Roman"/>
          <w:iCs/>
          <w:color w:val="000000"/>
          <w:lang w:val="en-GB"/>
        </w:rPr>
        <w:t>Qualit</w:t>
      </w:r>
      <w:r w:rsidR="0040037F">
        <w:rPr>
          <w:rFonts w:ascii="Times New Roman" w:eastAsiaTheme="minorHAnsi" w:hAnsi="Times New Roman" w:cs="Times New Roman"/>
          <w:iCs/>
          <w:color w:val="000000"/>
          <w:lang w:val="en-GB"/>
        </w:rPr>
        <w:t xml:space="preserve">ative Research in Organizations </w:t>
      </w:r>
      <w:r w:rsidR="0040037F" w:rsidRPr="0040037F">
        <w:rPr>
          <w:rFonts w:ascii="Times New Roman" w:eastAsiaTheme="minorHAnsi" w:hAnsi="Times New Roman" w:cs="Times New Roman"/>
          <w:iCs/>
          <w:color w:val="000000"/>
          <w:lang w:val="en-GB"/>
        </w:rPr>
        <w:t>and Management: An International Journal</w:t>
      </w:r>
      <w:r w:rsidR="0040037F" w:rsidRPr="0040037F">
        <w:rPr>
          <w:rFonts w:ascii="Times New Roman" w:eastAsiaTheme="minorHAnsi" w:hAnsi="Times New Roman" w:cs="Times New Roman"/>
          <w:color w:val="000000"/>
          <w:lang w:val="en-GB"/>
        </w:rPr>
        <w:t xml:space="preserve">, </w:t>
      </w:r>
      <w:r w:rsidR="0040037F" w:rsidRPr="0040037F">
        <w:rPr>
          <w:rFonts w:ascii="Times New Roman" w:eastAsiaTheme="minorHAnsi" w:hAnsi="Times New Roman" w:cs="Times New Roman"/>
          <w:iCs/>
          <w:color w:val="000000"/>
          <w:lang w:val="en-GB"/>
        </w:rPr>
        <w:t>10</w:t>
      </w:r>
      <w:r w:rsidR="0040037F" w:rsidRPr="0040037F">
        <w:rPr>
          <w:rFonts w:ascii="Times New Roman" w:eastAsiaTheme="minorHAnsi" w:hAnsi="Times New Roman" w:cs="Times New Roman"/>
          <w:color w:val="000000"/>
          <w:lang w:val="en-GB"/>
        </w:rPr>
        <w:t xml:space="preserve">(4). </w:t>
      </w:r>
      <w:hyperlink r:id="rId8" w:history="1">
        <w:r w:rsidR="0040037F" w:rsidRPr="0040037F">
          <w:rPr>
            <w:rStyle w:val="Hyperlink"/>
            <w:rFonts w:ascii="Times New Roman" w:eastAsiaTheme="minorHAnsi" w:hAnsi="Times New Roman" w:cs="Times New Roman"/>
            <w:lang w:val="en-GB"/>
          </w:rPr>
          <w:t>https://doi.org/10.1108/QROM-10-2015-1329</w:t>
        </w:r>
      </w:hyperlink>
    </w:p>
    <w:p w14:paraId="086B9362" w14:textId="76D0AAF0" w:rsidR="00241C64" w:rsidRPr="00DF0617" w:rsidRDefault="00241C64" w:rsidP="005F2F94">
      <w:pPr>
        <w:jc w:val="both"/>
        <w:rPr>
          <w:rFonts w:ascii="Times New Roman" w:eastAsia="Times New Roman" w:hAnsi="Times New Roman" w:cs="Times New Roman"/>
          <w:color w:val="000000" w:themeColor="text1"/>
          <w:shd w:val="clear" w:color="auto" w:fill="FFFFFF"/>
          <w:lang w:eastAsia="en-GB"/>
        </w:rPr>
      </w:pPr>
    </w:p>
    <w:p w14:paraId="7BD92293" w14:textId="1DA211CA" w:rsidR="00241C64" w:rsidRPr="00DF0617" w:rsidRDefault="00241C64" w:rsidP="005F2F94">
      <w:pPr>
        <w:jc w:val="both"/>
        <w:rPr>
          <w:rFonts w:ascii="Times New Roman" w:eastAsia="Times New Roman" w:hAnsi="Times New Roman" w:cs="Times New Roman"/>
          <w:color w:val="000000" w:themeColor="text1"/>
          <w:lang w:eastAsia="en-GB"/>
        </w:rPr>
      </w:pPr>
      <w:r w:rsidRPr="00DF0617">
        <w:rPr>
          <w:rFonts w:ascii="Times New Roman" w:hAnsi="Times New Roman" w:cs="Times New Roman"/>
        </w:rPr>
        <w:t xml:space="preserve">Collings, D. G. (2014). Toward mature talent management: Beyond shareholder value. </w:t>
      </w:r>
      <w:r w:rsidRPr="00DF0617">
        <w:rPr>
          <w:rFonts w:ascii="Times New Roman" w:hAnsi="Times New Roman" w:cs="Times New Roman"/>
          <w:iCs/>
        </w:rPr>
        <w:t>Human Resource Development Quarterly</w:t>
      </w:r>
      <w:r w:rsidRPr="00DF0617">
        <w:rPr>
          <w:rFonts w:ascii="Times New Roman" w:hAnsi="Times New Roman" w:cs="Times New Roman"/>
        </w:rPr>
        <w:t xml:space="preserve">, </w:t>
      </w:r>
      <w:r w:rsidRPr="00DF0617">
        <w:rPr>
          <w:rFonts w:ascii="Times New Roman" w:hAnsi="Times New Roman" w:cs="Times New Roman"/>
          <w:bCs/>
        </w:rPr>
        <w:t>25</w:t>
      </w:r>
      <w:r w:rsidRPr="00DF0617">
        <w:rPr>
          <w:rFonts w:ascii="Times New Roman" w:hAnsi="Times New Roman" w:cs="Times New Roman"/>
        </w:rPr>
        <w:t>(3), 301-319.</w:t>
      </w:r>
    </w:p>
    <w:p w14:paraId="73745AB0" w14:textId="77777777" w:rsidR="00D950F8" w:rsidRPr="00DF0617" w:rsidRDefault="00D950F8" w:rsidP="005F2F94">
      <w:pPr>
        <w:widowControl w:val="0"/>
        <w:autoSpaceDE w:val="0"/>
        <w:autoSpaceDN w:val="0"/>
        <w:adjustRightInd w:val="0"/>
        <w:jc w:val="both"/>
        <w:rPr>
          <w:rFonts w:ascii="Times New Roman" w:hAnsi="Times New Roman" w:cs="Times New Roman"/>
          <w:color w:val="000000" w:themeColor="text1"/>
        </w:rPr>
      </w:pPr>
    </w:p>
    <w:p w14:paraId="78D40A44" w14:textId="5A40F83D" w:rsidR="00D950F8" w:rsidRPr="00DF0617" w:rsidRDefault="00E04AAE"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Cooke, F.L., Xiao, M., &amp;</w:t>
      </w:r>
      <w:r w:rsidR="00D950F8" w:rsidRPr="00DF0617">
        <w:rPr>
          <w:rFonts w:ascii="Times New Roman" w:eastAsia="Times New Roman" w:hAnsi="Times New Roman" w:cs="Times New Roman"/>
          <w:lang w:val="en-GB" w:eastAsia="en-GB"/>
        </w:rPr>
        <w:t xml:space="preserve"> Chen, Y., 2021. Still in search of strategic human resource management? A review and suggestions for future research with China as an example. Human</w:t>
      </w:r>
      <w:r w:rsidR="00273636" w:rsidRPr="00DF0617">
        <w:rPr>
          <w:rFonts w:ascii="Times New Roman" w:eastAsia="Times New Roman" w:hAnsi="Times New Roman" w:cs="Times New Roman"/>
          <w:lang w:val="en-GB" w:eastAsia="en-GB"/>
        </w:rPr>
        <w:t xml:space="preserve"> Resource Management, 60(1), </w:t>
      </w:r>
      <w:r w:rsidR="00D950F8" w:rsidRPr="00DF0617">
        <w:rPr>
          <w:rFonts w:ascii="Times New Roman" w:eastAsia="Times New Roman" w:hAnsi="Times New Roman" w:cs="Times New Roman"/>
          <w:lang w:val="en-GB" w:eastAsia="en-GB"/>
        </w:rPr>
        <w:t>89-118.</w:t>
      </w:r>
    </w:p>
    <w:p w14:paraId="799AC8DD" w14:textId="77777777" w:rsidR="00D950F8" w:rsidRPr="00DF0617" w:rsidRDefault="00D950F8" w:rsidP="005F2F94">
      <w:pPr>
        <w:widowControl w:val="0"/>
        <w:autoSpaceDE w:val="0"/>
        <w:autoSpaceDN w:val="0"/>
        <w:adjustRightInd w:val="0"/>
        <w:jc w:val="both"/>
        <w:rPr>
          <w:rStyle w:val="Hyperlink"/>
          <w:rFonts w:ascii="Times New Roman" w:hAnsi="Times New Roman" w:cs="Times New Roman"/>
          <w:color w:val="auto"/>
        </w:rPr>
      </w:pPr>
    </w:p>
    <w:p w14:paraId="5724049A"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Collins, C., &amp; Kehoe, R. (2017). Examining strategic fit and misfit in the management of knowledge workers. ILR Review, 70(2), 308-335.</w:t>
      </w:r>
    </w:p>
    <w:p w14:paraId="3580BD44" w14:textId="7C944FBD" w:rsidR="00D950F8" w:rsidRPr="00DF0617" w:rsidRDefault="00D950F8" w:rsidP="005F2F94">
      <w:pPr>
        <w:widowControl w:val="0"/>
        <w:autoSpaceDE w:val="0"/>
        <w:autoSpaceDN w:val="0"/>
        <w:adjustRightInd w:val="0"/>
        <w:jc w:val="both"/>
        <w:rPr>
          <w:rFonts w:ascii="Times New Roman" w:hAnsi="Times New Roman" w:cs="Times New Roman"/>
        </w:rPr>
      </w:pPr>
    </w:p>
    <w:p w14:paraId="7FDC4A74" w14:textId="39397F95" w:rsidR="000308A4" w:rsidRPr="00DF0617" w:rsidRDefault="000308A4"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Corley, K. G.</w:t>
      </w:r>
      <w:r w:rsidR="00127837"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 Gioia, D. A. (2011). Building theory about theory building: What constitutes a theoretical contribution? Academy of Management Review, 36(1): 12-32.</w:t>
      </w:r>
    </w:p>
    <w:p w14:paraId="17FE4976" w14:textId="77777777" w:rsidR="000308A4" w:rsidRPr="00DF0617" w:rsidRDefault="000308A4" w:rsidP="005F2F94">
      <w:pPr>
        <w:rPr>
          <w:rFonts w:ascii="Times New Roman" w:eastAsia="Times New Roman" w:hAnsi="Times New Roman" w:cs="Times New Roman"/>
          <w:lang w:val="en-GB" w:eastAsia="en-GB"/>
        </w:rPr>
      </w:pPr>
    </w:p>
    <w:p w14:paraId="26E9AE39" w14:textId="1496E820"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lastRenderedPageBreak/>
        <w:t>Cross, D.</w:t>
      </w:r>
      <w:r w:rsidR="00127837"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w:t>
      </w:r>
      <w:r w:rsidR="0016768F" w:rsidRPr="00DF0617">
        <w:rPr>
          <w:rFonts w:ascii="Times New Roman" w:eastAsia="Times New Roman" w:hAnsi="Times New Roman" w:cs="Times New Roman"/>
          <w:lang w:val="en-GB" w:eastAsia="en-GB"/>
        </w:rPr>
        <w:t>&amp;</w:t>
      </w:r>
      <w:r w:rsidRPr="00DF0617">
        <w:rPr>
          <w:rFonts w:ascii="Times New Roman" w:eastAsia="Times New Roman" w:hAnsi="Times New Roman" w:cs="Times New Roman"/>
          <w:lang w:val="en-GB" w:eastAsia="en-GB"/>
        </w:rPr>
        <w:t xml:space="preserve"> Swart, J. </w:t>
      </w:r>
      <w:r w:rsidR="0016768F"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2021</w:t>
      </w:r>
      <w:r w:rsidR="0016768F"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The (ir)relevance of human resource management in independent work: Challenging assumptions. Human Resource Management Journal.</w:t>
      </w:r>
    </w:p>
    <w:p w14:paraId="59066C22" w14:textId="38C90FF4" w:rsidR="00127837" w:rsidRPr="00DF0617" w:rsidRDefault="00127837" w:rsidP="005F2F94">
      <w:pPr>
        <w:rPr>
          <w:rFonts w:ascii="Times New Roman" w:eastAsia="Times New Roman" w:hAnsi="Times New Roman" w:cs="Times New Roman"/>
          <w:lang w:val="en-GB" w:eastAsia="en-GB"/>
        </w:rPr>
      </w:pPr>
    </w:p>
    <w:p w14:paraId="6A87A675" w14:textId="2509B4A5" w:rsidR="00127837" w:rsidRPr="00DF0617" w:rsidRDefault="00127837" w:rsidP="00127837">
      <w:pPr>
        <w:rPr>
          <w:rFonts w:ascii="Times New Roman" w:eastAsia="Times New Roman" w:hAnsi="Times New Roman" w:cs="Times New Roman"/>
          <w:lang w:eastAsia="en-GB"/>
        </w:rPr>
      </w:pPr>
      <w:r w:rsidRPr="00DF0617">
        <w:rPr>
          <w:rFonts w:ascii="Times New Roman" w:eastAsia="Times New Roman" w:hAnsi="Times New Roman" w:cs="Times New Roman"/>
          <w:lang w:eastAsia="en-GB"/>
        </w:rPr>
        <w:t xml:space="preserve">Davies, J., Yarrow, E., &amp; Syed, J. (2020). The curious under‐representation of women impact case leaders: Can we disengender inequality regimes? </w:t>
      </w:r>
      <w:r w:rsidRPr="00DF0617">
        <w:rPr>
          <w:rFonts w:ascii="Times New Roman" w:eastAsia="Times New Roman" w:hAnsi="Times New Roman" w:cs="Times New Roman"/>
          <w:iCs/>
          <w:lang w:eastAsia="en-GB"/>
        </w:rPr>
        <w:t>Gender, Work and Organization</w:t>
      </w:r>
      <w:r w:rsidRPr="00DF0617">
        <w:rPr>
          <w:rFonts w:ascii="Times New Roman" w:eastAsia="Times New Roman" w:hAnsi="Times New Roman" w:cs="Times New Roman"/>
          <w:lang w:eastAsia="en-GB"/>
        </w:rPr>
        <w:t xml:space="preserve">, </w:t>
      </w:r>
      <w:r w:rsidRPr="00DF0617">
        <w:rPr>
          <w:rFonts w:ascii="Times New Roman" w:eastAsia="Times New Roman" w:hAnsi="Times New Roman" w:cs="Times New Roman"/>
          <w:iCs/>
          <w:lang w:eastAsia="en-GB"/>
        </w:rPr>
        <w:t>27(2)</w:t>
      </w:r>
      <w:r w:rsidRPr="00DF0617">
        <w:rPr>
          <w:rFonts w:ascii="Times New Roman" w:eastAsia="Times New Roman" w:hAnsi="Times New Roman" w:cs="Times New Roman"/>
          <w:lang w:eastAsia="en-GB"/>
        </w:rPr>
        <w:t>, 129-148.</w:t>
      </w:r>
    </w:p>
    <w:p w14:paraId="6DCD9659"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030DC5C7"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Delery, J.E. (1998). Issues of fit in strategic human resource management: Implications for research. Human Resource Management Review, 8(3), 289-309.</w:t>
      </w:r>
    </w:p>
    <w:p w14:paraId="2C5D8271" w14:textId="77777777" w:rsidR="00D950F8" w:rsidRPr="00DF0617" w:rsidRDefault="00D950F8" w:rsidP="005F2F94">
      <w:pPr>
        <w:pStyle w:val="NormalWeb"/>
        <w:jc w:val="both"/>
        <w:rPr>
          <w:rFonts w:ascii="Times New Roman" w:hAnsi="Times New Roman" w:cs="Times New Roman"/>
        </w:rPr>
      </w:pPr>
    </w:p>
    <w:p w14:paraId="1A61EF43" w14:textId="5077170C" w:rsidR="00D950F8" w:rsidRPr="00DF0617" w:rsidRDefault="00D950F8" w:rsidP="005F2F94">
      <w:pPr>
        <w:pStyle w:val="NormalWeb"/>
        <w:jc w:val="both"/>
        <w:rPr>
          <w:rFonts w:ascii="Times New Roman" w:hAnsi="Times New Roman" w:cs="Times New Roman"/>
        </w:rPr>
      </w:pPr>
      <w:r w:rsidRPr="00DF0617">
        <w:rPr>
          <w:rFonts w:ascii="Times New Roman" w:hAnsi="Times New Roman" w:cs="Times New Roman"/>
        </w:rPr>
        <w:t>Delery, J., &amp; Roumpi, D. (2017). Strategic human resource management, human capital and competitive advantage: is the field going in circles? Human Resource Management Journal, 27(1), 1-21.</w:t>
      </w:r>
    </w:p>
    <w:p w14:paraId="03BC1715" w14:textId="52BD25C9" w:rsidR="005D6D9D" w:rsidRPr="00DF0617" w:rsidRDefault="005D6D9D" w:rsidP="005F2F94">
      <w:pPr>
        <w:pStyle w:val="NormalWeb"/>
        <w:jc w:val="both"/>
        <w:rPr>
          <w:rFonts w:ascii="Times New Roman" w:hAnsi="Times New Roman" w:cs="Times New Roman"/>
        </w:rPr>
      </w:pPr>
    </w:p>
    <w:p w14:paraId="3D5F636A" w14:textId="57C2556D" w:rsidR="005D6D9D" w:rsidRPr="00DF0617" w:rsidRDefault="005D6D9D" w:rsidP="0044734D">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Doc</w:t>
      </w:r>
      <w:r w:rsidR="00273636" w:rsidRPr="00DF0617">
        <w:rPr>
          <w:rFonts w:ascii="Times New Roman" w:eastAsia="Times New Roman" w:hAnsi="Times New Roman" w:cs="Times New Roman"/>
          <w:lang w:val="en-GB" w:eastAsia="en-GB"/>
        </w:rPr>
        <w:t>ka‐Filipek, D., &amp;</w:t>
      </w:r>
      <w:r w:rsidRPr="00DF0617">
        <w:rPr>
          <w:rFonts w:ascii="Times New Roman" w:eastAsia="Times New Roman" w:hAnsi="Times New Roman" w:cs="Times New Roman"/>
          <w:lang w:val="en-GB" w:eastAsia="en-GB"/>
        </w:rPr>
        <w:t xml:space="preserve"> Stone, L.B. (2021). Twice a “housewife”: On academic precarity “hysterical” women, faculty mental health, and service as gendered care work for the “university family” in pandemic times. </w:t>
      </w:r>
      <w:r w:rsidRPr="00DF0617">
        <w:rPr>
          <w:rFonts w:ascii="Times New Roman" w:eastAsia="Times New Roman" w:hAnsi="Times New Roman" w:cs="Times New Roman"/>
          <w:iCs/>
          <w:lang w:val="en-GB" w:eastAsia="en-GB"/>
        </w:rPr>
        <w:t>Gender, Work &amp; Organization</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28</w:t>
      </w:r>
      <w:r w:rsidRPr="00DF0617">
        <w:rPr>
          <w:rFonts w:ascii="Times New Roman" w:eastAsia="Times New Roman" w:hAnsi="Times New Roman" w:cs="Times New Roman"/>
          <w:lang w:val="en-GB" w:eastAsia="en-GB"/>
        </w:rPr>
        <w:t>(6), 2158-2179.</w:t>
      </w:r>
    </w:p>
    <w:p w14:paraId="3A249862" w14:textId="77777777" w:rsidR="00D950F8" w:rsidRPr="00DF0617" w:rsidRDefault="00D950F8" w:rsidP="005F2F94">
      <w:pPr>
        <w:pStyle w:val="NormalWeb"/>
        <w:jc w:val="both"/>
        <w:rPr>
          <w:rFonts w:ascii="Times New Roman" w:hAnsi="Times New Roman" w:cs="Times New Roman"/>
        </w:rPr>
      </w:pPr>
    </w:p>
    <w:p w14:paraId="772C93C7" w14:textId="6D0F892D" w:rsidR="00C5335F" w:rsidRPr="00DF0617" w:rsidRDefault="00C5335F" w:rsidP="00C5335F">
      <w:pPr>
        <w:jc w:val="both"/>
        <w:rPr>
          <w:rFonts w:ascii="Times New Roman" w:hAnsi="Times New Roman" w:cs="Times New Roman"/>
        </w:rPr>
      </w:pPr>
      <w:r w:rsidRPr="00DF0617">
        <w:rPr>
          <w:rFonts w:ascii="Times New Roman" w:hAnsi="Times New Roman" w:cs="Times New Roman"/>
        </w:rPr>
        <w:t>Donnelly, R. (2011)</w:t>
      </w:r>
      <w:r w:rsidR="00482563" w:rsidRPr="00DF0617">
        <w:rPr>
          <w:rFonts w:ascii="Times New Roman" w:hAnsi="Times New Roman" w:cs="Times New Roman"/>
        </w:rPr>
        <w:t>.</w:t>
      </w:r>
      <w:r w:rsidRPr="00DF0617">
        <w:rPr>
          <w:rFonts w:ascii="Times New Roman" w:hAnsi="Times New Roman" w:cs="Times New Roman"/>
        </w:rPr>
        <w:t xml:space="preserve"> ‘The organisation of working time in the knowledge economy: An insight into the working time patterns of consultants in the UK and the USA’</w:t>
      </w:r>
      <w:r w:rsidRPr="00DF0617">
        <w:rPr>
          <w:rFonts w:ascii="Times New Roman" w:hAnsi="Times New Roman" w:cs="Times New Roman"/>
          <w:b/>
        </w:rPr>
        <w:t xml:space="preserve">. </w:t>
      </w:r>
      <w:r w:rsidRPr="00DF0617">
        <w:rPr>
          <w:rFonts w:ascii="Times New Roman" w:hAnsi="Times New Roman" w:cs="Times New Roman"/>
          <w:iCs/>
        </w:rPr>
        <w:t>British Journal of Industrial Relations</w:t>
      </w:r>
      <w:r w:rsidRPr="00DF0617">
        <w:rPr>
          <w:rFonts w:ascii="Times New Roman" w:hAnsi="Times New Roman" w:cs="Times New Roman"/>
          <w:i/>
        </w:rPr>
        <w:t xml:space="preserve">, </w:t>
      </w:r>
      <w:r w:rsidRPr="00DF0617">
        <w:rPr>
          <w:rFonts w:ascii="Times New Roman" w:hAnsi="Times New Roman" w:cs="Times New Roman"/>
        </w:rPr>
        <w:t xml:space="preserve">49(S1), 93–114. </w:t>
      </w:r>
    </w:p>
    <w:p w14:paraId="59B89574" w14:textId="77777777" w:rsidR="00C5335F" w:rsidRPr="00DF0617" w:rsidRDefault="00C5335F" w:rsidP="005F2F94">
      <w:pPr>
        <w:rPr>
          <w:rFonts w:ascii="Times New Roman" w:eastAsia="Times New Roman" w:hAnsi="Times New Roman" w:cs="Times New Roman"/>
          <w:lang w:val="en-GB" w:eastAsia="en-GB"/>
        </w:rPr>
      </w:pPr>
    </w:p>
    <w:p w14:paraId="28F6C68A" w14:textId="5057F757" w:rsidR="00D950F8" w:rsidRPr="00DF0617" w:rsidRDefault="00273636"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Doz, Y. (</w:t>
      </w:r>
      <w:r w:rsidR="00D950F8" w:rsidRPr="00DF0617">
        <w:rPr>
          <w:rFonts w:ascii="Times New Roman" w:eastAsia="Times New Roman" w:hAnsi="Times New Roman" w:cs="Times New Roman"/>
          <w:lang w:val="en-GB" w:eastAsia="en-GB"/>
        </w:rPr>
        <w:t>2020</w:t>
      </w:r>
      <w:r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Fostering strategic agility: How individual executives and human resource practices contribute. Human Resou</w:t>
      </w:r>
      <w:r w:rsidRPr="00DF0617">
        <w:rPr>
          <w:rFonts w:ascii="Times New Roman" w:eastAsia="Times New Roman" w:hAnsi="Times New Roman" w:cs="Times New Roman"/>
          <w:lang w:val="en-GB" w:eastAsia="en-GB"/>
        </w:rPr>
        <w:t xml:space="preserve">rce Management Review, 30(1), </w:t>
      </w:r>
      <w:r w:rsidR="00D950F8" w:rsidRPr="00DF0617">
        <w:rPr>
          <w:rFonts w:ascii="Times New Roman" w:eastAsia="Times New Roman" w:hAnsi="Times New Roman" w:cs="Times New Roman"/>
          <w:lang w:val="en-GB" w:eastAsia="en-GB"/>
        </w:rPr>
        <w:t>100693.</w:t>
      </w:r>
    </w:p>
    <w:p w14:paraId="1E2B54EE" w14:textId="77777777" w:rsidR="00D950F8" w:rsidRPr="00DF0617" w:rsidRDefault="00D950F8" w:rsidP="005F2F94">
      <w:pPr>
        <w:jc w:val="both"/>
        <w:rPr>
          <w:rFonts w:ascii="Times New Roman" w:eastAsia="Times New Roman" w:hAnsi="Times New Roman" w:cs="Times New Roman"/>
        </w:rPr>
      </w:pPr>
    </w:p>
    <w:p w14:paraId="7F65FC28" w14:textId="77777777" w:rsidR="00D950F8" w:rsidRPr="00DF0617" w:rsidRDefault="00D950F8" w:rsidP="005F2F94">
      <w:pPr>
        <w:jc w:val="both"/>
        <w:rPr>
          <w:rFonts w:ascii="Times New Roman" w:eastAsia="Times New Roman" w:hAnsi="Times New Roman" w:cs="Times New Roman"/>
        </w:rPr>
      </w:pPr>
      <w:r w:rsidRPr="00DF0617">
        <w:rPr>
          <w:rFonts w:ascii="Times New Roman" w:eastAsia="Times New Roman" w:hAnsi="Times New Roman" w:cs="Times New Roman"/>
        </w:rPr>
        <w:t>Dulipovici, A., &amp; Robey, D. (2013). Strategic Alignment and Misalignment of Knowledge Management Systems: A Social Representation Perspective.</w:t>
      </w:r>
      <w:r w:rsidRPr="00DF0617">
        <w:rPr>
          <w:rFonts w:ascii="Times New Roman" w:eastAsia="Times New Roman" w:hAnsi="Times New Roman" w:cs="Times New Roman"/>
          <w:shd w:val="clear" w:color="auto" w:fill="FFFFFF"/>
        </w:rPr>
        <w:t> </w:t>
      </w:r>
      <w:r w:rsidRPr="00DF0617">
        <w:rPr>
          <w:rFonts w:ascii="Times New Roman" w:eastAsia="Times New Roman" w:hAnsi="Times New Roman" w:cs="Times New Roman"/>
        </w:rPr>
        <w:t>Journal of Management Information Systems,</w:t>
      </w:r>
      <w:r w:rsidRPr="00DF0617">
        <w:rPr>
          <w:rFonts w:ascii="Times New Roman" w:eastAsia="Times New Roman" w:hAnsi="Times New Roman" w:cs="Times New Roman"/>
          <w:shd w:val="clear" w:color="auto" w:fill="FFFFFF"/>
        </w:rPr>
        <w:t> </w:t>
      </w:r>
      <w:r w:rsidRPr="00DF0617">
        <w:rPr>
          <w:rFonts w:ascii="Times New Roman" w:eastAsia="Times New Roman" w:hAnsi="Times New Roman" w:cs="Times New Roman"/>
        </w:rPr>
        <w:t>29(4),</w:t>
      </w:r>
      <w:r w:rsidRPr="00DF0617">
        <w:rPr>
          <w:rFonts w:ascii="Times New Roman" w:eastAsia="Times New Roman" w:hAnsi="Times New Roman" w:cs="Times New Roman"/>
          <w:shd w:val="clear" w:color="auto" w:fill="FFFFFF"/>
        </w:rPr>
        <w:t xml:space="preserve"> </w:t>
      </w:r>
      <w:r w:rsidRPr="00DF0617">
        <w:rPr>
          <w:rFonts w:ascii="Times New Roman" w:eastAsia="Times New Roman" w:hAnsi="Times New Roman" w:cs="Times New Roman"/>
        </w:rPr>
        <w:t>103-126.</w:t>
      </w:r>
    </w:p>
    <w:p w14:paraId="06879899" w14:textId="77777777" w:rsidR="00D950F8" w:rsidRPr="00DF0617" w:rsidRDefault="00D950F8" w:rsidP="005F2F94">
      <w:pPr>
        <w:jc w:val="both"/>
        <w:rPr>
          <w:rFonts w:ascii="Times New Roman" w:eastAsia="Times New Roman" w:hAnsi="Times New Roman" w:cs="Times New Roman"/>
        </w:rPr>
      </w:pPr>
    </w:p>
    <w:p w14:paraId="1AF5E80C" w14:textId="77777777" w:rsidR="00D950F8" w:rsidRPr="00DF0617" w:rsidRDefault="00D950F8" w:rsidP="005F2F94">
      <w:pPr>
        <w:jc w:val="both"/>
        <w:rPr>
          <w:rFonts w:ascii="Times New Roman" w:eastAsia="Times New Roman" w:hAnsi="Times New Roman" w:cs="Times New Roman"/>
          <w:lang w:eastAsia="en-GB"/>
        </w:rPr>
      </w:pPr>
      <w:r w:rsidRPr="00DF0617">
        <w:rPr>
          <w:rFonts w:ascii="Times New Roman" w:eastAsia="Times New Roman" w:hAnsi="Times New Roman" w:cs="Times New Roman"/>
          <w:lang w:eastAsia="en-GB"/>
        </w:rPr>
        <w:t>Dundon, T., &amp; Rafferty, A. (2018). The (potential) demise of HRM? Human Resource Management Journal, 28(3), 377-391.</w:t>
      </w:r>
    </w:p>
    <w:p w14:paraId="66D3CC41" w14:textId="77777777" w:rsidR="00D950F8" w:rsidRPr="00DF0617" w:rsidRDefault="00D950F8" w:rsidP="005F2F94">
      <w:pPr>
        <w:jc w:val="both"/>
        <w:rPr>
          <w:rFonts w:ascii="Times New Roman" w:eastAsia="Times New Roman" w:hAnsi="Times New Roman" w:cs="Times New Roman"/>
          <w:lang w:eastAsia="en-GB"/>
        </w:rPr>
      </w:pPr>
    </w:p>
    <w:p w14:paraId="664FC6C8" w14:textId="67401439" w:rsidR="00D950F8" w:rsidRPr="00DF0617" w:rsidRDefault="007A349A"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Edwards, P.K. (</w:t>
      </w:r>
      <w:r w:rsidR="00D950F8" w:rsidRPr="00DF0617">
        <w:rPr>
          <w:rFonts w:ascii="Times New Roman" w:eastAsia="Times New Roman" w:hAnsi="Times New Roman" w:cs="Times New Roman"/>
          <w:lang w:val="en-GB" w:eastAsia="en-GB"/>
        </w:rPr>
        <w:t>2017</w:t>
      </w:r>
      <w:r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Making ‘critical performativity’</w:t>
      </w:r>
      <w:r w:rsidR="0016768F"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concrete: Sumantra Ghoshal and linkages between the mainstream and the critical. British J</w:t>
      </w:r>
      <w:r w:rsidR="00273636" w:rsidRPr="00DF0617">
        <w:rPr>
          <w:rFonts w:ascii="Times New Roman" w:eastAsia="Times New Roman" w:hAnsi="Times New Roman" w:cs="Times New Roman"/>
          <w:lang w:val="en-GB" w:eastAsia="en-GB"/>
        </w:rPr>
        <w:t xml:space="preserve">ournal of Management, 28(4), </w:t>
      </w:r>
      <w:r w:rsidR="00D950F8" w:rsidRPr="00DF0617">
        <w:rPr>
          <w:rFonts w:ascii="Times New Roman" w:eastAsia="Times New Roman" w:hAnsi="Times New Roman" w:cs="Times New Roman"/>
          <w:lang w:val="en-GB" w:eastAsia="en-GB"/>
        </w:rPr>
        <w:t>731-741.</w:t>
      </w:r>
    </w:p>
    <w:p w14:paraId="211847A0" w14:textId="225433A0" w:rsidR="00AE23CC" w:rsidRPr="00DF0617" w:rsidRDefault="00AE23CC" w:rsidP="005F2F94">
      <w:pPr>
        <w:jc w:val="both"/>
        <w:rPr>
          <w:rFonts w:ascii="Times New Roman" w:eastAsia="Times New Roman" w:hAnsi="Times New Roman" w:cs="Times New Roman"/>
          <w:lang w:eastAsia="en-GB"/>
        </w:rPr>
      </w:pPr>
    </w:p>
    <w:p w14:paraId="4C67CEBE" w14:textId="77777777" w:rsidR="00D950F8" w:rsidRPr="00DF0617" w:rsidRDefault="004A53FB" w:rsidP="005F2F94">
      <w:pPr>
        <w:jc w:val="both"/>
        <w:rPr>
          <w:rFonts w:ascii="Times New Roman" w:hAnsi="Times New Roman" w:cs="Times New Roman"/>
          <w:color w:val="000000" w:themeColor="text1"/>
        </w:rPr>
      </w:pPr>
      <w:hyperlink r:id="rId9" w:tooltip="Nathan Eva" w:history="1">
        <w:r w:rsidR="00D950F8" w:rsidRPr="00DF0617">
          <w:rPr>
            <w:rStyle w:val="Hyperlink"/>
            <w:rFonts w:ascii="Times New Roman" w:hAnsi="Times New Roman" w:cs="Times New Roman"/>
            <w:color w:val="000000" w:themeColor="text1"/>
            <w:u w:val="none"/>
          </w:rPr>
          <w:t>Eva, N.</w:t>
        </w:r>
      </w:hyperlink>
      <w:r w:rsidR="00D950F8" w:rsidRPr="00DF0617">
        <w:rPr>
          <w:rFonts w:ascii="Times New Roman" w:hAnsi="Times New Roman" w:cs="Times New Roman"/>
          <w:color w:val="000000" w:themeColor="text1"/>
        </w:rPr>
        <w:t xml:space="preserve">, </w:t>
      </w:r>
      <w:hyperlink r:id="rId10" w:tooltip="Sen Sendjaya" w:history="1">
        <w:r w:rsidR="00D950F8" w:rsidRPr="00DF0617">
          <w:rPr>
            <w:rStyle w:val="Hyperlink"/>
            <w:rFonts w:ascii="Times New Roman" w:hAnsi="Times New Roman" w:cs="Times New Roman"/>
            <w:color w:val="000000" w:themeColor="text1"/>
            <w:u w:val="none"/>
          </w:rPr>
          <w:t>Sendjaya, S.</w:t>
        </w:r>
      </w:hyperlink>
      <w:r w:rsidR="00D950F8" w:rsidRPr="00DF0617">
        <w:rPr>
          <w:rFonts w:ascii="Times New Roman" w:hAnsi="Times New Roman" w:cs="Times New Roman"/>
          <w:color w:val="000000" w:themeColor="text1"/>
        </w:rPr>
        <w:t xml:space="preserve">, </w:t>
      </w:r>
      <w:hyperlink r:id="rId11" w:tooltip="Daniel Prajogo" w:history="1">
        <w:r w:rsidR="00D950F8" w:rsidRPr="00DF0617">
          <w:rPr>
            <w:rStyle w:val="Hyperlink"/>
            <w:rFonts w:ascii="Times New Roman" w:hAnsi="Times New Roman" w:cs="Times New Roman"/>
            <w:color w:val="000000" w:themeColor="text1"/>
            <w:u w:val="none"/>
          </w:rPr>
          <w:t>Prajogo, D.</w:t>
        </w:r>
      </w:hyperlink>
      <w:r w:rsidR="00D950F8" w:rsidRPr="00DF0617">
        <w:rPr>
          <w:rFonts w:ascii="Times New Roman" w:hAnsi="Times New Roman" w:cs="Times New Roman"/>
          <w:color w:val="000000" w:themeColor="text1"/>
        </w:rPr>
        <w:t xml:space="preserve">, </w:t>
      </w:r>
      <w:hyperlink r:id="rId12" w:tooltip="Andrew Cavanagh" w:history="1">
        <w:r w:rsidR="00D950F8" w:rsidRPr="00DF0617">
          <w:rPr>
            <w:rStyle w:val="Hyperlink"/>
            <w:rFonts w:ascii="Times New Roman" w:hAnsi="Times New Roman" w:cs="Times New Roman"/>
            <w:color w:val="000000" w:themeColor="text1"/>
            <w:u w:val="none"/>
          </w:rPr>
          <w:t>Cavanagh, A.</w:t>
        </w:r>
      </w:hyperlink>
      <w:r w:rsidR="00D950F8" w:rsidRPr="00DF0617">
        <w:rPr>
          <w:rFonts w:ascii="Times New Roman" w:hAnsi="Times New Roman" w:cs="Times New Roman"/>
          <w:color w:val="000000" w:themeColor="text1"/>
        </w:rPr>
        <w:t xml:space="preserve">, &amp; </w:t>
      </w:r>
      <w:hyperlink r:id="rId13" w:tooltip="Mulyadi Robin" w:history="1">
        <w:r w:rsidR="00D950F8" w:rsidRPr="00DF0617">
          <w:rPr>
            <w:rStyle w:val="Hyperlink"/>
            <w:rFonts w:ascii="Times New Roman" w:hAnsi="Times New Roman" w:cs="Times New Roman"/>
            <w:color w:val="000000" w:themeColor="text1"/>
            <w:u w:val="none"/>
          </w:rPr>
          <w:t>Robin, M.</w:t>
        </w:r>
      </w:hyperlink>
      <w:r w:rsidR="00D950F8" w:rsidRPr="00DF0617">
        <w:rPr>
          <w:rFonts w:ascii="Times New Roman" w:hAnsi="Times New Roman" w:cs="Times New Roman"/>
          <w:color w:val="000000" w:themeColor="text1"/>
        </w:rPr>
        <w:t xml:space="preserve"> (2018). Creating strategic fit: Aligning servant leadership with organizational structure and strategy. </w:t>
      </w:r>
      <w:hyperlink r:id="rId14" w:history="1">
        <w:r w:rsidR="00D950F8" w:rsidRPr="00DF0617">
          <w:rPr>
            <w:rStyle w:val="Hyperlink"/>
            <w:rFonts w:ascii="Times New Roman" w:hAnsi="Times New Roman" w:cs="Times New Roman"/>
            <w:color w:val="000000" w:themeColor="text1"/>
            <w:u w:val="none"/>
          </w:rPr>
          <w:t>Personnel Review</w:t>
        </w:r>
      </w:hyperlink>
      <w:r w:rsidR="00D950F8" w:rsidRPr="00DF0617">
        <w:rPr>
          <w:rFonts w:ascii="Times New Roman" w:hAnsi="Times New Roman" w:cs="Times New Roman"/>
          <w:color w:val="000000" w:themeColor="text1"/>
        </w:rPr>
        <w:t>, 47(1), 166-186.</w:t>
      </w:r>
    </w:p>
    <w:p w14:paraId="4573312E" w14:textId="77777777" w:rsidR="00D950F8" w:rsidRPr="00DF0617" w:rsidRDefault="00D950F8" w:rsidP="005F2F94">
      <w:pPr>
        <w:jc w:val="both"/>
        <w:rPr>
          <w:rFonts w:ascii="Times New Roman" w:hAnsi="Times New Roman" w:cs="Times New Roman"/>
          <w:color w:val="000000" w:themeColor="text1"/>
        </w:rPr>
      </w:pPr>
    </w:p>
    <w:p w14:paraId="6F328999" w14:textId="4F61F99B"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F</w:t>
      </w:r>
      <w:r w:rsidR="00273636" w:rsidRPr="00DF0617">
        <w:rPr>
          <w:rFonts w:ascii="Times New Roman" w:eastAsia="Times New Roman" w:hAnsi="Times New Roman" w:cs="Times New Roman"/>
          <w:lang w:val="en-GB" w:eastAsia="en-GB"/>
        </w:rPr>
        <w:t>allon-Byrne, L., &amp; Harney, B. (</w:t>
      </w:r>
      <w:r w:rsidRPr="00DF0617">
        <w:rPr>
          <w:rFonts w:ascii="Times New Roman" w:eastAsia="Times New Roman" w:hAnsi="Times New Roman" w:cs="Times New Roman"/>
          <w:lang w:val="en-GB" w:eastAsia="en-GB"/>
        </w:rPr>
        <w:t>2017</w:t>
      </w:r>
      <w:r w:rsidR="00273636"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Microfoundations of dynamic capabilities for innovation: a review and research agenda. Irish J</w:t>
      </w:r>
      <w:r w:rsidR="00273636" w:rsidRPr="00DF0617">
        <w:rPr>
          <w:rFonts w:ascii="Times New Roman" w:eastAsia="Times New Roman" w:hAnsi="Times New Roman" w:cs="Times New Roman"/>
          <w:lang w:val="en-GB" w:eastAsia="en-GB"/>
        </w:rPr>
        <w:t xml:space="preserve">ournal of Management, 36(1), </w:t>
      </w:r>
      <w:r w:rsidRPr="00DF0617">
        <w:rPr>
          <w:rFonts w:ascii="Times New Roman" w:eastAsia="Times New Roman" w:hAnsi="Times New Roman" w:cs="Times New Roman"/>
          <w:lang w:val="en-GB" w:eastAsia="en-GB"/>
        </w:rPr>
        <w:t>21-31.</w:t>
      </w:r>
    </w:p>
    <w:p w14:paraId="00D5B543" w14:textId="77777777" w:rsidR="00D950F8" w:rsidRPr="00DF0617" w:rsidRDefault="00D950F8" w:rsidP="005F2F94">
      <w:pPr>
        <w:jc w:val="both"/>
        <w:rPr>
          <w:rFonts w:ascii="Times New Roman" w:hAnsi="Times New Roman" w:cs="Times New Roman"/>
          <w:color w:val="000000" w:themeColor="text1"/>
        </w:rPr>
      </w:pPr>
    </w:p>
    <w:p w14:paraId="2197766D"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Fainshmidt, S., Wenger, L., Pezeshkan, A., &amp; Mallon, M.R. (2019). When do dynamic capabilities lead to competitive advantage? The importance of strategic fit. Journal of Management Studies, 56(4), 758-787.</w:t>
      </w:r>
    </w:p>
    <w:p w14:paraId="4AA6F815" w14:textId="77777777" w:rsidR="00D950F8" w:rsidRPr="00DF0617" w:rsidRDefault="00D950F8" w:rsidP="005F2F94">
      <w:pPr>
        <w:jc w:val="both"/>
        <w:rPr>
          <w:rFonts w:ascii="Times New Roman" w:hAnsi="Times New Roman" w:cs="Times New Roman"/>
        </w:rPr>
      </w:pPr>
    </w:p>
    <w:p w14:paraId="028823B9"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Farndale, E., &amp; Paauwe, J. (2018). SHRM and context: why firms want to be as different as legitimately possible. Journal of Organisational Effectiveness: People and Performance, 5(3), 202-210.</w:t>
      </w:r>
    </w:p>
    <w:p w14:paraId="1136F26C" w14:textId="2FECAC4A" w:rsidR="00D950F8" w:rsidRPr="00DF0617" w:rsidRDefault="00D950F8" w:rsidP="005F2F94">
      <w:pPr>
        <w:jc w:val="both"/>
        <w:rPr>
          <w:rFonts w:ascii="Times New Roman" w:eastAsia="Times New Roman" w:hAnsi="Times New Roman" w:cs="Times New Roman"/>
        </w:rPr>
      </w:pPr>
    </w:p>
    <w:p w14:paraId="51A59D93" w14:textId="75CA155C"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Frank, J.</w:t>
      </w:r>
      <w:r w:rsidR="000955C9"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2020</w:t>
      </w:r>
      <w:r w:rsidR="000955C9"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The Persistence of the Gender Pay Gap in British Universi</w:t>
      </w:r>
      <w:r w:rsidR="00273636" w:rsidRPr="00DF0617">
        <w:rPr>
          <w:rFonts w:ascii="Times New Roman" w:eastAsia="Times New Roman" w:hAnsi="Times New Roman" w:cs="Times New Roman"/>
          <w:lang w:val="en-GB" w:eastAsia="en-GB"/>
        </w:rPr>
        <w:t xml:space="preserve">ties. Fiscal Studies, 41(4), </w:t>
      </w:r>
      <w:r w:rsidRPr="00DF0617">
        <w:rPr>
          <w:rFonts w:ascii="Times New Roman" w:eastAsia="Times New Roman" w:hAnsi="Times New Roman" w:cs="Times New Roman"/>
          <w:lang w:val="en-GB" w:eastAsia="en-GB"/>
        </w:rPr>
        <w:t>883-903.</w:t>
      </w:r>
    </w:p>
    <w:p w14:paraId="599B0451"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120B4560" w14:textId="0E842A26"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Gao, C., Zuzul</w:t>
      </w:r>
      <w:r w:rsidR="00273636" w:rsidRPr="00DF0617">
        <w:rPr>
          <w:rFonts w:ascii="Times New Roman" w:eastAsia="Times New Roman" w:hAnsi="Times New Roman" w:cs="Times New Roman"/>
          <w:lang w:val="en-GB" w:eastAsia="en-GB"/>
        </w:rPr>
        <w:t>, T., Jones, G.</w:t>
      </w:r>
      <w:r w:rsidR="00B058A7" w:rsidRPr="00DF0617">
        <w:rPr>
          <w:rFonts w:ascii="Times New Roman" w:eastAsia="Times New Roman" w:hAnsi="Times New Roman" w:cs="Times New Roman"/>
          <w:lang w:val="en-GB" w:eastAsia="en-GB"/>
        </w:rPr>
        <w:t>,</w:t>
      </w:r>
      <w:r w:rsidR="00273636" w:rsidRPr="00DF0617">
        <w:rPr>
          <w:rFonts w:ascii="Times New Roman" w:eastAsia="Times New Roman" w:hAnsi="Times New Roman" w:cs="Times New Roman"/>
          <w:lang w:val="en-GB" w:eastAsia="en-GB"/>
        </w:rPr>
        <w:t xml:space="preserve"> &amp; Khanna, T. (</w:t>
      </w:r>
      <w:r w:rsidRPr="00DF0617">
        <w:rPr>
          <w:rFonts w:ascii="Times New Roman" w:eastAsia="Times New Roman" w:hAnsi="Times New Roman" w:cs="Times New Roman"/>
          <w:lang w:val="en-GB" w:eastAsia="en-GB"/>
        </w:rPr>
        <w:t>2017</w:t>
      </w:r>
      <w:r w:rsidR="00273636"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Overcoming institutional voids: A reputation‐based view of long‐run survival. Strategic</w:t>
      </w:r>
      <w:r w:rsidR="00273636" w:rsidRPr="00DF0617">
        <w:rPr>
          <w:rFonts w:ascii="Times New Roman" w:eastAsia="Times New Roman" w:hAnsi="Times New Roman" w:cs="Times New Roman"/>
          <w:lang w:val="en-GB" w:eastAsia="en-GB"/>
        </w:rPr>
        <w:t xml:space="preserve"> Management Journal, 38(11), </w:t>
      </w:r>
      <w:r w:rsidRPr="00DF0617">
        <w:rPr>
          <w:rFonts w:ascii="Times New Roman" w:eastAsia="Times New Roman" w:hAnsi="Times New Roman" w:cs="Times New Roman"/>
          <w:lang w:val="en-GB" w:eastAsia="en-GB"/>
        </w:rPr>
        <w:t>2147-2167.</w:t>
      </w:r>
    </w:p>
    <w:p w14:paraId="0DF5A6EF" w14:textId="6229C5F6" w:rsidR="00D950F8" w:rsidRPr="00DF0617" w:rsidRDefault="00D950F8" w:rsidP="005F2F94">
      <w:pPr>
        <w:widowControl w:val="0"/>
        <w:autoSpaceDE w:val="0"/>
        <w:autoSpaceDN w:val="0"/>
        <w:adjustRightInd w:val="0"/>
        <w:jc w:val="both"/>
        <w:rPr>
          <w:rFonts w:ascii="Times New Roman" w:hAnsi="Times New Roman" w:cs="Times New Roman"/>
        </w:rPr>
      </w:pPr>
    </w:p>
    <w:p w14:paraId="2411E449"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Gerhart, B. (2007). Horizontal and vertical fit in human resource systems. In C. Ostroff., &amp; T. Judge (Eds.), Perspectives on organizational fit (pp.317-348). Taylor &amp; Francis.</w:t>
      </w:r>
    </w:p>
    <w:p w14:paraId="5D6F869B"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1D67E31F" w14:textId="24AEAFFF" w:rsidR="00D950F8" w:rsidRPr="00DF0617" w:rsidRDefault="00273636"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Grier, S.A.</w:t>
      </w:r>
      <w:r w:rsidR="00B058A7"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w:t>
      </w:r>
      <w:r w:rsidR="00D950F8" w:rsidRPr="00DF0617">
        <w:rPr>
          <w:rFonts w:ascii="Times New Roman" w:eastAsia="Times New Roman" w:hAnsi="Times New Roman" w:cs="Times New Roman"/>
          <w:lang w:val="en-GB" w:eastAsia="en-GB"/>
        </w:rPr>
        <w:t xml:space="preserve"> Poole, S.M.</w:t>
      </w:r>
      <w:r w:rsidR="001D43F5"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2020</w:t>
      </w:r>
      <w:r w:rsidR="001D43F5"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Reproducing inequity: The role of race in the business school faculty search. Journal of Mark</w:t>
      </w:r>
      <w:r w:rsidR="00C87A9F" w:rsidRPr="00DF0617">
        <w:rPr>
          <w:rFonts w:ascii="Times New Roman" w:eastAsia="Times New Roman" w:hAnsi="Times New Roman" w:cs="Times New Roman"/>
          <w:lang w:val="en-GB" w:eastAsia="en-GB"/>
        </w:rPr>
        <w:t xml:space="preserve">eting Management, 36(13-14), </w:t>
      </w:r>
      <w:r w:rsidR="00D950F8" w:rsidRPr="00DF0617">
        <w:rPr>
          <w:rFonts w:ascii="Times New Roman" w:eastAsia="Times New Roman" w:hAnsi="Times New Roman" w:cs="Times New Roman"/>
          <w:lang w:val="en-GB" w:eastAsia="en-GB"/>
        </w:rPr>
        <w:t>1190-1222.</w:t>
      </w:r>
    </w:p>
    <w:p w14:paraId="79594AFA" w14:textId="7EC55272" w:rsidR="00A51BEC" w:rsidRPr="007867C2" w:rsidRDefault="00A51BEC" w:rsidP="007867C2">
      <w:pPr>
        <w:rPr>
          <w:rFonts w:ascii="Times New Roman" w:eastAsia="Times New Roman" w:hAnsi="Times New Roman" w:cs="Times New Roman"/>
          <w:lang w:val="en-GB" w:eastAsia="en-GB"/>
        </w:rPr>
      </w:pPr>
    </w:p>
    <w:p w14:paraId="77EC169F" w14:textId="05DFF911" w:rsidR="00C87A9F" w:rsidRPr="007867C2" w:rsidRDefault="007867C2" w:rsidP="007867C2">
      <w:pPr>
        <w:autoSpaceDE w:val="0"/>
        <w:autoSpaceDN w:val="0"/>
        <w:adjustRightInd w:val="0"/>
        <w:rPr>
          <w:rFonts w:ascii="Times New Roman" w:eastAsiaTheme="minorHAnsi" w:hAnsi="Times New Roman" w:cs="Times New Roman"/>
          <w:lang w:val="en-GB"/>
        </w:rPr>
      </w:pPr>
      <w:r w:rsidRPr="007867C2">
        <w:rPr>
          <w:rFonts w:ascii="Times New Roman" w:eastAsiaTheme="minorHAnsi" w:hAnsi="Times New Roman" w:cs="Times New Roman"/>
          <w:lang w:val="en-GB"/>
        </w:rPr>
        <w:t>Grugulis, I. (2007). The human side of skill</w:t>
      </w:r>
      <w:r w:rsidRPr="007867C2">
        <w:rPr>
          <w:rFonts w:ascii="Times New Roman" w:eastAsiaTheme="minorHAnsi" w:hAnsi="Times New Roman" w:cs="Times New Roman"/>
          <w:lang w:val="en-GB"/>
        </w:rPr>
        <w:t xml:space="preserve">s and knowledge. In S. Bolton &amp; </w:t>
      </w:r>
      <w:r w:rsidRPr="007867C2">
        <w:rPr>
          <w:rFonts w:ascii="Times New Roman" w:eastAsiaTheme="minorHAnsi" w:hAnsi="Times New Roman" w:cs="Times New Roman"/>
          <w:lang w:val="en-GB"/>
        </w:rPr>
        <w:t xml:space="preserve">M. Houlihan (Eds.), </w:t>
      </w:r>
      <w:r w:rsidRPr="007867C2">
        <w:rPr>
          <w:rFonts w:ascii="Times New Roman" w:eastAsiaTheme="minorHAnsi" w:hAnsi="Times New Roman" w:cs="Times New Roman"/>
          <w:i/>
          <w:iCs/>
          <w:lang w:val="en-GB"/>
        </w:rPr>
        <w:t>Searching for the human in human resource management</w:t>
      </w:r>
      <w:r w:rsidRPr="007867C2">
        <w:rPr>
          <w:rFonts w:ascii="Times New Roman" w:eastAsiaTheme="minorHAnsi" w:hAnsi="Times New Roman" w:cs="Times New Roman"/>
          <w:lang w:val="en-GB"/>
        </w:rPr>
        <w:t xml:space="preserve"> </w:t>
      </w:r>
      <w:r w:rsidRPr="007867C2">
        <w:rPr>
          <w:rFonts w:ascii="Times New Roman" w:eastAsiaTheme="minorHAnsi" w:hAnsi="Times New Roman" w:cs="Times New Roman"/>
          <w:lang w:val="en-GB"/>
        </w:rPr>
        <w:t>(pp. 61–80). Palgrave Macmillan.</w:t>
      </w:r>
    </w:p>
    <w:p w14:paraId="31A7479C" w14:textId="77777777" w:rsidR="007867C2" w:rsidRDefault="007867C2" w:rsidP="00C87A9F">
      <w:pPr>
        <w:rPr>
          <w:rFonts w:ascii="Times New Roman" w:eastAsia="Times New Roman" w:hAnsi="Times New Roman" w:cs="Times New Roman"/>
          <w:lang w:val="en-GB" w:eastAsia="en-GB"/>
        </w:rPr>
      </w:pPr>
    </w:p>
    <w:p w14:paraId="2F1E0A1C" w14:textId="162F5A48" w:rsidR="00C87A9F" w:rsidRPr="00DF0617" w:rsidRDefault="00C87A9F" w:rsidP="00C87A9F">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Grugulis, I.</w:t>
      </w:r>
      <w:r w:rsidR="00253122"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 Stoyanova, D. (2012). Social capital and networks in film and TV: Jobs for the boys? </w:t>
      </w:r>
      <w:r w:rsidRPr="00DF0617">
        <w:rPr>
          <w:rFonts w:ascii="Times New Roman" w:eastAsia="Times New Roman" w:hAnsi="Times New Roman" w:cs="Times New Roman"/>
          <w:iCs/>
          <w:lang w:val="en-GB" w:eastAsia="en-GB"/>
        </w:rPr>
        <w:t>Organization studies</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33</w:t>
      </w:r>
      <w:r w:rsidRPr="00DF0617">
        <w:rPr>
          <w:rFonts w:ascii="Times New Roman" w:eastAsia="Times New Roman" w:hAnsi="Times New Roman" w:cs="Times New Roman"/>
          <w:lang w:val="en-GB" w:eastAsia="en-GB"/>
        </w:rPr>
        <w:t>(10), 1311-1331.</w:t>
      </w:r>
    </w:p>
    <w:p w14:paraId="320946FE" w14:textId="77777777" w:rsidR="000571D4" w:rsidRPr="00DF0617" w:rsidRDefault="000571D4" w:rsidP="005F2F94">
      <w:pPr>
        <w:jc w:val="both"/>
        <w:rPr>
          <w:rFonts w:ascii="Times New Roman" w:hAnsi="Times New Roman" w:cs="Times New Roman"/>
        </w:rPr>
      </w:pPr>
    </w:p>
    <w:p w14:paraId="70D9BE87" w14:textId="0F2C5017" w:rsidR="00D950F8" w:rsidRPr="00DF0617" w:rsidRDefault="00D950F8" w:rsidP="005F2F94">
      <w:pPr>
        <w:jc w:val="both"/>
        <w:rPr>
          <w:rFonts w:ascii="Times New Roman" w:hAnsi="Times New Roman" w:cs="Times New Roman"/>
        </w:rPr>
      </w:pPr>
      <w:r w:rsidRPr="00DF0617">
        <w:rPr>
          <w:rFonts w:ascii="Times New Roman" w:hAnsi="Times New Roman" w:cs="Times New Roman"/>
        </w:rPr>
        <w:t xml:space="preserve">Guest, D. E. (2011). Human resource management and performance: still searching for some answers. Human Resource Management Journal, 21(1), 3-13. </w:t>
      </w:r>
    </w:p>
    <w:p w14:paraId="6C6F45BD" w14:textId="77777777" w:rsidR="00D950F8" w:rsidRPr="00DF0617" w:rsidRDefault="00D950F8" w:rsidP="005F2F94">
      <w:pPr>
        <w:jc w:val="both"/>
        <w:rPr>
          <w:rFonts w:ascii="Times New Roman" w:eastAsia="Times New Roman" w:hAnsi="Times New Roman" w:cs="Times New Roman"/>
        </w:rPr>
      </w:pPr>
    </w:p>
    <w:p w14:paraId="03D357E1"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 xml:space="preserve">Guest, D. E., &amp; Bos-Nehles, A. (2013). HRM and performance: the role of effective implementation. In Paauwe, J., Guest, D.E., &amp; Wright, P.M (Eds.), HRM and Performance (pp 79- 96). Chichester, Wiley.  </w:t>
      </w:r>
    </w:p>
    <w:p w14:paraId="5DDEFBB9" w14:textId="110F21E9" w:rsidR="00D950F8" w:rsidRPr="00DF0617" w:rsidRDefault="00D950F8" w:rsidP="005F2F94">
      <w:pPr>
        <w:jc w:val="both"/>
        <w:rPr>
          <w:rFonts w:ascii="Times New Roman" w:eastAsia="Times New Roman" w:hAnsi="Times New Roman" w:cs="Times New Roman"/>
        </w:rPr>
      </w:pPr>
    </w:p>
    <w:p w14:paraId="6A4CEDA8" w14:textId="3212BD88" w:rsidR="00A51BEC" w:rsidRPr="00DF0617" w:rsidRDefault="00A51BEC" w:rsidP="00A51BEC">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Hansen, N.K.</w:t>
      </w:r>
      <w:r w:rsidR="006F6CEA"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w:t>
      </w:r>
      <w:r w:rsidR="006F6CEA" w:rsidRPr="00DF0617">
        <w:rPr>
          <w:rFonts w:ascii="Times New Roman" w:eastAsia="Times New Roman" w:hAnsi="Times New Roman" w:cs="Times New Roman"/>
          <w:lang w:val="en-GB" w:eastAsia="en-GB"/>
        </w:rPr>
        <w:t>&amp;</w:t>
      </w:r>
      <w:r w:rsidRPr="00DF0617">
        <w:rPr>
          <w:rFonts w:ascii="Times New Roman" w:eastAsia="Times New Roman" w:hAnsi="Times New Roman" w:cs="Times New Roman"/>
          <w:lang w:val="en-GB" w:eastAsia="en-GB"/>
        </w:rPr>
        <w:t xml:space="preserve"> Schnittka, O.</w:t>
      </w:r>
      <w:r w:rsidR="006F6CEA"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2018</w:t>
      </w:r>
      <w:r w:rsidR="006F6CEA"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Applicants’ likelihood to apply for jobs at professional service firms: The role of different career models. </w:t>
      </w:r>
      <w:r w:rsidRPr="00DF0617">
        <w:rPr>
          <w:rFonts w:ascii="Times New Roman" w:eastAsia="Times New Roman" w:hAnsi="Times New Roman" w:cs="Times New Roman"/>
          <w:iCs/>
          <w:lang w:val="en-GB" w:eastAsia="en-GB"/>
        </w:rPr>
        <w:t>Human Resource Management</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57</w:t>
      </w:r>
      <w:r w:rsidRPr="00DF0617">
        <w:rPr>
          <w:rFonts w:ascii="Times New Roman" w:eastAsia="Times New Roman" w:hAnsi="Times New Roman" w:cs="Times New Roman"/>
          <w:lang w:val="en-GB" w:eastAsia="en-GB"/>
        </w:rPr>
        <w:t>(5), 1009-1022.</w:t>
      </w:r>
    </w:p>
    <w:p w14:paraId="0C949667" w14:textId="77777777" w:rsidR="00A51BEC" w:rsidRPr="00DF0617" w:rsidRDefault="00A51BEC" w:rsidP="005F2F94">
      <w:pPr>
        <w:jc w:val="both"/>
        <w:rPr>
          <w:rFonts w:ascii="Times New Roman" w:eastAsia="Times New Roman" w:hAnsi="Times New Roman" w:cs="Times New Roman"/>
        </w:rPr>
      </w:pPr>
    </w:p>
    <w:p w14:paraId="4E6BCFC2" w14:textId="193D5332"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Harney, B., &amp;</w:t>
      </w:r>
      <w:r w:rsidR="00D950F8" w:rsidRPr="00DF0617">
        <w:rPr>
          <w:rFonts w:ascii="Times New Roman" w:eastAsia="Times New Roman" w:hAnsi="Times New Roman" w:cs="Times New Roman"/>
          <w:lang w:val="en-GB" w:eastAsia="en-GB"/>
        </w:rPr>
        <w:t xml:space="preserve"> Alkhalaf, H.</w:t>
      </w:r>
      <w:r w:rsidR="001D43F5"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2021</w:t>
      </w:r>
      <w:r w:rsidR="001D43F5"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A quarter‐century review of HRM in small and medium‐sized enterprises: Capturing what we know, exploring where we need to go. Human</w:t>
      </w:r>
      <w:r w:rsidRPr="00DF0617">
        <w:rPr>
          <w:rFonts w:ascii="Times New Roman" w:eastAsia="Times New Roman" w:hAnsi="Times New Roman" w:cs="Times New Roman"/>
          <w:lang w:val="en-GB" w:eastAsia="en-GB"/>
        </w:rPr>
        <w:t xml:space="preserve"> Resource Management, 60(1), </w:t>
      </w:r>
      <w:r w:rsidR="00D950F8" w:rsidRPr="00DF0617">
        <w:rPr>
          <w:rFonts w:ascii="Times New Roman" w:eastAsia="Times New Roman" w:hAnsi="Times New Roman" w:cs="Times New Roman"/>
          <w:lang w:val="en-GB" w:eastAsia="en-GB"/>
        </w:rPr>
        <w:t>5-29.</w:t>
      </w:r>
    </w:p>
    <w:p w14:paraId="190E205E" w14:textId="77777777" w:rsidR="00D950F8" w:rsidRPr="00DF0617" w:rsidRDefault="00D950F8" w:rsidP="005F2F94">
      <w:pPr>
        <w:rPr>
          <w:rFonts w:ascii="Times New Roman" w:eastAsia="Times New Roman" w:hAnsi="Times New Roman" w:cs="Times New Roman"/>
          <w:lang w:val="en-GB" w:eastAsia="en-GB"/>
        </w:rPr>
      </w:pPr>
    </w:p>
    <w:p w14:paraId="4DFC7649" w14:textId="6894E217"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Harney, B., &amp;</w:t>
      </w:r>
      <w:r w:rsidR="00D950F8" w:rsidRPr="00DF0617">
        <w:rPr>
          <w:rFonts w:ascii="Times New Roman" w:eastAsia="Times New Roman" w:hAnsi="Times New Roman" w:cs="Times New Roman"/>
          <w:lang w:val="en-GB" w:eastAsia="en-GB"/>
        </w:rPr>
        <w:t xml:space="preserve"> Collings, D.G.</w:t>
      </w:r>
      <w:r w:rsidR="001D43F5"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2021</w:t>
      </w:r>
      <w:r w:rsidR="001D43F5"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Navigating the shifting landscapes of HRM. Human Resource Management Review, p.100824.</w:t>
      </w:r>
    </w:p>
    <w:p w14:paraId="6952BAF0" w14:textId="77777777" w:rsidR="00D950F8" w:rsidRPr="00DF0617" w:rsidRDefault="00D950F8" w:rsidP="005F2F94">
      <w:pPr>
        <w:rPr>
          <w:rFonts w:ascii="Times New Roman" w:eastAsia="Times New Roman" w:hAnsi="Times New Roman" w:cs="Times New Roman"/>
          <w:lang w:val="en-GB" w:eastAsia="en-GB"/>
        </w:rPr>
      </w:pPr>
    </w:p>
    <w:p w14:paraId="25DA8306" w14:textId="0707517D"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Heffernan, M., Harney, B., Cafferkey, K.</w:t>
      </w:r>
      <w:r w:rsidR="00B058A7" w:rsidRPr="00DF0617">
        <w:rPr>
          <w:rFonts w:ascii="Times New Roman" w:eastAsia="Times New Roman" w:hAnsi="Times New Roman" w:cs="Times New Roman"/>
          <w:lang w:val="en-GB" w:eastAsia="en-GB"/>
        </w:rPr>
        <w:t>, &amp; Dundon, T. (</w:t>
      </w:r>
      <w:r w:rsidRPr="00DF0617">
        <w:rPr>
          <w:rFonts w:ascii="Times New Roman" w:eastAsia="Times New Roman" w:hAnsi="Times New Roman" w:cs="Times New Roman"/>
          <w:lang w:val="en-GB" w:eastAsia="en-GB"/>
        </w:rPr>
        <w:t>2016</w:t>
      </w:r>
      <w:r w:rsidR="00B058A7"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Exploring the HRM-performance relationship: the role of creativity climate and strategy. Employee Relations.</w:t>
      </w:r>
    </w:p>
    <w:p w14:paraId="4AE13DFE" w14:textId="77777777" w:rsidR="00D950F8" w:rsidRPr="00DF0617" w:rsidRDefault="00D950F8" w:rsidP="005F2F94">
      <w:pPr>
        <w:rPr>
          <w:rFonts w:ascii="Times New Roman" w:eastAsia="Times New Roman" w:hAnsi="Times New Roman" w:cs="Times New Roman"/>
          <w:lang w:val="en-GB" w:eastAsia="en-GB"/>
        </w:rPr>
      </w:pPr>
    </w:p>
    <w:p w14:paraId="3E1417AF" w14:textId="17FBE0E1"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Heffernan, M., &amp; Dundon, T. (</w:t>
      </w:r>
      <w:r w:rsidR="00D950F8" w:rsidRPr="00DF0617">
        <w:rPr>
          <w:rFonts w:ascii="Times New Roman" w:eastAsia="Times New Roman" w:hAnsi="Times New Roman" w:cs="Times New Roman"/>
          <w:lang w:val="en-GB" w:eastAsia="en-GB"/>
        </w:rPr>
        <w:t>2016</w:t>
      </w:r>
      <w:r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Cross‐level effects of high‐performance work systems (HPWS) and employee well‐being: the mediating effect of organisational justice. Human Resourc</w:t>
      </w:r>
      <w:r w:rsidRPr="00DF0617">
        <w:rPr>
          <w:rFonts w:ascii="Times New Roman" w:eastAsia="Times New Roman" w:hAnsi="Times New Roman" w:cs="Times New Roman"/>
          <w:lang w:val="en-GB" w:eastAsia="en-GB"/>
        </w:rPr>
        <w:t xml:space="preserve">e Management Journal, 26(2), </w:t>
      </w:r>
      <w:r w:rsidR="00D950F8" w:rsidRPr="00DF0617">
        <w:rPr>
          <w:rFonts w:ascii="Times New Roman" w:eastAsia="Times New Roman" w:hAnsi="Times New Roman" w:cs="Times New Roman"/>
          <w:lang w:val="en-GB" w:eastAsia="en-GB"/>
        </w:rPr>
        <w:t>211-231.</w:t>
      </w:r>
    </w:p>
    <w:p w14:paraId="10469A29" w14:textId="5A68553F" w:rsidR="00DB335E" w:rsidRPr="00DF0617" w:rsidRDefault="00DB335E" w:rsidP="005F2F94">
      <w:pPr>
        <w:rPr>
          <w:rFonts w:ascii="Times New Roman" w:eastAsia="Times New Roman" w:hAnsi="Times New Roman" w:cs="Times New Roman"/>
          <w:lang w:val="en-GB" w:eastAsia="en-GB"/>
        </w:rPr>
      </w:pPr>
    </w:p>
    <w:p w14:paraId="6F9B4965" w14:textId="0930971E" w:rsidR="00DB335E"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Heracleous, L, &amp; Werres, K. (</w:t>
      </w:r>
      <w:r w:rsidR="00DB335E" w:rsidRPr="00DF0617">
        <w:rPr>
          <w:rFonts w:ascii="Times New Roman" w:eastAsia="Times New Roman" w:hAnsi="Times New Roman" w:cs="Times New Roman"/>
          <w:lang w:val="en-GB" w:eastAsia="en-GB"/>
        </w:rPr>
        <w:t>2016</w:t>
      </w:r>
      <w:r w:rsidRPr="00DF0617">
        <w:rPr>
          <w:rFonts w:ascii="Times New Roman" w:eastAsia="Times New Roman" w:hAnsi="Times New Roman" w:cs="Times New Roman"/>
          <w:lang w:val="en-GB" w:eastAsia="en-GB"/>
        </w:rPr>
        <w:t>)</w:t>
      </w:r>
      <w:r w:rsidR="00DB335E" w:rsidRPr="00DF0617">
        <w:rPr>
          <w:rFonts w:ascii="Times New Roman" w:eastAsia="Times New Roman" w:hAnsi="Times New Roman" w:cs="Times New Roman"/>
          <w:lang w:val="en-GB" w:eastAsia="en-GB"/>
        </w:rPr>
        <w:t xml:space="preserve">. On the road to disaster: Strategic misalignments and corporate failure. </w:t>
      </w:r>
      <w:r w:rsidR="00DB335E" w:rsidRPr="00DF0617">
        <w:rPr>
          <w:rFonts w:ascii="Times New Roman" w:eastAsia="Times New Roman" w:hAnsi="Times New Roman" w:cs="Times New Roman"/>
          <w:iCs/>
          <w:lang w:val="en-GB" w:eastAsia="en-GB"/>
        </w:rPr>
        <w:t>Long Range Planning</w:t>
      </w:r>
      <w:r w:rsidR="00DB335E" w:rsidRPr="00DF0617">
        <w:rPr>
          <w:rFonts w:ascii="Times New Roman" w:eastAsia="Times New Roman" w:hAnsi="Times New Roman" w:cs="Times New Roman"/>
          <w:lang w:val="en-GB" w:eastAsia="en-GB"/>
        </w:rPr>
        <w:t xml:space="preserve">, </w:t>
      </w:r>
      <w:r w:rsidR="00DB335E" w:rsidRPr="00DF0617">
        <w:rPr>
          <w:rFonts w:ascii="Times New Roman" w:eastAsia="Times New Roman" w:hAnsi="Times New Roman" w:cs="Times New Roman"/>
          <w:iCs/>
          <w:lang w:val="en-GB" w:eastAsia="en-GB"/>
        </w:rPr>
        <w:t>49</w:t>
      </w:r>
      <w:r w:rsidRPr="00DF0617">
        <w:rPr>
          <w:rFonts w:ascii="Times New Roman" w:eastAsia="Times New Roman" w:hAnsi="Times New Roman" w:cs="Times New Roman"/>
          <w:lang w:val="en-GB" w:eastAsia="en-GB"/>
        </w:rPr>
        <w:t xml:space="preserve">(4), </w:t>
      </w:r>
      <w:r w:rsidR="00DB335E" w:rsidRPr="00DF0617">
        <w:rPr>
          <w:rFonts w:ascii="Times New Roman" w:eastAsia="Times New Roman" w:hAnsi="Times New Roman" w:cs="Times New Roman"/>
          <w:lang w:val="en-GB" w:eastAsia="en-GB"/>
        </w:rPr>
        <w:t>491-506.</w:t>
      </w:r>
    </w:p>
    <w:p w14:paraId="23DD6952" w14:textId="77777777" w:rsidR="00D950F8" w:rsidRPr="00DF0617" w:rsidRDefault="00D950F8" w:rsidP="005F2F94">
      <w:pPr>
        <w:jc w:val="both"/>
        <w:rPr>
          <w:rFonts w:ascii="Times New Roman" w:eastAsia="Times New Roman" w:hAnsi="Times New Roman" w:cs="Times New Roman"/>
        </w:rPr>
      </w:pPr>
    </w:p>
    <w:p w14:paraId="583F2A56" w14:textId="591E0C0A" w:rsidR="00D950F8" w:rsidRPr="00DF0617" w:rsidRDefault="004171F2" w:rsidP="005F2F94">
      <w:pPr>
        <w:jc w:val="both"/>
        <w:rPr>
          <w:rFonts w:ascii="Times New Roman" w:eastAsia="Times New Roman" w:hAnsi="Times New Roman" w:cs="Times New Roman"/>
          <w:lang w:val="en-GB" w:eastAsia="en-GB"/>
        </w:rPr>
      </w:pPr>
      <w:r w:rsidRPr="00DF0617">
        <w:rPr>
          <w:rFonts w:ascii="Times New Roman" w:hAnsi="Times New Roman" w:cs="Times New Roman"/>
        </w:rPr>
        <w:t>HESA. (2022</w:t>
      </w:r>
      <w:r w:rsidR="00D950F8" w:rsidRPr="00DF0617">
        <w:rPr>
          <w:rFonts w:ascii="Times New Roman" w:hAnsi="Times New Roman" w:cs="Times New Roman"/>
        </w:rPr>
        <w:t xml:space="preserve">). Higher Education Statistics Agency. Retrieved from </w:t>
      </w:r>
      <w:hyperlink r:id="rId15" w:history="1">
        <w:r w:rsidR="00D950F8" w:rsidRPr="00DF0617">
          <w:rPr>
            <w:rStyle w:val="Hyperlink"/>
            <w:rFonts w:ascii="Times New Roman" w:hAnsi="Times New Roman" w:cs="Times New Roman"/>
          </w:rPr>
          <w:t>https://www.hesa.ac.uk/</w:t>
        </w:r>
      </w:hyperlink>
      <w:r w:rsidR="00D950F8" w:rsidRPr="00DF0617">
        <w:rPr>
          <w:rFonts w:ascii="Times New Roman" w:eastAsia="Times New Roman" w:hAnsi="Times New Roman" w:cs="Times New Roman"/>
          <w:lang w:val="en-GB" w:eastAsia="en-GB"/>
        </w:rPr>
        <w:t>.</w:t>
      </w:r>
    </w:p>
    <w:p w14:paraId="4336A56E" w14:textId="1BB1A1C3" w:rsidR="00C5633D" w:rsidRPr="00DF0617" w:rsidRDefault="00C5633D" w:rsidP="005F2F94">
      <w:pPr>
        <w:jc w:val="both"/>
        <w:rPr>
          <w:rFonts w:ascii="Times New Roman" w:eastAsia="Times New Roman" w:hAnsi="Times New Roman" w:cs="Times New Roman"/>
          <w:lang w:val="en-GB" w:eastAsia="en-GB"/>
        </w:rPr>
      </w:pPr>
    </w:p>
    <w:p w14:paraId="077355E8" w14:textId="08DD8977" w:rsidR="00D950F8" w:rsidRPr="00DF0617" w:rsidRDefault="00B058A7" w:rsidP="00242E42">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Hong, J.F., Zhao, X., &amp; Stanley Snell, R. (</w:t>
      </w:r>
      <w:r w:rsidR="00C5633D" w:rsidRPr="00DF0617">
        <w:rPr>
          <w:rFonts w:ascii="Times New Roman" w:eastAsia="Times New Roman" w:hAnsi="Times New Roman" w:cs="Times New Roman"/>
          <w:lang w:val="en-GB" w:eastAsia="en-GB"/>
        </w:rPr>
        <w:t>2019</w:t>
      </w:r>
      <w:r w:rsidRPr="00DF0617">
        <w:rPr>
          <w:rFonts w:ascii="Times New Roman" w:eastAsia="Times New Roman" w:hAnsi="Times New Roman" w:cs="Times New Roman"/>
          <w:lang w:val="en-GB" w:eastAsia="en-GB"/>
        </w:rPr>
        <w:t>)</w:t>
      </w:r>
      <w:r w:rsidR="00C5633D" w:rsidRPr="00DF0617">
        <w:rPr>
          <w:rFonts w:ascii="Times New Roman" w:eastAsia="Times New Roman" w:hAnsi="Times New Roman" w:cs="Times New Roman"/>
          <w:lang w:val="en-GB" w:eastAsia="en-GB"/>
        </w:rPr>
        <w:t xml:space="preserve">. Collaborative-based HRM practices and open innovation: A conceptual review. </w:t>
      </w:r>
      <w:r w:rsidR="00C5633D" w:rsidRPr="00DF0617">
        <w:rPr>
          <w:rFonts w:ascii="Times New Roman" w:eastAsia="Times New Roman" w:hAnsi="Times New Roman" w:cs="Times New Roman"/>
          <w:iCs/>
          <w:lang w:val="en-GB" w:eastAsia="en-GB"/>
        </w:rPr>
        <w:t>The International Journal of Human Resource Management</w:t>
      </w:r>
      <w:r w:rsidR="00C5633D" w:rsidRPr="00DF0617">
        <w:rPr>
          <w:rFonts w:ascii="Times New Roman" w:eastAsia="Times New Roman" w:hAnsi="Times New Roman" w:cs="Times New Roman"/>
          <w:lang w:val="en-GB" w:eastAsia="en-GB"/>
        </w:rPr>
        <w:t xml:space="preserve">, </w:t>
      </w:r>
      <w:r w:rsidR="00C5633D" w:rsidRPr="00DF0617">
        <w:rPr>
          <w:rFonts w:ascii="Times New Roman" w:eastAsia="Times New Roman" w:hAnsi="Times New Roman" w:cs="Times New Roman"/>
          <w:iCs/>
          <w:lang w:val="en-GB" w:eastAsia="en-GB"/>
        </w:rPr>
        <w:t>30</w:t>
      </w:r>
      <w:r w:rsidRPr="00DF0617">
        <w:rPr>
          <w:rFonts w:ascii="Times New Roman" w:eastAsia="Times New Roman" w:hAnsi="Times New Roman" w:cs="Times New Roman"/>
          <w:lang w:val="en-GB" w:eastAsia="en-GB"/>
        </w:rPr>
        <w:t xml:space="preserve">(1), </w:t>
      </w:r>
      <w:r w:rsidR="00C5633D" w:rsidRPr="00DF0617">
        <w:rPr>
          <w:rFonts w:ascii="Times New Roman" w:eastAsia="Times New Roman" w:hAnsi="Times New Roman" w:cs="Times New Roman"/>
          <w:lang w:val="en-GB" w:eastAsia="en-GB"/>
        </w:rPr>
        <w:t>31-62.</w:t>
      </w:r>
      <w:r w:rsidR="00D950F8" w:rsidRPr="00DF0617">
        <w:rPr>
          <w:rFonts w:ascii="Times New Roman" w:hAnsi="Times New Roman" w:cs="Times New Roman"/>
        </w:rPr>
        <w:t xml:space="preserve"> </w:t>
      </w:r>
    </w:p>
    <w:p w14:paraId="69B7C669" w14:textId="0747411F" w:rsidR="001D3210" w:rsidRPr="00DF0617" w:rsidRDefault="001D3210" w:rsidP="005F2F94">
      <w:pPr>
        <w:jc w:val="both"/>
        <w:rPr>
          <w:rFonts w:ascii="Times New Roman" w:eastAsia="Times New Roman" w:hAnsi="Times New Roman" w:cs="Times New Roman"/>
        </w:rPr>
      </w:pPr>
    </w:p>
    <w:p w14:paraId="2FE4D9B1" w14:textId="25E8B3F8" w:rsidR="001D3210" w:rsidRPr="00DF0617" w:rsidRDefault="00B058A7" w:rsidP="001D3210">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Jones, S., &amp;</w:t>
      </w:r>
      <w:r w:rsidR="00A60E56" w:rsidRPr="00DF0617">
        <w:rPr>
          <w:rFonts w:ascii="Times New Roman" w:eastAsia="Times New Roman" w:hAnsi="Times New Roman" w:cs="Times New Roman"/>
          <w:lang w:val="en-GB" w:eastAsia="en-GB"/>
        </w:rPr>
        <w:t xml:space="preserve"> Harvey, M. (</w:t>
      </w:r>
      <w:r w:rsidR="001D3210" w:rsidRPr="00DF0617">
        <w:rPr>
          <w:rFonts w:ascii="Times New Roman" w:eastAsia="Times New Roman" w:hAnsi="Times New Roman" w:cs="Times New Roman"/>
          <w:lang w:val="en-GB" w:eastAsia="en-GB"/>
        </w:rPr>
        <w:t>2017</w:t>
      </w:r>
      <w:r w:rsidR="00A60E56" w:rsidRPr="00DF0617">
        <w:rPr>
          <w:rFonts w:ascii="Times New Roman" w:eastAsia="Times New Roman" w:hAnsi="Times New Roman" w:cs="Times New Roman"/>
          <w:lang w:val="en-GB" w:eastAsia="en-GB"/>
        </w:rPr>
        <w:t>)</w:t>
      </w:r>
      <w:r w:rsidR="001D3210" w:rsidRPr="00DF0617">
        <w:rPr>
          <w:rFonts w:ascii="Times New Roman" w:eastAsia="Times New Roman" w:hAnsi="Times New Roman" w:cs="Times New Roman"/>
          <w:lang w:val="en-GB" w:eastAsia="en-GB"/>
        </w:rPr>
        <w:t xml:space="preserve">. A distributed leadership change process model for higher education. </w:t>
      </w:r>
      <w:r w:rsidR="001D3210" w:rsidRPr="00DF0617">
        <w:rPr>
          <w:rFonts w:ascii="Times New Roman" w:eastAsia="Times New Roman" w:hAnsi="Times New Roman" w:cs="Times New Roman"/>
          <w:iCs/>
          <w:lang w:val="en-GB" w:eastAsia="en-GB"/>
        </w:rPr>
        <w:t>Journal of Higher Education Policy and Management</w:t>
      </w:r>
      <w:r w:rsidR="001D3210" w:rsidRPr="00DF0617">
        <w:rPr>
          <w:rFonts w:ascii="Times New Roman" w:eastAsia="Times New Roman" w:hAnsi="Times New Roman" w:cs="Times New Roman"/>
          <w:lang w:val="en-GB" w:eastAsia="en-GB"/>
        </w:rPr>
        <w:t xml:space="preserve">, </w:t>
      </w:r>
      <w:r w:rsidR="001D3210" w:rsidRPr="00DF0617">
        <w:rPr>
          <w:rFonts w:ascii="Times New Roman" w:eastAsia="Times New Roman" w:hAnsi="Times New Roman" w:cs="Times New Roman"/>
          <w:iCs/>
          <w:lang w:val="en-GB" w:eastAsia="en-GB"/>
        </w:rPr>
        <w:t>39</w:t>
      </w:r>
      <w:r w:rsidR="00A60E56" w:rsidRPr="00DF0617">
        <w:rPr>
          <w:rFonts w:ascii="Times New Roman" w:eastAsia="Times New Roman" w:hAnsi="Times New Roman" w:cs="Times New Roman"/>
          <w:lang w:val="en-GB" w:eastAsia="en-GB"/>
        </w:rPr>
        <w:t xml:space="preserve">(2), </w:t>
      </w:r>
      <w:r w:rsidR="001D3210" w:rsidRPr="00DF0617">
        <w:rPr>
          <w:rFonts w:ascii="Times New Roman" w:eastAsia="Times New Roman" w:hAnsi="Times New Roman" w:cs="Times New Roman"/>
          <w:lang w:val="en-GB" w:eastAsia="en-GB"/>
        </w:rPr>
        <w:t>126-139.</w:t>
      </w:r>
    </w:p>
    <w:p w14:paraId="4EB19289" w14:textId="62834AEF" w:rsidR="00A51BEC" w:rsidRPr="00DF0617" w:rsidRDefault="00A51BEC" w:rsidP="005F2F94">
      <w:pPr>
        <w:jc w:val="both"/>
        <w:rPr>
          <w:rFonts w:ascii="Times New Roman" w:eastAsia="Times New Roman" w:hAnsi="Times New Roman" w:cs="Times New Roman"/>
        </w:rPr>
      </w:pPr>
    </w:p>
    <w:p w14:paraId="14372A16"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Kalfa, S., Wilkinson, A., &amp; Gollan, P.J. (2018). The academic game: compliance and resistance in universities. Work, Employment and Society, 32(2), 274-291.</w:t>
      </w:r>
    </w:p>
    <w:p w14:paraId="23563A34" w14:textId="77777777" w:rsidR="00D950F8" w:rsidRPr="00DF0617" w:rsidRDefault="00D950F8" w:rsidP="005F2F94">
      <w:pPr>
        <w:jc w:val="both"/>
        <w:rPr>
          <w:rFonts w:ascii="Times New Roman" w:eastAsia="Times New Roman" w:hAnsi="Times New Roman" w:cs="Times New Roman"/>
        </w:rPr>
      </w:pPr>
    </w:p>
    <w:p w14:paraId="3E0396D0"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Kaufman, B. E. (2015). The evolution of strategic HRM as seen through two founding books: a 30th anniversary perspective on development of the field. Human Resource Management, 54(3), 389–407.</w:t>
      </w:r>
    </w:p>
    <w:p w14:paraId="2ABD6CB3" w14:textId="77777777" w:rsidR="00D950F8" w:rsidRPr="00DF0617" w:rsidRDefault="00D950F8" w:rsidP="005F2F94">
      <w:pPr>
        <w:jc w:val="both"/>
        <w:rPr>
          <w:rFonts w:ascii="Times New Roman" w:hAnsi="Times New Roman" w:cs="Times New Roman"/>
        </w:rPr>
      </w:pPr>
    </w:p>
    <w:p w14:paraId="3FFFDF47"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Keegan, A., &amp; Boselie, P. (2006). The lack of impact of dissensus inspired analysis on developments in the field of human resource management. Journal of Management Studies, 43(7), 1491-1511. </w:t>
      </w:r>
    </w:p>
    <w:p w14:paraId="56256EDF" w14:textId="77777777" w:rsidR="00D950F8" w:rsidRPr="00DF0617" w:rsidRDefault="00D950F8" w:rsidP="005F2F94">
      <w:pPr>
        <w:jc w:val="both"/>
        <w:rPr>
          <w:rFonts w:ascii="Times New Roman" w:eastAsia="Times New Roman" w:hAnsi="Times New Roman" w:cs="Times New Roman"/>
          <w:lang w:val="en-GB" w:eastAsia="en-GB"/>
        </w:rPr>
      </w:pPr>
    </w:p>
    <w:p w14:paraId="751B572C" w14:textId="5851F8C9" w:rsidR="00D950F8" w:rsidRPr="00DF0617" w:rsidRDefault="00D950F8"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Kehoe, R.R.</w:t>
      </w:r>
      <w:r w:rsidR="001D43F5"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2021</w:t>
      </w:r>
      <w:r w:rsidR="001D43F5"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Revisiting the Concepts of Vertical and Horizontal Fit in HRM: What We Know, What We Don’t Know, and Where We Might Go. Academy of Man</w:t>
      </w:r>
      <w:r w:rsidR="00B058A7" w:rsidRPr="00DF0617">
        <w:rPr>
          <w:rFonts w:ascii="Times New Roman" w:eastAsia="Times New Roman" w:hAnsi="Times New Roman" w:cs="Times New Roman"/>
          <w:lang w:val="en-GB" w:eastAsia="en-GB"/>
        </w:rPr>
        <w:t xml:space="preserve">agement Perspectives, 35(2), </w:t>
      </w:r>
      <w:r w:rsidRPr="00DF0617">
        <w:rPr>
          <w:rFonts w:ascii="Times New Roman" w:eastAsia="Times New Roman" w:hAnsi="Times New Roman" w:cs="Times New Roman"/>
          <w:lang w:val="en-GB" w:eastAsia="en-GB"/>
        </w:rPr>
        <w:t>175-180.</w:t>
      </w:r>
    </w:p>
    <w:p w14:paraId="34EC1DFC" w14:textId="77777777" w:rsidR="00D950F8" w:rsidRPr="00DF0617" w:rsidRDefault="00D950F8" w:rsidP="005F2F94">
      <w:pPr>
        <w:jc w:val="both"/>
        <w:rPr>
          <w:rFonts w:ascii="Times New Roman" w:hAnsi="Times New Roman" w:cs="Times New Roman"/>
        </w:rPr>
      </w:pPr>
    </w:p>
    <w:p w14:paraId="61470EB5" w14:textId="2089AF4D" w:rsidR="00D950F8" w:rsidRPr="00DF0617" w:rsidRDefault="00D950F8" w:rsidP="005F2F94">
      <w:pPr>
        <w:jc w:val="both"/>
        <w:rPr>
          <w:rFonts w:ascii="Times New Roman" w:eastAsia="Times New Roman" w:hAnsi="Times New Roman" w:cs="Times New Roman"/>
        </w:rPr>
      </w:pPr>
      <w:r w:rsidRPr="00DF0617">
        <w:rPr>
          <w:rFonts w:ascii="Times New Roman" w:eastAsia="Times New Roman" w:hAnsi="Times New Roman" w:cs="Times New Roman"/>
        </w:rPr>
        <w:t>Khadem, R., &amp; Khadem, L. (2017). Total alignment: Tools and tactics for streamlining your organization. Entrepreneur Press.</w:t>
      </w:r>
    </w:p>
    <w:p w14:paraId="5D16E128" w14:textId="79EA6390" w:rsidR="005A40A6" w:rsidRPr="00DF0617" w:rsidRDefault="005A40A6" w:rsidP="005F2F94">
      <w:pPr>
        <w:jc w:val="both"/>
        <w:rPr>
          <w:rFonts w:ascii="Times New Roman" w:eastAsia="Times New Roman" w:hAnsi="Times New Roman" w:cs="Times New Roman"/>
        </w:rPr>
      </w:pPr>
    </w:p>
    <w:p w14:paraId="7E0C1E80" w14:textId="4DD75EE0" w:rsidR="00D950F8" w:rsidRPr="007867C2" w:rsidRDefault="007867C2" w:rsidP="007867C2">
      <w:pPr>
        <w:autoSpaceDE w:val="0"/>
        <w:autoSpaceDN w:val="0"/>
        <w:adjustRightInd w:val="0"/>
        <w:rPr>
          <w:rFonts w:ascii="Times New Roman" w:eastAsiaTheme="minorHAnsi" w:hAnsi="Times New Roman" w:cs="Times New Roman"/>
          <w:lang w:val="en-GB"/>
        </w:rPr>
      </w:pPr>
      <w:r w:rsidRPr="007867C2">
        <w:rPr>
          <w:rFonts w:ascii="Times New Roman" w:eastAsiaTheme="minorHAnsi" w:hAnsi="Times New Roman" w:cs="Times New Roman"/>
          <w:lang w:val="en-GB"/>
        </w:rPr>
        <w:t>King, N. (2012). Doing template analysis. In</w:t>
      </w:r>
      <w:r w:rsidRPr="007867C2">
        <w:rPr>
          <w:rFonts w:ascii="Times New Roman" w:eastAsiaTheme="minorHAnsi" w:hAnsi="Times New Roman" w:cs="Times New Roman"/>
          <w:lang w:val="en-GB"/>
        </w:rPr>
        <w:t xml:space="preserve"> G. Symon &amp; C. Cassell, (Eds.), </w:t>
      </w:r>
      <w:r w:rsidRPr="007867C2">
        <w:rPr>
          <w:rFonts w:ascii="Times New Roman" w:eastAsiaTheme="minorHAnsi" w:hAnsi="Times New Roman" w:cs="Times New Roman"/>
          <w:i/>
          <w:iCs/>
          <w:lang w:val="en-GB"/>
        </w:rPr>
        <w:t>Qualitative Organizational Research: Core Methods and Current Challenges</w:t>
      </w:r>
      <w:r w:rsidRPr="007867C2">
        <w:rPr>
          <w:rFonts w:ascii="Times New Roman" w:eastAsiaTheme="minorHAnsi" w:hAnsi="Times New Roman" w:cs="Times New Roman"/>
          <w:lang w:val="en-GB"/>
        </w:rPr>
        <w:t xml:space="preserve"> </w:t>
      </w:r>
      <w:r w:rsidRPr="007867C2">
        <w:rPr>
          <w:rFonts w:ascii="Times New Roman" w:eastAsiaTheme="minorHAnsi" w:hAnsi="Times New Roman" w:cs="Times New Roman"/>
          <w:lang w:val="en-GB"/>
        </w:rPr>
        <w:t>(pp. 426–450). Sage.</w:t>
      </w:r>
    </w:p>
    <w:p w14:paraId="01B32F01" w14:textId="77777777" w:rsidR="007867C2" w:rsidRDefault="007867C2" w:rsidP="005F2F94">
      <w:pPr>
        <w:jc w:val="both"/>
        <w:rPr>
          <w:rFonts w:ascii="Times New Roman" w:hAnsi="Times New Roman" w:cs="Times New Roman"/>
        </w:rPr>
      </w:pPr>
    </w:p>
    <w:p w14:paraId="31FB1228" w14:textId="17D5D759" w:rsidR="00D950F8" w:rsidRPr="00DF0617" w:rsidRDefault="00D950F8" w:rsidP="005F2F94">
      <w:pPr>
        <w:jc w:val="both"/>
        <w:rPr>
          <w:rFonts w:ascii="Times New Roman" w:hAnsi="Times New Roman" w:cs="Times New Roman"/>
        </w:rPr>
      </w:pPr>
      <w:r w:rsidRPr="00DF0617">
        <w:rPr>
          <w:rFonts w:ascii="Times New Roman" w:hAnsi="Times New Roman" w:cs="Times New Roman"/>
        </w:rPr>
        <w:t>Kinnie, N., &amp; Swart, J. (2019). Cross-boundary working: Implications for HRM theory, methods and practice. Human Resource Management Journal, 30(1), 86-99.</w:t>
      </w:r>
    </w:p>
    <w:p w14:paraId="35664459" w14:textId="17874BAF" w:rsidR="00D950F8" w:rsidRPr="00DF0617" w:rsidRDefault="00D950F8" w:rsidP="005F2F94">
      <w:pPr>
        <w:jc w:val="both"/>
        <w:rPr>
          <w:rFonts w:ascii="Times New Roman" w:eastAsia="Times New Roman" w:hAnsi="Times New Roman" w:cs="Times New Roman"/>
          <w:lang w:val="en-GB" w:eastAsia="en-GB"/>
        </w:rPr>
      </w:pPr>
    </w:p>
    <w:p w14:paraId="7C7908B8" w14:textId="20638B10" w:rsidR="00D950F8" w:rsidRPr="00DF0617" w:rsidRDefault="00B058A7" w:rsidP="005F2F94">
      <w:pPr>
        <w:autoSpaceDE w:val="0"/>
        <w:autoSpaceDN w:val="0"/>
        <w:adjustRightInd w:val="0"/>
        <w:rPr>
          <w:rFonts w:ascii="Times New Roman" w:hAnsi="Times New Roman" w:cs="Times New Roman"/>
          <w:lang w:val="en-GB"/>
        </w:rPr>
      </w:pPr>
      <w:r w:rsidRPr="00DF0617">
        <w:rPr>
          <w:rFonts w:ascii="Times New Roman" w:hAnsi="Times New Roman" w:cs="Times New Roman"/>
          <w:lang w:val="en-GB"/>
        </w:rPr>
        <w:t>Kraatz, M.S., &amp;</w:t>
      </w:r>
      <w:r w:rsidR="00D950F8" w:rsidRPr="00DF0617">
        <w:rPr>
          <w:rFonts w:ascii="Times New Roman" w:hAnsi="Times New Roman" w:cs="Times New Roman"/>
          <w:lang w:val="en-GB"/>
        </w:rPr>
        <w:t xml:space="preserve"> Zajac, E.J. (2001). ‘How organisational resources affect strategic change and performance</w:t>
      </w:r>
      <w:r w:rsidR="001D43F5" w:rsidRPr="00DF0617">
        <w:rPr>
          <w:rFonts w:ascii="Times New Roman" w:hAnsi="Times New Roman" w:cs="Times New Roman"/>
          <w:lang w:val="en-GB"/>
        </w:rPr>
        <w:t xml:space="preserve"> </w:t>
      </w:r>
      <w:r w:rsidR="00D950F8" w:rsidRPr="00DF0617">
        <w:rPr>
          <w:rFonts w:ascii="Times New Roman" w:hAnsi="Times New Roman" w:cs="Times New Roman"/>
          <w:lang w:val="en-GB"/>
        </w:rPr>
        <w:t>in turbulent environments: Theory and evide</w:t>
      </w:r>
      <w:r w:rsidR="000571D4" w:rsidRPr="00DF0617">
        <w:rPr>
          <w:rFonts w:ascii="Times New Roman" w:hAnsi="Times New Roman" w:cs="Times New Roman"/>
          <w:lang w:val="en-GB"/>
        </w:rPr>
        <w:t>nce’. Organisation Science, 12(</w:t>
      </w:r>
      <w:r w:rsidR="00D950F8" w:rsidRPr="00DF0617">
        <w:rPr>
          <w:rFonts w:ascii="Times New Roman" w:hAnsi="Times New Roman" w:cs="Times New Roman"/>
          <w:lang w:val="en-GB"/>
        </w:rPr>
        <w:t>5</w:t>
      </w:r>
      <w:r w:rsidR="000571D4" w:rsidRPr="00DF0617">
        <w:rPr>
          <w:rFonts w:ascii="Times New Roman" w:hAnsi="Times New Roman" w:cs="Times New Roman"/>
          <w:lang w:val="en-GB"/>
        </w:rPr>
        <w:t>)</w:t>
      </w:r>
      <w:r w:rsidR="00D950F8" w:rsidRPr="00DF0617">
        <w:rPr>
          <w:rFonts w:ascii="Times New Roman" w:hAnsi="Times New Roman" w:cs="Times New Roman"/>
          <w:lang w:val="en-GB"/>
        </w:rPr>
        <w:t>, 632-657.</w:t>
      </w:r>
    </w:p>
    <w:p w14:paraId="4A5071D4" w14:textId="77777777" w:rsidR="00D950F8" w:rsidRPr="00DF0617" w:rsidRDefault="00D950F8" w:rsidP="005F2F94">
      <w:pPr>
        <w:jc w:val="both"/>
        <w:rPr>
          <w:rFonts w:ascii="Times New Roman" w:eastAsia="Times New Roman" w:hAnsi="Times New Roman" w:cs="Times New Roman"/>
          <w:lang w:val="en-GB" w:eastAsia="en-GB"/>
        </w:rPr>
      </w:pPr>
    </w:p>
    <w:p w14:paraId="0B2BBCF1" w14:textId="696F13FD"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Kuvaas, B., Buch, R., &amp;</w:t>
      </w:r>
      <w:r w:rsidR="00D950F8" w:rsidRPr="00DF0617">
        <w:rPr>
          <w:rFonts w:ascii="Times New Roman" w:eastAsia="Times New Roman" w:hAnsi="Times New Roman" w:cs="Times New Roman"/>
          <w:lang w:val="en-GB" w:eastAsia="en-GB"/>
        </w:rPr>
        <w:t xml:space="preserve"> Dysvik, A.</w:t>
      </w:r>
      <w:r w:rsidR="001D43F5"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2013</w:t>
      </w:r>
      <w:r w:rsidR="001D43F5"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Happy together, or not? Balanced perceived investment in standard and nonstandard employees. The International Journal of Human</w:t>
      </w:r>
      <w:r w:rsidR="000571D4" w:rsidRPr="00DF0617">
        <w:rPr>
          <w:rFonts w:ascii="Times New Roman" w:eastAsia="Times New Roman" w:hAnsi="Times New Roman" w:cs="Times New Roman"/>
          <w:lang w:val="en-GB" w:eastAsia="en-GB"/>
        </w:rPr>
        <w:t xml:space="preserve"> Resource Management, 24(1), </w:t>
      </w:r>
      <w:r w:rsidR="00D950F8" w:rsidRPr="00DF0617">
        <w:rPr>
          <w:rFonts w:ascii="Times New Roman" w:eastAsia="Times New Roman" w:hAnsi="Times New Roman" w:cs="Times New Roman"/>
          <w:lang w:val="en-GB" w:eastAsia="en-GB"/>
        </w:rPr>
        <w:t>94-109.</w:t>
      </w:r>
    </w:p>
    <w:p w14:paraId="27FC24BF" w14:textId="77777777" w:rsidR="00D950F8" w:rsidRPr="00DF0617" w:rsidRDefault="00D950F8" w:rsidP="005F2F94">
      <w:pPr>
        <w:jc w:val="both"/>
        <w:rPr>
          <w:rFonts w:ascii="Times New Roman" w:eastAsia="Times New Roman" w:hAnsi="Times New Roman" w:cs="Times New Roman"/>
          <w:lang w:val="en-GB" w:eastAsia="en-GB"/>
        </w:rPr>
      </w:pPr>
    </w:p>
    <w:p w14:paraId="294089A0" w14:textId="7CC975EA" w:rsidR="00D950F8" w:rsidRPr="00DF0617" w:rsidRDefault="00D950F8" w:rsidP="005F2F94">
      <w:pPr>
        <w:jc w:val="both"/>
        <w:rPr>
          <w:rFonts w:ascii="Times New Roman" w:eastAsia="Times New Roman" w:hAnsi="Times New Roman" w:cs="Times New Roman"/>
          <w:lang w:val="en-GB" w:eastAsia="en-GB"/>
        </w:rPr>
      </w:pPr>
      <w:r w:rsidRPr="00DF0617">
        <w:rPr>
          <w:rStyle w:val="referencesurname"/>
          <w:rFonts w:ascii="Times New Roman" w:hAnsi="Times New Roman" w:cs="Times New Roman"/>
        </w:rPr>
        <w:t>Lepak</w:t>
      </w:r>
      <w:r w:rsidRPr="00DF0617">
        <w:rPr>
          <w:rStyle w:val="referencestring-name"/>
          <w:rFonts w:ascii="Times New Roman" w:hAnsi="Times New Roman" w:cs="Times New Roman"/>
        </w:rPr>
        <w:t xml:space="preserve">, </w:t>
      </w:r>
      <w:r w:rsidRPr="00DF0617">
        <w:rPr>
          <w:rStyle w:val="referencegiven-names"/>
          <w:rFonts w:ascii="Times New Roman" w:hAnsi="Times New Roman" w:cs="Times New Roman"/>
        </w:rPr>
        <w:t>D.P.</w:t>
      </w:r>
      <w:r w:rsidR="00B058A7" w:rsidRPr="00DF0617">
        <w:rPr>
          <w:rStyle w:val="referenceperson-group"/>
          <w:rFonts w:ascii="Times New Roman" w:hAnsi="Times New Roman" w:cs="Times New Roman"/>
        </w:rPr>
        <w:t>, &amp;</w:t>
      </w:r>
      <w:r w:rsidRPr="00DF0617">
        <w:rPr>
          <w:rStyle w:val="referenceperson-group"/>
          <w:rFonts w:ascii="Times New Roman" w:hAnsi="Times New Roman" w:cs="Times New Roman"/>
        </w:rPr>
        <w:t xml:space="preserve"> </w:t>
      </w:r>
      <w:r w:rsidRPr="00DF0617">
        <w:rPr>
          <w:rStyle w:val="referencesurname"/>
          <w:rFonts w:ascii="Times New Roman" w:hAnsi="Times New Roman" w:cs="Times New Roman"/>
        </w:rPr>
        <w:t>Snell</w:t>
      </w:r>
      <w:r w:rsidRPr="00DF0617">
        <w:rPr>
          <w:rStyle w:val="referencestring-name"/>
          <w:rFonts w:ascii="Times New Roman" w:hAnsi="Times New Roman" w:cs="Times New Roman"/>
        </w:rPr>
        <w:t xml:space="preserve">, </w:t>
      </w:r>
      <w:r w:rsidRPr="00DF0617">
        <w:rPr>
          <w:rStyle w:val="referencegiven-names"/>
          <w:rFonts w:ascii="Times New Roman" w:hAnsi="Times New Roman" w:cs="Times New Roman"/>
        </w:rPr>
        <w:t>S.A.</w:t>
      </w:r>
      <w:r w:rsidRPr="00DF0617">
        <w:rPr>
          <w:rStyle w:val="referencemixed-citation"/>
          <w:rFonts w:ascii="Times New Roman" w:hAnsi="Times New Roman" w:cs="Times New Roman"/>
        </w:rPr>
        <w:t xml:space="preserve"> (</w:t>
      </w:r>
      <w:r w:rsidRPr="00DF0617">
        <w:rPr>
          <w:rStyle w:val="referenceyear"/>
          <w:rFonts w:ascii="Times New Roman" w:hAnsi="Times New Roman" w:cs="Times New Roman"/>
        </w:rPr>
        <w:t>1999</w:t>
      </w:r>
      <w:r w:rsidR="00B058A7" w:rsidRPr="00DF0617">
        <w:rPr>
          <w:rStyle w:val="referencemixed-citation"/>
          <w:rFonts w:ascii="Times New Roman" w:hAnsi="Times New Roman" w:cs="Times New Roman"/>
        </w:rPr>
        <w:t>).</w:t>
      </w:r>
      <w:r w:rsidR="000571D4" w:rsidRPr="00DF0617">
        <w:rPr>
          <w:rStyle w:val="referencemixed-citation"/>
          <w:rFonts w:ascii="Times New Roman" w:hAnsi="Times New Roman" w:cs="Times New Roman"/>
        </w:rPr>
        <w:t xml:space="preserve"> </w:t>
      </w:r>
      <w:r w:rsidRPr="00DF0617">
        <w:rPr>
          <w:rStyle w:val="referencearticle-title"/>
          <w:rFonts w:ascii="Times New Roman" w:hAnsi="Times New Roman" w:cs="Times New Roman"/>
        </w:rPr>
        <w:t>The human resource architecture: toward a theory of human capital allocation and development</w:t>
      </w:r>
      <w:r w:rsidR="000571D4" w:rsidRPr="00DF0617">
        <w:rPr>
          <w:rStyle w:val="referencemixed-citation"/>
          <w:rFonts w:ascii="Times New Roman" w:hAnsi="Times New Roman" w:cs="Times New Roman"/>
        </w:rPr>
        <w:t>.</w:t>
      </w:r>
      <w:r w:rsidRPr="00DF0617">
        <w:rPr>
          <w:rStyle w:val="referencemixed-citation"/>
          <w:rFonts w:ascii="Times New Roman" w:hAnsi="Times New Roman" w:cs="Times New Roman"/>
        </w:rPr>
        <w:t xml:space="preserve"> </w:t>
      </w:r>
      <w:r w:rsidRPr="00DF0617">
        <w:rPr>
          <w:rStyle w:val="referencesource"/>
          <w:rFonts w:ascii="Times New Roman" w:hAnsi="Times New Roman" w:cs="Times New Roman"/>
        </w:rPr>
        <w:t>Academy of Management Review</w:t>
      </w:r>
      <w:r w:rsidR="00B058A7" w:rsidRPr="00DF0617">
        <w:rPr>
          <w:rStyle w:val="referencemixed-citation"/>
          <w:rFonts w:ascii="Times New Roman" w:hAnsi="Times New Roman" w:cs="Times New Roman"/>
        </w:rPr>
        <w:t>, 2</w:t>
      </w:r>
      <w:r w:rsidRPr="00DF0617">
        <w:rPr>
          <w:rStyle w:val="referencevolume"/>
          <w:rFonts w:ascii="Times New Roman" w:hAnsi="Times New Roman" w:cs="Times New Roman"/>
        </w:rPr>
        <w:t>4</w:t>
      </w:r>
      <w:r w:rsidR="00B058A7" w:rsidRPr="00DF0617">
        <w:rPr>
          <w:rStyle w:val="referencemixed-citation"/>
          <w:rFonts w:ascii="Times New Roman" w:hAnsi="Times New Roman" w:cs="Times New Roman"/>
        </w:rPr>
        <w:t>(</w:t>
      </w:r>
      <w:r w:rsidRPr="00DF0617">
        <w:rPr>
          <w:rStyle w:val="referenceissue"/>
          <w:rFonts w:ascii="Times New Roman" w:hAnsi="Times New Roman" w:cs="Times New Roman"/>
        </w:rPr>
        <w:t>1</w:t>
      </w:r>
      <w:r w:rsidR="00B058A7" w:rsidRPr="00DF0617">
        <w:rPr>
          <w:rStyle w:val="referenceissue"/>
          <w:rFonts w:ascii="Times New Roman" w:hAnsi="Times New Roman" w:cs="Times New Roman"/>
        </w:rPr>
        <w:t>)</w:t>
      </w:r>
      <w:r w:rsidR="00B058A7" w:rsidRPr="00DF0617">
        <w:rPr>
          <w:rStyle w:val="referencemixed-citation"/>
          <w:rFonts w:ascii="Times New Roman" w:hAnsi="Times New Roman" w:cs="Times New Roman"/>
        </w:rPr>
        <w:t xml:space="preserve">, </w:t>
      </w:r>
      <w:r w:rsidRPr="00DF0617">
        <w:rPr>
          <w:rStyle w:val="referencefpage"/>
          <w:rFonts w:ascii="Times New Roman" w:hAnsi="Times New Roman" w:cs="Times New Roman"/>
        </w:rPr>
        <w:t>31</w:t>
      </w:r>
      <w:r w:rsidRPr="00DF0617">
        <w:rPr>
          <w:rStyle w:val="referencemixed-citation"/>
          <w:rFonts w:ascii="Times New Roman" w:hAnsi="Times New Roman" w:cs="Times New Roman"/>
        </w:rPr>
        <w:t>-</w:t>
      </w:r>
      <w:r w:rsidRPr="00DF0617">
        <w:rPr>
          <w:rStyle w:val="referencelpage"/>
          <w:rFonts w:ascii="Times New Roman" w:hAnsi="Times New Roman" w:cs="Times New Roman"/>
        </w:rPr>
        <w:t>48</w:t>
      </w:r>
      <w:r w:rsidR="00B058A7" w:rsidRPr="00DF0617">
        <w:rPr>
          <w:rStyle w:val="referencelpage"/>
          <w:rFonts w:ascii="Times New Roman" w:hAnsi="Times New Roman" w:cs="Times New Roman"/>
        </w:rPr>
        <w:t>.</w:t>
      </w:r>
    </w:p>
    <w:p w14:paraId="2BEC796C" w14:textId="77777777" w:rsidR="00D950F8" w:rsidRPr="00DF0617" w:rsidRDefault="00D950F8" w:rsidP="005F2F94">
      <w:pPr>
        <w:jc w:val="both"/>
        <w:rPr>
          <w:rFonts w:ascii="Times New Roman" w:eastAsia="Times New Roman" w:hAnsi="Times New Roman" w:cs="Times New Roman"/>
        </w:rPr>
      </w:pPr>
    </w:p>
    <w:p w14:paraId="29FAE3DA" w14:textId="77777777" w:rsidR="00D950F8" w:rsidRPr="00DF0617" w:rsidRDefault="00D950F8" w:rsidP="005F2F94">
      <w:pPr>
        <w:widowControl w:val="0"/>
        <w:autoSpaceDE w:val="0"/>
        <w:autoSpaceDN w:val="0"/>
        <w:adjustRightInd w:val="0"/>
        <w:jc w:val="both"/>
        <w:rPr>
          <w:rFonts w:ascii="Times New Roman" w:hAnsi="Times New Roman" w:cs="Times New Roman"/>
          <w:color w:val="000000" w:themeColor="text1"/>
          <w:lang w:val="en-GB"/>
        </w:rPr>
      </w:pPr>
      <w:r w:rsidRPr="00DF0617">
        <w:rPr>
          <w:rFonts w:ascii="Times New Roman" w:hAnsi="Times New Roman" w:cs="Times New Roman"/>
          <w:color w:val="000000" w:themeColor="text1"/>
          <w:lang w:val="sv-SE"/>
        </w:rPr>
        <w:t xml:space="preserve">Lepak, D. P., &amp; Snell, S. (2008). </w:t>
      </w:r>
      <w:r w:rsidRPr="00DF0617">
        <w:rPr>
          <w:rFonts w:ascii="Times New Roman" w:hAnsi="Times New Roman" w:cs="Times New Roman"/>
          <w:color w:val="000000" w:themeColor="text1"/>
          <w:lang w:val="en-GB"/>
        </w:rPr>
        <w:t>Employment sub-systems and the HR architecture. In P. Boxall, J. Purcell., &amp; P. Wright (Eds.), The Oxford Handbook of Human Resource Management (pp. 210-230). Oxford: Oxford University Press.</w:t>
      </w:r>
    </w:p>
    <w:p w14:paraId="09E66302" w14:textId="578E65FE" w:rsidR="00D950F8" w:rsidRPr="00DF0617" w:rsidRDefault="00D950F8" w:rsidP="005F2F94">
      <w:pPr>
        <w:widowControl w:val="0"/>
        <w:autoSpaceDE w:val="0"/>
        <w:autoSpaceDN w:val="0"/>
        <w:adjustRightInd w:val="0"/>
        <w:jc w:val="both"/>
        <w:rPr>
          <w:rFonts w:ascii="Times New Roman" w:hAnsi="Times New Roman" w:cs="Times New Roman"/>
        </w:rPr>
      </w:pPr>
    </w:p>
    <w:p w14:paraId="6670EE0F" w14:textId="77777777" w:rsidR="00D950F8" w:rsidRPr="00DF0617" w:rsidRDefault="00D950F8" w:rsidP="005F2F94">
      <w:pPr>
        <w:jc w:val="both"/>
        <w:rPr>
          <w:rFonts w:ascii="Times New Roman" w:hAnsi="Times New Roman" w:cs="Times New Roman"/>
          <w:shd w:val="clear" w:color="auto" w:fill="FFFFFF"/>
        </w:rPr>
      </w:pPr>
      <w:r w:rsidRPr="00DF0617">
        <w:rPr>
          <w:rFonts w:ascii="Times New Roman" w:hAnsi="Times New Roman" w:cs="Times New Roman"/>
          <w:shd w:val="clear" w:color="auto" w:fill="FFFFFF"/>
        </w:rPr>
        <w:t>Marchington, M. (</w:t>
      </w:r>
      <w:r w:rsidRPr="00DF0617">
        <w:rPr>
          <w:rFonts w:ascii="Times New Roman" w:hAnsi="Times New Roman" w:cs="Times New Roman"/>
        </w:rPr>
        <w:t>2015</w:t>
      </w:r>
      <w:r w:rsidRPr="00DF0617">
        <w:rPr>
          <w:rFonts w:ascii="Times New Roman" w:hAnsi="Times New Roman" w:cs="Times New Roman"/>
          <w:shd w:val="clear" w:color="auto" w:fill="FFFFFF"/>
        </w:rPr>
        <w:t xml:space="preserve">). </w:t>
      </w:r>
      <w:r w:rsidRPr="00DF0617">
        <w:rPr>
          <w:rFonts w:ascii="Times New Roman" w:hAnsi="Times New Roman" w:cs="Times New Roman"/>
        </w:rPr>
        <w:t>Human resource management (HRM): Too busy looking up to see where it is going longer term? Human Resource Management Review, 25</w:t>
      </w:r>
      <w:r w:rsidRPr="00DF0617">
        <w:rPr>
          <w:rFonts w:ascii="Times New Roman" w:hAnsi="Times New Roman" w:cs="Times New Roman"/>
          <w:shd w:val="clear" w:color="auto" w:fill="FFFFFF"/>
        </w:rPr>
        <w:t>(2), 176-187.</w:t>
      </w:r>
    </w:p>
    <w:p w14:paraId="1569A758" w14:textId="77777777" w:rsidR="00D950F8" w:rsidRPr="00DF0617" w:rsidRDefault="00D950F8" w:rsidP="005F2F94">
      <w:pPr>
        <w:jc w:val="both"/>
        <w:rPr>
          <w:rFonts w:ascii="Times New Roman" w:hAnsi="Times New Roman" w:cs="Times New Roman"/>
          <w:shd w:val="clear" w:color="auto" w:fill="FFFFFF"/>
        </w:rPr>
      </w:pPr>
    </w:p>
    <w:p w14:paraId="1145920B"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lastRenderedPageBreak/>
        <w:t>Marchington, M., Grimshaw, D., Rubery, J., &amp; Willmott, H. (2005). Fragmenting work: Blurring Organizational Boundaries and Disordering Hierarchies. Oxford: OUP.</w:t>
      </w:r>
    </w:p>
    <w:p w14:paraId="350076E1"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6DDD6922" w14:textId="002E80EB"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Marchington, M., Rubery, J., &amp; Grimshaw, D. (2011). Alignment integration and consistency in HRM across multi-employer networks. Human Resource Management, 50, 313-339.</w:t>
      </w:r>
    </w:p>
    <w:p w14:paraId="13145D83" w14:textId="24D53571" w:rsidR="000139C0" w:rsidRPr="00DF0617" w:rsidRDefault="000139C0" w:rsidP="000139C0">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Mariappanadar, S., 2014. Stakeholder harm index: A framework to review work intensification from the critical HRM perspective. </w:t>
      </w:r>
      <w:r w:rsidRPr="00DF0617">
        <w:rPr>
          <w:rFonts w:ascii="Times New Roman" w:eastAsia="Times New Roman" w:hAnsi="Times New Roman" w:cs="Times New Roman"/>
          <w:iCs/>
          <w:lang w:val="en-GB" w:eastAsia="en-GB"/>
        </w:rPr>
        <w:t>Human Resource Management Review</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24</w:t>
      </w:r>
      <w:r w:rsidRPr="00DF0617">
        <w:rPr>
          <w:rFonts w:ascii="Times New Roman" w:eastAsia="Times New Roman" w:hAnsi="Times New Roman" w:cs="Times New Roman"/>
          <w:lang w:val="en-GB" w:eastAsia="en-GB"/>
        </w:rPr>
        <w:t>(4)</w:t>
      </w:r>
      <w:r w:rsidR="00312329"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313-329.</w:t>
      </w:r>
    </w:p>
    <w:p w14:paraId="62171D8F"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2BD5D97B" w14:textId="6D85741E"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 xml:space="preserve">Mitchell, R.K. Agle, B.R., &amp; Wood, D.J. (1997). Toward a theory of stakeholder identification and salience: Defining the principle of who and what really counts. Academy of Management Review, 22(4), 853-886. </w:t>
      </w:r>
    </w:p>
    <w:p w14:paraId="33C489C7" w14:textId="64753893" w:rsidR="000316EE" w:rsidRPr="00DF0617" w:rsidRDefault="000316EE" w:rsidP="005F2F94">
      <w:pPr>
        <w:widowControl w:val="0"/>
        <w:autoSpaceDE w:val="0"/>
        <w:autoSpaceDN w:val="0"/>
        <w:adjustRightInd w:val="0"/>
        <w:jc w:val="both"/>
        <w:rPr>
          <w:rFonts w:ascii="Times New Roman" w:hAnsi="Times New Roman" w:cs="Times New Roman"/>
        </w:rPr>
      </w:pPr>
    </w:p>
    <w:p w14:paraId="000854F8" w14:textId="3A5B3B48" w:rsidR="000316EE" w:rsidRPr="00DF0617" w:rsidRDefault="000316EE"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 xml:space="preserve">Mor Barak, M.E., Lizano, E.L., Kim, A., Duan, L., Rhee, M.K., </w:t>
      </w:r>
      <w:r w:rsidR="00B058A7" w:rsidRPr="00DF0617">
        <w:rPr>
          <w:rFonts w:ascii="Times New Roman" w:hAnsi="Times New Roman" w:cs="Times New Roman"/>
        </w:rPr>
        <w:t>Hsiao, H.Y., &amp; Brimhall, K.C. (</w:t>
      </w:r>
      <w:r w:rsidRPr="00DF0617">
        <w:rPr>
          <w:rFonts w:ascii="Times New Roman" w:hAnsi="Times New Roman" w:cs="Times New Roman"/>
        </w:rPr>
        <w:t>2016</w:t>
      </w:r>
      <w:r w:rsidR="00B058A7" w:rsidRPr="00DF0617">
        <w:rPr>
          <w:rFonts w:ascii="Times New Roman" w:hAnsi="Times New Roman" w:cs="Times New Roman"/>
        </w:rPr>
        <w:t>)</w:t>
      </w:r>
      <w:r w:rsidRPr="00DF0617">
        <w:rPr>
          <w:rFonts w:ascii="Times New Roman" w:hAnsi="Times New Roman" w:cs="Times New Roman"/>
        </w:rPr>
        <w:t xml:space="preserve">. The promise of diversity management for climate of inclusion: A state-of-the-art review and meta-analysis. </w:t>
      </w:r>
      <w:r w:rsidRPr="00DF0617">
        <w:rPr>
          <w:rFonts w:ascii="Times New Roman" w:hAnsi="Times New Roman" w:cs="Times New Roman"/>
          <w:iCs/>
        </w:rPr>
        <w:t>Human Service Organizations: Management, Leadership &amp; Governance</w:t>
      </w:r>
      <w:r w:rsidRPr="00DF0617">
        <w:rPr>
          <w:rFonts w:ascii="Times New Roman" w:hAnsi="Times New Roman" w:cs="Times New Roman"/>
        </w:rPr>
        <w:t xml:space="preserve">, </w:t>
      </w:r>
      <w:r w:rsidRPr="00DF0617">
        <w:rPr>
          <w:rFonts w:ascii="Times New Roman" w:hAnsi="Times New Roman" w:cs="Times New Roman"/>
          <w:iCs/>
        </w:rPr>
        <w:t>40</w:t>
      </w:r>
      <w:r w:rsidR="00B058A7" w:rsidRPr="00DF0617">
        <w:rPr>
          <w:rFonts w:ascii="Times New Roman" w:hAnsi="Times New Roman" w:cs="Times New Roman"/>
        </w:rPr>
        <w:t xml:space="preserve">(4), </w:t>
      </w:r>
      <w:r w:rsidRPr="00DF0617">
        <w:rPr>
          <w:rFonts w:ascii="Times New Roman" w:hAnsi="Times New Roman" w:cs="Times New Roman"/>
        </w:rPr>
        <w:t>305-333.</w:t>
      </w:r>
    </w:p>
    <w:p w14:paraId="1DF57003" w14:textId="335FEDC3" w:rsidR="00FD1EC5" w:rsidRPr="00DF0617" w:rsidRDefault="00FD1EC5" w:rsidP="005F2F94">
      <w:pPr>
        <w:widowControl w:val="0"/>
        <w:autoSpaceDE w:val="0"/>
        <w:autoSpaceDN w:val="0"/>
        <w:adjustRightInd w:val="0"/>
        <w:jc w:val="both"/>
        <w:rPr>
          <w:rFonts w:ascii="Times New Roman" w:hAnsi="Times New Roman" w:cs="Times New Roman"/>
        </w:rPr>
      </w:pPr>
    </w:p>
    <w:p w14:paraId="02313247" w14:textId="3B22E2F1" w:rsidR="00FD1EC5" w:rsidRPr="00DF0617" w:rsidRDefault="00FD1EC5" w:rsidP="00FD1EC5">
      <w:pPr>
        <w:rPr>
          <w:rFonts w:ascii="Times New Roman" w:eastAsia="Times New Roman" w:hAnsi="Times New Roman" w:cs="Times New Roman"/>
          <w:lang w:val="en-GB" w:eastAsia="en-GB"/>
        </w:rPr>
      </w:pPr>
      <w:r w:rsidRPr="00DF0617">
        <w:rPr>
          <w:rFonts w:ascii="Times New Roman" w:hAnsi="Times New Roman" w:cs="Times New Roman"/>
          <w:sz w:val="23"/>
          <w:szCs w:val="23"/>
        </w:rPr>
        <w:t xml:space="preserve">Morris, S. S., &amp; Oldroyd, J. B. (2017). Stars that Shimmer and Stars that Shine: How Information Overload Creates Significant Challenges for Star Employees. In Collings, Mellahi &amp; Cascio (Eds). </w:t>
      </w:r>
      <w:r w:rsidRPr="00DF0617">
        <w:rPr>
          <w:rFonts w:ascii="Times New Roman" w:hAnsi="Times New Roman" w:cs="Times New Roman"/>
          <w:iCs/>
          <w:sz w:val="23"/>
          <w:szCs w:val="23"/>
        </w:rPr>
        <w:t>The Oxford Handbook of Talent Management</w:t>
      </w:r>
      <w:r w:rsidRPr="00DF0617">
        <w:rPr>
          <w:rFonts w:ascii="Times New Roman" w:hAnsi="Times New Roman" w:cs="Times New Roman"/>
          <w:sz w:val="23"/>
          <w:szCs w:val="23"/>
        </w:rPr>
        <w:t>. Oxford University Press: Oxford, UK.</w:t>
      </w:r>
    </w:p>
    <w:p w14:paraId="465CAB47" w14:textId="3195191A" w:rsidR="003C60CE" w:rsidRPr="00DF0617" w:rsidRDefault="003C60CE" w:rsidP="005F2F94">
      <w:pPr>
        <w:widowControl w:val="0"/>
        <w:autoSpaceDE w:val="0"/>
        <w:autoSpaceDN w:val="0"/>
        <w:adjustRightInd w:val="0"/>
        <w:jc w:val="both"/>
        <w:rPr>
          <w:rFonts w:ascii="Times New Roman" w:hAnsi="Times New Roman" w:cs="Times New Roman"/>
        </w:rPr>
      </w:pPr>
    </w:p>
    <w:p w14:paraId="3FF0C90C" w14:textId="23F6FAA4" w:rsidR="003C60CE" w:rsidRPr="00DF0617" w:rsidRDefault="003C60CE" w:rsidP="0044734D">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Morris, S.S., </w:t>
      </w:r>
      <w:r w:rsidR="00B058A7" w:rsidRPr="00DF0617">
        <w:rPr>
          <w:rFonts w:ascii="Times New Roman" w:eastAsia="Times New Roman" w:hAnsi="Times New Roman" w:cs="Times New Roman"/>
          <w:lang w:val="en-GB" w:eastAsia="en-GB"/>
        </w:rPr>
        <w:t>Alvarez, S.A., &amp;</w:t>
      </w:r>
      <w:r w:rsidR="003821A1" w:rsidRPr="00DF0617">
        <w:rPr>
          <w:rFonts w:ascii="Times New Roman" w:eastAsia="Times New Roman" w:hAnsi="Times New Roman" w:cs="Times New Roman"/>
          <w:lang w:val="en-GB" w:eastAsia="en-GB"/>
        </w:rPr>
        <w:t xml:space="preserve"> Barney, J.B. (</w:t>
      </w:r>
      <w:r w:rsidRPr="00DF0617">
        <w:rPr>
          <w:rFonts w:ascii="Times New Roman" w:eastAsia="Times New Roman" w:hAnsi="Times New Roman" w:cs="Times New Roman"/>
          <w:lang w:val="en-GB" w:eastAsia="en-GB"/>
        </w:rPr>
        <w:t>2021</w:t>
      </w:r>
      <w:r w:rsidR="003821A1"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Dancing with the stars: The practical value of theory in managing star employees. </w:t>
      </w:r>
      <w:r w:rsidRPr="00DF0617">
        <w:rPr>
          <w:rFonts w:ascii="Times New Roman" w:eastAsia="Times New Roman" w:hAnsi="Times New Roman" w:cs="Times New Roman"/>
          <w:iCs/>
          <w:lang w:val="en-GB" w:eastAsia="en-GB"/>
        </w:rPr>
        <w:t>Academy of Management Perspectives</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35</w:t>
      </w:r>
      <w:r w:rsidR="00B058A7" w:rsidRPr="00DF0617">
        <w:rPr>
          <w:rFonts w:ascii="Times New Roman" w:eastAsia="Times New Roman" w:hAnsi="Times New Roman" w:cs="Times New Roman"/>
          <w:lang w:val="en-GB" w:eastAsia="en-GB"/>
        </w:rPr>
        <w:t xml:space="preserve">(2), </w:t>
      </w:r>
      <w:r w:rsidRPr="00DF0617">
        <w:rPr>
          <w:rFonts w:ascii="Times New Roman" w:eastAsia="Times New Roman" w:hAnsi="Times New Roman" w:cs="Times New Roman"/>
          <w:lang w:val="en-GB" w:eastAsia="en-GB"/>
        </w:rPr>
        <w:t>248-264.</w:t>
      </w:r>
    </w:p>
    <w:p w14:paraId="63B19DE3" w14:textId="5EB50DBD" w:rsidR="00D950F8" w:rsidRPr="00DF0617" w:rsidRDefault="00D950F8" w:rsidP="005F2F94">
      <w:pPr>
        <w:widowControl w:val="0"/>
        <w:autoSpaceDE w:val="0"/>
        <w:autoSpaceDN w:val="0"/>
        <w:adjustRightInd w:val="0"/>
        <w:jc w:val="both"/>
        <w:rPr>
          <w:rFonts w:ascii="Times New Roman" w:hAnsi="Times New Roman" w:cs="Times New Roman"/>
        </w:rPr>
      </w:pPr>
    </w:p>
    <w:p w14:paraId="3002FF22" w14:textId="6F91E32F"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Nadin, S., &amp; </w:t>
      </w:r>
      <w:r w:rsidR="00D950F8" w:rsidRPr="00DF0617">
        <w:rPr>
          <w:rFonts w:ascii="Times New Roman" w:eastAsia="Times New Roman" w:hAnsi="Times New Roman" w:cs="Times New Roman"/>
          <w:lang w:val="en-GB" w:eastAsia="en-GB"/>
        </w:rPr>
        <w:t>Cassell, C.</w:t>
      </w:r>
      <w:r w:rsidR="001D43F5"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2006</w:t>
      </w:r>
      <w:r w:rsidR="001D43F5"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The use of a research diary as a tool for reflexive practice: Some reflections from management research. Qualitative Research in Accounting &amp; Management</w:t>
      </w:r>
      <w:r w:rsidR="000571D4" w:rsidRPr="00DF0617">
        <w:rPr>
          <w:rFonts w:ascii="Times New Roman" w:eastAsia="Times New Roman" w:hAnsi="Times New Roman" w:cs="Times New Roman"/>
          <w:lang w:val="en-GB" w:eastAsia="en-GB"/>
        </w:rPr>
        <w:t xml:space="preserve">, 3(3), </w:t>
      </w:r>
      <w:r w:rsidR="001D43F5" w:rsidRPr="00DF0617">
        <w:rPr>
          <w:rFonts w:ascii="Times New Roman" w:eastAsia="Times New Roman" w:hAnsi="Times New Roman" w:cs="Times New Roman"/>
          <w:lang w:val="en-GB" w:eastAsia="en-GB"/>
        </w:rPr>
        <w:t>208-217.</w:t>
      </w:r>
    </w:p>
    <w:p w14:paraId="543AE681" w14:textId="328F08B5" w:rsidR="00D950F8" w:rsidRPr="00DF0617" w:rsidRDefault="00D950F8" w:rsidP="005F2F94">
      <w:pPr>
        <w:widowControl w:val="0"/>
        <w:autoSpaceDE w:val="0"/>
        <w:autoSpaceDN w:val="0"/>
        <w:adjustRightInd w:val="0"/>
        <w:jc w:val="both"/>
        <w:rPr>
          <w:rFonts w:ascii="Times New Roman" w:hAnsi="Times New Roman" w:cs="Times New Roman"/>
        </w:rPr>
      </w:pPr>
    </w:p>
    <w:p w14:paraId="72A9BFEC" w14:textId="113A0F5E"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Patel, P., Messersmith, J., &amp; Lepak, D. (2013).</w:t>
      </w:r>
      <w:r w:rsidR="00055560" w:rsidRPr="00DF0617">
        <w:rPr>
          <w:rFonts w:ascii="Times New Roman" w:hAnsi="Times New Roman" w:cs="Times New Roman"/>
        </w:rPr>
        <w:t xml:space="preserve"> </w:t>
      </w:r>
      <w:r w:rsidRPr="00DF0617">
        <w:rPr>
          <w:rFonts w:ascii="Times New Roman" w:hAnsi="Times New Roman" w:cs="Times New Roman"/>
        </w:rPr>
        <w:t>Walking the tightrope: An examination of the relationship between high-performance work-systems and organizational ambidexterity. The Academy of Management Journal, 56(5), 1420-1422.</w:t>
      </w:r>
    </w:p>
    <w:p w14:paraId="7534B180"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018A6394" w14:textId="77777777" w:rsidR="00D950F8" w:rsidRPr="00DF0617" w:rsidRDefault="00D950F8" w:rsidP="005F2F94">
      <w:pPr>
        <w:jc w:val="both"/>
        <w:rPr>
          <w:rFonts w:ascii="Times New Roman" w:hAnsi="Times New Roman" w:cs="Times New Roman"/>
        </w:rPr>
      </w:pPr>
      <w:r w:rsidRPr="00DF0617">
        <w:rPr>
          <w:rFonts w:ascii="Times New Roman" w:hAnsi="Times New Roman" w:cs="Times New Roman"/>
        </w:rPr>
        <w:t xml:space="preserve">Paauwe, J., Boon, C., Boselie, P., &amp; De Hartog, D. (2013). Reconceptualizing fit in strategic human resource management. In Paauwe, J., Guest, D.E., Wright, P.M. HRM and Performance, (pp 61-77). Chichester: Wiley.  </w:t>
      </w:r>
    </w:p>
    <w:p w14:paraId="3C2BDA38" w14:textId="5E032A5F" w:rsidR="00D950F8" w:rsidRPr="00DF0617" w:rsidRDefault="00D950F8" w:rsidP="005F2F94">
      <w:pPr>
        <w:widowControl w:val="0"/>
        <w:autoSpaceDE w:val="0"/>
        <w:autoSpaceDN w:val="0"/>
        <w:adjustRightInd w:val="0"/>
        <w:jc w:val="both"/>
        <w:rPr>
          <w:rFonts w:ascii="Times New Roman" w:hAnsi="Times New Roman" w:cs="Times New Roman"/>
        </w:rPr>
      </w:pPr>
    </w:p>
    <w:p w14:paraId="795F6038" w14:textId="1D54B2F9" w:rsidR="00D950F8" w:rsidRPr="00DF0617" w:rsidRDefault="00B058A7"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Park, S., &amp; Conroy, S.A. (</w:t>
      </w:r>
      <w:r w:rsidR="00D950F8" w:rsidRPr="00DF0617">
        <w:rPr>
          <w:rFonts w:ascii="Times New Roman" w:eastAsia="Times New Roman" w:hAnsi="Times New Roman" w:cs="Times New Roman"/>
          <w:lang w:val="en-GB" w:eastAsia="en-GB"/>
        </w:rPr>
        <w:t>2020</w:t>
      </w:r>
      <w:r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Unpacking the evolving process of pay-for-performance system implementation. Human Resource Management Review, p.100794.</w:t>
      </w:r>
    </w:p>
    <w:p w14:paraId="30F04933"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0D35065E" w14:textId="031F5774" w:rsidR="00D950F8" w:rsidRPr="00DF0617" w:rsidRDefault="00B058A7"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Pratt, M.G. (</w:t>
      </w:r>
      <w:r w:rsidR="00D950F8" w:rsidRPr="00DF0617">
        <w:rPr>
          <w:rFonts w:ascii="Times New Roman" w:hAnsi="Times New Roman" w:cs="Times New Roman"/>
        </w:rPr>
        <w:t>2009</w:t>
      </w:r>
      <w:r w:rsidRPr="00DF0617">
        <w:rPr>
          <w:rFonts w:ascii="Times New Roman" w:hAnsi="Times New Roman" w:cs="Times New Roman"/>
        </w:rPr>
        <w:t>)</w:t>
      </w:r>
      <w:r w:rsidR="00D950F8" w:rsidRPr="00DF0617">
        <w:rPr>
          <w:rFonts w:ascii="Times New Roman" w:hAnsi="Times New Roman" w:cs="Times New Roman"/>
        </w:rPr>
        <w:t>. From the editors: For the lack of a boilerplate: Tips on writing up (and reviewing) qualitative research.</w:t>
      </w:r>
    </w:p>
    <w:p w14:paraId="4641F9A6"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6C13234D" w14:textId="757AA840" w:rsidR="00D950F8" w:rsidRPr="00DF0617" w:rsidRDefault="00D950F8" w:rsidP="005F2F94">
      <w:pPr>
        <w:jc w:val="both"/>
        <w:rPr>
          <w:rFonts w:ascii="Times New Roman" w:hAnsi="Times New Roman" w:cs="Times New Roman"/>
        </w:rPr>
      </w:pPr>
      <w:r w:rsidRPr="00DF0617">
        <w:rPr>
          <w:rFonts w:ascii="Times New Roman" w:hAnsi="Times New Roman" w:cs="Times New Roman"/>
        </w:rPr>
        <w:t xml:space="preserve">Purcell, J. (1999). Best practice and best fit: chimera or cul-de-sac? Human Resource Management Journal, 9(3), 26-41. </w:t>
      </w:r>
    </w:p>
    <w:p w14:paraId="7D95890C" w14:textId="652CF8B2" w:rsidR="00B50A32" w:rsidRPr="00DF0617" w:rsidRDefault="00B50A32" w:rsidP="005F2F94">
      <w:pPr>
        <w:jc w:val="both"/>
        <w:rPr>
          <w:rFonts w:ascii="Times New Roman" w:hAnsi="Times New Roman" w:cs="Times New Roman"/>
        </w:rPr>
      </w:pPr>
    </w:p>
    <w:p w14:paraId="094DA639" w14:textId="5678DC6D" w:rsidR="00B50A32" w:rsidRPr="00DF0617" w:rsidRDefault="00B50A32" w:rsidP="00B50A32">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Ram, M., McCarthy, I., Green, A. &amp; Scully, J. (2021). Towards a more inclusive human resource community: Engaging ethnic minority microbusinesses in human resource </w:t>
      </w:r>
      <w:r w:rsidRPr="00DF0617">
        <w:rPr>
          <w:rFonts w:ascii="Times New Roman" w:eastAsia="Times New Roman" w:hAnsi="Times New Roman" w:cs="Times New Roman"/>
          <w:lang w:val="en-GB" w:eastAsia="en-GB"/>
        </w:rPr>
        <w:lastRenderedPageBreak/>
        <w:t xml:space="preserve">development programmes targeted at more productive methods of operating. </w:t>
      </w:r>
      <w:r w:rsidRPr="00DF0617">
        <w:rPr>
          <w:rFonts w:ascii="Times New Roman" w:eastAsia="Times New Roman" w:hAnsi="Times New Roman" w:cs="Times New Roman"/>
          <w:iCs/>
          <w:lang w:val="en-GB" w:eastAsia="en-GB"/>
        </w:rPr>
        <w:t>Human Resource Management Journal</w:t>
      </w:r>
      <w:r w:rsidRPr="00DF0617">
        <w:rPr>
          <w:rFonts w:ascii="Times New Roman" w:eastAsia="Times New Roman" w:hAnsi="Times New Roman" w:cs="Times New Roman"/>
          <w:lang w:val="en-GB" w:eastAsia="en-GB"/>
        </w:rPr>
        <w:t>.</w:t>
      </w:r>
    </w:p>
    <w:p w14:paraId="3311782A" w14:textId="4AF07343" w:rsidR="001D3210" w:rsidRPr="00DF0617" w:rsidRDefault="001D3210" w:rsidP="005F2F94">
      <w:pPr>
        <w:jc w:val="both"/>
        <w:rPr>
          <w:rFonts w:ascii="Times New Roman" w:hAnsi="Times New Roman" w:cs="Times New Roman"/>
        </w:rPr>
      </w:pPr>
    </w:p>
    <w:p w14:paraId="6123C5D4" w14:textId="62CBB817" w:rsidR="001D3210" w:rsidRPr="00DF0617" w:rsidRDefault="00A60E56" w:rsidP="001D3210">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Rowlands, J. (</w:t>
      </w:r>
      <w:r w:rsidR="001D3210" w:rsidRPr="00DF0617">
        <w:rPr>
          <w:rFonts w:ascii="Times New Roman" w:eastAsia="Times New Roman" w:hAnsi="Times New Roman" w:cs="Times New Roman"/>
          <w:lang w:val="en-GB" w:eastAsia="en-GB"/>
        </w:rPr>
        <w:t>2018</w:t>
      </w:r>
      <w:r w:rsidRPr="00DF0617">
        <w:rPr>
          <w:rFonts w:ascii="Times New Roman" w:eastAsia="Times New Roman" w:hAnsi="Times New Roman" w:cs="Times New Roman"/>
          <w:lang w:val="en-GB" w:eastAsia="en-GB"/>
        </w:rPr>
        <w:t>)</w:t>
      </w:r>
      <w:r w:rsidR="001D3210" w:rsidRPr="00DF0617">
        <w:rPr>
          <w:rFonts w:ascii="Times New Roman" w:eastAsia="Times New Roman" w:hAnsi="Times New Roman" w:cs="Times New Roman"/>
          <w:lang w:val="en-GB" w:eastAsia="en-GB"/>
        </w:rPr>
        <w:t xml:space="preserve">. Deepening understandings of Bourdieu’s academic and intellectual capital through a study of academic voice within academic governance. </w:t>
      </w:r>
      <w:r w:rsidR="001D3210" w:rsidRPr="00DF0617">
        <w:rPr>
          <w:rFonts w:ascii="Times New Roman" w:eastAsia="Times New Roman" w:hAnsi="Times New Roman" w:cs="Times New Roman"/>
          <w:iCs/>
          <w:lang w:val="en-GB" w:eastAsia="en-GB"/>
        </w:rPr>
        <w:t>Studies in Higher Education</w:t>
      </w:r>
      <w:r w:rsidR="001D3210" w:rsidRPr="00DF0617">
        <w:rPr>
          <w:rFonts w:ascii="Times New Roman" w:eastAsia="Times New Roman" w:hAnsi="Times New Roman" w:cs="Times New Roman"/>
          <w:lang w:val="en-GB" w:eastAsia="en-GB"/>
        </w:rPr>
        <w:t xml:space="preserve">, </w:t>
      </w:r>
      <w:r w:rsidR="001D3210" w:rsidRPr="00DF0617">
        <w:rPr>
          <w:rFonts w:ascii="Times New Roman" w:eastAsia="Times New Roman" w:hAnsi="Times New Roman" w:cs="Times New Roman"/>
          <w:iCs/>
          <w:lang w:val="en-GB" w:eastAsia="en-GB"/>
        </w:rPr>
        <w:t>43</w:t>
      </w:r>
      <w:r w:rsidRPr="00DF0617">
        <w:rPr>
          <w:rFonts w:ascii="Times New Roman" w:eastAsia="Times New Roman" w:hAnsi="Times New Roman" w:cs="Times New Roman"/>
          <w:lang w:val="en-GB" w:eastAsia="en-GB"/>
        </w:rPr>
        <w:t xml:space="preserve">(11), </w:t>
      </w:r>
      <w:r w:rsidR="001D3210" w:rsidRPr="00DF0617">
        <w:rPr>
          <w:rFonts w:ascii="Times New Roman" w:eastAsia="Times New Roman" w:hAnsi="Times New Roman" w:cs="Times New Roman"/>
          <w:lang w:val="en-GB" w:eastAsia="en-GB"/>
        </w:rPr>
        <w:t>1823-1836.</w:t>
      </w:r>
    </w:p>
    <w:p w14:paraId="353E448C" w14:textId="77777777" w:rsidR="00D950F8" w:rsidRPr="00DF0617" w:rsidRDefault="00D950F8" w:rsidP="005F2F94">
      <w:pPr>
        <w:jc w:val="both"/>
        <w:rPr>
          <w:rFonts w:ascii="Times New Roman" w:hAnsi="Times New Roman" w:cs="Times New Roman"/>
        </w:rPr>
      </w:pPr>
    </w:p>
    <w:p w14:paraId="51656307" w14:textId="0B577523" w:rsidR="00E028A2" w:rsidRPr="00DF0617" w:rsidRDefault="00E028A2" w:rsidP="00E028A2">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Rubery, J., Grimshaw, D., Keizer, A.</w:t>
      </w:r>
      <w:r w:rsidR="00253122"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 Johnson, M. (2018). Challenges and contradictions in the ‘normalising’</w:t>
      </w:r>
      <w:r w:rsidR="00FA5B0C"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 xml:space="preserve">of precarious work. </w:t>
      </w:r>
      <w:r w:rsidRPr="00DF0617">
        <w:rPr>
          <w:rFonts w:ascii="Times New Roman" w:eastAsia="Times New Roman" w:hAnsi="Times New Roman" w:cs="Times New Roman"/>
          <w:iCs/>
          <w:lang w:val="en-GB" w:eastAsia="en-GB"/>
        </w:rPr>
        <w:t>Work, Employment and Society</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32</w:t>
      </w:r>
      <w:r w:rsidRPr="00DF0617">
        <w:rPr>
          <w:rFonts w:ascii="Times New Roman" w:eastAsia="Times New Roman" w:hAnsi="Times New Roman" w:cs="Times New Roman"/>
          <w:lang w:val="en-GB" w:eastAsia="en-GB"/>
        </w:rPr>
        <w:t>(3), 509-527.</w:t>
      </w:r>
    </w:p>
    <w:p w14:paraId="7DC78F48" w14:textId="77777777" w:rsidR="00D950F8" w:rsidRPr="00DF0617" w:rsidRDefault="00D950F8" w:rsidP="005F2F94">
      <w:pPr>
        <w:jc w:val="both"/>
        <w:rPr>
          <w:rFonts w:ascii="Times New Roman" w:hAnsi="Times New Roman" w:cs="Times New Roman"/>
        </w:rPr>
      </w:pPr>
    </w:p>
    <w:p w14:paraId="6BD0C29A"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lang w:val="sv-SE"/>
        </w:rPr>
        <w:t xml:space="preserve">Rubin, H.J., &amp; Rubin, I.S. (2012). </w:t>
      </w:r>
      <w:r w:rsidRPr="00DF0617">
        <w:rPr>
          <w:rFonts w:ascii="Times New Roman" w:hAnsi="Times New Roman" w:cs="Times New Roman"/>
        </w:rPr>
        <w:t>Qualitative Interviewing: The Art of Hearing Qualitative Data. Thousand Oaks: Sage.</w:t>
      </w:r>
    </w:p>
    <w:p w14:paraId="42C67B1E"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536DFA66" w14:textId="70B03974" w:rsidR="00D950F8" w:rsidRPr="00DF0617" w:rsidRDefault="00442DEB"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Salvato, C., &amp; </w:t>
      </w:r>
      <w:r w:rsidR="00B058A7" w:rsidRPr="00DF0617">
        <w:rPr>
          <w:rFonts w:ascii="Times New Roman" w:eastAsia="Times New Roman" w:hAnsi="Times New Roman" w:cs="Times New Roman"/>
          <w:lang w:val="en-GB" w:eastAsia="en-GB"/>
        </w:rPr>
        <w:t>Vassolo, R. (</w:t>
      </w:r>
      <w:r w:rsidR="00D950F8" w:rsidRPr="00DF0617">
        <w:rPr>
          <w:rFonts w:ascii="Times New Roman" w:eastAsia="Times New Roman" w:hAnsi="Times New Roman" w:cs="Times New Roman"/>
          <w:lang w:val="en-GB" w:eastAsia="en-GB"/>
        </w:rPr>
        <w:t>2018</w:t>
      </w:r>
      <w:r w:rsidR="00B058A7"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The sources of dynamism in dynamic capabilities. Strategi</w:t>
      </w:r>
      <w:r w:rsidR="00B058A7" w:rsidRPr="00DF0617">
        <w:rPr>
          <w:rFonts w:ascii="Times New Roman" w:eastAsia="Times New Roman" w:hAnsi="Times New Roman" w:cs="Times New Roman"/>
          <w:lang w:val="en-GB" w:eastAsia="en-GB"/>
        </w:rPr>
        <w:t xml:space="preserve">c Management Journal, 39(6), </w:t>
      </w:r>
      <w:r w:rsidR="00D950F8" w:rsidRPr="00DF0617">
        <w:rPr>
          <w:rFonts w:ascii="Times New Roman" w:eastAsia="Times New Roman" w:hAnsi="Times New Roman" w:cs="Times New Roman"/>
          <w:lang w:val="en-GB" w:eastAsia="en-GB"/>
        </w:rPr>
        <w:t>1728-1752.</w:t>
      </w:r>
    </w:p>
    <w:p w14:paraId="3D2C065A" w14:textId="77777777" w:rsidR="00D950F8" w:rsidRPr="00DF0617" w:rsidRDefault="00D950F8" w:rsidP="005F2F94">
      <w:pPr>
        <w:jc w:val="both"/>
        <w:rPr>
          <w:rFonts w:ascii="Times New Roman" w:eastAsia="Times New Roman" w:hAnsi="Times New Roman" w:cs="Times New Roman"/>
          <w:lang w:val="en-GB" w:eastAsia="en-GB"/>
        </w:rPr>
      </w:pPr>
    </w:p>
    <w:p w14:paraId="5CFC88BB"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Sanders, K., &amp; De Cieri, H. (2020). Similarities and differences in international and comparative human resource management: A review of 60 years of research. Human Resource Management, </w:t>
      </w:r>
      <w:hyperlink r:id="rId16" w:history="1">
        <w:r w:rsidRPr="00DF0617">
          <w:rPr>
            <w:rStyle w:val="Hyperlink"/>
            <w:rFonts w:ascii="Times New Roman" w:hAnsi="Times New Roman" w:cs="Times New Roman"/>
          </w:rPr>
          <w:t>https://doi.org/10.1002/hrm.22028</w:t>
        </w:r>
      </w:hyperlink>
    </w:p>
    <w:p w14:paraId="5F164633"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748FEB51"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Saunders, M., &amp; Townsend, K. (2016). Reporting and justifying the number of interview participants in organization and workplace research. British Journal of Management, 27(4), 836-852.</w:t>
      </w:r>
    </w:p>
    <w:p w14:paraId="504365A1"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449EBE36" w14:textId="505FC1C4" w:rsidR="00D950F8" w:rsidRPr="00DF0617" w:rsidRDefault="00B058A7"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Schilke, O., Hu, S., &amp;</w:t>
      </w:r>
      <w:r w:rsidR="00D950F8" w:rsidRPr="00DF0617">
        <w:rPr>
          <w:rFonts w:ascii="Times New Roman" w:eastAsia="Times New Roman" w:hAnsi="Times New Roman" w:cs="Times New Roman"/>
          <w:lang w:val="en-GB" w:eastAsia="en-GB"/>
        </w:rPr>
        <w:t xml:space="preserve"> Helfat, C.E.</w:t>
      </w:r>
      <w:r w:rsidR="00055560"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2018</w:t>
      </w:r>
      <w:r w:rsidR="00055560"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xml:space="preserve">. Quo vadis, dynamic capabilities? A content-analytic review of the current state of knowledge and recommendations for future research. Academy </w:t>
      </w:r>
      <w:r w:rsidRPr="00DF0617">
        <w:rPr>
          <w:rFonts w:ascii="Times New Roman" w:eastAsia="Times New Roman" w:hAnsi="Times New Roman" w:cs="Times New Roman"/>
          <w:lang w:val="en-GB" w:eastAsia="en-GB"/>
        </w:rPr>
        <w:t xml:space="preserve">of management annals, 12(1), </w:t>
      </w:r>
      <w:r w:rsidR="00D950F8" w:rsidRPr="00DF0617">
        <w:rPr>
          <w:rFonts w:ascii="Times New Roman" w:eastAsia="Times New Roman" w:hAnsi="Times New Roman" w:cs="Times New Roman"/>
          <w:lang w:val="en-GB" w:eastAsia="en-GB"/>
        </w:rPr>
        <w:t>390-439.</w:t>
      </w:r>
    </w:p>
    <w:p w14:paraId="18F3E69A"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5FE25246" w14:textId="77777777"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Schuler, R., &amp; Jackson S. (1987). Linking competitive strategies with human resource management practices. Academy of Management Executive, 9(3), 207-19. </w:t>
      </w:r>
    </w:p>
    <w:p w14:paraId="75D41E31" w14:textId="5E24B2A2" w:rsidR="00D950F8" w:rsidRPr="00DF0617" w:rsidRDefault="00D950F8" w:rsidP="005F2F94">
      <w:pPr>
        <w:widowControl w:val="0"/>
        <w:autoSpaceDE w:val="0"/>
        <w:autoSpaceDN w:val="0"/>
        <w:adjustRightInd w:val="0"/>
        <w:jc w:val="both"/>
        <w:rPr>
          <w:rFonts w:ascii="Times New Roman" w:hAnsi="Times New Roman" w:cs="Times New Roman"/>
        </w:rPr>
      </w:pPr>
    </w:p>
    <w:p w14:paraId="65972A85" w14:textId="7777777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Silverman, D. (2019). Interpreting qualitative data. London: Sage.</w:t>
      </w:r>
    </w:p>
    <w:p w14:paraId="73471FBB"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0A994CF6" w14:textId="269D0897"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Snell, S. A.</w:t>
      </w:r>
      <w:r w:rsidR="00442DEB" w:rsidRPr="00DF0617">
        <w:rPr>
          <w:rFonts w:ascii="Times New Roman" w:hAnsi="Times New Roman" w:cs="Times New Roman"/>
        </w:rPr>
        <w:t>,</w:t>
      </w:r>
      <w:r w:rsidRPr="00DF0617">
        <w:rPr>
          <w:rFonts w:ascii="Times New Roman" w:hAnsi="Times New Roman" w:cs="Times New Roman"/>
        </w:rPr>
        <w:t xml:space="preserve"> &amp; Morris, S. S. (2021). Time for Realignment: The HR Ecosystem. Academy of Management Perspectives, 35(2): 219-236. </w:t>
      </w:r>
    </w:p>
    <w:p w14:paraId="5165615F" w14:textId="77777777" w:rsidR="00D950F8" w:rsidRPr="00DF0617" w:rsidRDefault="00D950F8" w:rsidP="005F2F94">
      <w:pPr>
        <w:jc w:val="both"/>
        <w:rPr>
          <w:rFonts w:ascii="Times New Roman" w:eastAsia="Times New Roman" w:hAnsi="Times New Roman" w:cs="Times New Roman"/>
          <w:lang w:val="en-GB" w:eastAsia="en-GB"/>
        </w:rPr>
      </w:pPr>
    </w:p>
    <w:p w14:paraId="39556A5B" w14:textId="3D23D3AD" w:rsidR="00D950F8" w:rsidRPr="00DF0617" w:rsidRDefault="00B058A7"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Swart, J.</w:t>
      </w:r>
      <w:r w:rsidR="00442DEB"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&amp;</w:t>
      </w:r>
      <w:r w:rsidR="00D950F8" w:rsidRPr="00DF0617">
        <w:rPr>
          <w:rFonts w:ascii="Times New Roman" w:eastAsia="Times New Roman" w:hAnsi="Times New Roman" w:cs="Times New Roman"/>
          <w:lang w:val="en-GB" w:eastAsia="en-GB"/>
        </w:rPr>
        <w:t xml:space="preserve"> Kinnie, N.</w:t>
      </w:r>
      <w:r w:rsidR="00055560" w:rsidRPr="00DF0617">
        <w:rPr>
          <w:rFonts w:ascii="Times New Roman" w:eastAsia="Times New Roman" w:hAnsi="Times New Roman" w:cs="Times New Roman"/>
          <w:lang w:val="en-GB" w:eastAsia="en-GB"/>
        </w:rPr>
        <w:t xml:space="preserve"> (</w:t>
      </w:r>
      <w:r w:rsidR="00D950F8" w:rsidRPr="00DF0617">
        <w:rPr>
          <w:rFonts w:ascii="Times New Roman" w:eastAsia="Times New Roman" w:hAnsi="Times New Roman" w:cs="Times New Roman"/>
          <w:lang w:val="en-GB" w:eastAsia="en-GB"/>
        </w:rPr>
        <w:t>2013</w:t>
      </w:r>
      <w:r w:rsidR="00055560"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Managing multidimensional knowledge assets: HR configurations in professional service firms. Human Resourc</w:t>
      </w:r>
      <w:r w:rsidRPr="00DF0617">
        <w:rPr>
          <w:rFonts w:ascii="Times New Roman" w:eastAsia="Times New Roman" w:hAnsi="Times New Roman" w:cs="Times New Roman"/>
          <w:lang w:val="en-GB" w:eastAsia="en-GB"/>
        </w:rPr>
        <w:t xml:space="preserve">e Management Journal, 23(2), </w:t>
      </w:r>
      <w:r w:rsidR="00D950F8" w:rsidRPr="00DF0617">
        <w:rPr>
          <w:rFonts w:ascii="Times New Roman" w:eastAsia="Times New Roman" w:hAnsi="Times New Roman" w:cs="Times New Roman"/>
          <w:lang w:val="en-GB" w:eastAsia="en-GB"/>
        </w:rPr>
        <w:t>160-179.</w:t>
      </w:r>
    </w:p>
    <w:p w14:paraId="36B55D50" w14:textId="2C52BE25" w:rsidR="00C5633D" w:rsidRPr="00DF0617" w:rsidRDefault="00C5633D" w:rsidP="005F2F94">
      <w:pPr>
        <w:jc w:val="both"/>
        <w:rPr>
          <w:rFonts w:ascii="Times New Roman" w:eastAsia="Times New Roman" w:hAnsi="Times New Roman" w:cs="Times New Roman"/>
          <w:lang w:val="en-GB" w:eastAsia="en-GB"/>
        </w:rPr>
      </w:pPr>
    </w:p>
    <w:p w14:paraId="7D5550D4" w14:textId="3685C077" w:rsidR="00C5633D" w:rsidRPr="00DF0617" w:rsidRDefault="00C5633D" w:rsidP="00C5633D">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Swart, J., Kinnie, N., Van Ro</w:t>
      </w:r>
      <w:r w:rsidR="00B058A7" w:rsidRPr="00DF0617">
        <w:rPr>
          <w:rFonts w:ascii="Times New Roman" w:eastAsia="Times New Roman" w:hAnsi="Times New Roman" w:cs="Times New Roman"/>
          <w:lang w:val="en-GB" w:eastAsia="en-GB"/>
        </w:rPr>
        <w:t>ssenberg, Y.</w:t>
      </w:r>
      <w:r w:rsidR="00442DEB" w:rsidRPr="00DF0617">
        <w:rPr>
          <w:rFonts w:ascii="Times New Roman" w:eastAsia="Times New Roman" w:hAnsi="Times New Roman" w:cs="Times New Roman"/>
          <w:lang w:val="en-GB" w:eastAsia="en-GB"/>
        </w:rPr>
        <w:t>,</w:t>
      </w:r>
      <w:r w:rsidR="00B058A7" w:rsidRPr="00DF0617">
        <w:rPr>
          <w:rFonts w:ascii="Times New Roman" w:eastAsia="Times New Roman" w:hAnsi="Times New Roman" w:cs="Times New Roman"/>
          <w:lang w:val="en-GB" w:eastAsia="en-GB"/>
        </w:rPr>
        <w:t xml:space="preserve"> &amp;</w:t>
      </w:r>
      <w:r w:rsidRPr="00DF0617">
        <w:rPr>
          <w:rFonts w:ascii="Times New Roman" w:eastAsia="Times New Roman" w:hAnsi="Times New Roman" w:cs="Times New Roman"/>
          <w:lang w:val="en-GB" w:eastAsia="en-GB"/>
        </w:rPr>
        <w:t xml:space="preserve"> Yalabik, Z.Y. (2014). Why should I share my knowledge? A multiple foci of commitment perspective. </w:t>
      </w:r>
      <w:r w:rsidRPr="00DF0617">
        <w:rPr>
          <w:rFonts w:ascii="Times New Roman" w:eastAsia="Times New Roman" w:hAnsi="Times New Roman" w:cs="Times New Roman"/>
          <w:iCs/>
          <w:lang w:val="en-GB" w:eastAsia="en-GB"/>
        </w:rPr>
        <w:t>Human Resource Management Journal</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24</w:t>
      </w:r>
      <w:r w:rsidRPr="00DF0617">
        <w:rPr>
          <w:rFonts w:ascii="Times New Roman" w:eastAsia="Times New Roman" w:hAnsi="Times New Roman" w:cs="Times New Roman"/>
          <w:lang w:val="en-GB" w:eastAsia="en-GB"/>
        </w:rPr>
        <w:t>(3), 269-289.</w:t>
      </w:r>
    </w:p>
    <w:p w14:paraId="1CDDEDAB"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08F36CFA" w14:textId="475AC4D9"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Swart, J., &amp; Kinnie, N. (2017). Reconsidering boundaries: Human resource management in a networked world. Human Resource Management, 53(2), 291-310.</w:t>
      </w:r>
    </w:p>
    <w:p w14:paraId="003E8D5B" w14:textId="3BEBEDA0" w:rsidR="00AB0F35" w:rsidRPr="00DF0617" w:rsidRDefault="00AB0F35" w:rsidP="005F2F94">
      <w:pPr>
        <w:widowControl w:val="0"/>
        <w:autoSpaceDE w:val="0"/>
        <w:autoSpaceDN w:val="0"/>
        <w:adjustRightInd w:val="0"/>
        <w:jc w:val="both"/>
        <w:rPr>
          <w:rFonts w:ascii="Times New Roman" w:hAnsi="Times New Roman" w:cs="Times New Roman"/>
        </w:rPr>
      </w:pPr>
    </w:p>
    <w:p w14:paraId="6E5E73C0" w14:textId="2D394A15" w:rsidR="00D950F8" w:rsidRPr="00767CB4" w:rsidRDefault="00767CB4" w:rsidP="00767CB4">
      <w:pPr>
        <w:autoSpaceDE w:val="0"/>
        <w:autoSpaceDN w:val="0"/>
        <w:adjustRightInd w:val="0"/>
        <w:rPr>
          <w:rFonts w:ascii="Times New Roman" w:eastAsiaTheme="minorHAnsi" w:hAnsi="Times New Roman" w:cs="Times New Roman"/>
          <w:lang w:val="en-GB"/>
        </w:rPr>
      </w:pPr>
      <w:r w:rsidRPr="00767CB4">
        <w:rPr>
          <w:rFonts w:ascii="Times New Roman" w:eastAsiaTheme="minorHAnsi" w:hAnsi="Times New Roman" w:cs="Times New Roman"/>
          <w:lang w:val="en-GB"/>
        </w:rPr>
        <w:t>Syed, J. (2021). Diversity management and m</w:t>
      </w:r>
      <w:r>
        <w:rPr>
          <w:rFonts w:ascii="Times New Roman" w:eastAsiaTheme="minorHAnsi" w:hAnsi="Times New Roman" w:cs="Times New Roman"/>
          <w:lang w:val="en-GB"/>
        </w:rPr>
        <w:t xml:space="preserve">issing voices. In A. Wilkinson, </w:t>
      </w:r>
      <w:r w:rsidRPr="00767CB4">
        <w:rPr>
          <w:rFonts w:ascii="Times New Roman" w:eastAsiaTheme="minorHAnsi" w:hAnsi="Times New Roman" w:cs="Times New Roman"/>
          <w:lang w:val="en-GB"/>
        </w:rPr>
        <w:t xml:space="preserve">J. Donaghey, T. Dundon, &amp; R. Freeman (Eds.), </w:t>
      </w:r>
      <w:r w:rsidRPr="00767CB4">
        <w:rPr>
          <w:rFonts w:ascii="Times New Roman" w:eastAsiaTheme="minorHAnsi" w:hAnsi="Times New Roman" w:cs="Times New Roman"/>
          <w:i/>
          <w:iCs/>
          <w:lang w:val="en-GB"/>
        </w:rPr>
        <w:t>Handbook of Research on</w:t>
      </w:r>
      <w:r>
        <w:rPr>
          <w:rFonts w:ascii="Times New Roman" w:eastAsiaTheme="minorHAnsi" w:hAnsi="Times New Roman" w:cs="Times New Roman"/>
          <w:lang w:val="en-GB"/>
        </w:rPr>
        <w:t xml:space="preserve"> </w:t>
      </w:r>
      <w:r w:rsidRPr="00767CB4">
        <w:rPr>
          <w:rFonts w:ascii="Times New Roman" w:eastAsiaTheme="minorHAnsi" w:hAnsi="Times New Roman" w:cs="Times New Roman"/>
          <w:i/>
          <w:iCs/>
          <w:lang w:val="en-GB"/>
        </w:rPr>
        <w:t xml:space="preserve">Employee Voice </w:t>
      </w:r>
      <w:r w:rsidRPr="00767CB4">
        <w:rPr>
          <w:rFonts w:ascii="Times New Roman" w:eastAsiaTheme="minorHAnsi" w:hAnsi="Times New Roman" w:cs="Times New Roman"/>
          <w:lang w:val="en-GB"/>
        </w:rPr>
        <w:t>(Second ed., pp. 486–508). Edward Elgar Publishing.</w:t>
      </w:r>
    </w:p>
    <w:p w14:paraId="7E3D49E7" w14:textId="77777777" w:rsidR="00767CB4" w:rsidRDefault="00767CB4" w:rsidP="005F2F94">
      <w:pPr>
        <w:widowControl w:val="0"/>
        <w:autoSpaceDE w:val="0"/>
        <w:autoSpaceDN w:val="0"/>
        <w:adjustRightInd w:val="0"/>
        <w:jc w:val="both"/>
        <w:rPr>
          <w:rFonts w:ascii="Times New Roman" w:hAnsi="Times New Roman" w:cs="Times New Roman"/>
        </w:rPr>
      </w:pPr>
    </w:p>
    <w:p w14:paraId="388B7B32" w14:textId="28451B83" w:rsidR="00D950F8" w:rsidRPr="00DF0617" w:rsidRDefault="00D950F8" w:rsidP="005F2F94">
      <w:pPr>
        <w:widowControl w:val="0"/>
        <w:autoSpaceDE w:val="0"/>
        <w:autoSpaceDN w:val="0"/>
        <w:adjustRightInd w:val="0"/>
        <w:jc w:val="both"/>
        <w:rPr>
          <w:rFonts w:ascii="Times New Roman" w:hAnsi="Times New Roman" w:cs="Times New Roman"/>
        </w:rPr>
      </w:pPr>
      <w:r w:rsidRPr="00DF0617">
        <w:rPr>
          <w:rFonts w:ascii="Times New Roman" w:hAnsi="Times New Roman" w:cs="Times New Roman"/>
        </w:rPr>
        <w:t>Symon, G., &amp; Cassell, C. (2012). Qualitative Organizational Research: Core Methods and Current Challenges. London: Sage.</w:t>
      </w:r>
    </w:p>
    <w:p w14:paraId="5A01FD1C" w14:textId="77777777" w:rsidR="00D950F8" w:rsidRPr="00DF0617" w:rsidRDefault="00D950F8" w:rsidP="005F2F94">
      <w:pPr>
        <w:widowControl w:val="0"/>
        <w:autoSpaceDE w:val="0"/>
        <w:autoSpaceDN w:val="0"/>
        <w:adjustRightInd w:val="0"/>
        <w:jc w:val="both"/>
        <w:rPr>
          <w:rFonts w:ascii="Times New Roman" w:hAnsi="Times New Roman" w:cs="Times New Roman"/>
        </w:rPr>
      </w:pPr>
    </w:p>
    <w:p w14:paraId="1958141C" w14:textId="77777777" w:rsidR="00D950F8" w:rsidRPr="00DF0617" w:rsidRDefault="00D950F8" w:rsidP="005F2F94">
      <w:pPr>
        <w:jc w:val="both"/>
        <w:rPr>
          <w:rFonts w:ascii="Times New Roman" w:eastAsia="Times New Roman" w:hAnsi="Times New Roman" w:cs="Times New Roman"/>
        </w:rPr>
      </w:pPr>
      <w:r w:rsidRPr="00DF0617">
        <w:rPr>
          <w:rFonts w:ascii="Times New Roman" w:eastAsia="Times New Roman" w:hAnsi="Times New Roman" w:cs="Times New Roman"/>
        </w:rPr>
        <w:t>Symon, G., Cassell, C., &amp; Johnson, P. (2018). Evaluative practices in qualitative management research: A critical review. International Journal of Management Reviews, 20(1), 134-154.</w:t>
      </w:r>
    </w:p>
    <w:p w14:paraId="63083017" w14:textId="77777777" w:rsidR="00D950F8" w:rsidRPr="00DF0617" w:rsidRDefault="00D950F8" w:rsidP="005F2F94">
      <w:pPr>
        <w:jc w:val="both"/>
        <w:rPr>
          <w:rFonts w:ascii="Times New Roman" w:eastAsia="Times New Roman" w:hAnsi="Times New Roman" w:cs="Times New Roman"/>
        </w:rPr>
      </w:pPr>
    </w:p>
    <w:p w14:paraId="4C29CBDB" w14:textId="77777777" w:rsidR="00D950F8" w:rsidRPr="00DF0617" w:rsidRDefault="00D950F8" w:rsidP="005F2F94">
      <w:pPr>
        <w:jc w:val="both"/>
        <w:rPr>
          <w:rFonts w:ascii="Times New Roman" w:eastAsia="Times New Roman" w:hAnsi="Times New Roman" w:cs="Times New Roman"/>
        </w:rPr>
      </w:pPr>
      <w:r w:rsidRPr="00DF0617">
        <w:rPr>
          <w:rFonts w:ascii="Times New Roman" w:eastAsia="Times New Roman" w:hAnsi="Times New Roman" w:cs="Times New Roman"/>
        </w:rPr>
        <w:t>Teece, D. (2011). Dynamic capabilities and strategic management: Organizing for innovation and growth. Oxford: OUP.</w:t>
      </w:r>
    </w:p>
    <w:p w14:paraId="7A7E60CE" w14:textId="77777777" w:rsidR="00D950F8" w:rsidRPr="00DF0617" w:rsidRDefault="00D950F8" w:rsidP="005F2F94">
      <w:pPr>
        <w:rPr>
          <w:rFonts w:ascii="Times New Roman" w:eastAsia="Times New Roman" w:hAnsi="Times New Roman" w:cs="Times New Roman"/>
          <w:lang w:val="en-GB" w:eastAsia="en-GB"/>
        </w:rPr>
      </w:pPr>
    </w:p>
    <w:p w14:paraId="5D54AD47" w14:textId="24789470" w:rsidR="00D950F8" w:rsidRPr="00DF0617" w:rsidRDefault="00B27AFE"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Teece, D. (</w:t>
      </w:r>
      <w:r w:rsidR="00D950F8" w:rsidRPr="00DF0617">
        <w:rPr>
          <w:rFonts w:ascii="Times New Roman" w:eastAsia="Times New Roman" w:hAnsi="Times New Roman" w:cs="Times New Roman"/>
          <w:lang w:val="en-GB" w:eastAsia="en-GB"/>
        </w:rPr>
        <w:t>2020</w:t>
      </w:r>
      <w:r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Fundamental issues in strategy: Time to reassess. Strate</w:t>
      </w:r>
      <w:r w:rsidRPr="00DF0617">
        <w:rPr>
          <w:rFonts w:ascii="Times New Roman" w:eastAsia="Times New Roman" w:hAnsi="Times New Roman" w:cs="Times New Roman"/>
          <w:lang w:val="en-GB" w:eastAsia="en-GB"/>
        </w:rPr>
        <w:t xml:space="preserve">gic Management Review, 1(1), </w:t>
      </w:r>
      <w:r w:rsidR="00D950F8" w:rsidRPr="00DF0617">
        <w:rPr>
          <w:rFonts w:ascii="Times New Roman" w:eastAsia="Times New Roman" w:hAnsi="Times New Roman" w:cs="Times New Roman"/>
          <w:lang w:val="en-GB" w:eastAsia="en-GB"/>
        </w:rPr>
        <w:t>103-144.</w:t>
      </w:r>
    </w:p>
    <w:p w14:paraId="40E35119" w14:textId="5E8B1125" w:rsidR="00076842" w:rsidRPr="00DF0617" w:rsidRDefault="00076842" w:rsidP="005F2F94">
      <w:pPr>
        <w:rPr>
          <w:rFonts w:ascii="Times New Roman" w:eastAsia="Times New Roman" w:hAnsi="Times New Roman" w:cs="Times New Roman"/>
          <w:lang w:val="en-GB" w:eastAsia="en-GB"/>
        </w:rPr>
      </w:pPr>
    </w:p>
    <w:p w14:paraId="181DAA69" w14:textId="44E09DA9" w:rsidR="00076842" w:rsidRPr="00DF0617" w:rsidRDefault="00076842"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Tempest, S., 2009. Learning from the alien: knowledge relationships with temporary workers in network contexts. </w:t>
      </w:r>
      <w:r w:rsidRPr="00DF0617">
        <w:rPr>
          <w:rFonts w:ascii="Times New Roman" w:eastAsia="Times New Roman" w:hAnsi="Times New Roman" w:cs="Times New Roman"/>
          <w:iCs/>
          <w:lang w:val="en-GB" w:eastAsia="en-GB"/>
        </w:rPr>
        <w:t>The International Journal of Human Resource Management</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20</w:t>
      </w:r>
      <w:r w:rsidRPr="00DF0617">
        <w:rPr>
          <w:rFonts w:ascii="Times New Roman" w:eastAsia="Times New Roman" w:hAnsi="Times New Roman" w:cs="Times New Roman"/>
          <w:lang w:val="en-GB" w:eastAsia="en-GB"/>
        </w:rPr>
        <w:t>(4), 912-927.</w:t>
      </w:r>
    </w:p>
    <w:p w14:paraId="25ECA104" w14:textId="45277F83" w:rsidR="00B134B2" w:rsidRPr="00DF0617" w:rsidRDefault="00B134B2" w:rsidP="005F2F94">
      <w:pPr>
        <w:rPr>
          <w:rFonts w:ascii="Times New Roman" w:eastAsia="Times New Roman" w:hAnsi="Times New Roman" w:cs="Times New Roman"/>
          <w:lang w:val="en-GB" w:eastAsia="en-GB"/>
        </w:rPr>
      </w:pPr>
    </w:p>
    <w:p w14:paraId="17539B6F" w14:textId="2C17F97B" w:rsidR="00B134B2" w:rsidRPr="00DF0617" w:rsidRDefault="00B134B2" w:rsidP="005F2F94">
      <w:pPr>
        <w:rPr>
          <w:rFonts w:ascii="Times New Roman" w:eastAsia="Times New Roman" w:hAnsi="Times New Roman" w:cs="Times New Roman"/>
          <w:lang w:val="en-GB" w:eastAsia="en-GB"/>
        </w:rPr>
      </w:pPr>
      <w:r w:rsidRPr="00DF0617">
        <w:rPr>
          <w:rFonts w:ascii="Times New Roman" w:hAnsi="Times New Roman" w:cs="Times New Roman"/>
        </w:rPr>
        <w:t>Theodo</w:t>
      </w:r>
      <w:r w:rsidR="00B27AFE" w:rsidRPr="00DF0617">
        <w:rPr>
          <w:rFonts w:ascii="Times New Roman" w:hAnsi="Times New Roman" w:cs="Times New Roman"/>
        </w:rPr>
        <w:t>rakopoulos, N., &amp; Budhwar, P. (</w:t>
      </w:r>
      <w:r w:rsidRPr="00DF0617">
        <w:rPr>
          <w:rFonts w:ascii="Times New Roman" w:hAnsi="Times New Roman" w:cs="Times New Roman"/>
        </w:rPr>
        <w:t>2015</w:t>
      </w:r>
      <w:r w:rsidR="00B27AFE" w:rsidRPr="00DF0617">
        <w:rPr>
          <w:rFonts w:ascii="Times New Roman" w:hAnsi="Times New Roman" w:cs="Times New Roman"/>
        </w:rPr>
        <w:t>)</w:t>
      </w:r>
      <w:r w:rsidRPr="00DF0617">
        <w:rPr>
          <w:rFonts w:ascii="Times New Roman" w:hAnsi="Times New Roman" w:cs="Times New Roman"/>
        </w:rPr>
        <w:t xml:space="preserve">. Guest editors' introduction: Diversity and inclusion in different work settings: Emerging patterns, challenges, and research agenda. </w:t>
      </w:r>
      <w:r w:rsidRPr="00DF0617">
        <w:rPr>
          <w:rFonts w:ascii="Times New Roman" w:hAnsi="Times New Roman" w:cs="Times New Roman"/>
          <w:iCs/>
        </w:rPr>
        <w:t>Human Resource Management</w:t>
      </w:r>
      <w:r w:rsidRPr="00DF0617">
        <w:rPr>
          <w:rFonts w:ascii="Times New Roman" w:hAnsi="Times New Roman" w:cs="Times New Roman"/>
        </w:rPr>
        <w:t xml:space="preserve">, </w:t>
      </w:r>
      <w:r w:rsidRPr="00DF0617">
        <w:rPr>
          <w:rFonts w:ascii="Times New Roman" w:hAnsi="Times New Roman" w:cs="Times New Roman"/>
          <w:iCs/>
        </w:rPr>
        <w:t>54</w:t>
      </w:r>
      <w:r w:rsidR="00BA768D" w:rsidRPr="00DF0617">
        <w:rPr>
          <w:rFonts w:ascii="Times New Roman" w:hAnsi="Times New Roman" w:cs="Times New Roman"/>
        </w:rPr>
        <w:t xml:space="preserve">(2), </w:t>
      </w:r>
      <w:r w:rsidRPr="00DF0617">
        <w:rPr>
          <w:rFonts w:ascii="Times New Roman" w:hAnsi="Times New Roman" w:cs="Times New Roman"/>
        </w:rPr>
        <w:t>177-197.</w:t>
      </w:r>
    </w:p>
    <w:p w14:paraId="1A395A86" w14:textId="77777777" w:rsidR="00D950F8" w:rsidRPr="00DF0617" w:rsidRDefault="00D950F8" w:rsidP="005F2F94">
      <w:pPr>
        <w:jc w:val="both"/>
        <w:rPr>
          <w:rFonts w:ascii="Times New Roman" w:eastAsia="Times New Roman" w:hAnsi="Times New Roman" w:cs="Times New Roman"/>
        </w:rPr>
      </w:pPr>
    </w:p>
    <w:p w14:paraId="255289D1" w14:textId="12A2D01D" w:rsidR="00D950F8" w:rsidRPr="00DF0617" w:rsidRDefault="00D950F8" w:rsidP="005F2F94">
      <w:pPr>
        <w:jc w:val="both"/>
        <w:rPr>
          <w:rFonts w:ascii="Times New Roman" w:eastAsia="Times New Roman" w:hAnsi="Times New Roman" w:cs="Times New Roman"/>
        </w:rPr>
      </w:pPr>
      <w:r w:rsidRPr="00DF0617">
        <w:rPr>
          <w:rFonts w:ascii="Times New Roman" w:eastAsia="Times New Roman" w:hAnsi="Times New Roman" w:cs="Times New Roman"/>
        </w:rPr>
        <w:t xml:space="preserve">Trevor, J., &amp; Varcoe, B. (2016). A simple way to test your company’s strategic alignment. Harvard Business Review, 16/05/16. Retrieved from </w:t>
      </w:r>
      <w:hyperlink r:id="rId17" w:history="1">
        <w:r w:rsidRPr="00DF0617">
          <w:rPr>
            <w:rStyle w:val="Hyperlink"/>
            <w:rFonts w:ascii="Times New Roman" w:eastAsia="Times New Roman" w:hAnsi="Times New Roman" w:cs="Times New Roman"/>
            <w:color w:val="auto"/>
          </w:rPr>
          <w:t>https://hbr.org/2016/05/a-simple-way-to-test-your-companys-strategic-alignment</w:t>
        </w:r>
      </w:hyperlink>
    </w:p>
    <w:p w14:paraId="6A7DE72C" w14:textId="77777777" w:rsidR="00D950F8" w:rsidRPr="00DF0617" w:rsidRDefault="00D950F8" w:rsidP="005F2F94">
      <w:pPr>
        <w:jc w:val="both"/>
        <w:rPr>
          <w:rFonts w:ascii="Times New Roman" w:eastAsia="Times New Roman" w:hAnsi="Times New Roman" w:cs="Times New Roman"/>
        </w:rPr>
      </w:pPr>
    </w:p>
    <w:p w14:paraId="7B1A716D" w14:textId="67DE72E2"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Triana, M.D.C., Gu</w:t>
      </w:r>
      <w:r w:rsidR="00BA768D" w:rsidRPr="00DF0617">
        <w:rPr>
          <w:rFonts w:ascii="Times New Roman" w:eastAsia="Times New Roman" w:hAnsi="Times New Roman" w:cs="Times New Roman"/>
          <w:lang w:val="en-GB" w:eastAsia="en-GB"/>
        </w:rPr>
        <w:t>, P., Chapa, O., Richard, O., &amp;</w:t>
      </w:r>
      <w:r w:rsidRPr="00DF0617">
        <w:rPr>
          <w:rFonts w:ascii="Times New Roman" w:eastAsia="Times New Roman" w:hAnsi="Times New Roman" w:cs="Times New Roman"/>
          <w:lang w:val="en-GB" w:eastAsia="en-GB"/>
        </w:rPr>
        <w:t xml:space="preserve"> Colella, A.</w:t>
      </w:r>
      <w:r w:rsidR="0079291D"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lang w:val="en-GB" w:eastAsia="en-GB"/>
        </w:rPr>
        <w:t>2021</w:t>
      </w:r>
      <w:r w:rsidR="0079291D"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Sixty years of discrimination and diversity research in human resource management: A review with suggestions for future research directions. Human</w:t>
      </w:r>
      <w:r w:rsidR="00BA768D" w:rsidRPr="00DF0617">
        <w:rPr>
          <w:rFonts w:ascii="Times New Roman" w:eastAsia="Times New Roman" w:hAnsi="Times New Roman" w:cs="Times New Roman"/>
          <w:lang w:val="en-GB" w:eastAsia="en-GB"/>
        </w:rPr>
        <w:t xml:space="preserve"> Resource Management, 60(1), </w:t>
      </w:r>
      <w:r w:rsidRPr="00DF0617">
        <w:rPr>
          <w:rFonts w:ascii="Times New Roman" w:eastAsia="Times New Roman" w:hAnsi="Times New Roman" w:cs="Times New Roman"/>
          <w:lang w:val="en-GB" w:eastAsia="en-GB"/>
        </w:rPr>
        <w:t>145-204.</w:t>
      </w:r>
    </w:p>
    <w:p w14:paraId="407E58C3" w14:textId="77777777" w:rsidR="00D950F8" w:rsidRPr="00DF0617" w:rsidRDefault="00D950F8" w:rsidP="005F2F94">
      <w:pPr>
        <w:jc w:val="both"/>
        <w:rPr>
          <w:rFonts w:ascii="Times New Roman" w:eastAsia="Times New Roman" w:hAnsi="Times New Roman" w:cs="Times New Roman"/>
          <w:lang w:val="en-GB" w:eastAsia="en-GB"/>
        </w:rPr>
      </w:pPr>
    </w:p>
    <w:p w14:paraId="4A1FF58C" w14:textId="16434712" w:rsidR="00D950F8" w:rsidRPr="00DF0617" w:rsidRDefault="00442DEB" w:rsidP="005F2F94">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 xml:space="preserve">Tzini, K., </w:t>
      </w:r>
      <w:r w:rsidR="00BA768D" w:rsidRPr="00DF0617">
        <w:rPr>
          <w:rFonts w:ascii="Times New Roman" w:eastAsia="Times New Roman" w:hAnsi="Times New Roman" w:cs="Times New Roman"/>
          <w:lang w:val="en-GB" w:eastAsia="en-GB"/>
        </w:rPr>
        <w:t>&amp; Jain, K. (</w:t>
      </w:r>
      <w:r w:rsidR="00D950F8" w:rsidRPr="00DF0617">
        <w:rPr>
          <w:rFonts w:ascii="Times New Roman" w:eastAsia="Times New Roman" w:hAnsi="Times New Roman" w:cs="Times New Roman"/>
          <w:lang w:val="en-GB" w:eastAsia="en-GB"/>
        </w:rPr>
        <w:t>2018</w:t>
      </w:r>
      <w:r w:rsidR="00BA768D" w:rsidRPr="00DF0617">
        <w:rPr>
          <w:rFonts w:ascii="Times New Roman" w:eastAsia="Times New Roman" w:hAnsi="Times New Roman" w:cs="Times New Roman"/>
          <w:lang w:val="en-GB" w:eastAsia="en-GB"/>
        </w:rPr>
        <w:t>)</w:t>
      </w:r>
      <w:r w:rsidR="00D950F8" w:rsidRPr="00DF0617">
        <w:rPr>
          <w:rFonts w:ascii="Times New Roman" w:eastAsia="Times New Roman" w:hAnsi="Times New Roman" w:cs="Times New Roman"/>
          <w:lang w:val="en-GB" w:eastAsia="en-GB"/>
        </w:rPr>
        <w:t>. Unethical behavior under relative performance evaluation: Evidence and remedy. Human</w:t>
      </w:r>
      <w:r w:rsidR="00BA768D" w:rsidRPr="00DF0617">
        <w:rPr>
          <w:rFonts w:ascii="Times New Roman" w:eastAsia="Times New Roman" w:hAnsi="Times New Roman" w:cs="Times New Roman"/>
          <w:lang w:val="en-GB" w:eastAsia="en-GB"/>
        </w:rPr>
        <w:t xml:space="preserve"> Resource Management, 57(6), </w:t>
      </w:r>
      <w:r w:rsidR="00D950F8" w:rsidRPr="00DF0617">
        <w:rPr>
          <w:rFonts w:ascii="Times New Roman" w:eastAsia="Times New Roman" w:hAnsi="Times New Roman" w:cs="Times New Roman"/>
          <w:lang w:val="en-GB" w:eastAsia="en-GB"/>
        </w:rPr>
        <w:t>1399-1413.</w:t>
      </w:r>
    </w:p>
    <w:p w14:paraId="247F07D2" w14:textId="77777777" w:rsidR="00D950F8" w:rsidRPr="00DF0617" w:rsidRDefault="00D950F8" w:rsidP="005F2F94">
      <w:pPr>
        <w:jc w:val="both"/>
        <w:rPr>
          <w:rFonts w:ascii="Times New Roman" w:eastAsia="Times New Roman" w:hAnsi="Times New Roman" w:cs="Times New Roman"/>
        </w:rPr>
      </w:pPr>
    </w:p>
    <w:p w14:paraId="385BCAB2" w14:textId="677DBA28"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Van Beurden, J., Van De Voorde</w:t>
      </w:r>
      <w:r w:rsidR="00BA768D" w:rsidRPr="00DF0617">
        <w:rPr>
          <w:rFonts w:ascii="Times New Roman" w:eastAsia="Times New Roman" w:hAnsi="Times New Roman" w:cs="Times New Roman"/>
          <w:lang w:val="en-GB" w:eastAsia="en-GB"/>
        </w:rPr>
        <w:t>, K., &amp; Van Veldhoven, M. (</w:t>
      </w:r>
      <w:r w:rsidR="005D0A9B" w:rsidRPr="00DF0617">
        <w:rPr>
          <w:rFonts w:ascii="Times New Roman" w:eastAsia="Times New Roman" w:hAnsi="Times New Roman" w:cs="Times New Roman"/>
          <w:lang w:val="en-GB" w:eastAsia="en-GB"/>
        </w:rPr>
        <w:t>2021</w:t>
      </w:r>
      <w:r w:rsidR="00BA768D"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The employee perspective on HR practices: A systematic literature review, integration and outlook. The International Journal of Human Resource Management, pp.1-35.</w:t>
      </w:r>
    </w:p>
    <w:p w14:paraId="347BEC7A" w14:textId="77777777" w:rsidR="00D950F8" w:rsidRPr="00DF0617" w:rsidRDefault="00D950F8" w:rsidP="005F2F94">
      <w:pPr>
        <w:jc w:val="both"/>
        <w:rPr>
          <w:rFonts w:ascii="Times New Roman" w:eastAsia="Times New Roman" w:hAnsi="Times New Roman" w:cs="Times New Roman"/>
        </w:rPr>
      </w:pPr>
    </w:p>
    <w:p w14:paraId="112BC7AF" w14:textId="49C353BA" w:rsidR="00D950F8" w:rsidRPr="00DF0617" w:rsidRDefault="00D950F8" w:rsidP="005F2F94">
      <w:pPr>
        <w:jc w:val="both"/>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va</w:t>
      </w:r>
      <w:r w:rsidR="00442DEB" w:rsidRPr="00DF0617">
        <w:rPr>
          <w:rFonts w:ascii="Times New Roman" w:eastAsia="Times New Roman" w:hAnsi="Times New Roman" w:cs="Times New Roman"/>
          <w:lang w:val="en-GB" w:eastAsia="en-GB"/>
        </w:rPr>
        <w:t>n den Broek, J., Boselie, P., &amp;</w:t>
      </w:r>
      <w:r w:rsidRPr="00DF0617">
        <w:rPr>
          <w:rFonts w:ascii="Times New Roman" w:eastAsia="Times New Roman" w:hAnsi="Times New Roman" w:cs="Times New Roman"/>
          <w:lang w:val="en-GB" w:eastAsia="en-GB"/>
        </w:rPr>
        <w:t xml:space="preserve"> Paauwe, J. (2018). Cooperative innovation through a talent management pool: A qualitative study on coopetition in healthcare. European Management Journal, 36(1), 135-144.</w:t>
      </w:r>
    </w:p>
    <w:p w14:paraId="1BF59D93" w14:textId="77777777" w:rsidR="00D950F8" w:rsidRPr="00DF0617" w:rsidRDefault="00D950F8" w:rsidP="005F2F94">
      <w:pPr>
        <w:jc w:val="both"/>
        <w:rPr>
          <w:rFonts w:ascii="Times New Roman" w:eastAsia="Times New Roman" w:hAnsi="Times New Roman" w:cs="Times New Roman"/>
        </w:rPr>
      </w:pPr>
    </w:p>
    <w:p w14:paraId="38AACA79" w14:textId="77777777" w:rsidR="00D950F8" w:rsidRPr="00DF0617" w:rsidRDefault="00D950F8" w:rsidP="005F2F94">
      <w:pPr>
        <w:autoSpaceDE w:val="0"/>
        <w:autoSpaceDN w:val="0"/>
        <w:adjustRightInd w:val="0"/>
        <w:rPr>
          <w:rFonts w:ascii="Times New Roman" w:eastAsiaTheme="minorHAnsi" w:hAnsi="Times New Roman" w:cs="Times New Roman"/>
          <w:lang w:val="en-GB"/>
        </w:rPr>
      </w:pPr>
      <w:r w:rsidRPr="00DF0617">
        <w:rPr>
          <w:rFonts w:ascii="Times New Roman" w:eastAsiaTheme="minorHAnsi" w:hAnsi="Times New Roman" w:cs="Times New Roman"/>
          <w:lang w:val="en-GB"/>
        </w:rPr>
        <w:t>Weil, D. (2014). The fissured workplace: Why work became so bad for so many and what can be done to improve it. Boston: Harvard University Press.</w:t>
      </w:r>
    </w:p>
    <w:p w14:paraId="62618825" w14:textId="06A85FAB" w:rsidR="00D950F8" w:rsidRPr="00DF0617" w:rsidRDefault="00D950F8" w:rsidP="005F2F94">
      <w:pPr>
        <w:jc w:val="both"/>
        <w:rPr>
          <w:rFonts w:ascii="Times New Roman" w:hAnsi="Times New Roman" w:cs="Times New Roman"/>
        </w:rPr>
      </w:pPr>
    </w:p>
    <w:p w14:paraId="1CB7AE5E" w14:textId="05F5AEB0" w:rsidR="004171F2" w:rsidRDefault="004171F2" w:rsidP="004171F2">
      <w:pPr>
        <w:rPr>
          <w:rFonts w:ascii="Times New Roman" w:eastAsia="Times New Roman" w:hAnsi="Times New Roman" w:cs="Times New Roman"/>
          <w:lang w:val="en-GB" w:eastAsia="en-GB"/>
        </w:rPr>
      </w:pPr>
      <w:r w:rsidRPr="00DF0617">
        <w:rPr>
          <w:rFonts w:ascii="Times New Roman" w:eastAsia="Times New Roman" w:hAnsi="Times New Roman" w:cs="Times New Roman"/>
          <w:lang w:val="en-GB" w:eastAsia="en-GB"/>
        </w:rPr>
        <w:t>Wilkinson, A., Knoll, M.</w:t>
      </w:r>
      <w:r w:rsidR="00E13DF6" w:rsidRPr="00DF0617">
        <w:rPr>
          <w:rFonts w:ascii="Times New Roman" w:eastAsia="Times New Roman" w:hAnsi="Times New Roman" w:cs="Times New Roman"/>
          <w:lang w:val="en-GB" w:eastAsia="en-GB"/>
        </w:rPr>
        <w:t>, Mowbray, P.K. and Dundon, T. (</w:t>
      </w:r>
      <w:r w:rsidRPr="00DF0617">
        <w:rPr>
          <w:rFonts w:ascii="Times New Roman" w:eastAsia="Times New Roman" w:hAnsi="Times New Roman" w:cs="Times New Roman"/>
          <w:lang w:val="en-GB" w:eastAsia="en-GB"/>
        </w:rPr>
        <w:t>2021</w:t>
      </w:r>
      <w:r w:rsidR="00E13DF6" w:rsidRPr="00DF0617">
        <w:rPr>
          <w:rFonts w:ascii="Times New Roman" w:eastAsia="Times New Roman" w:hAnsi="Times New Roman" w:cs="Times New Roman"/>
          <w:lang w:val="en-GB" w:eastAsia="en-GB"/>
        </w:rPr>
        <w:t>)</w:t>
      </w:r>
      <w:r w:rsidRPr="00DF0617">
        <w:rPr>
          <w:rFonts w:ascii="Times New Roman" w:eastAsia="Times New Roman" w:hAnsi="Times New Roman" w:cs="Times New Roman"/>
          <w:lang w:val="en-GB" w:eastAsia="en-GB"/>
        </w:rPr>
        <w:t xml:space="preserve">. New trajectories in worker voice: Integrating and applying contemporary challenges in the organization of work. </w:t>
      </w:r>
      <w:r w:rsidRPr="00DF0617">
        <w:rPr>
          <w:rFonts w:ascii="Times New Roman" w:eastAsia="Times New Roman" w:hAnsi="Times New Roman" w:cs="Times New Roman"/>
          <w:iCs/>
          <w:lang w:val="en-GB" w:eastAsia="en-GB"/>
        </w:rPr>
        <w:t>British Journal of Management</w:t>
      </w:r>
      <w:r w:rsidRPr="00DF0617">
        <w:rPr>
          <w:rFonts w:ascii="Times New Roman" w:eastAsia="Times New Roman" w:hAnsi="Times New Roman" w:cs="Times New Roman"/>
          <w:lang w:val="en-GB" w:eastAsia="en-GB"/>
        </w:rPr>
        <w:t xml:space="preserve">, </w:t>
      </w:r>
      <w:r w:rsidRPr="00DF0617">
        <w:rPr>
          <w:rFonts w:ascii="Times New Roman" w:eastAsia="Times New Roman" w:hAnsi="Times New Roman" w:cs="Times New Roman"/>
          <w:iCs/>
          <w:lang w:val="en-GB" w:eastAsia="en-GB"/>
        </w:rPr>
        <w:t>32</w:t>
      </w:r>
      <w:r w:rsidRPr="00DF0617">
        <w:rPr>
          <w:rFonts w:ascii="Times New Roman" w:eastAsia="Times New Roman" w:hAnsi="Times New Roman" w:cs="Times New Roman"/>
          <w:lang w:val="en-GB" w:eastAsia="en-GB"/>
        </w:rPr>
        <w:t>(3), 693-707.</w:t>
      </w:r>
    </w:p>
    <w:p w14:paraId="3D3B4238" w14:textId="62342285" w:rsidR="00767CB4" w:rsidRDefault="00767CB4" w:rsidP="004171F2">
      <w:pPr>
        <w:rPr>
          <w:rFonts w:ascii="Times New Roman" w:eastAsia="Times New Roman" w:hAnsi="Times New Roman" w:cs="Times New Roman"/>
          <w:lang w:val="en-GB" w:eastAsia="en-GB"/>
        </w:rPr>
      </w:pPr>
    </w:p>
    <w:p w14:paraId="26929B89" w14:textId="77777777" w:rsidR="00767CB4" w:rsidRPr="00DF0617" w:rsidRDefault="00767CB4" w:rsidP="00767CB4">
      <w:pPr>
        <w:jc w:val="both"/>
        <w:rPr>
          <w:rFonts w:ascii="Times New Roman" w:hAnsi="Times New Roman" w:cs="Times New Roman"/>
        </w:rPr>
      </w:pPr>
      <w:r w:rsidRPr="00DF0617">
        <w:rPr>
          <w:rFonts w:ascii="Times New Roman" w:hAnsi="Times New Roman" w:cs="Times New Roman"/>
        </w:rPr>
        <w:t>Wilkinson, N. Bacon, S. Snell., &amp; D. Lepak (Eds.). (2019). The changing field of Human Resource Management. The Sage Handbook of Human Resource Management. London: Sage.</w:t>
      </w:r>
    </w:p>
    <w:p w14:paraId="0DA91DAB" w14:textId="1FD97B57" w:rsidR="004C78B2" w:rsidRPr="000575C4" w:rsidRDefault="004C78B2" w:rsidP="005F2F94">
      <w:pPr>
        <w:spacing w:line="480" w:lineRule="auto"/>
      </w:pPr>
    </w:p>
    <w:sectPr w:rsidR="004C78B2" w:rsidRPr="000575C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AB26A" w14:textId="77777777" w:rsidR="004A53FB" w:rsidRDefault="004A53FB" w:rsidP="00F05EC7">
      <w:r>
        <w:separator/>
      </w:r>
    </w:p>
  </w:endnote>
  <w:endnote w:type="continuationSeparator" w:id="0">
    <w:p w14:paraId="38CB0120" w14:textId="77777777" w:rsidR="004A53FB" w:rsidRDefault="004A53FB" w:rsidP="00F0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panose1 w:val="00000000000000000000"/>
    <w:charset w:val="00"/>
    <w:family w:val="swiss"/>
    <w:notTrueType/>
    <w:pitch w:val="default"/>
    <w:sig w:usb0="00000003" w:usb1="00000000" w:usb2="00000000" w:usb3="00000000" w:csb0="00000001" w:csb1="00000000"/>
  </w:font>
  <w:font w:name="Lat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91594"/>
      <w:docPartObj>
        <w:docPartGallery w:val="Page Numbers (Bottom of Page)"/>
        <w:docPartUnique/>
      </w:docPartObj>
    </w:sdtPr>
    <w:sdtEndPr>
      <w:rPr>
        <w:noProof/>
      </w:rPr>
    </w:sdtEndPr>
    <w:sdtContent>
      <w:p w14:paraId="6F581CC6" w14:textId="1C0CCE4A" w:rsidR="00A844EA" w:rsidRDefault="00A844EA">
        <w:pPr>
          <w:pStyle w:val="Footer"/>
          <w:jc w:val="right"/>
        </w:pPr>
        <w:r>
          <w:fldChar w:fldCharType="begin"/>
        </w:r>
        <w:r>
          <w:instrText xml:space="preserve"> PAGE   \* MERGEFORMAT </w:instrText>
        </w:r>
        <w:r>
          <w:fldChar w:fldCharType="separate"/>
        </w:r>
        <w:r w:rsidR="000924AD">
          <w:rPr>
            <w:noProof/>
          </w:rPr>
          <w:t>25</w:t>
        </w:r>
        <w:r>
          <w:rPr>
            <w:noProof/>
          </w:rPr>
          <w:fldChar w:fldCharType="end"/>
        </w:r>
      </w:p>
    </w:sdtContent>
  </w:sdt>
  <w:p w14:paraId="3CAFF69E" w14:textId="77777777" w:rsidR="00A844EA" w:rsidRDefault="00A8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C9F92" w14:textId="77777777" w:rsidR="004A53FB" w:rsidRDefault="004A53FB" w:rsidP="00F05EC7">
      <w:r>
        <w:separator/>
      </w:r>
    </w:p>
  </w:footnote>
  <w:footnote w:type="continuationSeparator" w:id="0">
    <w:p w14:paraId="3C2889A2" w14:textId="77777777" w:rsidR="004A53FB" w:rsidRDefault="004A53FB" w:rsidP="00F05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C96"/>
    <w:multiLevelType w:val="hybridMultilevel"/>
    <w:tmpl w:val="AFCCB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66EA1"/>
    <w:multiLevelType w:val="hybridMultilevel"/>
    <w:tmpl w:val="38826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40A62"/>
    <w:multiLevelType w:val="hybridMultilevel"/>
    <w:tmpl w:val="8DAE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C736B"/>
    <w:multiLevelType w:val="hybridMultilevel"/>
    <w:tmpl w:val="FA2C0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A6BB0"/>
    <w:multiLevelType w:val="hybridMultilevel"/>
    <w:tmpl w:val="F5427B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EB5FA0"/>
    <w:multiLevelType w:val="hybridMultilevel"/>
    <w:tmpl w:val="023C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E0D12"/>
    <w:multiLevelType w:val="hybridMultilevel"/>
    <w:tmpl w:val="2A741D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281F2F"/>
    <w:multiLevelType w:val="hybridMultilevel"/>
    <w:tmpl w:val="8C761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F6044"/>
    <w:multiLevelType w:val="hybridMultilevel"/>
    <w:tmpl w:val="0A2EF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B84AFB"/>
    <w:multiLevelType w:val="multilevel"/>
    <w:tmpl w:val="8B20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14336"/>
    <w:multiLevelType w:val="hybridMultilevel"/>
    <w:tmpl w:val="730E6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45393"/>
    <w:multiLevelType w:val="hybridMultilevel"/>
    <w:tmpl w:val="557A85E6"/>
    <w:lvl w:ilvl="0" w:tplc="EA64A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11"/>
  </w:num>
  <w:num w:numId="6">
    <w:abstractNumId w:val="10"/>
  </w:num>
  <w:num w:numId="7">
    <w:abstractNumId w:val="5"/>
  </w:num>
  <w:num w:numId="8">
    <w:abstractNumId w:val="3"/>
  </w:num>
  <w:num w:numId="9">
    <w:abstractNumId w:val="8"/>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F8"/>
    <w:rsid w:val="0000199F"/>
    <w:rsid w:val="00002A0E"/>
    <w:rsid w:val="000139C0"/>
    <w:rsid w:val="00021DBE"/>
    <w:rsid w:val="000225B3"/>
    <w:rsid w:val="00022AA2"/>
    <w:rsid w:val="000308A4"/>
    <w:rsid w:val="000316EE"/>
    <w:rsid w:val="000328E2"/>
    <w:rsid w:val="00034622"/>
    <w:rsid w:val="000413DB"/>
    <w:rsid w:val="00055560"/>
    <w:rsid w:val="000571D4"/>
    <w:rsid w:val="000575C4"/>
    <w:rsid w:val="00062B56"/>
    <w:rsid w:val="00065272"/>
    <w:rsid w:val="00066374"/>
    <w:rsid w:val="000705AF"/>
    <w:rsid w:val="00072D0E"/>
    <w:rsid w:val="0007524A"/>
    <w:rsid w:val="00075970"/>
    <w:rsid w:val="00076842"/>
    <w:rsid w:val="00081525"/>
    <w:rsid w:val="000828E0"/>
    <w:rsid w:val="00090A8A"/>
    <w:rsid w:val="00091382"/>
    <w:rsid w:val="000924AD"/>
    <w:rsid w:val="0009281F"/>
    <w:rsid w:val="0009475E"/>
    <w:rsid w:val="00094EA0"/>
    <w:rsid w:val="000955C9"/>
    <w:rsid w:val="0009693B"/>
    <w:rsid w:val="000A1527"/>
    <w:rsid w:val="000A2ECF"/>
    <w:rsid w:val="000A6F33"/>
    <w:rsid w:val="000B3A29"/>
    <w:rsid w:val="000B4C08"/>
    <w:rsid w:val="000B5044"/>
    <w:rsid w:val="000B5CBA"/>
    <w:rsid w:val="000C1953"/>
    <w:rsid w:val="000D03A2"/>
    <w:rsid w:val="000D07D9"/>
    <w:rsid w:val="000D1CC3"/>
    <w:rsid w:val="000D3337"/>
    <w:rsid w:val="000E51BD"/>
    <w:rsid w:val="000E5C9D"/>
    <w:rsid w:val="000E70CF"/>
    <w:rsid w:val="000F1BD0"/>
    <w:rsid w:val="000F23EF"/>
    <w:rsid w:val="000F309F"/>
    <w:rsid w:val="000F3628"/>
    <w:rsid w:val="000F6D2F"/>
    <w:rsid w:val="00114349"/>
    <w:rsid w:val="00115B86"/>
    <w:rsid w:val="00117677"/>
    <w:rsid w:val="0012312F"/>
    <w:rsid w:val="00127837"/>
    <w:rsid w:val="00135A0F"/>
    <w:rsid w:val="00137E48"/>
    <w:rsid w:val="0014170F"/>
    <w:rsid w:val="00144C35"/>
    <w:rsid w:val="00145900"/>
    <w:rsid w:val="001507EB"/>
    <w:rsid w:val="00153B3F"/>
    <w:rsid w:val="001552B8"/>
    <w:rsid w:val="00162FCD"/>
    <w:rsid w:val="001636B8"/>
    <w:rsid w:val="0016600B"/>
    <w:rsid w:val="001666FF"/>
    <w:rsid w:val="00166951"/>
    <w:rsid w:val="0016767F"/>
    <w:rsid w:val="0016768F"/>
    <w:rsid w:val="001679D4"/>
    <w:rsid w:val="001706BE"/>
    <w:rsid w:val="00171FAD"/>
    <w:rsid w:val="001730A1"/>
    <w:rsid w:val="00173619"/>
    <w:rsid w:val="0017374B"/>
    <w:rsid w:val="0017586E"/>
    <w:rsid w:val="001819EC"/>
    <w:rsid w:val="00185CAD"/>
    <w:rsid w:val="0019015D"/>
    <w:rsid w:val="001930D7"/>
    <w:rsid w:val="001A27BD"/>
    <w:rsid w:val="001A4705"/>
    <w:rsid w:val="001A4B17"/>
    <w:rsid w:val="001A5DB1"/>
    <w:rsid w:val="001A6076"/>
    <w:rsid w:val="001B0534"/>
    <w:rsid w:val="001B55B7"/>
    <w:rsid w:val="001C0511"/>
    <w:rsid w:val="001D3210"/>
    <w:rsid w:val="001D43F5"/>
    <w:rsid w:val="001E11B2"/>
    <w:rsid w:val="001E1861"/>
    <w:rsid w:val="001E4784"/>
    <w:rsid w:val="001F4527"/>
    <w:rsid w:val="001F6C1D"/>
    <w:rsid w:val="002002AE"/>
    <w:rsid w:val="00202C19"/>
    <w:rsid w:val="002058E6"/>
    <w:rsid w:val="0021174F"/>
    <w:rsid w:val="002132D8"/>
    <w:rsid w:val="0022058C"/>
    <w:rsid w:val="0022391B"/>
    <w:rsid w:val="0022796E"/>
    <w:rsid w:val="00230203"/>
    <w:rsid w:val="00231424"/>
    <w:rsid w:val="00234BA6"/>
    <w:rsid w:val="00234C2C"/>
    <w:rsid w:val="00241C64"/>
    <w:rsid w:val="00242B29"/>
    <w:rsid w:val="00242E42"/>
    <w:rsid w:val="00247F54"/>
    <w:rsid w:val="00253122"/>
    <w:rsid w:val="002558CF"/>
    <w:rsid w:val="00264DE8"/>
    <w:rsid w:val="002730D3"/>
    <w:rsid w:val="0027338B"/>
    <w:rsid w:val="00273636"/>
    <w:rsid w:val="00275FA6"/>
    <w:rsid w:val="00276801"/>
    <w:rsid w:val="00280101"/>
    <w:rsid w:val="002828B3"/>
    <w:rsid w:val="0028361D"/>
    <w:rsid w:val="002838E4"/>
    <w:rsid w:val="0029751E"/>
    <w:rsid w:val="002A0923"/>
    <w:rsid w:val="002A107F"/>
    <w:rsid w:val="002A2398"/>
    <w:rsid w:val="002A3B78"/>
    <w:rsid w:val="002A6B70"/>
    <w:rsid w:val="002B2A30"/>
    <w:rsid w:val="002B564D"/>
    <w:rsid w:val="002B6E6D"/>
    <w:rsid w:val="002B7716"/>
    <w:rsid w:val="002C1A59"/>
    <w:rsid w:val="002C2E08"/>
    <w:rsid w:val="002C4118"/>
    <w:rsid w:val="002C4A5F"/>
    <w:rsid w:val="002C587B"/>
    <w:rsid w:val="002C6C72"/>
    <w:rsid w:val="002C76F0"/>
    <w:rsid w:val="002D3044"/>
    <w:rsid w:val="002D5B7B"/>
    <w:rsid w:val="002D651D"/>
    <w:rsid w:val="002E0C7C"/>
    <w:rsid w:val="002E0E15"/>
    <w:rsid w:val="002E1FA2"/>
    <w:rsid w:val="002F02DE"/>
    <w:rsid w:val="002F2793"/>
    <w:rsid w:val="003028B5"/>
    <w:rsid w:val="0030344D"/>
    <w:rsid w:val="003072B0"/>
    <w:rsid w:val="00310662"/>
    <w:rsid w:val="00312329"/>
    <w:rsid w:val="00320631"/>
    <w:rsid w:val="003235FB"/>
    <w:rsid w:val="00323F81"/>
    <w:rsid w:val="00335F03"/>
    <w:rsid w:val="003374D5"/>
    <w:rsid w:val="0034008A"/>
    <w:rsid w:val="0034131C"/>
    <w:rsid w:val="00341D91"/>
    <w:rsid w:val="00345383"/>
    <w:rsid w:val="0035106F"/>
    <w:rsid w:val="0035230F"/>
    <w:rsid w:val="00356C0A"/>
    <w:rsid w:val="00363572"/>
    <w:rsid w:val="00370752"/>
    <w:rsid w:val="00370C2F"/>
    <w:rsid w:val="0037186A"/>
    <w:rsid w:val="00371F71"/>
    <w:rsid w:val="00374071"/>
    <w:rsid w:val="00377B24"/>
    <w:rsid w:val="003821A1"/>
    <w:rsid w:val="003854E5"/>
    <w:rsid w:val="00391208"/>
    <w:rsid w:val="003967EA"/>
    <w:rsid w:val="00397909"/>
    <w:rsid w:val="003A3F33"/>
    <w:rsid w:val="003A6799"/>
    <w:rsid w:val="003B0672"/>
    <w:rsid w:val="003B10F7"/>
    <w:rsid w:val="003B1A9C"/>
    <w:rsid w:val="003B3185"/>
    <w:rsid w:val="003B37DD"/>
    <w:rsid w:val="003B37DF"/>
    <w:rsid w:val="003B38AE"/>
    <w:rsid w:val="003C1F01"/>
    <w:rsid w:val="003C3891"/>
    <w:rsid w:val="003C60CE"/>
    <w:rsid w:val="003C6F00"/>
    <w:rsid w:val="003D3F95"/>
    <w:rsid w:val="003E0A6C"/>
    <w:rsid w:val="003E5A74"/>
    <w:rsid w:val="003F03CE"/>
    <w:rsid w:val="003F222A"/>
    <w:rsid w:val="003F3EA5"/>
    <w:rsid w:val="003F583F"/>
    <w:rsid w:val="0040037F"/>
    <w:rsid w:val="00403A28"/>
    <w:rsid w:val="00406D9B"/>
    <w:rsid w:val="00412327"/>
    <w:rsid w:val="00413C8E"/>
    <w:rsid w:val="004171F2"/>
    <w:rsid w:val="00420948"/>
    <w:rsid w:val="00420EF2"/>
    <w:rsid w:val="004223FD"/>
    <w:rsid w:val="00424563"/>
    <w:rsid w:val="00426690"/>
    <w:rsid w:val="00430630"/>
    <w:rsid w:val="004374EE"/>
    <w:rsid w:val="00437AFD"/>
    <w:rsid w:val="00440144"/>
    <w:rsid w:val="00442DEB"/>
    <w:rsid w:val="00446587"/>
    <w:rsid w:val="0044734D"/>
    <w:rsid w:val="00450186"/>
    <w:rsid w:val="00454C87"/>
    <w:rsid w:val="00457E9D"/>
    <w:rsid w:val="00465702"/>
    <w:rsid w:val="004669D2"/>
    <w:rsid w:val="00467A31"/>
    <w:rsid w:val="00467A96"/>
    <w:rsid w:val="00474086"/>
    <w:rsid w:val="00475B60"/>
    <w:rsid w:val="00476C42"/>
    <w:rsid w:val="00482563"/>
    <w:rsid w:val="004844FC"/>
    <w:rsid w:val="00484E11"/>
    <w:rsid w:val="00485503"/>
    <w:rsid w:val="00486180"/>
    <w:rsid w:val="004869A0"/>
    <w:rsid w:val="00490145"/>
    <w:rsid w:val="00490C41"/>
    <w:rsid w:val="0049181D"/>
    <w:rsid w:val="004921F1"/>
    <w:rsid w:val="0049560B"/>
    <w:rsid w:val="00497CAF"/>
    <w:rsid w:val="004A53A5"/>
    <w:rsid w:val="004A53FB"/>
    <w:rsid w:val="004A6BBA"/>
    <w:rsid w:val="004B01A4"/>
    <w:rsid w:val="004B088D"/>
    <w:rsid w:val="004B222E"/>
    <w:rsid w:val="004C21AC"/>
    <w:rsid w:val="004C78B2"/>
    <w:rsid w:val="004C7ED4"/>
    <w:rsid w:val="004D0935"/>
    <w:rsid w:val="004E1540"/>
    <w:rsid w:val="004E181C"/>
    <w:rsid w:val="004E65B8"/>
    <w:rsid w:val="004F48F1"/>
    <w:rsid w:val="00502111"/>
    <w:rsid w:val="005028EC"/>
    <w:rsid w:val="00506CE7"/>
    <w:rsid w:val="00513384"/>
    <w:rsid w:val="00514739"/>
    <w:rsid w:val="00521466"/>
    <w:rsid w:val="00526715"/>
    <w:rsid w:val="005269F5"/>
    <w:rsid w:val="00530BC2"/>
    <w:rsid w:val="00532BD9"/>
    <w:rsid w:val="00534810"/>
    <w:rsid w:val="0053537B"/>
    <w:rsid w:val="005364B5"/>
    <w:rsid w:val="005407D4"/>
    <w:rsid w:val="00546411"/>
    <w:rsid w:val="00551890"/>
    <w:rsid w:val="005624DA"/>
    <w:rsid w:val="00565AA5"/>
    <w:rsid w:val="00570E19"/>
    <w:rsid w:val="00571E86"/>
    <w:rsid w:val="00577DDF"/>
    <w:rsid w:val="00580793"/>
    <w:rsid w:val="00581AD3"/>
    <w:rsid w:val="005835D6"/>
    <w:rsid w:val="00584754"/>
    <w:rsid w:val="0058705E"/>
    <w:rsid w:val="0058754F"/>
    <w:rsid w:val="0058758A"/>
    <w:rsid w:val="0059112A"/>
    <w:rsid w:val="00591980"/>
    <w:rsid w:val="00594E4D"/>
    <w:rsid w:val="00596895"/>
    <w:rsid w:val="005A1418"/>
    <w:rsid w:val="005A1E3C"/>
    <w:rsid w:val="005A2241"/>
    <w:rsid w:val="005A40A6"/>
    <w:rsid w:val="005A6901"/>
    <w:rsid w:val="005A799E"/>
    <w:rsid w:val="005C017E"/>
    <w:rsid w:val="005C4219"/>
    <w:rsid w:val="005C6887"/>
    <w:rsid w:val="005D0A9B"/>
    <w:rsid w:val="005D2FCF"/>
    <w:rsid w:val="005D5C0C"/>
    <w:rsid w:val="005D6CCD"/>
    <w:rsid w:val="005D6D9D"/>
    <w:rsid w:val="005E49F4"/>
    <w:rsid w:val="005F2F94"/>
    <w:rsid w:val="005F672B"/>
    <w:rsid w:val="00601372"/>
    <w:rsid w:val="0060209E"/>
    <w:rsid w:val="0060359C"/>
    <w:rsid w:val="006100D2"/>
    <w:rsid w:val="0061220B"/>
    <w:rsid w:val="00614694"/>
    <w:rsid w:val="0061628E"/>
    <w:rsid w:val="00624397"/>
    <w:rsid w:val="00632288"/>
    <w:rsid w:val="00636551"/>
    <w:rsid w:val="00636945"/>
    <w:rsid w:val="00644F6C"/>
    <w:rsid w:val="006463DB"/>
    <w:rsid w:val="00647FD4"/>
    <w:rsid w:val="00650FF3"/>
    <w:rsid w:val="006522BF"/>
    <w:rsid w:val="0065397D"/>
    <w:rsid w:val="0065636B"/>
    <w:rsid w:val="00657AD0"/>
    <w:rsid w:val="00663167"/>
    <w:rsid w:val="006649DD"/>
    <w:rsid w:val="0066763E"/>
    <w:rsid w:val="006737A2"/>
    <w:rsid w:val="00674259"/>
    <w:rsid w:val="00675196"/>
    <w:rsid w:val="006773F3"/>
    <w:rsid w:val="006816BB"/>
    <w:rsid w:val="0068179C"/>
    <w:rsid w:val="00681B4B"/>
    <w:rsid w:val="00682C1C"/>
    <w:rsid w:val="006860F4"/>
    <w:rsid w:val="006875F1"/>
    <w:rsid w:val="00692DC5"/>
    <w:rsid w:val="006941C2"/>
    <w:rsid w:val="006951C7"/>
    <w:rsid w:val="006A2017"/>
    <w:rsid w:val="006A2F39"/>
    <w:rsid w:val="006A72C7"/>
    <w:rsid w:val="006A74FD"/>
    <w:rsid w:val="006B0105"/>
    <w:rsid w:val="006B0510"/>
    <w:rsid w:val="006B62DB"/>
    <w:rsid w:val="006C448D"/>
    <w:rsid w:val="006C6914"/>
    <w:rsid w:val="006C7DEE"/>
    <w:rsid w:val="006D0A31"/>
    <w:rsid w:val="006D252A"/>
    <w:rsid w:val="006E0DEF"/>
    <w:rsid w:val="006E151C"/>
    <w:rsid w:val="006E3D7E"/>
    <w:rsid w:val="006E476F"/>
    <w:rsid w:val="006F03CD"/>
    <w:rsid w:val="006F2EA6"/>
    <w:rsid w:val="006F6C5B"/>
    <w:rsid w:val="006F6CEA"/>
    <w:rsid w:val="0071098E"/>
    <w:rsid w:val="0071759F"/>
    <w:rsid w:val="007226F0"/>
    <w:rsid w:val="007276BF"/>
    <w:rsid w:val="00731986"/>
    <w:rsid w:val="00733304"/>
    <w:rsid w:val="00742106"/>
    <w:rsid w:val="00742FB0"/>
    <w:rsid w:val="007446E2"/>
    <w:rsid w:val="00756D8B"/>
    <w:rsid w:val="007608A0"/>
    <w:rsid w:val="00767CB4"/>
    <w:rsid w:val="00773B6C"/>
    <w:rsid w:val="00775944"/>
    <w:rsid w:val="00775FE9"/>
    <w:rsid w:val="0077725F"/>
    <w:rsid w:val="007832AE"/>
    <w:rsid w:val="007847A6"/>
    <w:rsid w:val="0078636A"/>
    <w:rsid w:val="007867C2"/>
    <w:rsid w:val="00787EC3"/>
    <w:rsid w:val="00791343"/>
    <w:rsid w:val="0079291D"/>
    <w:rsid w:val="00795D52"/>
    <w:rsid w:val="00795E8E"/>
    <w:rsid w:val="007A349A"/>
    <w:rsid w:val="007B14D8"/>
    <w:rsid w:val="007B68DD"/>
    <w:rsid w:val="007B6AF2"/>
    <w:rsid w:val="007C086B"/>
    <w:rsid w:val="007C2A00"/>
    <w:rsid w:val="007C35ED"/>
    <w:rsid w:val="007E15A8"/>
    <w:rsid w:val="007E3C93"/>
    <w:rsid w:val="007E4DE9"/>
    <w:rsid w:val="007F4218"/>
    <w:rsid w:val="007F4BA9"/>
    <w:rsid w:val="007F577E"/>
    <w:rsid w:val="007F7260"/>
    <w:rsid w:val="00806E53"/>
    <w:rsid w:val="008145E6"/>
    <w:rsid w:val="008149D6"/>
    <w:rsid w:val="00820E0F"/>
    <w:rsid w:val="00823FA9"/>
    <w:rsid w:val="0082535F"/>
    <w:rsid w:val="008314F8"/>
    <w:rsid w:val="00832245"/>
    <w:rsid w:val="00834DED"/>
    <w:rsid w:val="008361D3"/>
    <w:rsid w:val="00840EE8"/>
    <w:rsid w:val="00843911"/>
    <w:rsid w:val="00847641"/>
    <w:rsid w:val="00847B6A"/>
    <w:rsid w:val="00850144"/>
    <w:rsid w:val="0085580A"/>
    <w:rsid w:val="0086166B"/>
    <w:rsid w:val="008624F5"/>
    <w:rsid w:val="008668A6"/>
    <w:rsid w:val="008727F2"/>
    <w:rsid w:val="00874650"/>
    <w:rsid w:val="00880229"/>
    <w:rsid w:val="008828AB"/>
    <w:rsid w:val="00884E78"/>
    <w:rsid w:val="008860AB"/>
    <w:rsid w:val="008B17FB"/>
    <w:rsid w:val="008B3039"/>
    <w:rsid w:val="008B3B72"/>
    <w:rsid w:val="008B7382"/>
    <w:rsid w:val="008C057F"/>
    <w:rsid w:val="008C1B32"/>
    <w:rsid w:val="008C350B"/>
    <w:rsid w:val="008D52E3"/>
    <w:rsid w:val="008D6525"/>
    <w:rsid w:val="008E18BA"/>
    <w:rsid w:val="008E1A01"/>
    <w:rsid w:val="008E2C1E"/>
    <w:rsid w:val="008E62E0"/>
    <w:rsid w:val="008F0F10"/>
    <w:rsid w:val="008F3E06"/>
    <w:rsid w:val="008F6BED"/>
    <w:rsid w:val="009116D0"/>
    <w:rsid w:val="00912F86"/>
    <w:rsid w:val="00916017"/>
    <w:rsid w:val="009164F3"/>
    <w:rsid w:val="00921068"/>
    <w:rsid w:val="0092179A"/>
    <w:rsid w:val="00921943"/>
    <w:rsid w:val="00923164"/>
    <w:rsid w:val="0093250D"/>
    <w:rsid w:val="0093712B"/>
    <w:rsid w:val="00944622"/>
    <w:rsid w:val="00951E54"/>
    <w:rsid w:val="00952248"/>
    <w:rsid w:val="00955E31"/>
    <w:rsid w:val="009572F4"/>
    <w:rsid w:val="0096016A"/>
    <w:rsid w:val="00965FC9"/>
    <w:rsid w:val="00966711"/>
    <w:rsid w:val="00966775"/>
    <w:rsid w:val="00966E02"/>
    <w:rsid w:val="00967338"/>
    <w:rsid w:val="00967C6B"/>
    <w:rsid w:val="009758A7"/>
    <w:rsid w:val="00983DA3"/>
    <w:rsid w:val="00991285"/>
    <w:rsid w:val="00993AD3"/>
    <w:rsid w:val="0099667B"/>
    <w:rsid w:val="009A66DB"/>
    <w:rsid w:val="009B1E80"/>
    <w:rsid w:val="009B6669"/>
    <w:rsid w:val="009C08A4"/>
    <w:rsid w:val="009C3142"/>
    <w:rsid w:val="009C55C0"/>
    <w:rsid w:val="009C612E"/>
    <w:rsid w:val="009D614E"/>
    <w:rsid w:val="009E0392"/>
    <w:rsid w:val="009E1336"/>
    <w:rsid w:val="009E2330"/>
    <w:rsid w:val="009E5D75"/>
    <w:rsid w:val="009F789A"/>
    <w:rsid w:val="009F7BBE"/>
    <w:rsid w:val="00A065CB"/>
    <w:rsid w:val="00A14740"/>
    <w:rsid w:val="00A17CEF"/>
    <w:rsid w:val="00A23E16"/>
    <w:rsid w:val="00A27EDE"/>
    <w:rsid w:val="00A317DB"/>
    <w:rsid w:val="00A37C93"/>
    <w:rsid w:val="00A5148D"/>
    <w:rsid w:val="00A518D0"/>
    <w:rsid w:val="00A51B30"/>
    <w:rsid w:val="00A51BEC"/>
    <w:rsid w:val="00A53217"/>
    <w:rsid w:val="00A561B9"/>
    <w:rsid w:val="00A56A62"/>
    <w:rsid w:val="00A56F5C"/>
    <w:rsid w:val="00A6017F"/>
    <w:rsid w:val="00A60623"/>
    <w:rsid w:val="00A60E56"/>
    <w:rsid w:val="00A62B7F"/>
    <w:rsid w:val="00A62CCD"/>
    <w:rsid w:val="00A66B46"/>
    <w:rsid w:val="00A71E05"/>
    <w:rsid w:val="00A72447"/>
    <w:rsid w:val="00A76658"/>
    <w:rsid w:val="00A80FB5"/>
    <w:rsid w:val="00A82039"/>
    <w:rsid w:val="00A82EE6"/>
    <w:rsid w:val="00A844EA"/>
    <w:rsid w:val="00A8740E"/>
    <w:rsid w:val="00A92321"/>
    <w:rsid w:val="00A94AA5"/>
    <w:rsid w:val="00A95083"/>
    <w:rsid w:val="00A97A81"/>
    <w:rsid w:val="00AB0F35"/>
    <w:rsid w:val="00AB501B"/>
    <w:rsid w:val="00AB6185"/>
    <w:rsid w:val="00AB6C67"/>
    <w:rsid w:val="00AB7BE4"/>
    <w:rsid w:val="00AC4F4F"/>
    <w:rsid w:val="00AC6351"/>
    <w:rsid w:val="00AC74F3"/>
    <w:rsid w:val="00AD40A3"/>
    <w:rsid w:val="00AD511B"/>
    <w:rsid w:val="00AE23CC"/>
    <w:rsid w:val="00AE2CB5"/>
    <w:rsid w:val="00AE5697"/>
    <w:rsid w:val="00AE5705"/>
    <w:rsid w:val="00AF6E32"/>
    <w:rsid w:val="00AF7581"/>
    <w:rsid w:val="00B058A7"/>
    <w:rsid w:val="00B065B0"/>
    <w:rsid w:val="00B06D77"/>
    <w:rsid w:val="00B077DB"/>
    <w:rsid w:val="00B110DE"/>
    <w:rsid w:val="00B134B2"/>
    <w:rsid w:val="00B210ED"/>
    <w:rsid w:val="00B22A5B"/>
    <w:rsid w:val="00B22CDA"/>
    <w:rsid w:val="00B25EAD"/>
    <w:rsid w:val="00B26055"/>
    <w:rsid w:val="00B261B7"/>
    <w:rsid w:val="00B27AFE"/>
    <w:rsid w:val="00B27D18"/>
    <w:rsid w:val="00B30157"/>
    <w:rsid w:val="00B33488"/>
    <w:rsid w:val="00B40344"/>
    <w:rsid w:val="00B44431"/>
    <w:rsid w:val="00B44C2F"/>
    <w:rsid w:val="00B5082B"/>
    <w:rsid w:val="00B50A32"/>
    <w:rsid w:val="00B5272B"/>
    <w:rsid w:val="00B530F3"/>
    <w:rsid w:val="00B53C11"/>
    <w:rsid w:val="00B55653"/>
    <w:rsid w:val="00B61C4F"/>
    <w:rsid w:val="00B634A5"/>
    <w:rsid w:val="00B63D7A"/>
    <w:rsid w:val="00B65813"/>
    <w:rsid w:val="00B65D9C"/>
    <w:rsid w:val="00B6652C"/>
    <w:rsid w:val="00B67EBB"/>
    <w:rsid w:val="00B7000C"/>
    <w:rsid w:val="00B87281"/>
    <w:rsid w:val="00B914BB"/>
    <w:rsid w:val="00B93A93"/>
    <w:rsid w:val="00B93D7D"/>
    <w:rsid w:val="00BA086E"/>
    <w:rsid w:val="00BA3820"/>
    <w:rsid w:val="00BA753A"/>
    <w:rsid w:val="00BA768D"/>
    <w:rsid w:val="00BA7874"/>
    <w:rsid w:val="00BB02BC"/>
    <w:rsid w:val="00BB0A45"/>
    <w:rsid w:val="00BB28EB"/>
    <w:rsid w:val="00BB4692"/>
    <w:rsid w:val="00BC2CF1"/>
    <w:rsid w:val="00BC3E8C"/>
    <w:rsid w:val="00BC3EB6"/>
    <w:rsid w:val="00BC4FB9"/>
    <w:rsid w:val="00BC60F1"/>
    <w:rsid w:val="00BC796B"/>
    <w:rsid w:val="00BD16AD"/>
    <w:rsid w:val="00BD176F"/>
    <w:rsid w:val="00BD7C7B"/>
    <w:rsid w:val="00BE0790"/>
    <w:rsid w:val="00BE4A54"/>
    <w:rsid w:val="00BE52EC"/>
    <w:rsid w:val="00BE566E"/>
    <w:rsid w:val="00BF1F09"/>
    <w:rsid w:val="00BF3198"/>
    <w:rsid w:val="00BF4720"/>
    <w:rsid w:val="00BF5516"/>
    <w:rsid w:val="00C00F02"/>
    <w:rsid w:val="00C016A2"/>
    <w:rsid w:val="00C06055"/>
    <w:rsid w:val="00C06758"/>
    <w:rsid w:val="00C113B0"/>
    <w:rsid w:val="00C15574"/>
    <w:rsid w:val="00C21B8E"/>
    <w:rsid w:val="00C27EB0"/>
    <w:rsid w:val="00C32C69"/>
    <w:rsid w:val="00C46BE4"/>
    <w:rsid w:val="00C5335F"/>
    <w:rsid w:val="00C5633D"/>
    <w:rsid w:val="00C6250D"/>
    <w:rsid w:val="00C62C24"/>
    <w:rsid w:val="00C71117"/>
    <w:rsid w:val="00C74E31"/>
    <w:rsid w:val="00C76893"/>
    <w:rsid w:val="00C77F17"/>
    <w:rsid w:val="00C8148C"/>
    <w:rsid w:val="00C83828"/>
    <w:rsid w:val="00C846B3"/>
    <w:rsid w:val="00C849B4"/>
    <w:rsid w:val="00C84B9B"/>
    <w:rsid w:val="00C86187"/>
    <w:rsid w:val="00C87A9F"/>
    <w:rsid w:val="00C903A8"/>
    <w:rsid w:val="00C96AB2"/>
    <w:rsid w:val="00CA244F"/>
    <w:rsid w:val="00CA4DAF"/>
    <w:rsid w:val="00CB10CB"/>
    <w:rsid w:val="00CB5690"/>
    <w:rsid w:val="00CB6A25"/>
    <w:rsid w:val="00CB737F"/>
    <w:rsid w:val="00CC187C"/>
    <w:rsid w:val="00CC5A40"/>
    <w:rsid w:val="00CC729E"/>
    <w:rsid w:val="00CD1202"/>
    <w:rsid w:val="00CD2020"/>
    <w:rsid w:val="00CD4272"/>
    <w:rsid w:val="00CF0E01"/>
    <w:rsid w:val="00D037E0"/>
    <w:rsid w:val="00D05371"/>
    <w:rsid w:val="00D12978"/>
    <w:rsid w:val="00D2394A"/>
    <w:rsid w:val="00D277DC"/>
    <w:rsid w:val="00D30590"/>
    <w:rsid w:val="00D3086F"/>
    <w:rsid w:val="00D3289B"/>
    <w:rsid w:val="00D32AB6"/>
    <w:rsid w:val="00D437FF"/>
    <w:rsid w:val="00D44942"/>
    <w:rsid w:val="00D455FC"/>
    <w:rsid w:val="00D51D73"/>
    <w:rsid w:val="00D60734"/>
    <w:rsid w:val="00D674D6"/>
    <w:rsid w:val="00D71964"/>
    <w:rsid w:val="00D805F5"/>
    <w:rsid w:val="00D833E8"/>
    <w:rsid w:val="00D839FF"/>
    <w:rsid w:val="00D8635B"/>
    <w:rsid w:val="00D91175"/>
    <w:rsid w:val="00D92E64"/>
    <w:rsid w:val="00D93303"/>
    <w:rsid w:val="00D93C3F"/>
    <w:rsid w:val="00D94443"/>
    <w:rsid w:val="00D94837"/>
    <w:rsid w:val="00D950F8"/>
    <w:rsid w:val="00DA1E5C"/>
    <w:rsid w:val="00DA386C"/>
    <w:rsid w:val="00DB335E"/>
    <w:rsid w:val="00DB4017"/>
    <w:rsid w:val="00DC2FE2"/>
    <w:rsid w:val="00DC3689"/>
    <w:rsid w:val="00DC5A3B"/>
    <w:rsid w:val="00DD1B83"/>
    <w:rsid w:val="00DD5432"/>
    <w:rsid w:val="00DD6C85"/>
    <w:rsid w:val="00DE550F"/>
    <w:rsid w:val="00DF0617"/>
    <w:rsid w:val="00DF06F0"/>
    <w:rsid w:val="00DF0B6D"/>
    <w:rsid w:val="00DF5868"/>
    <w:rsid w:val="00DF76DB"/>
    <w:rsid w:val="00DF7F69"/>
    <w:rsid w:val="00E00A4A"/>
    <w:rsid w:val="00E028A2"/>
    <w:rsid w:val="00E03377"/>
    <w:rsid w:val="00E03657"/>
    <w:rsid w:val="00E049B9"/>
    <w:rsid w:val="00E04AAE"/>
    <w:rsid w:val="00E05434"/>
    <w:rsid w:val="00E06518"/>
    <w:rsid w:val="00E13DF6"/>
    <w:rsid w:val="00E17E71"/>
    <w:rsid w:val="00E26672"/>
    <w:rsid w:val="00E26A20"/>
    <w:rsid w:val="00E26CE9"/>
    <w:rsid w:val="00E278BD"/>
    <w:rsid w:val="00E3001C"/>
    <w:rsid w:val="00E308D9"/>
    <w:rsid w:val="00E31AA1"/>
    <w:rsid w:val="00E408C1"/>
    <w:rsid w:val="00E41B5C"/>
    <w:rsid w:val="00E4299A"/>
    <w:rsid w:val="00E429F2"/>
    <w:rsid w:val="00E42F3E"/>
    <w:rsid w:val="00E46BB0"/>
    <w:rsid w:val="00E501D7"/>
    <w:rsid w:val="00E5032F"/>
    <w:rsid w:val="00E507B0"/>
    <w:rsid w:val="00E57CB9"/>
    <w:rsid w:val="00E57E7D"/>
    <w:rsid w:val="00E60705"/>
    <w:rsid w:val="00E71C58"/>
    <w:rsid w:val="00E73271"/>
    <w:rsid w:val="00E739EF"/>
    <w:rsid w:val="00E74512"/>
    <w:rsid w:val="00E75138"/>
    <w:rsid w:val="00E9059F"/>
    <w:rsid w:val="00E92ECF"/>
    <w:rsid w:val="00E942D8"/>
    <w:rsid w:val="00E946CF"/>
    <w:rsid w:val="00EA1147"/>
    <w:rsid w:val="00EA1AC6"/>
    <w:rsid w:val="00EA642E"/>
    <w:rsid w:val="00EB07E7"/>
    <w:rsid w:val="00EB3BB7"/>
    <w:rsid w:val="00EB527F"/>
    <w:rsid w:val="00EB75B9"/>
    <w:rsid w:val="00EC018E"/>
    <w:rsid w:val="00EC6D3B"/>
    <w:rsid w:val="00EC74EA"/>
    <w:rsid w:val="00ED1BE9"/>
    <w:rsid w:val="00ED26AA"/>
    <w:rsid w:val="00ED2BAC"/>
    <w:rsid w:val="00ED3533"/>
    <w:rsid w:val="00ED5080"/>
    <w:rsid w:val="00EE4F42"/>
    <w:rsid w:val="00EF336F"/>
    <w:rsid w:val="00EF33E2"/>
    <w:rsid w:val="00EF58C2"/>
    <w:rsid w:val="00EF6041"/>
    <w:rsid w:val="00EF773A"/>
    <w:rsid w:val="00EF7C81"/>
    <w:rsid w:val="00F0178A"/>
    <w:rsid w:val="00F01799"/>
    <w:rsid w:val="00F01F7A"/>
    <w:rsid w:val="00F05EC7"/>
    <w:rsid w:val="00F15879"/>
    <w:rsid w:val="00F1705D"/>
    <w:rsid w:val="00F2092F"/>
    <w:rsid w:val="00F3286C"/>
    <w:rsid w:val="00F32DC6"/>
    <w:rsid w:val="00F40A1F"/>
    <w:rsid w:val="00F42096"/>
    <w:rsid w:val="00F439E9"/>
    <w:rsid w:val="00F50B70"/>
    <w:rsid w:val="00F54A4E"/>
    <w:rsid w:val="00F55B87"/>
    <w:rsid w:val="00F5770A"/>
    <w:rsid w:val="00F60696"/>
    <w:rsid w:val="00F60BE4"/>
    <w:rsid w:val="00F7060A"/>
    <w:rsid w:val="00F74B0E"/>
    <w:rsid w:val="00F75236"/>
    <w:rsid w:val="00F76640"/>
    <w:rsid w:val="00F8043F"/>
    <w:rsid w:val="00F843D5"/>
    <w:rsid w:val="00F8645B"/>
    <w:rsid w:val="00F868B8"/>
    <w:rsid w:val="00F91A48"/>
    <w:rsid w:val="00F938DD"/>
    <w:rsid w:val="00F94634"/>
    <w:rsid w:val="00F9645A"/>
    <w:rsid w:val="00FA1C74"/>
    <w:rsid w:val="00FA2283"/>
    <w:rsid w:val="00FA2BC1"/>
    <w:rsid w:val="00FA5B0C"/>
    <w:rsid w:val="00FA6FCB"/>
    <w:rsid w:val="00FB191C"/>
    <w:rsid w:val="00FB4A42"/>
    <w:rsid w:val="00FB55B8"/>
    <w:rsid w:val="00FC079C"/>
    <w:rsid w:val="00FC1D04"/>
    <w:rsid w:val="00FC2EDD"/>
    <w:rsid w:val="00FC30B7"/>
    <w:rsid w:val="00FC3B4D"/>
    <w:rsid w:val="00FC4F76"/>
    <w:rsid w:val="00FC5A36"/>
    <w:rsid w:val="00FC692E"/>
    <w:rsid w:val="00FD1EC5"/>
    <w:rsid w:val="00FD2DFF"/>
    <w:rsid w:val="00FD7607"/>
    <w:rsid w:val="00FE2787"/>
    <w:rsid w:val="00FF3A75"/>
    <w:rsid w:val="00FF5103"/>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F5DB"/>
  <w15:chartTrackingRefBased/>
  <w15:docId w15:val="{8A5E70AD-0226-3C4A-8F85-AC8E9F4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0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0F8"/>
    <w:rPr>
      <w:color w:val="0563C1" w:themeColor="hyperlink"/>
      <w:u w:val="single"/>
    </w:rPr>
  </w:style>
  <w:style w:type="character" w:customStyle="1" w:styleId="arttitle">
    <w:name w:val="art_title"/>
    <w:basedOn w:val="DefaultParagraphFont"/>
    <w:rsid w:val="00D950F8"/>
  </w:style>
  <w:style w:type="character" w:customStyle="1" w:styleId="apple-converted-space">
    <w:name w:val="apple-converted-space"/>
    <w:basedOn w:val="DefaultParagraphFont"/>
    <w:rsid w:val="00D950F8"/>
  </w:style>
  <w:style w:type="character" w:customStyle="1" w:styleId="serialtitle">
    <w:name w:val="serial_title"/>
    <w:basedOn w:val="DefaultParagraphFont"/>
    <w:rsid w:val="00D950F8"/>
  </w:style>
  <w:style w:type="character" w:customStyle="1" w:styleId="volumeissue">
    <w:name w:val="volume_issue"/>
    <w:basedOn w:val="DefaultParagraphFont"/>
    <w:rsid w:val="00D950F8"/>
  </w:style>
  <w:style w:type="character" w:customStyle="1" w:styleId="pagerange">
    <w:name w:val="page_range"/>
    <w:basedOn w:val="DefaultParagraphFont"/>
    <w:rsid w:val="00D950F8"/>
  </w:style>
  <w:style w:type="paragraph" w:styleId="NormalWeb">
    <w:name w:val="Normal (Web)"/>
    <w:basedOn w:val="Normal"/>
    <w:uiPriority w:val="99"/>
    <w:rsid w:val="00D950F8"/>
  </w:style>
  <w:style w:type="character" w:customStyle="1" w:styleId="t25">
    <w:name w:val="t25"/>
    <w:basedOn w:val="DefaultParagraphFont"/>
    <w:rsid w:val="00D950F8"/>
  </w:style>
  <w:style w:type="character" w:styleId="FollowedHyperlink">
    <w:name w:val="FollowedHyperlink"/>
    <w:basedOn w:val="DefaultParagraphFont"/>
    <w:uiPriority w:val="99"/>
    <w:semiHidden/>
    <w:unhideWhenUsed/>
    <w:rsid w:val="00D950F8"/>
    <w:rPr>
      <w:color w:val="954F72" w:themeColor="followedHyperlink"/>
      <w:u w:val="single"/>
    </w:rPr>
  </w:style>
  <w:style w:type="character" w:customStyle="1" w:styleId="UnresolvedMention1">
    <w:name w:val="Unresolved Mention1"/>
    <w:basedOn w:val="DefaultParagraphFont"/>
    <w:uiPriority w:val="99"/>
    <w:semiHidden/>
    <w:unhideWhenUsed/>
    <w:rsid w:val="00D950F8"/>
    <w:rPr>
      <w:color w:val="605E5C"/>
      <w:shd w:val="clear" w:color="auto" w:fill="E1DFDD"/>
    </w:rPr>
  </w:style>
  <w:style w:type="character" w:styleId="CommentReference">
    <w:name w:val="annotation reference"/>
    <w:basedOn w:val="DefaultParagraphFont"/>
    <w:uiPriority w:val="99"/>
    <w:semiHidden/>
    <w:unhideWhenUsed/>
    <w:rsid w:val="00D950F8"/>
    <w:rPr>
      <w:sz w:val="16"/>
      <w:szCs w:val="16"/>
    </w:rPr>
  </w:style>
  <w:style w:type="paragraph" w:styleId="CommentText">
    <w:name w:val="annotation text"/>
    <w:basedOn w:val="Normal"/>
    <w:link w:val="CommentTextChar"/>
    <w:uiPriority w:val="99"/>
    <w:unhideWhenUsed/>
    <w:rsid w:val="00D950F8"/>
    <w:rPr>
      <w:sz w:val="20"/>
      <w:szCs w:val="20"/>
    </w:rPr>
  </w:style>
  <w:style w:type="character" w:customStyle="1" w:styleId="CommentTextChar">
    <w:name w:val="Comment Text Char"/>
    <w:basedOn w:val="DefaultParagraphFont"/>
    <w:link w:val="CommentText"/>
    <w:uiPriority w:val="99"/>
    <w:rsid w:val="00D950F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950F8"/>
    <w:rPr>
      <w:b/>
      <w:bCs/>
    </w:rPr>
  </w:style>
  <w:style w:type="character" w:customStyle="1" w:styleId="CommentSubjectChar">
    <w:name w:val="Comment Subject Char"/>
    <w:basedOn w:val="CommentTextChar"/>
    <w:link w:val="CommentSubject"/>
    <w:uiPriority w:val="99"/>
    <w:semiHidden/>
    <w:rsid w:val="00D950F8"/>
    <w:rPr>
      <w:rFonts w:eastAsiaTheme="minorEastAsia"/>
      <w:b/>
      <w:bCs/>
      <w:sz w:val="20"/>
      <w:szCs w:val="20"/>
      <w:lang w:val="en-US"/>
    </w:rPr>
  </w:style>
  <w:style w:type="paragraph" w:styleId="BalloonText">
    <w:name w:val="Balloon Text"/>
    <w:basedOn w:val="Normal"/>
    <w:link w:val="BalloonTextChar"/>
    <w:uiPriority w:val="99"/>
    <w:semiHidden/>
    <w:unhideWhenUsed/>
    <w:rsid w:val="00D95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F8"/>
    <w:rPr>
      <w:rFonts w:ascii="Segoe UI" w:eastAsiaTheme="minorEastAsia" w:hAnsi="Segoe UI" w:cs="Segoe UI"/>
      <w:sz w:val="18"/>
      <w:szCs w:val="18"/>
      <w:lang w:val="en-US"/>
    </w:rPr>
  </w:style>
  <w:style w:type="paragraph" w:styleId="NoSpacing">
    <w:name w:val="No Spacing"/>
    <w:basedOn w:val="Normal"/>
    <w:uiPriority w:val="99"/>
    <w:qFormat/>
    <w:rsid w:val="00D950F8"/>
    <w:pPr>
      <w:autoSpaceDE w:val="0"/>
      <w:autoSpaceDN w:val="0"/>
      <w:adjustRightInd w:val="0"/>
    </w:pPr>
    <w:rPr>
      <w:rFonts w:ascii="Calibri" w:eastAsiaTheme="minorHAnsi" w:hAnsi="Calibri" w:cs="Calibri"/>
      <w:sz w:val="22"/>
      <w:szCs w:val="22"/>
      <w:lang w:val="en-GB"/>
    </w:rPr>
  </w:style>
  <w:style w:type="paragraph" w:styleId="FootnoteText">
    <w:name w:val="footnote text"/>
    <w:basedOn w:val="Normal"/>
    <w:link w:val="FootnoteTextChar"/>
    <w:uiPriority w:val="99"/>
    <w:semiHidden/>
    <w:unhideWhenUsed/>
    <w:rsid w:val="00D950F8"/>
    <w:rPr>
      <w:sz w:val="20"/>
      <w:szCs w:val="20"/>
    </w:rPr>
  </w:style>
  <w:style w:type="character" w:customStyle="1" w:styleId="FootnoteTextChar">
    <w:name w:val="Footnote Text Char"/>
    <w:basedOn w:val="DefaultParagraphFont"/>
    <w:link w:val="FootnoteText"/>
    <w:uiPriority w:val="99"/>
    <w:semiHidden/>
    <w:rsid w:val="00D950F8"/>
    <w:rPr>
      <w:rFonts w:eastAsiaTheme="minorEastAsia"/>
      <w:sz w:val="20"/>
      <w:szCs w:val="20"/>
      <w:lang w:val="en-US"/>
    </w:rPr>
  </w:style>
  <w:style w:type="character" w:styleId="FootnoteReference">
    <w:name w:val="footnote reference"/>
    <w:basedOn w:val="DefaultParagraphFont"/>
    <w:uiPriority w:val="99"/>
    <w:semiHidden/>
    <w:unhideWhenUsed/>
    <w:rsid w:val="00D950F8"/>
    <w:rPr>
      <w:vertAlign w:val="superscript"/>
    </w:rPr>
  </w:style>
  <w:style w:type="paragraph" w:styleId="ListParagraph">
    <w:name w:val="List Paragraph"/>
    <w:basedOn w:val="Normal"/>
    <w:uiPriority w:val="34"/>
    <w:qFormat/>
    <w:rsid w:val="00D950F8"/>
    <w:pPr>
      <w:ind w:left="720"/>
      <w:contextualSpacing/>
    </w:pPr>
  </w:style>
  <w:style w:type="character" w:customStyle="1" w:styleId="UnresolvedMention2">
    <w:name w:val="Unresolved Mention2"/>
    <w:basedOn w:val="DefaultParagraphFont"/>
    <w:uiPriority w:val="99"/>
    <w:semiHidden/>
    <w:unhideWhenUsed/>
    <w:rsid w:val="00D950F8"/>
    <w:rPr>
      <w:color w:val="605E5C"/>
      <w:shd w:val="clear" w:color="auto" w:fill="E1DFDD"/>
    </w:rPr>
  </w:style>
  <w:style w:type="paragraph" w:styleId="Revision">
    <w:name w:val="Revision"/>
    <w:hidden/>
    <w:uiPriority w:val="99"/>
    <w:semiHidden/>
    <w:rsid w:val="00D950F8"/>
    <w:rPr>
      <w:rFonts w:eastAsiaTheme="minorEastAsia"/>
      <w:lang w:val="en-US"/>
    </w:rPr>
  </w:style>
  <w:style w:type="table" w:styleId="TableGrid">
    <w:name w:val="Table Grid"/>
    <w:basedOn w:val="TableNormal"/>
    <w:uiPriority w:val="39"/>
    <w:rsid w:val="00D950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50F8"/>
    <w:pPr>
      <w:tabs>
        <w:tab w:val="center" w:pos="4513"/>
        <w:tab w:val="right" w:pos="9026"/>
      </w:tabs>
    </w:pPr>
  </w:style>
  <w:style w:type="character" w:customStyle="1" w:styleId="HeaderChar">
    <w:name w:val="Header Char"/>
    <w:basedOn w:val="DefaultParagraphFont"/>
    <w:link w:val="Header"/>
    <w:uiPriority w:val="99"/>
    <w:rsid w:val="00D950F8"/>
    <w:rPr>
      <w:rFonts w:eastAsiaTheme="minorEastAsia"/>
      <w:lang w:val="en-US"/>
    </w:rPr>
  </w:style>
  <w:style w:type="paragraph" w:styleId="Footer">
    <w:name w:val="footer"/>
    <w:basedOn w:val="Normal"/>
    <w:link w:val="FooterChar"/>
    <w:uiPriority w:val="99"/>
    <w:unhideWhenUsed/>
    <w:rsid w:val="00D950F8"/>
    <w:pPr>
      <w:tabs>
        <w:tab w:val="center" w:pos="4513"/>
        <w:tab w:val="right" w:pos="9026"/>
      </w:tabs>
    </w:pPr>
  </w:style>
  <w:style w:type="character" w:customStyle="1" w:styleId="FooterChar">
    <w:name w:val="Footer Char"/>
    <w:basedOn w:val="DefaultParagraphFont"/>
    <w:link w:val="Footer"/>
    <w:uiPriority w:val="99"/>
    <w:rsid w:val="00D950F8"/>
    <w:rPr>
      <w:rFonts w:eastAsiaTheme="minorEastAsia"/>
      <w:lang w:val="en-US"/>
    </w:rPr>
  </w:style>
  <w:style w:type="paragraph" w:customStyle="1" w:styleId="Normal0">
    <w:name w:val="[Normal]"/>
    <w:uiPriority w:val="99"/>
    <w:rsid w:val="00D950F8"/>
    <w:pPr>
      <w:widowControl w:val="0"/>
      <w:autoSpaceDE w:val="0"/>
      <w:autoSpaceDN w:val="0"/>
      <w:adjustRightInd w:val="0"/>
    </w:pPr>
    <w:rPr>
      <w:rFonts w:ascii="Arial" w:eastAsiaTheme="minorEastAsia" w:hAnsi="Arial" w:cs="Arial"/>
    </w:rPr>
  </w:style>
  <w:style w:type="character" w:customStyle="1" w:styleId="referencemixed-citation">
    <w:name w:val="reference__mixed-citation"/>
    <w:basedOn w:val="DefaultParagraphFont"/>
    <w:rsid w:val="00D950F8"/>
  </w:style>
  <w:style w:type="character" w:customStyle="1" w:styleId="referenceperson-group">
    <w:name w:val="reference__person-group"/>
    <w:basedOn w:val="DefaultParagraphFont"/>
    <w:rsid w:val="00D950F8"/>
  </w:style>
  <w:style w:type="character" w:customStyle="1" w:styleId="referencestring-name">
    <w:name w:val="reference__string-name"/>
    <w:basedOn w:val="DefaultParagraphFont"/>
    <w:rsid w:val="00D950F8"/>
  </w:style>
  <w:style w:type="character" w:customStyle="1" w:styleId="referencesurname">
    <w:name w:val="reference__surname"/>
    <w:basedOn w:val="DefaultParagraphFont"/>
    <w:rsid w:val="00D950F8"/>
  </w:style>
  <w:style w:type="character" w:customStyle="1" w:styleId="referencegiven-names">
    <w:name w:val="reference__given-names"/>
    <w:basedOn w:val="DefaultParagraphFont"/>
    <w:rsid w:val="00D950F8"/>
  </w:style>
  <w:style w:type="character" w:customStyle="1" w:styleId="referenceyear">
    <w:name w:val="reference__year"/>
    <w:basedOn w:val="DefaultParagraphFont"/>
    <w:rsid w:val="00D950F8"/>
  </w:style>
  <w:style w:type="character" w:customStyle="1" w:styleId="referencearticle-title">
    <w:name w:val="reference__article-title"/>
    <w:basedOn w:val="DefaultParagraphFont"/>
    <w:rsid w:val="00D950F8"/>
  </w:style>
  <w:style w:type="character" w:customStyle="1" w:styleId="referencesource">
    <w:name w:val="reference__source"/>
    <w:basedOn w:val="DefaultParagraphFont"/>
    <w:rsid w:val="00D950F8"/>
  </w:style>
  <w:style w:type="character" w:customStyle="1" w:styleId="referencevolume">
    <w:name w:val="reference__volume"/>
    <w:basedOn w:val="DefaultParagraphFont"/>
    <w:rsid w:val="00D950F8"/>
  </w:style>
  <w:style w:type="character" w:customStyle="1" w:styleId="referenceissue">
    <w:name w:val="reference__issue"/>
    <w:basedOn w:val="DefaultParagraphFont"/>
    <w:rsid w:val="00D950F8"/>
  </w:style>
  <w:style w:type="character" w:customStyle="1" w:styleId="referencefpage">
    <w:name w:val="reference__fpage"/>
    <w:basedOn w:val="DefaultParagraphFont"/>
    <w:rsid w:val="00D950F8"/>
  </w:style>
  <w:style w:type="character" w:customStyle="1" w:styleId="referencelpage">
    <w:name w:val="reference__lpage"/>
    <w:basedOn w:val="DefaultParagraphFont"/>
    <w:rsid w:val="00D9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2046">
      <w:bodyDiv w:val="1"/>
      <w:marLeft w:val="0"/>
      <w:marRight w:val="0"/>
      <w:marTop w:val="0"/>
      <w:marBottom w:val="0"/>
      <w:divBdr>
        <w:top w:val="none" w:sz="0" w:space="0" w:color="auto"/>
        <w:left w:val="none" w:sz="0" w:space="0" w:color="auto"/>
        <w:bottom w:val="none" w:sz="0" w:space="0" w:color="auto"/>
        <w:right w:val="none" w:sz="0" w:space="0" w:color="auto"/>
      </w:divBdr>
      <w:divsChild>
        <w:div w:id="24720368">
          <w:marLeft w:val="0"/>
          <w:marRight w:val="0"/>
          <w:marTop w:val="0"/>
          <w:marBottom w:val="0"/>
          <w:divBdr>
            <w:top w:val="none" w:sz="0" w:space="0" w:color="auto"/>
            <w:left w:val="none" w:sz="0" w:space="0" w:color="auto"/>
            <w:bottom w:val="none" w:sz="0" w:space="0" w:color="auto"/>
            <w:right w:val="none" w:sz="0" w:space="0" w:color="auto"/>
          </w:divBdr>
        </w:div>
      </w:divsChild>
    </w:div>
    <w:div w:id="256521356">
      <w:bodyDiv w:val="1"/>
      <w:marLeft w:val="0"/>
      <w:marRight w:val="0"/>
      <w:marTop w:val="0"/>
      <w:marBottom w:val="0"/>
      <w:divBdr>
        <w:top w:val="none" w:sz="0" w:space="0" w:color="auto"/>
        <w:left w:val="none" w:sz="0" w:space="0" w:color="auto"/>
        <w:bottom w:val="none" w:sz="0" w:space="0" w:color="auto"/>
        <w:right w:val="none" w:sz="0" w:space="0" w:color="auto"/>
      </w:divBdr>
      <w:divsChild>
        <w:div w:id="1537891051">
          <w:marLeft w:val="0"/>
          <w:marRight w:val="0"/>
          <w:marTop w:val="0"/>
          <w:marBottom w:val="0"/>
          <w:divBdr>
            <w:top w:val="none" w:sz="0" w:space="0" w:color="auto"/>
            <w:left w:val="none" w:sz="0" w:space="0" w:color="auto"/>
            <w:bottom w:val="none" w:sz="0" w:space="0" w:color="auto"/>
            <w:right w:val="none" w:sz="0" w:space="0" w:color="auto"/>
          </w:divBdr>
        </w:div>
      </w:divsChild>
    </w:div>
    <w:div w:id="270556217">
      <w:bodyDiv w:val="1"/>
      <w:marLeft w:val="0"/>
      <w:marRight w:val="0"/>
      <w:marTop w:val="0"/>
      <w:marBottom w:val="0"/>
      <w:divBdr>
        <w:top w:val="none" w:sz="0" w:space="0" w:color="auto"/>
        <w:left w:val="none" w:sz="0" w:space="0" w:color="auto"/>
        <w:bottom w:val="none" w:sz="0" w:space="0" w:color="auto"/>
        <w:right w:val="none" w:sz="0" w:space="0" w:color="auto"/>
      </w:divBdr>
      <w:divsChild>
        <w:div w:id="332073318">
          <w:marLeft w:val="0"/>
          <w:marRight w:val="0"/>
          <w:marTop w:val="0"/>
          <w:marBottom w:val="0"/>
          <w:divBdr>
            <w:top w:val="none" w:sz="0" w:space="0" w:color="auto"/>
            <w:left w:val="none" w:sz="0" w:space="0" w:color="auto"/>
            <w:bottom w:val="none" w:sz="0" w:space="0" w:color="auto"/>
            <w:right w:val="none" w:sz="0" w:space="0" w:color="auto"/>
          </w:divBdr>
        </w:div>
      </w:divsChild>
    </w:div>
    <w:div w:id="402920879">
      <w:bodyDiv w:val="1"/>
      <w:marLeft w:val="0"/>
      <w:marRight w:val="0"/>
      <w:marTop w:val="0"/>
      <w:marBottom w:val="0"/>
      <w:divBdr>
        <w:top w:val="none" w:sz="0" w:space="0" w:color="auto"/>
        <w:left w:val="none" w:sz="0" w:space="0" w:color="auto"/>
        <w:bottom w:val="none" w:sz="0" w:space="0" w:color="auto"/>
        <w:right w:val="none" w:sz="0" w:space="0" w:color="auto"/>
      </w:divBdr>
      <w:divsChild>
        <w:div w:id="649528915">
          <w:marLeft w:val="0"/>
          <w:marRight w:val="0"/>
          <w:marTop w:val="0"/>
          <w:marBottom w:val="0"/>
          <w:divBdr>
            <w:top w:val="none" w:sz="0" w:space="0" w:color="auto"/>
            <w:left w:val="none" w:sz="0" w:space="0" w:color="auto"/>
            <w:bottom w:val="none" w:sz="0" w:space="0" w:color="auto"/>
            <w:right w:val="none" w:sz="0" w:space="0" w:color="auto"/>
          </w:divBdr>
        </w:div>
      </w:divsChild>
    </w:div>
    <w:div w:id="410197696">
      <w:bodyDiv w:val="1"/>
      <w:marLeft w:val="0"/>
      <w:marRight w:val="0"/>
      <w:marTop w:val="0"/>
      <w:marBottom w:val="0"/>
      <w:divBdr>
        <w:top w:val="none" w:sz="0" w:space="0" w:color="auto"/>
        <w:left w:val="none" w:sz="0" w:space="0" w:color="auto"/>
        <w:bottom w:val="none" w:sz="0" w:space="0" w:color="auto"/>
        <w:right w:val="none" w:sz="0" w:space="0" w:color="auto"/>
      </w:divBdr>
      <w:divsChild>
        <w:div w:id="67656167">
          <w:marLeft w:val="0"/>
          <w:marRight w:val="0"/>
          <w:marTop w:val="0"/>
          <w:marBottom w:val="0"/>
          <w:divBdr>
            <w:top w:val="none" w:sz="0" w:space="0" w:color="auto"/>
            <w:left w:val="none" w:sz="0" w:space="0" w:color="auto"/>
            <w:bottom w:val="none" w:sz="0" w:space="0" w:color="auto"/>
            <w:right w:val="none" w:sz="0" w:space="0" w:color="auto"/>
          </w:divBdr>
        </w:div>
      </w:divsChild>
    </w:div>
    <w:div w:id="413280307">
      <w:bodyDiv w:val="1"/>
      <w:marLeft w:val="0"/>
      <w:marRight w:val="0"/>
      <w:marTop w:val="0"/>
      <w:marBottom w:val="0"/>
      <w:divBdr>
        <w:top w:val="none" w:sz="0" w:space="0" w:color="auto"/>
        <w:left w:val="none" w:sz="0" w:space="0" w:color="auto"/>
        <w:bottom w:val="none" w:sz="0" w:space="0" w:color="auto"/>
        <w:right w:val="none" w:sz="0" w:space="0" w:color="auto"/>
      </w:divBdr>
      <w:divsChild>
        <w:div w:id="738527687">
          <w:marLeft w:val="0"/>
          <w:marRight w:val="0"/>
          <w:marTop w:val="0"/>
          <w:marBottom w:val="0"/>
          <w:divBdr>
            <w:top w:val="none" w:sz="0" w:space="0" w:color="auto"/>
            <w:left w:val="none" w:sz="0" w:space="0" w:color="auto"/>
            <w:bottom w:val="none" w:sz="0" w:space="0" w:color="auto"/>
            <w:right w:val="none" w:sz="0" w:space="0" w:color="auto"/>
          </w:divBdr>
        </w:div>
      </w:divsChild>
    </w:div>
    <w:div w:id="422921648">
      <w:bodyDiv w:val="1"/>
      <w:marLeft w:val="0"/>
      <w:marRight w:val="0"/>
      <w:marTop w:val="0"/>
      <w:marBottom w:val="0"/>
      <w:divBdr>
        <w:top w:val="none" w:sz="0" w:space="0" w:color="auto"/>
        <w:left w:val="none" w:sz="0" w:space="0" w:color="auto"/>
        <w:bottom w:val="none" w:sz="0" w:space="0" w:color="auto"/>
        <w:right w:val="none" w:sz="0" w:space="0" w:color="auto"/>
      </w:divBdr>
      <w:divsChild>
        <w:div w:id="1732148941">
          <w:marLeft w:val="0"/>
          <w:marRight w:val="0"/>
          <w:marTop w:val="0"/>
          <w:marBottom w:val="0"/>
          <w:divBdr>
            <w:top w:val="none" w:sz="0" w:space="0" w:color="auto"/>
            <w:left w:val="none" w:sz="0" w:space="0" w:color="auto"/>
            <w:bottom w:val="none" w:sz="0" w:space="0" w:color="auto"/>
            <w:right w:val="none" w:sz="0" w:space="0" w:color="auto"/>
          </w:divBdr>
        </w:div>
      </w:divsChild>
    </w:div>
    <w:div w:id="429812613">
      <w:bodyDiv w:val="1"/>
      <w:marLeft w:val="0"/>
      <w:marRight w:val="0"/>
      <w:marTop w:val="0"/>
      <w:marBottom w:val="0"/>
      <w:divBdr>
        <w:top w:val="none" w:sz="0" w:space="0" w:color="auto"/>
        <w:left w:val="none" w:sz="0" w:space="0" w:color="auto"/>
        <w:bottom w:val="none" w:sz="0" w:space="0" w:color="auto"/>
        <w:right w:val="none" w:sz="0" w:space="0" w:color="auto"/>
      </w:divBdr>
      <w:divsChild>
        <w:div w:id="1448355496">
          <w:marLeft w:val="0"/>
          <w:marRight w:val="0"/>
          <w:marTop w:val="0"/>
          <w:marBottom w:val="0"/>
          <w:divBdr>
            <w:top w:val="none" w:sz="0" w:space="0" w:color="auto"/>
            <w:left w:val="none" w:sz="0" w:space="0" w:color="auto"/>
            <w:bottom w:val="none" w:sz="0" w:space="0" w:color="auto"/>
            <w:right w:val="none" w:sz="0" w:space="0" w:color="auto"/>
          </w:divBdr>
        </w:div>
      </w:divsChild>
    </w:div>
    <w:div w:id="554633020">
      <w:bodyDiv w:val="1"/>
      <w:marLeft w:val="0"/>
      <w:marRight w:val="0"/>
      <w:marTop w:val="0"/>
      <w:marBottom w:val="0"/>
      <w:divBdr>
        <w:top w:val="none" w:sz="0" w:space="0" w:color="auto"/>
        <w:left w:val="none" w:sz="0" w:space="0" w:color="auto"/>
        <w:bottom w:val="none" w:sz="0" w:space="0" w:color="auto"/>
        <w:right w:val="none" w:sz="0" w:space="0" w:color="auto"/>
      </w:divBdr>
      <w:divsChild>
        <w:div w:id="301887770">
          <w:marLeft w:val="0"/>
          <w:marRight w:val="0"/>
          <w:marTop w:val="0"/>
          <w:marBottom w:val="0"/>
          <w:divBdr>
            <w:top w:val="none" w:sz="0" w:space="0" w:color="auto"/>
            <w:left w:val="none" w:sz="0" w:space="0" w:color="auto"/>
            <w:bottom w:val="none" w:sz="0" w:space="0" w:color="auto"/>
            <w:right w:val="none" w:sz="0" w:space="0" w:color="auto"/>
          </w:divBdr>
        </w:div>
      </w:divsChild>
    </w:div>
    <w:div w:id="566306143">
      <w:bodyDiv w:val="1"/>
      <w:marLeft w:val="0"/>
      <w:marRight w:val="0"/>
      <w:marTop w:val="0"/>
      <w:marBottom w:val="0"/>
      <w:divBdr>
        <w:top w:val="none" w:sz="0" w:space="0" w:color="auto"/>
        <w:left w:val="none" w:sz="0" w:space="0" w:color="auto"/>
        <w:bottom w:val="none" w:sz="0" w:space="0" w:color="auto"/>
        <w:right w:val="none" w:sz="0" w:space="0" w:color="auto"/>
      </w:divBdr>
      <w:divsChild>
        <w:div w:id="755591643">
          <w:marLeft w:val="0"/>
          <w:marRight w:val="0"/>
          <w:marTop w:val="0"/>
          <w:marBottom w:val="0"/>
          <w:divBdr>
            <w:top w:val="none" w:sz="0" w:space="0" w:color="auto"/>
            <w:left w:val="none" w:sz="0" w:space="0" w:color="auto"/>
            <w:bottom w:val="none" w:sz="0" w:space="0" w:color="auto"/>
            <w:right w:val="none" w:sz="0" w:space="0" w:color="auto"/>
          </w:divBdr>
        </w:div>
      </w:divsChild>
    </w:div>
    <w:div w:id="687021584">
      <w:bodyDiv w:val="1"/>
      <w:marLeft w:val="0"/>
      <w:marRight w:val="0"/>
      <w:marTop w:val="0"/>
      <w:marBottom w:val="0"/>
      <w:divBdr>
        <w:top w:val="none" w:sz="0" w:space="0" w:color="auto"/>
        <w:left w:val="none" w:sz="0" w:space="0" w:color="auto"/>
        <w:bottom w:val="none" w:sz="0" w:space="0" w:color="auto"/>
        <w:right w:val="none" w:sz="0" w:space="0" w:color="auto"/>
      </w:divBdr>
      <w:divsChild>
        <w:div w:id="29036159">
          <w:marLeft w:val="0"/>
          <w:marRight w:val="0"/>
          <w:marTop w:val="0"/>
          <w:marBottom w:val="0"/>
          <w:divBdr>
            <w:top w:val="none" w:sz="0" w:space="0" w:color="auto"/>
            <w:left w:val="none" w:sz="0" w:space="0" w:color="auto"/>
            <w:bottom w:val="none" w:sz="0" w:space="0" w:color="auto"/>
            <w:right w:val="none" w:sz="0" w:space="0" w:color="auto"/>
          </w:divBdr>
        </w:div>
      </w:divsChild>
    </w:div>
    <w:div w:id="989600826">
      <w:bodyDiv w:val="1"/>
      <w:marLeft w:val="0"/>
      <w:marRight w:val="0"/>
      <w:marTop w:val="0"/>
      <w:marBottom w:val="0"/>
      <w:divBdr>
        <w:top w:val="none" w:sz="0" w:space="0" w:color="auto"/>
        <w:left w:val="none" w:sz="0" w:space="0" w:color="auto"/>
        <w:bottom w:val="none" w:sz="0" w:space="0" w:color="auto"/>
        <w:right w:val="none" w:sz="0" w:space="0" w:color="auto"/>
      </w:divBdr>
      <w:divsChild>
        <w:div w:id="1598367068">
          <w:marLeft w:val="0"/>
          <w:marRight w:val="0"/>
          <w:marTop w:val="0"/>
          <w:marBottom w:val="0"/>
          <w:divBdr>
            <w:top w:val="none" w:sz="0" w:space="0" w:color="auto"/>
            <w:left w:val="none" w:sz="0" w:space="0" w:color="auto"/>
            <w:bottom w:val="none" w:sz="0" w:space="0" w:color="auto"/>
            <w:right w:val="none" w:sz="0" w:space="0" w:color="auto"/>
          </w:divBdr>
        </w:div>
      </w:divsChild>
    </w:div>
    <w:div w:id="1178077113">
      <w:bodyDiv w:val="1"/>
      <w:marLeft w:val="0"/>
      <w:marRight w:val="0"/>
      <w:marTop w:val="0"/>
      <w:marBottom w:val="0"/>
      <w:divBdr>
        <w:top w:val="none" w:sz="0" w:space="0" w:color="auto"/>
        <w:left w:val="none" w:sz="0" w:space="0" w:color="auto"/>
        <w:bottom w:val="none" w:sz="0" w:space="0" w:color="auto"/>
        <w:right w:val="none" w:sz="0" w:space="0" w:color="auto"/>
      </w:divBdr>
      <w:divsChild>
        <w:div w:id="218051639">
          <w:marLeft w:val="0"/>
          <w:marRight w:val="0"/>
          <w:marTop w:val="0"/>
          <w:marBottom w:val="0"/>
          <w:divBdr>
            <w:top w:val="none" w:sz="0" w:space="0" w:color="auto"/>
            <w:left w:val="none" w:sz="0" w:space="0" w:color="auto"/>
            <w:bottom w:val="none" w:sz="0" w:space="0" w:color="auto"/>
            <w:right w:val="none" w:sz="0" w:space="0" w:color="auto"/>
          </w:divBdr>
        </w:div>
      </w:divsChild>
    </w:div>
    <w:div w:id="1199128908">
      <w:bodyDiv w:val="1"/>
      <w:marLeft w:val="0"/>
      <w:marRight w:val="0"/>
      <w:marTop w:val="0"/>
      <w:marBottom w:val="0"/>
      <w:divBdr>
        <w:top w:val="none" w:sz="0" w:space="0" w:color="auto"/>
        <w:left w:val="none" w:sz="0" w:space="0" w:color="auto"/>
        <w:bottom w:val="none" w:sz="0" w:space="0" w:color="auto"/>
        <w:right w:val="none" w:sz="0" w:space="0" w:color="auto"/>
      </w:divBdr>
      <w:divsChild>
        <w:div w:id="1827672350">
          <w:marLeft w:val="0"/>
          <w:marRight w:val="0"/>
          <w:marTop w:val="0"/>
          <w:marBottom w:val="0"/>
          <w:divBdr>
            <w:top w:val="none" w:sz="0" w:space="0" w:color="auto"/>
            <w:left w:val="none" w:sz="0" w:space="0" w:color="auto"/>
            <w:bottom w:val="none" w:sz="0" w:space="0" w:color="auto"/>
            <w:right w:val="none" w:sz="0" w:space="0" w:color="auto"/>
          </w:divBdr>
        </w:div>
      </w:divsChild>
    </w:div>
    <w:div w:id="1243300893">
      <w:bodyDiv w:val="1"/>
      <w:marLeft w:val="0"/>
      <w:marRight w:val="0"/>
      <w:marTop w:val="0"/>
      <w:marBottom w:val="0"/>
      <w:divBdr>
        <w:top w:val="none" w:sz="0" w:space="0" w:color="auto"/>
        <w:left w:val="none" w:sz="0" w:space="0" w:color="auto"/>
        <w:bottom w:val="none" w:sz="0" w:space="0" w:color="auto"/>
        <w:right w:val="none" w:sz="0" w:space="0" w:color="auto"/>
      </w:divBdr>
      <w:divsChild>
        <w:div w:id="1907495949">
          <w:marLeft w:val="0"/>
          <w:marRight w:val="0"/>
          <w:marTop w:val="0"/>
          <w:marBottom w:val="0"/>
          <w:divBdr>
            <w:top w:val="none" w:sz="0" w:space="0" w:color="auto"/>
            <w:left w:val="none" w:sz="0" w:space="0" w:color="auto"/>
            <w:bottom w:val="none" w:sz="0" w:space="0" w:color="auto"/>
            <w:right w:val="none" w:sz="0" w:space="0" w:color="auto"/>
          </w:divBdr>
        </w:div>
      </w:divsChild>
    </w:div>
    <w:div w:id="1405646720">
      <w:bodyDiv w:val="1"/>
      <w:marLeft w:val="0"/>
      <w:marRight w:val="0"/>
      <w:marTop w:val="0"/>
      <w:marBottom w:val="0"/>
      <w:divBdr>
        <w:top w:val="none" w:sz="0" w:space="0" w:color="auto"/>
        <w:left w:val="none" w:sz="0" w:space="0" w:color="auto"/>
        <w:bottom w:val="none" w:sz="0" w:space="0" w:color="auto"/>
        <w:right w:val="none" w:sz="0" w:space="0" w:color="auto"/>
      </w:divBdr>
      <w:divsChild>
        <w:div w:id="1493254204">
          <w:marLeft w:val="0"/>
          <w:marRight w:val="0"/>
          <w:marTop w:val="0"/>
          <w:marBottom w:val="0"/>
          <w:divBdr>
            <w:top w:val="none" w:sz="0" w:space="0" w:color="auto"/>
            <w:left w:val="none" w:sz="0" w:space="0" w:color="auto"/>
            <w:bottom w:val="none" w:sz="0" w:space="0" w:color="auto"/>
            <w:right w:val="none" w:sz="0" w:space="0" w:color="auto"/>
          </w:divBdr>
        </w:div>
      </w:divsChild>
    </w:div>
    <w:div w:id="1450587222">
      <w:bodyDiv w:val="1"/>
      <w:marLeft w:val="0"/>
      <w:marRight w:val="0"/>
      <w:marTop w:val="0"/>
      <w:marBottom w:val="0"/>
      <w:divBdr>
        <w:top w:val="none" w:sz="0" w:space="0" w:color="auto"/>
        <w:left w:val="none" w:sz="0" w:space="0" w:color="auto"/>
        <w:bottom w:val="none" w:sz="0" w:space="0" w:color="auto"/>
        <w:right w:val="none" w:sz="0" w:space="0" w:color="auto"/>
      </w:divBdr>
      <w:divsChild>
        <w:div w:id="589779342">
          <w:marLeft w:val="0"/>
          <w:marRight w:val="0"/>
          <w:marTop w:val="0"/>
          <w:marBottom w:val="0"/>
          <w:divBdr>
            <w:top w:val="none" w:sz="0" w:space="0" w:color="auto"/>
            <w:left w:val="none" w:sz="0" w:space="0" w:color="auto"/>
            <w:bottom w:val="none" w:sz="0" w:space="0" w:color="auto"/>
            <w:right w:val="none" w:sz="0" w:space="0" w:color="auto"/>
          </w:divBdr>
        </w:div>
      </w:divsChild>
    </w:div>
    <w:div w:id="1512253204">
      <w:bodyDiv w:val="1"/>
      <w:marLeft w:val="0"/>
      <w:marRight w:val="0"/>
      <w:marTop w:val="0"/>
      <w:marBottom w:val="0"/>
      <w:divBdr>
        <w:top w:val="none" w:sz="0" w:space="0" w:color="auto"/>
        <w:left w:val="none" w:sz="0" w:space="0" w:color="auto"/>
        <w:bottom w:val="none" w:sz="0" w:space="0" w:color="auto"/>
        <w:right w:val="none" w:sz="0" w:space="0" w:color="auto"/>
      </w:divBdr>
      <w:divsChild>
        <w:div w:id="91627514">
          <w:marLeft w:val="0"/>
          <w:marRight w:val="0"/>
          <w:marTop w:val="0"/>
          <w:marBottom w:val="0"/>
          <w:divBdr>
            <w:top w:val="none" w:sz="0" w:space="0" w:color="auto"/>
            <w:left w:val="none" w:sz="0" w:space="0" w:color="auto"/>
            <w:bottom w:val="none" w:sz="0" w:space="0" w:color="auto"/>
            <w:right w:val="none" w:sz="0" w:space="0" w:color="auto"/>
          </w:divBdr>
        </w:div>
      </w:divsChild>
    </w:div>
    <w:div w:id="1579243265">
      <w:bodyDiv w:val="1"/>
      <w:marLeft w:val="0"/>
      <w:marRight w:val="0"/>
      <w:marTop w:val="0"/>
      <w:marBottom w:val="0"/>
      <w:divBdr>
        <w:top w:val="none" w:sz="0" w:space="0" w:color="auto"/>
        <w:left w:val="none" w:sz="0" w:space="0" w:color="auto"/>
        <w:bottom w:val="none" w:sz="0" w:space="0" w:color="auto"/>
        <w:right w:val="none" w:sz="0" w:space="0" w:color="auto"/>
      </w:divBdr>
      <w:divsChild>
        <w:div w:id="1725595426">
          <w:marLeft w:val="0"/>
          <w:marRight w:val="0"/>
          <w:marTop w:val="0"/>
          <w:marBottom w:val="0"/>
          <w:divBdr>
            <w:top w:val="none" w:sz="0" w:space="0" w:color="auto"/>
            <w:left w:val="none" w:sz="0" w:space="0" w:color="auto"/>
            <w:bottom w:val="none" w:sz="0" w:space="0" w:color="auto"/>
            <w:right w:val="none" w:sz="0" w:space="0" w:color="auto"/>
          </w:divBdr>
        </w:div>
      </w:divsChild>
    </w:div>
    <w:div w:id="1610165199">
      <w:bodyDiv w:val="1"/>
      <w:marLeft w:val="0"/>
      <w:marRight w:val="0"/>
      <w:marTop w:val="0"/>
      <w:marBottom w:val="0"/>
      <w:divBdr>
        <w:top w:val="none" w:sz="0" w:space="0" w:color="auto"/>
        <w:left w:val="none" w:sz="0" w:space="0" w:color="auto"/>
        <w:bottom w:val="none" w:sz="0" w:space="0" w:color="auto"/>
        <w:right w:val="none" w:sz="0" w:space="0" w:color="auto"/>
      </w:divBdr>
      <w:divsChild>
        <w:div w:id="794130977">
          <w:marLeft w:val="0"/>
          <w:marRight w:val="0"/>
          <w:marTop w:val="0"/>
          <w:marBottom w:val="0"/>
          <w:divBdr>
            <w:top w:val="none" w:sz="0" w:space="0" w:color="auto"/>
            <w:left w:val="none" w:sz="0" w:space="0" w:color="auto"/>
            <w:bottom w:val="none" w:sz="0" w:space="0" w:color="auto"/>
            <w:right w:val="none" w:sz="0" w:space="0" w:color="auto"/>
          </w:divBdr>
        </w:div>
      </w:divsChild>
    </w:div>
    <w:div w:id="1626350775">
      <w:bodyDiv w:val="1"/>
      <w:marLeft w:val="0"/>
      <w:marRight w:val="0"/>
      <w:marTop w:val="0"/>
      <w:marBottom w:val="0"/>
      <w:divBdr>
        <w:top w:val="none" w:sz="0" w:space="0" w:color="auto"/>
        <w:left w:val="none" w:sz="0" w:space="0" w:color="auto"/>
        <w:bottom w:val="none" w:sz="0" w:space="0" w:color="auto"/>
        <w:right w:val="none" w:sz="0" w:space="0" w:color="auto"/>
      </w:divBdr>
      <w:divsChild>
        <w:div w:id="1299263384">
          <w:marLeft w:val="0"/>
          <w:marRight w:val="0"/>
          <w:marTop w:val="0"/>
          <w:marBottom w:val="0"/>
          <w:divBdr>
            <w:top w:val="none" w:sz="0" w:space="0" w:color="auto"/>
            <w:left w:val="none" w:sz="0" w:space="0" w:color="auto"/>
            <w:bottom w:val="none" w:sz="0" w:space="0" w:color="auto"/>
            <w:right w:val="none" w:sz="0" w:space="0" w:color="auto"/>
          </w:divBdr>
        </w:div>
      </w:divsChild>
    </w:div>
    <w:div w:id="1769156750">
      <w:bodyDiv w:val="1"/>
      <w:marLeft w:val="0"/>
      <w:marRight w:val="0"/>
      <w:marTop w:val="0"/>
      <w:marBottom w:val="0"/>
      <w:divBdr>
        <w:top w:val="none" w:sz="0" w:space="0" w:color="auto"/>
        <w:left w:val="none" w:sz="0" w:space="0" w:color="auto"/>
        <w:bottom w:val="none" w:sz="0" w:space="0" w:color="auto"/>
        <w:right w:val="none" w:sz="0" w:space="0" w:color="auto"/>
      </w:divBdr>
      <w:divsChild>
        <w:div w:id="1642224649">
          <w:marLeft w:val="0"/>
          <w:marRight w:val="0"/>
          <w:marTop w:val="0"/>
          <w:marBottom w:val="0"/>
          <w:divBdr>
            <w:top w:val="none" w:sz="0" w:space="0" w:color="auto"/>
            <w:left w:val="none" w:sz="0" w:space="0" w:color="auto"/>
            <w:bottom w:val="none" w:sz="0" w:space="0" w:color="auto"/>
            <w:right w:val="none" w:sz="0" w:space="0" w:color="auto"/>
          </w:divBdr>
        </w:div>
      </w:divsChild>
    </w:div>
    <w:div w:id="1825243886">
      <w:bodyDiv w:val="1"/>
      <w:marLeft w:val="0"/>
      <w:marRight w:val="0"/>
      <w:marTop w:val="0"/>
      <w:marBottom w:val="0"/>
      <w:divBdr>
        <w:top w:val="none" w:sz="0" w:space="0" w:color="auto"/>
        <w:left w:val="none" w:sz="0" w:space="0" w:color="auto"/>
        <w:bottom w:val="none" w:sz="0" w:space="0" w:color="auto"/>
        <w:right w:val="none" w:sz="0" w:space="0" w:color="auto"/>
      </w:divBdr>
      <w:divsChild>
        <w:div w:id="1810247482">
          <w:marLeft w:val="0"/>
          <w:marRight w:val="0"/>
          <w:marTop w:val="0"/>
          <w:marBottom w:val="0"/>
          <w:divBdr>
            <w:top w:val="none" w:sz="0" w:space="0" w:color="auto"/>
            <w:left w:val="none" w:sz="0" w:space="0" w:color="auto"/>
            <w:bottom w:val="none" w:sz="0" w:space="0" w:color="auto"/>
            <w:right w:val="none" w:sz="0" w:space="0" w:color="auto"/>
          </w:divBdr>
        </w:div>
      </w:divsChild>
    </w:div>
    <w:div w:id="1947883298">
      <w:bodyDiv w:val="1"/>
      <w:marLeft w:val="0"/>
      <w:marRight w:val="0"/>
      <w:marTop w:val="0"/>
      <w:marBottom w:val="0"/>
      <w:divBdr>
        <w:top w:val="none" w:sz="0" w:space="0" w:color="auto"/>
        <w:left w:val="none" w:sz="0" w:space="0" w:color="auto"/>
        <w:bottom w:val="none" w:sz="0" w:space="0" w:color="auto"/>
        <w:right w:val="none" w:sz="0" w:space="0" w:color="auto"/>
      </w:divBdr>
      <w:divsChild>
        <w:div w:id="1763407209">
          <w:marLeft w:val="0"/>
          <w:marRight w:val="0"/>
          <w:marTop w:val="0"/>
          <w:marBottom w:val="0"/>
          <w:divBdr>
            <w:top w:val="none" w:sz="0" w:space="0" w:color="auto"/>
            <w:left w:val="none" w:sz="0" w:space="0" w:color="auto"/>
            <w:bottom w:val="none" w:sz="0" w:space="0" w:color="auto"/>
            <w:right w:val="none" w:sz="0" w:space="0" w:color="auto"/>
          </w:divBdr>
        </w:div>
      </w:divsChild>
    </w:div>
    <w:div w:id="1981957753">
      <w:bodyDiv w:val="1"/>
      <w:marLeft w:val="0"/>
      <w:marRight w:val="0"/>
      <w:marTop w:val="0"/>
      <w:marBottom w:val="0"/>
      <w:divBdr>
        <w:top w:val="none" w:sz="0" w:space="0" w:color="auto"/>
        <w:left w:val="none" w:sz="0" w:space="0" w:color="auto"/>
        <w:bottom w:val="none" w:sz="0" w:space="0" w:color="auto"/>
        <w:right w:val="none" w:sz="0" w:space="0" w:color="auto"/>
      </w:divBdr>
      <w:divsChild>
        <w:div w:id="1617591625">
          <w:marLeft w:val="0"/>
          <w:marRight w:val="0"/>
          <w:marTop w:val="0"/>
          <w:marBottom w:val="0"/>
          <w:divBdr>
            <w:top w:val="none" w:sz="0" w:space="0" w:color="auto"/>
            <w:left w:val="none" w:sz="0" w:space="0" w:color="auto"/>
            <w:bottom w:val="none" w:sz="0" w:space="0" w:color="auto"/>
            <w:right w:val="none" w:sz="0" w:space="0" w:color="auto"/>
          </w:divBdr>
        </w:div>
      </w:divsChild>
    </w:div>
    <w:div w:id="2140221696">
      <w:bodyDiv w:val="1"/>
      <w:marLeft w:val="0"/>
      <w:marRight w:val="0"/>
      <w:marTop w:val="0"/>
      <w:marBottom w:val="0"/>
      <w:divBdr>
        <w:top w:val="none" w:sz="0" w:space="0" w:color="auto"/>
        <w:left w:val="none" w:sz="0" w:space="0" w:color="auto"/>
        <w:bottom w:val="none" w:sz="0" w:space="0" w:color="auto"/>
        <w:right w:val="none" w:sz="0" w:space="0" w:color="auto"/>
      </w:divBdr>
      <w:divsChild>
        <w:div w:id="127201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QROM-10-2015-1329" TargetMode="External"/><Relationship Id="rId13" Type="http://schemas.openxmlformats.org/officeDocument/2006/relationships/hyperlink" Target="https://www.emerald.com/insight/search?q=Mulyadi%20Rob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arteredabs.org/about-us/" TargetMode="External"/><Relationship Id="rId12" Type="http://schemas.openxmlformats.org/officeDocument/2006/relationships/hyperlink" Target="https://www.emerald.com/insight/search?q=Andrew%20Cavanagh" TargetMode="External"/><Relationship Id="rId17" Type="http://schemas.openxmlformats.org/officeDocument/2006/relationships/hyperlink" Target="https://hbr.org/2016/05/a-simple-way-to-test-your-companys-strategic-alignment" TargetMode="External"/><Relationship Id="rId2" Type="http://schemas.openxmlformats.org/officeDocument/2006/relationships/styles" Target="styles.xml"/><Relationship Id="rId16" Type="http://schemas.openxmlformats.org/officeDocument/2006/relationships/hyperlink" Target="https://doi.org/10.1002/hrm.220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erald.com/insight/search?q=Daniel%20Prajogo" TargetMode="External"/><Relationship Id="rId5" Type="http://schemas.openxmlformats.org/officeDocument/2006/relationships/footnotes" Target="footnotes.xml"/><Relationship Id="rId15" Type="http://schemas.openxmlformats.org/officeDocument/2006/relationships/hyperlink" Target="https://www.hesa.ac.uk/" TargetMode="External"/><Relationship Id="rId10" Type="http://schemas.openxmlformats.org/officeDocument/2006/relationships/hyperlink" Target="https://www.emerald.com/insight/search?q=Sen%20Sendjay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erald.com/insight/search?q=Nathan%20Eva" TargetMode="External"/><Relationship Id="rId14" Type="http://schemas.openxmlformats.org/officeDocument/2006/relationships/hyperlink" Target="https://www.emerald.com/insight/publication/issn/0048-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43</Pages>
  <Words>13753</Words>
  <Characters>78395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Rory</dc:creator>
  <cp:keywords/>
  <dc:description/>
  <cp:lastModifiedBy>Hughes, E</cp:lastModifiedBy>
  <cp:revision>10</cp:revision>
  <dcterms:created xsi:type="dcterms:W3CDTF">2022-03-28T15:52:00Z</dcterms:created>
  <dcterms:modified xsi:type="dcterms:W3CDTF">2022-05-12T17:50:00Z</dcterms:modified>
</cp:coreProperties>
</file>