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E4B8" w14:textId="2AB787A5" w:rsidR="006E27EC" w:rsidRPr="003F05BA" w:rsidRDefault="00D95A94" w:rsidP="008658F3">
      <w:pPr>
        <w:spacing w:after="240" w:line="240" w:lineRule="auto"/>
        <w:jc w:val="center"/>
        <w:rPr>
          <w:b/>
          <w:sz w:val="24"/>
          <w:szCs w:val="24"/>
          <w:lang w:val="en-US"/>
        </w:rPr>
      </w:pPr>
      <w:r w:rsidRPr="003F05BA">
        <w:rPr>
          <w:b/>
          <w:sz w:val="24"/>
          <w:szCs w:val="24"/>
          <w:lang w:val="en-US"/>
        </w:rPr>
        <w:t>Growing up Gravettian: Bioarchaeological perspectives on adolescence in the European Mid-Upper Paleolithic</w:t>
      </w:r>
    </w:p>
    <w:p w14:paraId="29420BA3" w14:textId="77777777" w:rsidR="009469BA" w:rsidRDefault="009469BA">
      <w:pPr>
        <w:spacing w:before="240" w:after="240"/>
        <w:rPr>
          <w:sz w:val="24"/>
          <w:szCs w:val="24"/>
          <w:lang w:val="en-US"/>
        </w:rPr>
      </w:pPr>
    </w:p>
    <w:p w14:paraId="79712A8E" w14:textId="16E8C89A" w:rsidR="00FD1D21" w:rsidRPr="00FD1D21" w:rsidRDefault="00FD1D21" w:rsidP="00FD1D21">
      <w:pPr>
        <w:spacing w:before="240" w:after="240"/>
        <w:jc w:val="center"/>
        <w:rPr>
          <w:i/>
          <w:iCs/>
          <w:sz w:val="24"/>
          <w:szCs w:val="24"/>
          <w:lang w:val="en-US"/>
        </w:rPr>
      </w:pPr>
      <w:r w:rsidRPr="00FD1D21">
        <w:rPr>
          <w:i/>
          <w:iCs/>
          <w:sz w:val="24"/>
          <w:szCs w:val="24"/>
          <w:lang w:val="en-US"/>
        </w:rPr>
        <w:t>Accepted for publication in Journal of Anthropological Archaeology on 16/05/22</w:t>
      </w:r>
    </w:p>
    <w:p w14:paraId="4974F729" w14:textId="77777777" w:rsidR="00FD1D21" w:rsidRDefault="00FD1D21">
      <w:pPr>
        <w:spacing w:before="240" w:after="240"/>
        <w:rPr>
          <w:sz w:val="24"/>
          <w:szCs w:val="24"/>
          <w:lang w:val="en-US"/>
        </w:rPr>
      </w:pPr>
    </w:p>
    <w:p w14:paraId="2DE92DBA" w14:textId="057A8CB7" w:rsidR="006E27EC" w:rsidRPr="003F05BA" w:rsidRDefault="00D95A94">
      <w:pPr>
        <w:spacing w:before="240" w:after="240"/>
        <w:rPr>
          <w:sz w:val="24"/>
          <w:szCs w:val="24"/>
          <w:vertAlign w:val="superscript"/>
          <w:lang w:val="en-US"/>
        </w:rPr>
      </w:pPr>
      <w:r w:rsidRPr="003F05BA">
        <w:rPr>
          <w:sz w:val="24"/>
          <w:szCs w:val="24"/>
          <w:lang w:val="en-US"/>
        </w:rPr>
        <w:t>Jennifer C. French</w:t>
      </w:r>
      <w:r w:rsidRPr="003F05BA">
        <w:rPr>
          <w:sz w:val="24"/>
          <w:szCs w:val="24"/>
          <w:vertAlign w:val="superscript"/>
          <w:lang w:val="en-US"/>
        </w:rPr>
        <w:t>1*</w:t>
      </w:r>
    </w:p>
    <w:p w14:paraId="48B3E2F0" w14:textId="4C96ED95" w:rsidR="006E27EC" w:rsidRPr="003F05BA" w:rsidRDefault="00D95A94" w:rsidP="0037083D">
      <w:pPr>
        <w:spacing w:before="240" w:after="240"/>
        <w:rPr>
          <w:sz w:val="24"/>
          <w:szCs w:val="24"/>
          <w:vertAlign w:val="superscript"/>
          <w:lang w:val="en-US"/>
        </w:rPr>
      </w:pPr>
      <w:r w:rsidRPr="003F05BA">
        <w:rPr>
          <w:sz w:val="24"/>
          <w:szCs w:val="24"/>
          <w:lang w:val="en-US"/>
        </w:rPr>
        <w:t>April Nowell</w:t>
      </w:r>
      <w:r w:rsidRPr="003F05BA">
        <w:rPr>
          <w:sz w:val="24"/>
          <w:szCs w:val="24"/>
          <w:vertAlign w:val="superscript"/>
          <w:lang w:val="en-US"/>
        </w:rPr>
        <w:t>2</w:t>
      </w:r>
    </w:p>
    <w:p w14:paraId="3D33AE37" w14:textId="126E0647" w:rsidR="006E27EC" w:rsidRPr="003F05BA" w:rsidRDefault="00D95A94">
      <w:pPr>
        <w:shd w:val="clear" w:color="auto" w:fill="FFFFFF"/>
        <w:spacing w:before="240"/>
        <w:rPr>
          <w:lang w:val="en-US"/>
        </w:rPr>
      </w:pPr>
      <w:r w:rsidRPr="003F05BA">
        <w:rPr>
          <w:vertAlign w:val="superscript"/>
          <w:lang w:val="en-US"/>
        </w:rPr>
        <w:t xml:space="preserve">1 </w:t>
      </w:r>
      <w:r w:rsidRPr="003F05BA">
        <w:rPr>
          <w:lang w:val="en-US"/>
        </w:rPr>
        <w:t xml:space="preserve">Department of Archaeology, Classics, and Egyptology, University of Liverpool, 12-14 Abercromby Square, L69 7WZ, UK </w:t>
      </w:r>
      <w:r w:rsidRPr="003F05BA">
        <w:rPr>
          <w:color w:val="1155CC"/>
          <w:lang w:val="en-US"/>
        </w:rPr>
        <w:t>jennifer.french@liverpool.ac.uk</w:t>
      </w:r>
      <w:r w:rsidRPr="003F05BA">
        <w:rPr>
          <w:lang w:val="en-US"/>
        </w:rPr>
        <w:t xml:space="preserve"> (address for correspondence)</w:t>
      </w:r>
    </w:p>
    <w:p w14:paraId="1791A243" w14:textId="16CDD3EC" w:rsidR="006E27EC" w:rsidRPr="003F05BA" w:rsidRDefault="00D95A94">
      <w:pPr>
        <w:shd w:val="clear" w:color="auto" w:fill="FFFFFF"/>
        <w:spacing w:before="240"/>
        <w:rPr>
          <w:lang w:val="en-US"/>
        </w:rPr>
      </w:pPr>
      <w:r w:rsidRPr="003F05BA">
        <w:rPr>
          <w:lang w:val="en-US"/>
        </w:rPr>
        <w:t>ORCID ID: 0000-0001-5947-6669</w:t>
      </w:r>
    </w:p>
    <w:p w14:paraId="6C693624" w14:textId="5BAC8D8B" w:rsidR="006E27EC" w:rsidRPr="003F05BA" w:rsidRDefault="00D95A94">
      <w:pPr>
        <w:shd w:val="clear" w:color="auto" w:fill="FFFFFF"/>
        <w:spacing w:before="240"/>
        <w:rPr>
          <w:lang w:val="en-US"/>
        </w:rPr>
      </w:pPr>
      <w:r w:rsidRPr="003F05BA">
        <w:rPr>
          <w:vertAlign w:val="superscript"/>
          <w:lang w:val="en-US"/>
        </w:rPr>
        <w:t>2</w:t>
      </w:r>
      <w:r w:rsidRPr="003F05BA">
        <w:rPr>
          <w:lang w:val="en-US"/>
        </w:rPr>
        <w:t>Department of Anthropology, University of Victoria, PO Box 1700 STN CSC, Victoria, BC V8W 2Y2</w:t>
      </w:r>
      <w:r w:rsidR="003F05BA">
        <w:rPr>
          <w:lang w:val="en-US"/>
        </w:rPr>
        <w:t xml:space="preserve"> </w:t>
      </w:r>
      <w:r w:rsidRPr="003F05BA">
        <w:rPr>
          <w:lang w:val="en-US"/>
        </w:rPr>
        <w:t xml:space="preserve">Canada, </w:t>
      </w:r>
      <w:r w:rsidRPr="003F05BA">
        <w:rPr>
          <w:color w:val="1155CC"/>
          <w:lang w:val="en-US"/>
        </w:rPr>
        <w:t>anowell@uvic.ca</w:t>
      </w:r>
    </w:p>
    <w:p w14:paraId="1B4EF57F" w14:textId="6855D712" w:rsidR="006E27EC" w:rsidRPr="003F05BA" w:rsidRDefault="0037083D">
      <w:pPr>
        <w:shd w:val="clear" w:color="auto" w:fill="FFFFFF"/>
        <w:spacing w:before="240"/>
        <w:rPr>
          <w:lang w:val="en-US"/>
        </w:rPr>
      </w:pPr>
      <w:r w:rsidRPr="003F05BA">
        <w:rPr>
          <w:lang w:val="en-US"/>
        </w:rPr>
        <w:t>O</w:t>
      </w:r>
      <w:r w:rsidR="00D95A94" w:rsidRPr="003F05BA">
        <w:rPr>
          <w:lang w:val="en-US"/>
        </w:rPr>
        <w:t>RCID-ID: 0000-0002-1103-2919</w:t>
      </w:r>
    </w:p>
    <w:p w14:paraId="34690C65" w14:textId="22A84CD4" w:rsidR="006E27EC" w:rsidRPr="003F05BA" w:rsidRDefault="00D95A94" w:rsidP="000D0EEF">
      <w:pPr>
        <w:shd w:val="clear" w:color="auto" w:fill="FFFFFF"/>
        <w:spacing w:before="240"/>
        <w:jc w:val="both"/>
        <w:rPr>
          <w:color w:val="1F497D"/>
          <w:lang w:val="en-US"/>
        </w:rPr>
      </w:pPr>
      <w:r w:rsidRPr="003F05BA">
        <w:rPr>
          <w:color w:val="1F497D"/>
          <w:lang w:val="en-US"/>
        </w:rPr>
        <w:t xml:space="preserve"> </w:t>
      </w:r>
      <w:r w:rsidRPr="003F05BA">
        <w:rPr>
          <w:b/>
          <w:lang w:val="en-US"/>
        </w:rPr>
        <w:t>Highlights</w:t>
      </w:r>
    </w:p>
    <w:p w14:paraId="42D978C9" w14:textId="316DC3B4" w:rsidR="006E27EC" w:rsidRPr="003F05BA" w:rsidRDefault="00D95A94" w:rsidP="000D0EEF">
      <w:pPr>
        <w:shd w:val="clear" w:color="auto" w:fill="FFFFFF"/>
        <w:spacing w:before="240"/>
        <w:jc w:val="both"/>
        <w:rPr>
          <w:lang w:val="en-US"/>
        </w:rPr>
      </w:pPr>
      <w:r w:rsidRPr="003F05BA">
        <w:rPr>
          <w:lang w:val="en-US"/>
        </w:rPr>
        <w:t xml:space="preserve"> </w:t>
      </w:r>
      <w:r w:rsidR="000D0EEF">
        <w:rPr>
          <w:lang w:val="en-US"/>
        </w:rPr>
        <w:tab/>
      </w:r>
      <w:r w:rsidRPr="003F05BA">
        <w:rPr>
          <w:lang w:val="en-US"/>
        </w:rPr>
        <w:t>●</w:t>
      </w:r>
      <w:r w:rsidRPr="003F05BA">
        <w:rPr>
          <w:sz w:val="14"/>
          <w:szCs w:val="14"/>
          <w:lang w:val="en-US"/>
        </w:rPr>
        <w:t xml:space="preserve">      </w:t>
      </w:r>
      <w:r w:rsidRPr="003F05BA">
        <w:rPr>
          <w:lang w:val="en-US"/>
        </w:rPr>
        <w:t>Uses bioarchaeological (burial) data to examine adolescence in the Gravettian</w:t>
      </w:r>
    </w:p>
    <w:p w14:paraId="2BFB9F3F" w14:textId="1FCF9EEF" w:rsidR="006E27EC" w:rsidRPr="003F05BA" w:rsidRDefault="00D95A94" w:rsidP="000D0EEF">
      <w:pPr>
        <w:shd w:val="clear" w:color="auto" w:fill="FFFFFF"/>
        <w:ind w:left="1080" w:hanging="360"/>
        <w:jc w:val="both"/>
        <w:rPr>
          <w:lang w:val="en-US"/>
        </w:rPr>
      </w:pPr>
      <w:r w:rsidRPr="003F05BA">
        <w:rPr>
          <w:lang w:val="en-US"/>
        </w:rPr>
        <w:t>●</w:t>
      </w:r>
      <w:r w:rsidRPr="003F05BA">
        <w:rPr>
          <w:sz w:val="14"/>
          <w:szCs w:val="14"/>
          <w:lang w:val="en-US"/>
        </w:rPr>
        <w:t xml:space="preserve">      </w:t>
      </w:r>
      <w:r w:rsidRPr="003F05BA">
        <w:rPr>
          <w:lang w:val="en-US"/>
        </w:rPr>
        <w:t>Compares adolescents with other age classes and adolescents with different ages-at-death</w:t>
      </w:r>
    </w:p>
    <w:p w14:paraId="6F1900C3" w14:textId="0F72C6B3" w:rsidR="006E27EC" w:rsidRPr="003F05BA" w:rsidRDefault="00D95A94" w:rsidP="000D0EEF">
      <w:pPr>
        <w:shd w:val="clear" w:color="auto" w:fill="FFFFFF"/>
        <w:ind w:left="1080" w:hanging="360"/>
        <w:jc w:val="both"/>
        <w:rPr>
          <w:lang w:val="en-US"/>
        </w:rPr>
      </w:pPr>
      <w:r w:rsidRPr="003F05BA">
        <w:rPr>
          <w:lang w:val="en-US"/>
        </w:rPr>
        <w:t>●</w:t>
      </w:r>
      <w:r w:rsidRPr="003F05BA">
        <w:rPr>
          <w:sz w:val="14"/>
          <w:szCs w:val="14"/>
          <w:lang w:val="en-US"/>
        </w:rPr>
        <w:t xml:space="preserve">       </w:t>
      </w:r>
      <w:r w:rsidRPr="003F05BA">
        <w:rPr>
          <w:lang w:val="en-US"/>
        </w:rPr>
        <w:t>Some notable patterns, but social distinctions between age classes often minor</w:t>
      </w:r>
    </w:p>
    <w:p w14:paraId="2D3F209E" w14:textId="71964C2A" w:rsidR="006E27EC" w:rsidRPr="003F05BA" w:rsidRDefault="00D95A94" w:rsidP="000D0EEF">
      <w:pPr>
        <w:shd w:val="clear" w:color="auto" w:fill="FFFFFF"/>
        <w:ind w:left="1080" w:hanging="360"/>
        <w:jc w:val="both"/>
        <w:rPr>
          <w:lang w:val="en-US"/>
        </w:rPr>
      </w:pPr>
      <w:r w:rsidRPr="003F05BA">
        <w:rPr>
          <w:lang w:val="en-US"/>
        </w:rPr>
        <w:t>●</w:t>
      </w:r>
      <w:r w:rsidRPr="003F05BA">
        <w:rPr>
          <w:sz w:val="14"/>
          <w:szCs w:val="14"/>
          <w:lang w:val="en-US"/>
        </w:rPr>
        <w:t xml:space="preserve">       </w:t>
      </w:r>
      <w:r w:rsidRPr="003F05BA">
        <w:rPr>
          <w:lang w:val="en-US"/>
        </w:rPr>
        <w:t>Sex differences in adolescent age-at-death possibly related to pregnancy risks</w:t>
      </w:r>
    </w:p>
    <w:p w14:paraId="69D316E7" w14:textId="65C54454" w:rsidR="006E27EC" w:rsidRPr="003F05BA" w:rsidRDefault="00D95A94" w:rsidP="000D0EEF">
      <w:pPr>
        <w:shd w:val="clear" w:color="auto" w:fill="FFFFFF"/>
        <w:ind w:left="1080" w:hanging="360"/>
        <w:jc w:val="both"/>
        <w:rPr>
          <w:lang w:val="en-US"/>
        </w:rPr>
      </w:pPr>
      <w:r w:rsidRPr="003F05BA">
        <w:rPr>
          <w:lang w:val="en-US"/>
        </w:rPr>
        <w:t>●</w:t>
      </w:r>
      <w:r w:rsidRPr="003F05BA">
        <w:rPr>
          <w:sz w:val="14"/>
          <w:szCs w:val="14"/>
          <w:lang w:val="en-US"/>
        </w:rPr>
        <w:t xml:space="preserve">    </w:t>
      </w:r>
      <w:r w:rsidRPr="003F05BA">
        <w:rPr>
          <w:lang w:val="en-US"/>
        </w:rPr>
        <w:t>Integrates adolescents into wider debates about emergent social hierarchies and innovation</w:t>
      </w:r>
    </w:p>
    <w:p w14:paraId="6023389A" w14:textId="77777777" w:rsidR="006E27EC" w:rsidRPr="003F05BA" w:rsidRDefault="00D95A94" w:rsidP="000D0EEF">
      <w:pPr>
        <w:shd w:val="clear" w:color="auto" w:fill="FFFFFF"/>
        <w:spacing w:before="240"/>
        <w:jc w:val="both"/>
        <w:rPr>
          <w:b/>
          <w:lang w:val="en-US"/>
        </w:rPr>
      </w:pPr>
      <w:r w:rsidRPr="003F05BA">
        <w:rPr>
          <w:b/>
          <w:lang w:val="en-US"/>
        </w:rPr>
        <w:t>Abstract</w:t>
      </w:r>
    </w:p>
    <w:p w14:paraId="423F5B97" w14:textId="2046DC38" w:rsidR="006E27EC" w:rsidRPr="003F05BA" w:rsidRDefault="00D95A94" w:rsidP="000D0EEF">
      <w:pPr>
        <w:spacing w:before="240" w:after="240"/>
        <w:jc w:val="both"/>
        <w:rPr>
          <w:lang w:val="en-US"/>
        </w:rPr>
      </w:pPr>
      <w:r w:rsidRPr="003F05BA">
        <w:rPr>
          <w:lang w:val="en-US"/>
        </w:rPr>
        <w:t xml:space="preserve">Adolescence is a stage of development unique to the human life course, during which key social, physical, and cognitive milestones are reached. Nonetheless, both the experience of adolescence and the role(s) of adolescents in the past have received little scholarly attention. Here we combine a broad interpretative framework for adolescence among prehistoric hunter-gatherers with direct bioarchaeological (burial) data to examine the lives of teenagers in the European Mid-Upper Paleolithic or Gravettian (~35-25,000 years ago). Comparisons of the burial practices of individuals of different age classes (infant, child, adolescent, adult), as well as between adolescents who died at different ages, reveal some patterns related to adolescence </w:t>
      </w:r>
      <w:r w:rsidR="00D45287">
        <w:rPr>
          <w:lang w:val="en-US"/>
        </w:rPr>
        <w:t>in these communities, including</w:t>
      </w:r>
      <w:r w:rsidRPr="003F05BA">
        <w:rPr>
          <w:lang w:val="en-US"/>
        </w:rPr>
        <w:t xml:space="preserve"> 1) fewer distinctions based on sex among adolescents compared to adults;  2) differences between the sexes in age-at-death within our ‘adolescent’ age class—with </w:t>
      </w:r>
      <w:r w:rsidRPr="003F05BA">
        <w:rPr>
          <w:lang w:val="en-US"/>
        </w:rPr>
        <w:lastRenderedPageBreak/>
        <w:t>females disproportionally dying later—potentially indicating high risks associated with first pregnancy; 3) distinctions in grave goods and diet among adolescents of different ages-at-death which we tentatively interpret as providing an emic perspective on the beginning of adolescence as defined by Pleistocene hunter-gatherers. Nonetheless, our analysis supports long-standing models of a distinct, continent-wide European Mid-Upper Paleolithic funerary tradition, with the burial data expressing social cohesion, rather than social distinctions, between age classes.</w:t>
      </w:r>
    </w:p>
    <w:p w14:paraId="13A97C10" w14:textId="77777777" w:rsidR="006E27EC" w:rsidRPr="003F05BA" w:rsidRDefault="00D95A94" w:rsidP="000D0EEF">
      <w:pPr>
        <w:spacing w:before="240" w:after="240"/>
        <w:jc w:val="both"/>
        <w:rPr>
          <w:b/>
          <w:lang w:val="en-US"/>
        </w:rPr>
      </w:pPr>
      <w:r w:rsidRPr="003F05BA">
        <w:rPr>
          <w:b/>
          <w:lang w:val="en-US"/>
        </w:rPr>
        <w:t>Keywords</w:t>
      </w:r>
    </w:p>
    <w:p w14:paraId="68091ADF" w14:textId="77777777" w:rsidR="006E27EC" w:rsidRPr="003F05BA" w:rsidRDefault="00D95A94" w:rsidP="000D0EEF">
      <w:pPr>
        <w:spacing w:before="240" w:after="240"/>
        <w:jc w:val="both"/>
        <w:rPr>
          <w:lang w:val="en-US"/>
        </w:rPr>
      </w:pPr>
      <w:r w:rsidRPr="003F05BA">
        <w:rPr>
          <w:lang w:val="en-US"/>
        </w:rPr>
        <w:t>Adolescence; Upper Paleolithic; Gravettian; Hunter-gatherer; Burial; Grave goods; Social organization; Personal Adornment; Ochre; Social complexity</w:t>
      </w:r>
    </w:p>
    <w:p w14:paraId="4058CB88" w14:textId="77777777" w:rsidR="006E27EC" w:rsidRPr="003F05BA" w:rsidRDefault="00D95A94" w:rsidP="000D0EEF">
      <w:pPr>
        <w:spacing w:before="240" w:after="240"/>
        <w:jc w:val="both"/>
        <w:rPr>
          <w:lang w:val="en-US"/>
        </w:rPr>
      </w:pPr>
      <w:r w:rsidRPr="003F05BA">
        <w:rPr>
          <w:b/>
          <w:lang w:val="en-US"/>
        </w:rPr>
        <w:t>Declarations of interest</w:t>
      </w:r>
      <w:r w:rsidRPr="003F05BA">
        <w:rPr>
          <w:lang w:val="en-US"/>
        </w:rPr>
        <w:t>: None</w:t>
      </w:r>
    </w:p>
    <w:p w14:paraId="2984F72D" w14:textId="77777777" w:rsidR="006E27EC" w:rsidRPr="003F05BA" w:rsidRDefault="00D95A94" w:rsidP="000D0EEF">
      <w:pPr>
        <w:numPr>
          <w:ilvl w:val="0"/>
          <w:numId w:val="2"/>
        </w:numPr>
        <w:spacing w:after="240"/>
        <w:jc w:val="both"/>
        <w:rPr>
          <w:lang w:val="en-US"/>
        </w:rPr>
      </w:pPr>
      <w:r w:rsidRPr="003F05BA">
        <w:rPr>
          <w:b/>
          <w:sz w:val="24"/>
          <w:szCs w:val="24"/>
          <w:lang w:val="en-US"/>
        </w:rPr>
        <w:t xml:space="preserve">Introduction    </w:t>
      </w:r>
    </w:p>
    <w:p w14:paraId="6D0B39DC" w14:textId="77777777" w:rsidR="006E27EC" w:rsidRPr="003F05BA" w:rsidRDefault="00D95A94" w:rsidP="000D0EEF">
      <w:pPr>
        <w:spacing w:before="240" w:after="240" w:line="360" w:lineRule="auto"/>
        <w:jc w:val="both"/>
        <w:rPr>
          <w:lang w:val="en-US"/>
        </w:rPr>
      </w:pPr>
      <w:r w:rsidRPr="003F05BA">
        <w:rPr>
          <w:lang w:val="en-US"/>
        </w:rPr>
        <w:t>Adolescence is a stage of development that is unique to the human life course and universal across human societies. Adolescence is a dual biological and social phenomenon; the time during which teenagers</w:t>
      </w:r>
      <w:r w:rsidRPr="003F05BA">
        <w:rPr>
          <w:vertAlign w:val="superscript"/>
          <w:lang w:val="en-US"/>
        </w:rPr>
        <w:footnoteReference w:id="1"/>
      </w:r>
      <w:r w:rsidRPr="003F05BA">
        <w:rPr>
          <w:lang w:val="en-US"/>
        </w:rPr>
        <w:t xml:space="preserve"> begin to prepare for adult life, driven by important biological and cognitive developments that occur with the onset of puberty. Research on the biological and social facets of adolescence in modern contexts identifies both the distinctiveness of the teenage years and their interdependence on the preceding and succeeding life stages of childhood and adulthood (Schlegel &amp; Barry 1991). Accordingly, the study of adolescence has much to offer to our wider understanding of all human societies and of the changing social role(s) of individuals throughout their lifetime—past and present.</w:t>
      </w:r>
    </w:p>
    <w:p w14:paraId="62B795D2" w14:textId="513DBF24" w:rsidR="006E27EC" w:rsidRPr="003F05BA" w:rsidRDefault="00D95A94" w:rsidP="000D0EEF">
      <w:pPr>
        <w:spacing w:before="240" w:after="240" w:line="360" w:lineRule="auto"/>
        <w:jc w:val="both"/>
        <w:rPr>
          <w:lang w:val="en-US"/>
        </w:rPr>
      </w:pPr>
      <w:r w:rsidRPr="003F05BA">
        <w:rPr>
          <w:lang w:val="en-US"/>
        </w:rPr>
        <w:t xml:space="preserve">While recent initiatives have prompted increased research into the study of adolescence in the past (e.g., SSCIP 2019), adolescents and adolescence are relatively understudied compared to children and childhood </w:t>
      </w:r>
      <w:r w:rsidRPr="003F05BA">
        <w:rPr>
          <w:i/>
          <w:lang w:val="en-US"/>
        </w:rPr>
        <w:t>sensu stricto</w:t>
      </w:r>
      <w:r w:rsidRPr="003F05BA">
        <w:rPr>
          <w:lang w:val="en-US"/>
        </w:rPr>
        <w:t xml:space="preserve">. This gulf is particularly notable in the Paleolithic—the earliest period of human prehistory—where a substantial body of research into childhood (e.g., Bahn 2015; Finlay 2015; Fischer 1990; Grimm 2000; Langley 2018, 2020; Nowell 2015a,b, 2016, 2020, 2021; Nowell &amp; White 2010; Riede </w:t>
      </w:r>
      <w:r w:rsidRPr="003F05BA">
        <w:rPr>
          <w:i/>
          <w:lang w:val="en-US"/>
        </w:rPr>
        <w:t>et al.</w:t>
      </w:r>
      <w:r w:rsidRPr="003F05BA">
        <w:rPr>
          <w:lang w:val="en-US"/>
        </w:rPr>
        <w:t xml:space="preserve"> 2018</w:t>
      </w:r>
      <w:r w:rsidR="000E1C50">
        <w:rPr>
          <w:lang w:val="en-US"/>
        </w:rPr>
        <w:t>, 2021</w:t>
      </w:r>
      <w:r w:rsidRPr="003F05BA">
        <w:rPr>
          <w:lang w:val="en-US"/>
        </w:rPr>
        <w:t xml:space="preserve">; Roveland 2000; Sharpe &amp; Van Gelder 2004, 2006; Shea 2006; </w:t>
      </w:r>
      <w:proofErr w:type="spellStart"/>
      <w:r w:rsidRPr="003F05BA">
        <w:rPr>
          <w:lang w:val="en-US"/>
        </w:rPr>
        <w:t>Stapert</w:t>
      </w:r>
      <w:proofErr w:type="spellEnd"/>
      <w:r w:rsidRPr="003F05BA">
        <w:rPr>
          <w:lang w:val="en-US"/>
        </w:rPr>
        <w:t xml:space="preserve"> 2007; Van Gelder 2015a,b) contrasts with the near-absence of dedicated studies on adolescence. As an initial attempt to bridge this gulf, we have previously developed a baseline model for adolescence in the European Upper Paleolithic (~45,000-12,000 years ago), highlighting the possible role of teenagers in the origins and spread of Late </w:t>
      </w:r>
      <w:r w:rsidRPr="003F05BA">
        <w:rPr>
          <w:lang w:val="en-US"/>
        </w:rPr>
        <w:lastRenderedPageBreak/>
        <w:t>Pleistocene innovations (Nowell &amp; French 2020). Building on this model, in this paper we use the rich bioarchaeological record of the European Gravettian (~35,000-25,000 years ago) to reconstruct the experience of adolescents in Mid-Upper Paleolithic Europe. Combined with wider archaeological data on human societies during this phase of the European Upper Paleolithic, our analysis indicates that while there are some notable patterns in the lives and deaths of Gravettian teens, for the most part, the burial data expressed social cohesion rather than social distinctions between age classes.</w:t>
      </w:r>
    </w:p>
    <w:p w14:paraId="37FB7E85" w14:textId="77777777" w:rsidR="006E27EC" w:rsidRPr="003F05BA" w:rsidRDefault="00D95A94" w:rsidP="000D0EEF">
      <w:pPr>
        <w:numPr>
          <w:ilvl w:val="0"/>
          <w:numId w:val="4"/>
        </w:numPr>
        <w:spacing w:after="240"/>
        <w:jc w:val="both"/>
        <w:rPr>
          <w:lang w:val="en-US"/>
        </w:rPr>
      </w:pPr>
      <w:r w:rsidRPr="003F05BA">
        <w:rPr>
          <w:b/>
          <w:sz w:val="24"/>
          <w:szCs w:val="24"/>
          <w:lang w:val="en-US"/>
        </w:rPr>
        <w:t>Background</w:t>
      </w:r>
    </w:p>
    <w:p w14:paraId="46317701" w14:textId="77777777" w:rsidR="006E27EC" w:rsidRPr="003F05BA" w:rsidRDefault="00D95A94" w:rsidP="000D0EEF">
      <w:pPr>
        <w:spacing w:before="240" w:after="240"/>
        <w:jc w:val="both"/>
        <w:rPr>
          <w:b/>
          <w:sz w:val="24"/>
          <w:szCs w:val="24"/>
          <w:lang w:val="en-US"/>
        </w:rPr>
      </w:pPr>
      <w:r w:rsidRPr="003F05BA">
        <w:rPr>
          <w:b/>
          <w:sz w:val="24"/>
          <w:szCs w:val="24"/>
          <w:lang w:val="en-US"/>
        </w:rPr>
        <w:t>2.1. Adolescence in the Upper Paleolithic: a baseline</w:t>
      </w:r>
    </w:p>
    <w:p w14:paraId="72AF2E29" w14:textId="2FCCDF25" w:rsidR="006E27EC" w:rsidRPr="003F05BA" w:rsidRDefault="00D95A94" w:rsidP="000D0EEF">
      <w:pPr>
        <w:spacing w:before="240" w:after="240" w:line="360" w:lineRule="auto"/>
        <w:jc w:val="both"/>
        <w:rPr>
          <w:lang w:val="en-US"/>
        </w:rPr>
      </w:pPr>
      <w:r w:rsidRPr="003F05BA">
        <w:rPr>
          <w:lang w:val="en-US"/>
        </w:rPr>
        <w:t xml:space="preserve">The baseline for adolescence in the Upper Paleolithic developed in Nowell and French (2020) encompasses both the biological and social elements of this life stage, and is based on two central premises: 1) that the key developmental and biological features that define and </w:t>
      </w:r>
      <w:r w:rsidR="003F05BA" w:rsidRPr="003F05BA">
        <w:rPr>
          <w:lang w:val="en-US"/>
        </w:rPr>
        <w:t>characterize</w:t>
      </w:r>
      <w:r w:rsidRPr="003F05BA">
        <w:rPr>
          <w:lang w:val="en-US"/>
        </w:rPr>
        <w:t xml:space="preserve"> adolescence in recent human populations also applied to Upper Paleolithic </w:t>
      </w:r>
      <w:r w:rsidRPr="003F05BA">
        <w:rPr>
          <w:i/>
          <w:lang w:val="en-US"/>
        </w:rPr>
        <w:t>Homo sapiens</w:t>
      </w:r>
      <w:r w:rsidRPr="003F05BA">
        <w:rPr>
          <w:lang w:val="en-US"/>
        </w:rPr>
        <w:t xml:space="preserve"> populations, following a general principle of uniformitarianism (Howell 1976; French &amp; Chamberlain 2021); 2) that the best recent analogues for the experience and social perception of adolescence in the Upper Paleolithic, and for the roles and responsibilities of adolescents, are extant hunter-gatherer groups. The main features of this baseline are </w:t>
      </w:r>
      <w:r w:rsidR="003F05BA" w:rsidRPr="003F05BA">
        <w:rPr>
          <w:lang w:val="en-US"/>
        </w:rPr>
        <w:t>summarized</w:t>
      </w:r>
      <w:r w:rsidRPr="003F05BA">
        <w:rPr>
          <w:lang w:val="en-US"/>
        </w:rPr>
        <w:t xml:space="preserve"> below.</w:t>
      </w:r>
    </w:p>
    <w:p w14:paraId="458AE211" w14:textId="77777777" w:rsidR="006E27EC" w:rsidRPr="003F05BA" w:rsidRDefault="00D95A94" w:rsidP="000D0EEF">
      <w:pPr>
        <w:spacing w:before="240" w:line="360" w:lineRule="auto"/>
        <w:jc w:val="both"/>
        <w:rPr>
          <w:i/>
          <w:lang w:val="en-US"/>
        </w:rPr>
      </w:pPr>
      <w:r w:rsidRPr="003F05BA">
        <w:rPr>
          <w:lang w:val="en-US"/>
        </w:rPr>
        <w:t>Biologically, adolescence is defined as the period from the onset of the adolescent growth spurt to its cessation (Bogin 2003, 2009), which (in 20</w:t>
      </w:r>
      <w:r w:rsidRPr="003F05BA">
        <w:rPr>
          <w:vertAlign w:val="superscript"/>
          <w:lang w:val="en-US"/>
        </w:rPr>
        <w:t>th</w:t>
      </w:r>
      <w:r w:rsidRPr="003F05BA">
        <w:rPr>
          <w:lang w:val="en-US"/>
        </w:rPr>
        <w:t>- 21</w:t>
      </w:r>
      <w:r w:rsidRPr="003F05BA">
        <w:rPr>
          <w:vertAlign w:val="superscript"/>
          <w:lang w:val="en-US"/>
        </w:rPr>
        <w:t>st</w:t>
      </w:r>
      <w:r w:rsidRPr="003F05BA">
        <w:rPr>
          <w:lang w:val="en-US"/>
        </w:rPr>
        <w:t xml:space="preserve"> century Western contexts) occurs between the ages of ~10 and 24 years (Sawyer </w:t>
      </w:r>
      <w:r w:rsidRPr="003F05BA">
        <w:rPr>
          <w:i/>
          <w:lang w:val="en-US"/>
        </w:rPr>
        <w:t>et al.</w:t>
      </w:r>
      <w:r w:rsidRPr="003F05BA">
        <w:rPr>
          <w:lang w:val="en-US"/>
        </w:rPr>
        <w:t xml:space="preserve"> 2018). During the adolescent growth spurt, individuals gain 50% of their weight and 20% of their final adult stature and experience puberty (sexual maturation)— becoming fertile and developing secondary sexual characteristics (e.g., </w:t>
      </w:r>
      <w:proofErr w:type="gramStart"/>
      <w:r w:rsidRPr="003F05BA">
        <w:rPr>
          <w:lang w:val="en-US"/>
        </w:rPr>
        <w:t>pubic</w:t>
      </w:r>
      <w:proofErr w:type="gramEnd"/>
      <w:r w:rsidRPr="003F05BA">
        <w:rPr>
          <w:lang w:val="en-US"/>
        </w:rPr>
        <w:t xml:space="preserve"> and other body hair) (Lancaster 1986). Other developmental and biological changes that occur during puberty include a characteristic shift in sleep patterns (prompted by alterations to circadian and homeostatic systems that lead to increasingly later releases of melatonin; </w:t>
      </w:r>
      <w:proofErr w:type="spellStart"/>
      <w:r w:rsidRPr="003F05BA">
        <w:rPr>
          <w:lang w:val="en-US"/>
        </w:rPr>
        <w:t>Galván</w:t>
      </w:r>
      <w:proofErr w:type="spellEnd"/>
      <w:r w:rsidRPr="003F05BA">
        <w:rPr>
          <w:lang w:val="en-US"/>
        </w:rPr>
        <w:t xml:space="preserve"> 2020; </w:t>
      </w:r>
      <w:proofErr w:type="spellStart"/>
      <w:r w:rsidRPr="003F05BA">
        <w:rPr>
          <w:lang w:val="en-US"/>
        </w:rPr>
        <w:t>Roenneberg</w:t>
      </w:r>
      <w:proofErr w:type="spellEnd"/>
      <w:r w:rsidRPr="003F05BA">
        <w:rPr>
          <w:lang w:val="en-US"/>
        </w:rPr>
        <w:t xml:space="preserve"> </w:t>
      </w:r>
      <w:r w:rsidRPr="003F05BA">
        <w:rPr>
          <w:i/>
          <w:lang w:val="en-US"/>
        </w:rPr>
        <w:t>et al.</w:t>
      </w:r>
      <w:r w:rsidRPr="003F05BA">
        <w:rPr>
          <w:lang w:val="en-US"/>
        </w:rPr>
        <w:t xml:space="preserve"> 2004), and changes to the brain within an overall process of maturation (a decrease of cortical grey matter combined with an increase in white matter; </w:t>
      </w:r>
      <w:proofErr w:type="spellStart"/>
      <w:r w:rsidRPr="003F05BA">
        <w:rPr>
          <w:lang w:val="en-US"/>
        </w:rPr>
        <w:t>Khundrakpam</w:t>
      </w:r>
      <w:proofErr w:type="spellEnd"/>
      <w:r w:rsidRPr="003F05BA">
        <w:rPr>
          <w:lang w:val="en-US"/>
        </w:rPr>
        <w:t xml:space="preserve"> </w:t>
      </w:r>
      <w:r w:rsidRPr="003F05BA">
        <w:rPr>
          <w:i/>
          <w:lang w:val="en-US"/>
        </w:rPr>
        <w:t>et al.</w:t>
      </w:r>
      <w:r w:rsidRPr="003F05BA">
        <w:rPr>
          <w:lang w:val="en-US"/>
        </w:rPr>
        <w:t xml:space="preserve"> 2016; O’Rourke </w:t>
      </w:r>
      <w:r w:rsidRPr="003F05BA">
        <w:rPr>
          <w:i/>
          <w:lang w:val="en-US"/>
        </w:rPr>
        <w:t>et al.</w:t>
      </w:r>
      <w:r w:rsidRPr="003F05BA">
        <w:rPr>
          <w:lang w:val="en-US"/>
        </w:rPr>
        <w:t xml:space="preserve"> 2020), including further development of the prefrontal cortex (the area governing executive functions such as attention, inhibition and cognitive flexibility; Burnett &amp; Blakemore 2009) and activation of the amygdala leading to an increasing ability to take on other emotional perspectives (O’Rourke </w:t>
      </w:r>
      <w:r w:rsidRPr="003F05BA">
        <w:rPr>
          <w:i/>
          <w:lang w:val="en-US"/>
        </w:rPr>
        <w:t>et al.</w:t>
      </w:r>
      <w:r w:rsidRPr="003F05BA">
        <w:rPr>
          <w:lang w:val="en-US"/>
        </w:rPr>
        <w:t xml:space="preserve"> 2020).</w:t>
      </w:r>
    </w:p>
    <w:p w14:paraId="7C0F73B9" w14:textId="77777777" w:rsidR="006E27EC" w:rsidRPr="003F05BA" w:rsidRDefault="00D95A94" w:rsidP="000D0EEF">
      <w:pPr>
        <w:spacing w:before="240" w:line="360" w:lineRule="auto"/>
        <w:jc w:val="both"/>
        <w:rPr>
          <w:lang w:val="en-US"/>
        </w:rPr>
      </w:pPr>
      <w:r w:rsidRPr="003F05BA">
        <w:rPr>
          <w:lang w:val="en-US"/>
        </w:rPr>
        <w:lastRenderedPageBreak/>
        <w:t xml:space="preserve">Adolescence is universally recognized as a distinct social, as well as biological, stage of development. It is a time when teenagers are prepared for their future economic and family roles and responsibilities (which vary between the sexes) and, during which, in recognition of having reached a new life stage, they are treated differently from both younger children and adults (Schlegel &amp; Barry 1991: 33-35). While the principle of uniformitarianism allows us to extrapolate the biological characteristics of adolescence to the Upper Paleolithic, no equivalent principle exists for social adolescence. Furthermore, social definitions of the length and duration of adolescence are both more variable than those based on biological markers, and in turn, may </w:t>
      </w:r>
      <w:proofErr w:type="gramStart"/>
      <w:r w:rsidRPr="003F05BA">
        <w:rPr>
          <w:lang w:val="en-US"/>
        </w:rPr>
        <w:t>actually influence</w:t>
      </w:r>
      <w:proofErr w:type="gramEnd"/>
      <w:r w:rsidRPr="003F05BA">
        <w:rPr>
          <w:lang w:val="en-US"/>
        </w:rPr>
        <w:t xml:space="preserve"> the timing and duration of biological adolescence. For example, social and environmental factors such as degree of physical activity, access to nutritious food, life expectancy, and familial and socioeconomic stress have been shown to impact the onset and duration of puberty (Halcrow &amp; </w:t>
      </w:r>
      <w:proofErr w:type="spellStart"/>
      <w:r w:rsidRPr="003F05BA">
        <w:rPr>
          <w:lang w:val="en-US"/>
        </w:rPr>
        <w:t>Tayles</w:t>
      </w:r>
      <w:proofErr w:type="spellEnd"/>
      <w:r w:rsidRPr="003F05BA">
        <w:rPr>
          <w:lang w:val="en-US"/>
        </w:rPr>
        <w:t xml:space="preserve"> 2008; Nabi </w:t>
      </w:r>
      <w:r w:rsidRPr="003F05BA">
        <w:rPr>
          <w:i/>
          <w:lang w:val="en-US"/>
        </w:rPr>
        <w:t>et al.</w:t>
      </w:r>
      <w:r w:rsidRPr="003F05BA">
        <w:rPr>
          <w:lang w:val="en-US"/>
        </w:rPr>
        <w:t xml:space="preserve"> 2014; Lewis </w:t>
      </w:r>
      <w:r w:rsidRPr="003F05BA">
        <w:rPr>
          <w:i/>
          <w:lang w:val="en-US"/>
        </w:rPr>
        <w:t>et al.</w:t>
      </w:r>
      <w:r w:rsidRPr="003F05BA">
        <w:rPr>
          <w:lang w:val="en-US"/>
        </w:rPr>
        <w:t xml:space="preserve"> 2016), and social investment theory suggests that adolescents transition to adulthood and mature more quickly in cultures where they assume adult responsibilities at an earlier age (</w:t>
      </w:r>
      <w:proofErr w:type="spellStart"/>
      <w:r w:rsidRPr="003F05BA">
        <w:rPr>
          <w:lang w:val="en-US"/>
        </w:rPr>
        <w:t>Bleidorn</w:t>
      </w:r>
      <w:proofErr w:type="spellEnd"/>
      <w:r w:rsidRPr="003F05BA">
        <w:rPr>
          <w:lang w:val="en-US"/>
        </w:rPr>
        <w:t xml:space="preserve"> </w:t>
      </w:r>
      <w:r w:rsidRPr="003F05BA">
        <w:rPr>
          <w:i/>
          <w:lang w:val="en-US"/>
        </w:rPr>
        <w:t>et al.</w:t>
      </w:r>
      <w:r w:rsidRPr="003F05BA">
        <w:rPr>
          <w:lang w:val="en-US"/>
        </w:rPr>
        <w:t xml:space="preserve"> 2013 and references therein).</w:t>
      </w:r>
    </w:p>
    <w:p w14:paraId="5673DF88" w14:textId="77777777" w:rsidR="00C16E74" w:rsidRDefault="00D95A94" w:rsidP="000D0EEF">
      <w:pPr>
        <w:spacing w:before="240" w:line="360" w:lineRule="auto"/>
        <w:jc w:val="both"/>
        <w:rPr>
          <w:lang w:val="en-US"/>
        </w:rPr>
      </w:pPr>
      <w:r w:rsidRPr="003F05BA">
        <w:rPr>
          <w:lang w:val="en-US"/>
        </w:rPr>
        <w:t xml:space="preserve">Recent hunter-gatherers are not direct and </w:t>
      </w:r>
      <w:r w:rsidR="00C16E74">
        <w:rPr>
          <w:lang w:val="en-US"/>
        </w:rPr>
        <w:t>unproblematic analogues for Pal</w:t>
      </w:r>
      <w:r w:rsidRPr="003F05BA">
        <w:rPr>
          <w:lang w:val="en-US"/>
        </w:rPr>
        <w:t>eolithic hunter-gatherers (</w:t>
      </w:r>
      <w:r w:rsidRPr="003F05BA">
        <w:rPr>
          <w:highlight w:val="white"/>
          <w:lang w:val="en-US"/>
        </w:rPr>
        <w:t>Wobst 1978; Gould 1980)</w:t>
      </w:r>
      <w:r w:rsidRPr="003F05BA">
        <w:rPr>
          <w:lang w:val="en-US"/>
        </w:rPr>
        <w:t xml:space="preserve"> but do represent the best recent analogues for the experience and social perception(s) of adolescence, and for the roles and responsibilities of adolescents in the European Upper Paleolithic. The key features of social adolescence among recent hunter-gatherers are </w:t>
      </w:r>
      <w:r w:rsidR="00C16E74" w:rsidRPr="003F05BA">
        <w:rPr>
          <w:lang w:val="en-US"/>
        </w:rPr>
        <w:t>summarized</w:t>
      </w:r>
      <w:r w:rsidRPr="003F05BA">
        <w:rPr>
          <w:lang w:val="en-US"/>
        </w:rPr>
        <w:t xml:space="preserve"> in </w:t>
      </w:r>
      <w:r w:rsidRPr="003F05BA">
        <w:rPr>
          <w:b/>
          <w:lang w:val="en-US"/>
        </w:rPr>
        <w:t xml:space="preserve">Table 1 </w:t>
      </w:r>
      <w:r w:rsidRPr="003F05BA">
        <w:rPr>
          <w:lang w:val="en-US"/>
        </w:rPr>
        <w:t xml:space="preserve">and include high sexual freedom, individual mobility and autonomy, and a lack of an adolescent identity crisis or “teenage rebellion” (the latter being a key stereotype of recent Western adolescence; see for example, Blakemore 2018). As argued in Nowell and French (2020), we consider these features to be an appropriate baseline for adolescence among Upper Paleolithic hunter-gatherers, with variability in adolescent </w:t>
      </w:r>
      <w:r w:rsidR="00C16E74" w:rsidRPr="003F05BA">
        <w:rPr>
          <w:lang w:val="en-US"/>
        </w:rPr>
        <w:t>behaviors</w:t>
      </w:r>
      <w:r w:rsidRPr="003F05BA">
        <w:rPr>
          <w:lang w:val="en-US"/>
        </w:rPr>
        <w:t xml:space="preserve"> and roles resulting from different foraging adaptations being of a degree rather than of a kind. The relationship between demography and the key characteristics of forager adolescence provides the main support for this assertion. Many of the characteristics listed in </w:t>
      </w:r>
      <w:r w:rsidRPr="003F05BA">
        <w:rPr>
          <w:b/>
          <w:lang w:val="en-US"/>
        </w:rPr>
        <w:t>Table 1</w:t>
      </w:r>
      <w:r w:rsidRPr="003F05BA">
        <w:rPr>
          <w:lang w:val="en-US"/>
        </w:rPr>
        <w:t xml:space="preserve"> are driven by the demographic features of hunter-gatherers, including small group sizes, low population densities, and high overall mortality rates (Hewlett &amp; Hewlett 2012). These features are shared by recent and Upper Paleolithic foragers (e.g., Bocquet-Appel </w:t>
      </w:r>
      <w:r w:rsidRPr="003F05BA">
        <w:rPr>
          <w:i/>
          <w:lang w:val="en-US"/>
        </w:rPr>
        <w:t>et al</w:t>
      </w:r>
      <w:r w:rsidRPr="003F05BA">
        <w:rPr>
          <w:lang w:val="en-US"/>
        </w:rPr>
        <w:t>. 2005; French 2015, 2021; Kretschmer 2015; Maier &amp; Zimmerman 2017;</w:t>
      </w:r>
      <w:r w:rsidRPr="003F05BA">
        <w:rPr>
          <w:rFonts w:ascii="Times New Roman" w:eastAsia="Times New Roman" w:hAnsi="Times New Roman" w:cs="Times New Roman"/>
          <w:lang w:val="en-US"/>
        </w:rPr>
        <w:t xml:space="preserve"> </w:t>
      </w:r>
      <w:r w:rsidRPr="003F05BA">
        <w:rPr>
          <w:highlight w:val="white"/>
          <w:lang w:val="en-US"/>
        </w:rPr>
        <w:t>Schmidt &amp; Zimmerman 2019</w:t>
      </w:r>
      <w:r w:rsidRPr="003F05BA">
        <w:rPr>
          <w:lang w:val="en-US"/>
        </w:rPr>
        <w:t xml:space="preserve">). For both present-day teenagers, and those of the Upper Paleolithic, adolescence is therefore marked by </w:t>
      </w:r>
      <w:r w:rsidRPr="003F05BA">
        <w:rPr>
          <w:lang w:val="en-US"/>
        </w:rPr>
        <w:lastRenderedPageBreak/>
        <w:t>intensive biological, cognitive, and social changes that have prompted psychologists to describe it as a time of increased creativity, flexibility, exploration, and risk taking (</w:t>
      </w:r>
      <w:proofErr w:type="spellStart"/>
      <w:r w:rsidRPr="003F05BA">
        <w:rPr>
          <w:lang w:val="en-US"/>
        </w:rPr>
        <w:t>Barbot</w:t>
      </w:r>
      <w:proofErr w:type="spellEnd"/>
      <w:r w:rsidRPr="003F05BA">
        <w:rPr>
          <w:lang w:val="en-US"/>
        </w:rPr>
        <w:t xml:space="preserve"> &amp; Heuser 2017).</w:t>
      </w:r>
    </w:p>
    <w:p w14:paraId="74EC3A3D" w14:textId="7FB178CA" w:rsidR="006E27EC" w:rsidRPr="003F05BA" w:rsidRDefault="00D95A94" w:rsidP="000D0EEF">
      <w:pPr>
        <w:spacing w:before="240" w:line="360" w:lineRule="auto"/>
        <w:jc w:val="both"/>
        <w:rPr>
          <w:b/>
          <w:lang w:val="en-US"/>
        </w:rPr>
      </w:pPr>
      <w:r w:rsidRPr="003F05BA">
        <w:rPr>
          <w:b/>
          <w:lang w:val="en-US"/>
        </w:rPr>
        <w:t>[Table 1 near here]</w:t>
      </w:r>
    </w:p>
    <w:p w14:paraId="33CC9680" w14:textId="4AABA3BF" w:rsidR="006E27EC" w:rsidRPr="003F05BA" w:rsidRDefault="00D95A94" w:rsidP="000D0EEF">
      <w:pPr>
        <w:spacing w:before="240" w:line="360" w:lineRule="auto"/>
        <w:jc w:val="both"/>
        <w:rPr>
          <w:lang w:val="en-US"/>
        </w:rPr>
      </w:pPr>
      <w:r w:rsidRPr="003F05BA">
        <w:rPr>
          <w:lang w:val="en-US"/>
        </w:rPr>
        <w:t xml:space="preserve">Data from recent hunter-gatherers also provide some insight into how the biological and social elements of adolescence influence each other within the foraging adaptation. The age of onset of female adolescence has received particular attention, with the average age of menarche for hunter-gatherer girls being several years later than for girls in the </w:t>
      </w:r>
      <w:r w:rsidR="00AD0112" w:rsidRPr="003F05BA">
        <w:rPr>
          <w:lang w:val="en-US"/>
        </w:rPr>
        <w:t>industrialized</w:t>
      </w:r>
      <w:r w:rsidRPr="003F05BA">
        <w:rPr>
          <w:lang w:val="en-US"/>
        </w:rPr>
        <w:t xml:space="preserve"> USA in the 20th/21st century (16.1 years vs. 12.1 years respectively) but with a lower average age of first birth and, consequently, a shorter interval between onset of menarche and first child (average age at first births: 19.5 years vs 26 years, with intervals between the two events of 3.4 years vs. 13.5 years; Jones &amp; Lopez 2006:47). The link between early onset of menarche and increased energy balance and nutrition (as recorded in </w:t>
      </w:r>
      <w:r w:rsidR="00AD0112" w:rsidRPr="003F05BA">
        <w:rPr>
          <w:lang w:val="en-US"/>
        </w:rPr>
        <w:t>industrialized</w:t>
      </w:r>
      <w:r w:rsidRPr="003F05BA">
        <w:rPr>
          <w:lang w:val="en-US"/>
        </w:rPr>
        <w:t xml:space="preserve"> countries over the last 100 years; </w:t>
      </w:r>
      <w:proofErr w:type="spellStart"/>
      <w:r w:rsidRPr="003F05BA">
        <w:rPr>
          <w:lang w:val="en-US"/>
        </w:rPr>
        <w:t>Garn</w:t>
      </w:r>
      <w:proofErr w:type="spellEnd"/>
      <w:r w:rsidRPr="003F05BA">
        <w:rPr>
          <w:lang w:val="en-US"/>
        </w:rPr>
        <w:t xml:space="preserve"> 1987) likely explains the later average age of menarche among foragers. Adolescent subfecundity— the period of up to several years of irregular/anovulatory cycles that follows the onset of menstruation (which may be compounded by low calorie intake)— is likely also responsible for the length of the interval between menarche and first birth among hunter-gatherers (Hochberg &amp; Konner 2020:7). In contrast, age at marriage is a more important factor in determining age at first birth in present-day industrial populations (</w:t>
      </w:r>
      <w:r w:rsidRPr="003F05BA">
        <w:rPr>
          <w:i/>
          <w:lang w:val="en-US"/>
        </w:rPr>
        <w:t>ibid.</w:t>
      </w:r>
      <w:r w:rsidRPr="003F05BA">
        <w:rPr>
          <w:lang w:val="en-US"/>
        </w:rPr>
        <w:t>).</w:t>
      </w:r>
    </w:p>
    <w:p w14:paraId="4AB66DFD" w14:textId="77777777" w:rsidR="006E27EC" w:rsidRPr="003F05BA" w:rsidRDefault="00D95A94" w:rsidP="000D0EEF">
      <w:pPr>
        <w:spacing w:before="240" w:line="360" w:lineRule="auto"/>
        <w:jc w:val="both"/>
        <w:rPr>
          <w:lang w:val="en-US"/>
        </w:rPr>
      </w:pPr>
      <w:r w:rsidRPr="003F05BA">
        <w:rPr>
          <w:lang w:val="en-US"/>
        </w:rPr>
        <w:t xml:space="preserve">The timing of these key biological events can directly influence the definition and duration of ‘social adolescence’ among foragers. For example, among the Ju/’hoansi </w:t>
      </w:r>
      <w:proofErr w:type="gramStart"/>
      <w:r w:rsidRPr="003F05BA">
        <w:rPr>
          <w:lang w:val="en-US"/>
        </w:rPr>
        <w:t>(!Kung</w:t>
      </w:r>
      <w:proofErr w:type="gramEnd"/>
      <w:r w:rsidRPr="003F05BA">
        <w:rPr>
          <w:lang w:val="en-US"/>
        </w:rPr>
        <w:t>) the adolescent life stage for women is defined as the period between the onset of menarche and the birth of the first child;  following these criteria,  ‘adolescents’ are therefore those between approximately 16 and 21 years of age (Howell 2010). For Ju/’hoansi/!Kung men the period of adolescence is longer, lasting on average from the ages of 16 to 27, and similarly ending with the birth of the first child (</w:t>
      </w:r>
      <w:r w:rsidRPr="003F05BA">
        <w:rPr>
          <w:i/>
          <w:lang w:val="en-US"/>
        </w:rPr>
        <w:t>ibid</w:t>
      </w:r>
      <w:r w:rsidRPr="003F05BA">
        <w:rPr>
          <w:lang w:val="en-US"/>
        </w:rPr>
        <w:t>.). If the end of adolescence was defined in similar ways in prehistoric hunter-gatherer societies (i.e., by the age at first birth) then it is likely that, for Upper Paleolithic girls/women, adolescence similarly lasted until the late teens/early twenties, given the combined role of biology and the wider foraging adaptation in determining this variable. Adolescence may have lasted even longer for men (Bogin 2003).</w:t>
      </w:r>
    </w:p>
    <w:p w14:paraId="53A6534F" w14:textId="77777777" w:rsidR="006E27EC" w:rsidRPr="003F05BA" w:rsidRDefault="00D95A94" w:rsidP="000D0EEF">
      <w:pPr>
        <w:spacing w:before="240" w:line="360" w:lineRule="auto"/>
        <w:jc w:val="both"/>
        <w:rPr>
          <w:lang w:val="en-US"/>
        </w:rPr>
      </w:pPr>
      <w:r w:rsidRPr="003F05BA">
        <w:rPr>
          <w:lang w:val="en-US"/>
        </w:rPr>
        <w:t xml:space="preserve">The primary advantage of this baseline model for adolescence in the Upper Paleolithic is that it allows us to consider the role and experience of adolescents in Late Pleistocene societies even </w:t>
      </w:r>
      <w:r w:rsidRPr="003F05BA">
        <w:rPr>
          <w:lang w:val="en-US"/>
        </w:rPr>
        <w:lastRenderedPageBreak/>
        <w:t>in the absence of direct data on these individuals. Much like women, children, and other social groups that are frequently neglected in reconstructions of prehistoric societies</w:t>
      </w:r>
      <w:r w:rsidRPr="003F05BA">
        <w:rPr>
          <w:b/>
          <w:lang w:val="en-US"/>
        </w:rPr>
        <w:t xml:space="preserve"> </w:t>
      </w:r>
      <w:r w:rsidRPr="003F05BA">
        <w:rPr>
          <w:lang w:val="en-US"/>
        </w:rPr>
        <w:t xml:space="preserve">(e.g., Conkey &amp; </w:t>
      </w:r>
      <w:proofErr w:type="spellStart"/>
      <w:r w:rsidRPr="003F05BA">
        <w:rPr>
          <w:lang w:val="en-US"/>
        </w:rPr>
        <w:t>Gero</w:t>
      </w:r>
      <w:proofErr w:type="spellEnd"/>
      <w:r w:rsidRPr="003F05BA">
        <w:rPr>
          <w:lang w:val="en-US"/>
        </w:rPr>
        <w:t xml:space="preserve"> 1997; Kamp 2001), there is no need to demand ‘proof’ of teenagers in the Upper Paleolithic to include them in our interpretations—they were obviously present. Nonetheless, where available, direct data in the form of bioarchaeological (burial) evidence provides crucial additional—and specific—insights into teenage life in the Upper Paleolithic to build upon the general perspectives provided by our baseline.</w:t>
      </w:r>
    </w:p>
    <w:p w14:paraId="2ED6D3B8" w14:textId="77777777" w:rsidR="006E27EC" w:rsidRPr="003F05BA" w:rsidRDefault="00D95A94" w:rsidP="000D0EEF">
      <w:pPr>
        <w:spacing w:before="240" w:after="240"/>
        <w:jc w:val="both"/>
        <w:rPr>
          <w:b/>
          <w:lang w:val="en-US"/>
        </w:rPr>
      </w:pPr>
      <w:r w:rsidRPr="003F05BA">
        <w:rPr>
          <w:b/>
          <w:sz w:val="24"/>
          <w:szCs w:val="24"/>
          <w:lang w:val="en-US"/>
        </w:rPr>
        <w:t xml:space="preserve"> </w:t>
      </w:r>
      <w:r w:rsidRPr="003F05BA">
        <w:rPr>
          <w:b/>
          <w:lang w:val="en-US"/>
        </w:rPr>
        <w:t>2.2. Adolescence in the European Mid-Upper Paleolithic (Gravettian)</w:t>
      </w:r>
    </w:p>
    <w:p w14:paraId="02850168" w14:textId="3B70F1E8" w:rsidR="006E27EC" w:rsidRPr="003F05BA" w:rsidRDefault="00D95A94" w:rsidP="000D0EEF">
      <w:pPr>
        <w:spacing w:before="240" w:after="240" w:line="360" w:lineRule="auto"/>
        <w:jc w:val="both"/>
        <w:rPr>
          <w:lang w:val="en-US"/>
        </w:rPr>
      </w:pPr>
      <w:r w:rsidRPr="003F05BA">
        <w:rPr>
          <w:lang w:val="en-US"/>
        </w:rPr>
        <w:t xml:space="preserve">The ‘Gravettian’ refers to the stage within the European Upper Paleolithic chrono-cultural sequence that covers the period from ~35,000-25,000 years ago, spanning the latter part of the cold-temperate Marine Isotope Stage [MIS] 3 and the beginning of the MIS2 glacial (marked by the onset of the Last Glacial Maximum [LGM] from ~ 27,500 years ago; Clark </w:t>
      </w:r>
      <w:r w:rsidRPr="003F05BA">
        <w:rPr>
          <w:i/>
          <w:lang w:val="en-US"/>
        </w:rPr>
        <w:t>et al.</w:t>
      </w:r>
      <w:r w:rsidRPr="003F05BA">
        <w:rPr>
          <w:lang w:val="en-US"/>
        </w:rPr>
        <w:t xml:space="preserve"> 2009).</w:t>
      </w:r>
      <w:r w:rsidRPr="003F05BA">
        <w:rPr>
          <w:rFonts w:ascii="Times New Roman" w:eastAsia="Times New Roman" w:hAnsi="Times New Roman" w:cs="Times New Roman"/>
          <w:sz w:val="24"/>
          <w:szCs w:val="24"/>
          <w:lang w:val="en-US"/>
        </w:rPr>
        <w:t xml:space="preserve"> </w:t>
      </w:r>
      <w:r w:rsidRPr="003F05BA">
        <w:rPr>
          <w:lang w:val="en-US"/>
        </w:rPr>
        <w:t xml:space="preserve">Formally defined by the presence of assemblages that include the systematic production of backed lithic artifacts (Gravette points, microgravettes, shouldered points; Reynolds </w:t>
      </w:r>
      <w:r w:rsidRPr="003F05BA">
        <w:rPr>
          <w:i/>
          <w:lang w:val="en-US"/>
        </w:rPr>
        <w:t>et al.</w:t>
      </w:r>
      <w:r w:rsidRPr="003F05BA">
        <w:rPr>
          <w:lang w:val="en-US"/>
        </w:rPr>
        <w:t xml:space="preserve"> 2017), a broader definition of ‘Gravettian’—which we adhere to here—acts as a synonym for ‘Mid-Upper Paleolithic [MUP]’ with sites and assemblages described as ‘Gravettian’ based on their dating to this interval and/or the presence of other key features, including a diversity of portable female figurines (Nowell and Chang 2014), elaborate ceramic technology (Farbstein and Davies 2015, 2017; Vandiver 2022), multiple burials with accompanying grave goods, and a limited organic toolkit (e.g., Borgia 2017; de la Peña &amp; Toscano 2013). Following this definition, the Gravettian is a pan-European phenomenon, albeit one that displays clear chronological and geographical variations (</w:t>
      </w:r>
      <w:r w:rsidR="00450AEA" w:rsidRPr="003F05BA">
        <w:rPr>
          <w:lang w:val="en-US"/>
        </w:rPr>
        <w:t>regionalization</w:t>
      </w:r>
      <w:r w:rsidRPr="003F05BA">
        <w:rPr>
          <w:lang w:val="en-US"/>
        </w:rPr>
        <w:t xml:space="preserve">) throughout its tenure (Pesesse 2017). The Gravettian is often </w:t>
      </w:r>
      <w:r w:rsidR="00450AEA" w:rsidRPr="003F05BA">
        <w:rPr>
          <w:lang w:val="en-US"/>
        </w:rPr>
        <w:t>characterized</w:t>
      </w:r>
      <w:r w:rsidRPr="003F05BA">
        <w:rPr>
          <w:lang w:val="en-US"/>
        </w:rPr>
        <w:t xml:space="preserve"> as the “golden age” of the European Upper Paleolithic (Roebroeks </w:t>
      </w:r>
      <w:r w:rsidRPr="003F05BA">
        <w:rPr>
          <w:i/>
          <w:lang w:val="en-US"/>
        </w:rPr>
        <w:t>et al.</w:t>
      </w:r>
      <w:r w:rsidRPr="003F05BA">
        <w:rPr>
          <w:lang w:val="en-US"/>
        </w:rPr>
        <w:t xml:space="preserve"> 2000)—a time when hunter-gatherers across the continent were integrated into an open system (Gamble 1986) of robust and extensive social networks, and participated in European-wide shared cultural traditions, as environmental conditions deteriorated with the approach of the LGM (e.g., Borgia 2017; Formicola &amp; Holt 2015; Holt 2003: 211; Maier &amp; Zimmerman 2017:584; Mussi </w:t>
      </w:r>
      <w:r w:rsidRPr="003F05BA">
        <w:rPr>
          <w:i/>
          <w:lang w:val="en-US"/>
        </w:rPr>
        <w:t>et al.</w:t>
      </w:r>
      <w:r w:rsidRPr="003F05BA">
        <w:rPr>
          <w:lang w:val="en-US"/>
        </w:rPr>
        <w:t xml:space="preserve"> 2000; Ronchitelli </w:t>
      </w:r>
      <w:r w:rsidRPr="003F05BA">
        <w:rPr>
          <w:i/>
          <w:lang w:val="en-US"/>
        </w:rPr>
        <w:t>et al.</w:t>
      </w:r>
      <w:r w:rsidRPr="003F05BA">
        <w:rPr>
          <w:lang w:val="en-US"/>
        </w:rPr>
        <w:t xml:space="preserve"> 2015; Trinkaus &amp; Svoboda 2006:461).</w:t>
      </w:r>
    </w:p>
    <w:p w14:paraId="439391CD" w14:textId="77777777" w:rsidR="006E27EC" w:rsidRPr="003F05BA" w:rsidRDefault="00D95A94" w:rsidP="000D0EEF">
      <w:pPr>
        <w:numPr>
          <w:ilvl w:val="0"/>
          <w:numId w:val="3"/>
        </w:numPr>
        <w:spacing w:after="240" w:line="360" w:lineRule="auto"/>
        <w:jc w:val="both"/>
        <w:rPr>
          <w:lang w:val="en-US"/>
        </w:rPr>
      </w:pPr>
      <w:r w:rsidRPr="003F05BA">
        <w:rPr>
          <w:b/>
          <w:lang w:val="en-US"/>
        </w:rPr>
        <w:t>Materials and methods</w:t>
      </w:r>
    </w:p>
    <w:p w14:paraId="0F4D46F6" w14:textId="77777777" w:rsidR="006E27EC" w:rsidRPr="003F05BA" w:rsidRDefault="00D95A94" w:rsidP="000D0EEF">
      <w:pPr>
        <w:spacing w:before="240" w:after="240" w:line="360" w:lineRule="auto"/>
        <w:jc w:val="both"/>
        <w:rPr>
          <w:b/>
          <w:lang w:val="en-US"/>
        </w:rPr>
      </w:pPr>
      <w:r w:rsidRPr="003F05BA">
        <w:rPr>
          <w:b/>
          <w:lang w:val="en-US"/>
        </w:rPr>
        <w:t>3.1. The Gravettian adolescent bioarchaeological database</w:t>
      </w:r>
    </w:p>
    <w:p w14:paraId="22A7FB8C" w14:textId="07623778" w:rsidR="006E27EC" w:rsidRPr="003F05BA" w:rsidRDefault="00D95A94" w:rsidP="000D0EEF">
      <w:pPr>
        <w:spacing w:before="240" w:after="240" w:line="360" w:lineRule="auto"/>
        <w:jc w:val="both"/>
        <w:rPr>
          <w:lang w:val="en-US"/>
        </w:rPr>
      </w:pPr>
      <w:r w:rsidRPr="003F05BA">
        <w:rPr>
          <w:lang w:val="en-US"/>
        </w:rPr>
        <w:lastRenderedPageBreak/>
        <w:t xml:space="preserve">The Gravettian provides the richest bioarchaeological database for any sub-stage of the European Upper Paleolithic, both in terms of the number of burials (our focus here) and in the abundance and quality of the accompanying burial data (although the exact number depends on the definition used, and whether isolated remains or just articulated elements are included; compare, e.g., Formicola 2007; Pettitt 2011; Riel-Salvatore &amp; Gravel-Miguel 2013; d’Errico &amp; Vanhaeren 2015). Of those burials dated to the interval ~35,000-25,000 years ago, we </w:t>
      </w:r>
      <w:r w:rsidR="00C3636A" w:rsidRPr="003F05BA">
        <w:rPr>
          <w:lang w:val="en-US"/>
        </w:rPr>
        <w:t>consider ~</w:t>
      </w:r>
      <w:r w:rsidRPr="003F05BA">
        <w:rPr>
          <w:lang w:val="en-US"/>
        </w:rPr>
        <w:t>33 to be ‘adolescents’ based on published estimates of age-at-death (derived from multiple measures including dental development, epiphyseal fusion and/or size). To the best of our knowledge, no Upper Paleolithic burials have been identified as ‘adolescents’ based on other skeletal markers for either pubertal stage or onset of menarche as described by Lewis and colleagues (2016; Shapland &amp; Lewis 2013, 2014).</w:t>
      </w:r>
    </w:p>
    <w:p w14:paraId="2169FBD5" w14:textId="77777777" w:rsidR="006E27EC" w:rsidRPr="003F05BA" w:rsidRDefault="00D95A94" w:rsidP="000D0EEF">
      <w:pPr>
        <w:spacing w:before="240" w:after="240" w:line="360" w:lineRule="auto"/>
        <w:jc w:val="both"/>
        <w:rPr>
          <w:lang w:val="en-US"/>
        </w:rPr>
      </w:pPr>
      <w:r w:rsidRPr="003F05BA">
        <w:rPr>
          <w:lang w:val="en-US"/>
        </w:rPr>
        <w:t xml:space="preserve">Following the discussion above on the definition of ‘adolescent’ (both in the biological and social sense) among recent foragers and the evidence for a late end to this life stage, we have adopted a broad definition of adolescence here, including in our database all published burials with estimated ages of death between ~10 years and mid-20s (because of the imprecision in age-at-death assignation for some individuals, our ‘adolescent’ class extends to a maximum of 29 years old at death)  </w:t>
      </w:r>
      <w:r w:rsidRPr="003F05BA">
        <w:rPr>
          <w:b/>
          <w:lang w:val="en-US"/>
        </w:rPr>
        <w:t>(Table 2)</w:t>
      </w:r>
      <w:r w:rsidRPr="003F05BA">
        <w:rPr>
          <w:lang w:val="en-US"/>
        </w:rPr>
        <w:t>. Our study therefore includes as ‘adolescents’ some individuals that are classed as ‘children’ or ‘adults’ elsewhere in the literature. We have included those remains that indicate a primary deposition and are in general anatomical position. We have excluded isolated skeletal elements and/or very partial or fragmentary remains except in instances where there is accompanying material culture or their status as a burial is otherwise strongly supported in the literature. The key features of this adolescent database are as follows.</w:t>
      </w:r>
    </w:p>
    <w:p w14:paraId="79EEE946" w14:textId="77777777" w:rsidR="006E27EC" w:rsidRPr="003F05BA" w:rsidRDefault="00D95A94" w:rsidP="000D0EEF">
      <w:pPr>
        <w:spacing w:before="240" w:after="240" w:line="360" w:lineRule="auto"/>
        <w:jc w:val="both"/>
        <w:rPr>
          <w:b/>
          <w:lang w:val="en-US"/>
        </w:rPr>
      </w:pPr>
      <w:r w:rsidRPr="003F05BA">
        <w:rPr>
          <w:b/>
          <w:lang w:val="en-US"/>
        </w:rPr>
        <w:t>[Table 2 near here]</w:t>
      </w:r>
    </w:p>
    <w:p w14:paraId="5D782CE5" w14:textId="77777777" w:rsidR="006E27EC" w:rsidRPr="003F05BA" w:rsidRDefault="00D95A94" w:rsidP="000D0EEF">
      <w:pPr>
        <w:numPr>
          <w:ilvl w:val="0"/>
          <w:numId w:val="5"/>
        </w:numPr>
        <w:spacing w:after="240" w:line="360" w:lineRule="auto"/>
        <w:jc w:val="both"/>
        <w:rPr>
          <w:lang w:val="en-US"/>
        </w:rPr>
      </w:pPr>
      <w:r w:rsidRPr="003F05BA">
        <w:rPr>
          <w:b/>
          <w:lang w:val="en-US"/>
        </w:rPr>
        <w:t>Results</w:t>
      </w:r>
    </w:p>
    <w:p w14:paraId="665F40CE" w14:textId="77777777" w:rsidR="006E27EC" w:rsidRPr="003F05BA" w:rsidRDefault="00D95A94" w:rsidP="000D0EEF">
      <w:pPr>
        <w:spacing w:before="240" w:after="240" w:line="360" w:lineRule="auto"/>
        <w:jc w:val="both"/>
        <w:rPr>
          <w:b/>
          <w:lang w:val="en-US"/>
        </w:rPr>
      </w:pPr>
      <w:r w:rsidRPr="003F05BA">
        <w:rPr>
          <w:b/>
          <w:lang w:val="en-US"/>
        </w:rPr>
        <w:t>4.1.  Demographics (age and sex)</w:t>
      </w:r>
    </w:p>
    <w:p w14:paraId="6F460316" w14:textId="77777777" w:rsidR="006E27EC" w:rsidRPr="003F05BA" w:rsidRDefault="00D95A94" w:rsidP="000D0EEF">
      <w:pPr>
        <w:spacing w:before="240" w:line="360" w:lineRule="auto"/>
        <w:jc w:val="both"/>
        <w:rPr>
          <w:i/>
          <w:lang w:val="en-US"/>
        </w:rPr>
      </w:pPr>
      <w:r w:rsidRPr="003F05BA">
        <w:rPr>
          <w:i/>
          <w:lang w:val="en-US"/>
        </w:rPr>
        <w:t>4.1.1. Age</w:t>
      </w:r>
    </w:p>
    <w:p w14:paraId="6BF1648A" w14:textId="52CF5F3C" w:rsidR="006E27EC" w:rsidRPr="003F05BA" w:rsidRDefault="00D95A94" w:rsidP="000D0EEF">
      <w:pPr>
        <w:spacing w:before="240" w:line="360" w:lineRule="auto"/>
        <w:jc w:val="both"/>
        <w:rPr>
          <w:b/>
          <w:i/>
          <w:lang w:val="en-US"/>
        </w:rPr>
      </w:pPr>
      <w:r w:rsidRPr="003F05BA">
        <w:rPr>
          <w:lang w:val="en-US"/>
        </w:rPr>
        <w:t>Thirty-three Gravettian burials correspond to our definition of adolescents. We further divide these into young adolescents (those between the ages of ~9 and 13 at death), mid adolescents (~14-18 years old at death), and older adolescents (~19-late 20s at death)</w:t>
      </w:r>
      <w:r w:rsidR="00E2752A">
        <w:rPr>
          <w:rStyle w:val="FootnoteReference"/>
          <w:lang w:val="en-US"/>
        </w:rPr>
        <w:footnoteReference w:id="2"/>
      </w:r>
      <w:r w:rsidRPr="003F05BA">
        <w:rPr>
          <w:lang w:val="en-US"/>
        </w:rPr>
        <w:t xml:space="preserve">; categories broad enough </w:t>
      </w:r>
      <w:r w:rsidRPr="003F05BA">
        <w:rPr>
          <w:lang w:val="en-US"/>
        </w:rPr>
        <w:lastRenderedPageBreak/>
        <w:t xml:space="preserve">to accommodate the uncertainties quoted in published age-at-death estimates, while allowing for variation within our broad definition of ‘adolescent’ to be explored. These categories of young, mid, and older adolescents are represented respectively by 8, 7, and 18 individuals within our database </w:t>
      </w:r>
      <w:r w:rsidRPr="003F05BA">
        <w:rPr>
          <w:b/>
          <w:lang w:val="en-US"/>
        </w:rPr>
        <w:t>(Table 3).</w:t>
      </w:r>
    </w:p>
    <w:p w14:paraId="26AB0496" w14:textId="77777777" w:rsidR="006E27EC" w:rsidRPr="003F05BA" w:rsidRDefault="00D95A94" w:rsidP="000D0EEF">
      <w:pPr>
        <w:spacing w:before="240" w:line="360" w:lineRule="auto"/>
        <w:jc w:val="both"/>
        <w:rPr>
          <w:i/>
          <w:lang w:val="en-US"/>
        </w:rPr>
      </w:pPr>
      <w:r w:rsidRPr="003F05BA">
        <w:rPr>
          <w:i/>
          <w:lang w:val="en-US"/>
        </w:rPr>
        <w:t>4.1.2. Sex</w:t>
      </w:r>
      <w:r w:rsidRPr="003F05BA">
        <w:rPr>
          <w:i/>
          <w:vertAlign w:val="superscript"/>
          <w:lang w:val="en-US"/>
        </w:rPr>
        <w:footnoteReference w:id="3"/>
      </w:r>
    </w:p>
    <w:p w14:paraId="09DBAB1D" w14:textId="77777777" w:rsidR="006E27EC" w:rsidRPr="003F05BA" w:rsidRDefault="00D95A94" w:rsidP="000D0EEF">
      <w:pPr>
        <w:spacing w:before="240" w:after="240" w:line="360" w:lineRule="auto"/>
        <w:jc w:val="both"/>
        <w:rPr>
          <w:lang w:val="en-US"/>
        </w:rPr>
      </w:pPr>
      <w:r w:rsidRPr="003F05BA">
        <w:rPr>
          <w:lang w:val="en-US"/>
        </w:rPr>
        <w:t xml:space="preserve">Eleven of the individuals in our database were sexed as female/possibly female, and 16 as male/possibly male. No sex assignation was reported for 6 individuals (for details of how these individuals were sexed see Table S1 (Supplementary Material)). This unsexed group consists of those more fragmentary burials for whom the relevant osteological indicators were not present (e.g., </w:t>
      </w:r>
      <w:proofErr w:type="spellStart"/>
      <w:r w:rsidRPr="003F05BA">
        <w:rPr>
          <w:lang w:val="en-US"/>
        </w:rPr>
        <w:t>Cussac</w:t>
      </w:r>
      <w:proofErr w:type="spellEnd"/>
      <w:r w:rsidRPr="003F05BA">
        <w:rPr>
          <w:lang w:val="en-US"/>
        </w:rPr>
        <w:t xml:space="preserve"> L3A (France) and several of the adolescents from Předmostí (Czech Republic)) or those included in our ‘young adolescent’ category whose estimated age at death is too young to reliably assess sex on morphological grounds (e.g., Kostenki 18 (Russia)).</w:t>
      </w:r>
    </w:p>
    <w:p w14:paraId="4B4028FD" w14:textId="7AB5975C" w:rsidR="006E27EC" w:rsidRPr="003F05BA" w:rsidRDefault="00D95A94" w:rsidP="000D0EEF">
      <w:pPr>
        <w:spacing w:before="240" w:after="240" w:line="360" w:lineRule="auto"/>
        <w:jc w:val="both"/>
        <w:rPr>
          <w:lang w:val="en-US"/>
        </w:rPr>
      </w:pPr>
      <w:r w:rsidRPr="003F05BA">
        <w:rPr>
          <w:lang w:val="en-US"/>
        </w:rPr>
        <w:t xml:space="preserve">When age and sex are considered together an interesting pattern emerges. While most teens of both sexes died in late adolescence, males were more evenly distributed with 20% of males dying between the ages of 9 and 13, 30% between roughly 14 and 18 years of age and 50% between 19 and late 20’s. By contrast, all except 2 females in our sample died in late adolescence (81%). Pfeiffer and colleagues (2014) noted a similar pattern in their study of 246 skeletons of Later Stone Age (LSA) foragers of the South African Cape. They found that there were almost twice as many females as males (26 to 14 respectively) in their subsample of 40 late adolescents/very young adults. There was no evidence of difference in levels of interpersonal violence, access to resources, or burial practices in this dataset that could explain the observed sex bias in mortality among this age group.  For this reason, Pfeiffer </w:t>
      </w:r>
      <w:r w:rsidRPr="003F05BA">
        <w:rPr>
          <w:i/>
          <w:lang w:val="en-US"/>
        </w:rPr>
        <w:t xml:space="preserve">et al. </w:t>
      </w:r>
      <w:r w:rsidRPr="003F05BA">
        <w:rPr>
          <w:lang w:val="en-US"/>
        </w:rPr>
        <w:t>(2014) concluded that risks associated with a woman’s first pregnancy best explained why more young women were dying, making first pregnancy a sig</w:t>
      </w:r>
      <w:r w:rsidR="004307A1">
        <w:rPr>
          <w:lang w:val="en-US"/>
        </w:rPr>
        <w:t>nificant life history factor, because</w:t>
      </w:r>
      <w:r w:rsidRPr="003F05BA">
        <w:rPr>
          <w:lang w:val="en-US"/>
        </w:rPr>
        <w:t xml:space="preserve"> “compared to subsequent births, first time childbirth is a risky undertaking, prone to complication by </w:t>
      </w:r>
      <w:r w:rsidR="003B5B13">
        <w:rPr>
          <w:lang w:val="en-US"/>
        </w:rPr>
        <w:t>cephalopelvic disproportion, f</w:t>
      </w:r>
      <w:r w:rsidRPr="003F05BA">
        <w:rPr>
          <w:lang w:val="en-US"/>
        </w:rPr>
        <w:t xml:space="preserve">etal presentation, and potentially by other complications'' (Pfeiffer </w:t>
      </w:r>
      <w:r w:rsidRPr="003F05BA">
        <w:rPr>
          <w:i/>
          <w:lang w:val="en-US"/>
        </w:rPr>
        <w:t>et al.</w:t>
      </w:r>
      <w:r w:rsidRPr="003F05BA">
        <w:rPr>
          <w:lang w:val="en-US"/>
        </w:rPr>
        <w:t xml:space="preserve"> 2014:16).</w:t>
      </w:r>
    </w:p>
    <w:p w14:paraId="77714740" w14:textId="77777777" w:rsidR="006E27EC" w:rsidRPr="003F05BA" w:rsidRDefault="00D95A94" w:rsidP="000D0EEF">
      <w:pPr>
        <w:spacing w:before="240" w:after="240" w:line="360" w:lineRule="auto"/>
        <w:jc w:val="both"/>
        <w:rPr>
          <w:b/>
          <w:lang w:val="en-US"/>
        </w:rPr>
      </w:pPr>
      <w:r w:rsidRPr="003F05BA">
        <w:rPr>
          <w:b/>
          <w:lang w:val="en-US"/>
        </w:rPr>
        <w:t>[Table 3 near here]</w:t>
      </w:r>
    </w:p>
    <w:p w14:paraId="4FC75E2E" w14:textId="77777777" w:rsidR="006E27EC" w:rsidRPr="003F05BA" w:rsidRDefault="00D95A94" w:rsidP="000D0EEF">
      <w:pPr>
        <w:spacing w:before="240" w:after="240" w:line="360" w:lineRule="auto"/>
        <w:jc w:val="both"/>
        <w:rPr>
          <w:b/>
          <w:lang w:val="en-US"/>
        </w:rPr>
      </w:pPr>
      <w:r w:rsidRPr="003F05BA">
        <w:rPr>
          <w:b/>
          <w:lang w:val="en-US"/>
        </w:rPr>
        <w:lastRenderedPageBreak/>
        <w:t xml:space="preserve">4.2. Mortuary practices </w:t>
      </w:r>
    </w:p>
    <w:p w14:paraId="2E74F556" w14:textId="77777777" w:rsidR="006E27EC" w:rsidRPr="003F05BA" w:rsidRDefault="00D95A94" w:rsidP="000D0EEF">
      <w:pPr>
        <w:spacing w:before="240" w:after="240" w:line="360" w:lineRule="auto"/>
        <w:ind w:firstLine="720"/>
        <w:jc w:val="both"/>
        <w:rPr>
          <w:i/>
          <w:lang w:val="en-US"/>
        </w:rPr>
      </w:pPr>
      <w:r w:rsidRPr="003F05BA">
        <w:rPr>
          <w:i/>
          <w:lang w:val="en-US"/>
        </w:rPr>
        <w:t>4.2.1. Type of burial</w:t>
      </w:r>
    </w:p>
    <w:p w14:paraId="57F4A9ED" w14:textId="77777777" w:rsidR="006E27EC" w:rsidRPr="003F05BA" w:rsidRDefault="00D95A94" w:rsidP="000D0EEF">
      <w:pPr>
        <w:spacing w:line="360" w:lineRule="auto"/>
        <w:ind w:left="720" w:firstLine="720"/>
        <w:jc w:val="both"/>
        <w:rPr>
          <w:lang w:val="en-US"/>
        </w:rPr>
      </w:pPr>
      <w:r w:rsidRPr="003F05BA">
        <w:rPr>
          <w:lang w:val="en-US"/>
        </w:rPr>
        <w:t>4.2.1.1.  Location</w:t>
      </w:r>
    </w:p>
    <w:p w14:paraId="6027C016" w14:textId="77777777" w:rsidR="006E27EC" w:rsidRPr="003F05BA" w:rsidRDefault="00D95A94" w:rsidP="000D0EEF">
      <w:pPr>
        <w:spacing w:before="240" w:line="360" w:lineRule="auto"/>
        <w:jc w:val="both"/>
        <w:rPr>
          <w:lang w:val="en-US"/>
        </w:rPr>
      </w:pPr>
      <w:r w:rsidRPr="003F05BA">
        <w:rPr>
          <w:lang w:val="en-US"/>
        </w:rPr>
        <w:t xml:space="preserve">Of the 33 adolescent burials presented in </w:t>
      </w:r>
      <w:r w:rsidRPr="003F05BA">
        <w:rPr>
          <w:b/>
          <w:lang w:val="en-US"/>
        </w:rPr>
        <w:t>Table 2</w:t>
      </w:r>
      <w:r w:rsidRPr="003F05BA">
        <w:rPr>
          <w:lang w:val="en-US"/>
        </w:rPr>
        <w:t>, 15 were uncovered in caves (including 2 in decorated caves) with a further 3 burials located in rock shelters. Fifteen teens were buried in open-air sites with nearly two-thirds of the open-air interments accounted for by the mass burial pit at Předmostí.</w:t>
      </w:r>
    </w:p>
    <w:p w14:paraId="700107C5" w14:textId="77777777" w:rsidR="006E27EC" w:rsidRPr="003F05BA" w:rsidRDefault="00D95A94" w:rsidP="000D0EEF">
      <w:pPr>
        <w:spacing w:before="240" w:line="360" w:lineRule="auto"/>
        <w:jc w:val="both"/>
        <w:rPr>
          <w:lang w:val="en-US"/>
        </w:rPr>
      </w:pPr>
      <w:r w:rsidRPr="003F05BA">
        <w:rPr>
          <w:lang w:val="en-US"/>
        </w:rPr>
        <w:t xml:space="preserve"> </w:t>
      </w:r>
    </w:p>
    <w:p w14:paraId="72941377" w14:textId="77777777" w:rsidR="006E27EC" w:rsidRPr="003F05BA" w:rsidRDefault="00D95A94" w:rsidP="000D0EEF">
      <w:pPr>
        <w:spacing w:line="360" w:lineRule="auto"/>
        <w:ind w:left="720" w:firstLine="720"/>
        <w:jc w:val="both"/>
        <w:rPr>
          <w:lang w:val="en-US"/>
        </w:rPr>
      </w:pPr>
      <w:r w:rsidRPr="003F05BA">
        <w:rPr>
          <w:lang w:val="en-US"/>
        </w:rPr>
        <w:t>4.2.1.2. Single vs double/ multiple</w:t>
      </w:r>
    </w:p>
    <w:p w14:paraId="35BBA2A9" w14:textId="741309D5" w:rsidR="006E27EC" w:rsidRPr="003F05BA" w:rsidRDefault="00D95A94" w:rsidP="000D0EEF">
      <w:pPr>
        <w:spacing w:before="240" w:line="360" w:lineRule="auto"/>
        <w:jc w:val="both"/>
        <w:rPr>
          <w:lang w:val="en-US"/>
        </w:rPr>
      </w:pPr>
      <w:r w:rsidRPr="003F05BA">
        <w:rPr>
          <w:lang w:val="en-US"/>
        </w:rPr>
        <w:t>While approximately one third of teens in our sample (n=10) were buried on their own, most (66%) adolescents were buried in the company of others including adults, children, and infants. This majority pattern holds true when burial types are considered by sex and adolescent age category. The multiple interments include double burials at Grotte des Enfants (Italy) and Sunghir (Russia</w:t>
      </w:r>
      <w:r w:rsidR="00E2752A">
        <w:rPr>
          <w:lang w:val="en-US"/>
        </w:rPr>
        <w:t>)</w:t>
      </w:r>
      <w:r w:rsidR="00E2752A">
        <w:rPr>
          <w:rStyle w:val="FootnoteReference"/>
          <w:lang w:val="en-US"/>
        </w:rPr>
        <w:footnoteReference w:id="4"/>
      </w:r>
      <w:r w:rsidR="00E2752A" w:rsidRPr="003F05BA">
        <w:rPr>
          <w:lang w:val="en-US"/>
        </w:rPr>
        <w:t xml:space="preserve"> </w:t>
      </w:r>
      <w:r w:rsidRPr="003F05BA">
        <w:rPr>
          <w:lang w:val="en-US"/>
        </w:rPr>
        <w:t xml:space="preserve">(see below), triple burials at </w:t>
      </w:r>
      <w:proofErr w:type="spellStart"/>
      <w:r w:rsidRPr="003F05BA">
        <w:rPr>
          <w:lang w:val="en-US"/>
        </w:rPr>
        <w:t>Barma</w:t>
      </w:r>
      <w:proofErr w:type="spellEnd"/>
      <w:r w:rsidRPr="003F05BA">
        <w:rPr>
          <w:lang w:val="en-US"/>
        </w:rPr>
        <w:t xml:space="preserve"> Grande (Italy), Dolní Věstonice (Czech Republic) and Abri </w:t>
      </w:r>
      <w:proofErr w:type="spellStart"/>
      <w:r w:rsidRPr="003F05BA">
        <w:rPr>
          <w:lang w:val="en-US"/>
        </w:rPr>
        <w:t>Pataud</w:t>
      </w:r>
      <w:proofErr w:type="spellEnd"/>
      <w:r w:rsidRPr="003F05BA">
        <w:rPr>
          <w:lang w:val="en-US"/>
        </w:rPr>
        <w:t xml:space="preserve"> (France) and the mass burial at Předmostí. While all but one of the single burials were uncovered in caves, 60% of the multiple inhumations were located in open-air locales. Male adolescent interments were </w:t>
      </w:r>
      <w:proofErr w:type="gramStart"/>
      <w:r w:rsidRPr="003F05BA">
        <w:rPr>
          <w:lang w:val="en-US"/>
        </w:rPr>
        <w:t>fairly evenly</w:t>
      </w:r>
      <w:proofErr w:type="gramEnd"/>
      <w:r w:rsidRPr="003F05BA">
        <w:rPr>
          <w:lang w:val="en-US"/>
        </w:rPr>
        <w:t xml:space="preserve"> split between open-air sites and caves or </w:t>
      </w:r>
      <w:r w:rsidR="008658F3" w:rsidRPr="003F05BA">
        <w:rPr>
          <w:lang w:val="en-US"/>
        </w:rPr>
        <w:t>rock shelters</w:t>
      </w:r>
      <w:r w:rsidRPr="003F05BA">
        <w:rPr>
          <w:lang w:val="en-US"/>
        </w:rPr>
        <w:t xml:space="preserve">. By contrast, female adolescents were far more likely to be buried in caves or </w:t>
      </w:r>
      <w:r w:rsidR="008658F3" w:rsidRPr="003F05BA">
        <w:rPr>
          <w:lang w:val="en-US"/>
        </w:rPr>
        <w:t>rock shelters</w:t>
      </w:r>
      <w:r w:rsidRPr="003F05BA">
        <w:rPr>
          <w:lang w:val="en-US"/>
        </w:rPr>
        <w:t xml:space="preserve"> with 72% of them recovered from this type of site.  </w:t>
      </w:r>
    </w:p>
    <w:p w14:paraId="338F0883" w14:textId="61287BFF" w:rsidR="006E27EC" w:rsidRPr="003F05BA" w:rsidRDefault="00D95A94" w:rsidP="000D0EEF">
      <w:pPr>
        <w:spacing w:before="240" w:line="360" w:lineRule="auto"/>
        <w:jc w:val="both"/>
        <w:rPr>
          <w:i/>
          <w:lang w:val="en-US"/>
        </w:rPr>
      </w:pPr>
      <w:r w:rsidRPr="003F05BA">
        <w:rPr>
          <w:lang w:val="en-US"/>
        </w:rPr>
        <w:t xml:space="preserve"> </w:t>
      </w:r>
      <w:r w:rsidRPr="003F05BA">
        <w:rPr>
          <w:i/>
          <w:lang w:val="en-US"/>
        </w:rPr>
        <w:t>4.2.2. Treatment of the body</w:t>
      </w:r>
    </w:p>
    <w:p w14:paraId="1146460F" w14:textId="77777777" w:rsidR="006E27EC" w:rsidRPr="003F05BA" w:rsidRDefault="00D95A94" w:rsidP="000D0EEF">
      <w:pPr>
        <w:spacing w:line="360" w:lineRule="auto"/>
        <w:ind w:left="720" w:firstLine="720"/>
        <w:jc w:val="both"/>
        <w:rPr>
          <w:lang w:val="en-US"/>
        </w:rPr>
      </w:pPr>
      <w:r w:rsidRPr="003F05BA">
        <w:rPr>
          <w:lang w:val="en-US"/>
        </w:rPr>
        <w:t>4.2.2.1. Position/orientation</w:t>
      </w:r>
    </w:p>
    <w:p w14:paraId="4FFA7754" w14:textId="77777777" w:rsidR="006E27EC" w:rsidRPr="003F05BA" w:rsidRDefault="00D95A94" w:rsidP="000D0EEF">
      <w:pPr>
        <w:spacing w:before="240" w:line="360" w:lineRule="auto"/>
        <w:jc w:val="both"/>
        <w:rPr>
          <w:lang w:val="en-US"/>
        </w:rPr>
      </w:pPr>
      <w:r w:rsidRPr="003F05BA">
        <w:rPr>
          <w:lang w:val="en-US"/>
        </w:rPr>
        <w:t xml:space="preserve">Information on body position and orientation is not included for all the burials in our sample. Of the 19 burials where position was reported, 14 adolescents were laid out in an extended position with 8 supine (lying on their backs), 2 prone (lying on their fronts), 3 on their left side and none on their right; one of the extended burials did not have more specific information on position associated with it. Five inhumations were semi-flexed, flexed or in a crouching position. There is </w:t>
      </w:r>
      <w:r w:rsidRPr="003F05BA">
        <w:rPr>
          <w:lang w:val="en-US"/>
        </w:rPr>
        <w:lastRenderedPageBreak/>
        <w:t>no discernible pattern in positioning based on age, sex, or geographic location. Eight of the 19 burials for which we have orientation data were laid out north to south including 3 of the 4 older adolescent females. No other patterns in the arrangement of the dead were detected.</w:t>
      </w:r>
      <w:r w:rsidRPr="003F05BA">
        <w:rPr>
          <w:lang w:val="en-US"/>
        </w:rPr>
        <w:tab/>
      </w:r>
    </w:p>
    <w:p w14:paraId="56C0AF1A" w14:textId="77777777" w:rsidR="006E27EC" w:rsidRPr="003F05BA" w:rsidRDefault="00D95A94" w:rsidP="000D0EEF">
      <w:pPr>
        <w:spacing w:before="240" w:line="360" w:lineRule="auto"/>
        <w:jc w:val="both"/>
        <w:rPr>
          <w:lang w:val="en-US"/>
        </w:rPr>
      </w:pPr>
      <w:r w:rsidRPr="003F05BA">
        <w:rPr>
          <w:lang w:val="en-US"/>
        </w:rPr>
        <w:t xml:space="preserve"> </w:t>
      </w:r>
    </w:p>
    <w:p w14:paraId="390A4D44" w14:textId="77777777" w:rsidR="006E27EC" w:rsidRPr="003F05BA" w:rsidRDefault="00D95A94" w:rsidP="000D0EEF">
      <w:pPr>
        <w:spacing w:line="360" w:lineRule="auto"/>
        <w:ind w:left="1440"/>
        <w:jc w:val="both"/>
        <w:rPr>
          <w:lang w:val="en-US"/>
        </w:rPr>
      </w:pPr>
      <w:r w:rsidRPr="003F05BA">
        <w:rPr>
          <w:lang w:val="en-US"/>
        </w:rPr>
        <w:t>4.2.2.2. Ochre and coverings</w:t>
      </w:r>
    </w:p>
    <w:p w14:paraId="5B42F4DB" w14:textId="4895615A" w:rsidR="006E27EC" w:rsidRPr="003F05BA" w:rsidRDefault="00D95A94" w:rsidP="000D0EEF">
      <w:pPr>
        <w:spacing w:before="240" w:line="360" w:lineRule="auto"/>
        <w:jc w:val="both"/>
        <w:rPr>
          <w:lang w:val="en-US"/>
        </w:rPr>
      </w:pPr>
      <w:r w:rsidRPr="003F05BA">
        <w:rPr>
          <w:lang w:val="en-US"/>
        </w:rPr>
        <w:t xml:space="preserve">Gravettian communities commonly buried adolescents with ochre (58% of burials in our sample). While the burial pit at Předmostí is largely sterile, 20 of the remaining 24 burials for which we have data contained either ochre or artifacts and 19 of them contained both. Red ochre appears to have been the pigment of choice with yellow ochre only present in the burial of Arene Candide 1 (‘Il Principe’) (Italy). In this richly adorned interment, yellow ochre was used to “fill in” a missing portion of the left mandibular ramus (Pettitt </w:t>
      </w:r>
      <w:r w:rsidRPr="003F05BA">
        <w:rPr>
          <w:i/>
          <w:lang w:val="en-US"/>
        </w:rPr>
        <w:t>et al.</w:t>
      </w:r>
      <w:r w:rsidRPr="003F05BA">
        <w:rPr>
          <w:lang w:val="en-US"/>
        </w:rPr>
        <w:t xml:space="preserve"> 2003). In a few cases, ochre was used as a foundational layer or ‘bed’ upon which to lay the teen to rest. Most often, ochre covered an individual’s head, face, and upper torso and, more rarely, the pelvis and limbs. The amount of pigment used varied from a ‘sprinkling’ to descriptions of bones being ‘soaked’ in ochre (e.g., the younger male adolescent Paglicci 2/12 (Italy); Ronchitelli </w:t>
      </w:r>
      <w:r w:rsidRPr="003F05BA">
        <w:rPr>
          <w:i/>
          <w:lang w:val="en-US"/>
        </w:rPr>
        <w:t>et al</w:t>
      </w:r>
      <w:r w:rsidRPr="003F05BA">
        <w:rPr>
          <w:lang w:val="en-US"/>
        </w:rPr>
        <w:t xml:space="preserve">. 2015). In most cases, it is not clear whether the ochre was applied directly to the teens’ bodies or to any (now deteriorated) clothing. In cases where the ochre is limited to one part of the body such as the head and face, it is possible that we are seeing the outline of an organic hat, mask, or other type of covering that has long since disintegrated. The </w:t>
      </w:r>
      <w:r w:rsidR="00292627">
        <w:rPr>
          <w:lang w:val="en-US"/>
        </w:rPr>
        <w:t>likelihood</w:t>
      </w:r>
      <w:r w:rsidRPr="003F05BA">
        <w:rPr>
          <w:lang w:val="en-US"/>
        </w:rPr>
        <w:t xml:space="preserve"> of Gravettian adolescents being buried with some form of clothing or covering is further supported by the burials of Arene Candide 1/ ‘Il Principe’ and Caviglione 1 (Italy) where the arrangement of shells around the heads suggests they were once part of a cap (Pettitt </w:t>
      </w:r>
      <w:r w:rsidRPr="003F05BA">
        <w:rPr>
          <w:i/>
          <w:lang w:val="en-US"/>
        </w:rPr>
        <w:t xml:space="preserve">et al. </w:t>
      </w:r>
      <w:r w:rsidRPr="003F05BA">
        <w:rPr>
          <w:lang w:val="en-US"/>
        </w:rPr>
        <w:t xml:space="preserve">2003; </w:t>
      </w:r>
      <w:proofErr w:type="spellStart"/>
      <w:r w:rsidRPr="003F05BA">
        <w:rPr>
          <w:color w:val="222222"/>
          <w:lang w:val="en-US"/>
        </w:rPr>
        <w:t>Gazzoni</w:t>
      </w:r>
      <w:proofErr w:type="spellEnd"/>
      <w:r w:rsidRPr="003F05BA">
        <w:rPr>
          <w:color w:val="222222"/>
          <w:lang w:val="en-US"/>
        </w:rPr>
        <w:t xml:space="preserve"> &amp; Fontana 2011</w:t>
      </w:r>
      <w:r w:rsidRPr="003F05BA">
        <w:rPr>
          <w:lang w:val="en-US"/>
        </w:rPr>
        <w:t>).</w:t>
      </w:r>
    </w:p>
    <w:p w14:paraId="32B85684" w14:textId="77777777" w:rsidR="006E27EC" w:rsidRPr="003F05BA" w:rsidRDefault="00D95A94" w:rsidP="000D0EEF">
      <w:pPr>
        <w:spacing w:before="240" w:line="360" w:lineRule="auto"/>
        <w:jc w:val="both"/>
        <w:rPr>
          <w:i/>
          <w:lang w:val="en-US"/>
        </w:rPr>
      </w:pPr>
      <w:r w:rsidRPr="003F05BA">
        <w:rPr>
          <w:i/>
          <w:lang w:val="en-US"/>
        </w:rPr>
        <w:t>4.2.3. Grave goods</w:t>
      </w:r>
    </w:p>
    <w:p w14:paraId="64DBE170" w14:textId="77777777" w:rsidR="006E27EC" w:rsidRPr="003F05BA" w:rsidRDefault="00D95A94" w:rsidP="000D0EEF">
      <w:pPr>
        <w:spacing w:line="360" w:lineRule="auto"/>
        <w:ind w:left="720"/>
        <w:jc w:val="both"/>
        <w:rPr>
          <w:lang w:val="en-US"/>
        </w:rPr>
      </w:pPr>
      <w:r w:rsidRPr="003F05BA">
        <w:rPr>
          <w:lang w:val="en-US"/>
        </w:rPr>
        <w:t>4.2.3.1. Artifacts</w:t>
      </w:r>
    </w:p>
    <w:p w14:paraId="62647D92" w14:textId="77777777" w:rsidR="006E27EC" w:rsidRPr="003F05BA" w:rsidRDefault="00D95A94" w:rsidP="000D0EEF">
      <w:pPr>
        <w:spacing w:before="240" w:line="360" w:lineRule="auto"/>
        <w:jc w:val="both"/>
        <w:rPr>
          <w:lang w:val="en-US"/>
        </w:rPr>
      </w:pPr>
      <w:r w:rsidRPr="003F05BA">
        <w:rPr>
          <w:lang w:val="en-US"/>
        </w:rPr>
        <w:t xml:space="preserve">Most of the adolescents in our database were buried with some artifactual grave goods (58%, n=19). Of the 13 adolescents buried without grave goods, the majority (n=9) derive from the Předmostí multiple burial. In all cases when adolescents were buried without artifactual grave goods, they were also buried without ochre or other similar treatments. Grave goods were found in male and female burials and with adolescents of all ages but were most common among older adolescents. Artifacts buried with adolescents in the MUP varied, but typically included organic and lithic tools and ornaments (perforated shells, ivory, and teeth, fashioned into beads, which, </w:t>
      </w:r>
      <w:r w:rsidRPr="003F05BA">
        <w:rPr>
          <w:lang w:val="en-US"/>
        </w:rPr>
        <w:lastRenderedPageBreak/>
        <w:t>as described above, might have decorated clothing). Other items of personal adornment included pendants, necklaces and “collars'', and wrist and ankle bracelets.</w:t>
      </w:r>
      <w:r w:rsidRPr="003F05BA">
        <w:rPr>
          <w:lang w:val="en-US"/>
        </w:rPr>
        <w:tab/>
      </w:r>
    </w:p>
    <w:p w14:paraId="44323BDB" w14:textId="77777777" w:rsidR="006E27EC" w:rsidRPr="003F05BA" w:rsidRDefault="00D95A94" w:rsidP="000D0EEF">
      <w:pPr>
        <w:spacing w:line="360" w:lineRule="auto"/>
        <w:ind w:left="1440"/>
        <w:jc w:val="both"/>
        <w:rPr>
          <w:i/>
          <w:lang w:val="en-US"/>
        </w:rPr>
      </w:pPr>
      <w:r w:rsidRPr="003F05BA">
        <w:rPr>
          <w:i/>
          <w:lang w:val="en-US"/>
        </w:rPr>
        <w:t xml:space="preserve"> </w:t>
      </w:r>
    </w:p>
    <w:p w14:paraId="562F1706" w14:textId="77777777" w:rsidR="006E27EC" w:rsidRPr="003F05BA" w:rsidRDefault="00D95A94" w:rsidP="000D0EEF">
      <w:pPr>
        <w:spacing w:before="240" w:after="240" w:line="360" w:lineRule="auto"/>
        <w:ind w:firstLine="720"/>
        <w:jc w:val="both"/>
        <w:rPr>
          <w:lang w:val="en-US"/>
        </w:rPr>
      </w:pPr>
      <w:r w:rsidRPr="003F05BA">
        <w:rPr>
          <w:lang w:val="en-US"/>
        </w:rPr>
        <w:t>4.2.3.2 Other animal and human remains</w:t>
      </w:r>
    </w:p>
    <w:p w14:paraId="6793328B" w14:textId="1487B298" w:rsidR="006E27EC" w:rsidRPr="003F05BA" w:rsidRDefault="00D95A94" w:rsidP="000D0EEF">
      <w:pPr>
        <w:spacing w:before="240" w:after="240" w:line="360" w:lineRule="auto"/>
        <w:jc w:val="both"/>
        <w:rPr>
          <w:highlight w:val="white"/>
          <w:lang w:val="en-US"/>
        </w:rPr>
      </w:pPr>
      <w:r w:rsidRPr="003F05BA">
        <w:rPr>
          <w:lang w:val="en-US"/>
        </w:rPr>
        <w:t xml:space="preserve">In addition to the artifactual grave goods described above, 5 adolescents within our sample —as well as those adolescents included in the Předmostí burial— were buried with accompanying faunal remains (distinguished from the organic items described above by their lack of clear human modification). Three of these belonged to our ‘older adolescent’ category (Dolní Věstonice 15, Ostuni 1 (Italy), and the ‘Red Lady’ of Paviland (UK)), although the most striking example of this </w:t>
      </w:r>
      <w:r w:rsidR="00B12C5F" w:rsidRPr="003F05BA">
        <w:rPr>
          <w:lang w:val="en-US"/>
        </w:rPr>
        <w:t>practice</w:t>
      </w:r>
      <w:r w:rsidRPr="003F05BA">
        <w:rPr>
          <w:lang w:val="en-US"/>
        </w:rPr>
        <w:t xml:space="preserve"> in our database is that of the young adolescent from Kostenki 18, who was buried surrounded by three layers of mammoth bones in varying formations (Reynolds </w:t>
      </w:r>
      <w:r w:rsidRPr="003F05BA">
        <w:rPr>
          <w:i/>
          <w:lang w:val="en-US"/>
        </w:rPr>
        <w:t>et al.</w:t>
      </w:r>
      <w:r w:rsidRPr="003F05BA">
        <w:rPr>
          <w:lang w:val="en-US"/>
        </w:rPr>
        <w:t xml:space="preserve"> 2017). Dolní Věstonice </w:t>
      </w:r>
      <w:r w:rsidRPr="003F05BA">
        <w:rPr>
          <w:highlight w:val="white"/>
          <w:lang w:val="en-US"/>
        </w:rPr>
        <w:t xml:space="preserve">15 represents another intriguing case, as he was buried with a fragment of burnt reindeer pelvis in his mouth. Given this teen’s chronic and traumatic afflictions (see below), Bahn (2011: </w:t>
      </w:r>
      <w:r w:rsidRPr="003F05BA">
        <w:rPr>
          <w:lang w:val="en-US"/>
        </w:rPr>
        <w:t xml:space="preserve">346) </w:t>
      </w:r>
      <w:r w:rsidRPr="003F05BA">
        <w:rPr>
          <w:highlight w:val="white"/>
          <w:lang w:val="en-US"/>
        </w:rPr>
        <w:t>has argued that the bone may have served as a “a clamp to bite on during times of great pain, as it shows traces of scratches and pressure.”</w:t>
      </w:r>
    </w:p>
    <w:p w14:paraId="1506F7E2" w14:textId="77777777" w:rsidR="006E27EC" w:rsidRPr="003F05BA" w:rsidRDefault="00D95A94" w:rsidP="000D0EEF">
      <w:pPr>
        <w:spacing w:before="240" w:after="240" w:line="360" w:lineRule="auto"/>
        <w:jc w:val="both"/>
        <w:rPr>
          <w:highlight w:val="white"/>
          <w:lang w:val="en-US"/>
        </w:rPr>
      </w:pPr>
      <w:r w:rsidRPr="003F05BA">
        <w:rPr>
          <w:lang w:val="en-US"/>
        </w:rPr>
        <w:t xml:space="preserve">The </w:t>
      </w:r>
      <w:proofErr w:type="gramStart"/>
      <w:r w:rsidRPr="003F05BA">
        <w:rPr>
          <w:lang w:val="en-US"/>
        </w:rPr>
        <w:t>aforementioned double</w:t>
      </w:r>
      <w:proofErr w:type="gramEnd"/>
      <w:r w:rsidRPr="003F05BA">
        <w:rPr>
          <w:lang w:val="en-US"/>
        </w:rPr>
        <w:t xml:space="preserve"> burial of Sunghir 2 and 3 is unique among our database of MUP adolescents in that these individuals were buried with an isolated element of another human; Sunghir 4 —an adult represented by a single femoral diaphysis which was filled with red ochre and placed alongside the left arm of Sunghir 2. </w:t>
      </w:r>
      <w:r w:rsidRPr="003F05BA">
        <w:rPr>
          <w:highlight w:val="white"/>
          <w:lang w:val="en-US"/>
        </w:rPr>
        <w:t xml:space="preserve">In addition to the ochre fill, the femur shows other signs of intentional modification such as polishing prior to burial. Chemical analysis of the Sunghir 4 femur further indicates both that the post-mortem history of this element differed from that of the more complete Sunghir 2 and 3 remains, and potentially that the individual represented by Sunghir 4 grew up in a different region from Sunghir 2 and 3 (Trinkaus </w:t>
      </w:r>
      <w:r w:rsidRPr="003F05BA">
        <w:rPr>
          <w:i/>
          <w:highlight w:val="white"/>
          <w:lang w:val="en-US"/>
        </w:rPr>
        <w:t xml:space="preserve">et al. </w:t>
      </w:r>
      <w:r w:rsidRPr="003F05BA">
        <w:rPr>
          <w:highlight w:val="white"/>
          <w:lang w:val="en-US"/>
        </w:rPr>
        <w:t>2014: 295-307).</w:t>
      </w:r>
    </w:p>
    <w:p w14:paraId="47605678" w14:textId="77777777" w:rsidR="006E27EC" w:rsidRPr="003F05BA" w:rsidRDefault="00D95A94" w:rsidP="000D0EEF">
      <w:pPr>
        <w:spacing w:before="240" w:after="240" w:line="360" w:lineRule="auto"/>
        <w:jc w:val="both"/>
        <w:rPr>
          <w:b/>
          <w:lang w:val="en-US"/>
        </w:rPr>
      </w:pPr>
      <w:r w:rsidRPr="003F05BA">
        <w:rPr>
          <w:b/>
          <w:lang w:val="en-US"/>
        </w:rPr>
        <w:t>4.3. Health</w:t>
      </w:r>
    </w:p>
    <w:p w14:paraId="55E20A5E" w14:textId="77777777" w:rsidR="006E27EC" w:rsidRPr="003F05BA" w:rsidRDefault="00D95A94" w:rsidP="000D0EEF">
      <w:pPr>
        <w:spacing w:before="240" w:after="240" w:line="360" w:lineRule="auto"/>
        <w:ind w:left="720"/>
        <w:jc w:val="both"/>
        <w:rPr>
          <w:i/>
          <w:lang w:val="en-US"/>
        </w:rPr>
      </w:pPr>
      <w:r w:rsidRPr="003F05BA">
        <w:rPr>
          <w:i/>
          <w:lang w:val="en-US"/>
        </w:rPr>
        <w:t>4.3.1. Pathologies</w:t>
      </w:r>
    </w:p>
    <w:p w14:paraId="5BB48AA5" w14:textId="62FCA046" w:rsidR="006E27EC" w:rsidRPr="003F05BA" w:rsidRDefault="00D95A94" w:rsidP="000D0EEF">
      <w:pPr>
        <w:spacing w:before="240" w:after="240" w:line="360" w:lineRule="auto"/>
        <w:jc w:val="both"/>
        <w:rPr>
          <w:lang w:val="en-US"/>
        </w:rPr>
      </w:pPr>
      <w:r w:rsidRPr="003F05BA">
        <w:rPr>
          <w:lang w:val="en-US"/>
        </w:rPr>
        <w:t xml:space="preserve">Slightly over one third (36%) of the Mid-Upper Paleolithic adolescents in our sample display some form of pathology or abnormality. Likely congenital (i.e., present from birth) pathologies exhibited include the metacarpal growths of the older male adolescent </w:t>
      </w:r>
      <w:proofErr w:type="spellStart"/>
      <w:r w:rsidRPr="003F05BA">
        <w:rPr>
          <w:lang w:val="en-US"/>
        </w:rPr>
        <w:t>Baousso</w:t>
      </w:r>
      <w:proofErr w:type="spellEnd"/>
      <w:r w:rsidRPr="003F05BA">
        <w:rPr>
          <w:lang w:val="en-US"/>
        </w:rPr>
        <w:t xml:space="preserve"> de Torre 2 (Italy) (Villotte </w:t>
      </w:r>
      <w:r w:rsidRPr="003F05BA">
        <w:rPr>
          <w:i/>
          <w:lang w:val="en-US"/>
        </w:rPr>
        <w:t>et al.</w:t>
      </w:r>
      <w:r w:rsidRPr="003F05BA">
        <w:rPr>
          <w:lang w:val="en-US"/>
        </w:rPr>
        <w:t xml:space="preserve"> 2011), the supernumerary (extra) teeth of the older female adolescent Abri </w:t>
      </w:r>
      <w:proofErr w:type="spellStart"/>
      <w:r w:rsidRPr="003F05BA">
        <w:rPr>
          <w:lang w:val="en-US"/>
        </w:rPr>
        <w:t>Pataud</w:t>
      </w:r>
      <w:proofErr w:type="spellEnd"/>
      <w:r w:rsidRPr="003F05BA">
        <w:rPr>
          <w:lang w:val="en-US"/>
        </w:rPr>
        <w:t xml:space="preserve"> 1 (Villotte </w:t>
      </w:r>
      <w:r w:rsidRPr="003F05BA">
        <w:rPr>
          <w:i/>
          <w:lang w:val="en-US"/>
        </w:rPr>
        <w:t>et al</w:t>
      </w:r>
      <w:r w:rsidRPr="003F05BA">
        <w:rPr>
          <w:lang w:val="en-US"/>
        </w:rPr>
        <w:t xml:space="preserve">. 2018), and the femoral bowing of the young adolescent Sunghir 3 (Formicola &amp; Buzhilova </w:t>
      </w:r>
      <w:r w:rsidRPr="003F05BA">
        <w:rPr>
          <w:lang w:val="en-US"/>
        </w:rPr>
        <w:lastRenderedPageBreak/>
        <w:t xml:space="preserve">2004 cf. Trinkaus 2018). Most notable in this regard is the Dolní Věstonice (DV) 15 adolescent, whose severe ‘pathological’ nature prevented the clear assignation of sex through osteological means (aDNA analysis has recently confirmed this individual—along with the others in this triple burial (DV 13 and 14)— as male; </w:t>
      </w:r>
      <w:proofErr w:type="spellStart"/>
      <w:r w:rsidRPr="003F05BA">
        <w:rPr>
          <w:lang w:val="en-US"/>
        </w:rPr>
        <w:t>Mittnik</w:t>
      </w:r>
      <w:proofErr w:type="spellEnd"/>
      <w:r w:rsidRPr="003F05BA">
        <w:rPr>
          <w:lang w:val="en-US"/>
        </w:rPr>
        <w:t xml:space="preserve"> </w:t>
      </w:r>
      <w:r w:rsidRPr="003F05BA">
        <w:rPr>
          <w:i/>
          <w:lang w:val="en-US"/>
        </w:rPr>
        <w:t>et al.</w:t>
      </w:r>
      <w:r w:rsidRPr="003F05BA">
        <w:rPr>
          <w:lang w:val="en-US"/>
        </w:rPr>
        <w:t xml:space="preserve"> 2016). DV 15’s extensive developmental abnormalities are mostly post-cranial and include asymmetrical curvature and angular deformities of the proximal femora, asymmetrical shortening of the femora, a diaphyseal deformity of the right distal humerus and anomalies in tooth position and number (Trinkaus </w:t>
      </w:r>
      <w:r w:rsidRPr="003F05BA">
        <w:rPr>
          <w:i/>
          <w:lang w:val="en-US"/>
        </w:rPr>
        <w:t>et al.</w:t>
      </w:r>
      <w:r w:rsidRPr="003F05BA">
        <w:rPr>
          <w:lang w:val="en-US"/>
        </w:rPr>
        <w:t xml:space="preserve"> 2001). The cause of these abnormalities is unclear (some form of dysplasia is presumed; </w:t>
      </w:r>
      <w:r w:rsidRPr="003F05BA">
        <w:rPr>
          <w:i/>
          <w:lang w:val="en-US"/>
        </w:rPr>
        <w:t>ibid.</w:t>
      </w:r>
      <w:r w:rsidRPr="003F05BA">
        <w:rPr>
          <w:lang w:val="en-US"/>
        </w:rPr>
        <w:t>), and they were further compounded by trauma (fractures of the left forearm likely caused by a fall; Trinkaus 2018).</w:t>
      </w:r>
    </w:p>
    <w:p w14:paraId="3837B542" w14:textId="0CCCD2A6" w:rsidR="006E27EC" w:rsidRPr="003F05BA" w:rsidRDefault="00D95A94" w:rsidP="000D0EEF">
      <w:pPr>
        <w:spacing w:before="240" w:after="240" w:line="360" w:lineRule="auto"/>
        <w:jc w:val="both"/>
        <w:rPr>
          <w:lang w:val="en-US"/>
        </w:rPr>
      </w:pPr>
      <w:r w:rsidRPr="003F05BA">
        <w:rPr>
          <w:lang w:val="en-US"/>
        </w:rPr>
        <w:t xml:space="preserve">Several individuals in our database suffered from acquired pathologies, most notably in the form of traumatic injuries. In addition to the post-cranial injuries of DV 15 noted above, this individual also experienced some minor cranial injuries (Beier </w:t>
      </w:r>
      <w:r w:rsidRPr="003F05BA">
        <w:rPr>
          <w:i/>
          <w:lang w:val="en-US"/>
        </w:rPr>
        <w:t>et al.</w:t>
      </w:r>
      <w:r w:rsidRPr="003F05BA">
        <w:rPr>
          <w:lang w:val="en-US"/>
        </w:rPr>
        <w:t xml:space="preserve"> 2018, Supplementary Information). Further traumatic injuries are recorded for the male adolescent Arene Candide I</w:t>
      </w:r>
      <w:r w:rsidR="009006B8" w:rsidRPr="003F05BA">
        <w:rPr>
          <w:lang w:val="en-US"/>
        </w:rPr>
        <w:t>/ ‘</w:t>
      </w:r>
      <w:r w:rsidRPr="003F05BA">
        <w:rPr>
          <w:lang w:val="en-US"/>
        </w:rPr>
        <w:t>Il Principe’ (a partially healed mandibular injury; Pettitt 2011:182) and the injuries to the right humerus and left radius of the older female adolescent Caviglione 1 (the latter probably the result of a fall; Chevalier 2019).</w:t>
      </w:r>
    </w:p>
    <w:p w14:paraId="4C316C3C" w14:textId="77777777" w:rsidR="006E27EC" w:rsidRPr="003F05BA" w:rsidRDefault="00D95A94" w:rsidP="000D0EEF">
      <w:pPr>
        <w:spacing w:before="240" w:after="240" w:line="360" w:lineRule="auto"/>
        <w:jc w:val="both"/>
        <w:rPr>
          <w:i/>
          <w:lang w:val="en-US"/>
        </w:rPr>
      </w:pPr>
      <w:r w:rsidRPr="003F05BA">
        <w:rPr>
          <w:i/>
          <w:lang w:val="en-US"/>
        </w:rPr>
        <w:t xml:space="preserve">          </w:t>
      </w:r>
      <w:r w:rsidRPr="003F05BA">
        <w:rPr>
          <w:i/>
          <w:lang w:val="en-US"/>
        </w:rPr>
        <w:tab/>
        <w:t>4.3.2. Cause of death</w:t>
      </w:r>
    </w:p>
    <w:p w14:paraId="1F1209AC" w14:textId="290E2A2F" w:rsidR="006E27EC" w:rsidRPr="003F05BA" w:rsidRDefault="00D95A94" w:rsidP="000D0EEF">
      <w:pPr>
        <w:spacing w:before="240" w:after="240" w:line="360" w:lineRule="auto"/>
        <w:jc w:val="both"/>
        <w:rPr>
          <w:lang w:val="en-US"/>
        </w:rPr>
      </w:pPr>
      <w:r w:rsidRPr="003F05BA">
        <w:rPr>
          <w:lang w:val="en-US"/>
        </w:rPr>
        <w:t xml:space="preserve">Cause of death can only be inferred with reasonable certainty for two individuals within our Gravettian adolescent database. Dental histological analysis of the Ostuni fetus (Ostuni 1b), buried </w:t>
      </w:r>
      <w:r w:rsidRPr="003F05BA">
        <w:rPr>
          <w:i/>
          <w:lang w:val="en-US"/>
        </w:rPr>
        <w:t>in utero</w:t>
      </w:r>
      <w:r w:rsidRPr="003F05BA">
        <w:rPr>
          <w:lang w:val="en-US"/>
        </w:rPr>
        <w:t xml:space="preserve"> with Ostuni 1 (a heavily pregnant 20-year-old woman) shows that the fetus experienced three stress events before the death of its mother. These events were extreme enough to disrupt the enamel development of the unborn child, indicating that the mother was under severe physiological stress in the final stages of her pregnancy; whatever the specific cause, it was likely responsible for her death (Nava </w:t>
      </w:r>
      <w:r w:rsidRPr="003F05BA">
        <w:rPr>
          <w:i/>
          <w:lang w:val="en-US"/>
        </w:rPr>
        <w:t>et al.</w:t>
      </w:r>
      <w:r w:rsidRPr="003F05BA">
        <w:rPr>
          <w:lang w:val="en-US"/>
        </w:rPr>
        <w:t xml:space="preserve"> 2017). Villotte and colleagues (2018) present a convincing case of </w:t>
      </w:r>
      <w:r w:rsidR="002A1140" w:rsidRPr="003F05BA">
        <w:rPr>
          <w:lang w:val="en-US"/>
        </w:rPr>
        <w:t>septicemia</w:t>
      </w:r>
      <w:r w:rsidRPr="003F05BA">
        <w:rPr>
          <w:lang w:val="en-US"/>
        </w:rPr>
        <w:t xml:space="preserve"> initiated by advanced gum disease as the cause of death of the older female adolescent Abri </w:t>
      </w:r>
      <w:proofErr w:type="spellStart"/>
      <w:r w:rsidRPr="003F05BA">
        <w:rPr>
          <w:lang w:val="en-US"/>
        </w:rPr>
        <w:t>Pataud</w:t>
      </w:r>
      <w:proofErr w:type="spellEnd"/>
      <w:r w:rsidRPr="003F05BA">
        <w:rPr>
          <w:lang w:val="en-US"/>
        </w:rPr>
        <w:t xml:space="preserve"> 1. </w:t>
      </w:r>
    </w:p>
    <w:p w14:paraId="1209D717" w14:textId="1F497304" w:rsidR="006E27EC" w:rsidRPr="003F05BA" w:rsidRDefault="00D95A94" w:rsidP="009006B8">
      <w:pPr>
        <w:spacing w:after="240" w:line="360" w:lineRule="auto"/>
        <w:jc w:val="both"/>
        <w:rPr>
          <w:lang w:val="en-US"/>
        </w:rPr>
      </w:pPr>
      <w:r w:rsidRPr="003F05BA">
        <w:rPr>
          <w:lang w:val="en-US"/>
        </w:rPr>
        <w:t>Less well understood is the cause of death of the individuals comprising the mass inhumation at Předmostí (MNI=27) (Svoboda 2008). The individuals include 3 infants, 5 children, 9 adolescents and 4 adults</w:t>
      </w:r>
      <w:r w:rsidR="00626A1E">
        <w:rPr>
          <w:rFonts w:ascii="Calibri" w:eastAsia="Calibri" w:hAnsi="Calibri" w:cs="Calibri"/>
          <w:sz w:val="36"/>
          <w:szCs w:val="36"/>
          <w:vertAlign w:val="superscript"/>
          <w:lang w:val="en-US"/>
        </w:rPr>
        <w:t xml:space="preserve"> </w:t>
      </w:r>
      <w:r w:rsidR="00626A1E" w:rsidRPr="009006B8">
        <w:rPr>
          <w:rStyle w:val="FootnoteReference"/>
          <w:rFonts w:eastAsia="Calibri"/>
          <w:lang w:val="en-US"/>
        </w:rPr>
        <w:footnoteReference w:id="5"/>
      </w:r>
      <w:r w:rsidRPr="003F05BA">
        <w:rPr>
          <w:lang w:val="en-US"/>
        </w:rPr>
        <w:t xml:space="preserve">. Accordingly, some have argued that the grave is the result of a catastrophic event; </w:t>
      </w:r>
      <w:r w:rsidRPr="003F05BA">
        <w:rPr>
          <w:lang w:val="en-US"/>
        </w:rPr>
        <w:lastRenderedPageBreak/>
        <w:t>an argument based on the age and sex profile of the individuals uncovered at the site, which resembles a snapshot of a community at one point in time (Zilhão &amp; Trinkaus 2002). Others argue that the skeletons represent a gradual accum</w:t>
      </w:r>
      <w:r w:rsidR="004A4E10">
        <w:rPr>
          <w:lang w:val="en-US"/>
        </w:rPr>
        <w:t>ulation of bodies (Oliva 2001</w:t>
      </w:r>
      <w:r w:rsidR="009006B8">
        <w:rPr>
          <w:lang w:val="en-US"/>
        </w:rPr>
        <w:t>a,</w:t>
      </w:r>
      <w:r w:rsidR="009006B8" w:rsidRPr="003F05BA">
        <w:rPr>
          <w:lang w:val="en-US"/>
        </w:rPr>
        <w:t xml:space="preserve"> b</w:t>
      </w:r>
      <w:r w:rsidRPr="003F05BA">
        <w:rPr>
          <w:lang w:val="en-US"/>
        </w:rPr>
        <w:t xml:space="preserve">; Svoboda 2005, 2007) suggesting that this area of the site functioned as a cemetery of sorts.  Complicating matters is the fact that the site was initially excavated in the late 1890’s and early 1920’s, before excavation following a grid system was the norm; instead, the workers dug in ever widening concentric circles (Svoboda 2007). Notes from these early excavations are incomplete and sometimes contradictory and the location of the grave at the slope of a large limestone rock means that the stratigraphy is complex. More recently, the larger site area has been subjected to extensive post-depositional disturbance related to quarrying activities and virtually all of the excavated skeletal material burnt in a fire in 1945 (Svoboda 2007). Through renewed excavations in 2006 and a meticulous piecing together of primary resources (e.g., diaries, sketches, and photographs), Svoboda (2008) identified three primary taphonomic vectors that were responsible for the disturbance and redeposition of remains--geological processes, predator activity and prehistoric human reuse of the site related to the burial of subsequent bodies. Nonetheless, he argues that the positioning of the bodies (generally north, parallel to the rock face), the relatively complete state of the skeletons when initially excavated, and the location of the remains (both near the rock face and on the periphery of the occupation) suggest that the skeletal accumulation is the product of intentional mortuary practices.  He writes (2008, 21), “... a long-term tendency to take the dead outside the actual settlement center (i.e., ‘‘below the rock’’) may have given rise to the accumulation of human remains at a single place, with a scatter of dispersed fragments in the vicinity.” Svoboda’s (2008) interpretation of the site undermines the argument that these adolescents died as the result of a catastrophic event and thus the cause of death in their cases remains unknown. </w:t>
      </w:r>
    </w:p>
    <w:p w14:paraId="1E8D4B66" w14:textId="77777777" w:rsidR="006E27EC" w:rsidRPr="003F05BA" w:rsidRDefault="00D95A94" w:rsidP="000D0EEF">
      <w:pPr>
        <w:spacing w:before="240" w:after="240" w:line="360" w:lineRule="auto"/>
        <w:jc w:val="both"/>
        <w:rPr>
          <w:b/>
          <w:lang w:val="en-US"/>
        </w:rPr>
      </w:pPr>
      <w:r w:rsidRPr="003F05BA">
        <w:rPr>
          <w:b/>
          <w:lang w:val="en-US"/>
        </w:rPr>
        <w:t>4.4. Lifestyle</w:t>
      </w:r>
    </w:p>
    <w:p w14:paraId="2D924AD1" w14:textId="77777777" w:rsidR="006E27EC" w:rsidRPr="003F05BA" w:rsidRDefault="00D95A94" w:rsidP="000D0EEF">
      <w:pPr>
        <w:spacing w:before="240" w:after="240" w:line="360" w:lineRule="auto"/>
        <w:jc w:val="both"/>
        <w:rPr>
          <w:lang w:val="en-US"/>
        </w:rPr>
      </w:pPr>
      <w:r w:rsidRPr="003F05BA">
        <w:rPr>
          <w:lang w:val="en-US"/>
        </w:rPr>
        <w:t>Direct bioarchaeological information on their lifestyles is available for some of the Gravettian adolescents included in our database:</w:t>
      </w:r>
    </w:p>
    <w:p w14:paraId="604D07B2" w14:textId="77777777" w:rsidR="006E27EC" w:rsidRPr="003F05BA" w:rsidRDefault="00D95A94" w:rsidP="000D0EEF">
      <w:pPr>
        <w:spacing w:before="240" w:after="240" w:line="360" w:lineRule="auto"/>
        <w:ind w:firstLine="720"/>
        <w:jc w:val="both"/>
        <w:rPr>
          <w:i/>
          <w:lang w:val="en-US"/>
        </w:rPr>
      </w:pPr>
      <w:r w:rsidRPr="003F05BA">
        <w:rPr>
          <w:i/>
          <w:lang w:val="en-US"/>
        </w:rPr>
        <w:t>4.4.1. Diet</w:t>
      </w:r>
    </w:p>
    <w:p w14:paraId="062D145B" w14:textId="1B333830" w:rsidR="006E27EC" w:rsidRPr="003F05BA" w:rsidRDefault="00D95A94" w:rsidP="000D0EEF">
      <w:pPr>
        <w:spacing w:before="240" w:after="240" w:line="360" w:lineRule="auto"/>
        <w:jc w:val="both"/>
        <w:rPr>
          <w:color w:val="202124"/>
          <w:highlight w:val="white"/>
          <w:lang w:val="en-US"/>
        </w:rPr>
      </w:pPr>
      <w:r w:rsidRPr="003F05BA">
        <w:rPr>
          <w:lang w:val="en-US"/>
        </w:rPr>
        <w:t xml:space="preserve">Stable isotope data—from which the main source of dietary protein can be inferred—are available for four Mid-Upper Paleolithic adolescents. The results present a diverse picture. </w:t>
      </w:r>
      <w:r w:rsidRPr="003F05BA">
        <w:rPr>
          <w:color w:val="202124"/>
          <w:highlight w:val="white"/>
          <w:lang w:val="en-US"/>
        </w:rPr>
        <w:t>The young adolescent from Kostenki 18 appears to have had a diet rich in freshwater animal resources (</w:t>
      </w:r>
      <w:r w:rsidR="000070D9" w:rsidRPr="000070D9">
        <w:rPr>
          <w:rFonts w:ascii="Cambria Math" w:eastAsia="Times New Roman" w:hAnsi="Cambria Math" w:cs="Cambria Math"/>
          <w:b/>
          <w:color w:val="202124"/>
          <w:lang w:val="en-US"/>
        </w:rPr>
        <w:t>𝛿</w:t>
      </w:r>
      <w:r w:rsidRPr="003F05BA">
        <w:rPr>
          <w:color w:val="202124"/>
          <w:highlight w:val="white"/>
          <w:vertAlign w:val="superscript"/>
          <w:lang w:val="en-US"/>
        </w:rPr>
        <w:t>13</w:t>
      </w:r>
      <w:r w:rsidRPr="003F05BA">
        <w:rPr>
          <w:color w:val="202124"/>
          <w:highlight w:val="white"/>
          <w:lang w:val="en-US"/>
        </w:rPr>
        <w:t xml:space="preserve">C </w:t>
      </w:r>
      <w:r w:rsidRPr="003F05BA">
        <w:rPr>
          <w:color w:val="202124"/>
          <w:highlight w:val="white"/>
          <w:lang w:val="en-US"/>
        </w:rPr>
        <w:lastRenderedPageBreak/>
        <w:t xml:space="preserve">of -19‰ to -24.7 ‰; </w:t>
      </w:r>
      <w:r w:rsidR="000070D9" w:rsidRPr="000070D9">
        <w:rPr>
          <w:rFonts w:ascii="Cambria Math" w:eastAsia="Times New Roman" w:hAnsi="Cambria Math" w:cs="Cambria Math"/>
          <w:b/>
          <w:color w:val="202124"/>
          <w:lang w:val="en-US"/>
        </w:rPr>
        <w:t>𝛿</w:t>
      </w:r>
      <w:r w:rsidRPr="003F05BA">
        <w:rPr>
          <w:color w:val="202124"/>
          <w:highlight w:val="white"/>
          <w:vertAlign w:val="superscript"/>
          <w:lang w:val="en-US"/>
        </w:rPr>
        <w:t>15</w:t>
      </w:r>
      <w:r w:rsidRPr="003F05BA">
        <w:rPr>
          <w:color w:val="202124"/>
          <w:highlight w:val="white"/>
          <w:lang w:val="en-US"/>
        </w:rPr>
        <w:t xml:space="preserve">N of 13.1 ‰ to 14.9 ‰: Reynolds </w:t>
      </w:r>
      <w:r w:rsidRPr="003F05BA">
        <w:rPr>
          <w:i/>
          <w:color w:val="202124"/>
          <w:highlight w:val="white"/>
          <w:lang w:val="en-US"/>
        </w:rPr>
        <w:t>et al</w:t>
      </w:r>
      <w:r w:rsidRPr="003F05BA">
        <w:rPr>
          <w:color w:val="202124"/>
          <w:highlight w:val="white"/>
          <w:lang w:val="en-US"/>
        </w:rPr>
        <w:t xml:space="preserve">. 2017; Richards </w:t>
      </w:r>
      <w:r w:rsidRPr="003F05BA">
        <w:rPr>
          <w:i/>
          <w:color w:val="202124"/>
          <w:highlight w:val="white"/>
          <w:lang w:val="en-US"/>
        </w:rPr>
        <w:t>et al.</w:t>
      </w:r>
      <w:r w:rsidRPr="003F05BA">
        <w:rPr>
          <w:color w:val="202124"/>
          <w:highlight w:val="white"/>
          <w:lang w:val="en-US"/>
        </w:rPr>
        <w:t xml:space="preserve"> 2001). In contrast, the </w:t>
      </w:r>
      <w:r w:rsidRPr="003F05BA">
        <w:rPr>
          <w:lang w:val="en-US"/>
        </w:rPr>
        <w:t>‘Il Principe’ teenager likely derived up to 25% of his dietary protein from marine resources (</w:t>
      </w:r>
      <w:r w:rsidR="000070D9" w:rsidRPr="000070D9">
        <w:rPr>
          <w:rFonts w:ascii="Cambria Math" w:eastAsia="Times New Roman" w:hAnsi="Cambria Math" w:cs="Cambria Math"/>
          <w:b/>
          <w:color w:val="202124"/>
          <w:lang w:val="en-US"/>
        </w:rPr>
        <w:t>𝛿</w:t>
      </w:r>
      <w:r w:rsidRPr="003F05BA">
        <w:rPr>
          <w:color w:val="202124"/>
          <w:highlight w:val="white"/>
          <w:vertAlign w:val="superscript"/>
          <w:lang w:val="en-US"/>
        </w:rPr>
        <w:t>13</w:t>
      </w:r>
      <w:r w:rsidRPr="003F05BA">
        <w:rPr>
          <w:color w:val="202124"/>
          <w:highlight w:val="white"/>
          <w:lang w:val="en-US"/>
        </w:rPr>
        <w:t xml:space="preserve">C= -17.6‰; </w:t>
      </w:r>
      <w:r w:rsidR="000070D9">
        <w:rPr>
          <w:rFonts w:ascii="Cambria Math" w:hAnsi="Cambria Math" w:cs="Cambria Math"/>
          <w:b/>
          <w:bCs/>
          <w:color w:val="202124"/>
          <w:shd w:val="clear" w:color="auto" w:fill="FFFFFF"/>
        </w:rPr>
        <w:t>𝛿</w:t>
      </w:r>
      <w:r w:rsidRPr="003F05BA">
        <w:rPr>
          <w:color w:val="202124"/>
          <w:highlight w:val="white"/>
          <w:vertAlign w:val="superscript"/>
          <w:lang w:val="en-US"/>
        </w:rPr>
        <w:t>15</w:t>
      </w:r>
      <w:r w:rsidRPr="003F05BA">
        <w:rPr>
          <w:color w:val="202124"/>
          <w:highlight w:val="white"/>
          <w:lang w:val="en-US"/>
        </w:rPr>
        <w:t xml:space="preserve">N = 12.6‰) (Pettitt </w:t>
      </w:r>
      <w:r w:rsidRPr="003F05BA">
        <w:rPr>
          <w:i/>
          <w:color w:val="202124"/>
          <w:highlight w:val="white"/>
          <w:lang w:val="en-US"/>
        </w:rPr>
        <w:t>et al.</w:t>
      </w:r>
      <w:r w:rsidRPr="003F05BA">
        <w:rPr>
          <w:color w:val="202124"/>
          <w:highlight w:val="white"/>
          <w:lang w:val="en-US"/>
        </w:rPr>
        <w:t xml:space="preserve"> 2003). </w:t>
      </w:r>
      <w:r w:rsidRPr="003F05BA">
        <w:rPr>
          <w:lang w:val="en-US"/>
        </w:rPr>
        <w:t xml:space="preserve">The </w:t>
      </w:r>
      <w:r w:rsidR="000070D9">
        <w:rPr>
          <w:rFonts w:ascii="Cambria Math" w:hAnsi="Cambria Math" w:cs="Cambria Math"/>
          <w:b/>
          <w:bCs/>
          <w:color w:val="202124"/>
          <w:shd w:val="clear" w:color="auto" w:fill="FFFFFF"/>
        </w:rPr>
        <w:t>𝛿</w:t>
      </w:r>
      <w:r w:rsidRPr="003F05BA">
        <w:rPr>
          <w:color w:val="202124"/>
          <w:highlight w:val="white"/>
          <w:vertAlign w:val="superscript"/>
          <w:lang w:val="en-US"/>
        </w:rPr>
        <w:t>15</w:t>
      </w:r>
      <w:r w:rsidRPr="003F05BA">
        <w:rPr>
          <w:color w:val="202124"/>
          <w:highlight w:val="white"/>
          <w:lang w:val="en-US"/>
        </w:rPr>
        <w:t>N values of the young male Sunghir 2 and 3 adolescents (11.2‰ and 11.0‰ respectively) combined with analyses of bone mineral composition and post canine buccal microwear indicate a diet derived mainly from herbivore protein, although starchy plants were also important (</w:t>
      </w:r>
      <w:proofErr w:type="spellStart"/>
      <w:r w:rsidRPr="003F05BA">
        <w:rPr>
          <w:color w:val="202124"/>
          <w:highlight w:val="white"/>
          <w:lang w:val="en-US"/>
        </w:rPr>
        <w:t>Dobrovolskaya</w:t>
      </w:r>
      <w:proofErr w:type="spellEnd"/>
      <w:r w:rsidRPr="003F05BA">
        <w:rPr>
          <w:color w:val="202124"/>
          <w:highlight w:val="white"/>
          <w:lang w:val="en-US"/>
        </w:rPr>
        <w:t xml:space="preserve"> </w:t>
      </w:r>
      <w:r w:rsidRPr="003F05BA">
        <w:rPr>
          <w:i/>
          <w:color w:val="202124"/>
          <w:highlight w:val="white"/>
          <w:lang w:val="en-US"/>
        </w:rPr>
        <w:t>et al</w:t>
      </w:r>
      <w:r w:rsidRPr="003F05BA">
        <w:rPr>
          <w:color w:val="202124"/>
          <w:highlight w:val="white"/>
          <w:lang w:val="en-US"/>
        </w:rPr>
        <w:t xml:space="preserve">. 2012; Richards </w:t>
      </w:r>
      <w:r w:rsidRPr="003F05BA">
        <w:rPr>
          <w:i/>
          <w:color w:val="202124"/>
          <w:highlight w:val="white"/>
          <w:lang w:val="en-US"/>
        </w:rPr>
        <w:t>et al</w:t>
      </w:r>
      <w:r w:rsidRPr="003F05BA">
        <w:rPr>
          <w:color w:val="202124"/>
          <w:highlight w:val="white"/>
          <w:lang w:val="en-US"/>
        </w:rPr>
        <w:t xml:space="preserve">. 2001; Trinkaus </w:t>
      </w:r>
      <w:r w:rsidRPr="003F05BA">
        <w:rPr>
          <w:i/>
          <w:color w:val="202124"/>
          <w:highlight w:val="white"/>
          <w:lang w:val="en-US"/>
        </w:rPr>
        <w:t>et al</w:t>
      </w:r>
      <w:r w:rsidRPr="003F05BA">
        <w:rPr>
          <w:color w:val="202124"/>
          <w:highlight w:val="white"/>
          <w:lang w:val="en-US"/>
        </w:rPr>
        <w:t>. 2014).</w:t>
      </w:r>
    </w:p>
    <w:p w14:paraId="0A728EA0" w14:textId="77777777" w:rsidR="006E27EC" w:rsidRPr="003F05BA" w:rsidRDefault="00D95A94" w:rsidP="000D0EEF">
      <w:pPr>
        <w:spacing w:before="240" w:after="240" w:line="360" w:lineRule="auto"/>
        <w:ind w:left="720"/>
        <w:jc w:val="both"/>
        <w:rPr>
          <w:i/>
          <w:lang w:val="en-US"/>
        </w:rPr>
      </w:pPr>
      <w:r w:rsidRPr="003F05BA">
        <w:rPr>
          <w:i/>
          <w:lang w:val="en-US"/>
        </w:rPr>
        <w:t>4.4.2. Activities</w:t>
      </w:r>
    </w:p>
    <w:p w14:paraId="67D64001" w14:textId="5888FE07" w:rsidR="006E27EC" w:rsidRPr="003F05BA" w:rsidRDefault="00D95A94" w:rsidP="000D0EEF">
      <w:pPr>
        <w:spacing w:before="240" w:after="240" w:line="360" w:lineRule="auto"/>
        <w:jc w:val="both"/>
        <w:rPr>
          <w:lang w:val="en-US"/>
        </w:rPr>
      </w:pPr>
      <w:r w:rsidRPr="003F05BA">
        <w:rPr>
          <w:lang w:val="en-US"/>
        </w:rPr>
        <w:t xml:space="preserve">Analyses of activity-related skeletal morphologies provide suggestions of the habitual </w:t>
      </w:r>
      <w:r w:rsidR="002A1140" w:rsidRPr="003F05BA">
        <w:rPr>
          <w:lang w:val="en-US"/>
        </w:rPr>
        <w:t>behaviors</w:t>
      </w:r>
      <w:r w:rsidRPr="003F05BA">
        <w:rPr>
          <w:lang w:val="en-US"/>
        </w:rPr>
        <w:t xml:space="preserve"> of several of the adolescents in our database. Published studies all indicate high activity/mobility levels for these teenage foragers. Villotte and colleagues’ (2017) study of upper limb lateralization of the older male adolescent </w:t>
      </w:r>
      <w:proofErr w:type="spellStart"/>
      <w:r w:rsidRPr="003F05BA">
        <w:rPr>
          <w:lang w:val="en-US"/>
        </w:rPr>
        <w:t>Baousso</w:t>
      </w:r>
      <w:proofErr w:type="spellEnd"/>
      <w:r w:rsidRPr="003F05BA">
        <w:rPr>
          <w:lang w:val="en-US"/>
        </w:rPr>
        <w:t xml:space="preserve"> da Torre 2 (BT 2), reported an overall robust morphology and high levels of bilateral asymmetry. In combination with evidence for medial epicondyle enthesopathy (i.e., “thrower’s elbow”) on his right side, these findings are consistent with BT 2 participating in strenuous and/or repetitive unimanual tasks, possibly relating to throwing. The robusticity of his lower limbs further indicates high activity levels likely in the form of high mobility across the mountainous local landscape of Liguria (</w:t>
      </w:r>
      <w:r w:rsidRPr="003F05BA">
        <w:rPr>
          <w:i/>
          <w:lang w:val="en-US"/>
        </w:rPr>
        <w:t>ibid.</w:t>
      </w:r>
      <w:r w:rsidRPr="003F05BA">
        <w:rPr>
          <w:lang w:val="en-US"/>
        </w:rPr>
        <w:t xml:space="preserve">). High upper limb robusticity is also reported for the older female adolescent Caviglione 1. This is despite the </w:t>
      </w:r>
      <w:proofErr w:type="gramStart"/>
      <w:r w:rsidRPr="003F05BA">
        <w:rPr>
          <w:lang w:val="en-US"/>
        </w:rPr>
        <w:t>aforementioned trauma</w:t>
      </w:r>
      <w:proofErr w:type="gramEnd"/>
      <w:r w:rsidRPr="003F05BA">
        <w:rPr>
          <w:lang w:val="en-US"/>
        </w:rPr>
        <w:t xml:space="preserve"> to her right arm, which saw her switch her dominant side to her left, and which appears —based on the robusticity of her left humerus— to have compensated for any remaining right-side weakness (Chevalier 2019). Notably, the male DV 15 and Sunghir 3 adolescents appear to have led highly active lifestyles despite suffering from the range of congenital and acquired pathologies described above (Cowgill </w:t>
      </w:r>
      <w:r w:rsidRPr="003F05BA">
        <w:rPr>
          <w:i/>
          <w:lang w:val="en-US"/>
        </w:rPr>
        <w:t>et al</w:t>
      </w:r>
      <w:r w:rsidRPr="003F05BA">
        <w:rPr>
          <w:lang w:val="en-US"/>
        </w:rPr>
        <w:t xml:space="preserve">. 2015; Trinkaus </w:t>
      </w:r>
      <w:r w:rsidRPr="003F05BA">
        <w:rPr>
          <w:i/>
          <w:lang w:val="en-US"/>
        </w:rPr>
        <w:t>et al</w:t>
      </w:r>
      <w:r w:rsidRPr="003F05BA">
        <w:rPr>
          <w:lang w:val="en-US"/>
        </w:rPr>
        <w:t>. 2001).</w:t>
      </w:r>
    </w:p>
    <w:p w14:paraId="216242D4" w14:textId="77777777" w:rsidR="006E27EC" w:rsidRPr="003F05BA" w:rsidRDefault="00D95A94" w:rsidP="000D0EEF">
      <w:pPr>
        <w:spacing w:before="240" w:after="240" w:line="360" w:lineRule="auto"/>
        <w:jc w:val="both"/>
        <w:rPr>
          <w:b/>
          <w:lang w:val="en-US"/>
        </w:rPr>
      </w:pPr>
      <w:r w:rsidRPr="003F05BA">
        <w:rPr>
          <w:b/>
          <w:lang w:val="en-US"/>
        </w:rPr>
        <w:t>4.5. Maternity</w:t>
      </w:r>
    </w:p>
    <w:p w14:paraId="51AA7809" w14:textId="5CE13FDD" w:rsidR="006E27EC" w:rsidRDefault="00D95A94" w:rsidP="000D0EEF">
      <w:pPr>
        <w:spacing w:before="240" w:after="240" w:line="360" w:lineRule="auto"/>
        <w:jc w:val="both"/>
        <w:rPr>
          <w:lang w:val="en-US"/>
        </w:rPr>
      </w:pPr>
      <w:r w:rsidRPr="003F05BA">
        <w:rPr>
          <w:lang w:val="en-US"/>
        </w:rPr>
        <w:t xml:space="preserve">The </w:t>
      </w:r>
      <w:proofErr w:type="gramStart"/>
      <w:r w:rsidRPr="003F05BA">
        <w:rPr>
          <w:lang w:val="en-US"/>
        </w:rPr>
        <w:t>aforementioned Ostuni</w:t>
      </w:r>
      <w:proofErr w:type="gramEnd"/>
      <w:r w:rsidRPr="003F05BA">
        <w:rPr>
          <w:lang w:val="en-US"/>
        </w:rPr>
        <w:t xml:space="preserve"> 1 woman, who died at around age 20 years while heavily pregnant (Nava </w:t>
      </w:r>
      <w:r w:rsidRPr="003F05BA">
        <w:rPr>
          <w:i/>
          <w:lang w:val="en-US"/>
        </w:rPr>
        <w:t>et al.</w:t>
      </w:r>
      <w:r w:rsidRPr="003F05BA">
        <w:rPr>
          <w:lang w:val="en-US"/>
        </w:rPr>
        <w:t xml:space="preserve"> 2017), provides the only firm evidence for age during pregnancy in the Gravettian (and indeed, the whole of the European Upper Paleolithic). Her condition provides a </w:t>
      </w:r>
      <w:r w:rsidRPr="003F05BA">
        <w:rPr>
          <w:i/>
          <w:lang w:val="en-US"/>
        </w:rPr>
        <w:t>terminus ante quem</w:t>
      </w:r>
      <w:r w:rsidRPr="003F05BA">
        <w:rPr>
          <w:lang w:val="en-US"/>
        </w:rPr>
        <w:t xml:space="preserve"> for the end of her period of adolescent subfecundity. As discussed above, the first birth is a common marker of the end of the ‘adolescent’ phase of recent foragers. The age at death estimate of the Ostuni 1 woman thus provides some justification for our widening of the definition of ‘adolescent’ in the Mid-Upper Paleolithic to include those in their early 20s. However, it is </w:t>
      </w:r>
      <w:r w:rsidRPr="003F05BA">
        <w:rPr>
          <w:lang w:val="en-US"/>
        </w:rPr>
        <w:lastRenderedPageBreak/>
        <w:t xml:space="preserve">unknown whether this was her first pregnancy, or how representative her experience of pregnancy (both in terms of her age and as the cause of her death) may have been of other Gravettian young women. However, given the </w:t>
      </w:r>
      <w:proofErr w:type="gramStart"/>
      <w:r w:rsidRPr="003F05BA">
        <w:rPr>
          <w:lang w:val="en-US"/>
        </w:rPr>
        <w:t>aforementioned higher</w:t>
      </w:r>
      <w:proofErr w:type="gramEnd"/>
      <w:r w:rsidRPr="003F05BA">
        <w:rPr>
          <w:lang w:val="en-US"/>
        </w:rPr>
        <w:t xml:space="preserve"> frequency of older female adolescents in our sample, childbirth and maternity may have been a not infrequent cause of death</w:t>
      </w:r>
      <w:r w:rsidR="0093169C">
        <w:rPr>
          <w:lang w:val="en-US"/>
        </w:rPr>
        <w:t>.</w:t>
      </w:r>
    </w:p>
    <w:p w14:paraId="485BDF05" w14:textId="77777777" w:rsidR="0093169C" w:rsidRPr="003F05BA" w:rsidRDefault="0093169C" w:rsidP="000D0EEF">
      <w:pPr>
        <w:spacing w:before="240" w:after="240" w:line="360" w:lineRule="auto"/>
        <w:jc w:val="both"/>
        <w:rPr>
          <w:lang w:val="en-US"/>
        </w:rPr>
      </w:pPr>
    </w:p>
    <w:p w14:paraId="13CBD3E1" w14:textId="77777777" w:rsidR="006E27EC" w:rsidRPr="003F05BA" w:rsidRDefault="00D95A94" w:rsidP="000D0EEF">
      <w:pPr>
        <w:spacing w:before="240" w:after="240"/>
        <w:jc w:val="both"/>
        <w:rPr>
          <w:b/>
          <w:sz w:val="24"/>
          <w:szCs w:val="24"/>
          <w:lang w:val="en-US"/>
        </w:rPr>
      </w:pPr>
      <w:r w:rsidRPr="003F05BA">
        <w:rPr>
          <w:b/>
          <w:sz w:val="24"/>
          <w:szCs w:val="24"/>
          <w:lang w:val="en-US"/>
        </w:rPr>
        <w:t>5. Discussion</w:t>
      </w:r>
    </w:p>
    <w:p w14:paraId="0D8C13B7" w14:textId="541040E6" w:rsidR="006E27EC" w:rsidRPr="003F05BA" w:rsidRDefault="00D95A94" w:rsidP="000D0EEF">
      <w:pPr>
        <w:spacing w:before="240" w:after="240" w:line="360" w:lineRule="auto"/>
        <w:jc w:val="both"/>
        <w:rPr>
          <w:lang w:val="en-US"/>
        </w:rPr>
      </w:pPr>
      <w:r w:rsidRPr="003F05BA">
        <w:rPr>
          <w:lang w:val="en-US"/>
        </w:rPr>
        <w:t>As Kamp (2001:4) notes, “like gender, age categories and roles are culturally defined and must be investigated rather than assumed. It is not tenable to assume that specific age categories derived from modern Western models will correspond to socially significant stages for cultures, past or present. In fact, the reverse is true. It should be expected that every society will have its own age categories and its own definitions for childhood.” This begs the question of how we can use the Gravettian archaeological record to identify meaningful categories rather than imposing preconceived categories upon it. Based on the ubiquity of adolescence across all human societies and a principle of uniformitarianism in human biological development, we have previously proposed the existence of a socially meaningful and distinctive adolescent</w:t>
      </w:r>
      <w:r w:rsidR="00D5304B">
        <w:rPr>
          <w:lang w:val="en-US"/>
        </w:rPr>
        <w:t xml:space="preserve"> phase among European Upper Pal</w:t>
      </w:r>
      <w:r w:rsidRPr="003F05BA">
        <w:rPr>
          <w:lang w:val="en-US"/>
        </w:rPr>
        <w:t>eolithic hunter-gatherers (Nowell &amp; French 2020). The adolesc</w:t>
      </w:r>
      <w:r w:rsidR="00D5304B">
        <w:rPr>
          <w:lang w:val="en-US"/>
        </w:rPr>
        <w:t>ent database presented and analyz</w:t>
      </w:r>
      <w:r w:rsidRPr="003F05BA">
        <w:rPr>
          <w:lang w:val="en-US"/>
        </w:rPr>
        <w:t>ed here provides vivid insights into the lives (an</w:t>
      </w:r>
      <w:r w:rsidR="00D5304B">
        <w:rPr>
          <w:lang w:val="en-US"/>
        </w:rPr>
        <w:t>d deaths) of some Mid-Upper Pal</w:t>
      </w:r>
      <w:r w:rsidRPr="003F05BA">
        <w:rPr>
          <w:lang w:val="en-US"/>
        </w:rPr>
        <w:t>eolithic teenagers, and an opportunity to evaluate if and how adolescence was experienced or marked as a distinct life stage in Gravettian society.</w:t>
      </w:r>
    </w:p>
    <w:p w14:paraId="51DD1711" w14:textId="77777777" w:rsidR="006E27EC" w:rsidRPr="003F05BA" w:rsidRDefault="00D95A94" w:rsidP="000D0EEF">
      <w:pPr>
        <w:spacing w:before="240" w:after="240"/>
        <w:jc w:val="both"/>
        <w:rPr>
          <w:b/>
          <w:lang w:val="en-US"/>
        </w:rPr>
      </w:pPr>
      <w:r w:rsidRPr="003F05BA">
        <w:rPr>
          <w:b/>
          <w:lang w:val="en-US"/>
        </w:rPr>
        <w:t>5.1.</w:t>
      </w:r>
      <w:r w:rsidRPr="003F05BA">
        <w:rPr>
          <w:b/>
          <w:i/>
          <w:lang w:val="en-US"/>
        </w:rPr>
        <w:t xml:space="preserve"> </w:t>
      </w:r>
      <w:r w:rsidRPr="003F05BA">
        <w:rPr>
          <w:b/>
          <w:lang w:val="en-US"/>
        </w:rPr>
        <w:t>Are adolescents distinct from other age categories?</w:t>
      </w:r>
    </w:p>
    <w:p w14:paraId="29CABADF" w14:textId="77777777" w:rsidR="006E27EC" w:rsidRPr="003F05BA" w:rsidRDefault="00D95A94" w:rsidP="000D0EEF">
      <w:pPr>
        <w:spacing w:before="240" w:after="240" w:line="360" w:lineRule="auto"/>
        <w:jc w:val="both"/>
        <w:rPr>
          <w:lang w:val="en-US"/>
        </w:rPr>
      </w:pPr>
      <w:r w:rsidRPr="003F05BA">
        <w:rPr>
          <w:b/>
          <w:lang w:val="en-US"/>
        </w:rPr>
        <w:t xml:space="preserve">Table 4 </w:t>
      </w:r>
      <w:r w:rsidRPr="003F05BA">
        <w:rPr>
          <w:lang w:val="en-US"/>
        </w:rPr>
        <w:t>presents a summary of the wider Mid-Upper Paleolithic burial sample. This dataset includes those individuals who do not fall into our adolescent category, divided into infant (1 year old or younger at death), child (1-9 years old at death), and adult (29 years or older at death). Criteria for inclusion in our study are the same as those for the adolescents described above.</w:t>
      </w:r>
    </w:p>
    <w:p w14:paraId="616FD2BA" w14:textId="77777777" w:rsidR="006E27EC" w:rsidRPr="003F05BA" w:rsidRDefault="00D95A94" w:rsidP="000D0EEF">
      <w:pPr>
        <w:spacing w:before="240" w:after="240" w:line="360" w:lineRule="auto"/>
        <w:jc w:val="both"/>
        <w:rPr>
          <w:b/>
          <w:lang w:val="en-US"/>
        </w:rPr>
      </w:pPr>
      <w:r w:rsidRPr="003F05BA">
        <w:rPr>
          <w:b/>
          <w:lang w:val="en-US"/>
        </w:rPr>
        <w:t>[Table 4 near here]</w:t>
      </w:r>
    </w:p>
    <w:p w14:paraId="19F421FC" w14:textId="77777777" w:rsidR="006E27EC" w:rsidRPr="003F05BA" w:rsidRDefault="00D95A94" w:rsidP="000D0EEF">
      <w:pPr>
        <w:spacing w:before="240" w:after="240"/>
        <w:jc w:val="both"/>
        <w:rPr>
          <w:i/>
          <w:lang w:val="en-US"/>
        </w:rPr>
      </w:pPr>
      <w:r w:rsidRPr="003F05BA">
        <w:rPr>
          <w:i/>
          <w:lang w:val="en-US"/>
        </w:rPr>
        <w:t>5.1.1. Demographic variables (age and sex)</w:t>
      </w:r>
    </w:p>
    <w:p w14:paraId="45C8700D" w14:textId="77777777" w:rsidR="006E27EC" w:rsidRPr="003F05BA" w:rsidRDefault="00D95A94" w:rsidP="000D0EEF">
      <w:pPr>
        <w:spacing w:before="240" w:after="240" w:line="360" w:lineRule="auto"/>
        <w:jc w:val="both"/>
        <w:rPr>
          <w:lang w:val="en-US"/>
        </w:rPr>
      </w:pPr>
      <w:r w:rsidRPr="003F05BA">
        <w:rPr>
          <w:lang w:val="en-US"/>
        </w:rPr>
        <w:t xml:space="preserve">Our broader sample of Gravettian burials includes information on 84 individuals. In addition to the 33 adolescents presented in </w:t>
      </w:r>
      <w:r w:rsidRPr="003F05BA">
        <w:rPr>
          <w:b/>
          <w:lang w:val="en-US"/>
        </w:rPr>
        <w:t>Table 2,</w:t>
      </w:r>
      <w:r w:rsidRPr="003F05BA">
        <w:rPr>
          <w:lang w:val="en-US"/>
        </w:rPr>
        <w:t xml:space="preserve"> there are 16 infants, 10 children and 25 adults </w:t>
      </w:r>
      <w:r w:rsidRPr="003F05BA">
        <w:rPr>
          <w:b/>
          <w:lang w:val="en-US"/>
        </w:rPr>
        <w:t>(Table 4; Figure 1)</w:t>
      </w:r>
      <w:r w:rsidRPr="003F05BA">
        <w:rPr>
          <w:lang w:val="en-US"/>
        </w:rPr>
        <w:t xml:space="preserve">. The greater number of adolescent burials compared to those of younger subadults is possibly due to taphonomy (i.e., older subadults are more likely to preserve in the fossil record </w:t>
      </w:r>
      <w:r w:rsidRPr="003F05BA">
        <w:rPr>
          <w:lang w:val="en-US"/>
        </w:rPr>
        <w:lastRenderedPageBreak/>
        <w:t xml:space="preserve">than younger ones; Guy </w:t>
      </w:r>
      <w:r w:rsidRPr="003F05BA">
        <w:rPr>
          <w:i/>
          <w:lang w:val="en-US"/>
        </w:rPr>
        <w:t xml:space="preserve">et al. </w:t>
      </w:r>
      <w:r w:rsidRPr="003F05BA">
        <w:rPr>
          <w:lang w:val="en-US"/>
        </w:rPr>
        <w:t xml:space="preserve">1997) and the width of the age categories (intervals of 1, 9 and 18 years for infants, children, and teens, respectively). It is also possible, however, that there is a behavioral reason for why there are one and half times more known Gravettian adolescent burials than adult burials. It could be that more of them were dying due to risk-taking behavior, first pregnancy or from health complications due to congenital and acute diseases that rendered them unlikely to survive into adulthood, particularly once the social scaffolding often associated with subadults began to fall away. Another possibility is that adolescence is a life history stage that was recognized as being special in some way and thus (more) deserving of burial. The relative abundance of adolescents in the wider Gravettian mortuary distribution is noted elsewhere in the literature (e.g., </w:t>
      </w:r>
      <w:proofErr w:type="spellStart"/>
      <w:r w:rsidRPr="003F05BA">
        <w:rPr>
          <w:lang w:val="en-US"/>
        </w:rPr>
        <w:t>Partiot</w:t>
      </w:r>
      <w:proofErr w:type="spellEnd"/>
      <w:r w:rsidRPr="003F05BA">
        <w:rPr>
          <w:lang w:val="en-US"/>
        </w:rPr>
        <w:t xml:space="preserve"> </w:t>
      </w:r>
      <w:r w:rsidRPr="003F05BA">
        <w:rPr>
          <w:i/>
          <w:lang w:val="en-US"/>
        </w:rPr>
        <w:t>et al</w:t>
      </w:r>
      <w:r w:rsidRPr="003F05BA">
        <w:rPr>
          <w:lang w:val="en-US"/>
        </w:rPr>
        <w:t>. 2020:9).</w:t>
      </w:r>
    </w:p>
    <w:p w14:paraId="357F82B5" w14:textId="28B19403" w:rsidR="006E27EC" w:rsidRPr="003F05BA" w:rsidRDefault="00D95A94" w:rsidP="000D0EEF">
      <w:pPr>
        <w:spacing w:before="240" w:after="240" w:line="360" w:lineRule="auto"/>
        <w:jc w:val="both"/>
        <w:rPr>
          <w:lang w:val="en-US"/>
        </w:rPr>
      </w:pPr>
      <w:r w:rsidRPr="003F05BA">
        <w:rPr>
          <w:lang w:val="en-US"/>
        </w:rPr>
        <w:t>Sex data are available for 51 of our 84 Gravettian individuals based on skeletal morphology and/or aDNA. Of these individuals, 17 are sexed as female (including 2 possible females) and 34 as male (including 3 possible males). Broken down by age category and including our data on teens, there are 3 male and 0 female infants, 16 male and 11 female adolescents and 15 male and 6 female adults with male to female ratios of 3.0, 1.4, and 2.5, respectively. No sex data are available for children (</w:t>
      </w:r>
      <w:r w:rsidRPr="003F05BA">
        <w:rPr>
          <w:i/>
          <w:lang w:val="en-US"/>
        </w:rPr>
        <w:t>sensu stricto</w:t>
      </w:r>
      <w:r w:rsidRPr="003F05BA">
        <w:rPr>
          <w:lang w:val="en-US"/>
        </w:rPr>
        <w:t xml:space="preserve">). While the infant data must be treated with caution because of the small sample size, it is interesting to note that while adolescent males and females are </w:t>
      </w:r>
      <w:r w:rsidR="00D5304B">
        <w:rPr>
          <w:lang w:val="en-US"/>
        </w:rPr>
        <w:t xml:space="preserve">relatively </w:t>
      </w:r>
      <w:r w:rsidRPr="003F05BA">
        <w:rPr>
          <w:lang w:val="en-US"/>
        </w:rPr>
        <w:t xml:space="preserve">equally represented, among adults there were twice as many males as females (the latter observation was also noted by Stiner (2017:253) and Pettitt (2011:211)). The reason for this pattern could be activity related (perhaps adult males more often engaged in dangerous activities such as big game hunting) or adulthood may be associated with a rise in gendered differences and these differences are being expressed in the treatment of the dead. </w:t>
      </w:r>
    </w:p>
    <w:p w14:paraId="77C62760" w14:textId="77777777" w:rsidR="006E27EC" w:rsidRPr="003F05BA" w:rsidRDefault="00D95A94" w:rsidP="000D0EEF">
      <w:pPr>
        <w:spacing w:before="240" w:after="240" w:line="360" w:lineRule="auto"/>
        <w:jc w:val="both"/>
        <w:rPr>
          <w:b/>
          <w:lang w:val="en-US"/>
        </w:rPr>
      </w:pPr>
      <w:r w:rsidRPr="003F05BA">
        <w:rPr>
          <w:b/>
          <w:lang w:val="en-US"/>
        </w:rPr>
        <w:t>[Figure 1 near here]</w:t>
      </w:r>
    </w:p>
    <w:p w14:paraId="07E194F9" w14:textId="77777777" w:rsidR="006E27EC" w:rsidRPr="003F05BA" w:rsidRDefault="00D95A94" w:rsidP="000D0EEF">
      <w:pPr>
        <w:spacing w:before="240" w:after="240"/>
        <w:jc w:val="both"/>
        <w:rPr>
          <w:i/>
          <w:lang w:val="en-US"/>
        </w:rPr>
      </w:pPr>
      <w:r w:rsidRPr="003F05BA">
        <w:rPr>
          <w:i/>
          <w:lang w:val="en-US"/>
        </w:rPr>
        <w:t>5.1.2. Mortuary practices</w:t>
      </w:r>
    </w:p>
    <w:p w14:paraId="741CDB1D" w14:textId="77777777" w:rsidR="006E27EC" w:rsidRPr="003F05BA" w:rsidRDefault="00D95A94" w:rsidP="000D0EEF">
      <w:pPr>
        <w:spacing w:before="240" w:after="240"/>
        <w:ind w:firstLine="720"/>
        <w:jc w:val="both"/>
        <w:rPr>
          <w:lang w:val="en-US"/>
        </w:rPr>
      </w:pPr>
      <w:r w:rsidRPr="003F05BA">
        <w:rPr>
          <w:lang w:val="en-US"/>
        </w:rPr>
        <w:t>5.1.2.1. Type of burial</w:t>
      </w:r>
    </w:p>
    <w:p w14:paraId="120ECC64" w14:textId="47153818" w:rsidR="006E27EC" w:rsidRPr="003F05BA" w:rsidRDefault="00D95A94" w:rsidP="000D0EEF">
      <w:pPr>
        <w:spacing w:before="240" w:after="240" w:line="360" w:lineRule="auto"/>
        <w:jc w:val="both"/>
        <w:rPr>
          <w:lang w:val="en-US"/>
        </w:rPr>
      </w:pPr>
      <w:r w:rsidRPr="003F05BA">
        <w:rPr>
          <w:lang w:val="en-US"/>
        </w:rPr>
        <w:t xml:space="preserve">Variation in the type of burial is evident across our four age categories. Gravettian infants and children were far more likely to be buried with another, older, individual than to be buried on their own. Thirteen of 16 infants were uncovered in double or multiple burials, and </w:t>
      </w:r>
      <w:proofErr w:type="gramStart"/>
      <w:r w:rsidRPr="003F05BA">
        <w:rPr>
          <w:lang w:val="en-US"/>
        </w:rPr>
        <w:t>with the exception of</w:t>
      </w:r>
      <w:proofErr w:type="gramEnd"/>
      <w:r w:rsidRPr="003F05BA">
        <w:rPr>
          <w:lang w:val="en-US"/>
        </w:rPr>
        <w:t xml:space="preserve"> a pair of identical twins at Krems-Wachtberg (Austria) (</w:t>
      </w:r>
      <w:proofErr w:type="spellStart"/>
      <w:r w:rsidR="008327DD">
        <w:rPr>
          <w:lang w:val="en-US"/>
        </w:rPr>
        <w:t>Teschler</w:t>
      </w:r>
      <w:proofErr w:type="spellEnd"/>
      <w:r w:rsidR="008327DD">
        <w:rPr>
          <w:lang w:val="en-US"/>
        </w:rPr>
        <w:t>-Nicola</w:t>
      </w:r>
      <w:r w:rsidRPr="003F05BA">
        <w:rPr>
          <w:lang w:val="en-US"/>
        </w:rPr>
        <w:t xml:space="preserve"> </w:t>
      </w:r>
      <w:r w:rsidRPr="003F05BA">
        <w:rPr>
          <w:i/>
          <w:lang w:val="en-US"/>
        </w:rPr>
        <w:t>et al.</w:t>
      </w:r>
      <w:r w:rsidRPr="003F05BA">
        <w:rPr>
          <w:lang w:val="en-US"/>
        </w:rPr>
        <w:t xml:space="preserve"> 2020), they were all laid to rest with older members of their community. Similarly, 70% of the children in our sample were buried in double or multiple burials with adults, while one occupied a double burial with an </w:t>
      </w:r>
      <w:r w:rsidRPr="003F05BA">
        <w:rPr>
          <w:lang w:val="en-US"/>
        </w:rPr>
        <w:lastRenderedPageBreak/>
        <w:t>infant. By contrast, two thirds of adults were buried in single graves (n=14) with only a third uncovered in double or multiple burials (n=10). Within these age-based patterns, the prevailing burial type of Gravettian adolescents most closely resembled those of the younger members of the community; as described above, most MUP adolescents were interred in double or multiple burials with older individuals, with only ~one third being laid to rest by themselves.</w:t>
      </w:r>
    </w:p>
    <w:p w14:paraId="5CC3DEAF" w14:textId="77777777" w:rsidR="006E27EC" w:rsidRPr="003F05BA" w:rsidRDefault="00D95A94" w:rsidP="000D0EEF">
      <w:pPr>
        <w:spacing w:before="240" w:after="240" w:line="360" w:lineRule="auto"/>
        <w:jc w:val="both"/>
        <w:rPr>
          <w:lang w:val="en-US"/>
        </w:rPr>
      </w:pPr>
      <w:r w:rsidRPr="003F05BA">
        <w:rPr>
          <w:lang w:val="en-US"/>
        </w:rPr>
        <w:t xml:space="preserve">In terms of location, 56% of infants and 80% of children were buried in open-air sites. Rock shelters served as the burial location for 37% of infants but only 10% of children, while no infants and only 10% of children were buried in caves. Adults were preferentially buried in open-air locales (48%) while 36% were buried in caves and 16% in rock shelters. In this regard, teens bucked the trend with 45.5% buried in caves, 45.5% in open air sites and 9% in rock shelters. </w:t>
      </w:r>
    </w:p>
    <w:p w14:paraId="6142CEEA" w14:textId="77777777" w:rsidR="006E27EC" w:rsidRPr="003F05BA" w:rsidRDefault="00D95A94" w:rsidP="000D0EEF">
      <w:pPr>
        <w:spacing w:before="240" w:after="240" w:line="360" w:lineRule="auto"/>
        <w:jc w:val="both"/>
        <w:rPr>
          <w:lang w:val="en-US"/>
        </w:rPr>
      </w:pPr>
      <w:r w:rsidRPr="003F05BA">
        <w:rPr>
          <w:lang w:val="en-US"/>
        </w:rPr>
        <w:t>Body position and orientation data were available for only 23 individuals in our non-adolescent database. Of these, 75% of adult females and infants were buried in a flexed position (n= 4 in each case), adult males were evenly divided between flexed or sitting and extended positions (n=10) and children appeared to follow no pattern at all, but we must be cautious about making any interpretations with sample size of 3. Similarly, no pattern was discernible in orientation for any of these individuals. By contrast, the adolescents displayed a clear pattern in body position with 73% of the 19 individuals for which we have data buried in an extended position (but again with no seeming preference for orientation).</w:t>
      </w:r>
    </w:p>
    <w:p w14:paraId="5B08E410" w14:textId="77777777" w:rsidR="006E27EC" w:rsidRPr="003F05BA" w:rsidRDefault="00D95A94" w:rsidP="000D0EEF">
      <w:pPr>
        <w:spacing w:before="240" w:after="240" w:line="360" w:lineRule="auto"/>
        <w:ind w:firstLine="720"/>
        <w:jc w:val="both"/>
        <w:rPr>
          <w:lang w:val="en-US"/>
        </w:rPr>
      </w:pPr>
      <w:r w:rsidRPr="003F05BA">
        <w:rPr>
          <w:lang w:val="en-US"/>
        </w:rPr>
        <w:t>5.1.2.2.  Treatment of the body</w:t>
      </w:r>
    </w:p>
    <w:p w14:paraId="7F2219B8" w14:textId="7027C3D1" w:rsidR="006E27EC" w:rsidRPr="003F05BA" w:rsidRDefault="00D95A94" w:rsidP="000D0EEF">
      <w:pPr>
        <w:spacing w:before="240" w:after="240" w:line="360" w:lineRule="auto"/>
        <w:jc w:val="both"/>
        <w:rPr>
          <w:lang w:val="en-US"/>
        </w:rPr>
      </w:pPr>
      <w:r w:rsidRPr="003F05BA">
        <w:rPr>
          <w:lang w:val="en-US"/>
        </w:rPr>
        <w:t xml:space="preserve">Sixty-one percent of the 51 non-adolescents (n=31) displayed some evidence of body treatment and/or interment with ochre. Broken down into age categories this includes 63% of the infants, 50% of the children, and 64% of the adults. If the 12 individuals from the burial pit at Předmostí are excluded, the overall figure of individuals displaying evidence of ochre/body treatment rises to 79% (including all children, all adult females, 83% of infants, 69% of adult males and 50% of the adults of unknown sex). These figures are broadly comparable </w:t>
      </w:r>
      <w:r w:rsidR="00743902">
        <w:rPr>
          <w:lang w:val="en-US"/>
        </w:rPr>
        <w:t xml:space="preserve">to </w:t>
      </w:r>
      <w:r w:rsidRPr="003F05BA">
        <w:rPr>
          <w:lang w:val="en-US"/>
        </w:rPr>
        <w:t xml:space="preserve">that of adolescents, 58% of whom were interred with ochre (rising to 79% of teens when Předmostí is excluded from the database). </w:t>
      </w:r>
    </w:p>
    <w:p w14:paraId="5A4194DD" w14:textId="391D6932" w:rsidR="006E27EC" w:rsidRPr="003F05BA" w:rsidRDefault="00D95A94" w:rsidP="000D0EEF">
      <w:pPr>
        <w:spacing w:before="240" w:after="240" w:line="360" w:lineRule="auto"/>
        <w:jc w:val="both"/>
        <w:rPr>
          <w:lang w:val="en-US"/>
        </w:rPr>
      </w:pPr>
      <w:r w:rsidRPr="003F05BA">
        <w:rPr>
          <w:lang w:val="en-US"/>
        </w:rPr>
        <w:t xml:space="preserve">In contrast to teens whose heads, faces, and upper torsos were the primary focus of ochre distribution, infants and all adults were more likely to have ochre spread throughout the body, with children showing no discernible pattern </w:t>
      </w:r>
      <w:proofErr w:type="gramStart"/>
      <w:r w:rsidRPr="003F05BA">
        <w:rPr>
          <w:lang w:val="en-US"/>
        </w:rPr>
        <w:t>with regard to</w:t>
      </w:r>
      <w:proofErr w:type="gramEnd"/>
      <w:r w:rsidRPr="003F05BA">
        <w:rPr>
          <w:lang w:val="en-US"/>
        </w:rPr>
        <w:t xml:space="preserve"> the placement of ochre. Unlike adolescents, for whom the evidence is ambiguous, at least one Gravettian infant—the single burial </w:t>
      </w:r>
      <w:proofErr w:type="spellStart"/>
      <w:r w:rsidRPr="003F05BA">
        <w:rPr>
          <w:lang w:val="en-US"/>
        </w:rPr>
        <w:t>Krems</w:t>
      </w:r>
      <w:proofErr w:type="spellEnd"/>
      <w:r w:rsidRPr="003F05BA">
        <w:rPr>
          <w:lang w:val="en-US"/>
        </w:rPr>
        <w:t xml:space="preserve"> </w:t>
      </w:r>
      <w:proofErr w:type="spellStart"/>
      <w:r w:rsidRPr="003F05BA">
        <w:rPr>
          <w:lang w:val="en-US"/>
        </w:rPr>
        <w:lastRenderedPageBreak/>
        <w:t>Wachtberg</w:t>
      </w:r>
      <w:proofErr w:type="spellEnd"/>
      <w:r w:rsidRPr="003F05BA">
        <w:rPr>
          <w:lang w:val="en-US"/>
        </w:rPr>
        <w:t xml:space="preserve"> 2 (Austria) — is believed to have been wrapped in a covering (shroud) prior to burial— an interpretation based on the tightly delimited distribution of ochre and the presence of what appears to be an ivory pin near his head (</w:t>
      </w:r>
      <w:proofErr w:type="spellStart"/>
      <w:r w:rsidRPr="003F05BA">
        <w:rPr>
          <w:lang w:val="en-US"/>
        </w:rPr>
        <w:t>Einwögerer</w:t>
      </w:r>
      <w:proofErr w:type="spellEnd"/>
      <w:r w:rsidRPr="003F05BA">
        <w:rPr>
          <w:lang w:val="en-US"/>
        </w:rPr>
        <w:t xml:space="preserve"> et al. 2006, 2009). Similar arguments for coverings as part of the burial treatment have been made for the Lagar Velho child (Portugal) (</w:t>
      </w:r>
      <w:r w:rsidRPr="003F05BA">
        <w:rPr>
          <w:highlight w:val="white"/>
          <w:lang w:val="en-US"/>
        </w:rPr>
        <w:t>Duarte</w:t>
      </w:r>
      <w:r w:rsidRPr="003F05BA">
        <w:rPr>
          <w:i/>
          <w:highlight w:val="white"/>
          <w:lang w:val="en-US"/>
        </w:rPr>
        <w:t xml:space="preserve"> et al.</w:t>
      </w:r>
      <w:r w:rsidR="00B52C82">
        <w:rPr>
          <w:highlight w:val="white"/>
          <w:lang w:val="en-US"/>
        </w:rPr>
        <w:t xml:space="preserve">1999; </w:t>
      </w:r>
      <w:proofErr w:type="spellStart"/>
      <w:r w:rsidR="00B52C82">
        <w:rPr>
          <w:highlight w:val="white"/>
          <w:lang w:val="en-US"/>
        </w:rPr>
        <w:t>Zilhâ</w:t>
      </w:r>
      <w:r w:rsidRPr="003F05BA">
        <w:rPr>
          <w:highlight w:val="white"/>
          <w:lang w:val="en-US"/>
        </w:rPr>
        <w:t>o</w:t>
      </w:r>
      <w:proofErr w:type="spellEnd"/>
      <w:r w:rsidRPr="003F05BA">
        <w:rPr>
          <w:highlight w:val="white"/>
          <w:lang w:val="en-US"/>
        </w:rPr>
        <w:t xml:space="preserve"> &amp; Trinkaus 2002</w:t>
      </w:r>
      <w:r w:rsidRPr="003F05BA">
        <w:rPr>
          <w:lang w:val="en-US"/>
        </w:rPr>
        <w:t xml:space="preserve">) and the </w:t>
      </w:r>
      <w:proofErr w:type="spellStart"/>
      <w:r w:rsidRPr="003F05BA">
        <w:rPr>
          <w:highlight w:val="white"/>
          <w:lang w:val="en-US"/>
        </w:rPr>
        <w:t>Baousso</w:t>
      </w:r>
      <w:proofErr w:type="spellEnd"/>
      <w:r w:rsidRPr="003F05BA">
        <w:rPr>
          <w:highlight w:val="white"/>
          <w:lang w:val="en-US"/>
        </w:rPr>
        <w:t xml:space="preserve"> da Torre 1</w:t>
      </w:r>
      <w:r w:rsidRPr="003F05BA">
        <w:rPr>
          <w:lang w:val="en-US"/>
        </w:rPr>
        <w:t xml:space="preserve"> adult male (Italy) (Villotte </w:t>
      </w:r>
      <w:r w:rsidRPr="003F05BA">
        <w:rPr>
          <w:i/>
          <w:lang w:val="en-US"/>
        </w:rPr>
        <w:t xml:space="preserve">et al. </w:t>
      </w:r>
      <w:r w:rsidRPr="003F05BA">
        <w:rPr>
          <w:lang w:val="en-US"/>
        </w:rPr>
        <w:t>2011, 2017).</w:t>
      </w:r>
    </w:p>
    <w:p w14:paraId="20F8C737" w14:textId="77777777" w:rsidR="006E27EC" w:rsidRPr="003F05BA" w:rsidRDefault="00D95A94" w:rsidP="000D0EEF">
      <w:pPr>
        <w:spacing w:before="240" w:after="240" w:line="360" w:lineRule="auto"/>
        <w:jc w:val="both"/>
        <w:rPr>
          <w:i/>
          <w:lang w:val="en-US"/>
        </w:rPr>
      </w:pPr>
      <w:r w:rsidRPr="003F05BA">
        <w:rPr>
          <w:i/>
          <w:lang w:val="en-US"/>
        </w:rPr>
        <w:t>5.1.3. Grave goods</w:t>
      </w:r>
    </w:p>
    <w:p w14:paraId="02FF5629" w14:textId="77777777" w:rsidR="006E27EC" w:rsidRPr="003F05BA" w:rsidRDefault="00D95A94" w:rsidP="000D0EEF">
      <w:pPr>
        <w:spacing w:before="240" w:after="240" w:line="360" w:lineRule="auto"/>
        <w:ind w:firstLine="720"/>
        <w:jc w:val="both"/>
        <w:rPr>
          <w:lang w:val="en-US"/>
        </w:rPr>
      </w:pPr>
      <w:r w:rsidRPr="003F05BA">
        <w:rPr>
          <w:lang w:val="en-US"/>
        </w:rPr>
        <w:t>5.1.3.1. Artifacts</w:t>
      </w:r>
    </w:p>
    <w:p w14:paraId="189919D2" w14:textId="77777777" w:rsidR="006E27EC" w:rsidRPr="003F05BA" w:rsidRDefault="00D95A94" w:rsidP="000D0EEF">
      <w:pPr>
        <w:spacing w:before="240" w:after="240" w:line="360" w:lineRule="auto"/>
        <w:jc w:val="both"/>
        <w:rPr>
          <w:lang w:val="en-US"/>
        </w:rPr>
      </w:pPr>
      <w:r w:rsidRPr="003F05BA">
        <w:rPr>
          <w:lang w:val="en-US"/>
        </w:rPr>
        <w:t xml:space="preserve">Most of the individuals in our wider Gravettian burial database (n=33 (65%)) were buried with artifactual grave goods. This includes 68% of the infants, 50% of the children, and 68% of the adults compared with 58% of adolescents. Again, when the mass burial at Předmostí is excluded, these figures rise to 85% of the wider database including 92% of infants, all children, 80% of adult females, 79% of adult males and all adults of unknown sex. The overall range of grave goods is similar between adolescents and other age classes, including objects such as </w:t>
      </w:r>
      <w:proofErr w:type="spellStart"/>
      <w:r w:rsidRPr="003F05BA">
        <w:rPr>
          <w:lang w:val="en-US"/>
        </w:rPr>
        <w:t>ochred</w:t>
      </w:r>
      <w:proofErr w:type="spellEnd"/>
      <w:r w:rsidRPr="003F05BA">
        <w:rPr>
          <w:lang w:val="en-US"/>
        </w:rPr>
        <w:t xml:space="preserve"> shells, incised or perforated fox canines, mammoth ivory beads, and lithic and bone tools. </w:t>
      </w:r>
    </w:p>
    <w:p w14:paraId="4480463D" w14:textId="77777777" w:rsidR="006E27EC" w:rsidRPr="003F05BA" w:rsidRDefault="00D95A94" w:rsidP="000D0EEF">
      <w:pPr>
        <w:spacing w:before="240" w:after="240" w:line="360" w:lineRule="auto"/>
        <w:ind w:firstLine="720"/>
        <w:jc w:val="both"/>
        <w:rPr>
          <w:lang w:val="en-US"/>
        </w:rPr>
      </w:pPr>
      <w:r w:rsidRPr="003F05BA">
        <w:rPr>
          <w:lang w:val="en-US"/>
        </w:rPr>
        <w:t xml:space="preserve">5.1.3.2. Other animals and human </w:t>
      </w:r>
      <w:proofErr w:type="gramStart"/>
      <w:r w:rsidRPr="003F05BA">
        <w:rPr>
          <w:lang w:val="en-US"/>
        </w:rPr>
        <w:t>remains</w:t>
      </w:r>
      <w:proofErr w:type="gramEnd"/>
    </w:p>
    <w:p w14:paraId="08135E71" w14:textId="77777777" w:rsidR="006E27EC" w:rsidRPr="003F05BA" w:rsidRDefault="00D95A94" w:rsidP="000D0EEF">
      <w:pPr>
        <w:spacing w:before="240" w:after="240" w:line="360" w:lineRule="auto"/>
        <w:jc w:val="both"/>
        <w:rPr>
          <w:lang w:val="en-US"/>
        </w:rPr>
      </w:pPr>
      <w:r w:rsidRPr="003F05BA">
        <w:rPr>
          <w:lang w:val="en-US"/>
        </w:rPr>
        <w:t xml:space="preserve">Twenty-four individuals in our wider sample (12 of whom derived from the mass burial at Předmostí) were buried in association (or possible association) with animal remains. Examples of individuals of all age classes buried covered by mammoth scapula are found across central and eastern Europe  (Brno II, Pavlov I, Předmostí, Dolní Věstonice 3 and 4, Krems-Wachtberg 1a, 1b, Kostenki 15)— a phenomenon only recorded once in our adolescent database, and that may have reached its conceptual ‘peak’ with the burial of Kostenki 2 (an elderly man interred in a chamber constructed of mammoth bones and tusks; </w:t>
      </w:r>
      <w:proofErr w:type="spellStart"/>
      <w:r w:rsidRPr="003F05BA">
        <w:rPr>
          <w:lang w:val="en-US"/>
        </w:rPr>
        <w:t>Sinitsyn</w:t>
      </w:r>
      <w:proofErr w:type="spellEnd"/>
      <w:r w:rsidRPr="003F05BA">
        <w:rPr>
          <w:lang w:val="en-US"/>
        </w:rPr>
        <w:t xml:space="preserve"> 2004). Other examples of interment with accompanying animal remains are the Lagar Velho child, buried with a rabbit placed on their legs and two red deer pelvises (one at the shoulder, one at the feet) (</w:t>
      </w:r>
      <w:r w:rsidRPr="003F05BA">
        <w:rPr>
          <w:highlight w:val="white"/>
          <w:lang w:val="en-US"/>
        </w:rPr>
        <w:t>Zilhão &amp; Trinkaus 2002</w:t>
      </w:r>
      <w:r w:rsidRPr="003F05BA">
        <w:rPr>
          <w:lang w:val="en-US"/>
        </w:rPr>
        <w:t>), and, more tentatively, a fox skull placed across one of the individuals at Předmostí (Svoboda 2008). There is no unambiguous case— equivalent to that recorded among the adolescents Sunghir 2 and 3—among our wider sample of burial with accompanying human remains, although an association has tentatively been proposed between the Pavlov 1 (adult male) and the isolated elements Pavlov 2, 3 and 4, found adjacent to the Pavlov 1 burial (Svoboda 2006).</w:t>
      </w:r>
    </w:p>
    <w:p w14:paraId="6A1AC514" w14:textId="259C08CC" w:rsidR="006E27EC" w:rsidRPr="003F05BA" w:rsidRDefault="00D95A94" w:rsidP="000D0EEF">
      <w:pPr>
        <w:spacing w:before="240" w:line="360" w:lineRule="auto"/>
        <w:jc w:val="both"/>
        <w:rPr>
          <w:lang w:val="en-US"/>
        </w:rPr>
      </w:pPr>
      <w:r w:rsidRPr="003F05BA">
        <w:rPr>
          <w:lang w:val="en-US"/>
        </w:rPr>
        <w:lastRenderedPageBreak/>
        <w:t xml:space="preserve">The site of Sunghir, where we find burials of both adolescents and adults, provides some unique insights into the possibility that grave goods relate to social norms across age classes. The double burial of the adolescents Sunghir 2 and 3 is notably elaborate within the wider MUP sample, containing an array of artifacts including ivory spears, </w:t>
      </w:r>
      <w:r w:rsidR="002A1140" w:rsidRPr="003F05BA">
        <w:rPr>
          <w:lang w:val="en-US"/>
        </w:rPr>
        <w:t>jewelry</w:t>
      </w:r>
      <w:r w:rsidRPr="003F05BA">
        <w:rPr>
          <w:lang w:val="en-US"/>
        </w:rPr>
        <w:t xml:space="preserve">, art objects and &gt; 10,000 mammoth ivory beads that were once presumably attached to clothing (Trinkaus &amp; Buzhilova 2018). However, these items are not equally distributed between the two individuals in the burial. Items unique to Sunghir 2 include pierced arctic fox canines, a decorated belt, and animal figurines, as well as the </w:t>
      </w:r>
      <w:proofErr w:type="gramStart"/>
      <w:r w:rsidRPr="003F05BA">
        <w:rPr>
          <w:lang w:val="en-US"/>
        </w:rPr>
        <w:t>aforementioned isolated</w:t>
      </w:r>
      <w:proofErr w:type="gramEnd"/>
      <w:r w:rsidRPr="003F05BA">
        <w:rPr>
          <w:lang w:val="en-US"/>
        </w:rPr>
        <w:t xml:space="preserve"> element of Sunghir 4 individual. While ivory discs are distributed throughout the grave, most of them are associated with Sunghir 3, as are most of the ivory spears (although the longest of these is placed nearest to Sunghir 2). Based on the earlier attributions of Sunghir 2 as male and Sunghir 3 as female, </w:t>
      </w:r>
      <w:proofErr w:type="gramStart"/>
      <w:r w:rsidRPr="003F05BA">
        <w:rPr>
          <w:lang w:val="en-US"/>
        </w:rPr>
        <w:t>Trinkaus</w:t>
      </w:r>
      <w:proofErr w:type="gramEnd"/>
      <w:r w:rsidRPr="003F05BA">
        <w:rPr>
          <w:lang w:val="en-US"/>
        </w:rPr>
        <w:t xml:space="preserve"> and colleagues (2014:24) postulated that these differences in artifact association within grave 2 could be related to ideas of ‘maleness’ within the Sunghir community, noting that the presence of pierced fox canines linked Sunghir 2 with the adult male Sunghir 1 at the site, whose grave also contained these items. Recent genetic analysis confirms both individuals in grave 2 as male (Sikora </w:t>
      </w:r>
      <w:r w:rsidRPr="003F05BA">
        <w:rPr>
          <w:i/>
          <w:lang w:val="en-US"/>
        </w:rPr>
        <w:t>et al.</w:t>
      </w:r>
      <w:r w:rsidRPr="003F05BA">
        <w:rPr>
          <w:lang w:val="en-US"/>
        </w:rPr>
        <w:t xml:space="preserve"> 2017) and undermines this interpretation. However, a meaningful link between the artifacts associated with Sunghir 2 and 1 could be proposed based on age. Although both are classified within our database as ‘young adolescents’, the age differences between Sunghir 2 (aged 12-13 at death) and 3 (aged 9-10 at death) could perhaps reflect the older Sunghir 2 being classed as socially adolescent (and more aligned with the roles and responsibilities of adult men within the Sunghir community) than the younger Sunghir 3 ‘child’.</w:t>
      </w:r>
    </w:p>
    <w:p w14:paraId="59F9A2E6" w14:textId="77777777" w:rsidR="006E27EC" w:rsidRPr="003F05BA" w:rsidRDefault="00D95A94" w:rsidP="000D0EEF">
      <w:pPr>
        <w:spacing w:before="240" w:line="360" w:lineRule="auto"/>
        <w:jc w:val="both"/>
        <w:rPr>
          <w:i/>
          <w:lang w:val="en-US"/>
        </w:rPr>
      </w:pPr>
      <w:r w:rsidRPr="00A718AA">
        <w:rPr>
          <w:i/>
          <w:lang w:val="en-US"/>
        </w:rPr>
        <w:t>5.1.4. Intra-regional data on burial traditions</w:t>
      </w:r>
    </w:p>
    <w:p w14:paraId="5259A2F0" w14:textId="08421FB8" w:rsidR="006E27EC" w:rsidRPr="003F05BA" w:rsidRDefault="00D95A94" w:rsidP="000D0EEF">
      <w:pPr>
        <w:spacing w:before="240" w:line="360" w:lineRule="auto"/>
        <w:jc w:val="both"/>
        <w:rPr>
          <w:lang w:val="en-US"/>
        </w:rPr>
      </w:pPr>
      <w:r w:rsidRPr="003F05BA">
        <w:rPr>
          <w:lang w:val="en-US"/>
        </w:rPr>
        <w:t>While the site level data are limit</w:t>
      </w:r>
      <w:r w:rsidR="00B901E3">
        <w:rPr>
          <w:lang w:val="en-US"/>
        </w:rPr>
        <w:t>ed, intra-regional data are</w:t>
      </w:r>
      <w:r w:rsidRPr="003F05BA">
        <w:rPr>
          <w:lang w:val="en-US"/>
        </w:rPr>
        <w:t xml:space="preserve"> relevant for examining differences in burial traditions that might be related to age categories and roles, with the reduced spatial scale (contrasted with the continental comparisons above) allowing for some control over the variables of culture and geography. Within our database, Italy provides the best regional sample for assessing possible differences in burial treatment between adolescents and adults that might be related to the ‘marking’ in some form of these different life stages.</w:t>
      </w:r>
    </w:p>
    <w:p w14:paraId="53CCB84A" w14:textId="62A0EBAF" w:rsidR="006E27EC" w:rsidRPr="003F05BA" w:rsidRDefault="00D95A94" w:rsidP="000D0EEF">
      <w:pPr>
        <w:spacing w:before="240" w:after="240" w:line="360" w:lineRule="auto"/>
        <w:jc w:val="both"/>
        <w:rPr>
          <w:lang w:val="en-US"/>
        </w:rPr>
      </w:pPr>
      <w:r w:rsidRPr="003F05BA">
        <w:rPr>
          <w:lang w:val="en-US"/>
        </w:rPr>
        <w:t xml:space="preserve">There are several characteristics common to all Italian MUP burials in our sample, regardless of the age of the buried individual. For example, all burials are located in caves with </w:t>
      </w:r>
      <w:proofErr w:type="gramStart"/>
      <w:r w:rsidRPr="003F05BA">
        <w:rPr>
          <w:lang w:val="en-US"/>
        </w:rPr>
        <w:t>all</w:t>
      </w:r>
      <w:proofErr w:type="gramEnd"/>
      <w:r w:rsidRPr="003F05BA">
        <w:rPr>
          <w:lang w:val="en-US"/>
        </w:rPr>
        <w:t xml:space="preserve"> but one also described as an occupation site. Second, an overwhelmi</w:t>
      </w:r>
      <w:r w:rsidR="00CB4D74">
        <w:rPr>
          <w:lang w:val="en-US"/>
        </w:rPr>
        <w:t>ng majority of these burials (85</w:t>
      </w:r>
      <w:r w:rsidRPr="003F05BA">
        <w:rPr>
          <w:lang w:val="en-US"/>
        </w:rPr>
        <w:t xml:space="preserve">%) are </w:t>
      </w:r>
      <w:r w:rsidRPr="003F05BA">
        <w:rPr>
          <w:lang w:val="en-US"/>
        </w:rPr>
        <w:lastRenderedPageBreak/>
        <w:t>aligned along t</w:t>
      </w:r>
      <w:r w:rsidR="00B901E3">
        <w:rPr>
          <w:lang w:val="en-US"/>
        </w:rPr>
        <w:t>he N-S,</w:t>
      </w:r>
      <w:r w:rsidR="00B901E3">
        <w:rPr>
          <w:rStyle w:val="FootnoteReference"/>
          <w:lang w:val="en-US"/>
        </w:rPr>
        <w:footnoteReference w:id="6"/>
      </w:r>
      <w:r w:rsidR="00B901E3">
        <w:rPr>
          <w:lang w:val="en-US"/>
        </w:rPr>
        <w:t xml:space="preserve"> </w:t>
      </w:r>
      <w:r w:rsidR="00CB4D74">
        <w:rPr>
          <w:lang w:val="en-US"/>
        </w:rPr>
        <w:t>axis with only 15</w:t>
      </w:r>
      <w:r w:rsidRPr="003F05BA">
        <w:rPr>
          <w:lang w:val="en-US"/>
        </w:rPr>
        <w:t xml:space="preserve">% of interred individuals aligned in an E-W direction. Third, in </w:t>
      </w:r>
      <w:r w:rsidR="00CB4D74">
        <w:rPr>
          <w:lang w:val="en-US"/>
        </w:rPr>
        <w:t>other regions, communities sometimes</w:t>
      </w:r>
      <w:r w:rsidRPr="003F05BA">
        <w:rPr>
          <w:lang w:val="en-US"/>
        </w:rPr>
        <w:t xml:space="preserve"> chose to include unmodified human or animal elements in the interments. In Italy, however, with the exception of Paglicci </w:t>
      </w:r>
      <w:r w:rsidR="00CB4D74">
        <w:rPr>
          <w:lang w:val="en-US"/>
        </w:rPr>
        <w:t>III/</w:t>
      </w:r>
      <w:r w:rsidRPr="003F05BA">
        <w:rPr>
          <w:lang w:val="en-US"/>
        </w:rPr>
        <w:t>25, this appears to be an unknown practice.</w:t>
      </w:r>
      <w:r w:rsidR="001B2E9E">
        <w:rPr>
          <w:lang w:val="en-US"/>
        </w:rPr>
        <w:t xml:space="preserve">  Finally, two-thirds of </w:t>
      </w:r>
      <w:r w:rsidR="001B2E9E" w:rsidRPr="001B2E9E">
        <w:rPr>
          <w:lang w:val="en-US"/>
        </w:rPr>
        <w:t xml:space="preserve">teens </w:t>
      </w:r>
      <w:r w:rsidR="001B2E9E">
        <w:rPr>
          <w:lang w:val="en-US"/>
        </w:rPr>
        <w:t xml:space="preserve">and adults </w:t>
      </w:r>
      <w:r w:rsidR="001B2E9E" w:rsidRPr="001B2E9E">
        <w:rPr>
          <w:lang w:val="en-US"/>
        </w:rPr>
        <w:t xml:space="preserve">in this region were buried alone </w:t>
      </w:r>
      <w:r w:rsidR="001B2E9E">
        <w:rPr>
          <w:lang w:val="en-US"/>
        </w:rPr>
        <w:t xml:space="preserve">rather than with others. </w:t>
      </w:r>
    </w:p>
    <w:p w14:paraId="6FC6C652" w14:textId="6A2BE300" w:rsidR="006E27EC" w:rsidRPr="003F05BA" w:rsidRDefault="00D95A94" w:rsidP="000D0EEF">
      <w:pPr>
        <w:spacing w:before="240" w:after="240" w:line="360" w:lineRule="auto"/>
        <w:jc w:val="both"/>
        <w:rPr>
          <w:lang w:val="en-US"/>
        </w:rPr>
      </w:pPr>
      <w:r w:rsidRPr="003F05BA">
        <w:rPr>
          <w:lang w:val="en-US"/>
        </w:rPr>
        <w:t xml:space="preserve">Other variables, however, serve to distinguish adolescent from adult burials in the Italian MUP. </w:t>
      </w:r>
      <w:r w:rsidR="001B2E9E">
        <w:rPr>
          <w:lang w:val="en-US"/>
        </w:rPr>
        <w:t>First</w:t>
      </w:r>
      <w:r w:rsidRPr="003F05BA">
        <w:rPr>
          <w:lang w:val="en-US"/>
        </w:rPr>
        <w:t>, as noted above, there is a clear sex bias in who is being buried among the adults (5 males to 2 females and 1 of unknown sex) which is not appare</w:t>
      </w:r>
      <w:r w:rsidR="00D051AD">
        <w:rPr>
          <w:lang w:val="en-US"/>
        </w:rPr>
        <w:t>nt among adolescents (6 males, 6 females</w:t>
      </w:r>
      <w:r w:rsidRPr="003F05BA">
        <w:rPr>
          <w:lang w:val="en-US"/>
        </w:rPr>
        <w:t xml:space="preserve">). </w:t>
      </w:r>
      <w:r w:rsidR="001B2E9E">
        <w:rPr>
          <w:lang w:val="en-US"/>
        </w:rPr>
        <w:t>Second</w:t>
      </w:r>
      <w:r w:rsidR="00D051AD">
        <w:rPr>
          <w:lang w:val="en-US"/>
        </w:rPr>
        <w:t>, adolescents were</w:t>
      </w:r>
      <w:r w:rsidRPr="003F05BA">
        <w:rPr>
          <w:lang w:val="en-US"/>
        </w:rPr>
        <w:t xml:space="preserve"> more likely to be laid to rest in an extended position while with adult burials there was no clear preference for one body position over another. One could argue that as a group, adolescents are shorter on average and therefore there was less need for a flexed burial (if investment of labor was a consideration), but the few exceptions to this rule were not the oldest (and tallest) males. This observation suggests that body position was a conscious choice.</w:t>
      </w:r>
    </w:p>
    <w:p w14:paraId="37B33705" w14:textId="30B07914" w:rsidR="006E27EC" w:rsidRPr="003F05BA" w:rsidRDefault="00D95A94" w:rsidP="000D0EEF">
      <w:pPr>
        <w:spacing w:before="240" w:after="240" w:line="360" w:lineRule="auto"/>
        <w:jc w:val="both"/>
        <w:rPr>
          <w:i/>
          <w:color w:val="1F497D"/>
          <w:lang w:val="en-US"/>
        </w:rPr>
      </w:pPr>
      <w:r w:rsidRPr="003F05BA">
        <w:rPr>
          <w:lang w:val="en-US"/>
        </w:rPr>
        <w:t xml:space="preserve">Finally, associated grave goods serve to both unite and distinguish adolescent and non-adolescent burials in the Italian MUP. While virtually all the interments were accompanied by ochre or artifacts (and often both), grave goods associated with adolescents were greater in number and variety and the use of ochre was more extensive. The richest adult burial in our sample was </w:t>
      </w:r>
      <w:proofErr w:type="spellStart"/>
      <w:r w:rsidRPr="003F05BA">
        <w:rPr>
          <w:lang w:val="en-US"/>
        </w:rPr>
        <w:t>Barma</w:t>
      </w:r>
      <w:proofErr w:type="spellEnd"/>
      <w:r w:rsidRPr="003F05BA">
        <w:rPr>
          <w:lang w:val="en-US"/>
        </w:rPr>
        <w:t xml:space="preserve"> Grande 2 who was interred with the adolescents </w:t>
      </w:r>
      <w:proofErr w:type="spellStart"/>
      <w:r w:rsidRPr="003F05BA">
        <w:rPr>
          <w:lang w:val="en-US"/>
        </w:rPr>
        <w:t>Barma</w:t>
      </w:r>
      <w:proofErr w:type="spellEnd"/>
      <w:r w:rsidRPr="003F05BA">
        <w:rPr>
          <w:lang w:val="en-US"/>
        </w:rPr>
        <w:t xml:space="preserve"> Grande 3 and 4. </w:t>
      </w:r>
      <w:r w:rsidRPr="003F05BA">
        <w:rPr>
          <w:color w:val="1F497D"/>
          <w:lang w:val="en-US"/>
        </w:rPr>
        <w:t xml:space="preserve">          </w:t>
      </w:r>
      <w:r w:rsidRPr="003F05BA">
        <w:rPr>
          <w:i/>
          <w:color w:val="1F497D"/>
          <w:lang w:val="en-US"/>
        </w:rPr>
        <w:t xml:space="preserve">   </w:t>
      </w:r>
    </w:p>
    <w:p w14:paraId="71527EC6" w14:textId="77777777" w:rsidR="006E27EC" w:rsidRPr="003F05BA" w:rsidRDefault="00D95A94" w:rsidP="000D0EEF">
      <w:pPr>
        <w:spacing w:before="240" w:after="240"/>
        <w:jc w:val="both"/>
        <w:rPr>
          <w:i/>
          <w:lang w:val="en-US"/>
        </w:rPr>
      </w:pPr>
      <w:r w:rsidRPr="003F05BA">
        <w:rPr>
          <w:i/>
          <w:lang w:val="en-US"/>
        </w:rPr>
        <w:t>5.1.5. Health &amp; lifestyle</w:t>
      </w:r>
    </w:p>
    <w:p w14:paraId="04D66878" w14:textId="1593C6E1" w:rsidR="006E27EC" w:rsidRPr="003F05BA" w:rsidRDefault="00D95A94" w:rsidP="000D0EEF">
      <w:pPr>
        <w:spacing w:before="240" w:after="240" w:line="360" w:lineRule="auto"/>
        <w:jc w:val="both"/>
        <w:rPr>
          <w:lang w:val="en-US"/>
        </w:rPr>
      </w:pPr>
      <w:r w:rsidRPr="003F05BA">
        <w:rPr>
          <w:lang w:val="en-US"/>
        </w:rPr>
        <w:t xml:space="preserve">Evidence from a range of bioarchaeological measures—including high average height and body mass, and fewer </w:t>
      </w:r>
      <w:r w:rsidR="002A1140" w:rsidRPr="003F05BA">
        <w:rPr>
          <w:lang w:val="en-US"/>
        </w:rPr>
        <w:t>generalized</w:t>
      </w:r>
      <w:r w:rsidRPr="003F05BA">
        <w:rPr>
          <w:lang w:val="en-US"/>
        </w:rPr>
        <w:t xml:space="preserve"> stress markers such as dental enamel hypoplasias—has led to the collective </w:t>
      </w:r>
      <w:r w:rsidR="002A1140" w:rsidRPr="003F05BA">
        <w:rPr>
          <w:lang w:val="en-US"/>
        </w:rPr>
        <w:t>characterization</w:t>
      </w:r>
      <w:r w:rsidRPr="003F05BA">
        <w:rPr>
          <w:lang w:val="en-US"/>
        </w:rPr>
        <w:t xml:space="preserve"> of Mid-Upper </w:t>
      </w:r>
      <w:r w:rsidR="002A1140" w:rsidRPr="003F05BA">
        <w:rPr>
          <w:lang w:val="en-US"/>
        </w:rPr>
        <w:t>Paleolithic</w:t>
      </w:r>
      <w:r w:rsidRPr="003F05BA">
        <w:rPr>
          <w:lang w:val="en-US"/>
        </w:rPr>
        <w:t xml:space="preserve"> people as relatively healthy (at least in comparison with both earlier archaic Neanderthal populations and their Late Upper </w:t>
      </w:r>
      <w:r w:rsidR="002A1140" w:rsidRPr="003F05BA">
        <w:rPr>
          <w:lang w:val="en-US"/>
        </w:rPr>
        <w:t>Paleolithic</w:t>
      </w:r>
      <w:r w:rsidRPr="003F05BA">
        <w:rPr>
          <w:lang w:val="en-US"/>
        </w:rPr>
        <w:t xml:space="preserve"> successors; e.g., Formicola &amp; Holt 2007; Holt &amp; Formicola 2008; Lacy 2014; Niskanen </w:t>
      </w:r>
      <w:r w:rsidRPr="003F05BA">
        <w:rPr>
          <w:i/>
          <w:lang w:val="en-US"/>
        </w:rPr>
        <w:t>et al.</w:t>
      </w:r>
      <w:r w:rsidRPr="003F05BA">
        <w:rPr>
          <w:lang w:val="en-US"/>
        </w:rPr>
        <w:t xml:space="preserve"> 2018). Those MUP individuals who diverge from this trend and show unusually high levels of </w:t>
      </w:r>
      <w:r w:rsidR="002A1140" w:rsidRPr="003F05BA">
        <w:rPr>
          <w:lang w:val="en-US"/>
        </w:rPr>
        <w:t>generalized</w:t>
      </w:r>
      <w:r w:rsidRPr="003F05BA">
        <w:rPr>
          <w:lang w:val="en-US"/>
        </w:rPr>
        <w:t xml:space="preserve"> stress markers (dental enamel hypoplasias) are adolescents (DV 15 and Sunghir 3). One explanation for this is that adolescents are often more vulnerable to stress and labor related injuries as they begin to take on adult specific tasks with a still developing body (see Lewis 2016 and Perry 2005 for examples in Medieval London and the Byzantine Empire, respectively). In the </w:t>
      </w:r>
      <w:r w:rsidRPr="003F05BA">
        <w:rPr>
          <w:lang w:val="en-US"/>
        </w:rPr>
        <w:lastRenderedPageBreak/>
        <w:t xml:space="preserve">case of DV 15 and Sunghir 3, however, these stress markers are likely primarily linked to their wider pathologies discussed in section 4.3.1 (Formicola </w:t>
      </w:r>
      <w:r w:rsidRPr="003F05BA">
        <w:rPr>
          <w:i/>
          <w:lang w:val="en-US"/>
        </w:rPr>
        <w:t>et al.</w:t>
      </w:r>
      <w:r w:rsidRPr="003F05BA">
        <w:rPr>
          <w:lang w:val="en-US"/>
        </w:rPr>
        <w:t xml:space="preserve"> 2001; Guatelli-Steinberg </w:t>
      </w:r>
      <w:r w:rsidRPr="003F05BA">
        <w:rPr>
          <w:i/>
          <w:lang w:val="en-US"/>
        </w:rPr>
        <w:t>et al.</w:t>
      </w:r>
      <w:r w:rsidRPr="003F05BA">
        <w:rPr>
          <w:lang w:val="en-US"/>
        </w:rPr>
        <w:t xml:space="preserve"> 2013).</w:t>
      </w:r>
    </w:p>
    <w:p w14:paraId="307284DC" w14:textId="75321D92" w:rsidR="006E27EC" w:rsidRPr="003F05BA" w:rsidRDefault="00D95A94" w:rsidP="000D0EEF">
      <w:pPr>
        <w:spacing w:before="240" w:after="240" w:line="360" w:lineRule="auto"/>
        <w:jc w:val="both"/>
        <w:rPr>
          <w:lang w:val="en-US"/>
        </w:rPr>
      </w:pPr>
      <w:r w:rsidRPr="003F05BA">
        <w:rPr>
          <w:lang w:val="en-US"/>
        </w:rPr>
        <w:t xml:space="preserve">Despite the MUP reputation for general good health, several individuals in our wider database suffered from some form of congenital or acquired pathology of varying severity, including the notably short stature and unusual cranial shape of the adult male </w:t>
      </w:r>
      <w:proofErr w:type="spellStart"/>
      <w:r w:rsidRPr="003F05BA">
        <w:rPr>
          <w:lang w:val="en-US"/>
        </w:rPr>
        <w:t>Cussac</w:t>
      </w:r>
      <w:proofErr w:type="spellEnd"/>
      <w:r w:rsidRPr="003F05BA">
        <w:rPr>
          <w:lang w:val="en-US"/>
        </w:rPr>
        <w:t xml:space="preserve"> L2A (France), the traumatic arm injury and unusual body proportions of the Lagar Velho 1 child, and the scoliosis, femoral deformities, cranial fracture and facial asymmetries of the adult male DV 16 (Duarte </w:t>
      </w:r>
      <w:r w:rsidRPr="003F05BA">
        <w:rPr>
          <w:i/>
          <w:lang w:val="en-US"/>
        </w:rPr>
        <w:t>et al</w:t>
      </w:r>
      <w:r w:rsidRPr="003F05BA">
        <w:rPr>
          <w:lang w:val="en-US"/>
        </w:rPr>
        <w:t xml:space="preserve">. 1999; Svoboda 2006; Villotte </w:t>
      </w:r>
      <w:r w:rsidRPr="003F05BA">
        <w:rPr>
          <w:i/>
          <w:lang w:val="en-US"/>
        </w:rPr>
        <w:t>et al.</w:t>
      </w:r>
      <w:r w:rsidRPr="003F05BA">
        <w:rPr>
          <w:lang w:val="en-US"/>
        </w:rPr>
        <w:t xml:space="preserve"> 2015a). Given the unclear </w:t>
      </w:r>
      <w:r w:rsidR="000D0EEF" w:rsidRPr="003F05BA">
        <w:rPr>
          <w:lang w:val="en-US"/>
        </w:rPr>
        <w:t>etiology</w:t>
      </w:r>
      <w:r w:rsidRPr="003F05BA">
        <w:rPr>
          <w:lang w:val="en-US"/>
        </w:rPr>
        <w:t xml:space="preserve"> of many of these pathologies, a comparison between the types of pathologies exhibited by Mid-Upper </w:t>
      </w:r>
      <w:r w:rsidR="000D0EEF" w:rsidRPr="003F05BA">
        <w:rPr>
          <w:lang w:val="en-US"/>
        </w:rPr>
        <w:t>Paleolithic</w:t>
      </w:r>
      <w:r w:rsidRPr="003F05BA">
        <w:rPr>
          <w:lang w:val="en-US"/>
        </w:rPr>
        <w:t xml:space="preserve"> adolescents on the one hand, and other age categories on the other, is premature. </w:t>
      </w:r>
      <w:r w:rsidRPr="001C29E7">
        <w:rPr>
          <w:lang w:val="en-US"/>
        </w:rPr>
        <w:t>The frequency of buried individuals suffering from a pathology was, however, higher among adults (40%) and adolescents (36%) than among younger individuals (children= 20%, with no documented pathologies among the Gravettian infants).</w:t>
      </w:r>
      <w:r w:rsidRPr="003F05BA">
        <w:rPr>
          <w:lang w:val="en-US"/>
        </w:rPr>
        <w:t xml:space="preserve"> </w:t>
      </w:r>
    </w:p>
    <w:p w14:paraId="345FA76A" w14:textId="77777777" w:rsidR="006E27EC" w:rsidRPr="003F05BA" w:rsidRDefault="00D95A94" w:rsidP="000D0EEF">
      <w:pPr>
        <w:spacing w:before="240" w:after="240" w:line="360" w:lineRule="auto"/>
        <w:jc w:val="both"/>
        <w:rPr>
          <w:lang w:val="en-US"/>
        </w:rPr>
      </w:pPr>
      <w:r w:rsidRPr="003F05BA">
        <w:rPr>
          <w:lang w:val="en-US"/>
        </w:rPr>
        <w:t xml:space="preserve">Limited direct data makes it difficult to identify specific differences in the lifestyle of Gravettian adolescents that may have marked them as somehow ‘distinct’ from both older and younger age categories. As with the adolescents, cause of death is unknown for all but a few individuals in our wider database; the infants from Krems-Wachtberg (1a and 1b) who likely died </w:t>
      </w:r>
      <w:proofErr w:type="gramStart"/>
      <w:r w:rsidRPr="003F05BA">
        <w:rPr>
          <w:lang w:val="en-US"/>
        </w:rPr>
        <w:t>as a result of</w:t>
      </w:r>
      <w:proofErr w:type="gramEnd"/>
      <w:r w:rsidRPr="003F05BA">
        <w:rPr>
          <w:lang w:val="en-US"/>
        </w:rPr>
        <w:t xml:space="preserve"> complications during or immediately following their births (</w:t>
      </w:r>
      <w:proofErr w:type="spellStart"/>
      <w:r w:rsidRPr="003F05BA">
        <w:rPr>
          <w:lang w:val="en-US"/>
        </w:rPr>
        <w:t>Teschler</w:t>
      </w:r>
      <w:proofErr w:type="spellEnd"/>
      <w:r w:rsidRPr="003F05BA">
        <w:rPr>
          <w:lang w:val="en-US"/>
        </w:rPr>
        <w:t xml:space="preserve">-Nicola </w:t>
      </w:r>
      <w:r w:rsidRPr="003F05BA">
        <w:rPr>
          <w:i/>
          <w:lang w:val="en-US"/>
        </w:rPr>
        <w:t>et al.</w:t>
      </w:r>
      <w:r w:rsidRPr="003F05BA">
        <w:rPr>
          <w:lang w:val="en-US"/>
        </w:rPr>
        <w:t xml:space="preserve"> 2020) and the Sunghir 1 man who died from a fatal wound to the T1 vertebra, possibly inflicted through interpersonal conflict (Trinkaus &amp; Buzhilova 2012). Childbirth is a mortality risk that is obviously shared by both infants during the process of birth and those women (belonging to both our adolescent and adult categories) who are fecund. While both the violent death of Sunghir 1, and the lack of similarly violent deaths among Gravettian adolescents might hint at different roles and activities of adult and teenage males in MUP societies, it is hard to draw any firm conclusions from this isolated occurrence.</w:t>
      </w:r>
    </w:p>
    <w:p w14:paraId="54A66FE3" w14:textId="110FDFF9" w:rsidR="006E27EC" w:rsidRPr="003F05BA" w:rsidRDefault="00D95A94" w:rsidP="000D0EEF">
      <w:pPr>
        <w:spacing w:before="240" w:after="240" w:line="360" w:lineRule="auto"/>
        <w:jc w:val="both"/>
        <w:rPr>
          <w:lang w:val="en-US"/>
        </w:rPr>
      </w:pPr>
      <w:r w:rsidRPr="003F05BA">
        <w:rPr>
          <w:lang w:val="en-US"/>
        </w:rPr>
        <w:t xml:space="preserve">Isotopic evidence discussed previously indicates that the diet of Gravettian adolescents was variable across Europe; the isotopic profiles of those individuals belonging to our other age categories are similarly variable (Richards 2009; Richards </w:t>
      </w:r>
      <w:r w:rsidRPr="003F05BA">
        <w:rPr>
          <w:i/>
          <w:lang w:val="en-US"/>
        </w:rPr>
        <w:t>et al.</w:t>
      </w:r>
      <w:r w:rsidRPr="003F05BA">
        <w:rPr>
          <w:lang w:val="en-US"/>
        </w:rPr>
        <w:t xml:space="preserve"> 2001). Compared with the wider sample, the adolescent ‘Il Principe’ is notable—though not unique— among EUP/MUP individuals in having an isotopic signature suggesting the increased consumption of aquatic resources (Richards 2009). Nonetheless, inter-site comparisons of the diets of adolescents vs. non-</w:t>
      </w:r>
      <w:r w:rsidRPr="003F05BA">
        <w:rPr>
          <w:lang w:val="en-US"/>
        </w:rPr>
        <w:lastRenderedPageBreak/>
        <w:t xml:space="preserve">adolescents are likely to reflect environmental differences in local conditions, rather than possible variation linked to social norms in the diet of people of different ages. More valid comparisons can be made at the intra-site level. The isotopic signatures of the adult Sunghir 1, and the adolescents Sunghir 2 and 3, are all broadly similar, with only small variation in </w:t>
      </w:r>
      <w:r w:rsidR="00DE7055">
        <w:rPr>
          <w:rFonts w:ascii="Cambria Math" w:hAnsi="Cambria Math" w:cs="Cambria Math"/>
          <w:b/>
          <w:bCs/>
          <w:color w:val="202124"/>
          <w:shd w:val="clear" w:color="auto" w:fill="FFFFFF"/>
        </w:rPr>
        <w:t>𝛿</w:t>
      </w:r>
      <w:r w:rsidRPr="003F05BA">
        <w:rPr>
          <w:color w:val="202124"/>
          <w:highlight w:val="white"/>
          <w:vertAlign w:val="superscript"/>
          <w:lang w:val="en-US"/>
        </w:rPr>
        <w:t>13</w:t>
      </w:r>
      <w:r w:rsidRPr="003F05BA">
        <w:rPr>
          <w:color w:val="202124"/>
          <w:highlight w:val="white"/>
          <w:lang w:val="en-US"/>
        </w:rPr>
        <w:t xml:space="preserve">C and </w:t>
      </w:r>
      <w:r w:rsidR="00DE7055">
        <w:rPr>
          <w:rFonts w:ascii="Cambria Math" w:hAnsi="Cambria Math" w:cs="Cambria Math"/>
          <w:b/>
          <w:bCs/>
          <w:color w:val="202124"/>
          <w:shd w:val="clear" w:color="auto" w:fill="FFFFFF"/>
        </w:rPr>
        <w:t>𝛿</w:t>
      </w:r>
      <w:r w:rsidRPr="003F05BA">
        <w:rPr>
          <w:color w:val="202124"/>
          <w:highlight w:val="white"/>
          <w:vertAlign w:val="superscript"/>
          <w:lang w:val="en-US"/>
        </w:rPr>
        <w:t>15</w:t>
      </w:r>
      <w:r w:rsidRPr="003F05BA">
        <w:rPr>
          <w:color w:val="202124"/>
          <w:highlight w:val="white"/>
          <w:lang w:val="en-US"/>
        </w:rPr>
        <w:t>N</w:t>
      </w:r>
      <w:r w:rsidRPr="003F05BA">
        <w:rPr>
          <w:lang w:val="en-US"/>
        </w:rPr>
        <w:t xml:space="preserve"> values between individuals (Trinkaus</w:t>
      </w:r>
      <w:r w:rsidRPr="003F05BA">
        <w:rPr>
          <w:i/>
          <w:lang w:val="en-US"/>
        </w:rPr>
        <w:t xml:space="preserve"> et al. </w:t>
      </w:r>
      <w:r w:rsidRPr="003F05BA">
        <w:rPr>
          <w:lang w:val="en-US"/>
        </w:rPr>
        <w:t xml:space="preserve">2014: 295-300). However, isotopic data provide profiles of average dietary protein intake over approximately the last decade of life before the death of an individual (Richards </w:t>
      </w:r>
      <w:r w:rsidRPr="003F05BA">
        <w:rPr>
          <w:i/>
          <w:lang w:val="en-US"/>
        </w:rPr>
        <w:t xml:space="preserve">et al. </w:t>
      </w:r>
      <w:r w:rsidRPr="003F05BA">
        <w:rPr>
          <w:lang w:val="en-US"/>
        </w:rPr>
        <w:t xml:space="preserve">2001), thereby </w:t>
      </w:r>
      <w:r w:rsidR="0007177A" w:rsidRPr="003F05BA">
        <w:rPr>
          <w:lang w:val="en-US"/>
        </w:rPr>
        <w:t>cross cutting</w:t>
      </w:r>
      <w:r w:rsidRPr="003F05BA">
        <w:rPr>
          <w:lang w:val="en-US"/>
        </w:rPr>
        <w:t xml:space="preserve"> the age categories employed in this study. Another dietary indicator — buccal dental microwear (specifically the relative proportions of vertical and horizontal scratches)—suggests differences in diet between Sunghir 1 and 2 on the one hand, and Sunghir 3 on the other (Trinkaus</w:t>
      </w:r>
      <w:r w:rsidRPr="003F05BA">
        <w:rPr>
          <w:i/>
          <w:lang w:val="en-US"/>
        </w:rPr>
        <w:t xml:space="preserve"> et al</w:t>
      </w:r>
      <w:r w:rsidRPr="003F05BA">
        <w:rPr>
          <w:lang w:val="en-US"/>
        </w:rPr>
        <w:t>. 2014: 301-303); a division mirroring that noted above in the type of artifacts these individuals were buried with and providing further (tentative) support for a possible point of age-based social distinction among the Sunghir community that straddles our ‘young’ and ‘mid’ (true?) adolescent age categories (occurring at around 13 years of age).</w:t>
      </w:r>
    </w:p>
    <w:p w14:paraId="101F4444" w14:textId="098A4211" w:rsidR="006E27EC" w:rsidRPr="003F05BA" w:rsidRDefault="00D95A94" w:rsidP="000D0EEF">
      <w:pPr>
        <w:spacing w:before="240" w:after="240" w:line="360" w:lineRule="auto"/>
        <w:jc w:val="both"/>
        <w:rPr>
          <w:lang w:val="en-US"/>
        </w:rPr>
      </w:pPr>
      <w:r w:rsidRPr="003F05BA">
        <w:rPr>
          <w:lang w:val="en-US"/>
        </w:rPr>
        <w:t>Finally,</w:t>
      </w:r>
      <w:r w:rsidR="0007177A">
        <w:rPr>
          <w:lang w:val="en-US"/>
        </w:rPr>
        <w:t xml:space="preserve"> published</w:t>
      </w:r>
      <w:r w:rsidRPr="003F05BA">
        <w:rPr>
          <w:lang w:val="en-US"/>
        </w:rPr>
        <w:t xml:space="preserve"> analysis of both upper and lower limb hypertrophy and muscle attachments indicates that MUP people were highly </w:t>
      </w:r>
      <w:proofErr w:type="gramStart"/>
      <w:r w:rsidRPr="003F05BA">
        <w:rPr>
          <w:lang w:val="en-US"/>
        </w:rPr>
        <w:t>active</w:t>
      </w:r>
      <w:proofErr w:type="gramEnd"/>
      <w:r w:rsidRPr="003F05BA">
        <w:rPr>
          <w:lang w:val="en-US"/>
        </w:rPr>
        <w:t xml:space="preserve"> and mobile compared to their Late Upper Paleolithic successors (</w:t>
      </w:r>
      <w:r w:rsidRPr="003F05BA">
        <w:rPr>
          <w:highlight w:val="white"/>
          <w:lang w:val="en-US"/>
        </w:rPr>
        <w:t xml:space="preserve">Holt 2003; Trinkaus </w:t>
      </w:r>
      <w:r w:rsidRPr="003F05BA">
        <w:rPr>
          <w:i/>
          <w:highlight w:val="white"/>
          <w:lang w:val="en-US"/>
        </w:rPr>
        <w:t>et al.</w:t>
      </w:r>
      <w:r w:rsidRPr="003F05BA">
        <w:rPr>
          <w:highlight w:val="white"/>
          <w:lang w:val="en-US"/>
        </w:rPr>
        <w:t xml:space="preserve"> 2001; Churchill &amp; Formicola 1997; Villotte </w:t>
      </w:r>
      <w:r w:rsidRPr="003F05BA">
        <w:rPr>
          <w:i/>
          <w:highlight w:val="white"/>
          <w:lang w:val="en-US"/>
        </w:rPr>
        <w:t>et al.</w:t>
      </w:r>
      <w:r w:rsidRPr="003F05BA">
        <w:rPr>
          <w:highlight w:val="white"/>
          <w:lang w:val="en-US"/>
        </w:rPr>
        <w:t xml:space="preserve"> 2017).</w:t>
      </w:r>
      <w:r w:rsidRPr="003F05BA">
        <w:rPr>
          <w:lang w:val="en-US"/>
        </w:rPr>
        <w:t xml:space="preserve"> The individuals included in these analyses belong to both our adolescent and adult age categories, although the published data are not disaggregated enough for us to identify possible differences in these measures as they relate to specific individuals included in our databases. However, it is notable that the robusticity measurements of the lower limbs of both the DV 15 and Sunghir 3 adolescents (who, as described earlier, both suffered from multiple pathologies) are comparable to other MUP individuals, indicating that they participated fully in group activities despite their ill health (Cowgill </w:t>
      </w:r>
      <w:r w:rsidRPr="003F05BA">
        <w:rPr>
          <w:i/>
          <w:lang w:val="en-US"/>
        </w:rPr>
        <w:t>et al.</w:t>
      </w:r>
      <w:r w:rsidRPr="003F05BA">
        <w:rPr>
          <w:lang w:val="en-US"/>
        </w:rPr>
        <w:t xml:space="preserve"> 2015; Trinkaus </w:t>
      </w:r>
      <w:r w:rsidRPr="003F05BA">
        <w:rPr>
          <w:i/>
          <w:lang w:val="en-US"/>
        </w:rPr>
        <w:t>et al</w:t>
      </w:r>
      <w:r w:rsidRPr="003F05BA">
        <w:rPr>
          <w:lang w:val="en-US"/>
        </w:rPr>
        <w:t xml:space="preserve">. 2001). From this we can perhaps deduce that the activities of MUP adolescents and adults were broadly similar. Whether there was a sex-based differentiation in tasks is, however, unclear, with studies of skeletal markers of injury prevalence and dimorphisms in limb robusticity providing support both for (e.g., Beier </w:t>
      </w:r>
      <w:r w:rsidRPr="003F05BA">
        <w:rPr>
          <w:i/>
          <w:lang w:val="en-US"/>
        </w:rPr>
        <w:t xml:space="preserve">et al. </w:t>
      </w:r>
      <w:r w:rsidRPr="003F05BA">
        <w:rPr>
          <w:lang w:val="en-US"/>
        </w:rPr>
        <w:t xml:space="preserve">2018; Villotte </w:t>
      </w:r>
      <w:r w:rsidRPr="003F05BA">
        <w:rPr>
          <w:i/>
          <w:lang w:val="en-US"/>
        </w:rPr>
        <w:t>et al.</w:t>
      </w:r>
      <w:r w:rsidRPr="003F05BA">
        <w:rPr>
          <w:lang w:val="en-US"/>
        </w:rPr>
        <w:t xml:space="preserve"> 2010, 2017) and against (e.g., Churchill </w:t>
      </w:r>
      <w:r w:rsidRPr="003F05BA">
        <w:rPr>
          <w:i/>
          <w:lang w:val="en-US"/>
        </w:rPr>
        <w:t>et al.</w:t>
      </w:r>
      <w:r w:rsidRPr="003F05BA">
        <w:rPr>
          <w:lang w:val="en-US"/>
        </w:rPr>
        <w:t xml:space="preserve"> 2000; Holt 2003) different habitual activities of men and women.</w:t>
      </w:r>
    </w:p>
    <w:p w14:paraId="1A8A8E4A" w14:textId="77777777" w:rsidR="006E27EC" w:rsidRPr="003F05BA" w:rsidRDefault="00D95A94" w:rsidP="000D0EEF">
      <w:pPr>
        <w:spacing w:before="240" w:after="240"/>
        <w:jc w:val="both"/>
        <w:rPr>
          <w:i/>
          <w:lang w:val="en-US"/>
        </w:rPr>
      </w:pPr>
      <w:r w:rsidRPr="003F05BA">
        <w:rPr>
          <w:i/>
          <w:lang w:val="en-US"/>
        </w:rPr>
        <w:t>5.1.6. Limitations of the bioarchaeological database</w:t>
      </w:r>
    </w:p>
    <w:p w14:paraId="50817F74" w14:textId="3CB6FE91" w:rsidR="006E27EC" w:rsidRPr="003F05BA" w:rsidRDefault="00D95A94" w:rsidP="000D0EEF">
      <w:pPr>
        <w:spacing w:before="240" w:after="240" w:line="360" w:lineRule="auto"/>
        <w:jc w:val="both"/>
        <w:rPr>
          <w:lang w:val="en-US"/>
        </w:rPr>
      </w:pPr>
      <w:r w:rsidRPr="003F05BA">
        <w:rPr>
          <w:lang w:val="en-US"/>
        </w:rPr>
        <w:t xml:space="preserve">While the data have allowed us to explore some aspects of the lives of MUP adolescents, we should keep in mind the limitations of the Gravettian bioarchaeological database. Despite comprising the richest bioarchaeological database for the European Upper </w:t>
      </w:r>
      <w:r w:rsidR="000D0EEF" w:rsidRPr="003F05BA">
        <w:rPr>
          <w:lang w:val="en-US"/>
        </w:rPr>
        <w:t>Paleolithic</w:t>
      </w:r>
      <w:r w:rsidRPr="003F05BA">
        <w:rPr>
          <w:lang w:val="en-US"/>
        </w:rPr>
        <w:t xml:space="preserve">, the ~84 </w:t>
      </w:r>
      <w:r w:rsidRPr="003F05BA">
        <w:rPr>
          <w:lang w:val="en-US"/>
        </w:rPr>
        <w:lastRenderedPageBreak/>
        <w:t xml:space="preserve">Mid-Upper Paleolithic burials presented in </w:t>
      </w:r>
      <w:r w:rsidRPr="003F05BA">
        <w:rPr>
          <w:b/>
          <w:lang w:val="en-US"/>
        </w:rPr>
        <w:t xml:space="preserve">Table 4 </w:t>
      </w:r>
      <w:r w:rsidRPr="003F05BA">
        <w:rPr>
          <w:lang w:val="en-US"/>
        </w:rPr>
        <w:t xml:space="preserve">represent only 8.4-10.5- burials/1000 years for the estimated ~8-10,000-year duration of the Gravettian. Our 33 adolescents in </w:t>
      </w:r>
      <w:r w:rsidRPr="003F05BA">
        <w:rPr>
          <w:b/>
          <w:lang w:val="en-US"/>
        </w:rPr>
        <w:t>Table 2</w:t>
      </w:r>
      <w:r w:rsidRPr="003F05BA">
        <w:rPr>
          <w:lang w:val="en-US"/>
        </w:rPr>
        <w:t xml:space="preserve"> represent only 3.3-4.1 burials for every 1000 years of the MUP. The clear geographical clustering of MUP burials in key regions (Italy, Czech Republic, France) is also a </w:t>
      </w:r>
      <w:proofErr w:type="gramStart"/>
      <w:r w:rsidRPr="003F05BA">
        <w:rPr>
          <w:lang w:val="en-US"/>
        </w:rPr>
        <w:t>widely-</w:t>
      </w:r>
      <w:r w:rsidR="000D0EEF" w:rsidRPr="003F05BA">
        <w:rPr>
          <w:lang w:val="en-US"/>
        </w:rPr>
        <w:t>recognized</w:t>
      </w:r>
      <w:proofErr w:type="gramEnd"/>
      <w:r w:rsidRPr="003F05BA">
        <w:rPr>
          <w:lang w:val="en-US"/>
        </w:rPr>
        <w:t xml:space="preserve"> phenomenon. </w:t>
      </w:r>
    </w:p>
    <w:p w14:paraId="0456C9BD" w14:textId="2AECE9B8" w:rsidR="006E27EC" w:rsidRPr="003F05BA" w:rsidRDefault="00D95A94" w:rsidP="000D0EEF">
      <w:pPr>
        <w:spacing w:before="240" w:after="240" w:line="360" w:lineRule="auto"/>
        <w:jc w:val="both"/>
        <w:rPr>
          <w:lang w:val="en-US"/>
        </w:rPr>
      </w:pPr>
      <w:r w:rsidRPr="003F05BA">
        <w:rPr>
          <w:lang w:val="en-US"/>
        </w:rPr>
        <w:t xml:space="preserve">For these reasons, the individuals represented by the MUP burial record are a highly selective minority of the Gravettian population. This selectivity is reflected in the unusually high rate of pathologies among buried individuals and the distribution by age and sex of the individuals buried (which does not reflect expected age-specific mortality under normal, attritional, conditions). While a high prevalence of pathologies is not unique to the European MUP within the wider Pleistocene sequence, it may nonetheless have been a criterion for burial (Formicola 2007; Pettitt 2011; Sparacello </w:t>
      </w:r>
      <w:r w:rsidRPr="003F05BA">
        <w:rPr>
          <w:i/>
          <w:lang w:val="en-US"/>
        </w:rPr>
        <w:t>et al.</w:t>
      </w:r>
      <w:r w:rsidRPr="003F05BA">
        <w:rPr>
          <w:lang w:val="en-US"/>
        </w:rPr>
        <w:t xml:space="preserve"> 2018). Other selecting features for burial have been proposed that might have biased the age and sex ratio of MUP burials. Notable models include </w:t>
      </w:r>
      <w:proofErr w:type="spellStart"/>
      <w:r w:rsidRPr="003F05BA">
        <w:rPr>
          <w:lang w:val="en-US"/>
        </w:rPr>
        <w:t>Zilhão’s</w:t>
      </w:r>
      <w:proofErr w:type="spellEnd"/>
      <w:r w:rsidRPr="003F05BA">
        <w:rPr>
          <w:lang w:val="en-US"/>
        </w:rPr>
        <w:t xml:space="preserve"> (2005) proposal of social differentiation by age class, in which infants were not considered ‘persons’ in Gravettian society who would warrant formal burial in the case of an early death (resulting in their underrepresentation in the fossil record), and Mussi and colleagues’ (1989) proposal that MUP burial in Italy was largely reserved for those who were good hunters (a status that they attribute to adult men and male adolescents). However, both the extent of these biases, and their interpretation remain contested. Nowell (2020) demonstrates the weaknesses in the assumptions of </w:t>
      </w:r>
      <w:proofErr w:type="spellStart"/>
      <w:r w:rsidRPr="003F05BA">
        <w:rPr>
          <w:lang w:val="en-US"/>
        </w:rPr>
        <w:t>Zilhão’s</w:t>
      </w:r>
      <w:proofErr w:type="spellEnd"/>
      <w:r w:rsidRPr="003F05BA">
        <w:rPr>
          <w:lang w:val="en-US"/>
        </w:rPr>
        <w:t xml:space="preserve"> model, highlighting issues of sample size as well as the aforementioned differences in the likelihood of preservation and recovery of the bones of infants vs. older individuals (Guy </w:t>
      </w:r>
      <w:r w:rsidRPr="003F05BA">
        <w:rPr>
          <w:i/>
          <w:lang w:val="en-US"/>
        </w:rPr>
        <w:t>et al</w:t>
      </w:r>
      <w:r w:rsidRPr="003F05BA">
        <w:rPr>
          <w:lang w:val="en-US"/>
        </w:rPr>
        <w:t xml:space="preserve">. 1997), and drawing attention to examples of rich Gravettian infant burials (e.g. the Krems-Wachtberg twins), several of whom received burial treatment comparable to older members of their society (e.g., the infants from Cro-Magnon; </w:t>
      </w:r>
      <w:proofErr w:type="spellStart"/>
      <w:r w:rsidRPr="003F05BA">
        <w:rPr>
          <w:lang w:val="en-US"/>
        </w:rPr>
        <w:t>Partiot</w:t>
      </w:r>
      <w:proofErr w:type="spellEnd"/>
      <w:r w:rsidRPr="003F05BA">
        <w:rPr>
          <w:lang w:val="en-US"/>
        </w:rPr>
        <w:t xml:space="preserve"> </w:t>
      </w:r>
      <w:r w:rsidRPr="003F05BA">
        <w:rPr>
          <w:i/>
          <w:lang w:val="en-US"/>
        </w:rPr>
        <w:t>et al</w:t>
      </w:r>
      <w:r w:rsidRPr="003F05BA">
        <w:rPr>
          <w:lang w:val="en-US"/>
        </w:rPr>
        <w:t>. 2020). Stiner (2017:253) has also questioned the reality of the sex bias in the Gravettian burial record, suggesting that the high average height and body mass of MUP people discussed above, combined with evidence for relatively narrow hips among both males and females (e.g., Mallegni</w:t>
      </w:r>
      <w:r w:rsidRPr="003F05BA">
        <w:rPr>
          <w:i/>
          <w:lang w:val="en-US"/>
        </w:rPr>
        <w:t xml:space="preserve"> et al. </w:t>
      </w:r>
      <w:r w:rsidRPr="003F05BA">
        <w:rPr>
          <w:lang w:val="en-US"/>
        </w:rPr>
        <w:t xml:space="preserve">2000; </w:t>
      </w:r>
      <w:proofErr w:type="spellStart"/>
      <w:r w:rsidRPr="003F05BA">
        <w:rPr>
          <w:lang w:val="en-US"/>
        </w:rPr>
        <w:t>Vančata</w:t>
      </w:r>
      <w:proofErr w:type="spellEnd"/>
      <w:r w:rsidRPr="003F05BA">
        <w:rPr>
          <w:lang w:val="en-US"/>
        </w:rPr>
        <w:t xml:space="preserve"> 2003), reduced the sexual dimorphism of this population, which may have resulted in some individuals being erroneously assigned male.</w:t>
      </w:r>
      <w:r w:rsidR="00AC4FA0">
        <w:rPr>
          <w:lang w:val="en-US"/>
        </w:rPr>
        <w:t xml:space="preserve"> </w:t>
      </w:r>
      <w:r w:rsidRPr="003F05BA">
        <w:rPr>
          <w:lang w:val="en-US"/>
        </w:rPr>
        <w:t>Finally, we should be wary of a limitation that affects the interpretation of all skeletal assemblages; that</w:t>
      </w:r>
      <w:r w:rsidR="00AC4FA0">
        <w:rPr>
          <w:lang w:val="en-US"/>
        </w:rPr>
        <w:t>,</w:t>
      </w:r>
      <w:r w:rsidRPr="003F05BA">
        <w:rPr>
          <w:lang w:val="en-US"/>
        </w:rPr>
        <w:t xml:space="preserve"> by definition, those individuals who become part of our skeletal samples at a given age are those who did not survive. It is possible that they are somehow different from those who did and are therefore </w:t>
      </w:r>
      <w:r w:rsidRPr="003F05BA">
        <w:rPr>
          <w:i/>
          <w:lang w:val="en-US"/>
        </w:rPr>
        <w:t>a priori</w:t>
      </w:r>
      <w:r w:rsidRPr="003F05BA">
        <w:rPr>
          <w:lang w:val="en-US"/>
        </w:rPr>
        <w:t xml:space="preserve"> a biased sample of the total population who may have been unusual in some way (the ‘osteological paradox’; Wood </w:t>
      </w:r>
      <w:r w:rsidRPr="003F05BA">
        <w:rPr>
          <w:i/>
          <w:lang w:val="en-US"/>
        </w:rPr>
        <w:t>et al.</w:t>
      </w:r>
      <w:r w:rsidRPr="003F05BA">
        <w:rPr>
          <w:lang w:val="en-US"/>
        </w:rPr>
        <w:t xml:space="preserve"> 1992).</w:t>
      </w:r>
    </w:p>
    <w:p w14:paraId="1086018C" w14:textId="77777777" w:rsidR="006E27EC" w:rsidRPr="003F05BA" w:rsidRDefault="00D95A94" w:rsidP="000D0EEF">
      <w:pPr>
        <w:spacing w:before="240" w:after="240"/>
        <w:jc w:val="both"/>
        <w:rPr>
          <w:b/>
          <w:lang w:val="en-US"/>
        </w:rPr>
      </w:pPr>
      <w:r w:rsidRPr="003F05BA">
        <w:rPr>
          <w:b/>
          <w:lang w:val="en-US"/>
        </w:rPr>
        <w:lastRenderedPageBreak/>
        <w:t>5.2. The Gravettian bioarchaeological database for adolescence in wider perspective</w:t>
      </w:r>
    </w:p>
    <w:p w14:paraId="7FF61FF0" w14:textId="656491BB" w:rsidR="006E27EC" w:rsidRPr="003F05BA" w:rsidRDefault="00D95A94" w:rsidP="000D0EEF">
      <w:pPr>
        <w:spacing w:before="240" w:after="240" w:line="360" w:lineRule="auto"/>
        <w:jc w:val="both"/>
        <w:rPr>
          <w:lang w:val="en-US"/>
        </w:rPr>
      </w:pPr>
      <w:r w:rsidRPr="003F05BA">
        <w:rPr>
          <w:lang w:val="en-US"/>
        </w:rPr>
        <w:t xml:space="preserve">The above discussion on the possible distinctiveness of adolescence within Gravettian society comes with the obvious caveat that bioarchaeological data is just one of several relevant sources of evidence for the lives of adolescents in Mid-Upper </w:t>
      </w:r>
      <w:r w:rsidR="000D0EEF" w:rsidRPr="003F05BA">
        <w:rPr>
          <w:lang w:val="en-US"/>
        </w:rPr>
        <w:t>Paleolithic</w:t>
      </w:r>
      <w:r w:rsidRPr="003F05BA">
        <w:rPr>
          <w:lang w:val="en-US"/>
        </w:rPr>
        <w:t xml:space="preserve"> societies. Following on from our broad overview of the European Mid-Upper </w:t>
      </w:r>
      <w:r w:rsidR="000D0EEF" w:rsidRPr="003F05BA">
        <w:rPr>
          <w:lang w:val="en-US"/>
        </w:rPr>
        <w:t>Paleolithic</w:t>
      </w:r>
      <w:r w:rsidRPr="003F05BA">
        <w:rPr>
          <w:lang w:val="en-US"/>
        </w:rPr>
        <w:t xml:space="preserve"> presented earlier in this paper, here we discuss the implications of our bioarchaeological study for two phenomena that are considered emblematic of the Gravettian; 1) an increase in innovations and a flourishing of extended social networks; 2) the emergence of new social hierarchies.</w:t>
      </w:r>
    </w:p>
    <w:p w14:paraId="2034305A" w14:textId="77777777" w:rsidR="006E27EC" w:rsidRPr="003F05BA" w:rsidRDefault="00D95A94" w:rsidP="000D0EEF">
      <w:pPr>
        <w:spacing w:before="240" w:after="240" w:line="360" w:lineRule="auto"/>
        <w:jc w:val="both"/>
        <w:rPr>
          <w:i/>
          <w:lang w:val="en-US"/>
        </w:rPr>
      </w:pPr>
      <w:r w:rsidRPr="003F05BA">
        <w:rPr>
          <w:i/>
          <w:lang w:val="en-US"/>
        </w:rPr>
        <w:t>5.2.1. Innovations and social networks</w:t>
      </w:r>
    </w:p>
    <w:p w14:paraId="0D2FB168" w14:textId="160D8DA4" w:rsidR="006E27EC" w:rsidRPr="003F05BA" w:rsidRDefault="00D95A94" w:rsidP="000D0EEF">
      <w:pPr>
        <w:spacing w:before="240" w:after="240" w:line="360" w:lineRule="auto"/>
        <w:jc w:val="both"/>
        <w:rPr>
          <w:lang w:val="en-US"/>
        </w:rPr>
      </w:pPr>
      <w:r w:rsidRPr="003F05BA">
        <w:rPr>
          <w:lang w:val="en-US"/>
        </w:rPr>
        <w:t xml:space="preserve">An expansion of the scale of human interactions via extended social networks distinguishes the Upper Paleolithic from earlier stages of the European Paleolithic (French 2021). At the same time, the Upper Paleolithic is also characterized by the rapid (in Pleistocene terms) development and dissemination of new forms of material culture; ‘innovations’ in the broadest sense (Lew-Levy </w:t>
      </w:r>
      <w:r w:rsidRPr="003F05BA">
        <w:rPr>
          <w:i/>
          <w:lang w:val="en-US"/>
        </w:rPr>
        <w:t>et al.</w:t>
      </w:r>
      <w:r w:rsidRPr="003F05BA">
        <w:rPr>
          <w:lang w:val="en-US"/>
        </w:rPr>
        <w:t xml:space="preserve"> 2020: 2-3). While debates continue as to how best to characterize and quantify the social networks of Pleistocene foragers (Coward 2016), consensus suggests that the Gravettian (particularly the early phase between ~35 and 29 kya) was a period of particularly notable population connectivity, with hunter-gatherer populations across Europe integrated into robust ‘open-systems’ (Gamble 1982, 1986), reflected in continent-wide similarities in lithic technology, material culture, and burial traditions (e.g., Borgia 2017; Maier &amp; Zimmerman 2017; Riel-Salvatore &amp; Gravel-Miguel 2013) as well as osteological data that suggest high levels of gene flow across Europe during the MUP (Churchill </w:t>
      </w:r>
      <w:r w:rsidRPr="003F05BA">
        <w:rPr>
          <w:i/>
          <w:lang w:val="en-US"/>
        </w:rPr>
        <w:t>et al.</w:t>
      </w:r>
      <w:r w:rsidRPr="003F05BA">
        <w:rPr>
          <w:lang w:val="en-US"/>
        </w:rPr>
        <w:t xml:space="preserve"> 2000; Holt 2003; Holt &amp; Formicola 2008; </w:t>
      </w:r>
      <w:proofErr w:type="spellStart"/>
      <w:r w:rsidRPr="003F05BA">
        <w:rPr>
          <w:lang w:val="en-US"/>
        </w:rPr>
        <w:t>Mounier</w:t>
      </w:r>
      <w:proofErr w:type="spellEnd"/>
      <w:r w:rsidRPr="003F05BA">
        <w:rPr>
          <w:lang w:val="en-US"/>
        </w:rPr>
        <w:t xml:space="preserve"> </w:t>
      </w:r>
      <w:r w:rsidRPr="003F05BA">
        <w:rPr>
          <w:i/>
          <w:lang w:val="en-US"/>
        </w:rPr>
        <w:t xml:space="preserve">et al. </w:t>
      </w:r>
      <w:r w:rsidRPr="003F05BA">
        <w:rPr>
          <w:lang w:val="en-US"/>
        </w:rPr>
        <w:t>2020; Trinkaus &amp; Svoboda 2006). Similarly, while new developments occur throughout the Upper Paleolithic, many notable innovations are seen for the first time</w:t>
      </w:r>
      <w:r w:rsidR="00630FF6">
        <w:rPr>
          <w:lang w:val="en-US"/>
        </w:rPr>
        <w:t xml:space="preserve"> in the MUP</w:t>
      </w:r>
      <w:r w:rsidRPr="003F05BA">
        <w:rPr>
          <w:lang w:val="en-US"/>
        </w:rPr>
        <w:t xml:space="preserve">, including substantial artificial structures and storage facilities (e.g., Pryor et al. 2020), organic technologies related to weaving and basketry (Soffer </w:t>
      </w:r>
      <w:r w:rsidRPr="003F05BA">
        <w:rPr>
          <w:i/>
          <w:lang w:val="en-US"/>
        </w:rPr>
        <w:t>et al.</w:t>
      </w:r>
      <w:r w:rsidRPr="003F05BA">
        <w:rPr>
          <w:lang w:val="en-US"/>
        </w:rPr>
        <w:t xml:space="preserve"> 2000), ceramic technology (Farbstein &amp; Davies 2017), plant-grinding tools (Revedin </w:t>
      </w:r>
      <w:r w:rsidRPr="003F05BA">
        <w:rPr>
          <w:i/>
          <w:lang w:val="en-US"/>
        </w:rPr>
        <w:t>et al.</w:t>
      </w:r>
      <w:r w:rsidRPr="003F05BA">
        <w:rPr>
          <w:lang w:val="en-US"/>
        </w:rPr>
        <w:t xml:space="preserve"> 2010) and boomerangs (</w:t>
      </w:r>
      <w:proofErr w:type="spellStart"/>
      <w:r w:rsidRPr="003F05BA">
        <w:rPr>
          <w:lang w:val="en-US"/>
        </w:rPr>
        <w:t>Valde</w:t>
      </w:r>
      <w:proofErr w:type="spellEnd"/>
      <w:r w:rsidRPr="003F05BA">
        <w:rPr>
          <w:lang w:val="en-US"/>
        </w:rPr>
        <w:t xml:space="preserve">-Nowak </w:t>
      </w:r>
      <w:r w:rsidRPr="003F05BA">
        <w:rPr>
          <w:i/>
          <w:lang w:val="en-US"/>
        </w:rPr>
        <w:t>et al.</w:t>
      </w:r>
      <w:r w:rsidRPr="003F05BA">
        <w:rPr>
          <w:lang w:val="en-US"/>
        </w:rPr>
        <w:t>1987).</w:t>
      </w:r>
    </w:p>
    <w:p w14:paraId="79B5ABE8" w14:textId="37FC048A" w:rsidR="006E27EC" w:rsidRPr="003F05BA" w:rsidRDefault="00D95A94" w:rsidP="000D0EEF">
      <w:pPr>
        <w:spacing w:before="240" w:after="240" w:line="360" w:lineRule="auto"/>
        <w:jc w:val="both"/>
        <w:rPr>
          <w:lang w:val="en-US"/>
        </w:rPr>
      </w:pPr>
      <w:r w:rsidRPr="003F05BA">
        <w:rPr>
          <w:lang w:val="en-US"/>
        </w:rPr>
        <w:t xml:space="preserve">It was during the Upper Paleolithic that Europe was occupied for the first time by </w:t>
      </w:r>
      <w:r w:rsidRPr="003F05BA">
        <w:rPr>
          <w:i/>
          <w:lang w:val="en-US"/>
        </w:rPr>
        <w:t xml:space="preserve">Homo sapiens; </w:t>
      </w:r>
      <w:r w:rsidRPr="003F05BA">
        <w:rPr>
          <w:lang w:val="en-US"/>
        </w:rPr>
        <w:t xml:space="preserve">‘modern humans’ who experienced the same slow pace of development and extended period of adolescence common to our species (e.g., </w:t>
      </w:r>
      <w:proofErr w:type="spellStart"/>
      <w:r w:rsidRPr="003F05BA">
        <w:rPr>
          <w:lang w:val="en-US"/>
        </w:rPr>
        <w:t>Partiot</w:t>
      </w:r>
      <w:proofErr w:type="spellEnd"/>
      <w:r w:rsidRPr="003F05BA">
        <w:rPr>
          <w:lang w:val="en-US"/>
        </w:rPr>
        <w:t xml:space="preserve"> </w:t>
      </w:r>
      <w:r w:rsidRPr="003F05BA">
        <w:rPr>
          <w:i/>
          <w:lang w:val="en-US"/>
        </w:rPr>
        <w:t>et al.</w:t>
      </w:r>
      <w:r w:rsidRPr="003F05BA">
        <w:rPr>
          <w:lang w:val="en-US"/>
        </w:rPr>
        <w:t xml:space="preserve"> 2020). Hominins mature much more slowly than other primates and this attenuation of the human life course has resulted in the insertion of two unique life history stages into the typical primate pattern–childhood (defined as the period from weaning to the eruption of the first permanent molar) and adolescence (the period </w:t>
      </w:r>
      <w:r w:rsidRPr="003F05BA">
        <w:rPr>
          <w:lang w:val="en-US"/>
        </w:rPr>
        <w:lastRenderedPageBreak/>
        <w:t xml:space="preserve">from the onset of the adolescent growth spurt to the cessation of growth and maturation). This slowed growth allows subadults more time to learn from the adults around them and from their peers. In their study of non-human primates, Street </w:t>
      </w:r>
      <w:r w:rsidRPr="00630FF6">
        <w:rPr>
          <w:i/>
          <w:iCs/>
          <w:lang w:val="en-US"/>
        </w:rPr>
        <w:t>et al</w:t>
      </w:r>
      <w:r w:rsidRPr="003F05BA">
        <w:rPr>
          <w:lang w:val="en-US"/>
        </w:rPr>
        <w:t xml:space="preserve">. (2017) found that longevity and social learning are positively correlated. Species with a greater emphasis on social learning also tended to live longer, suggesting that there was selection for not only increased time for learning but for opportunities to make the most of that learning (Nowell 2021; Nowell </w:t>
      </w:r>
      <w:r w:rsidR="00A06791">
        <w:rPr>
          <w:lang w:val="en-US"/>
        </w:rPr>
        <w:t>in press</w:t>
      </w:r>
      <w:r w:rsidR="00630FF6">
        <w:rPr>
          <w:lang w:val="en-US"/>
        </w:rPr>
        <w:t xml:space="preserve">; </w:t>
      </w:r>
      <w:r w:rsidR="00630FF6" w:rsidRPr="003F05BA">
        <w:rPr>
          <w:lang w:val="en-US"/>
        </w:rPr>
        <w:t xml:space="preserve">Riede </w:t>
      </w:r>
      <w:r w:rsidR="00630FF6" w:rsidRPr="000D0EEF">
        <w:rPr>
          <w:i/>
          <w:lang w:val="en-US"/>
        </w:rPr>
        <w:t>et al</w:t>
      </w:r>
      <w:r w:rsidR="00630FF6" w:rsidRPr="003F05BA">
        <w:rPr>
          <w:lang w:val="en-US"/>
        </w:rPr>
        <w:t>. 2021</w:t>
      </w:r>
      <w:r w:rsidRPr="003F05BA">
        <w:rPr>
          <w:lang w:val="en-US"/>
        </w:rPr>
        <w:t xml:space="preserve">). Over a 2-million-year period, extended juvenility and encephalization in hominins evolved in tandem with notable expansion of areas of the brain that are implicated in learning including the cerebellum, neocortex, basal </w:t>
      </w:r>
      <w:proofErr w:type="gramStart"/>
      <w:r w:rsidRPr="003F05BA">
        <w:rPr>
          <w:lang w:val="en-US"/>
        </w:rPr>
        <w:t>ganglia</w:t>
      </w:r>
      <w:proofErr w:type="gramEnd"/>
      <w:r w:rsidRPr="003F05BA">
        <w:rPr>
          <w:lang w:val="en-US"/>
        </w:rPr>
        <w:t xml:space="preserve"> and hippocampus (Scalise Sugiyama 2011).</w:t>
      </w:r>
      <w:r w:rsidR="00A06791">
        <w:rPr>
          <w:lang w:val="en-US"/>
        </w:rPr>
        <w:t xml:space="preserve"> </w:t>
      </w:r>
      <w:r w:rsidRPr="003F05BA">
        <w:rPr>
          <w:lang w:val="en-US"/>
        </w:rPr>
        <w:t>Thus</w:t>
      </w:r>
      <w:r w:rsidR="00630FF6">
        <w:rPr>
          <w:lang w:val="en-US"/>
        </w:rPr>
        <w:t>,</w:t>
      </w:r>
      <w:r w:rsidRPr="003F05BA">
        <w:rPr>
          <w:lang w:val="en-US"/>
        </w:rPr>
        <w:t xml:space="preserve"> there may have been selection for parents to invest in what Scalise Sugiyama (2011) refers to as ‘cognitive</w:t>
      </w:r>
      <w:r w:rsidR="00882310">
        <w:rPr>
          <w:lang w:val="en-US"/>
        </w:rPr>
        <w:t xml:space="preserve"> capital’</w:t>
      </w:r>
      <w:r w:rsidRPr="003F05BA">
        <w:rPr>
          <w:lang w:val="en-US"/>
        </w:rPr>
        <w:t>.</w:t>
      </w:r>
    </w:p>
    <w:p w14:paraId="4990EE46" w14:textId="77777777" w:rsidR="006E27EC" w:rsidRPr="003F05BA" w:rsidRDefault="00D95A94" w:rsidP="000D0EEF">
      <w:pPr>
        <w:spacing w:before="240" w:after="240" w:line="360" w:lineRule="auto"/>
        <w:jc w:val="both"/>
        <w:rPr>
          <w:lang w:val="en-US"/>
        </w:rPr>
      </w:pPr>
      <w:r w:rsidRPr="003F05BA">
        <w:rPr>
          <w:lang w:val="en-US"/>
        </w:rPr>
        <w:t xml:space="preserve">Elsewhere, (Nowell &amp; French 2020), we have argued for a key role of this emerging adolescence in both the expansion of social networks and the spread of ideas and innovations in the Late Pleistocene. Underpinning this hypothesis is a growing body of ethnographic data that suggests that adolescents in hunter-gatherer societies —being both highly creative and having time to explore and take risks due to their minimal subsistence and caring obligations (Hewlett &amp; Hewlett 2012)— are “active acquirers of innovations” (Lew-Levy </w:t>
      </w:r>
      <w:r w:rsidRPr="003F05BA">
        <w:rPr>
          <w:i/>
          <w:lang w:val="en-US"/>
        </w:rPr>
        <w:t>et al.</w:t>
      </w:r>
      <w:r w:rsidRPr="003F05BA">
        <w:rPr>
          <w:lang w:val="en-US"/>
        </w:rPr>
        <w:t xml:space="preserve"> 2020: 12). In combination with another key feature of hunter-gatherer adolescence listed in </w:t>
      </w:r>
      <w:r w:rsidRPr="003F05BA">
        <w:rPr>
          <w:b/>
          <w:lang w:val="en-US"/>
        </w:rPr>
        <w:t>Table 1</w:t>
      </w:r>
      <w:r w:rsidRPr="003F05BA">
        <w:rPr>
          <w:lang w:val="en-US"/>
        </w:rPr>
        <w:t xml:space="preserve">—the tendency of adolescents (particularly male adolescents) to engage in long-distance exploration in the search for marriage and sexual partners—teenage foragers are proposed as primary vectors for the transmission of innovations within and between groups (Hewlett 2021; Lew-Levy </w:t>
      </w:r>
      <w:r w:rsidRPr="003F05BA">
        <w:rPr>
          <w:i/>
          <w:lang w:val="en-US"/>
        </w:rPr>
        <w:t xml:space="preserve">et al. </w:t>
      </w:r>
      <w:r w:rsidRPr="003F05BA">
        <w:rPr>
          <w:lang w:val="en-US"/>
        </w:rPr>
        <w:t>2017, 2020; Nowell 2021).</w:t>
      </w:r>
    </w:p>
    <w:p w14:paraId="5811CB2B" w14:textId="286CD153" w:rsidR="006E27EC" w:rsidRPr="003F05BA" w:rsidRDefault="00D95A94" w:rsidP="000D0EEF">
      <w:pPr>
        <w:spacing w:before="240" w:after="240" w:line="360" w:lineRule="auto"/>
        <w:jc w:val="both"/>
        <w:rPr>
          <w:color w:val="202122"/>
          <w:highlight w:val="white"/>
          <w:lang w:val="en-US"/>
        </w:rPr>
      </w:pPr>
      <w:r w:rsidRPr="003F05BA">
        <w:rPr>
          <w:lang w:val="en-US"/>
        </w:rPr>
        <w:t xml:space="preserve">The Gravettian, as a particular period of innovation and connectivity with the European Upper Paleolithic, would form an ideal case-study to test (albeit somewhat indirectly) this hypothesis. Current bioarchaeological data present an ambiguous picture. As discussed above, evidence from lower limb robusticity measures, as well as some genetic (Loog </w:t>
      </w:r>
      <w:r w:rsidRPr="003F05BA">
        <w:rPr>
          <w:i/>
          <w:lang w:val="en-US"/>
        </w:rPr>
        <w:t>et al</w:t>
      </w:r>
      <w:r w:rsidRPr="003F05BA">
        <w:rPr>
          <w:lang w:val="en-US"/>
        </w:rPr>
        <w:t xml:space="preserve">. 2017), and isotopic (Lugli </w:t>
      </w:r>
      <w:r w:rsidRPr="003F05BA">
        <w:rPr>
          <w:i/>
          <w:lang w:val="en-US"/>
        </w:rPr>
        <w:t xml:space="preserve">et al. </w:t>
      </w:r>
      <w:r w:rsidR="00A66CFF">
        <w:rPr>
          <w:lang w:val="en-US"/>
        </w:rPr>
        <w:t>2017</w:t>
      </w:r>
      <w:r w:rsidRPr="003F05BA">
        <w:rPr>
          <w:lang w:val="en-US"/>
        </w:rPr>
        <w:t xml:space="preserve">) data suggest that MUP people were highly mobile (more so than the Late Upper Paleolithic successors). However, there is no evidence of which we are aware to suggest that adolescents were more mobile than other age/social groups. The presence of seemingly ‘unique’ items, or those that have traveled long-distances in the burials of adolescents could hint at a key role of adolescents in the transmission of innovations between groups in the MUP. The best examples of these sorts of items come from the adolescent burials of Arene Candide 1 and </w:t>
      </w:r>
      <w:proofErr w:type="spellStart"/>
      <w:r w:rsidRPr="003F05BA">
        <w:rPr>
          <w:lang w:val="en-US"/>
        </w:rPr>
        <w:t>Barma</w:t>
      </w:r>
      <w:proofErr w:type="spellEnd"/>
      <w:r w:rsidRPr="003F05BA">
        <w:rPr>
          <w:lang w:val="en-US"/>
        </w:rPr>
        <w:t xml:space="preserve"> Grande 3 and 4.  At both of these Italian sites, teens were buried with ivory ornaments. Due to </w:t>
      </w:r>
      <w:r w:rsidRPr="003F05BA">
        <w:rPr>
          <w:lang w:val="en-US"/>
        </w:rPr>
        <w:lastRenderedPageBreak/>
        <w:t xml:space="preserve">the near absence of mammoths in southern France and Italy during the Gravettian, ivory was an extremely rare raw material (Formicola &amp; Holt 2015; Giacobini 2006, 2007; Mussi 2002; </w:t>
      </w:r>
      <w:proofErr w:type="spellStart"/>
      <w:r w:rsidRPr="003F05BA">
        <w:rPr>
          <w:lang w:val="en-US"/>
        </w:rPr>
        <w:t>Onoratini</w:t>
      </w:r>
      <w:proofErr w:type="spellEnd"/>
      <w:r w:rsidRPr="003F05BA">
        <w:rPr>
          <w:lang w:val="en-US"/>
        </w:rPr>
        <w:t xml:space="preserve"> </w:t>
      </w:r>
      <w:r w:rsidRPr="003F05BA">
        <w:rPr>
          <w:i/>
          <w:lang w:val="en-US"/>
        </w:rPr>
        <w:t>et al</w:t>
      </w:r>
      <w:r w:rsidRPr="003F05BA">
        <w:rPr>
          <w:lang w:val="en-US"/>
        </w:rPr>
        <w:t>. 2012).</w:t>
      </w:r>
      <w:r w:rsidR="00630FF6">
        <w:rPr>
          <w:lang w:val="en-US"/>
        </w:rPr>
        <w:t xml:space="preserve"> </w:t>
      </w:r>
      <w:r w:rsidRPr="003F05BA">
        <w:rPr>
          <w:lang w:val="en-US"/>
        </w:rPr>
        <w:t xml:space="preserve">Furthermore, as Formicola and Holt (2015:79) note, “ivory carving requires experience and skill that can only be acquired in Central or Northern Europe where the material is abundant.” Additionally, long blades made from flint originating in the Lure Mountain in southeastern France several hundred kilometers away were uncovered from both burials.  Finally, the burial of Arene Candide 1 also contained several </w:t>
      </w:r>
      <w:proofErr w:type="spellStart"/>
      <w:r w:rsidRPr="003F05BA">
        <w:rPr>
          <w:i/>
          <w:color w:val="202122"/>
          <w:highlight w:val="white"/>
          <w:lang w:val="en-US"/>
        </w:rPr>
        <w:t>bâtons</w:t>
      </w:r>
      <w:proofErr w:type="spellEnd"/>
      <w:r w:rsidRPr="003F05BA">
        <w:rPr>
          <w:i/>
          <w:color w:val="202122"/>
          <w:highlight w:val="white"/>
          <w:lang w:val="en-US"/>
        </w:rPr>
        <w:t xml:space="preserve"> </w:t>
      </w:r>
      <w:proofErr w:type="spellStart"/>
      <w:r w:rsidRPr="003F05BA">
        <w:rPr>
          <w:i/>
          <w:color w:val="202122"/>
          <w:highlight w:val="white"/>
          <w:lang w:val="en-US"/>
        </w:rPr>
        <w:t>percés</w:t>
      </w:r>
      <w:proofErr w:type="spellEnd"/>
      <w:r w:rsidRPr="003F05BA">
        <w:rPr>
          <w:color w:val="202122"/>
          <w:highlight w:val="white"/>
          <w:lang w:val="en-US"/>
        </w:rPr>
        <w:t xml:space="preserve"> (or "</w:t>
      </w:r>
      <w:proofErr w:type="spellStart"/>
      <w:r w:rsidRPr="003F05BA">
        <w:rPr>
          <w:i/>
          <w:color w:val="202122"/>
          <w:highlight w:val="white"/>
          <w:lang w:val="en-US"/>
        </w:rPr>
        <w:t>bâtons</w:t>
      </w:r>
      <w:proofErr w:type="spellEnd"/>
      <w:r w:rsidRPr="003F05BA">
        <w:rPr>
          <w:i/>
          <w:color w:val="202122"/>
          <w:highlight w:val="white"/>
          <w:lang w:val="en-US"/>
        </w:rPr>
        <w:t xml:space="preserve"> de </w:t>
      </w:r>
      <w:proofErr w:type="spellStart"/>
      <w:r w:rsidRPr="003F05BA">
        <w:rPr>
          <w:i/>
          <w:color w:val="202122"/>
          <w:highlight w:val="white"/>
          <w:lang w:val="en-US"/>
        </w:rPr>
        <w:t>commandement</w:t>
      </w:r>
      <w:proofErr w:type="spellEnd"/>
      <w:r w:rsidRPr="003F05BA">
        <w:rPr>
          <w:color w:val="202122"/>
          <w:highlight w:val="white"/>
          <w:lang w:val="en-US"/>
        </w:rPr>
        <w:t>”). These artifacts made from antler are known from the French Aurignacian and are considered to be generally exotic to Italian sites as they are found only in the northwest of the country (Liguria) where Arene Candide is located (Mussi 2002). Little other evidence for exotic/long distance items can be associated with Gravettian adolescents with certainty but this remains an avenue worthy of further exploration.</w:t>
      </w:r>
    </w:p>
    <w:p w14:paraId="3DAC255C" w14:textId="77777777" w:rsidR="006E27EC" w:rsidRPr="003F05BA" w:rsidRDefault="00D95A94" w:rsidP="000D0EEF">
      <w:pPr>
        <w:spacing w:before="240" w:after="240" w:line="360" w:lineRule="auto"/>
        <w:jc w:val="both"/>
        <w:rPr>
          <w:i/>
          <w:lang w:val="en-US"/>
        </w:rPr>
      </w:pPr>
      <w:r w:rsidRPr="003F05BA">
        <w:rPr>
          <w:i/>
          <w:lang w:val="en-US"/>
        </w:rPr>
        <w:t>5.2.2. The emergence of new social hierarchies</w:t>
      </w:r>
    </w:p>
    <w:p w14:paraId="1022141D" w14:textId="77777777" w:rsidR="006E27EC" w:rsidRPr="003F05BA" w:rsidRDefault="00D95A94" w:rsidP="000D0EEF">
      <w:pPr>
        <w:spacing w:before="240" w:after="240" w:line="360" w:lineRule="auto"/>
        <w:jc w:val="both"/>
        <w:rPr>
          <w:lang w:val="en-US"/>
        </w:rPr>
      </w:pPr>
      <w:r w:rsidRPr="003F05BA">
        <w:rPr>
          <w:lang w:val="en-US"/>
        </w:rPr>
        <w:t>The hunter-gatherers of Mid-Upper Paleolithic Europe are often viewed as emergent examples of ‘complex’ hunter-gatherers (e.g., Bender 2005; Hayden &amp; Villeneuve 2011; Soffer 1985; Zilhão 2005); hunter-gatherer groups characterized by traits including logistical mobility strategies, large, semi-sedentary settlements, storage, and social hierarchies (e.g., Arnold 1996; Kelly 2013: Chapter 9). The evidence from burials plays a central role in the characterization of Gravettian groups as ‘complex’ hunter-gatherers who lived in stratified societies. In particular, the instances of ‘rich’ or elaborate burials of children and adolescents described above are frequently taken as proxies for a system of ascribed (or inherited) social status (e.g., White 1999).</w:t>
      </w:r>
    </w:p>
    <w:p w14:paraId="066A6046" w14:textId="51787DAA" w:rsidR="006E27EC" w:rsidRPr="003F05BA" w:rsidRDefault="00D95A94" w:rsidP="000D0EEF">
      <w:pPr>
        <w:spacing w:before="240" w:after="240" w:line="360" w:lineRule="auto"/>
        <w:jc w:val="both"/>
        <w:rPr>
          <w:lang w:val="en-US"/>
        </w:rPr>
      </w:pPr>
      <w:r w:rsidRPr="003F05BA">
        <w:rPr>
          <w:lang w:val="en-US"/>
        </w:rPr>
        <w:t>Recent studies have questioned the evidence for the emergence of social hierarchies in the MUP as reflected in the burial evidence. Based on their analysis of the associated grave goods, d’Errico and Vanhaeren (2015) argue that variation in MUP burials is best explained by geography, reflecting ethnolinguistic diversity and cultural norms rather than temporal change, raw material availability, or social hi</w:t>
      </w:r>
      <w:r w:rsidR="00975BDE">
        <w:rPr>
          <w:lang w:val="en-US"/>
        </w:rPr>
        <w:t>erarchies (see also Nowell 2020;</w:t>
      </w:r>
      <w:r w:rsidRPr="003F05BA">
        <w:rPr>
          <w:lang w:val="en-US"/>
        </w:rPr>
        <w:t xml:space="preserve"> Riel-Salvatore &amp; Gravel-Miguel 2013). Wengrow and Graeber (2015) highlight the limitations of the database, drawing particular attention to the </w:t>
      </w:r>
      <w:proofErr w:type="gramStart"/>
      <w:r w:rsidRPr="003F05BA">
        <w:rPr>
          <w:lang w:val="en-US"/>
        </w:rPr>
        <w:t>aforementioned high</w:t>
      </w:r>
      <w:proofErr w:type="gramEnd"/>
      <w:r w:rsidRPr="003F05BA">
        <w:rPr>
          <w:lang w:val="en-US"/>
        </w:rPr>
        <w:t xml:space="preserve"> rate of physical abnormalities. They combine the anomalous appearance of many of these buried individuals with the richness of the accompanying grave goods to suggest that “the ostentatious display of personal wealth was ritually associated with the same kind of ‘otherness’ seen as inherent in anomalous or exceptional individuals... Such burials </w:t>
      </w:r>
      <w:r w:rsidRPr="003F05BA">
        <w:rPr>
          <w:lang w:val="en-US"/>
        </w:rPr>
        <w:lastRenderedPageBreak/>
        <w:t>were exceptional in every sense and can hardly be interpreted as simple proxies for social structure among the living” (</w:t>
      </w:r>
      <w:r w:rsidRPr="003F05BA">
        <w:rPr>
          <w:i/>
          <w:lang w:val="en-US"/>
        </w:rPr>
        <w:t>ibid</w:t>
      </w:r>
      <w:r w:rsidRPr="003F05BA">
        <w:rPr>
          <w:lang w:val="en-US"/>
        </w:rPr>
        <w:t>: 605).</w:t>
      </w:r>
    </w:p>
    <w:p w14:paraId="39FC18B3" w14:textId="5C723956" w:rsidR="006E27EC" w:rsidRPr="003F05BA" w:rsidRDefault="00D95A94" w:rsidP="000D0EEF">
      <w:pPr>
        <w:spacing w:before="240" w:after="240" w:line="360" w:lineRule="auto"/>
        <w:jc w:val="both"/>
        <w:rPr>
          <w:lang w:val="en-US"/>
        </w:rPr>
      </w:pPr>
      <w:r w:rsidRPr="003F05BA">
        <w:rPr>
          <w:lang w:val="en-US"/>
        </w:rPr>
        <w:t>Furthermore, as Nowell (2020) notes, the binary used in archaeology—which characterizes prehistoric cultures as either</w:t>
      </w:r>
      <w:r w:rsidR="00975BDE">
        <w:rPr>
          <w:lang w:val="en-US"/>
        </w:rPr>
        <w:t xml:space="preserve"> simple or complex, </w:t>
      </w:r>
      <w:proofErr w:type="gramStart"/>
      <w:r w:rsidR="00975BDE">
        <w:rPr>
          <w:lang w:val="en-US"/>
        </w:rPr>
        <w:t>egalitarian</w:t>
      </w:r>
      <w:proofErr w:type="gramEnd"/>
      <w:r w:rsidRPr="003F05BA">
        <w:rPr>
          <w:lang w:val="en-US"/>
        </w:rPr>
        <w:t xml:space="preserve"> or hierarchical— is overly simplistic. It is more than just the size of forager groups that varies seasonally as part of the ‘fission-fusion’ pattern typical of hunter-gatherers (</w:t>
      </w:r>
      <w:proofErr w:type="spellStart"/>
      <w:r w:rsidRPr="003F05BA">
        <w:rPr>
          <w:lang w:val="en-US"/>
        </w:rPr>
        <w:t>Aureli</w:t>
      </w:r>
      <w:proofErr w:type="spellEnd"/>
      <w:r w:rsidRPr="003F05BA">
        <w:rPr>
          <w:lang w:val="en-US"/>
        </w:rPr>
        <w:t xml:space="preserve"> </w:t>
      </w:r>
      <w:r w:rsidRPr="003F05BA">
        <w:rPr>
          <w:i/>
          <w:lang w:val="en-US"/>
        </w:rPr>
        <w:t>et al</w:t>
      </w:r>
      <w:r w:rsidR="00B103AB">
        <w:rPr>
          <w:lang w:val="en-US"/>
        </w:rPr>
        <w:t>. 2008</w:t>
      </w:r>
      <w:r w:rsidRPr="003F05BA">
        <w:rPr>
          <w:lang w:val="en-US"/>
        </w:rPr>
        <w:t xml:space="preserve">). These cycles of regular group aggregation and dispersal have substantial social ramifications, with the same population potentially experiencing vastly different systems of economic relations, family structure and political life depending on their current position along the fission-fusion continuum (Wengrow &amp; Graeber 2015). This fluidity, and its impact on the archaeological record, is rarely </w:t>
      </w:r>
      <w:proofErr w:type="gramStart"/>
      <w:r w:rsidRPr="003F05BA">
        <w:rPr>
          <w:lang w:val="en-US"/>
        </w:rPr>
        <w:t>taken into account</w:t>
      </w:r>
      <w:proofErr w:type="gramEnd"/>
      <w:r w:rsidRPr="003F05BA">
        <w:rPr>
          <w:lang w:val="en-US"/>
        </w:rPr>
        <w:t xml:space="preserve"> in interpretations of MUP social and political organization. While in our analysis we have found some variables that distinguish adolescents from other age categories, relating these differences to the emergence (or not) of new social hierarchies in the Gravettian remains difficult. Much like our examination of differences in burial traditions that might relate to age categories and the changing roles of individuals across each life stage, exploration of the relationships(s) between burials and social and/or political organization in the European MUP is best conducted at the regional, rather than continental level, where greater control over the variables of culture and geography hold the best promise for incorporating the fluidity of hunter-gatherer social systems into our interpretations.</w:t>
      </w:r>
    </w:p>
    <w:p w14:paraId="174C5882" w14:textId="77777777" w:rsidR="006E27EC" w:rsidRPr="003F05BA" w:rsidRDefault="00D95A94" w:rsidP="000D0EEF">
      <w:pPr>
        <w:spacing w:before="240" w:after="240"/>
        <w:jc w:val="both"/>
        <w:rPr>
          <w:b/>
          <w:sz w:val="24"/>
          <w:szCs w:val="24"/>
          <w:lang w:val="en-US"/>
        </w:rPr>
      </w:pPr>
      <w:r w:rsidRPr="003F05BA">
        <w:rPr>
          <w:b/>
          <w:sz w:val="24"/>
          <w:szCs w:val="24"/>
          <w:lang w:val="en-US"/>
        </w:rPr>
        <w:t>6. Conclusion</w:t>
      </w:r>
    </w:p>
    <w:p w14:paraId="66EC1FA8" w14:textId="4479F969" w:rsidR="006E27EC" w:rsidRPr="003F05BA" w:rsidRDefault="00D95A94" w:rsidP="000D0EEF">
      <w:pPr>
        <w:spacing w:before="240" w:after="240" w:line="360" w:lineRule="auto"/>
        <w:jc w:val="both"/>
        <w:rPr>
          <w:lang w:val="en-US"/>
        </w:rPr>
      </w:pPr>
      <w:r w:rsidRPr="003F05BA">
        <w:rPr>
          <w:lang w:val="en-US"/>
        </w:rPr>
        <w:t>Adolescence is a period of transition from childhood to adulthood biologically, cognitively, socially, and often spiritually. However, it is more than simply a shift from one state to another. It is also a unique stage of life unto itself, a period of (self) exploration and intense relationships, w</w:t>
      </w:r>
      <w:r w:rsidR="00975BDE">
        <w:rPr>
          <w:lang w:val="en-US"/>
        </w:rPr>
        <w:t>hen individuals begin to take or</w:t>
      </w:r>
      <w:r w:rsidRPr="003F05BA">
        <w:rPr>
          <w:lang w:val="en-US"/>
        </w:rPr>
        <w:t xml:space="preserve">, rather, try on, adult roles often without the serious consequences that accompany these roles later in life. For this reason, we can expect adolescence to have been a noted and notable phase of life related to, but differentiated from, childhood and adulthood in the Gravettian. Building on a general framework of adolescence in Upper Paleolithic hunter-gatherer societies (Nowell &amp; French 2020), we explored the direct bioarchaeological evidence for the lived lives of adolescents in the Gravettian/MUP, including placing them in a wider context by comparing them with buried individuals of other age categories </w:t>
      </w:r>
      <w:r w:rsidRPr="003F05BA">
        <w:rPr>
          <w:b/>
          <w:lang w:val="en-US"/>
        </w:rPr>
        <w:t>(Table 5)</w:t>
      </w:r>
      <w:r w:rsidRPr="003F05BA">
        <w:rPr>
          <w:lang w:val="en-US"/>
        </w:rPr>
        <w:t>.</w:t>
      </w:r>
    </w:p>
    <w:p w14:paraId="0B876539" w14:textId="77777777" w:rsidR="006E27EC" w:rsidRPr="003F05BA" w:rsidRDefault="00D95A94" w:rsidP="000D0EEF">
      <w:pPr>
        <w:spacing w:before="240" w:after="240" w:line="360" w:lineRule="auto"/>
        <w:jc w:val="both"/>
        <w:rPr>
          <w:b/>
          <w:lang w:val="en-US"/>
        </w:rPr>
      </w:pPr>
      <w:r w:rsidRPr="003F05BA">
        <w:rPr>
          <w:b/>
          <w:lang w:val="en-US"/>
        </w:rPr>
        <w:t>[Insert Table 5 near here]</w:t>
      </w:r>
    </w:p>
    <w:p w14:paraId="6442F27A" w14:textId="60866332" w:rsidR="006E27EC" w:rsidRPr="003F05BA" w:rsidRDefault="00D95A94" w:rsidP="000D0EEF">
      <w:pPr>
        <w:spacing w:before="240" w:after="240" w:line="360" w:lineRule="auto"/>
        <w:jc w:val="both"/>
        <w:rPr>
          <w:lang w:val="en-US"/>
        </w:rPr>
      </w:pPr>
      <w:r w:rsidRPr="003F05BA">
        <w:rPr>
          <w:lang w:val="en-US"/>
        </w:rPr>
        <w:lastRenderedPageBreak/>
        <w:t>Our findings suggest that adolescents were valued members of society. They appear to have eaten a similar diet to others in their community, with variations in diet more clearly related to regional/environmental differences rather than to age class, and they are characterized by similar activity levels.  While Gravettian populations are generally healthy</w:t>
      </w:r>
      <w:r w:rsidRPr="001C29E7">
        <w:rPr>
          <w:lang w:val="en-US"/>
        </w:rPr>
        <w:t xml:space="preserve">, 36% of teens had congenital or acquired pathologies and in that they are </w:t>
      </w:r>
      <w:proofErr w:type="gramStart"/>
      <w:r w:rsidRPr="001C29E7">
        <w:rPr>
          <w:lang w:val="en-US"/>
        </w:rPr>
        <w:t>similar to</w:t>
      </w:r>
      <w:proofErr w:type="gramEnd"/>
      <w:r w:rsidRPr="001C29E7">
        <w:rPr>
          <w:lang w:val="en-US"/>
        </w:rPr>
        <w:t xml:space="preserve"> the adults in our sample</w:t>
      </w:r>
      <w:r w:rsidRPr="003F05BA">
        <w:rPr>
          <w:lang w:val="en-US"/>
        </w:rPr>
        <w:t>.  Adolescents are particularly vulnerable to injury, disease, and stress as they begin to take on adult tasks while still developing physically; furthermore, the kind of protection and social scaffolding associated with children starts to fall away as adolescents reach adulthood such that physical challenges that may not have been a significant hindrance in childhood may be a greater burden in late adolescence. Finally, adolescents were as likely as others to be interred with ochre and a wide range of grave goods and in Italy, their burials were often richer.</w:t>
      </w:r>
    </w:p>
    <w:p w14:paraId="775D2A0D" w14:textId="77777777" w:rsidR="006E27EC" w:rsidRPr="003F05BA" w:rsidRDefault="00D95A94" w:rsidP="000D0EEF">
      <w:pPr>
        <w:spacing w:before="240" w:after="240" w:line="360" w:lineRule="auto"/>
        <w:jc w:val="both"/>
        <w:rPr>
          <w:lang w:val="en-US"/>
        </w:rPr>
      </w:pPr>
      <w:r w:rsidRPr="003F05BA">
        <w:rPr>
          <w:lang w:val="en-US"/>
        </w:rPr>
        <w:t xml:space="preserve">Conversely, there is some evidence that adolescents were subjected to different social norms. For example, distinctions between male and female adolescents are less apparent than with adults, and teens of both sexes were equally likely to be buried, suggesting that gendered differences took on new significance in adulthood. The ethnographic literature on hunter-gatherer adolescence points to differences between male and female adolescents (Hewlett &amp; Hewlett 2012); either these differences were codified in the Gravettian as well but were not manifest in burial practices or they were not recognized during this period. </w:t>
      </w:r>
    </w:p>
    <w:p w14:paraId="4C233EF7" w14:textId="7664DF8C" w:rsidR="006E27EC" w:rsidRPr="003F05BA" w:rsidRDefault="00D95A94" w:rsidP="000D0EEF">
      <w:pPr>
        <w:spacing w:before="240" w:after="240" w:line="360" w:lineRule="auto"/>
        <w:jc w:val="both"/>
        <w:rPr>
          <w:lang w:val="en-US"/>
        </w:rPr>
      </w:pPr>
      <w:r w:rsidRPr="003F05BA">
        <w:rPr>
          <w:lang w:val="en-US"/>
        </w:rPr>
        <w:t xml:space="preserve">The data presented in this paper are preliminary and we suggest three directions for future research. First, are there gendered/sex-related differences between adolescents? </w:t>
      </w:r>
      <w:r w:rsidR="000E1C50">
        <w:rPr>
          <w:lang w:val="en-US"/>
        </w:rPr>
        <w:t>B</w:t>
      </w:r>
      <w:r w:rsidR="000E1C50" w:rsidRPr="000E1C50">
        <w:rPr>
          <w:lang w:val="en-US"/>
        </w:rPr>
        <w:t>uild</w:t>
      </w:r>
      <w:r w:rsidR="000E1C50">
        <w:rPr>
          <w:lang w:val="en-US"/>
        </w:rPr>
        <w:t>ing</w:t>
      </w:r>
      <w:r w:rsidR="000E1C50" w:rsidRPr="000E1C50">
        <w:rPr>
          <w:lang w:val="en-US"/>
        </w:rPr>
        <w:t xml:space="preserve"> on our hypothesis that risks associated with first pregnancy were likely a leading cause of death in late adolescent women</w:t>
      </w:r>
      <w:r w:rsidR="000E1C50">
        <w:rPr>
          <w:lang w:val="en-US"/>
        </w:rPr>
        <w:t>, f</w:t>
      </w:r>
      <w:r w:rsidRPr="003F05BA">
        <w:rPr>
          <w:lang w:val="en-US"/>
        </w:rPr>
        <w:t>urther exploration of diet, stress markers, and activity related pathologies in conjunction with expanded aDNA testing may tell us more about any li</w:t>
      </w:r>
      <w:r w:rsidR="000E1C50">
        <w:rPr>
          <w:lang w:val="en-US"/>
        </w:rPr>
        <w:t>festyle differences between the sexes</w:t>
      </w:r>
      <w:r w:rsidRPr="003F05BA">
        <w:rPr>
          <w:lang w:val="en-US"/>
        </w:rPr>
        <w:t>. Second, did what it mean to be an adolescent change throughout the Upper Paleolithic, and did it vary geographically? Answering this question will require comparative datasets to be established for the rest of the Upper Paleolithic in addition to more regional comparisons. A detailed look at the Italian burials revealed some patterning that was lost when the data were considered on a continental scale. Finally, can we distinguish between early, mid, and late adolescence? For example, distinctions in grave goods and diet between the two adolescents of different ages-at-death at Sunghir can be tentatively interpreted as providing an emic perspective on the beginning of adolescence as defined by Pleistocene hunter-gatherers. This is a model that can be tested and further refined.</w:t>
      </w:r>
    </w:p>
    <w:p w14:paraId="7F336883" w14:textId="77777777" w:rsidR="006E27EC" w:rsidRPr="003F05BA" w:rsidRDefault="00D95A94" w:rsidP="000D0EEF">
      <w:pPr>
        <w:spacing w:before="240" w:after="240" w:line="360" w:lineRule="auto"/>
        <w:jc w:val="both"/>
        <w:rPr>
          <w:lang w:val="en-US"/>
        </w:rPr>
      </w:pPr>
      <w:r w:rsidRPr="003F05BA">
        <w:rPr>
          <w:lang w:val="en-US"/>
        </w:rPr>
        <w:lastRenderedPageBreak/>
        <w:t xml:space="preserve">In the past decade in human evolutionary studies, we have moved from an excavation of Paleolithic children to an archaeology of Paleolithic children where questions related to their lived lives have taken center stage. A similar focus on adolescence in the coming years will only further enrich our understanding not only of this stage of the human life course but of Paleolithic communities more broadly. </w:t>
      </w:r>
    </w:p>
    <w:p w14:paraId="37C5D14B" w14:textId="1E98579F" w:rsidR="006E27EC" w:rsidRPr="003F05BA" w:rsidRDefault="00D95A94" w:rsidP="000D0EEF">
      <w:pPr>
        <w:spacing w:before="240" w:after="240" w:line="360" w:lineRule="auto"/>
        <w:rPr>
          <w:b/>
          <w:lang w:val="en-US"/>
        </w:rPr>
      </w:pPr>
      <w:proofErr w:type="spellStart"/>
      <w:r w:rsidRPr="003F05BA">
        <w:rPr>
          <w:b/>
          <w:lang w:val="en-US"/>
        </w:rPr>
        <w:t>CRediT</w:t>
      </w:r>
      <w:proofErr w:type="spellEnd"/>
      <w:r w:rsidRPr="003F05BA">
        <w:rPr>
          <w:b/>
          <w:lang w:val="en-US"/>
        </w:rPr>
        <w:t xml:space="preserve"> authorship contribution statement</w:t>
      </w:r>
    </w:p>
    <w:p w14:paraId="3AFAEAE9" w14:textId="77777777" w:rsidR="006E27EC" w:rsidRPr="003F05BA" w:rsidRDefault="00D95A94">
      <w:pPr>
        <w:spacing w:before="240" w:after="240"/>
        <w:rPr>
          <w:lang w:val="en-US"/>
        </w:rPr>
      </w:pPr>
      <w:r w:rsidRPr="003F05BA">
        <w:rPr>
          <w:lang w:val="en-US"/>
        </w:rPr>
        <w:t>Both authors contributed equally to all elements of conceptualization, analysis, and writing of this manuscript.</w:t>
      </w:r>
    </w:p>
    <w:p w14:paraId="34EE04E3" w14:textId="77777777" w:rsidR="006E27EC" w:rsidRPr="003F05BA" w:rsidRDefault="00D95A94">
      <w:pPr>
        <w:spacing w:before="240" w:after="240"/>
        <w:rPr>
          <w:b/>
          <w:lang w:val="en-US"/>
        </w:rPr>
      </w:pPr>
      <w:r w:rsidRPr="003F05BA">
        <w:rPr>
          <w:b/>
          <w:lang w:val="en-US"/>
        </w:rPr>
        <w:t>Acknowledgements</w:t>
      </w:r>
    </w:p>
    <w:p w14:paraId="2A3E3BE7" w14:textId="70676C6F" w:rsidR="006E27EC" w:rsidRPr="003F05BA" w:rsidRDefault="00D95A94">
      <w:pPr>
        <w:spacing w:before="240" w:after="240"/>
        <w:rPr>
          <w:lang w:val="en-US"/>
        </w:rPr>
      </w:pPr>
      <w:r w:rsidRPr="003F05BA">
        <w:rPr>
          <w:lang w:val="en-US"/>
        </w:rPr>
        <w:t xml:space="preserve">The authors gratefully acknowledge research assistance provided by Lisa Rogers and Kirsten Blomdal, and the comments and suggestions on the manuscript provided by </w:t>
      </w:r>
      <w:r w:rsidR="000D6EDA">
        <w:rPr>
          <w:lang w:val="en-US"/>
        </w:rPr>
        <w:t xml:space="preserve">Professor </w:t>
      </w:r>
      <w:r w:rsidRPr="003F05BA">
        <w:rPr>
          <w:lang w:val="en-US"/>
        </w:rPr>
        <w:t>Iain Davidson.</w:t>
      </w:r>
    </w:p>
    <w:p w14:paraId="308CD2AD" w14:textId="77777777" w:rsidR="006E27EC" w:rsidRPr="003F05BA" w:rsidRDefault="00D95A94">
      <w:pPr>
        <w:spacing w:before="240" w:after="240"/>
        <w:rPr>
          <w:lang w:val="en-US"/>
        </w:rPr>
      </w:pPr>
      <w:r w:rsidRPr="003F05BA">
        <w:rPr>
          <w:lang w:val="en-US"/>
        </w:rPr>
        <w:t>This research did not receive any specific grant from funding agencies in the public, commercial, or not-for-profit sectors.</w:t>
      </w:r>
    </w:p>
    <w:p w14:paraId="7DDA1A7E" w14:textId="4BC31844" w:rsidR="006E27EC" w:rsidRPr="003F05BA" w:rsidRDefault="00D95A94">
      <w:pPr>
        <w:spacing w:before="240" w:after="240"/>
        <w:rPr>
          <w:b/>
          <w:lang w:val="en-US"/>
        </w:rPr>
      </w:pPr>
      <w:r w:rsidRPr="003F05BA">
        <w:rPr>
          <w:lang w:val="en-US"/>
        </w:rPr>
        <w:t xml:space="preserve"> </w:t>
      </w:r>
      <w:r w:rsidRPr="003F05BA">
        <w:rPr>
          <w:b/>
          <w:lang w:val="en-US"/>
        </w:rPr>
        <w:t>References cited</w:t>
      </w:r>
    </w:p>
    <w:p w14:paraId="3337570D" w14:textId="77777777" w:rsidR="006E27EC" w:rsidRPr="003F05BA" w:rsidRDefault="00D95A94">
      <w:pPr>
        <w:spacing w:before="240"/>
        <w:rPr>
          <w:highlight w:val="green"/>
          <w:lang w:val="en-US"/>
        </w:rPr>
      </w:pPr>
      <w:proofErr w:type="spellStart"/>
      <w:r w:rsidRPr="003F05BA">
        <w:rPr>
          <w:highlight w:val="white"/>
          <w:lang w:val="en-US"/>
        </w:rPr>
        <w:t>Aldhouse</w:t>
      </w:r>
      <w:proofErr w:type="spellEnd"/>
      <w:r w:rsidRPr="003F05BA">
        <w:rPr>
          <w:highlight w:val="white"/>
          <w:lang w:val="en-US"/>
        </w:rPr>
        <w:t xml:space="preserve">-Green, S., Pettitt, P. 1998. Paviland cave: contextualizing the ‘Red Lady’. Antiquity 72(278), 756-772. </w:t>
      </w:r>
      <w:r w:rsidRPr="003F05BA">
        <w:rPr>
          <w:lang w:val="en-US"/>
        </w:rPr>
        <w:t>DOI: 10.1017/S0003598X00087354.</w:t>
      </w:r>
    </w:p>
    <w:p w14:paraId="6D134A30" w14:textId="77777777" w:rsidR="006E27EC" w:rsidRPr="003F05BA" w:rsidRDefault="00D95A94">
      <w:pPr>
        <w:spacing w:before="240"/>
        <w:rPr>
          <w:lang w:val="en-US"/>
        </w:rPr>
      </w:pPr>
      <w:r w:rsidRPr="003F05BA">
        <w:rPr>
          <w:lang w:val="en-US"/>
        </w:rPr>
        <w:t xml:space="preserve">Alekseev, V. 1998. The physical specificities of Palaeolithic hominids in Siberia. In: </w:t>
      </w:r>
      <w:proofErr w:type="spellStart"/>
      <w:r w:rsidRPr="003F05BA">
        <w:rPr>
          <w:lang w:val="en-US"/>
        </w:rPr>
        <w:t>Derev’anko</w:t>
      </w:r>
      <w:proofErr w:type="spellEnd"/>
      <w:r w:rsidRPr="003F05BA">
        <w:rPr>
          <w:lang w:val="en-US"/>
        </w:rPr>
        <w:t xml:space="preserve">, A.P., </w:t>
      </w:r>
      <w:proofErr w:type="spellStart"/>
      <w:r w:rsidRPr="003F05BA">
        <w:rPr>
          <w:lang w:val="en-US"/>
        </w:rPr>
        <w:t>Shimk</w:t>
      </w:r>
      <w:proofErr w:type="spellEnd"/>
      <w:r w:rsidRPr="003F05BA">
        <w:rPr>
          <w:lang w:val="en-US"/>
        </w:rPr>
        <w:t>, D.B, Powers, W.R. (eds.) The Palaeolithic of Siberia. University of Illinois Press, Urbana (IL), pp. 329-335.</w:t>
      </w:r>
    </w:p>
    <w:p w14:paraId="181203AF" w14:textId="225BD986" w:rsidR="006E27EC" w:rsidRPr="003F05BA" w:rsidRDefault="00D95A94">
      <w:pPr>
        <w:spacing w:before="240"/>
        <w:rPr>
          <w:highlight w:val="white"/>
          <w:lang w:val="en-US"/>
        </w:rPr>
      </w:pPr>
      <w:r w:rsidRPr="003F05BA">
        <w:rPr>
          <w:highlight w:val="white"/>
          <w:lang w:val="en-US"/>
        </w:rPr>
        <w:t xml:space="preserve">Alt, K. W., Pichler, S., </w:t>
      </w:r>
      <w:proofErr w:type="spellStart"/>
      <w:r w:rsidRPr="003F05BA">
        <w:rPr>
          <w:highlight w:val="white"/>
          <w:lang w:val="en-US"/>
        </w:rPr>
        <w:t>Vach</w:t>
      </w:r>
      <w:proofErr w:type="spellEnd"/>
      <w:r w:rsidRPr="003F05BA">
        <w:rPr>
          <w:highlight w:val="white"/>
          <w:lang w:val="en-US"/>
        </w:rPr>
        <w:t xml:space="preserve">, W., </w:t>
      </w:r>
      <w:proofErr w:type="spellStart"/>
      <w:r w:rsidRPr="003F05BA">
        <w:rPr>
          <w:highlight w:val="white"/>
          <w:lang w:val="en-US"/>
        </w:rPr>
        <w:t>Klíma</w:t>
      </w:r>
      <w:proofErr w:type="spellEnd"/>
      <w:r w:rsidRPr="003F05BA">
        <w:rPr>
          <w:highlight w:val="white"/>
          <w:lang w:val="en-US"/>
        </w:rPr>
        <w:t xml:space="preserve">, B., </w:t>
      </w:r>
      <w:proofErr w:type="spellStart"/>
      <w:r w:rsidRPr="003F05BA">
        <w:rPr>
          <w:highlight w:val="white"/>
          <w:lang w:val="en-US"/>
        </w:rPr>
        <w:t>Vlček</w:t>
      </w:r>
      <w:proofErr w:type="spellEnd"/>
      <w:r w:rsidRPr="003F05BA">
        <w:rPr>
          <w:highlight w:val="white"/>
          <w:lang w:val="en-US"/>
        </w:rPr>
        <w:t>,</w:t>
      </w:r>
      <w:r w:rsidR="000E1C50">
        <w:rPr>
          <w:highlight w:val="white"/>
          <w:lang w:val="en-US"/>
        </w:rPr>
        <w:t xml:space="preserve"> E., </w:t>
      </w:r>
      <w:proofErr w:type="spellStart"/>
      <w:r w:rsidR="000E1C50">
        <w:rPr>
          <w:highlight w:val="white"/>
          <w:lang w:val="en-US"/>
        </w:rPr>
        <w:t>Sedlmeier</w:t>
      </w:r>
      <w:proofErr w:type="spellEnd"/>
      <w:r w:rsidR="000E1C50">
        <w:rPr>
          <w:highlight w:val="white"/>
          <w:lang w:val="en-US"/>
        </w:rPr>
        <w:t>, J. 1997. Twenty-five-thousand-year-</w:t>
      </w:r>
      <w:r w:rsidRPr="003F05BA">
        <w:rPr>
          <w:highlight w:val="white"/>
          <w:lang w:val="en-US"/>
        </w:rPr>
        <w:t>old triple burial from Dolní Věstonice: An ice‐age family? American Journal of Physical Anthropology</w:t>
      </w:r>
      <w:r w:rsidRPr="003F05BA">
        <w:rPr>
          <w:i/>
          <w:highlight w:val="white"/>
          <w:lang w:val="en-US"/>
        </w:rPr>
        <w:t xml:space="preserve"> </w:t>
      </w:r>
      <w:r w:rsidRPr="003F05BA">
        <w:rPr>
          <w:highlight w:val="white"/>
          <w:lang w:val="en-US"/>
        </w:rPr>
        <w:t>102(1), 123-131.</w:t>
      </w:r>
    </w:p>
    <w:p w14:paraId="062407F3" w14:textId="77777777" w:rsidR="006E27EC" w:rsidRPr="003F05BA" w:rsidRDefault="00D95A94">
      <w:pPr>
        <w:spacing w:before="240"/>
        <w:rPr>
          <w:highlight w:val="white"/>
          <w:lang w:val="en-US"/>
        </w:rPr>
      </w:pPr>
      <w:r w:rsidRPr="003F05BA">
        <w:rPr>
          <w:highlight w:val="white"/>
          <w:lang w:val="en-US"/>
        </w:rPr>
        <w:t>Arnold, J. E. 1996. The archaeology of complex hunter-gatherers. Journal of Archaeological Method and Theory 3(1), 77-126. DOI: 10.1007/BF02228931.</w:t>
      </w:r>
    </w:p>
    <w:p w14:paraId="2F51B1AC" w14:textId="77777777" w:rsidR="006E27EC" w:rsidRPr="003F05BA" w:rsidRDefault="00D95A94">
      <w:pPr>
        <w:spacing w:before="240" w:after="240"/>
        <w:rPr>
          <w:highlight w:val="white"/>
          <w:lang w:val="en-US"/>
        </w:rPr>
      </w:pPr>
      <w:proofErr w:type="spellStart"/>
      <w:r w:rsidRPr="003F05BA">
        <w:rPr>
          <w:highlight w:val="white"/>
          <w:lang w:val="en-US"/>
        </w:rPr>
        <w:t>Aujoulat</w:t>
      </w:r>
      <w:proofErr w:type="spellEnd"/>
      <w:r w:rsidRPr="003F05BA">
        <w:rPr>
          <w:highlight w:val="white"/>
          <w:lang w:val="en-US"/>
        </w:rPr>
        <w:t xml:space="preserve">, N., </w:t>
      </w:r>
      <w:proofErr w:type="spellStart"/>
      <w:r w:rsidRPr="003F05BA">
        <w:rPr>
          <w:highlight w:val="white"/>
          <w:lang w:val="en-US"/>
        </w:rPr>
        <w:t>Geneste</w:t>
      </w:r>
      <w:proofErr w:type="spellEnd"/>
      <w:r w:rsidRPr="003F05BA">
        <w:rPr>
          <w:highlight w:val="white"/>
          <w:lang w:val="en-US"/>
        </w:rPr>
        <w:t xml:space="preserve">, J. M., </w:t>
      </w:r>
      <w:proofErr w:type="spellStart"/>
      <w:r w:rsidRPr="003F05BA">
        <w:rPr>
          <w:highlight w:val="white"/>
          <w:lang w:val="en-US"/>
        </w:rPr>
        <w:t>Arhambeau</w:t>
      </w:r>
      <w:proofErr w:type="spellEnd"/>
      <w:r w:rsidRPr="003F05BA">
        <w:rPr>
          <w:highlight w:val="white"/>
          <w:lang w:val="en-US"/>
        </w:rPr>
        <w:t xml:space="preserve">, C., </w:t>
      </w:r>
      <w:proofErr w:type="spellStart"/>
      <w:r w:rsidRPr="003F05BA">
        <w:rPr>
          <w:highlight w:val="white"/>
          <w:lang w:val="en-US"/>
        </w:rPr>
        <w:t>Delluc</w:t>
      </w:r>
      <w:proofErr w:type="spellEnd"/>
      <w:r w:rsidRPr="003F05BA">
        <w:rPr>
          <w:highlight w:val="white"/>
          <w:lang w:val="en-US"/>
        </w:rPr>
        <w:t xml:space="preserve">, M., </w:t>
      </w:r>
      <w:proofErr w:type="spellStart"/>
      <w:r w:rsidRPr="003F05BA">
        <w:rPr>
          <w:highlight w:val="white"/>
          <w:lang w:val="en-US"/>
        </w:rPr>
        <w:t>Duday</w:t>
      </w:r>
      <w:proofErr w:type="spellEnd"/>
      <w:r w:rsidRPr="003F05BA">
        <w:rPr>
          <w:highlight w:val="white"/>
          <w:lang w:val="en-US"/>
        </w:rPr>
        <w:t xml:space="preserve">, H., Henry-Gambier, D. 2002. La </w:t>
      </w:r>
      <w:proofErr w:type="spellStart"/>
      <w:r w:rsidRPr="003F05BA">
        <w:rPr>
          <w:highlight w:val="white"/>
          <w:lang w:val="en-US"/>
        </w:rPr>
        <w:t>grotte</w:t>
      </w:r>
      <w:proofErr w:type="spellEnd"/>
      <w:r w:rsidRPr="003F05BA">
        <w:rPr>
          <w:highlight w:val="white"/>
          <w:lang w:val="en-US"/>
        </w:rPr>
        <w:t xml:space="preserve"> </w:t>
      </w:r>
      <w:proofErr w:type="spellStart"/>
      <w:r w:rsidRPr="003F05BA">
        <w:rPr>
          <w:highlight w:val="white"/>
          <w:lang w:val="en-US"/>
        </w:rPr>
        <w:t>ornée</w:t>
      </w:r>
      <w:proofErr w:type="spellEnd"/>
      <w:r w:rsidRPr="003F05BA">
        <w:rPr>
          <w:highlight w:val="white"/>
          <w:lang w:val="en-US"/>
        </w:rPr>
        <w:t xml:space="preserve"> de </w:t>
      </w:r>
      <w:proofErr w:type="spellStart"/>
      <w:r w:rsidRPr="003F05BA">
        <w:rPr>
          <w:highlight w:val="white"/>
          <w:lang w:val="en-US"/>
        </w:rPr>
        <w:t>Cussac</w:t>
      </w:r>
      <w:proofErr w:type="spellEnd"/>
      <w:r w:rsidRPr="003F05BA">
        <w:rPr>
          <w:highlight w:val="white"/>
          <w:lang w:val="en-US"/>
        </w:rPr>
        <w:t>-Le Buisson-de-</w:t>
      </w:r>
      <w:proofErr w:type="spellStart"/>
      <w:r w:rsidRPr="003F05BA">
        <w:rPr>
          <w:highlight w:val="white"/>
          <w:lang w:val="en-US"/>
        </w:rPr>
        <w:t>Cadouin</w:t>
      </w:r>
      <w:proofErr w:type="spellEnd"/>
      <w:r w:rsidRPr="003F05BA">
        <w:rPr>
          <w:highlight w:val="white"/>
          <w:lang w:val="en-US"/>
        </w:rPr>
        <w:t xml:space="preserve"> (Dordogne): premières observations. Bulletin de la Société </w:t>
      </w:r>
      <w:proofErr w:type="spellStart"/>
      <w:r w:rsidRPr="003F05BA">
        <w:rPr>
          <w:highlight w:val="white"/>
          <w:lang w:val="en-US"/>
        </w:rPr>
        <w:t>Préhistorique</w:t>
      </w:r>
      <w:proofErr w:type="spellEnd"/>
      <w:r w:rsidRPr="003F05BA">
        <w:rPr>
          <w:highlight w:val="white"/>
          <w:lang w:val="en-US"/>
        </w:rPr>
        <w:t xml:space="preserve"> Française 99(1), 129-137.</w:t>
      </w:r>
    </w:p>
    <w:p w14:paraId="6C19D665" w14:textId="77777777" w:rsidR="006E27EC" w:rsidRPr="003F05BA" w:rsidRDefault="00D95A94">
      <w:pPr>
        <w:spacing w:before="240" w:after="240"/>
        <w:rPr>
          <w:lang w:val="en-US"/>
        </w:rPr>
      </w:pPr>
      <w:proofErr w:type="spellStart"/>
      <w:r w:rsidRPr="003F05BA">
        <w:rPr>
          <w:highlight w:val="white"/>
          <w:lang w:val="en-US"/>
        </w:rPr>
        <w:t>Aureli</w:t>
      </w:r>
      <w:proofErr w:type="spellEnd"/>
      <w:r w:rsidRPr="003F05BA">
        <w:rPr>
          <w:highlight w:val="white"/>
          <w:lang w:val="en-US"/>
        </w:rPr>
        <w:t xml:space="preserve">, F., Schaffner, C. M., </w:t>
      </w:r>
      <w:proofErr w:type="spellStart"/>
      <w:r w:rsidRPr="003F05BA">
        <w:rPr>
          <w:highlight w:val="white"/>
          <w:lang w:val="en-US"/>
        </w:rPr>
        <w:t>Boesch</w:t>
      </w:r>
      <w:proofErr w:type="spellEnd"/>
      <w:r w:rsidRPr="003F05BA">
        <w:rPr>
          <w:highlight w:val="white"/>
          <w:lang w:val="en-US"/>
        </w:rPr>
        <w:t xml:space="preserve">, C., Bearder, S. K., Call, J., Chapman, C. A., Connor, R., Di Fiore, A., Dunbar, R.I.M., </w:t>
      </w:r>
      <w:proofErr w:type="spellStart"/>
      <w:r w:rsidRPr="003F05BA">
        <w:rPr>
          <w:highlight w:val="white"/>
          <w:lang w:val="en-US"/>
        </w:rPr>
        <w:t>Henzi</w:t>
      </w:r>
      <w:proofErr w:type="spellEnd"/>
      <w:r w:rsidRPr="003F05BA">
        <w:rPr>
          <w:highlight w:val="white"/>
          <w:lang w:val="en-US"/>
        </w:rPr>
        <w:t xml:space="preserve">, S.P., </w:t>
      </w:r>
      <w:proofErr w:type="spellStart"/>
      <w:r w:rsidRPr="003F05BA">
        <w:rPr>
          <w:highlight w:val="white"/>
          <w:lang w:val="en-US"/>
        </w:rPr>
        <w:t>Holekamp</w:t>
      </w:r>
      <w:proofErr w:type="spellEnd"/>
      <w:r w:rsidRPr="003F05BA">
        <w:rPr>
          <w:highlight w:val="white"/>
          <w:lang w:val="en-US"/>
        </w:rPr>
        <w:t xml:space="preserve">, K., </w:t>
      </w:r>
      <w:proofErr w:type="spellStart"/>
      <w:r w:rsidRPr="003F05BA">
        <w:rPr>
          <w:highlight w:val="white"/>
          <w:lang w:val="en-US"/>
        </w:rPr>
        <w:t>Korstjens</w:t>
      </w:r>
      <w:proofErr w:type="spellEnd"/>
      <w:r w:rsidRPr="003F05BA">
        <w:rPr>
          <w:highlight w:val="white"/>
          <w:lang w:val="en-US"/>
        </w:rPr>
        <w:t xml:space="preserve">, A.H., Layton, R., Lee, P., Lehmann, J., Manson, J.H., Ramos-Fernandez, G., </w:t>
      </w:r>
      <w:proofErr w:type="spellStart"/>
      <w:r w:rsidRPr="003F05BA">
        <w:rPr>
          <w:highlight w:val="white"/>
          <w:lang w:val="en-US"/>
        </w:rPr>
        <w:t>Strier</w:t>
      </w:r>
      <w:proofErr w:type="spellEnd"/>
      <w:r w:rsidRPr="003F05BA">
        <w:rPr>
          <w:highlight w:val="white"/>
          <w:lang w:val="en-US"/>
        </w:rPr>
        <w:t>, K.B., Schaik, C. P. V. 2008. Fission-</w:t>
      </w:r>
      <w:r w:rsidRPr="003F05BA">
        <w:rPr>
          <w:highlight w:val="white"/>
          <w:lang w:val="en-US"/>
        </w:rPr>
        <w:lastRenderedPageBreak/>
        <w:t xml:space="preserve">fusion dynamics: new research frameworks. Current Anthropology 49(4), 627-654. DOI: </w:t>
      </w:r>
      <w:r w:rsidRPr="003F05BA">
        <w:rPr>
          <w:lang w:val="en-US"/>
        </w:rPr>
        <w:t>10.1086/586708.</w:t>
      </w:r>
    </w:p>
    <w:p w14:paraId="3642C266" w14:textId="77777777" w:rsidR="006E27EC" w:rsidRPr="003F05BA" w:rsidRDefault="00D95A94">
      <w:pPr>
        <w:spacing w:before="240"/>
        <w:rPr>
          <w:lang w:val="en-US"/>
        </w:rPr>
      </w:pPr>
      <w:r w:rsidRPr="003F05BA">
        <w:rPr>
          <w:lang w:val="en-US"/>
        </w:rPr>
        <w:t xml:space="preserve">Bahn, P.G. 2011. Religion and ritual in the Upper Palaeolithic. In: </w:t>
      </w:r>
      <w:proofErr w:type="spellStart"/>
      <w:r w:rsidRPr="003F05BA">
        <w:rPr>
          <w:lang w:val="en-US"/>
        </w:rPr>
        <w:t>Insoll</w:t>
      </w:r>
      <w:proofErr w:type="spellEnd"/>
      <w:r w:rsidRPr="003F05BA">
        <w:rPr>
          <w:lang w:val="en-US"/>
        </w:rPr>
        <w:t xml:space="preserve">, T. (ed.), The Oxford Handbook of the Archaeology of Ritual and Religion. Oxford University Press, </w:t>
      </w:r>
      <w:proofErr w:type="gramStart"/>
      <w:r w:rsidRPr="003F05BA">
        <w:rPr>
          <w:lang w:val="en-US"/>
        </w:rPr>
        <w:t>Oxford,  pp.</w:t>
      </w:r>
      <w:proofErr w:type="gramEnd"/>
      <w:r w:rsidRPr="003F05BA">
        <w:rPr>
          <w:lang w:val="en-US"/>
        </w:rPr>
        <w:t xml:space="preserve"> 1–15.</w:t>
      </w:r>
    </w:p>
    <w:p w14:paraId="3A289780" w14:textId="77777777" w:rsidR="006E27EC" w:rsidRPr="003F05BA" w:rsidRDefault="00D95A94">
      <w:pPr>
        <w:spacing w:before="240"/>
        <w:rPr>
          <w:lang w:val="en-US"/>
        </w:rPr>
      </w:pPr>
      <w:r w:rsidRPr="003F05BA">
        <w:rPr>
          <w:lang w:val="en-US"/>
        </w:rPr>
        <w:t xml:space="preserve">Bahn, P.G. 2015. Children of the Ice Age. In: </w:t>
      </w:r>
      <w:proofErr w:type="spellStart"/>
      <w:r w:rsidRPr="003F05BA">
        <w:rPr>
          <w:lang w:val="en-US"/>
        </w:rPr>
        <w:t>Conşkunsu</w:t>
      </w:r>
      <w:proofErr w:type="spellEnd"/>
      <w:r w:rsidRPr="003F05BA">
        <w:rPr>
          <w:lang w:val="en-US"/>
        </w:rPr>
        <w:t>, G. (Ed.), The Archaeology of Childhood: Interdisciplinary Perspectives on an Archaeological Enigma. SUNY Press, Albany (NY), ppg. 167-188.</w:t>
      </w:r>
    </w:p>
    <w:p w14:paraId="4248D82D" w14:textId="5556F4F3" w:rsidR="006E27EC" w:rsidRPr="003F05BA" w:rsidRDefault="00D95A94">
      <w:pPr>
        <w:spacing w:before="240" w:after="240"/>
        <w:rPr>
          <w:lang w:val="en-US"/>
        </w:rPr>
      </w:pPr>
      <w:proofErr w:type="spellStart"/>
      <w:r w:rsidRPr="003F05BA">
        <w:rPr>
          <w:lang w:val="en-US"/>
        </w:rPr>
        <w:t>Barbot</w:t>
      </w:r>
      <w:proofErr w:type="spellEnd"/>
      <w:r w:rsidRPr="003F05BA">
        <w:rPr>
          <w:lang w:val="en-US"/>
        </w:rPr>
        <w:t xml:space="preserve">, </w:t>
      </w:r>
      <w:r w:rsidR="00A06791" w:rsidRPr="003F05BA">
        <w:rPr>
          <w:lang w:val="en-US"/>
        </w:rPr>
        <w:t>B.,</w:t>
      </w:r>
      <w:r w:rsidRPr="003F05BA">
        <w:rPr>
          <w:lang w:val="en-US"/>
        </w:rPr>
        <w:t xml:space="preserve"> Heuser, B. 2017.  Living a Creative Life. In: </w:t>
      </w:r>
      <w:proofErr w:type="spellStart"/>
      <w:r w:rsidRPr="003F05BA">
        <w:rPr>
          <w:lang w:val="en-US"/>
        </w:rPr>
        <w:t>Karwowski</w:t>
      </w:r>
      <w:proofErr w:type="spellEnd"/>
      <w:r w:rsidRPr="003F05BA">
        <w:rPr>
          <w:lang w:val="en-US"/>
        </w:rPr>
        <w:t>, M., Kaufman, J.C. (Eds.)</w:t>
      </w:r>
      <w:r w:rsidRPr="003F05BA">
        <w:rPr>
          <w:i/>
          <w:lang w:val="en-US"/>
        </w:rPr>
        <w:t xml:space="preserve"> </w:t>
      </w:r>
      <w:r w:rsidRPr="003F05BA">
        <w:rPr>
          <w:lang w:val="en-US"/>
        </w:rPr>
        <w:t xml:space="preserve">The Creative Self: Effect of Beliefs, Self-Efficacy, </w:t>
      </w:r>
      <w:proofErr w:type="gramStart"/>
      <w:r w:rsidRPr="003F05BA">
        <w:rPr>
          <w:lang w:val="en-US"/>
        </w:rPr>
        <w:t>Mindset</w:t>
      </w:r>
      <w:proofErr w:type="gramEnd"/>
      <w:r w:rsidRPr="003F05BA">
        <w:rPr>
          <w:lang w:val="en-US"/>
        </w:rPr>
        <w:t xml:space="preserve"> and Identity.</w:t>
      </w:r>
      <w:r w:rsidRPr="003F05BA">
        <w:rPr>
          <w:i/>
          <w:lang w:val="en-US"/>
        </w:rPr>
        <w:t xml:space="preserve"> </w:t>
      </w:r>
      <w:r w:rsidRPr="003F05BA">
        <w:rPr>
          <w:lang w:val="en-US"/>
        </w:rPr>
        <w:t xml:space="preserve">Academic Press, </w:t>
      </w:r>
      <w:r w:rsidR="00A06791" w:rsidRPr="003F05BA">
        <w:rPr>
          <w:lang w:val="en-US"/>
        </w:rPr>
        <w:t>London, pp.</w:t>
      </w:r>
      <w:r w:rsidRPr="003F05BA">
        <w:rPr>
          <w:lang w:val="en-US"/>
        </w:rPr>
        <w:t xml:space="preserve"> 88-98.</w:t>
      </w:r>
    </w:p>
    <w:p w14:paraId="7F9A058B" w14:textId="77777777" w:rsidR="006E27EC" w:rsidRPr="003F05BA" w:rsidRDefault="00D95A94">
      <w:pPr>
        <w:spacing w:before="240" w:after="240"/>
        <w:rPr>
          <w:highlight w:val="white"/>
          <w:lang w:val="en-US"/>
        </w:rPr>
      </w:pPr>
      <w:r w:rsidRPr="003F05BA">
        <w:rPr>
          <w:highlight w:val="white"/>
          <w:lang w:val="en-US"/>
        </w:rPr>
        <w:t xml:space="preserve">Beier, J., </w:t>
      </w:r>
      <w:proofErr w:type="spellStart"/>
      <w:r w:rsidRPr="003F05BA">
        <w:rPr>
          <w:highlight w:val="white"/>
          <w:lang w:val="en-US"/>
        </w:rPr>
        <w:t>Anthes</w:t>
      </w:r>
      <w:proofErr w:type="spellEnd"/>
      <w:r w:rsidRPr="003F05BA">
        <w:rPr>
          <w:highlight w:val="white"/>
          <w:lang w:val="en-US"/>
        </w:rPr>
        <w:t>, N., Wahl, J., Harvati, K. 2018. Similar cranial trauma prevalence among Neanderthals and Upper Palaeolithic modern humans. Nature 563, 686-690. DOI:</w:t>
      </w:r>
      <w:hyperlink r:id="rId8">
        <w:r w:rsidRPr="003F05BA">
          <w:rPr>
            <w:highlight w:val="white"/>
            <w:lang w:val="en-US"/>
          </w:rPr>
          <w:t xml:space="preserve"> </w:t>
        </w:r>
      </w:hyperlink>
      <w:hyperlink r:id="rId9">
        <w:r w:rsidRPr="003F05BA">
          <w:rPr>
            <w:color w:val="1155CC"/>
            <w:highlight w:val="white"/>
            <w:lang w:val="en-US"/>
          </w:rPr>
          <w:t>10.1038/s41586-018-0696-8</w:t>
        </w:r>
      </w:hyperlink>
      <w:r w:rsidRPr="003F05BA">
        <w:rPr>
          <w:highlight w:val="white"/>
          <w:lang w:val="en-US"/>
        </w:rPr>
        <w:t>.</w:t>
      </w:r>
    </w:p>
    <w:p w14:paraId="52D3A579" w14:textId="0ABAE11C" w:rsidR="006E27EC" w:rsidRPr="003F05BA" w:rsidRDefault="00D95A94">
      <w:pPr>
        <w:spacing w:before="240"/>
        <w:rPr>
          <w:highlight w:val="white"/>
          <w:lang w:val="en-US"/>
        </w:rPr>
      </w:pPr>
      <w:r w:rsidRPr="003F05BA">
        <w:rPr>
          <w:highlight w:val="white"/>
          <w:lang w:val="en-US"/>
        </w:rPr>
        <w:t xml:space="preserve">Bender, B. 2005. The roots of inequality. In: Miller, D., Rowlands, M., Tilley C. (Eds.) Domination and Resistance. Routledge, </w:t>
      </w:r>
      <w:r w:rsidR="00A06791" w:rsidRPr="003F05BA">
        <w:rPr>
          <w:highlight w:val="white"/>
          <w:lang w:val="en-US"/>
        </w:rPr>
        <w:t>London, pp.</w:t>
      </w:r>
      <w:r w:rsidRPr="003F05BA">
        <w:rPr>
          <w:highlight w:val="white"/>
          <w:lang w:val="en-US"/>
        </w:rPr>
        <w:t xml:space="preserve"> 102–115.</w:t>
      </w:r>
    </w:p>
    <w:p w14:paraId="1C7FF617" w14:textId="77777777" w:rsidR="006E27EC" w:rsidRPr="003F05BA" w:rsidRDefault="00D95A94">
      <w:pPr>
        <w:spacing w:before="240" w:after="240"/>
        <w:rPr>
          <w:lang w:val="en-US"/>
        </w:rPr>
      </w:pPr>
      <w:r w:rsidRPr="003F05BA">
        <w:rPr>
          <w:lang w:val="en-US"/>
        </w:rPr>
        <w:t>Blakemore, S.-J. 2018. Inventing Ourselves: The Secret Life of the Teenage Brain. Doubleday, London.</w:t>
      </w:r>
    </w:p>
    <w:p w14:paraId="74108FBE" w14:textId="77777777" w:rsidR="006E27EC" w:rsidRPr="003F05BA" w:rsidRDefault="00D95A94">
      <w:pPr>
        <w:spacing w:before="240" w:after="240"/>
        <w:rPr>
          <w:lang w:val="en-US"/>
        </w:rPr>
      </w:pPr>
      <w:proofErr w:type="spellStart"/>
      <w:r w:rsidRPr="003F05BA">
        <w:rPr>
          <w:lang w:val="en-US"/>
        </w:rPr>
        <w:t>Bleidorn</w:t>
      </w:r>
      <w:proofErr w:type="spellEnd"/>
      <w:r w:rsidRPr="003F05BA">
        <w:rPr>
          <w:lang w:val="en-US"/>
        </w:rPr>
        <w:t xml:space="preserve">, W., </w:t>
      </w:r>
      <w:proofErr w:type="spellStart"/>
      <w:r w:rsidRPr="003F05BA">
        <w:rPr>
          <w:lang w:val="en-US"/>
        </w:rPr>
        <w:t>Klimstra</w:t>
      </w:r>
      <w:proofErr w:type="spellEnd"/>
      <w:r w:rsidRPr="003F05BA">
        <w:rPr>
          <w:lang w:val="en-US"/>
        </w:rPr>
        <w:t xml:space="preserve">, T. A., </w:t>
      </w:r>
      <w:proofErr w:type="spellStart"/>
      <w:r w:rsidRPr="003F05BA">
        <w:rPr>
          <w:lang w:val="en-US"/>
        </w:rPr>
        <w:t>Denissen</w:t>
      </w:r>
      <w:proofErr w:type="spellEnd"/>
      <w:r w:rsidRPr="003F05BA">
        <w:rPr>
          <w:lang w:val="en-US"/>
        </w:rPr>
        <w:t xml:space="preserve">, J. J. A., </w:t>
      </w:r>
      <w:proofErr w:type="spellStart"/>
      <w:r w:rsidRPr="003F05BA">
        <w:rPr>
          <w:lang w:val="en-US"/>
        </w:rPr>
        <w:t>Rentfrow</w:t>
      </w:r>
      <w:proofErr w:type="spellEnd"/>
      <w:r w:rsidRPr="003F05BA">
        <w:rPr>
          <w:lang w:val="en-US"/>
        </w:rPr>
        <w:t>, P. J., Potter, J., Gosling, S. D. 2013. Personality maturation around the world: A cross-cultural examination of social investment theory. Psychological Science 12, 2530–2540. DOI: 10.1177/0956797613498396.</w:t>
      </w:r>
    </w:p>
    <w:p w14:paraId="3A675F7D" w14:textId="77777777" w:rsidR="006E27EC" w:rsidRPr="003F05BA" w:rsidRDefault="00D95A94">
      <w:pPr>
        <w:spacing w:before="240" w:after="240"/>
        <w:rPr>
          <w:lang w:val="en-US"/>
        </w:rPr>
      </w:pPr>
      <w:r w:rsidRPr="003F05BA">
        <w:rPr>
          <w:lang w:val="en-US"/>
        </w:rPr>
        <w:t xml:space="preserve">Bocquet-Appel, J.-P., Demars, P.-Y., Noiret, L., </w:t>
      </w:r>
      <w:proofErr w:type="spellStart"/>
      <w:r w:rsidRPr="003F05BA">
        <w:rPr>
          <w:lang w:val="en-US"/>
        </w:rPr>
        <w:t>Dobrowsky</w:t>
      </w:r>
      <w:proofErr w:type="spellEnd"/>
      <w:r w:rsidRPr="003F05BA">
        <w:rPr>
          <w:lang w:val="en-US"/>
        </w:rPr>
        <w:t>, D. 2005. Estimates of Upper Palaeolithic meta-populations size in Europe from archaeological data. Journal of Archaeological Science 32, 1656–1668. DOI:</w:t>
      </w:r>
      <w:hyperlink r:id="rId10">
        <w:r w:rsidRPr="003F05BA">
          <w:rPr>
            <w:lang w:val="en-US"/>
          </w:rPr>
          <w:t xml:space="preserve"> </w:t>
        </w:r>
      </w:hyperlink>
      <w:hyperlink r:id="rId11">
        <w:r w:rsidRPr="003F05BA">
          <w:rPr>
            <w:color w:val="1155CC"/>
            <w:lang w:val="en-US"/>
          </w:rPr>
          <w:t>10.1016/j.jas.2005.05.006</w:t>
        </w:r>
      </w:hyperlink>
      <w:r w:rsidRPr="003F05BA">
        <w:rPr>
          <w:lang w:val="en-US"/>
        </w:rPr>
        <w:t>.</w:t>
      </w:r>
    </w:p>
    <w:p w14:paraId="2AC714CE" w14:textId="77777777" w:rsidR="006E27EC" w:rsidRPr="003F05BA" w:rsidRDefault="00D95A94">
      <w:pPr>
        <w:spacing w:before="240" w:after="240"/>
        <w:rPr>
          <w:lang w:val="en-US"/>
        </w:rPr>
      </w:pPr>
      <w:r w:rsidRPr="003F05BA">
        <w:rPr>
          <w:lang w:val="en-US"/>
        </w:rPr>
        <w:t>Bogin, B. 2003. The human pattern of growth and development in paleontological perspective. In: Thompson, J.L., Krovitz, G.E., Nelson, A.J. (Eds.), Patterns of Growth and Development in the genus Homo. Cambridge University Press, Cambridge, pp. 15–44.</w:t>
      </w:r>
    </w:p>
    <w:p w14:paraId="3275E6DF" w14:textId="77777777" w:rsidR="006E27EC" w:rsidRPr="003F05BA" w:rsidRDefault="00D95A94">
      <w:pPr>
        <w:spacing w:before="240" w:after="240"/>
        <w:rPr>
          <w:highlight w:val="white"/>
          <w:lang w:val="en-US"/>
        </w:rPr>
      </w:pPr>
      <w:r w:rsidRPr="003F05BA">
        <w:rPr>
          <w:lang w:val="en-US"/>
        </w:rPr>
        <w:t xml:space="preserve">Bogin, B. 2009. Childhood, adolescence, and longevity: A multilevel model of the evolution of reserve capacity in human life history. American Journal of Human Biology 21, 567–577. DOI: </w:t>
      </w:r>
      <w:r w:rsidRPr="003F05BA">
        <w:rPr>
          <w:highlight w:val="white"/>
          <w:lang w:val="en-US"/>
        </w:rPr>
        <w:t>10.1002/ajhb.20895.</w:t>
      </w:r>
    </w:p>
    <w:p w14:paraId="7026D027" w14:textId="77777777" w:rsidR="006E27EC" w:rsidRPr="003F05BA" w:rsidRDefault="00D95A94">
      <w:pPr>
        <w:spacing w:before="240" w:after="240"/>
        <w:rPr>
          <w:lang w:val="en-US"/>
        </w:rPr>
      </w:pPr>
      <w:r w:rsidRPr="003F05BA">
        <w:rPr>
          <w:lang w:val="en-US"/>
        </w:rPr>
        <w:t xml:space="preserve">Borgia, V. 2017. Hunting high and low: Gravettian hunting weapons from Southern Italy to the Russian Plain. </w:t>
      </w:r>
      <w:r w:rsidRPr="003F05BA">
        <w:rPr>
          <w:i/>
          <w:lang w:val="en-US"/>
        </w:rPr>
        <w:t>Open Archaeology</w:t>
      </w:r>
      <w:r w:rsidRPr="003F05BA">
        <w:rPr>
          <w:lang w:val="en-US"/>
        </w:rPr>
        <w:t xml:space="preserve"> 3, 376-391. DOI:</w:t>
      </w:r>
      <w:hyperlink r:id="rId12">
        <w:r w:rsidRPr="003F05BA">
          <w:rPr>
            <w:lang w:val="en-US"/>
          </w:rPr>
          <w:t xml:space="preserve"> </w:t>
        </w:r>
      </w:hyperlink>
      <w:hyperlink r:id="rId13">
        <w:r w:rsidRPr="003F05BA">
          <w:rPr>
            <w:color w:val="1155CC"/>
            <w:lang w:val="en-US"/>
          </w:rPr>
          <w:t>10.1515/opar-2017-0024</w:t>
        </w:r>
      </w:hyperlink>
      <w:r w:rsidRPr="003F05BA">
        <w:rPr>
          <w:lang w:val="en-US"/>
        </w:rPr>
        <w:t>.</w:t>
      </w:r>
    </w:p>
    <w:p w14:paraId="1C0C4B87" w14:textId="77777777" w:rsidR="006E27EC" w:rsidRPr="003F05BA" w:rsidRDefault="00D95A94">
      <w:pPr>
        <w:spacing w:before="240" w:after="240"/>
        <w:rPr>
          <w:lang w:val="en-US"/>
        </w:rPr>
      </w:pPr>
      <w:r w:rsidRPr="003F05BA">
        <w:rPr>
          <w:lang w:val="en-US"/>
        </w:rPr>
        <w:t xml:space="preserve">Burnett, S., Blakemore, S-J. 2009. The development of adolescent social cognition. Annals of the New York Academy of Sciences 1167(1), 51–56. DOI: </w:t>
      </w:r>
      <w:r w:rsidRPr="003F05BA">
        <w:rPr>
          <w:highlight w:val="white"/>
          <w:lang w:val="en-US"/>
        </w:rPr>
        <w:t>10.1111/j.1749-6632.2009.</w:t>
      </w:r>
      <w:proofErr w:type="gramStart"/>
      <w:r w:rsidRPr="003F05BA">
        <w:rPr>
          <w:highlight w:val="white"/>
          <w:lang w:val="en-US"/>
        </w:rPr>
        <w:t>04509.x</w:t>
      </w:r>
      <w:r w:rsidRPr="003F05BA">
        <w:rPr>
          <w:lang w:val="en-US"/>
        </w:rPr>
        <w:t>.</w:t>
      </w:r>
      <w:proofErr w:type="gramEnd"/>
    </w:p>
    <w:p w14:paraId="1EBA2820" w14:textId="77777777" w:rsidR="006E27EC" w:rsidRPr="003F05BA" w:rsidRDefault="00D95A94">
      <w:pPr>
        <w:spacing w:before="240" w:after="240"/>
        <w:rPr>
          <w:lang w:val="en-US"/>
        </w:rPr>
      </w:pPr>
      <w:proofErr w:type="spellStart"/>
      <w:r w:rsidRPr="003F05BA">
        <w:rPr>
          <w:lang w:val="en-US"/>
        </w:rPr>
        <w:lastRenderedPageBreak/>
        <w:t>Chakroun</w:t>
      </w:r>
      <w:proofErr w:type="spellEnd"/>
      <w:r w:rsidRPr="003F05BA">
        <w:rPr>
          <w:lang w:val="en-US"/>
        </w:rPr>
        <w:t xml:space="preserve">, A., </w:t>
      </w:r>
      <w:proofErr w:type="spellStart"/>
      <w:r w:rsidRPr="003F05BA">
        <w:rPr>
          <w:lang w:val="en-US"/>
        </w:rPr>
        <w:t>Baills</w:t>
      </w:r>
      <w:proofErr w:type="spellEnd"/>
      <w:r w:rsidRPr="003F05BA">
        <w:rPr>
          <w:lang w:val="en-US"/>
        </w:rPr>
        <w:t xml:space="preserve">, H., Coppola, D. 2018. The Site of Santa Maria di </w:t>
      </w:r>
      <w:proofErr w:type="spellStart"/>
      <w:r w:rsidRPr="003F05BA">
        <w:rPr>
          <w:lang w:val="en-US"/>
        </w:rPr>
        <w:t>Agnano</w:t>
      </w:r>
      <w:proofErr w:type="spellEnd"/>
      <w:r w:rsidRPr="003F05BA">
        <w:rPr>
          <w:lang w:val="en-US"/>
        </w:rPr>
        <w:t xml:space="preserve"> (</w:t>
      </w:r>
      <w:proofErr w:type="spellStart"/>
      <w:r w:rsidRPr="003F05BA">
        <w:rPr>
          <w:lang w:val="en-US"/>
        </w:rPr>
        <w:t>Brindissi</w:t>
      </w:r>
      <w:proofErr w:type="spellEnd"/>
      <w:r w:rsidRPr="003F05BA">
        <w:rPr>
          <w:lang w:val="en-US"/>
        </w:rPr>
        <w:t>, Italy). Global Journal of Archaeology and Anthropology 4 (2), 555632. DOI:</w:t>
      </w:r>
      <w:hyperlink r:id="rId14">
        <w:r w:rsidRPr="003F05BA">
          <w:rPr>
            <w:lang w:val="en-US"/>
          </w:rPr>
          <w:t xml:space="preserve"> </w:t>
        </w:r>
      </w:hyperlink>
      <w:hyperlink r:id="rId15">
        <w:r w:rsidRPr="003F05BA">
          <w:rPr>
            <w:color w:val="1155CC"/>
            <w:lang w:val="en-US"/>
          </w:rPr>
          <w:t>10.19080/GJAA.2018.04.555632</w:t>
        </w:r>
      </w:hyperlink>
      <w:r w:rsidRPr="003F05BA">
        <w:rPr>
          <w:lang w:val="en-US"/>
        </w:rPr>
        <w:t>.</w:t>
      </w:r>
    </w:p>
    <w:p w14:paraId="66A2224C" w14:textId="77777777" w:rsidR="006E27EC" w:rsidRPr="003F05BA" w:rsidRDefault="00D95A94">
      <w:pPr>
        <w:spacing w:before="240" w:after="240"/>
        <w:rPr>
          <w:lang w:val="en-US"/>
        </w:rPr>
      </w:pPr>
      <w:r w:rsidRPr="003F05BA">
        <w:rPr>
          <w:lang w:val="en-US"/>
        </w:rPr>
        <w:t>Chevalier, T. 2019. Trauma in the upper limb of an Upper Paleolithic female from Caviglione cave (Liguria, Italy): Etiology and after-effects in bone biomechanical properties. International Journal of Paleopathology 24, 94–107. DOI:</w:t>
      </w:r>
      <w:hyperlink r:id="rId16">
        <w:r w:rsidRPr="003F05BA">
          <w:rPr>
            <w:lang w:val="en-US"/>
          </w:rPr>
          <w:t xml:space="preserve"> </w:t>
        </w:r>
      </w:hyperlink>
      <w:hyperlink r:id="rId17">
        <w:r w:rsidRPr="003F05BA">
          <w:rPr>
            <w:color w:val="1155CC"/>
            <w:lang w:val="en-US"/>
          </w:rPr>
          <w:t>10.1016/j.ijpp.2018.10.001</w:t>
        </w:r>
      </w:hyperlink>
      <w:r w:rsidRPr="003F05BA">
        <w:rPr>
          <w:lang w:val="en-US"/>
        </w:rPr>
        <w:t>.</w:t>
      </w:r>
    </w:p>
    <w:p w14:paraId="750AB32B" w14:textId="77777777" w:rsidR="006E27EC" w:rsidRPr="003F05BA" w:rsidRDefault="00D95A94">
      <w:pPr>
        <w:spacing w:before="240" w:after="240"/>
        <w:rPr>
          <w:lang w:val="en-US"/>
        </w:rPr>
      </w:pPr>
      <w:proofErr w:type="spellStart"/>
      <w:r w:rsidRPr="003F05BA">
        <w:rPr>
          <w:lang w:val="en-US"/>
        </w:rPr>
        <w:t>Chiotti</w:t>
      </w:r>
      <w:proofErr w:type="spellEnd"/>
      <w:r w:rsidRPr="003F05BA">
        <w:rPr>
          <w:lang w:val="en-US"/>
        </w:rPr>
        <w:t xml:space="preserve">, L., </w:t>
      </w:r>
      <w:proofErr w:type="spellStart"/>
      <w:r w:rsidRPr="003F05BA">
        <w:rPr>
          <w:lang w:val="en-US"/>
        </w:rPr>
        <w:t>Nespoulet</w:t>
      </w:r>
      <w:proofErr w:type="spellEnd"/>
      <w:r w:rsidRPr="003F05BA">
        <w:rPr>
          <w:lang w:val="en-US"/>
        </w:rPr>
        <w:t xml:space="preserve">, R., Henry-Gambier, D. 2015. Occupations and status of the Abri </w:t>
      </w:r>
      <w:proofErr w:type="spellStart"/>
      <w:r w:rsidRPr="003F05BA">
        <w:rPr>
          <w:lang w:val="en-US"/>
        </w:rPr>
        <w:t>Pataud</w:t>
      </w:r>
      <w:proofErr w:type="spellEnd"/>
      <w:r w:rsidRPr="003F05BA">
        <w:rPr>
          <w:lang w:val="en-US"/>
        </w:rPr>
        <w:t xml:space="preserve"> (Dordogne, France) during the Final Gravettian. Quaternary International 359-360, 406-422. DOI: 10.1016/j.quaint.2014.08.060.</w:t>
      </w:r>
    </w:p>
    <w:p w14:paraId="36887899" w14:textId="77777777" w:rsidR="006E27EC" w:rsidRPr="003F05BA" w:rsidRDefault="00D95A94">
      <w:pPr>
        <w:spacing w:before="240" w:after="240"/>
        <w:rPr>
          <w:highlight w:val="white"/>
          <w:lang w:val="en-US"/>
        </w:rPr>
      </w:pPr>
      <w:r w:rsidRPr="003F05BA">
        <w:rPr>
          <w:highlight w:val="white"/>
          <w:lang w:val="en-US"/>
        </w:rPr>
        <w:t xml:space="preserve">Churchill, S. E., Formicola, V. 1997. A case of marked bilateral asymmetry in the upper limbs of an Upper Palaeolithic male from </w:t>
      </w:r>
      <w:proofErr w:type="spellStart"/>
      <w:r w:rsidRPr="003F05BA">
        <w:rPr>
          <w:highlight w:val="white"/>
          <w:lang w:val="en-US"/>
        </w:rPr>
        <w:t>Barma</w:t>
      </w:r>
      <w:proofErr w:type="spellEnd"/>
      <w:r w:rsidRPr="003F05BA">
        <w:rPr>
          <w:highlight w:val="white"/>
          <w:lang w:val="en-US"/>
        </w:rPr>
        <w:t xml:space="preserve"> Grande (Liguria), Italy. International Journal of </w:t>
      </w:r>
      <w:proofErr w:type="spellStart"/>
      <w:r w:rsidRPr="003F05BA">
        <w:rPr>
          <w:highlight w:val="white"/>
          <w:lang w:val="en-US"/>
        </w:rPr>
        <w:t>Osteoarchaeology</w:t>
      </w:r>
      <w:proofErr w:type="spellEnd"/>
      <w:r w:rsidRPr="003F05BA">
        <w:rPr>
          <w:highlight w:val="white"/>
          <w:lang w:val="en-US"/>
        </w:rPr>
        <w:t xml:space="preserve"> 7(1), 18-38.</w:t>
      </w:r>
    </w:p>
    <w:p w14:paraId="2C8768B7" w14:textId="77777777" w:rsidR="006E27EC" w:rsidRPr="003F05BA" w:rsidRDefault="00D95A94">
      <w:pPr>
        <w:spacing w:before="240" w:after="240"/>
        <w:rPr>
          <w:lang w:val="en-US"/>
        </w:rPr>
      </w:pPr>
      <w:r w:rsidRPr="003F05BA">
        <w:rPr>
          <w:lang w:val="en-US"/>
        </w:rPr>
        <w:t xml:space="preserve">Churchill, S.E., Formicola, V., Holliday, T.W., Holt, B.M., Schumann, B.A. 2000. The Upper Palaeolithic population of Europe in an evolutionary perspective. In: Roebroeks, W., Mussi, M., Svoboda, J., </w:t>
      </w:r>
      <w:proofErr w:type="spellStart"/>
      <w:r w:rsidRPr="003F05BA">
        <w:rPr>
          <w:lang w:val="en-US"/>
        </w:rPr>
        <w:t>Fennema</w:t>
      </w:r>
      <w:proofErr w:type="spellEnd"/>
      <w:r w:rsidRPr="003F05BA">
        <w:rPr>
          <w:lang w:val="en-US"/>
        </w:rPr>
        <w:t>, K. (Eds.) Hunters of the Golden Age. The Mid Upper Palaeolithic of Eurasia 30,000-20,000 BP. University of Leiden Press, Leiden, pp. 31-57.</w:t>
      </w:r>
    </w:p>
    <w:p w14:paraId="61C8F3DE" w14:textId="369186CE" w:rsidR="006E27EC" w:rsidRPr="003F05BA" w:rsidRDefault="00D95A94">
      <w:pPr>
        <w:spacing w:before="240" w:after="240"/>
        <w:rPr>
          <w:lang w:val="en-US"/>
        </w:rPr>
      </w:pPr>
      <w:r w:rsidRPr="003F05BA">
        <w:rPr>
          <w:highlight w:val="white"/>
          <w:lang w:val="en-US"/>
        </w:rPr>
        <w:t>Clark, P. U.</w:t>
      </w:r>
      <w:r w:rsidR="00A06791" w:rsidRPr="003F05BA">
        <w:rPr>
          <w:highlight w:val="white"/>
          <w:lang w:val="en-US"/>
        </w:rPr>
        <w:t>, Dyke</w:t>
      </w:r>
      <w:r w:rsidRPr="003F05BA">
        <w:rPr>
          <w:highlight w:val="white"/>
          <w:lang w:val="en-US"/>
        </w:rPr>
        <w:t>, A.S.</w:t>
      </w:r>
      <w:proofErr w:type="gramStart"/>
      <w:r w:rsidRPr="003F05BA">
        <w:rPr>
          <w:highlight w:val="white"/>
          <w:lang w:val="en-US"/>
        </w:rPr>
        <w:t xml:space="preserve">,  </w:t>
      </w:r>
      <w:proofErr w:type="spellStart"/>
      <w:r w:rsidRPr="003F05BA">
        <w:rPr>
          <w:highlight w:val="white"/>
          <w:lang w:val="en-US"/>
        </w:rPr>
        <w:t>Shakun</w:t>
      </w:r>
      <w:proofErr w:type="spellEnd"/>
      <w:proofErr w:type="gramEnd"/>
      <w:r w:rsidRPr="003F05BA">
        <w:rPr>
          <w:highlight w:val="white"/>
          <w:lang w:val="en-US"/>
        </w:rPr>
        <w:t xml:space="preserve">, J.D.,  Carlson, </w:t>
      </w:r>
      <w:proofErr w:type="spellStart"/>
      <w:r w:rsidRPr="003F05BA">
        <w:rPr>
          <w:highlight w:val="white"/>
          <w:lang w:val="en-US"/>
        </w:rPr>
        <w:t>A.E.,Clark</w:t>
      </w:r>
      <w:proofErr w:type="spellEnd"/>
      <w:r w:rsidRPr="003F05BA">
        <w:rPr>
          <w:highlight w:val="white"/>
          <w:lang w:val="en-US"/>
        </w:rPr>
        <w:t xml:space="preserve">, J.,  Wohlfarth, B.,  Mitrovica, J.X.,  Hostetler, S.W., McCabe, A.M. 2009. The last glacial maximum. </w:t>
      </w:r>
      <w:r w:rsidRPr="003F05BA">
        <w:rPr>
          <w:i/>
          <w:highlight w:val="white"/>
          <w:lang w:val="en-US"/>
        </w:rPr>
        <w:t>Science</w:t>
      </w:r>
      <w:r w:rsidRPr="003F05BA">
        <w:rPr>
          <w:highlight w:val="white"/>
          <w:lang w:val="en-US"/>
        </w:rPr>
        <w:t xml:space="preserve"> 325 (5941), 710-714. DOI: </w:t>
      </w:r>
      <w:r w:rsidRPr="003F05BA">
        <w:rPr>
          <w:lang w:val="en-US"/>
        </w:rPr>
        <w:t>10.1126/science.1172873.</w:t>
      </w:r>
    </w:p>
    <w:p w14:paraId="75407F1C" w14:textId="77777777" w:rsidR="006E27EC" w:rsidRPr="003F05BA" w:rsidRDefault="00D95A94">
      <w:pPr>
        <w:spacing w:before="240" w:after="240"/>
        <w:rPr>
          <w:lang w:val="en-US"/>
        </w:rPr>
      </w:pPr>
      <w:r w:rsidRPr="003F05BA">
        <w:rPr>
          <w:lang w:val="en-US"/>
        </w:rPr>
        <w:t xml:space="preserve">Conkey, M. W., </w:t>
      </w:r>
      <w:proofErr w:type="spellStart"/>
      <w:r w:rsidRPr="003F05BA">
        <w:rPr>
          <w:lang w:val="en-US"/>
        </w:rPr>
        <w:t>Gero</w:t>
      </w:r>
      <w:proofErr w:type="spellEnd"/>
      <w:r w:rsidRPr="003F05BA">
        <w:rPr>
          <w:lang w:val="en-US"/>
        </w:rPr>
        <w:t xml:space="preserve">, J. M. 1997. </w:t>
      </w:r>
      <w:proofErr w:type="spellStart"/>
      <w:r w:rsidRPr="003F05BA">
        <w:rPr>
          <w:lang w:val="en-US"/>
        </w:rPr>
        <w:t>Programme</w:t>
      </w:r>
      <w:proofErr w:type="spellEnd"/>
      <w:r w:rsidRPr="003F05BA">
        <w:rPr>
          <w:lang w:val="en-US"/>
        </w:rPr>
        <w:t xml:space="preserve"> to practice: Gender and feminism in archaeology. Annual Review of Anthropology 26, 411–437.</w:t>
      </w:r>
    </w:p>
    <w:p w14:paraId="465951DA" w14:textId="77777777" w:rsidR="006E27EC" w:rsidRPr="003F05BA" w:rsidRDefault="00D95A94">
      <w:pPr>
        <w:spacing w:before="240" w:after="240"/>
        <w:rPr>
          <w:lang w:val="en-US"/>
        </w:rPr>
      </w:pPr>
      <w:r w:rsidRPr="003F05BA">
        <w:rPr>
          <w:lang w:val="en-US"/>
        </w:rPr>
        <w:t>Coward, F. 2016. Scaling up: material culture as scaffold for the social brain. Quaternary International 405, 78-90. DOI: 10.1016/j.quaint.2015.09.064.</w:t>
      </w:r>
    </w:p>
    <w:p w14:paraId="6BA5FB9F" w14:textId="77777777" w:rsidR="006E27EC" w:rsidRPr="003F05BA" w:rsidRDefault="00D95A94">
      <w:pPr>
        <w:spacing w:before="240" w:after="240"/>
        <w:rPr>
          <w:lang w:val="en-US"/>
        </w:rPr>
      </w:pPr>
      <w:r w:rsidRPr="003F05BA">
        <w:rPr>
          <w:lang w:val="en-US"/>
        </w:rPr>
        <w:t xml:space="preserve">Cowgill, L. W., </w:t>
      </w:r>
      <w:proofErr w:type="spellStart"/>
      <w:r w:rsidRPr="003F05BA">
        <w:rPr>
          <w:lang w:val="en-US"/>
        </w:rPr>
        <w:t>Mednikova</w:t>
      </w:r>
      <w:proofErr w:type="spellEnd"/>
      <w:r w:rsidRPr="003F05BA">
        <w:rPr>
          <w:lang w:val="en-US"/>
        </w:rPr>
        <w:t xml:space="preserve">, M. B., Buzhilova, A. P., Trinkaus, E. 2015. The Sunghir 3 Upper Palaeolithic juvenile: Pathology versus persistence in the Palaeolithic. International Journal of </w:t>
      </w:r>
      <w:proofErr w:type="spellStart"/>
      <w:r w:rsidRPr="003F05BA">
        <w:rPr>
          <w:lang w:val="en-US"/>
        </w:rPr>
        <w:t>Osteoarchaeology</w:t>
      </w:r>
      <w:proofErr w:type="spellEnd"/>
      <w:r w:rsidRPr="003F05BA">
        <w:rPr>
          <w:lang w:val="en-US"/>
        </w:rPr>
        <w:t>, 25, 176–187. DOI:</w:t>
      </w:r>
      <w:hyperlink r:id="rId18">
        <w:r w:rsidRPr="003F05BA">
          <w:rPr>
            <w:lang w:val="en-US"/>
          </w:rPr>
          <w:t xml:space="preserve"> </w:t>
        </w:r>
      </w:hyperlink>
      <w:hyperlink r:id="rId19">
        <w:r w:rsidRPr="003F05BA">
          <w:rPr>
            <w:color w:val="1155CC"/>
            <w:lang w:val="en-US"/>
          </w:rPr>
          <w:t>10.1002/oa.2273</w:t>
        </w:r>
      </w:hyperlink>
      <w:r w:rsidRPr="003F05BA">
        <w:rPr>
          <w:lang w:val="en-US"/>
        </w:rPr>
        <w:t>.</w:t>
      </w:r>
    </w:p>
    <w:p w14:paraId="59B30463" w14:textId="77777777" w:rsidR="006E27EC" w:rsidRPr="003F05BA" w:rsidRDefault="00D95A94">
      <w:pPr>
        <w:spacing w:before="240" w:after="240"/>
        <w:rPr>
          <w:lang w:val="en-US"/>
        </w:rPr>
      </w:pPr>
      <w:r w:rsidRPr="003F05BA">
        <w:rPr>
          <w:lang w:val="en-US"/>
        </w:rPr>
        <w:t xml:space="preserve">d’Errico, F., Vanhaeren, M. 2015. Upper Palaeolithic mortuary practices: reflection of ethnic affiliation, social complexity, and cultural turnover. In: Renfrew, C., Boyd, M., Morley, I. (Eds.) Death Rituals, Social </w:t>
      </w:r>
      <w:proofErr w:type="gramStart"/>
      <w:r w:rsidRPr="003F05BA">
        <w:rPr>
          <w:lang w:val="en-US"/>
        </w:rPr>
        <w:t>Order</w:t>
      </w:r>
      <w:proofErr w:type="gramEnd"/>
      <w:r w:rsidRPr="003F05BA">
        <w:rPr>
          <w:lang w:val="en-US"/>
        </w:rPr>
        <w:t xml:space="preserve"> and the Archaeology of Immortality in the Ancient World: “Death shall have no dominion”. Cambridge University Press, Cambridge, pp. 5-61.</w:t>
      </w:r>
    </w:p>
    <w:p w14:paraId="43BC2D18" w14:textId="77777777" w:rsidR="006E27EC" w:rsidRPr="003F05BA" w:rsidRDefault="00D95A94">
      <w:pPr>
        <w:spacing w:before="240" w:after="240"/>
        <w:rPr>
          <w:lang w:val="en-US"/>
        </w:rPr>
      </w:pPr>
      <w:r w:rsidRPr="003F05BA">
        <w:rPr>
          <w:lang w:val="en-US"/>
        </w:rPr>
        <w:t xml:space="preserve">de la Peña, P., Toscano, G.V. 2013. The Early Upper Palaeolithic puzzle in Mediterranean Iberia. </w:t>
      </w:r>
      <w:proofErr w:type="spellStart"/>
      <w:r w:rsidRPr="003F05BA">
        <w:rPr>
          <w:lang w:val="en-US"/>
        </w:rPr>
        <w:t>Quartär</w:t>
      </w:r>
      <w:proofErr w:type="spellEnd"/>
      <w:r w:rsidRPr="003F05BA">
        <w:rPr>
          <w:i/>
          <w:lang w:val="en-US"/>
        </w:rPr>
        <w:t xml:space="preserve"> </w:t>
      </w:r>
      <w:r w:rsidRPr="003F05BA">
        <w:rPr>
          <w:lang w:val="en-US"/>
        </w:rPr>
        <w:t>60, 85-106. DOI: 10.7485/QU60-4.</w:t>
      </w:r>
    </w:p>
    <w:p w14:paraId="251AD779" w14:textId="77777777" w:rsidR="006E27EC" w:rsidRPr="003F05BA" w:rsidRDefault="00D95A94">
      <w:pPr>
        <w:spacing w:before="240" w:after="240"/>
        <w:rPr>
          <w:lang w:val="en-US"/>
        </w:rPr>
      </w:pPr>
      <w:proofErr w:type="spellStart"/>
      <w:r w:rsidRPr="003F05BA">
        <w:rPr>
          <w:lang w:val="en-US"/>
        </w:rPr>
        <w:t>Derev'anko</w:t>
      </w:r>
      <w:proofErr w:type="spellEnd"/>
      <w:r w:rsidRPr="003F05BA">
        <w:rPr>
          <w:lang w:val="en-US"/>
        </w:rPr>
        <w:t xml:space="preserve">, A.P. 1998. A short history of discoveries and the development of ideas in the Palaeolithic of Siberia. In: </w:t>
      </w:r>
      <w:proofErr w:type="spellStart"/>
      <w:r w:rsidRPr="003F05BA">
        <w:rPr>
          <w:lang w:val="en-US"/>
        </w:rPr>
        <w:t>Derev’anko</w:t>
      </w:r>
      <w:proofErr w:type="spellEnd"/>
      <w:r w:rsidRPr="003F05BA">
        <w:rPr>
          <w:lang w:val="en-US"/>
        </w:rPr>
        <w:t xml:space="preserve">, A.P., </w:t>
      </w:r>
      <w:proofErr w:type="spellStart"/>
      <w:r w:rsidRPr="003F05BA">
        <w:rPr>
          <w:lang w:val="en-US"/>
        </w:rPr>
        <w:t>Shimk</w:t>
      </w:r>
      <w:proofErr w:type="spellEnd"/>
      <w:r w:rsidRPr="003F05BA">
        <w:rPr>
          <w:lang w:val="en-US"/>
        </w:rPr>
        <w:t>, D.B, Powers, W.R. (eds.) The Palaeolithic of Siberia. University of Illinois Press, Urbana (IL), pp. 5-13.</w:t>
      </w:r>
    </w:p>
    <w:p w14:paraId="11C90A10" w14:textId="77777777" w:rsidR="006E27EC" w:rsidRPr="003F05BA" w:rsidRDefault="00D95A94">
      <w:pPr>
        <w:spacing w:before="240" w:after="240"/>
        <w:rPr>
          <w:highlight w:val="white"/>
          <w:lang w:val="en-US"/>
        </w:rPr>
      </w:pPr>
      <w:proofErr w:type="spellStart"/>
      <w:r w:rsidRPr="003F05BA">
        <w:rPr>
          <w:highlight w:val="white"/>
          <w:lang w:val="en-US"/>
        </w:rPr>
        <w:lastRenderedPageBreak/>
        <w:t>Dobrovolskaya</w:t>
      </w:r>
      <w:proofErr w:type="spellEnd"/>
      <w:r w:rsidRPr="003F05BA">
        <w:rPr>
          <w:highlight w:val="white"/>
          <w:lang w:val="en-US"/>
        </w:rPr>
        <w:t xml:space="preserve">, M., Richards, M. P., Trinkaus, E. 2012. Direct radiocarbon dates for the Mid Upper Paleolithic (eastern Gravettian) burials from Sunghir, Russia. Bulletins et </w:t>
      </w:r>
      <w:proofErr w:type="spellStart"/>
      <w:r w:rsidRPr="003F05BA">
        <w:rPr>
          <w:highlight w:val="white"/>
          <w:lang w:val="en-US"/>
        </w:rPr>
        <w:t>Mémoires</w:t>
      </w:r>
      <w:proofErr w:type="spellEnd"/>
      <w:r w:rsidRPr="003F05BA">
        <w:rPr>
          <w:highlight w:val="white"/>
          <w:lang w:val="en-US"/>
        </w:rPr>
        <w:t xml:space="preserve"> de la Société </w:t>
      </w:r>
      <w:proofErr w:type="spellStart"/>
      <w:r w:rsidRPr="003F05BA">
        <w:rPr>
          <w:highlight w:val="white"/>
          <w:lang w:val="en-US"/>
        </w:rPr>
        <w:t>d'Anthropologie</w:t>
      </w:r>
      <w:proofErr w:type="spellEnd"/>
      <w:r w:rsidRPr="003F05BA">
        <w:rPr>
          <w:highlight w:val="white"/>
          <w:lang w:val="en-US"/>
        </w:rPr>
        <w:t xml:space="preserve"> de Paris 24(1), 96-102.</w:t>
      </w:r>
    </w:p>
    <w:p w14:paraId="6893B7C4" w14:textId="77777777" w:rsidR="006E27EC" w:rsidRPr="003F05BA" w:rsidRDefault="00D95A94">
      <w:pPr>
        <w:spacing w:before="240" w:after="240"/>
        <w:rPr>
          <w:lang w:val="en-US"/>
        </w:rPr>
      </w:pPr>
      <w:r w:rsidRPr="003F05BA">
        <w:rPr>
          <w:highlight w:val="white"/>
          <w:lang w:val="en-US"/>
        </w:rPr>
        <w:t xml:space="preserve">Duarte, C., </w:t>
      </w:r>
      <w:proofErr w:type="spellStart"/>
      <w:r w:rsidRPr="003F05BA">
        <w:rPr>
          <w:highlight w:val="white"/>
          <w:lang w:val="en-US"/>
        </w:rPr>
        <w:t>Maurício</w:t>
      </w:r>
      <w:proofErr w:type="spellEnd"/>
      <w:r w:rsidRPr="003F05BA">
        <w:rPr>
          <w:highlight w:val="white"/>
          <w:lang w:val="en-US"/>
        </w:rPr>
        <w:t>, J.</w:t>
      </w:r>
      <w:proofErr w:type="gramStart"/>
      <w:r w:rsidRPr="003F05BA">
        <w:rPr>
          <w:highlight w:val="white"/>
          <w:lang w:val="en-US"/>
        </w:rPr>
        <w:t>,  Pettitt</w:t>
      </w:r>
      <w:proofErr w:type="gramEnd"/>
      <w:r w:rsidRPr="003F05BA">
        <w:rPr>
          <w:highlight w:val="white"/>
          <w:lang w:val="en-US"/>
        </w:rPr>
        <w:t xml:space="preserve">, P.B., </w:t>
      </w:r>
      <w:proofErr w:type="spellStart"/>
      <w:r w:rsidRPr="003F05BA">
        <w:rPr>
          <w:highlight w:val="white"/>
          <w:lang w:val="en-US"/>
        </w:rPr>
        <w:t>Souto</w:t>
      </w:r>
      <w:proofErr w:type="spellEnd"/>
      <w:r w:rsidRPr="003F05BA">
        <w:rPr>
          <w:highlight w:val="white"/>
          <w:lang w:val="en-US"/>
        </w:rPr>
        <w:t xml:space="preserve">, P.,  Trinkaus,  E., Van Der Plicht, H., Zilhão, J. 1999. The early Upper Paleolithic human skeleton from the Abrigo do Lagar Velho (Portugal) and modern human emergence in Iberia. Proceedings of the National Academy of Sciences USA 96 (13), 7604-7609. </w:t>
      </w:r>
      <w:r w:rsidRPr="003F05BA">
        <w:rPr>
          <w:lang w:val="en-US"/>
        </w:rPr>
        <w:t>DOI:</w:t>
      </w:r>
      <w:hyperlink r:id="rId20">
        <w:r w:rsidRPr="003F05BA">
          <w:rPr>
            <w:lang w:val="en-US"/>
          </w:rPr>
          <w:t xml:space="preserve"> </w:t>
        </w:r>
      </w:hyperlink>
      <w:hyperlink r:id="rId21">
        <w:r w:rsidRPr="003F05BA">
          <w:rPr>
            <w:color w:val="1155CC"/>
            <w:lang w:val="en-US"/>
          </w:rPr>
          <w:t>10.1073/pnas.96.13.7604</w:t>
        </w:r>
      </w:hyperlink>
      <w:r w:rsidRPr="003F05BA">
        <w:rPr>
          <w:lang w:val="en-US"/>
        </w:rPr>
        <w:t>.</w:t>
      </w:r>
    </w:p>
    <w:p w14:paraId="05FDBDA3" w14:textId="77777777" w:rsidR="006E27EC" w:rsidRPr="003F05BA" w:rsidRDefault="00D95A94">
      <w:pPr>
        <w:spacing w:before="240" w:after="240"/>
        <w:rPr>
          <w:color w:val="222222"/>
          <w:highlight w:val="white"/>
          <w:lang w:val="en-US"/>
        </w:rPr>
      </w:pPr>
      <w:proofErr w:type="spellStart"/>
      <w:r w:rsidRPr="003F05BA">
        <w:rPr>
          <w:highlight w:val="white"/>
          <w:lang w:val="en-US"/>
        </w:rPr>
        <w:t>Einwögerer</w:t>
      </w:r>
      <w:proofErr w:type="spellEnd"/>
      <w:r w:rsidRPr="003F05BA">
        <w:rPr>
          <w:highlight w:val="white"/>
          <w:lang w:val="en-US"/>
        </w:rPr>
        <w:t xml:space="preserve">, T., </w:t>
      </w:r>
      <w:proofErr w:type="spellStart"/>
      <w:r w:rsidRPr="003F05BA">
        <w:rPr>
          <w:highlight w:val="white"/>
          <w:lang w:val="en-US"/>
        </w:rPr>
        <w:t>Friesinger</w:t>
      </w:r>
      <w:proofErr w:type="spellEnd"/>
      <w:r w:rsidRPr="003F05BA">
        <w:rPr>
          <w:highlight w:val="white"/>
          <w:lang w:val="en-US"/>
        </w:rPr>
        <w:t xml:space="preserve">, H., </w:t>
      </w:r>
      <w:proofErr w:type="spellStart"/>
      <w:r w:rsidRPr="003F05BA">
        <w:rPr>
          <w:highlight w:val="white"/>
          <w:lang w:val="en-US"/>
        </w:rPr>
        <w:t>Händel</w:t>
      </w:r>
      <w:proofErr w:type="spellEnd"/>
      <w:r w:rsidRPr="003F05BA">
        <w:rPr>
          <w:highlight w:val="white"/>
          <w:lang w:val="en-US"/>
        </w:rPr>
        <w:t>, M., Neugebauer-</w:t>
      </w:r>
      <w:proofErr w:type="spellStart"/>
      <w:r w:rsidRPr="003F05BA">
        <w:rPr>
          <w:highlight w:val="white"/>
          <w:lang w:val="en-US"/>
        </w:rPr>
        <w:t>Maresch</w:t>
      </w:r>
      <w:proofErr w:type="spellEnd"/>
      <w:r w:rsidRPr="003F05BA">
        <w:rPr>
          <w:highlight w:val="white"/>
          <w:lang w:val="en-US"/>
        </w:rPr>
        <w:t xml:space="preserve">, C., Simon, U., </w:t>
      </w:r>
      <w:proofErr w:type="spellStart"/>
      <w:r w:rsidRPr="003F05BA">
        <w:rPr>
          <w:highlight w:val="white"/>
          <w:lang w:val="en-US"/>
        </w:rPr>
        <w:t>Teschler</w:t>
      </w:r>
      <w:proofErr w:type="spellEnd"/>
      <w:r w:rsidRPr="003F05BA">
        <w:rPr>
          <w:highlight w:val="white"/>
          <w:lang w:val="en-US"/>
        </w:rPr>
        <w:t xml:space="preserve">-Nicola, M. 2006. Upper Palaeolithic infant burials. Nature 444(7117), 285-285. DOI: </w:t>
      </w:r>
      <w:r w:rsidRPr="003F05BA">
        <w:rPr>
          <w:color w:val="222222"/>
          <w:highlight w:val="white"/>
          <w:lang w:val="en-US"/>
        </w:rPr>
        <w:t>10.1038/444285a.</w:t>
      </w:r>
    </w:p>
    <w:p w14:paraId="7260CB1D" w14:textId="77777777" w:rsidR="006E27EC" w:rsidRPr="003F05BA" w:rsidRDefault="00D95A94">
      <w:pPr>
        <w:spacing w:before="240" w:after="240"/>
        <w:rPr>
          <w:lang w:val="en-US"/>
        </w:rPr>
      </w:pPr>
      <w:proofErr w:type="spellStart"/>
      <w:r w:rsidRPr="003F05BA">
        <w:rPr>
          <w:highlight w:val="white"/>
          <w:lang w:val="en-US"/>
        </w:rPr>
        <w:t>Einwögerer</w:t>
      </w:r>
      <w:proofErr w:type="spellEnd"/>
      <w:r w:rsidRPr="003F05BA">
        <w:rPr>
          <w:highlight w:val="white"/>
          <w:lang w:val="en-US"/>
        </w:rPr>
        <w:t xml:space="preserve">, T., </w:t>
      </w:r>
      <w:proofErr w:type="spellStart"/>
      <w:r w:rsidRPr="003F05BA">
        <w:rPr>
          <w:highlight w:val="white"/>
          <w:lang w:val="en-US"/>
        </w:rPr>
        <w:t>Händel</w:t>
      </w:r>
      <w:proofErr w:type="spellEnd"/>
      <w:r w:rsidRPr="003F05BA">
        <w:rPr>
          <w:highlight w:val="white"/>
          <w:lang w:val="en-US"/>
        </w:rPr>
        <w:t>, M., Neugebauer-</w:t>
      </w:r>
      <w:proofErr w:type="spellStart"/>
      <w:r w:rsidRPr="003F05BA">
        <w:rPr>
          <w:highlight w:val="white"/>
          <w:lang w:val="en-US"/>
        </w:rPr>
        <w:t>Maresch</w:t>
      </w:r>
      <w:proofErr w:type="spellEnd"/>
      <w:r w:rsidRPr="003F05BA">
        <w:rPr>
          <w:highlight w:val="white"/>
          <w:lang w:val="en-US"/>
        </w:rPr>
        <w:t xml:space="preserve">, C., Simon, U., </w:t>
      </w:r>
      <w:proofErr w:type="spellStart"/>
      <w:r w:rsidRPr="003F05BA">
        <w:rPr>
          <w:highlight w:val="white"/>
          <w:lang w:val="en-US"/>
        </w:rPr>
        <w:t>Steier</w:t>
      </w:r>
      <w:proofErr w:type="spellEnd"/>
      <w:r w:rsidRPr="003F05BA">
        <w:rPr>
          <w:highlight w:val="white"/>
          <w:lang w:val="en-US"/>
        </w:rPr>
        <w:t xml:space="preserve">, P., </w:t>
      </w:r>
      <w:proofErr w:type="spellStart"/>
      <w:r w:rsidRPr="003F05BA">
        <w:rPr>
          <w:highlight w:val="white"/>
          <w:lang w:val="en-US"/>
        </w:rPr>
        <w:t>Teschler</w:t>
      </w:r>
      <w:proofErr w:type="spellEnd"/>
      <w:r w:rsidRPr="003F05BA">
        <w:rPr>
          <w:highlight w:val="white"/>
          <w:lang w:val="en-US"/>
        </w:rPr>
        <w:t>-Nicola, M., Wild, E. M. 2009. 14C dating of the Upper Paleolithic site at Krems-Wachtberg, Austria. Radiocarbon 51(2), 847-855. DOI:</w:t>
      </w:r>
      <w:hyperlink r:id="rId22">
        <w:r w:rsidRPr="003F05BA">
          <w:rPr>
            <w:lang w:val="en-US"/>
          </w:rPr>
          <w:t xml:space="preserve"> </w:t>
        </w:r>
      </w:hyperlink>
      <w:hyperlink r:id="rId23">
        <w:r w:rsidRPr="003F05BA">
          <w:rPr>
            <w:color w:val="1155CC"/>
            <w:lang w:val="en-US"/>
          </w:rPr>
          <w:t>10.1017/S0033822200056150</w:t>
        </w:r>
      </w:hyperlink>
      <w:r w:rsidRPr="003F05BA">
        <w:rPr>
          <w:lang w:val="en-US"/>
        </w:rPr>
        <w:t>.</w:t>
      </w:r>
    </w:p>
    <w:p w14:paraId="065CFA85" w14:textId="77777777" w:rsidR="006E27EC" w:rsidRPr="003F05BA" w:rsidRDefault="00D95A94">
      <w:pPr>
        <w:spacing w:before="240" w:after="240"/>
        <w:rPr>
          <w:highlight w:val="white"/>
          <w:lang w:val="en-US"/>
        </w:rPr>
      </w:pPr>
      <w:r w:rsidRPr="003F05BA">
        <w:rPr>
          <w:highlight w:val="white"/>
          <w:lang w:val="en-US"/>
        </w:rPr>
        <w:t xml:space="preserve">Farbstein, R., Davies, W. 2015. Rediscovering Paleolithic Art: Overlooked Ceramic Figurines from the Pavlovian. Sandra SÁZELOVÁ, Martin NOVÁK and Alena MIZEROVÁ (eds.). Forgotten times and spaces: </w:t>
      </w:r>
      <w:proofErr w:type="gramStart"/>
      <w:r w:rsidRPr="003F05BA">
        <w:rPr>
          <w:highlight w:val="white"/>
          <w:lang w:val="en-US"/>
        </w:rPr>
        <w:t>New</w:t>
      </w:r>
      <w:proofErr w:type="gramEnd"/>
      <w:r w:rsidRPr="003F05BA">
        <w:rPr>
          <w:highlight w:val="white"/>
          <w:lang w:val="en-US"/>
        </w:rPr>
        <w:t xml:space="preserve"> perspectives in paleoanthropological, </w:t>
      </w:r>
      <w:proofErr w:type="spellStart"/>
      <w:r w:rsidRPr="003F05BA">
        <w:rPr>
          <w:highlight w:val="white"/>
          <w:lang w:val="en-US"/>
        </w:rPr>
        <w:t>paleoetnological</w:t>
      </w:r>
      <w:proofErr w:type="spellEnd"/>
      <w:r w:rsidRPr="003F05BA">
        <w:rPr>
          <w:highlight w:val="white"/>
          <w:lang w:val="en-US"/>
        </w:rPr>
        <w:t xml:space="preserve"> and archeological studies. 1s </w:t>
      </w:r>
      <w:proofErr w:type="spellStart"/>
      <w:r w:rsidRPr="003F05BA">
        <w:rPr>
          <w:highlight w:val="white"/>
          <w:lang w:val="en-US"/>
        </w:rPr>
        <w:t>tEdition</w:t>
      </w:r>
      <w:proofErr w:type="spellEnd"/>
      <w:r w:rsidRPr="003F05BA">
        <w:rPr>
          <w:highlight w:val="white"/>
          <w:lang w:val="en-US"/>
        </w:rPr>
        <w:t xml:space="preserve">. Brno: Institute of Archeology of the Czech Academy of Sciences; Masaryk University, 2015, pp. 328–339. </w:t>
      </w:r>
    </w:p>
    <w:p w14:paraId="380371D8" w14:textId="77777777" w:rsidR="006E27EC" w:rsidRPr="003F05BA" w:rsidRDefault="00D95A94">
      <w:pPr>
        <w:spacing w:before="240" w:after="240"/>
        <w:rPr>
          <w:lang w:val="en-US"/>
        </w:rPr>
      </w:pPr>
      <w:r w:rsidRPr="003F05BA">
        <w:rPr>
          <w:highlight w:val="white"/>
          <w:lang w:val="en-US"/>
        </w:rPr>
        <w:t>Farbstein, R., Davies, W. 2017. Palaeolithic ceramic technology: The artistic origins and impacts of a technological innovation. Quaternary International 441, 3-11. DOI:</w:t>
      </w:r>
      <w:hyperlink r:id="rId24">
        <w:r w:rsidRPr="003F05BA">
          <w:rPr>
            <w:lang w:val="en-US"/>
          </w:rPr>
          <w:t xml:space="preserve"> </w:t>
        </w:r>
      </w:hyperlink>
      <w:hyperlink r:id="rId25">
        <w:r w:rsidRPr="003F05BA">
          <w:rPr>
            <w:color w:val="1155CC"/>
            <w:lang w:val="en-US"/>
          </w:rPr>
          <w:t>10.1016/j.quaint.2016.11.012</w:t>
        </w:r>
      </w:hyperlink>
      <w:r w:rsidRPr="003F05BA">
        <w:rPr>
          <w:lang w:val="en-US"/>
        </w:rPr>
        <w:t>.</w:t>
      </w:r>
    </w:p>
    <w:p w14:paraId="773347C7" w14:textId="37C2A0F4" w:rsidR="006E27EC" w:rsidRPr="003F05BA" w:rsidRDefault="00D95A94">
      <w:pPr>
        <w:spacing w:before="240" w:after="240"/>
        <w:rPr>
          <w:lang w:val="en-US"/>
        </w:rPr>
      </w:pPr>
      <w:r w:rsidRPr="003F05BA">
        <w:rPr>
          <w:lang w:val="en-US"/>
        </w:rPr>
        <w:t xml:space="preserve">Fewlass, H., </w:t>
      </w:r>
      <w:proofErr w:type="spellStart"/>
      <w:r w:rsidRPr="003F05BA">
        <w:rPr>
          <w:lang w:val="en-US"/>
        </w:rPr>
        <w:t>Talamo</w:t>
      </w:r>
      <w:proofErr w:type="spellEnd"/>
      <w:r w:rsidRPr="003F05BA">
        <w:rPr>
          <w:lang w:val="en-US"/>
        </w:rPr>
        <w:t xml:space="preserve">, S., Kromer, B., Bard, E., Tuna, T., </w:t>
      </w:r>
      <w:proofErr w:type="spellStart"/>
      <w:r w:rsidRPr="003F05BA">
        <w:rPr>
          <w:lang w:val="en-US"/>
        </w:rPr>
        <w:t>Fagault</w:t>
      </w:r>
      <w:proofErr w:type="spellEnd"/>
      <w:r w:rsidRPr="003F05BA">
        <w:rPr>
          <w:lang w:val="en-US"/>
        </w:rPr>
        <w:t xml:space="preserve">, Y., </w:t>
      </w:r>
      <w:proofErr w:type="spellStart"/>
      <w:r w:rsidRPr="003F05BA">
        <w:rPr>
          <w:lang w:val="en-US"/>
        </w:rPr>
        <w:t>Sponheimer</w:t>
      </w:r>
      <w:proofErr w:type="spellEnd"/>
      <w:r w:rsidRPr="003F05BA">
        <w:rPr>
          <w:lang w:val="en-US"/>
        </w:rPr>
        <w:t xml:space="preserve">, M., Ryder, C., Hublin, J.-J., Perri, A., </w:t>
      </w:r>
      <w:proofErr w:type="spellStart"/>
      <w:r w:rsidRPr="003F05BA">
        <w:rPr>
          <w:lang w:val="en-US"/>
        </w:rPr>
        <w:t>Sázelová</w:t>
      </w:r>
      <w:proofErr w:type="spellEnd"/>
      <w:r w:rsidRPr="003F05BA">
        <w:rPr>
          <w:lang w:val="en-US"/>
        </w:rPr>
        <w:t xml:space="preserve">, S &amp; Svoboda, J. 2019. Direct radiocarbon dates of mid Upper Palaeolithic human </w:t>
      </w:r>
      <w:proofErr w:type="gramStart"/>
      <w:r w:rsidRPr="003F05BA">
        <w:rPr>
          <w:lang w:val="en-US"/>
        </w:rPr>
        <w:t>remains</w:t>
      </w:r>
      <w:proofErr w:type="gramEnd"/>
      <w:r w:rsidRPr="003F05BA">
        <w:rPr>
          <w:lang w:val="en-US"/>
        </w:rPr>
        <w:t xml:space="preserve"> from Dolní Věstonice </w:t>
      </w:r>
      <w:r w:rsidR="00A06791" w:rsidRPr="003F05BA">
        <w:rPr>
          <w:lang w:val="en-US"/>
        </w:rPr>
        <w:t>II and</w:t>
      </w:r>
      <w:r w:rsidRPr="003F05BA">
        <w:rPr>
          <w:lang w:val="en-US"/>
        </w:rPr>
        <w:t xml:space="preserve"> Pavlov I, Czech Republic. Journal of Archaeological Science: Reports 27: 102000. DOI: </w:t>
      </w:r>
      <w:hyperlink r:id="rId26">
        <w:r w:rsidRPr="003F05BA">
          <w:rPr>
            <w:color w:val="FF6C00"/>
            <w:sz w:val="21"/>
            <w:szCs w:val="21"/>
            <w:u w:val="single"/>
            <w:lang w:val="en-US"/>
          </w:rPr>
          <w:t>10.1016/j.jasrep.2019.102000</w:t>
        </w:r>
      </w:hyperlink>
      <w:r w:rsidRPr="003F05BA">
        <w:rPr>
          <w:lang w:val="en-US"/>
        </w:rPr>
        <w:t>.</w:t>
      </w:r>
    </w:p>
    <w:p w14:paraId="0555951B" w14:textId="77777777" w:rsidR="006E27EC" w:rsidRPr="003F05BA" w:rsidRDefault="00D95A94">
      <w:pPr>
        <w:spacing w:before="240" w:after="240"/>
        <w:rPr>
          <w:lang w:val="en-US"/>
        </w:rPr>
      </w:pPr>
      <w:r w:rsidRPr="003F05BA">
        <w:rPr>
          <w:lang w:val="en-US"/>
        </w:rPr>
        <w:t>Finlay, N. 2015. Kid-knapped knowledge: Changing perspectives on the child in lithic studies. Childhood in the Past 8(2), 104–112. DOI:</w:t>
      </w:r>
      <w:hyperlink r:id="rId27">
        <w:r w:rsidRPr="003F05BA">
          <w:rPr>
            <w:lang w:val="en-US"/>
          </w:rPr>
          <w:t xml:space="preserve"> </w:t>
        </w:r>
      </w:hyperlink>
      <w:hyperlink r:id="rId28">
        <w:r w:rsidRPr="003F05BA">
          <w:rPr>
            <w:color w:val="1155CC"/>
            <w:lang w:val="en-US"/>
          </w:rPr>
          <w:t>10.1179/1758571615Z.00000000032</w:t>
        </w:r>
      </w:hyperlink>
      <w:r w:rsidRPr="003F05BA">
        <w:rPr>
          <w:lang w:val="en-US"/>
        </w:rPr>
        <w:t>.</w:t>
      </w:r>
    </w:p>
    <w:p w14:paraId="3F45F15E" w14:textId="77777777" w:rsidR="006E27EC" w:rsidRPr="003F05BA" w:rsidRDefault="00D95A94">
      <w:pPr>
        <w:spacing w:before="240" w:after="240"/>
        <w:rPr>
          <w:lang w:val="en-US"/>
        </w:rPr>
      </w:pPr>
      <w:r w:rsidRPr="003F05BA">
        <w:rPr>
          <w:lang w:val="en-US"/>
        </w:rPr>
        <w:t xml:space="preserve">Fischer, A. 1990. A late Palaeolithic “School” of flint-knapping at </w:t>
      </w:r>
      <w:proofErr w:type="spellStart"/>
      <w:r w:rsidRPr="003F05BA">
        <w:rPr>
          <w:lang w:val="en-US"/>
        </w:rPr>
        <w:t>Trollesgave</w:t>
      </w:r>
      <w:proofErr w:type="spellEnd"/>
      <w:r w:rsidRPr="003F05BA">
        <w:rPr>
          <w:lang w:val="en-US"/>
        </w:rPr>
        <w:t xml:space="preserve">, Denmark. Results from refitting. Acta </w:t>
      </w:r>
      <w:proofErr w:type="spellStart"/>
      <w:r w:rsidRPr="003F05BA">
        <w:rPr>
          <w:lang w:val="en-US"/>
        </w:rPr>
        <w:t>Archaeologica</w:t>
      </w:r>
      <w:proofErr w:type="spellEnd"/>
      <w:r w:rsidRPr="003F05BA">
        <w:rPr>
          <w:lang w:val="en-US"/>
        </w:rPr>
        <w:t xml:space="preserve"> 60, 33–49.</w:t>
      </w:r>
    </w:p>
    <w:p w14:paraId="794984B4" w14:textId="77777777" w:rsidR="006E27EC" w:rsidRPr="003F05BA" w:rsidRDefault="00D95A94">
      <w:pPr>
        <w:spacing w:before="240"/>
        <w:rPr>
          <w:lang w:val="en-US"/>
        </w:rPr>
      </w:pPr>
      <w:r w:rsidRPr="003F05BA">
        <w:rPr>
          <w:lang w:val="en-US"/>
        </w:rPr>
        <w:t xml:space="preserve">Formicola, V. 1988. The male and the female In the Upper Paleolithic burials from Grimaldi Caves. (Liguria, Italy). Bulletin du </w:t>
      </w:r>
      <w:proofErr w:type="spellStart"/>
      <w:r w:rsidRPr="003F05BA">
        <w:rPr>
          <w:lang w:val="en-US"/>
        </w:rPr>
        <w:t>Musée</w:t>
      </w:r>
      <w:proofErr w:type="spellEnd"/>
      <w:r w:rsidRPr="003F05BA">
        <w:rPr>
          <w:lang w:val="en-US"/>
        </w:rPr>
        <w:t xml:space="preserve"> </w:t>
      </w:r>
      <w:proofErr w:type="spellStart"/>
      <w:r w:rsidRPr="003F05BA">
        <w:rPr>
          <w:lang w:val="en-US"/>
        </w:rPr>
        <w:t>d’Anthropologie</w:t>
      </w:r>
      <w:proofErr w:type="spellEnd"/>
      <w:r w:rsidRPr="003F05BA">
        <w:rPr>
          <w:lang w:val="en-US"/>
        </w:rPr>
        <w:t xml:space="preserve"> </w:t>
      </w:r>
      <w:proofErr w:type="spellStart"/>
      <w:r w:rsidRPr="003F05BA">
        <w:rPr>
          <w:lang w:val="en-US"/>
        </w:rPr>
        <w:t>Préhistorique</w:t>
      </w:r>
      <w:proofErr w:type="spellEnd"/>
      <w:r w:rsidRPr="003F05BA">
        <w:rPr>
          <w:lang w:val="en-US"/>
        </w:rPr>
        <w:t xml:space="preserve"> de Monaco 31, 41-48.</w:t>
      </w:r>
    </w:p>
    <w:p w14:paraId="1474DA44" w14:textId="77777777" w:rsidR="006E27EC" w:rsidRPr="003F05BA" w:rsidRDefault="00D95A94">
      <w:pPr>
        <w:spacing w:before="240" w:after="240"/>
        <w:rPr>
          <w:lang w:val="en-US"/>
        </w:rPr>
      </w:pPr>
      <w:r w:rsidRPr="003F05BA">
        <w:rPr>
          <w:lang w:val="en-US"/>
        </w:rPr>
        <w:t>Formicola, V. 2007. From the Sunghir children to the Romito dwarf. Current Anthropology 48 (3), 446-453. DOI:</w:t>
      </w:r>
      <w:hyperlink r:id="rId29">
        <w:r w:rsidRPr="003F05BA">
          <w:rPr>
            <w:lang w:val="en-US"/>
          </w:rPr>
          <w:t xml:space="preserve"> </w:t>
        </w:r>
      </w:hyperlink>
      <w:hyperlink r:id="rId30">
        <w:r w:rsidRPr="003F05BA">
          <w:rPr>
            <w:color w:val="1155CC"/>
            <w:lang w:val="en-US"/>
          </w:rPr>
          <w:t>10.1086/517592</w:t>
        </w:r>
      </w:hyperlink>
      <w:r w:rsidRPr="003F05BA">
        <w:rPr>
          <w:lang w:val="en-US"/>
        </w:rPr>
        <w:t>.</w:t>
      </w:r>
    </w:p>
    <w:p w14:paraId="61E61354" w14:textId="77777777" w:rsidR="006E27EC" w:rsidRPr="003F05BA" w:rsidRDefault="00D95A94">
      <w:pPr>
        <w:spacing w:before="240" w:after="240"/>
        <w:rPr>
          <w:lang w:val="en-US"/>
        </w:rPr>
      </w:pPr>
      <w:r w:rsidRPr="003F05BA">
        <w:rPr>
          <w:lang w:val="en-US"/>
        </w:rPr>
        <w:lastRenderedPageBreak/>
        <w:t>Formicola, V., Buzhilova, A. P. 2004. Double child burial from Sunghir (Russia): Pathology and inferences for Upper Palaeolithic funerary practices. American Journal of Physical Anthropology 124, 189–198. DOI: 10.1002/ajpa.10273.</w:t>
      </w:r>
    </w:p>
    <w:p w14:paraId="5280794C" w14:textId="77777777" w:rsidR="006E27EC" w:rsidRPr="003F05BA" w:rsidRDefault="00D95A94">
      <w:pPr>
        <w:spacing w:before="240" w:after="240"/>
        <w:rPr>
          <w:lang w:val="en-US"/>
        </w:rPr>
      </w:pPr>
      <w:r w:rsidRPr="003F05BA">
        <w:rPr>
          <w:lang w:val="en-US"/>
        </w:rPr>
        <w:t>Formicola, V., Holt, B. 2007. Resource availability and stature decrease in Upper Palaeolithic Europe. Journal of Anthropological Sciences 229, 147-155.</w:t>
      </w:r>
    </w:p>
    <w:p w14:paraId="25BA3526" w14:textId="60265CAD" w:rsidR="006E27EC" w:rsidRPr="003F05BA" w:rsidRDefault="000A0CE5">
      <w:pPr>
        <w:spacing w:before="240" w:after="240"/>
        <w:rPr>
          <w:lang w:val="en-US"/>
        </w:rPr>
      </w:pPr>
      <w:r>
        <w:rPr>
          <w:lang w:val="en-US"/>
        </w:rPr>
        <w:t>Formicola, V., Holt, B.</w:t>
      </w:r>
      <w:r w:rsidR="00D95A94" w:rsidRPr="003F05BA">
        <w:rPr>
          <w:lang w:val="en-US"/>
        </w:rPr>
        <w:t xml:space="preserve"> 2015. Tall guys and fat ladies: Grimaldi’s Upper Paleolithic burials and figurines in an historical perspective. Journal of Anthropological Sciences 93, 71–88. DOI:</w:t>
      </w:r>
      <w:hyperlink r:id="rId31">
        <w:r w:rsidR="00D95A94" w:rsidRPr="003F05BA">
          <w:rPr>
            <w:lang w:val="en-US"/>
          </w:rPr>
          <w:t xml:space="preserve"> </w:t>
        </w:r>
      </w:hyperlink>
      <w:hyperlink r:id="rId32">
        <w:r w:rsidR="00D95A94" w:rsidRPr="003F05BA">
          <w:rPr>
            <w:color w:val="1155CC"/>
            <w:lang w:val="en-US"/>
          </w:rPr>
          <w:t>10.4436/JASS.93007</w:t>
        </w:r>
      </w:hyperlink>
      <w:r w:rsidR="00D95A94" w:rsidRPr="003F05BA">
        <w:rPr>
          <w:lang w:val="en-US"/>
        </w:rPr>
        <w:t>.</w:t>
      </w:r>
    </w:p>
    <w:p w14:paraId="7395B2CA" w14:textId="77777777" w:rsidR="006E27EC" w:rsidRPr="003F05BA" w:rsidRDefault="00D95A94">
      <w:pPr>
        <w:spacing w:before="240" w:after="240"/>
        <w:rPr>
          <w:lang w:val="en-US"/>
        </w:rPr>
      </w:pPr>
      <w:r w:rsidRPr="003F05BA">
        <w:rPr>
          <w:lang w:val="en-US"/>
        </w:rPr>
        <w:t xml:space="preserve">Formicola, V., </w:t>
      </w:r>
      <w:proofErr w:type="spellStart"/>
      <w:r w:rsidRPr="003F05BA">
        <w:rPr>
          <w:lang w:val="en-US"/>
        </w:rPr>
        <w:t>Pontrandolfi</w:t>
      </w:r>
      <w:proofErr w:type="spellEnd"/>
      <w:r w:rsidRPr="003F05BA">
        <w:rPr>
          <w:lang w:val="en-US"/>
        </w:rPr>
        <w:t xml:space="preserve">, A., Svoboda, J. 2001. The Upper Paleolithic triple burial of Dolní Věstonice: Pathology and funerary </w:t>
      </w:r>
      <w:proofErr w:type="spellStart"/>
      <w:r w:rsidRPr="003F05BA">
        <w:rPr>
          <w:lang w:val="en-US"/>
        </w:rPr>
        <w:t>behaviour</w:t>
      </w:r>
      <w:proofErr w:type="spellEnd"/>
      <w:r w:rsidRPr="003F05BA">
        <w:rPr>
          <w:lang w:val="en-US"/>
        </w:rPr>
        <w:t>. American Journal of Physical Anthropology, 115, 372–379. DOI: 10.1002/ajpa.1093.</w:t>
      </w:r>
    </w:p>
    <w:p w14:paraId="50F8F43B" w14:textId="2984E4F2" w:rsidR="006E27EC" w:rsidRPr="003F05BA" w:rsidRDefault="00D95A94">
      <w:pPr>
        <w:spacing w:before="240" w:after="240"/>
        <w:rPr>
          <w:lang w:val="en-US"/>
        </w:rPr>
      </w:pPr>
      <w:r w:rsidRPr="003F05BA">
        <w:rPr>
          <w:highlight w:val="white"/>
          <w:lang w:val="en-US"/>
        </w:rPr>
        <w:t>Formicola, V., Pettitt, P.</w:t>
      </w:r>
      <w:r w:rsidR="00A06791" w:rsidRPr="003F05BA">
        <w:rPr>
          <w:highlight w:val="white"/>
          <w:lang w:val="en-US"/>
        </w:rPr>
        <w:t>, DelLucchese</w:t>
      </w:r>
      <w:r w:rsidRPr="003F05BA">
        <w:rPr>
          <w:highlight w:val="white"/>
          <w:lang w:val="en-US"/>
        </w:rPr>
        <w:t xml:space="preserve">, A. 2004. A direct AMS radiocarbon date on the </w:t>
      </w:r>
      <w:proofErr w:type="spellStart"/>
      <w:r w:rsidRPr="003F05BA">
        <w:rPr>
          <w:highlight w:val="white"/>
          <w:lang w:val="en-US"/>
        </w:rPr>
        <w:t>Barma</w:t>
      </w:r>
      <w:proofErr w:type="spellEnd"/>
      <w:r w:rsidRPr="003F05BA">
        <w:rPr>
          <w:highlight w:val="white"/>
          <w:lang w:val="en-US"/>
        </w:rPr>
        <w:t xml:space="preserve"> Grande 6 Upper Paleolithic skeleton. Current Anthropology 45(1), 114-118. DOI: </w:t>
      </w:r>
      <w:r w:rsidRPr="003F05BA">
        <w:rPr>
          <w:lang w:val="en-US"/>
        </w:rPr>
        <w:t>10.1086/381008.</w:t>
      </w:r>
    </w:p>
    <w:p w14:paraId="79BE5738" w14:textId="77777777" w:rsidR="006E27EC" w:rsidRPr="003F05BA" w:rsidRDefault="00D95A94">
      <w:pPr>
        <w:spacing w:before="240" w:after="240"/>
        <w:rPr>
          <w:lang w:val="en-US"/>
        </w:rPr>
      </w:pPr>
      <w:r w:rsidRPr="003F05BA">
        <w:rPr>
          <w:lang w:val="en-US"/>
        </w:rPr>
        <w:t>French, J. C. 2015. The demography of the Upper Palaeolithic hunter–gatherers of Southwestern France: A multi-proxy approach using archaeological data. Journal of Anthropological Archaeology 39, 193–209. DOI:</w:t>
      </w:r>
      <w:hyperlink r:id="rId33">
        <w:r w:rsidRPr="003F05BA">
          <w:rPr>
            <w:lang w:val="en-US"/>
          </w:rPr>
          <w:t xml:space="preserve"> </w:t>
        </w:r>
      </w:hyperlink>
      <w:hyperlink r:id="rId34">
        <w:r w:rsidRPr="003F05BA">
          <w:rPr>
            <w:color w:val="1155CC"/>
            <w:lang w:val="en-US"/>
          </w:rPr>
          <w:t>10.1016/j.jaa.2015.04.005</w:t>
        </w:r>
      </w:hyperlink>
      <w:r w:rsidRPr="003F05BA">
        <w:rPr>
          <w:lang w:val="en-US"/>
        </w:rPr>
        <w:t>.</w:t>
      </w:r>
    </w:p>
    <w:p w14:paraId="1624ECBE" w14:textId="77777777" w:rsidR="006E27EC" w:rsidRPr="003F05BA" w:rsidRDefault="00D95A94">
      <w:pPr>
        <w:spacing w:before="240" w:after="240"/>
        <w:rPr>
          <w:lang w:val="en-US"/>
        </w:rPr>
      </w:pPr>
      <w:r w:rsidRPr="003F05BA">
        <w:rPr>
          <w:lang w:val="en-US"/>
        </w:rPr>
        <w:t>French, J.C. 2021. Palaeolithic Europe: A Demographic and Social Prehistory. Cambridge University Press, Cambridge.</w:t>
      </w:r>
    </w:p>
    <w:p w14:paraId="219AEFFF" w14:textId="77777777" w:rsidR="006E27EC" w:rsidRPr="003F05BA" w:rsidRDefault="00D95A94">
      <w:pPr>
        <w:spacing w:before="240" w:after="240"/>
        <w:rPr>
          <w:lang w:val="en-US"/>
        </w:rPr>
      </w:pPr>
      <w:r w:rsidRPr="003F05BA">
        <w:rPr>
          <w:lang w:val="en-US"/>
        </w:rPr>
        <w:t>French, J.C., Chamberlain, A. 2021. Demographic uniformitarianism: The theoretical basis of prehistoric demographic research and its cross-disciplinary challenges. Philosophical Transactions of the Royal Society B, 10.1098/rstb.2019.0720.</w:t>
      </w:r>
    </w:p>
    <w:p w14:paraId="4FF5BB3D" w14:textId="77777777" w:rsidR="006E27EC" w:rsidRPr="003F05BA" w:rsidRDefault="00D95A94">
      <w:pPr>
        <w:spacing w:before="240" w:after="240"/>
        <w:rPr>
          <w:lang w:val="en-US"/>
        </w:rPr>
      </w:pPr>
      <w:r w:rsidRPr="003F05BA">
        <w:rPr>
          <w:lang w:val="en-US"/>
        </w:rPr>
        <w:t xml:space="preserve">Fu, Q., Posth, C., Hajdinjak, M. Petr, M., Mallick, S., Fernandes, D., </w:t>
      </w:r>
      <w:proofErr w:type="spellStart"/>
      <w:r w:rsidRPr="003F05BA">
        <w:rPr>
          <w:lang w:val="en-US"/>
        </w:rPr>
        <w:t>Furtwängler</w:t>
      </w:r>
      <w:proofErr w:type="spellEnd"/>
      <w:r w:rsidRPr="003F05BA">
        <w:rPr>
          <w:lang w:val="en-US"/>
        </w:rPr>
        <w:t xml:space="preserve">, A., </w:t>
      </w:r>
      <w:proofErr w:type="spellStart"/>
      <w:r w:rsidRPr="003F05BA">
        <w:rPr>
          <w:lang w:val="en-US"/>
        </w:rPr>
        <w:t>Haak</w:t>
      </w:r>
      <w:proofErr w:type="spellEnd"/>
      <w:r w:rsidRPr="003F05BA">
        <w:rPr>
          <w:lang w:val="en-US"/>
        </w:rPr>
        <w:t xml:space="preserve">, W., Meyer, M.,  </w:t>
      </w:r>
      <w:proofErr w:type="spellStart"/>
      <w:r w:rsidRPr="003F05BA">
        <w:rPr>
          <w:lang w:val="en-US"/>
        </w:rPr>
        <w:t>Mittnik</w:t>
      </w:r>
      <w:proofErr w:type="spellEnd"/>
      <w:r w:rsidRPr="003F05BA">
        <w:rPr>
          <w:lang w:val="en-US"/>
        </w:rPr>
        <w:t xml:space="preserve">, A., Nickel, B., </w:t>
      </w:r>
      <w:proofErr w:type="spellStart"/>
      <w:r w:rsidRPr="003F05BA">
        <w:rPr>
          <w:lang w:val="en-US"/>
        </w:rPr>
        <w:t>Peltzer</w:t>
      </w:r>
      <w:proofErr w:type="spellEnd"/>
      <w:r w:rsidRPr="003F05BA">
        <w:rPr>
          <w:lang w:val="en-US"/>
        </w:rPr>
        <w:t xml:space="preserve">, A., </w:t>
      </w:r>
      <w:proofErr w:type="spellStart"/>
      <w:r w:rsidRPr="003F05BA">
        <w:rPr>
          <w:lang w:val="en-US"/>
        </w:rPr>
        <w:t>Rohland</w:t>
      </w:r>
      <w:proofErr w:type="spellEnd"/>
      <w:r w:rsidRPr="003F05BA">
        <w:rPr>
          <w:lang w:val="en-US"/>
        </w:rPr>
        <w:t xml:space="preserve">, N., Slon, V., </w:t>
      </w:r>
      <w:proofErr w:type="spellStart"/>
      <w:r w:rsidRPr="003F05BA">
        <w:rPr>
          <w:lang w:val="en-US"/>
        </w:rPr>
        <w:t>Talamo</w:t>
      </w:r>
      <w:proofErr w:type="spellEnd"/>
      <w:r w:rsidRPr="003F05BA">
        <w:rPr>
          <w:lang w:val="en-US"/>
        </w:rPr>
        <w:t xml:space="preserve">, S., Lazaridis, I., Lipson, M.,  Mathieson, I., </w:t>
      </w:r>
      <w:proofErr w:type="spellStart"/>
      <w:r w:rsidRPr="003F05BA">
        <w:rPr>
          <w:lang w:val="en-US"/>
        </w:rPr>
        <w:t>Schiffels</w:t>
      </w:r>
      <w:proofErr w:type="spellEnd"/>
      <w:r w:rsidRPr="003F05BA">
        <w:rPr>
          <w:lang w:val="en-US"/>
        </w:rPr>
        <w:t xml:space="preserve">, S., Skogland, P., </w:t>
      </w:r>
      <w:proofErr w:type="spellStart"/>
      <w:r w:rsidRPr="003F05BA">
        <w:rPr>
          <w:lang w:val="en-US"/>
        </w:rPr>
        <w:t>Derevianko</w:t>
      </w:r>
      <w:proofErr w:type="spellEnd"/>
      <w:r w:rsidRPr="003F05BA">
        <w:rPr>
          <w:lang w:val="en-US"/>
        </w:rPr>
        <w:t xml:space="preserve">, A., P., </w:t>
      </w:r>
      <w:proofErr w:type="spellStart"/>
      <w:r w:rsidRPr="003F05BA">
        <w:rPr>
          <w:lang w:val="en-US"/>
        </w:rPr>
        <w:t>Drozdov</w:t>
      </w:r>
      <w:proofErr w:type="spellEnd"/>
      <w:r w:rsidRPr="003F05BA">
        <w:rPr>
          <w:lang w:val="en-US"/>
        </w:rPr>
        <w:t xml:space="preserve">, N., </w:t>
      </w:r>
      <w:proofErr w:type="spellStart"/>
      <w:r w:rsidRPr="003F05BA">
        <w:rPr>
          <w:lang w:val="en-US"/>
        </w:rPr>
        <w:t>Slavinksy</w:t>
      </w:r>
      <w:proofErr w:type="spellEnd"/>
      <w:r w:rsidRPr="003F05BA">
        <w:rPr>
          <w:lang w:val="en-US"/>
        </w:rPr>
        <w:t xml:space="preserve">, V.,  </w:t>
      </w:r>
      <w:proofErr w:type="spellStart"/>
      <w:r w:rsidRPr="003F05BA">
        <w:rPr>
          <w:lang w:val="en-US"/>
        </w:rPr>
        <w:t>Tsybankov</w:t>
      </w:r>
      <w:proofErr w:type="spellEnd"/>
      <w:r w:rsidRPr="003F05BA">
        <w:rPr>
          <w:lang w:val="en-US"/>
        </w:rPr>
        <w:t xml:space="preserve">, A., </w:t>
      </w:r>
      <w:proofErr w:type="spellStart"/>
      <w:r w:rsidRPr="003F05BA">
        <w:rPr>
          <w:lang w:val="en-US"/>
        </w:rPr>
        <w:t>Cremonesi</w:t>
      </w:r>
      <w:proofErr w:type="spellEnd"/>
      <w:r w:rsidRPr="003F05BA">
        <w:rPr>
          <w:lang w:val="en-US"/>
        </w:rPr>
        <w:t xml:space="preserve">, R., G., Mallegni, F., </w:t>
      </w:r>
      <w:proofErr w:type="spellStart"/>
      <w:r w:rsidRPr="003F05BA">
        <w:rPr>
          <w:lang w:val="en-US"/>
        </w:rPr>
        <w:t>Gély</w:t>
      </w:r>
      <w:proofErr w:type="spellEnd"/>
      <w:r w:rsidRPr="003F05BA">
        <w:rPr>
          <w:lang w:val="en-US"/>
        </w:rPr>
        <w:t>, B., Vacca, E., González Morales, M. R. Straus, L. G., Neugebauer-</w:t>
      </w:r>
      <w:proofErr w:type="spellStart"/>
      <w:r w:rsidRPr="003F05BA">
        <w:rPr>
          <w:lang w:val="en-US"/>
        </w:rPr>
        <w:t>Maresch</w:t>
      </w:r>
      <w:proofErr w:type="spellEnd"/>
      <w:r w:rsidRPr="003F05BA">
        <w:rPr>
          <w:lang w:val="en-US"/>
        </w:rPr>
        <w:t xml:space="preserve">, C., </w:t>
      </w:r>
      <w:proofErr w:type="spellStart"/>
      <w:r w:rsidRPr="003F05BA">
        <w:rPr>
          <w:lang w:val="en-US"/>
        </w:rPr>
        <w:t>Teschler</w:t>
      </w:r>
      <w:proofErr w:type="spellEnd"/>
      <w:r w:rsidRPr="003F05BA">
        <w:rPr>
          <w:lang w:val="en-US"/>
        </w:rPr>
        <w:t xml:space="preserve">-Nicola, M., Constantin, S., Moldovan, O. T. </w:t>
      </w:r>
      <w:proofErr w:type="spellStart"/>
      <w:r w:rsidRPr="003F05BA">
        <w:rPr>
          <w:lang w:val="en-US"/>
        </w:rPr>
        <w:t>Benzassi</w:t>
      </w:r>
      <w:proofErr w:type="spellEnd"/>
      <w:r w:rsidRPr="003F05BA">
        <w:rPr>
          <w:lang w:val="en-US"/>
        </w:rPr>
        <w:t xml:space="preserve">, S., Peresani, M., Coppola, D., </w:t>
      </w:r>
      <w:proofErr w:type="spellStart"/>
      <w:r w:rsidRPr="003F05BA">
        <w:rPr>
          <w:lang w:val="en-US"/>
        </w:rPr>
        <w:t>Lari</w:t>
      </w:r>
      <w:proofErr w:type="spellEnd"/>
      <w:r w:rsidRPr="003F05BA">
        <w:rPr>
          <w:lang w:val="en-US"/>
        </w:rPr>
        <w:t xml:space="preserve">, M., Ricci, S., </w:t>
      </w:r>
      <w:proofErr w:type="spellStart"/>
      <w:r w:rsidRPr="003F05BA">
        <w:rPr>
          <w:lang w:val="en-US"/>
        </w:rPr>
        <w:t>Roncitelli</w:t>
      </w:r>
      <w:proofErr w:type="spellEnd"/>
      <w:r w:rsidRPr="003F05BA">
        <w:rPr>
          <w:lang w:val="en-US"/>
        </w:rPr>
        <w:t xml:space="preserve">, A., Valentin, F., </w:t>
      </w:r>
      <w:proofErr w:type="spellStart"/>
      <w:r w:rsidRPr="003F05BA">
        <w:rPr>
          <w:lang w:val="en-US"/>
        </w:rPr>
        <w:t>Thevenet</w:t>
      </w:r>
      <w:proofErr w:type="spellEnd"/>
      <w:r w:rsidRPr="003F05BA">
        <w:rPr>
          <w:lang w:val="en-US"/>
        </w:rPr>
        <w:t xml:space="preserve">, C., </w:t>
      </w:r>
      <w:proofErr w:type="spellStart"/>
      <w:r w:rsidRPr="003F05BA">
        <w:rPr>
          <w:lang w:val="en-US"/>
        </w:rPr>
        <w:t>Wehrberger</w:t>
      </w:r>
      <w:proofErr w:type="spellEnd"/>
      <w:r w:rsidRPr="003F05BA">
        <w:rPr>
          <w:lang w:val="en-US"/>
        </w:rPr>
        <w:t xml:space="preserve">, K., </w:t>
      </w:r>
      <w:proofErr w:type="spellStart"/>
      <w:r w:rsidRPr="003F05BA">
        <w:rPr>
          <w:lang w:val="en-US"/>
        </w:rPr>
        <w:t>Grigorecu</w:t>
      </w:r>
      <w:proofErr w:type="spellEnd"/>
      <w:r w:rsidRPr="003F05BA">
        <w:rPr>
          <w:lang w:val="en-US"/>
        </w:rPr>
        <w:t xml:space="preserve">, D., Rougier, H., Crevecoeur, I., Flas, D., </w:t>
      </w:r>
      <w:proofErr w:type="spellStart"/>
      <w:r w:rsidRPr="003F05BA">
        <w:rPr>
          <w:lang w:val="en-US"/>
        </w:rPr>
        <w:t>Semal</w:t>
      </w:r>
      <w:proofErr w:type="spellEnd"/>
      <w:r w:rsidRPr="003F05BA">
        <w:rPr>
          <w:lang w:val="en-US"/>
        </w:rPr>
        <w:t xml:space="preserve">, P.,  </w:t>
      </w:r>
      <w:proofErr w:type="spellStart"/>
      <w:r w:rsidRPr="003F05BA">
        <w:rPr>
          <w:lang w:val="en-US"/>
        </w:rPr>
        <w:t>Mannino</w:t>
      </w:r>
      <w:proofErr w:type="spellEnd"/>
      <w:r w:rsidRPr="003F05BA">
        <w:rPr>
          <w:lang w:val="en-US"/>
        </w:rPr>
        <w:t xml:space="preserve">, M. A., </w:t>
      </w:r>
      <w:proofErr w:type="spellStart"/>
      <w:r w:rsidRPr="003F05BA">
        <w:rPr>
          <w:lang w:val="en-US"/>
        </w:rPr>
        <w:t>Cupillard</w:t>
      </w:r>
      <w:proofErr w:type="spellEnd"/>
      <w:r w:rsidRPr="003F05BA">
        <w:rPr>
          <w:lang w:val="en-US"/>
        </w:rPr>
        <w:t xml:space="preserve">, C., Bocherens, H., Conard, N. J., Harvati, K., </w:t>
      </w:r>
      <w:proofErr w:type="spellStart"/>
      <w:r w:rsidRPr="003F05BA">
        <w:rPr>
          <w:lang w:val="en-US"/>
        </w:rPr>
        <w:t>Moiseyev</w:t>
      </w:r>
      <w:proofErr w:type="spellEnd"/>
      <w:r w:rsidRPr="003F05BA">
        <w:rPr>
          <w:lang w:val="en-US"/>
        </w:rPr>
        <w:t xml:space="preserve">, V., Drucker, D. G., Svoboda, J.,  Richards, M. R., </w:t>
      </w:r>
      <w:proofErr w:type="spellStart"/>
      <w:r w:rsidRPr="003F05BA">
        <w:rPr>
          <w:lang w:val="en-US"/>
        </w:rPr>
        <w:t>Caramelli</w:t>
      </w:r>
      <w:proofErr w:type="spellEnd"/>
      <w:r w:rsidRPr="003F05BA">
        <w:rPr>
          <w:lang w:val="en-US"/>
        </w:rPr>
        <w:t xml:space="preserve">, D., </w:t>
      </w:r>
      <w:proofErr w:type="spellStart"/>
      <w:r w:rsidRPr="003F05BA">
        <w:rPr>
          <w:lang w:val="en-US"/>
        </w:rPr>
        <w:t>Pinhasi</w:t>
      </w:r>
      <w:proofErr w:type="spellEnd"/>
      <w:r w:rsidRPr="003F05BA">
        <w:rPr>
          <w:lang w:val="en-US"/>
        </w:rPr>
        <w:t>, R., Kelso, J., Patterson, N.,  Krause, J., Pääbo, S., Reich, D. 2016. The genetic history of Ice Age Europe. Nature 534, 200-205. DOI: 10.1038/nature17993.</w:t>
      </w:r>
    </w:p>
    <w:p w14:paraId="211CF671" w14:textId="77777777" w:rsidR="006E27EC" w:rsidRPr="003F05BA" w:rsidRDefault="00D95A94">
      <w:pPr>
        <w:spacing w:before="240" w:after="240"/>
        <w:rPr>
          <w:lang w:val="en-US"/>
        </w:rPr>
      </w:pPr>
      <w:proofErr w:type="spellStart"/>
      <w:r w:rsidRPr="003F05BA">
        <w:rPr>
          <w:lang w:val="en-US"/>
        </w:rPr>
        <w:t>Galván</w:t>
      </w:r>
      <w:proofErr w:type="spellEnd"/>
      <w:r w:rsidRPr="003F05BA">
        <w:rPr>
          <w:lang w:val="en-US"/>
        </w:rPr>
        <w:t>, A. 2020. The need for sleep in the adolescent brain. Trends in Cognitive Sciences 24(1), 79–89. DOI: 10.1016/j.tics.2019.11.002.</w:t>
      </w:r>
    </w:p>
    <w:p w14:paraId="6F271A60" w14:textId="77777777" w:rsidR="006E27EC" w:rsidRPr="003F05BA" w:rsidRDefault="00D95A94">
      <w:pPr>
        <w:spacing w:before="240" w:after="240"/>
        <w:rPr>
          <w:lang w:val="en-US"/>
        </w:rPr>
      </w:pPr>
      <w:r w:rsidRPr="003F05BA">
        <w:rPr>
          <w:lang w:val="en-US"/>
        </w:rPr>
        <w:lastRenderedPageBreak/>
        <w:t>Gamble, C. 1982. Interaction and alliance in Palaeolithic society. Man 17 (1): 92-107. DOI:</w:t>
      </w:r>
      <w:hyperlink r:id="rId35">
        <w:r w:rsidRPr="003F05BA">
          <w:rPr>
            <w:lang w:val="en-US"/>
          </w:rPr>
          <w:t xml:space="preserve"> </w:t>
        </w:r>
      </w:hyperlink>
      <w:hyperlink r:id="rId36">
        <w:r w:rsidRPr="003F05BA">
          <w:rPr>
            <w:color w:val="1155CC"/>
            <w:lang w:val="en-US"/>
          </w:rPr>
          <w:t>10.2307/2802103</w:t>
        </w:r>
      </w:hyperlink>
      <w:r w:rsidRPr="003F05BA">
        <w:rPr>
          <w:lang w:val="en-US"/>
        </w:rPr>
        <w:t>.</w:t>
      </w:r>
    </w:p>
    <w:p w14:paraId="4A2BC019" w14:textId="77777777" w:rsidR="006E27EC" w:rsidRPr="003F05BA" w:rsidRDefault="00D95A94">
      <w:pPr>
        <w:spacing w:before="240" w:after="240"/>
        <w:rPr>
          <w:lang w:val="en-US"/>
        </w:rPr>
      </w:pPr>
      <w:r w:rsidRPr="003F05BA">
        <w:rPr>
          <w:lang w:val="en-US"/>
        </w:rPr>
        <w:t>Gamble, C. 1986. The Palaeolithic Settlement of Europe. Cambridge University Press, Cambridge.</w:t>
      </w:r>
    </w:p>
    <w:p w14:paraId="0B75563A" w14:textId="77777777" w:rsidR="006E27EC" w:rsidRPr="003F05BA" w:rsidRDefault="00D95A94">
      <w:pPr>
        <w:spacing w:before="240" w:after="240"/>
        <w:rPr>
          <w:lang w:val="en-US"/>
        </w:rPr>
      </w:pPr>
      <w:proofErr w:type="spellStart"/>
      <w:r w:rsidRPr="003F05BA">
        <w:rPr>
          <w:lang w:val="en-US"/>
        </w:rPr>
        <w:t>Garn</w:t>
      </w:r>
      <w:proofErr w:type="spellEnd"/>
      <w:r w:rsidRPr="003F05BA">
        <w:rPr>
          <w:lang w:val="en-US"/>
        </w:rPr>
        <w:t>, S. M. 1987. The secular trend in size and maturational timing and its implications for nutritional assessment. The Journal of Nutrition 117(5), 817–823. DOI: 10.1093/</w:t>
      </w:r>
      <w:proofErr w:type="spellStart"/>
      <w:r w:rsidRPr="003F05BA">
        <w:rPr>
          <w:lang w:val="en-US"/>
        </w:rPr>
        <w:t>jn</w:t>
      </w:r>
      <w:proofErr w:type="spellEnd"/>
      <w:r w:rsidRPr="003F05BA">
        <w:rPr>
          <w:lang w:val="en-US"/>
        </w:rPr>
        <w:t>/117.5.817.</w:t>
      </w:r>
    </w:p>
    <w:p w14:paraId="2F79AC10" w14:textId="77777777" w:rsidR="006E27EC" w:rsidRPr="003F05BA" w:rsidRDefault="00D95A94">
      <w:pPr>
        <w:spacing w:before="240" w:after="240"/>
        <w:rPr>
          <w:highlight w:val="white"/>
          <w:lang w:val="en-US"/>
        </w:rPr>
      </w:pPr>
      <w:proofErr w:type="spellStart"/>
      <w:r w:rsidRPr="003F05BA">
        <w:rPr>
          <w:highlight w:val="white"/>
          <w:lang w:val="en-US"/>
        </w:rPr>
        <w:t>Gazzoni</w:t>
      </w:r>
      <w:proofErr w:type="spellEnd"/>
      <w:r w:rsidRPr="003F05BA">
        <w:rPr>
          <w:highlight w:val="white"/>
          <w:lang w:val="en-US"/>
        </w:rPr>
        <w:t xml:space="preserve">, V., Fontana, F. 2011. Quelle mort? Quelle </w:t>
      </w:r>
      <w:proofErr w:type="gramStart"/>
      <w:r w:rsidRPr="003F05BA">
        <w:rPr>
          <w:highlight w:val="white"/>
          <w:lang w:val="en-US"/>
        </w:rPr>
        <w:t>vie</w:t>
      </w:r>
      <w:proofErr w:type="gramEnd"/>
      <w:r w:rsidRPr="003F05BA">
        <w:rPr>
          <w:highlight w:val="white"/>
          <w:lang w:val="en-US"/>
        </w:rPr>
        <w:t xml:space="preserve">? Pratiques </w:t>
      </w:r>
      <w:proofErr w:type="spellStart"/>
      <w:r w:rsidRPr="003F05BA">
        <w:rPr>
          <w:highlight w:val="white"/>
          <w:lang w:val="en-US"/>
        </w:rPr>
        <w:t>funéraires</w:t>
      </w:r>
      <w:proofErr w:type="spellEnd"/>
      <w:r w:rsidRPr="003F05BA">
        <w:rPr>
          <w:highlight w:val="white"/>
          <w:lang w:val="en-US"/>
        </w:rPr>
        <w:t xml:space="preserve"> et </w:t>
      </w:r>
      <w:proofErr w:type="spellStart"/>
      <w:r w:rsidRPr="003F05BA">
        <w:rPr>
          <w:highlight w:val="white"/>
          <w:lang w:val="en-US"/>
        </w:rPr>
        <w:t>organisation</w:t>
      </w:r>
      <w:proofErr w:type="spellEnd"/>
      <w:r w:rsidRPr="003F05BA">
        <w:rPr>
          <w:highlight w:val="white"/>
          <w:lang w:val="en-US"/>
        </w:rPr>
        <w:t xml:space="preserve"> </w:t>
      </w:r>
      <w:proofErr w:type="spellStart"/>
      <w:r w:rsidRPr="003F05BA">
        <w:rPr>
          <w:highlight w:val="white"/>
          <w:lang w:val="en-US"/>
        </w:rPr>
        <w:t>sociale</w:t>
      </w:r>
      <w:proofErr w:type="spellEnd"/>
      <w:r w:rsidRPr="003F05BA">
        <w:rPr>
          <w:highlight w:val="white"/>
          <w:lang w:val="en-US"/>
        </w:rPr>
        <w:t xml:space="preserve"> des chasseurs-</w:t>
      </w:r>
      <w:proofErr w:type="spellStart"/>
      <w:r w:rsidRPr="003F05BA">
        <w:rPr>
          <w:highlight w:val="white"/>
          <w:lang w:val="en-US"/>
        </w:rPr>
        <w:t>cueilleurs</w:t>
      </w:r>
      <w:proofErr w:type="spellEnd"/>
      <w:r w:rsidRPr="003F05BA">
        <w:rPr>
          <w:highlight w:val="white"/>
          <w:lang w:val="en-US"/>
        </w:rPr>
        <w:t xml:space="preserve"> de la </w:t>
      </w:r>
      <w:proofErr w:type="spellStart"/>
      <w:r w:rsidRPr="003F05BA">
        <w:rPr>
          <w:highlight w:val="white"/>
          <w:lang w:val="en-US"/>
        </w:rPr>
        <w:t>péninsule</w:t>
      </w:r>
      <w:proofErr w:type="spellEnd"/>
      <w:r w:rsidRPr="003F05BA">
        <w:rPr>
          <w:highlight w:val="white"/>
          <w:lang w:val="en-US"/>
        </w:rPr>
        <w:t xml:space="preserve"> </w:t>
      </w:r>
      <w:proofErr w:type="spellStart"/>
      <w:r w:rsidRPr="003F05BA">
        <w:rPr>
          <w:highlight w:val="white"/>
          <w:lang w:val="en-US"/>
        </w:rPr>
        <w:t>italienne</w:t>
      </w:r>
      <w:proofErr w:type="spellEnd"/>
      <w:r w:rsidRPr="003F05BA">
        <w:rPr>
          <w:highlight w:val="white"/>
          <w:lang w:val="en-US"/>
        </w:rPr>
        <w:t xml:space="preserve">. Bulletins et </w:t>
      </w:r>
      <w:proofErr w:type="spellStart"/>
      <w:r w:rsidRPr="003F05BA">
        <w:rPr>
          <w:highlight w:val="white"/>
          <w:lang w:val="en-US"/>
        </w:rPr>
        <w:t>Mémoires</w:t>
      </w:r>
      <w:proofErr w:type="spellEnd"/>
      <w:r w:rsidRPr="003F05BA">
        <w:rPr>
          <w:highlight w:val="white"/>
          <w:lang w:val="en-US"/>
        </w:rPr>
        <w:t xml:space="preserve"> de la Société </w:t>
      </w:r>
      <w:proofErr w:type="spellStart"/>
      <w:r w:rsidRPr="003F05BA">
        <w:rPr>
          <w:highlight w:val="white"/>
          <w:lang w:val="en-US"/>
        </w:rPr>
        <w:t>d'Anthropologie</w:t>
      </w:r>
      <w:proofErr w:type="spellEnd"/>
      <w:r w:rsidRPr="003F05BA">
        <w:rPr>
          <w:highlight w:val="white"/>
          <w:lang w:val="en-US"/>
        </w:rPr>
        <w:t xml:space="preserve"> de Paris 23(1), 52-69. DOI:</w:t>
      </w:r>
    </w:p>
    <w:p w14:paraId="69CAB61B" w14:textId="77777777" w:rsidR="006E27EC" w:rsidRPr="003F05BA" w:rsidRDefault="00D95A94">
      <w:pPr>
        <w:spacing w:before="240"/>
        <w:rPr>
          <w:lang w:val="en-US"/>
        </w:rPr>
      </w:pPr>
      <w:r w:rsidRPr="003F05BA">
        <w:rPr>
          <w:lang w:val="en-US"/>
        </w:rPr>
        <w:t xml:space="preserve">Giacobini, G. 2006. Les </w:t>
      </w:r>
      <w:proofErr w:type="spellStart"/>
      <w:r w:rsidRPr="003F05BA">
        <w:rPr>
          <w:lang w:val="en-US"/>
        </w:rPr>
        <w:t>sépultures</w:t>
      </w:r>
      <w:proofErr w:type="spellEnd"/>
      <w:r w:rsidRPr="003F05BA">
        <w:rPr>
          <w:lang w:val="en-US"/>
        </w:rPr>
        <w:t xml:space="preserve"> du </w:t>
      </w:r>
      <w:proofErr w:type="spellStart"/>
      <w:r w:rsidRPr="003F05BA">
        <w:rPr>
          <w:lang w:val="en-US"/>
        </w:rPr>
        <w:t>Paléolithique</w:t>
      </w:r>
      <w:proofErr w:type="spellEnd"/>
      <w:r w:rsidRPr="003F05BA">
        <w:rPr>
          <w:lang w:val="en-US"/>
        </w:rPr>
        <w:t xml:space="preserve"> </w:t>
      </w:r>
      <w:proofErr w:type="spellStart"/>
      <w:r w:rsidRPr="003F05BA">
        <w:rPr>
          <w:lang w:val="en-US"/>
        </w:rPr>
        <w:t>supérieur</w:t>
      </w:r>
      <w:proofErr w:type="spellEnd"/>
      <w:r w:rsidRPr="003F05BA">
        <w:rPr>
          <w:lang w:val="en-US"/>
        </w:rPr>
        <w:t xml:space="preserve">: la documentation </w:t>
      </w:r>
      <w:proofErr w:type="spellStart"/>
      <w:r w:rsidRPr="003F05BA">
        <w:rPr>
          <w:lang w:val="en-US"/>
        </w:rPr>
        <w:t>italienne</w:t>
      </w:r>
      <w:proofErr w:type="spellEnd"/>
      <w:r w:rsidRPr="003F05BA">
        <w:rPr>
          <w:lang w:val="en-US"/>
        </w:rPr>
        <w:t xml:space="preserve">. </w:t>
      </w:r>
      <w:proofErr w:type="spellStart"/>
      <w:r w:rsidRPr="003F05BA">
        <w:rPr>
          <w:lang w:val="en-US"/>
        </w:rPr>
        <w:t>Comptes</w:t>
      </w:r>
      <w:proofErr w:type="spellEnd"/>
      <w:r w:rsidRPr="003F05BA">
        <w:rPr>
          <w:lang w:val="en-US"/>
        </w:rPr>
        <w:t xml:space="preserve"> </w:t>
      </w:r>
      <w:proofErr w:type="spellStart"/>
      <w:r w:rsidRPr="003F05BA">
        <w:rPr>
          <w:lang w:val="en-US"/>
        </w:rPr>
        <w:t>Rendus</w:t>
      </w:r>
      <w:proofErr w:type="spellEnd"/>
      <w:r w:rsidRPr="003F05BA">
        <w:rPr>
          <w:lang w:val="en-US"/>
        </w:rPr>
        <w:t xml:space="preserve"> </w:t>
      </w:r>
      <w:proofErr w:type="spellStart"/>
      <w:r w:rsidRPr="003F05BA">
        <w:rPr>
          <w:lang w:val="en-US"/>
        </w:rPr>
        <w:t>Palevol</w:t>
      </w:r>
      <w:proofErr w:type="spellEnd"/>
      <w:r w:rsidRPr="003F05BA">
        <w:rPr>
          <w:lang w:val="en-US"/>
        </w:rPr>
        <w:t xml:space="preserve"> 5(1), 169-176.</w:t>
      </w:r>
    </w:p>
    <w:p w14:paraId="20B910EA" w14:textId="77777777" w:rsidR="006E27EC" w:rsidRPr="003F05BA" w:rsidRDefault="00D95A94">
      <w:pPr>
        <w:spacing w:before="240"/>
        <w:rPr>
          <w:lang w:val="en-US"/>
        </w:rPr>
      </w:pPr>
      <w:r w:rsidRPr="003F05BA">
        <w:rPr>
          <w:lang w:val="en-US"/>
        </w:rPr>
        <w:t>Giacobini, G. 2007. Richness and diversity of burial rituals in the Upper Paleolithic. Diogenes 54(2), 19-39.DOI:</w:t>
      </w:r>
      <w:hyperlink r:id="rId37">
        <w:r w:rsidRPr="003F05BA">
          <w:rPr>
            <w:lang w:val="en-US"/>
          </w:rPr>
          <w:t xml:space="preserve"> </w:t>
        </w:r>
      </w:hyperlink>
      <w:hyperlink r:id="rId38">
        <w:r w:rsidRPr="003F05BA">
          <w:rPr>
            <w:color w:val="1155CC"/>
            <w:lang w:val="en-US"/>
          </w:rPr>
          <w:t>10.1177/0392192107077649</w:t>
        </w:r>
      </w:hyperlink>
      <w:r w:rsidRPr="003F05BA">
        <w:rPr>
          <w:lang w:val="en-US"/>
        </w:rPr>
        <w:t>.</w:t>
      </w:r>
    </w:p>
    <w:p w14:paraId="76CA9215" w14:textId="77777777" w:rsidR="006E27EC" w:rsidRPr="003F05BA" w:rsidRDefault="00D95A94">
      <w:pPr>
        <w:spacing w:before="240"/>
        <w:rPr>
          <w:lang w:val="en-US"/>
        </w:rPr>
      </w:pPr>
      <w:r w:rsidRPr="003F05BA">
        <w:rPr>
          <w:lang w:val="en-US"/>
        </w:rPr>
        <w:t>Gould, R. A. 1980. Living Archaeology. Cambridge University Press, Cambridge.</w:t>
      </w:r>
    </w:p>
    <w:p w14:paraId="54532EDB" w14:textId="77777777" w:rsidR="006E27EC" w:rsidRPr="003F05BA" w:rsidRDefault="00D95A94">
      <w:pPr>
        <w:spacing w:before="240"/>
        <w:rPr>
          <w:lang w:val="en-US"/>
        </w:rPr>
      </w:pPr>
      <w:r w:rsidRPr="003F05BA">
        <w:rPr>
          <w:lang w:val="en-US"/>
        </w:rPr>
        <w:t xml:space="preserve">Grimm, L.  2000. Apprentice flintknapping: Relating material culture and social practice in the Upper Paleolithic. In: </w:t>
      </w:r>
      <w:proofErr w:type="spellStart"/>
      <w:r w:rsidRPr="003F05BA">
        <w:rPr>
          <w:lang w:val="en-US"/>
        </w:rPr>
        <w:t>Sofaer</w:t>
      </w:r>
      <w:proofErr w:type="spellEnd"/>
      <w:r w:rsidRPr="003F05BA">
        <w:rPr>
          <w:lang w:val="en-US"/>
        </w:rPr>
        <w:t>, J. (Ed.), Children and Material Culture. Routledge, London, pp. 53-71.</w:t>
      </w:r>
    </w:p>
    <w:p w14:paraId="163971E2" w14:textId="1303C3F3" w:rsidR="006E27EC" w:rsidRPr="003F05BA" w:rsidRDefault="00D95A94">
      <w:pPr>
        <w:spacing w:before="240" w:after="240"/>
        <w:rPr>
          <w:lang w:val="en-US"/>
        </w:rPr>
      </w:pPr>
      <w:r w:rsidRPr="003F05BA">
        <w:rPr>
          <w:lang w:val="en-US"/>
        </w:rPr>
        <w:t>Guatelli-Steinberg, D.</w:t>
      </w:r>
      <w:r w:rsidR="00A06791" w:rsidRPr="003F05BA">
        <w:rPr>
          <w:lang w:val="en-US"/>
        </w:rPr>
        <w:t>, Buzhilova</w:t>
      </w:r>
      <w:r w:rsidRPr="003F05BA">
        <w:rPr>
          <w:lang w:val="en-US"/>
        </w:rPr>
        <w:t xml:space="preserve">, A.P., Trinkaus, E. 2013. Developmental stress and survival among the Mid Upper Palaeolithic Sunghir children: dental enamel hypoplasias of Sunghir 2 and 3. International Journal of </w:t>
      </w:r>
      <w:proofErr w:type="spellStart"/>
      <w:r w:rsidRPr="003F05BA">
        <w:rPr>
          <w:lang w:val="en-US"/>
        </w:rPr>
        <w:t>Osteoarchaeology</w:t>
      </w:r>
      <w:proofErr w:type="spellEnd"/>
      <w:r w:rsidRPr="003F05BA">
        <w:rPr>
          <w:lang w:val="en-US"/>
        </w:rPr>
        <w:t xml:space="preserve"> 23, 421-431. DOI:</w:t>
      </w:r>
      <w:hyperlink r:id="rId39">
        <w:r w:rsidRPr="003F05BA">
          <w:rPr>
            <w:lang w:val="en-US"/>
          </w:rPr>
          <w:t xml:space="preserve"> </w:t>
        </w:r>
      </w:hyperlink>
      <w:hyperlink r:id="rId40">
        <w:r w:rsidRPr="003F05BA">
          <w:rPr>
            <w:color w:val="1155CC"/>
            <w:lang w:val="en-US"/>
          </w:rPr>
          <w:t>10.1002/oa.1263</w:t>
        </w:r>
      </w:hyperlink>
      <w:r w:rsidRPr="003F05BA">
        <w:rPr>
          <w:lang w:val="en-US"/>
        </w:rPr>
        <w:t>.</w:t>
      </w:r>
    </w:p>
    <w:p w14:paraId="34D2BB47" w14:textId="77777777" w:rsidR="006E27EC" w:rsidRPr="003F05BA" w:rsidRDefault="00D95A94">
      <w:pPr>
        <w:spacing w:before="240" w:after="240"/>
        <w:rPr>
          <w:highlight w:val="white"/>
          <w:lang w:val="en-US"/>
        </w:rPr>
      </w:pPr>
      <w:r w:rsidRPr="003F05BA">
        <w:rPr>
          <w:highlight w:val="white"/>
          <w:lang w:val="en-US"/>
        </w:rPr>
        <w:t xml:space="preserve">Guy, H., Masset, C., Baud, C. A. 1997. Infant taphonomy. International Journal of </w:t>
      </w:r>
      <w:proofErr w:type="spellStart"/>
      <w:r w:rsidRPr="003F05BA">
        <w:rPr>
          <w:highlight w:val="white"/>
          <w:lang w:val="en-US"/>
        </w:rPr>
        <w:t>Osteoarchaeology</w:t>
      </w:r>
      <w:proofErr w:type="spellEnd"/>
      <w:r w:rsidRPr="003F05BA">
        <w:rPr>
          <w:highlight w:val="white"/>
          <w:lang w:val="en-US"/>
        </w:rPr>
        <w:t xml:space="preserve"> 7(3), 221-229.</w:t>
      </w:r>
    </w:p>
    <w:p w14:paraId="136753E9" w14:textId="77777777" w:rsidR="006E27EC" w:rsidRPr="003F05BA" w:rsidRDefault="00D95A94">
      <w:pPr>
        <w:spacing w:before="240" w:after="240"/>
        <w:rPr>
          <w:lang w:val="en-US"/>
        </w:rPr>
      </w:pPr>
      <w:proofErr w:type="spellStart"/>
      <w:r w:rsidRPr="003F05BA">
        <w:rPr>
          <w:color w:val="222222"/>
          <w:highlight w:val="white"/>
          <w:lang w:val="en-US"/>
        </w:rPr>
        <w:t>Guyomarc'h</w:t>
      </w:r>
      <w:proofErr w:type="spellEnd"/>
      <w:r w:rsidRPr="003F05BA">
        <w:rPr>
          <w:color w:val="222222"/>
          <w:highlight w:val="white"/>
          <w:lang w:val="en-US"/>
        </w:rPr>
        <w:t xml:space="preserve">, P., </w:t>
      </w:r>
      <w:proofErr w:type="spellStart"/>
      <w:r w:rsidRPr="003F05BA">
        <w:rPr>
          <w:color w:val="222222"/>
          <w:highlight w:val="white"/>
          <w:lang w:val="en-US"/>
        </w:rPr>
        <w:t>Samsel</w:t>
      </w:r>
      <w:proofErr w:type="spellEnd"/>
      <w:r w:rsidRPr="003F05BA">
        <w:rPr>
          <w:color w:val="222222"/>
          <w:highlight w:val="white"/>
          <w:lang w:val="en-US"/>
        </w:rPr>
        <w:t xml:space="preserve">, M., </w:t>
      </w:r>
      <w:proofErr w:type="spellStart"/>
      <w:r w:rsidRPr="003F05BA">
        <w:rPr>
          <w:color w:val="222222"/>
          <w:highlight w:val="white"/>
          <w:lang w:val="en-US"/>
        </w:rPr>
        <w:t>Courtaud</w:t>
      </w:r>
      <w:proofErr w:type="spellEnd"/>
      <w:r w:rsidRPr="003F05BA">
        <w:rPr>
          <w:color w:val="222222"/>
          <w:highlight w:val="white"/>
          <w:lang w:val="en-US"/>
        </w:rPr>
        <w:t xml:space="preserve">, P., Mora, P., </w:t>
      </w:r>
      <w:proofErr w:type="spellStart"/>
      <w:r w:rsidRPr="003F05BA">
        <w:rPr>
          <w:color w:val="222222"/>
          <w:highlight w:val="white"/>
          <w:lang w:val="en-US"/>
        </w:rPr>
        <w:t>Dutailly</w:t>
      </w:r>
      <w:proofErr w:type="spellEnd"/>
      <w:r w:rsidRPr="003F05BA">
        <w:rPr>
          <w:color w:val="222222"/>
          <w:highlight w:val="white"/>
          <w:lang w:val="en-US"/>
        </w:rPr>
        <w:t xml:space="preserve">, B., Villotte, S. 2017. New data on the paleobiology of the Gravettian individual L2A from </w:t>
      </w:r>
      <w:proofErr w:type="spellStart"/>
      <w:r w:rsidRPr="003F05BA">
        <w:rPr>
          <w:color w:val="222222"/>
          <w:highlight w:val="white"/>
          <w:lang w:val="en-US"/>
        </w:rPr>
        <w:t>Cussac</w:t>
      </w:r>
      <w:proofErr w:type="spellEnd"/>
      <w:r w:rsidRPr="003F05BA">
        <w:rPr>
          <w:color w:val="222222"/>
          <w:highlight w:val="white"/>
          <w:lang w:val="en-US"/>
        </w:rPr>
        <w:t xml:space="preserve"> cave (Dordogne, France) through a virtual approach. Journal of Archaeological Science: Reports 14, 365-373. DOI:</w:t>
      </w:r>
      <w:hyperlink r:id="rId41">
        <w:r w:rsidRPr="003F05BA">
          <w:rPr>
            <w:color w:val="222222"/>
            <w:highlight w:val="white"/>
            <w:lang w:val="en-US"/>
          </w:rPr>
          <w:t xml:space="preserve"> </w:t>
        </w:r>
      </w:hyperlink>
      <w:hyperlink r:id="rId42">
        <w:r w:rsidRPr="003F05BA">
          <w:rPr>
            <w:color w:val="1155CC"/>
            <w:lang w:val="en-US"/>
          </w:rPr>
          <w:t>10.1016/j.jasrep.2017.06.005</w:t>
        </w:r>
      </w:hyperlink>
      <w:r w:rsidRPr="003F05BA">
        <w:rPr>
          <w:lang w:val="en-US"/>
        </w:rPr>
        <w:t>.</w:t>
      </w:r>
    </w:p>
    <w:p w14:paraId="7E0ABF33" w14:textId="77777777" w:rsidR="006E27EC" w:rsidRPr="003F05BA" w:rsidRDefault="00D95A94">
      <w:pPr>
        <w:spacing w:before="240" w:after="240"/>
        <w:rPr>
          <w:lang w:val="en-US"/>
        </w:rPr>
      </w:pPr>
      <w:r w:rsidRPr="003F05BA">
        <w:rPr>
          <w:lang w:val="en-US"/>
        </w:rPr>
        <w:t xml:space="preserve">Halcrow, S., </w:t>
      </w:r>
      <w:proofErr w:type="spellStart"/>
      <w:r w:rsidRPr="003F05BA">
        <w:rPr>
          <w:lang w:val="en-US"/>
        </w:rPr>
        <w:t>Tayles</w:t>
      </w:r>
      <w:proofErr w:type="spellEnd"/>
      <w:r w:rsidRPr="003F05BA">
        <w:rPr>
          <w:lang w:val="en-US"/>
        </w:rPr>
        <w:t>, N. 2008. The bioarchaeological investigation of childhood and social age: Problems and prospects. Journal of Archaeological Method and Theory 15, 190–215.</w:t>
      </w:r>
    </w:p>
    <w:p w14:paraId="7D55F226" w14:textId="77777777" w:rsidR="006E27EC" w:rsidRPr="003F05BA" w:rsidRDefault="00D95A94">
      <w:pPr>
        <w:spacing w:before="240"/>
        <w:rPr>
          <w:lang w:val="en-US"/>
        </w:rPr>
      </w:pPr>
      <w:r w:rsidRPr="003F05BA">
        <w:rPr>
          <w:lang w:val="en-US"/>
        </w:rPr>
        <w:t>Hayden, B., Villeneuve, S. 2011. A century of feasting studies. Annual Review of Anthropology 40, 433–49. DOI:</w:t>
      </w:r>
      <w:hyperlink r:id="rId43">
        <w:r w:rsidRPr="003F05BA">
          <w:rPr>
            <w:lang w:val="en-US"/>
          </w:rPr>
          <w:t xml:space="preserve"> </w:t>
        </w:r>
      </w:hyperlink>
      <w:hyperlink r:id="rId44">
        <w:r w:rsidRPr="003F05BA">
          <w:rPr>
            <w:color w:val="1155CC"/>
            <w:lang w:val="en-US"/>
          </w:rPr>
          <w:t>10.1146/annurev-anthro-081309-145740</w:t>
        </w:r>
      </w:hyperlink>
      <w:r w:rsidRPr="003F05BA">
        <w:rPr>
          <w:lang w:val="en-US"/>
        </w:rPr>
        <w:t>.</w:t>
      </w:r>
    </w:p>
    <w:p w14:paraId="653787ED" w14:textId="77777777" w:rsidR="006E27EC" w:rsidRPr="003F05BA" w:rsidRDefault="00D95A94">
      <w:pPr>
        <w:spacing w:before="240"/>
        <w:rPr>
          <w:lang w:val="en-US"/>
        </w:rPr>
      </w:pPr>
      <w:r w:rsidRPr="003F05BA">
        <w:rPr>
          <w:lang w:val="en-US"/>
        </w:rPr>
        <w:t xml:space="preserve">Henry-Gambier, D. 2008a. </w:t>
      </w:r>
      <w:proofErr w:type="spellStart"/>
      <w:r w:rsidRPr="003F05BA">
        <w:rPr>
          <w:lang w:val="en-US"/>
        </w:rPr>
        <w:t>Comportement</w:t>
      </w:r>
      <w:proofErr w:type="spellEnd"/>
      <w:r w:rsidRPr="003F05BA">
        <w:rPr>
          <w:lang w:val="en-US"/>
        </w:rPr>
        <w:t xml:space="preserve"> des populations </w:t>
      </w:r>
      <w:proofErr w:type="spellStart"/>
      <w:r w:rsidRPr="003F05BA">
        <w:rPr>
          <w:lang w:val="en-US"/>
        </w:rPr>
        <w:t>d’Europe</w:t>
      </w:r>
      <w:proofErr w:type="spellEnd"/>
      <w:r w:rsidRPr="003F05BA">
        <w:rPr>
          <w:lang w:val="en-US"/>
        </w:rPr>
        <w:t xml:space="preserve"> au </w:t>
      </w:r>
      <w:proofErr w:type="spellStart"/>
      <w:r w:rsidRPr="003F05BA">
        <w:rPr>
          <w:lang w:val="en-US"/>
        </w:rPr>
        <w:t>Gravettien</w:t>
      </w:r>
      <w:proofErr w:type="spellEnd"/>
      <w:r w:rsidRPr="003F05BA">
        <w:rPr>
          <w:lang w:val="en-US"/>
        </w:rPr>
        <w:t xml:space="preserve">: pratiques </w:t>
      </w:r>
      <w:proofErr w:type="spellStart"/>
      <w:r w:rsidRPr="003F05BA">
        <w:rPr>
          <w:lang w:val="en-US"/>
        </w:rPr>
        <w:t>funéraires</w:t>
      </w:r>
      <w:proofErr w:type="spellEnd"/>
      <w:r w:rsidRPr="003F05BA">
        <w:rPr>
          <w:lang w:val="en-US"/>
        </w:rPr>
        <w:t xml:space="preserve"> et </w:t>
      </w:r>
      <w:proofErr w:type="spellStart"/>
      <w:r w:rsidRPr="003F05BA">
        <w:rPr>
          <w:lang w:val="en-US"/>
        </w:rPr>
        <w:t>interprétations</w:t>
      </w:r>
      <w:proofErr w:type="spellEnd"/>
      <w:r w:rsidRPr="003F05BA">
        <w:rPr>
          <w:lang w:val="en-US"/>
        </w:rPr>
        <w:t xml:space="preserve">. PALEO. Revue </w:t>
      </w:r>
      <w:proofErr w:type="spellStart"/>
      <w:r w:rsidRPr="003F05BA">
        <w:rPr>
          <w:lang w:val="en-US"/>
        </w:rPr>
        <w:t>d'Archéologie</w:t>
      </w:r>
      <w:proofErr w:type="spellEnd"/>
      <w:r w:rsidRPr="003F05BA">
        <w:rPr>
          <w:lang w:val="en-US"/>
        </w:rPr>
        <w:t xml:space="preserve"> </w:t>
      </w:r>
      <w:proofErr w:type="spellStart"/>
      <w:r w:rsidRPr="003F05BA">
        <w:rPr>
          <w:lang w:val="en-US"/>
        </w:rPr>
        <w:t>Préhistorique</w:t>
      </w:r>
      <w:proofErr w:type="spellEnd"/>
      <w:r w:rsidRPr="003F05BA">
        <w:rPr>
          <w:lang w:val="en-US"/>
        </w:rPr>
        <w:t xml:space="preserve"> (20)</w:t>
      </w:r>
      <w:r w:rsidRPr="003F05BA">
        <w:rPr>
          <w:i/>
          <w:lang w:val="en-US"/>
        </w:rPr>
        <w:t>,</w:t>
      </w:r>
      <w:r w:rsidRPr="003F05BA">
        <w:rPr>
          <w:lang w:val="en-US"/>
        </w:rPr>
        <w:t xml:space="preserve"> 399-438. DOI:</w:t>
      </w:r>
      <w:hyperlink r:id="rId45">
        <w:r w:rsidRPr="003F05BA">
          <w:rPr>
            <w:lang w:val="en-US"/>
          </w:rPr>
          <w:t xml:space="preserve"> </w:t>
        </w:r>
      </w:hyperlink>
      <w:hyperlink r:id="rId46">
        <w:r w:rsidRPr="003F05BA">
          <w:rPr>
            <w:color w:val="1155CC"/>
            <w:lang w:val="en-US"/>
          </w:rPr>
          <w:t>10.4000/paleo.1632</w:t>
        </w:r>
      </w:hyperlink>
      <w:r w:rsidRPr="003F05BA">
        <w:rPr>
          <w:lang w:val="en-US"/>
        </w:rPr>
        <w:t>.</w:t>
      </w:r>
    </w:p>
    <w:p w14:paraId="1E666D23" w14:textId="77777777" w:rsidR="006E27EC" w:rsidRPr="003F05BA" w:rsidRDefault="00D95A94">
      <w:pPr>
        <w:spacing w:before="240"/>
        <w:rPr>
          <w:lang w:val="en-US"/>
        </w:rPr>
      </w:pPr>
      <w:r w:rsidRPr="003F05BA">
        <w:rPr>
          <w:lang w:val="en-US"/>
        </w:rPr>
        <w:lastRenderedPageBreak/>
        <w:t xml:space="preserve">Henry-Gambier, D. 2008b. Les </w:t>
      </w:r>
      <w:proofErr w:type="spellStart"/>
      <w:r w:rsidRPr="003F05BA">
        <w:rPr>
          <w:lang w:val="en-US"/>
        </w:rPr>
        <w:t>sujets</w:t>
      </w:r>
      <w:proofErr w:type="spellEnd"/>
      <w:r w:rsidRPr="003F05BA">
        <w:rPr>
          <w:lang w:val="en-US"/>
        </w:rPr>
        <w:t xml:space="preserve"> </w:t>
      </w:r>
      <w:proofErr w:type="spellStart"/>
      <w:r w:rsidRPr="003F05BA">
        <w:rPr>
          <w:lang w:val="en-US"/>
        </w:rPr>
        <w:t>juvéniles</w:t>
      </w:r>
      <w:proofErr w:type="spellEnd"/>
      <w:r w:rsidRPr="003F05BA">
        <w:rPr>
          <w:lang w:val="en-US"/>
        </w:rPr>
        <w:t xml:space="preserve"> du </w:t>
      </w:r>
      <w:proofErr w:type="spellStart"/>
      <w:r w:rsidRPr="003F05BA">
        <w:rPr>
          <w:lang w:val="en-US"/>
        </w:rPr>
        <w:t>Paléolithique</w:t>
      </w:r>
      <w:proofErr w:type="spellEnd"/>
      <w:r w:rsidRPr="003F05BA">
        <w:rPr>
          <w:lang w:val="en-US"/>
        </w:rPr>
        <w:t xml:space="preserve"> </w:t>
      </w:r>
      <w:proofErr w:type="spellStart"/>
      <w:r w:rsidRPr="003F05BA">
        <w:rPr>
          <w:lang w:val="en-US"/>
        </w:rPr>
        <w:t>supérieur</w:t>
      </w:r>
      <w:proofErr w:type="spellEnd"/>
      <w:r w:rsidRPr="003F05BA">
        <w:rPr>
          <w:lang w:val="en-US"/>
        </w:rPr>
        <w:t xml:space="preserve"> </w:t>
      </w:r>
      <w:proofErr w:type="spellStart"/>
      <w:r w:rsidRPr="003F05BA">
        <w:rPr>
          <w:lang w:val="en-US"/>
        </w:rPr>
        <w:t>d'Europe</w:t>
      </w:r>
      <w:proofErr w:type="spellEnd"/>
      <w:r w:rsidRPr="003F05BA">
        <w:rPr>
          <w:lang w:val="en-US"/>
        </w:rPr>
        <w:t xml:space="preserve"> à travers </w:t>
      </w:r>
      <w:proofErr w:type="spellStart"/>
      <w:r w:rsidRPr="003F05BA">
        <w:rPr>
          <w:lang w:val="en-US"/>
        </w:rPr>
        <w:t>l'analyse</w:t>
      </w:r>
      <w:proofErr w:type="spellEnd"/>
      <w:r w:rsidRPr="003F05BA">
        <w:rPr>
          <w:lang w:val="en-US"/>
        </w:rPr>
        <w:t xml:space="preserve"> de </w:t>
      </w:r>
      <w:proofErr w:type="spellStart"/>
      <w:r w:rsidRPr="003F05BA">
        <w:rPr>
          <w:lang w:val="en-US"/>
        </w:rPr>
        <w:t>sépultures</w:t>
      </w:r>
      <w:proofErr w:type="spellEnd"/>
      <w:r w:rsidRPr="003F05BA">
        <w:rPr>
          <w:lang w:val="en-US"/>
        </w:rPr>
        <w:t xml:space="preserve"> </w:t>
      </w:r>
      <w:proofErr w:type="spellStart"/>
      <w:r w:rsidRPr="003F05BA">
        <w:rPr>
          <w:lang w:val="en-US"/>
        </w:rPr>
        <w:t>primaires</w:t>
      </w:r>
      <w:proofErr w:type="spellEnd"/>
      <w:r w:rsidRPr="003F05BA">
        <w:rPr>
          <w:lang w:val="en-US"/>
        </w:rPr>
        <w:t xml:space="preserve">: </w:t>
      </w:r>
      <w:proofErr w:type="spellStart"/>
      <w:r w:rsidRPr="003F05BA">
        <w:rPr>
          <w:lang w:val="en-US"/>
        </w:rPr>
        <w:t>l'exemple</w:t>
      </w:r>
      <w:proofErr w:type="spellEnd"/>
      <w:r w:rsidRPr="003F05BA">
        <w:rPr>
          <w:lang w:val="en-US"/>
        </w:rPr>
        <w:t xml:space="preserve"> de la cultures </w:t>
      </w:r>
      <w:proofErr w:type="spellStart"/>
      <w:r w:rsidRPr="003F05BA">
        <w:rPr>
          <w:lang w:val="en-US"/>
        </w:rPr>
        <w:t>gravettienne</w:t>
      </w:r>
      <w:proofErr w:type="spellEnd"/>
      <w:r w:rsidRPr="003F05BA">
        <w:rPr>
          <w:lang w:val="en-US"/>
        </w:rPr>
        <w:t xml:space="preserve">. In: </w:t>
      </w:r>
      <w:proofErr w:type="spellStart"/>
      <w:r w:rsidRPr="003F05BA">
        <w:rPr>
          <w:lang w:val="en-US"/>
        </w:rPr>
        <w:t>Gusi</w:t>
      </w:r>
      <w:proofErr w:type="spellEnd"/>
      <w:r w:rsidRPr="003F05BA">
        <w:rPr>
          <w:lang w:val="en-US"/>
        </w:rPr>
        <w:t xml:space="preserve">, F., </w:t>
      </w:r>
      <w:proofErr w:type="spellStart"/>
      <w:r w:rsidRPr="003F05BA">
        <w:rPr>
          <w:lang w:val="en-US"/>
        </w:rPr>
        <w:t>Olaria</w:t>
      </w:r>
      <w:proofErr w:type="spellEnd"/>
      <w:r w:rsidRPr="003F05BA">
        <w:rPr>
          <w:lang w:val="en-US"/>
        </w:rPr>
        <w:t xml:space="preserve">, D.C., Muriel, L.S. (Eds.) </w:t>
      </w:r>
      <w:proofErr w:type="spellStart"/>
      <w:r w:rsidRPr="003F05BA">
        <w:rPr>
          <w:lang w:val="en-US"/>
        </w:rPr>
        <w:t>Nasciturus</w:t>
      </w:r>
      <w:proofErr w:type="spellEnd"/>
      <w:r w:rsidRPr="003F05BA">
        <w:rPr>
          <w:lang w:val="en-US"/>
        </w:rPr>
        <w:t xml:space="preserve">, </w:t>
      </w:r>
      <w:proofErr w:type="spellStart"/>
      <w:r w:rsidRPr="003F05BA">
        <w:rPr>
          <w:lang w:val="en-US"/>
        </w:rPr>
        <w:t>Infans</w:t>
      </w:r>
      <w:proofErr w:type="spellEnd"/>
      <w:r w:rsidRPr="003F05BA">
        <w:rPr>
          <w:lang w:val="en-US"/>
        </w:rPr>
        <w:t xml:space="preserve">, </w:t>
      </w:r>
      <w:proofErr w:type="spellStart"/>
      <w:r w:rsidRPr="003F05BA">
        <w:rPr>
          <w:lang w:val="en-US"/>
        </w:rPr>
        <w:t>Puerulus</w:t>
      </w:r>
      <w:proofErr w:type="spellEnd"/>
      <w:r w:rsidRPr="003F05BA">
        <w:rPr>
          <w:lang w:val="en-US"/>
        </w:rPr>
        <w:t xml:space="preserve"> Vobis Mater Terra: La Muerte </w:t>
      </w:r>
      <w:proofErr w:type="spellStart"/>
      <w:r w:rsidRPr="003F05BA">
        <w:rPr>
          <w:lang w:val="en-US"/>
        </w:rPr>
        <w:t>en</w:t>
      </w:r>
      <w:proofErr w:type="spellEnd"/>
      <w:r w:rsidRPr="003F05BA">
        <w:rPr>
          <w:lang w:val="en-US"/>
        </w:rPr>
        <w:t xml:space="preserve"> la </w:t>
      </w:r>
      <w:proofErr w:type="spellStart"/>
      <w:r w:rsidRPr="003F05BA">
        <w:rPr>
          <w:lang w:val="en-US"/>
        </w:rPr>
        <w:t>Infancia</w:t>
      </w:r>
      <w:proofErr w:type="spellEnd"/>
      <w:r w:rsidRPr="003F05BA">
        <w:rPr>
          <w:lang w:val="en-US"/>
        </w:rPr>
        <w:t xml:space="preserve">. </w:t>
      </w:r>
      <w:proofErr w:type="spellStart"/>
      <w:r w:rsidRPr="003F05BA">
        <w:rPr>
          <w:lang w:val="en-US"/>
        </w:rPr>
        <w:t>Servei</w:t>
      </w:r>
      <w:proofErr w:type="spellEnd"/>
      <w:r w:rsidRPr="003F05BA">
        <w:rPr>
          <w:lang w:val="en-US"/>
        </w:rPr>
        <w:t xml:space="preserve"> </w:t>
      </w:r>
      <w:proofErr w:type="spellStart"/>
      <w:r w:rsidRPr="003F05BA">
        <w:rPr>
          <w:lang w:val="en-US"/>
        </w:rPr>
        <w:t>d'Investigacions</w:t>
      </w:r>
      <w:proofErr w:type="spellEnd"/>
      <w:r w:rsidRPr="003F05BA">
        <w:rPr>
          <w:lang w:val="en-US"/>
        </w:rPr>
        <w:t xml:space="preserve"> </w:t>
      </w:r>
      <w:proofErr w:type="spellStart"/>
      <w:r w:rsidRPr="003F05BA">
        <w:rPr>
          <w:lang w:val="en-US"/>
        </w:rPr>
        <w:t>Arqueològiques</w:t>
      </w:r>
      <w:proofErr w:type="spellEnd"/>
      <w:r w:rsidRPr="003F05BA">
        <w:rPr>
          <w:lang w:val="en-US"/>
        </w:rPr>
        <w:t xml:space="preserve"> </w:t>
      </w:r>
      <w:proofErr w:type="spellStart"/>
      <w:r w:rsidRPr="003F05BA">
        <w:rPr>
          <w:lang w:val="en-US"/>
        </w:rPr>
        <w:t>i</w:t>
      </w:r>
      <w:proofErr w:type="spellEnd"/>
      <w:r w:rsidRPr="003F05BA">
        <w:rPr>
          <w:lang w:val="en-US"/>
        </w:rPr>
        <w:t xml:space="preserve"> </w:t>
      </w:r>
      <w:proofErr w:type="spellStart"/>
      <w:r w:rsidRPr="003F05BA">
        <w:rPr>
          <w:lang w:val="en-US"/>
        </w:rPr>
        <w:t>Prehistòriques</w:t>
      </w:r>
      <w:proofErr w:type="spellEnd"/>
      <w:r w:rsidRPr="003F05BA">
        <w:rPr>
          <w:lang w:val="en-US"/>
        </w:rPr>
        <w:t>, pp. 331-364.</w:t>
      </w:r>
    </w:p>
    <w:p w14:paraId="5A75899E" w14:textId="77777777" w:rsidR="006E27EC" w:rsidRPr="003F05BA" w:rsidRDefault="00D95A94">
      <w:pPr>
        <w:spacing w:before="240" w:after="240"/>
        <w:rPr>
          <w:lang w:val="en-US"/>
        </w:rPr>
      </w:pPr>
      <w:r w:rsidRPr="003F05BA">
        <w:rPr>
          <w:lang w:val="en-US"/>
        </w:rPr>
        <w:t xml:space="preserve">Henry-Gambier, D., Beauval, C., </w:t>
      </w:r>
      <w:proofErr w:type="spellStart"/>
      <w:r w:rsidRPr="003F05BA">
        <w:rPr>
          <w:lang w:val="en-US"/>
        </w:rPr>
        <w:t>Airvaux</w:t>
      </w:r>
      <w:proofErr w:type="spellEnd"/>
      <w:r w:rsidRPr="003F05BA">
        <w:rPr>
          <w:lang w:val="en-US"/>
        </w:rPr>
        <w:t xml:space="preserve">, J., </w:t>
      </w:r>
      <w:proofErr w:type="spellStart"/>
      <w:r w:rsidRPr="003F05BA">
        <w:rPr>
          <w:lang w:val="en-US"/>
        </w:rPr>
        <w:t>Aujoulat</w:t>
      </w:r>
      <w:proofErr w:type="spellEnd"/>
      <w:r w:rsidRPr="003F05BA">
        <w:rPr>
          <w:lang w:val="en-US"/>
        </w:rPr>
        <w:t xml:space="preserve">, N., </w:t>
      </w:r>
      <w:proofErr w:type="spellStart"/>
      <w:r w:rsidRPr="003F05BA">
        <w:rPr>
          <w:lang w:val="en-US"/>
        </w:rPr>
        <w:t>Baratin</w:t>
      </w:r>
      <w:proofErr w:type="spellEnd"/>
      <w:r w:rsidRPr="003F05BA">
        <w:rPr>
          <w:lang w:val="en-US"/>
        </w:rPr>
        <w:t>, J. F., Buisson-</w:t>
      </w:r>
      <w:proofErr w:type="spellStart"/>
      <w:r w:rsidRPr="003F05BA">
        <w:rPr>
          <w:lang w:val="en-US"/>
        </w:rPr>
        <w:t>Catil</w:t>
      </w:r>
      <w:proofErr w:type="spellEnd"/>
      <w:r w:rsidRPr="003F05BA">
        <w:rPr>
          <w:lang w:val="en-US"/>
        </w:rPr>
        <w:t xml:space="preserve">, J. 2007. New hominid remains associated with Gravettian parietal art (Les </w:t>
      </w:r>
      <w:proofErr w:type="spellStart"/>
      <w:r w:rsidRPr="003F05BA">
        <w:rPr>
          <w:lang w:val="en-US"/>
        </w:rPr>
        <w:t>Garennes</w:t>
      </w:r>
      <w:proofErr w:type="spellEnd"/>
      <w:r w:rsidRPr="003F05BA">
        <w:rPr>
          <w:lang w:val="en-US"/>
        </w:rPr>
        <w:t xml:space="preserve">, </w:t>
      </w:r>
      <w:proofErr w:type="spellStart"/>
      <w:r w:rsidRPr="003F05BA">
        <w:rPr>
          <w:lang w:val="en-US"/>
        </w:rPr>
        <w:t>Vilhonneur</w:t>
      </w:r>
      <w:proofErr w:type="spellEnd"/>
      <w:r w:rsidRPr="003F05BA">
        <w:rPr>
          <w:lang w:val="en-US"/>
        </w:rPr>
        <w:t>, France). Journal of Human Evolution 53 (6), 747-750. DOI: 10.1016/j.jhevol.2007.07.003.</w:t>
      </w:r>
    </w:p>
    <w:p w14:paraId="6A2D4B30" w14:textId="77777777" w:rsidR="006E27EC" w:rsidRPr="003F05BA" w:rsidRDefault="00D95A94">
      <w:pPr>
        <w:spacing w:before="240" w:after="240"/>
        <w:rPr>
          <w:lang w:val="en-US"/>
        </w:rPr>
      </w:pPr>
      <w:r w:rsidRPr="003F05BA">
        <w:rPr>
          <w:color w:val="222222"/>
          <w:highlight w:val="white"/>
          <w:lang w:val="en-US"/>
        </w:rPr>
        <w:t xml:space="preserve">Henry-Gambier, D., </w:t>
      </w:r>
      <w:proofErr w:type="spellStart"/>
      <w:r w:rsidRPr="003F05BA">
        <w:rPr>
          <w:color w:val="222222"/>
          <w:highlight w:val="white"/>
          <w:lang w:val="en-US"/>
        </w:rPr>
        <w:t>Nespoulet</w:t>
      </w:r>
      <w:proofErr w:type="spellEnd"/>
      <w:r w:rsidRPr="003F05BA">
        <w:rPr>
          <w:color w:val="222222"/>
          <w:highlight w:val="white"/>
          <w:lang w:val="en-US"/>
        </w:rPr>
        <w:t xml:space="preserve">, R., </w:t>
      </w:r>
      <w:proofErr w:type="spellStart"/>
      <w:r w:rsidRPr="003F05BA">
        <w:rPr>
          <w:color w:val="222222"/>
          <w:highlight w:val="white"/>
          <w:lang w:val="en-US"/>
        </w:rPr>
        <w:t>Chiotti</w:t>
      </w:r>
      <w:proofErr w:type="spellEnd"/>
      <w:r w:rsidRPr="003F05BA">
        <w:rPr>
          <w:color w:val="222222"/>
          <w:highlight w:val="white"/>
          <w:lang w:val="en-US"/>
        </w:rPr>
        <w:t xml:space="preserve">, L. 2013. An Early Gravettian cultural attribution for the human fossils from the Cro-Magnon rock shelter (Les </w:t>
      </w:r>
      <w:proofErr w:type="spellStart"/>
      <w:r w:rsidRPr="003F05BA">
        <w:rPr>
          <w:color w:val="222222"/>
          <w:highlight w:val="white"/>
          <w:lang w:val="en-US"/>
        </w:rPr>
        <w:t>Eyzies</w:t>
      </w:r>
      <w:proofErr w:type="spellEnd"/>
      <w:r w:rsidRPr="003F05BA">
        <w:rPr>
          <w:color w:val="222222"/>
          <w:highlight w:val="white"/>
          <w:lang w:val="en-US"/>
        </w:rPr>
        <w:t>-de-</w:t>
      </w:r>
      <w:proofErr w:type="spellStart"/>
      <w:r w:rsidRPr="003F05BA">
        <w:rPr>
          <w:color w:val="222222"/>
          <w:highlight w:val="white"/>
          <w:lang w:val="en-US"/>
        </w:rPr>
        <w:t>Tayac</w:t>
      </w:r>
      <w:proofErr w:type="spellEnd"/>
      <w:r w:rsidRPr="003F05BA">
        <w:rPr>
          <w:color w:val="222222"/>
          <w:highlight w:val="white"/>
          <w:lang w:val="en-US"/>
        </w:rPr>
        <w:t xml:space="preserve">, Dordogne). PALEO. Revue </w:t>
      </w:r>
      <w:proofErr w:type="spellStart"/>
      <w:r w:rsidRPr="003F05BA">
        <w:rPr>
          <w:color w:val="222222"/>
          <w:highlight w:val="white"/>
          <w:lang w:val="en-US"/>
        </w:rPr>
        <w:t>d'Archéologie</w:t>
      </w:r>
      <w:proofErr w:type="spellEnd"/>
      <w:r w:rsidRPr="003F05BA">
        <w:rPr>
          <w:color w:val="222222"/>
          <w:highlight w:val="white"/>
          <w:lang w:val="en-US"/>
        </w:rPr>
        <w:t xml:space="preserve"> </w:t>
      </w:r>
      <w:proofErr w:type="spellStart"/>
      <w:r w:rsidRPr="003F05BA">
        <w:rPr>
          <w:color w:val="222222"/>
          <w:highlight w:val="white"/>
          <w:lang w:val="en-US"/>
        </w:rPr>
        <w:t>Préhistorique</w:t>
      </w:r>
      <w:proofErr w:type="spellEnd"/>
      <w:r w:rsidRPr="003F05BA">
        <w:rPr>
          <w:color w:val="222222"/>
          <w:highlight w:val="white"/>
          <w:lang w:val="en-US"/>
        </w:rPr>
        <w:t xml:space="preserve"> (24), 121-138. DOI:</w:t>
      </w:r>
      <w:hyperlink r:id="rId47">
        <w:r w:rsidRPr="003F05BA">
          <w:rPr>
            <w:lang w:val="en-US"/>
          </w:rPr>
          <w:t xml:space="preserve"> </w:t>
        </w:r>
      </w:hyperlink>
      <w:hyperlink r:id="rId48">
        <w:r w:rsidRPr="003F05BA">
          <w:rPr>
            <w:color w:val="1155CC"/>
            <w:lang w:val="en-US"/>
          </w:rPr>
          <w:t>10.4000/paleo.2859</w:t>
        </w:r>
      </w:hyperlink>
      <w:r w:rsidRPr="003F05BA">
        <w:rPr>
          <w:lang w:val="en-US"/>
        </w:rPr>
        <w:t>.</w:t>
      </w:r>
    </w:p>
    <w:p w14:paraId="66AA53A4" w14:textId="77777777" w:rsidR="006E27EC" w:rsidRPr="003F05BA" w:rsidRDefault="00D95A94">
      <w:pPr>
        <w:spacing w:before="240" w:after="240"/>
        <w:rPr>
          <w:lang w:val="en-US"/>
        </w:rPr>
      </w:pPr>
      <w:r w:rsidRPr="003F05BA">
        <w:rPr>
          <w:highlight w:val="white"/>
          <w:lang w:val="en-US"/>
        </w:rPr>
        <w:t>Hewlett, B. 2021. Social learning and innovation in adolescence. Human Nature 32(1), 239-278. DOI:</w:t>
      </w:r>
      <w:hyperlink r:id="rId49">
        <w:r w:rsidRPr="003F05BA">
          <w:rPr>
            <w:highlight w:val="white"/>
            <w:lang w:val="en-US"/>
          </w:rPr>
          <w:t xml:space="preserve"> </w:t>
        </w:r>
      </w:hyperlink>
      <w:hyperlink r:id="rId50">
        <w:r w:rsidRPr="003F05BA">
          <w:rPr>
            <w:color w:val="1155CC"/>
            <w:lang w:val="en-US"/>
          </w:rPr>
          <w:t>10.1007/s12110-021-09391-y</w:t>
        </w:r>
      </w:hyperlink>
      <w:r w:rsidRPr="003F05BA">
        <w:rPr>
          <w:lang w:val="en-US"/>
        </w:rPr>
        <w:t>.</w:t>
      </w:r>
    </w:p>
    <w:p w14:paraId="2F57A74D" w14:textId="77777777" w:rsidR="006E27EC" w:rsidRPr="003F05BA" w:rsidRDefault="00D95A94">
      <w:pPr>
        <w:spacing w:before="240" w:after="240"/>
        <w:rPr>
          <w:lang w:val="en-US"/>
        </w:rPr>
      </w:pPr>
      <w:r w:rsidRPr="003F05BA">
        <w:rPr>
          <w:lang w:val="en-US"/>
        </w:rPr>
        <w:t>Hewlett, B. L., Hewlett, B. S. 2012. Hunter–gatherer adolescence. In: Hewlett, B.L. (Ed.), Adolescent Identity: Evolutionary, Cultural, and Developmental Perspectives. Routledge, London, pp. 73-101.</w:t>
      </w:r>
    </w:p>
    <w:p w14:paraId="50B9FDF4" w14:textId="77777777" w:rsidR="006E27EC" w:rsidRPr="003F05BA" w:rsidRDefault="00D95A94">
      <w:pPr>
        <w:spacing w:before="240" w:after="240"/>
        <w:rPr>
          <w:lang w:val="en-US"/>
        </w:rPr>
      </w:pPr>
      <w:r w:rsidRPr="003F05BA">
        <w:rPr>
          <w:lang w:val="en-US"/>
        </w:rPr>
        <w:t>Hillson, S.W., Franciscus, R. G., Holliday, T. W., Trinkaus, E. 2006. The ages at death. In: Trinkaus, E., Svoboda, J. (Eds.), Early Modern Human Evolution in Central Europe. The People of Dolní Věstonice and Pavlov</w:t>
      </w:r>
      <w:r w:rsidRPr="003F05BA">
        <w:rPr>
          <w:i/>
          <w:lang w:val="en-US"/>
        </w:rPr>
        <w:t xml:space="preserve">. </w:t>
      </w:r>
      <w:r w:rsidRPr="003F05BA">
        <w:rPr>
          <w:lang w:val="en-US"/>
        </w:rPr>
        <w:t>Oxford University Press, Oxford, pp. 31-45.</w:t>
      </w:r>
    </w:p>
    <w:p w14:paraId="0A505056" w14:textId="77777777" w:rsidR="006E27EC" w:rsidRPr="003F05BA" w:rsidRDefault="00D95A94">
      <w:pPr>
        <w:spacing w:before="240" w:after="240"/>
        <w:rPr>
          <w:lang w:val="en-US"/>
        </w:rPr>
      </w:pPr>
      <w:r w:rsidRPr="003F05BA">
        <w:rPr>
          <w:lang w:val="en-US"/>
        </w:rPr>
        <w:t>Hochberg, Z., Konner, M. 2020. Emerging adulthood, a pre-adult life history stage. Frontiers in Endocrinology, 10, 918. DOI: 10.3389/fendo.2019.00918.</w:t>
      </w:r>
    </w:p>
    <w:p w14:paraId="4626ACC9" w14:textId="77777777" w:rsidR="006E27EC" w:rsidRPr="003F05BA" w:rsidRDefault="00D95A94">
      <w:pPr>
        <w:spacing w:before="240" w:after="240"/>
        <w:rPr>
          <w:lang w:val="en-US"/>
        </w:rPr>
      </w:pPr>
      <w:r w:rsidRPr="003F05BA">
        <w:rPr>
          <w:lang w:val="en-US"/>
        </w:rPr>
        <w:t>Holt, B. 2003. Mobility in Upper Palaeolithic and Mesolithic Europe: evidence from the lower limb. American Journal of Physical Anthropology 122, 200-215. DOI: 10.1002/ajpa.10256.</w:t>
      </w:r>
    </w:p>
    <w:p w14:paraId="54BF880A" w14:textId="77777777" w:rsidR="006E27EC" w:rsidRPr="003F05BA" w:rsidRDefault="00D95A94">
      <w:pPr>
        <w:spacing w:before="240" w:after="240"/>
        <w:rPr>
          <w:lang w:val="en-US"/>
        </w:rPr>
      </w:pPr>
      <w:r w:rsidRPr="003F05BA">
        <w:rPr>
          <w:lang w:val="en-US"/>
        </w:rPr>
        <w:t>Holt, B.M., Formicola, V. 2008. Hunters of the Ice Age: the biology of Upper Palaeolithic people. Yearbook of Physical Anthropology</w:t>
      </w:r>
      <w:r w:rsidRPr="003F05BA">
        <w:rPr>
          <w:i/>
          <w:lang w:val="en-US"/>
        </w:rPr>
        <w:t xml:space="preserve"> </w:t>
      </w:r>
      <w:r w:rsidRPr="003F05BA">
        <w:rPr>
          <w:lang w:val="en-US"/>
        </w:rPr>
        <w:t>51: 70-99. DOI: 10.1002/ajpa.20950.</w:t>
      </w:r>
    </w:p>
    <w:p w14:paraId="52D2CC7C" w14:textId="77777777" w:rsidR="006E27EC" w:rsidRPr="003F05BA" w:rsidRDefault="00D95A94">
      <w:pPr>
        <w:spacing w:before="240" w:after="240"/>
        <w:rPr>
          <w:lang w:val="en-US"/>
        </w:rPr>
      </w:pPr>
      <w:r w:rsidRPr="003F05BA">
        <w:rPr>
          <w:lang w:val="en-US"/>
        </w:rPr>
        <w:t xml:space="preserve">Howell, N.  1976. Toward a uniformitarian theory of human </w:t>
      </w:r>
      <w:proofErr w:type="spellStart"/>
      <w:r w:rsidRPr="003F05BA">
        <w:rPr>
          <w:lang w:val="en-US"/>
        </w:rPr>
        <w:t>paleodemography</w:t>
      </w:r>
      <w:proofErr w:type="spellEnd"/>
      <w:r w:rsidRPr="003F05BA">
        <w:rPr>
          <w:lang w:val="en-US"/>
        </w:rPr>
        <w:t>. Journal of Human Evolution 5, 25–40.</w:t>
      </w:r>
    </w:p>
    <w:p w14:paraId="7BFB9D9D" w14:textId="77777777" w:rsidR="006E27EC" w:rsidRPr="003F05BA" w:rsidRDefault="00D95A94">
      <w:pPr>
        <w:spacing w:before="240" w:after="240"/>
        <w:rPr>
          <w:lang w:val="en-US"/>
        </w:rPr>
      </w:pPr>
      <w:r w:rsidRPr="003F05BA">
        <w:rPr>
          <w:lang w:val="en-US"/>
        </w:rPr>
        <w:t xml:space="preserve">Howell, N. 2010. Life Histories of the </w:t>
      </w:r>
      <w:proofErr w:type="gramStart"/>
      <w:r w:rsidRPr="003F05BA">
        <w:rPr>
          <w:lang w:val="en-US"/>
        </w:rPr>
        <w:t>Dobe !Kung</w:t>
      </w:r>
      <w:proofErr w:type="gramEnd"/>
      <w:r w:rsidRPr="003F05BA">
        <w:rPr>
          <w:lang w:val="en-US"/>
        </w:rPr>
        <w:t>. Food, Fatness, and Well-Being Over the Life Span. University of California Press, Berkeley (CA).</w:t>
      </w:r>
    </w:p>
    <w:p w14:paraId="7EDA97CD" w14:textId="77777777" w:rsidR="006E27EC" w:rsidRPr="003F05BA" w:rsidRDefault="00D95A94">
      <w:pPr>
        <w:spacing w:before="240" w:after="240"/>
        <w:rPr>
          <w:lang w:val="en-US"/>
        </w:rPr>
      </w:pPr>
      <w:r w:rsidRPr="003F05BA">
        <w:rPr>
          <w:lang w:val="en-US"/>
        </w:rPr>
        <w:t xml:space="preserve">Jacobi, R.M., </w:t>
      </w:r>
      <w:proofErr w:type="spellStart"/>
      <w:r w:rsidRPr="003F05BA">
        <w:rPr>
          <w:lang w:val="en-US"/>
        </w:rPr>
        <w:t>Higham</w:t>
      </w:r>
      <w:proofErr w:type="spellEnd"/>
      <w:r w:rsidRPr="003F05BA">
        <w:rPr>
          <w:lang w:val="en-US"/>
        </w:rPr>
        <w:t>, T. F. G. 2008. The “Red Lady” ages gracefully: new ultrafiltration AMS determinations from Paviland. Journal of Human Evolution 55, 898-907. DOI:</w:t>
      </w:r>
      <w:hyperlink r:id="rId51">
        <w:r w:rsidRPr="003F05BA">
          <w:rPr>
            <w:lang w:val="en-US"/>
          </w:rPr>
          <w:t xml:space="preserve"> </w:t>
        </w:r>
      </w:hyperlink>
      <w:hyperlink r:id="rId52">
        <w:r w:rsidRPr="003F05BA">
          <w:rPr>
            <w:color w:val="1155CC"/>
            <w:lang w:val="en-US"/>
          </w:rPr>
          <w:t>10.1016/j.jhevol.2008.08.007</w:t>
        </w:r>
      </w:hyperlink>
      <w:r w:rsidRPr="003F05BA">
        <w:rPr>
          <w:lang w:val="en-US"/>
        </w:rPr>
        <w:t>.</w:t>
      </w:r>
    </w:p>
    <w:p w14:paraId="22FE98C6" w14:textId="77777777" w:rsidR="006E27EC" w:rsidRPr="003F05BA" w:rsidRDefault="00D95A94">
      <w:pPr>
        <w:spacing w:before="240" w:after="240"/>
        <w:rPr>
          <w:lang w:val="en-US"/>
        </w:rPr>
      </w:pPr>
      <w:r w:rsidRPr="003F05BA">
        <w:rPr>
          <w:lang w:val="en-US"/>
        </w:rPr>
        <w:t>Jones, R. E., Lopez, K. H. 2006. Human Reproductive Biology (3rd edition.). Academic Press, London.</w:t>
      </w:r>
    </w:p>
    <w:p w14:paraId="1C379CCE" w14:textId="77777777" w:rsidR="006E27EC" w:rsidRPr="003F05BA" w:rsidRDefault="00D95A94">
      <w:pPr>
        <w:spacing w:before="240" w:after="240"/>
        <w:rPr>
          <w:lang w:val="en-US"/>
        </w:rPr>
      </w:pPr>
      <w:proofErr w:type="spellStart"/>
      <w:r w:rsidRPr="003F05BA">
        <w:rPr>
          <w:color w:val="222222"/>
          <w:highlight w:val="white"/>
          <w:lang w:val="en-US"/>
        </w:rPr>
        <w:lastRenderedPageBreak/>
        <w:t>Kacki</w:t>
      </w:r>
      <w:proofErr w:type="spellEnd"/>
      <w:r w:rsidRPr="003F05BA">
        <w:rPr>
          <w:color w:val="222222"/>
          <w:highlight w:val="white"/>
          <w:lang w:val="en-US"/>
        </w:rPr>
        <w:t xml:space="preserve">, S., Trinkaus, E., </w:t>
      </w:r>
      <w:proofErr w:type="spellStart"/>
      <w:r w:rsidRPr="003F05BA">
        <w:rPr>
          <w:color w:val="222222"/>
          <w:highlight w:val="white"/>
          <w:lang w:val="en-US"/>
        </w:rPr>
        <w:t>Schotsmans</w:t>
      </w:r>
      <w:proofErr w:type="spellEnd"/>
      <w:r w:rsidRPr="003F05BA">
        <w:rPr>
          <w:color w:val="222222"/>
          <w:highlight w:val="white"/>
          <w:lang w:val="en-US"/>
        </w:rPr>
        <w:t xml:space="preserve">, E. M., </w:t>
      </w:r>
      <w:proofErr w:type="spellStart"/>
      <w:r w:rsidRPr="003F05BA">
        <w:rPr>
          <w:color w:val="222222"/>
          <w:highlight w:val="white"/>
          <w:lang w:val="en-US"/>
        </w:rPr>
        <w:t>Courtaud</w:t>
      </w:r>
      <w:proofErr w:type="spellEnd"/>
      <w:r w:rsidRPr="003F05BA">
        <w:rPr>
          <w:color w:val="222222"/>
          <w:highlight w:val="white"/>
          <w:lang w:val="en-US"/>
        </w:rPr>
        <w:t xml:space="preserve">, P., Dori, I., </w:t>
      </w:r>
      <w:proofErr w:type="spellStart"/>
      <w:r w:rsidRPr="003F05BA">
        <w:rPr>
          <w:color w:val="222222"/>
          <w:highlight w:val="white"/>
          <w:lang w:val="en-US"/>
        </w:rPr>
        <w:t>Dutailly</w:t>
      </w:r>
      <w:proofErr w:type="spellEnd"/>
      <w:r w:rsidRPr="003F05BA">
        <w:rPr>
          <w:color w:val="222222"/>
          <w:highlight w:val="white"/>
          <w:lang w:val="en-US"/>
        </w:rPr>
        <w:t xml:space="preserve">, B., </w:t>
      </w:r>
      <w:proofErr w:type="spellStart"/>
      <w:r w:rsidRPr="003F05BA">
        <w:rPr>
          <w:color w:val="222222"/>
          <w:highlight w:val="white"/>
          <w:lang w:val="en-US"/>
        </w:rPr>
        <w:t>Guyomarc’h</w:t>
      </w:r>
      <w:proofErr w:type="spellEnd"/>
      <w:r w:rsidRPr="003F05BA">
        <w:rPr>
          <w:color w:val="222222"/>
          <w:highlight w:val="white"/>
          <w:lang w:val="en-US"/>
        </w:rPr>
        <w:t xml:space="preserve">, P., Mora, P., Vitale, S., Sparacello, S., Villotte, S. 2020. Complex mortuary dynamics in the Upper Paleolithic of the decorated Grotte de </w:t>
      </w:r>
      <w:proofErr w:type="spellStart"/>
      <w:r w:rsidRPr="003F05BA">
        <w:rPr>
          <w:color w:val="222222"/>
          <w:highlight w:val="white"/>
          <w:lang w:val="en-US"/>
        </w:rPr>
        <w:t>Cussac</w:t>
      </w:r>
      <w:proofErr w:type="spellEnd"/>
      <w:r w:rsidRPr="003F05BA">
        <w:rPr>
          <w:color w:val="222222"/>
          <w:highlight w:val="white"/>
          <w:lang w:val="en-US"/>
        </w:rPr>
        <w:t>, France. Proceedings of the National Academy of Sciences 117(26), 14851-14856. DOI:</w:t>
      </w:r>
      <w:hyperlink r:id="rId53">
        <w:r w:rsidRPr="003F05BA">
          <w:rPr>
            <w:lang w:val="en-US"/>
          </w:rPr>
          <w:t xml:space="preserve"> </w:t>
        </w:r>
      </w:hyperlink>
      <w:hyperlink r:id="rId54">
        <w:r w:rsidRPr="003F05BA">
          <w:rPr>
            <w:color w:val="1155CC"/>
            <w:lang w:val="en-US"/>
          </w:rPr>
          <w:t>10.1073/pnas.2005242117</w:t>
        </w:r>
      </w:hyperlink>
      <w:r w:rsidRPr="003F05BA">
        <w:rPr>
          <w:lang w:val="en-US"/>
        </w:rPr>
        <w:t>.</w:t>
      </w:r>
    </w:p>
    <w:p w14:paraId="1C873925" w14:textId="77777777" w:rsidR="006E27EC" w:rsidRPr="003F05BA" w:rsidRDefault="00D95A94">
      <w:pPr>
        <w:spacing w:before="240" w:after="240"/>
        <w:rPr>
          <w:shd w:val="clear" w:color="auto" w:fill="FCFCFC"/>
          <w:lang w:val="en-US"/>
        </w:rPr>
      </w:pPr>
      <w:r w:rsidRPr="003F05BA">
        <w:rPr>
          <w:lang w:val="en-US"/>
        </w:rPr>
        <w:t xml:space="preserve">Kamp, K. A. 2001. Where have all the children gone? The archaeology of childhood. Journal of Archaeological Method and Theory 8(1), 1–34. DOI: </w:t>
      </w:r>
      <w:r w:rsidRPr="003F05BA">
        <w:rPr>
          <w:shd w:val="clear" w:color="auto" w:fill="FCFCFC"/>
          <w:lang w:val="en-US"/>
        </w:rPr>
        <w:t>10.1023/A:1009562531188.</w:t>
      </w:r>
    </w:p>
    <w:p w14:paraId="0AA7FDA9" w14:textId="77777777" w:rsidR="006E27EC" w:rsidRPr="003F05BA" w:rsidRDefault="00D95A94">
      <w:pPr>
        <w:spacing w:before="240" w:after="240"/>
        <w:rPr>
          <w:lang w:val="en-US"/>
        </w:rPr>
      </w:pPr>
      <w:r w:rsidRPr="003F05BA">
        <w:rPr>
          <w:lang w:val="en-US"/>
        </w:rPr>
        <w:t>Kelly, R.L. 2013. The Lifeways of Hunter-Gatherers. Cambridge University Press, Cambridge.</w:t>
      </w:r>
    </w:p>
    <w:p w14:paraId="69BAFF3A" w14:textId="77777777" w:rsidR="006E27EC" w:rsidRPr="003F05BA" w:rsidRDefault="00D95A94">
      <w:pPr>
        <w:spacing w:before="240" w:after="240"/>
        <w:rPr>
          <w:lang w:val="en-US"/>
        </w:rPr>
      </w:pPr>
      <w:proofErr w:type="spellStart"/>
      <w:r w:rsidRPr="003F05BA">
        <w:rPr>
          <w:lang w:val="en-US"/>
        </w:rPr>
        <w:t>Khundrakpam</w:t>
      </w:r>
      <w:proofErr w:type="spellEnd"/>
      <w:r w:rsidRPr="003F05BA">
        <w:rPr>
          <w:lang w:val="en-US"/>
        </w:rPr>
        <w:t>, B. S., Lewis, J. D., Zhao, L., Chouinard-</w:t>
      </w:r>
      <w:proofErr w:type="spellStart"/>
      <w:r w:rsidRPr="003F05BA">
        <w:rPr>
          <w:lang w:val="en-US"/>
        </w:rPr>
        <w:t>Decorte</w:t>
      </w:r>
      <w:proofErr w:type="spellEnd"/>
      <w:r w:rsidRPr="003F05BA">
        <w:rPr>
          <w:lang w:val="en-US"/>
        </w:rPr>
        <w:t>, F.</w:t>
      </w:r>
      <w:proofErr w:type="gramStart"/>
      <w:r w:rsidRPr="003F05BA">
        <w:rPr>
          <w:lang w:val="en-US"/>
        </w:rPr>
        <w:t>,  Evans</w:t>
      </w:r>
      <w:proofErr w:type="gramEnd"/>
      <w:r w:rsidRPr="003F05BA">
        <w:rPr>
          <w:lang w:val="en-US"/>
        </w:rPr>
        <w:t>, A. C. 2016. Brain connectivity in normally developing children and adolescents. Neuroimage 134, 192–203. DOI: 10.1016/j.neuroimage.2016.03.062.</w:t>
      </w:r>
    </w:p>
    <w:p w14:paraId="45DE552C" w14:textId="77777777" w:rsidR="006E27EC" w:rsidRPr="003F05BA" w:rsidRDefault="00D95A94">
      <w:pPr>
        <w:spacing w:before="240" w:after="240"/>
        <w:rPr>
          <w:lang w:val="en-US"/>
        </w:rPr>
      </w:pPr>
      <w:proofErr w:type="spellStart"/>
      <w:r w:rsidRPr="003F05BA">
        <w:rPr>
          <w:lang w:val="en-US"/>
        </w:rPr>
        <w:t>Kirrlov</w:t>
      </w:r>
      <w:proofErr w:type="spellEnd"/>
      <w:r w:rsidRPr="003F05BA">
        <w:rPr>
          <w:lang w:val="en-US"/>
        </w:rPr>
        <w:t xml:space="preserve">, I., </w:t>
      </w:r>
      <w:proofErr w:type="spellStart"/>
      <w:r w:rsidRPr="003F05BA">
        <w:rPr>
          <w:lang w:val="en-US"/>
        </w:rPr>
        <w:t>Derev'anko</w:t>
      </w:r>
      <w:proofErr w:type="spellEnd"/>
      <w:r w:rsidRPr="003F05BA">
        <w:rPr>
          <w:lang w:val="en-US"/>
        </w:rPr>
        <w:t xml:space="preserve">, A.P. 1998. The Paleolithic of the Trans-Baikal. In: </w:t>
      </w:r>
      <w:proofErr w:type="spellStart"/>
      <w:r w:rsidRPr="003F05BA">
        <w:rPr>
          <w:lang w:val="en-US"/>
        </w:rPr>
        <w:t>Derev’anko</w:t>
      </w:r>
      <w:proofErr w:type="spellEnd"/>
      <w:r w:rsidRPr="003F05BA">
        <w:rPr>
          <w:lang w:val="en-US"/>
        </w:rPr>
        <w:t xml:space="preserve">, A.P., </w:t>
      </w:r>
      <w:proofErr w:type="spellStart"/>
      <w:r w:rsidRPr="003F05BA">
        <w:rPr>
          <w:lang w:val="en-US"/>
        </w:rPr>
        <w:t>Shimk</w:t>
      </w:r>
      <w:proofErr w:type="spellEnd"/>
      <w:r w:rsidRPr="003F05BA">
        <w:rPr>
          <w:lang w:val="en-US"/>
        </w:rPr>
        <w:t>, D.B, Powers, W.R. (eds.) The Palaeolithic of Siberia. University of Illinois Press, Urbana (IL), pp. 137-273.</w:t>
      </w:r>
    </w:p>
    <w:p w14:paraId="7D76518C" w14:textId="77777777" w:rsidR="006E27EC" w:rsidRPr="003F05BA" w:rsidRDefault="00D95A94">
      <w:pPr>
        <w:spacing w:before="240" w:after="240"/>
        <w:rPr>
          <w:color w:val="222222"/>
          <w:highlight w:val="white"/>
          <w:lang w:val="en-US"/>
        </w:rPr>
      </w:pPr>
      <w:r w:rsidRPr="003F05BA">
        <w:rPr>
          <w:lang w:val="en-US"/>
        </w:rPr>
        <w:t xml:space="preserve">Klima, B. 1991. Das </w:t>
      </w:r>
      <w:proofErr w:type="spellStart"/>
      <w:r w:rsidRPr="003F05BA">
        <w:rPr>
          <w:lang w:val="en-US"/>
        </w:rPr>
        <w:t>palãolithische</w:t>
      </w:r>
      <w:proofErr w:type="spellEnd"/>
      <w:r w:rsidRPr="003F05BA">
        <w:rPr>
          <w:lang w:val="en-US"/>
        </w:rPr>
        <w:t xml:space="preserve"> </w:t>
      </w:r>
      <w:proofErr w:type="spellStart"/>
      <w:r w:rsidRPr="003F05BA">
        <w:rPr>
          <w:lang w:val="en-US"/>
        </w:rPr>
        <w:t>Massengrab</w:t>
      </w:r>
      <w:proofErr w:type="spellEnd"/>
      <w:r w:rsidRPr="003F05BA">
        <w:rPr>
          <w:lang w:val="en-US"/>
        </w:rPr>
        <w:t xml:space="preserve"> von Předmostí, </w:t>
      </w:r>
      <w:proofErr w:type="spellStart"/>
      <w:r w:rsidRPr="003F05BA">
        <w:rPr>
          <w:lang w:val="en-US"/>
        </w:rPr>
        <w:t>Versuch</w:t>
      </w:r>
      <w:proofErr w:type="spellEnd"/>
      <w:r w:rsidRPr="003F05BA">
        <w:rPr>
          <w:lang w:val="en-US"/>
        </w:rPr>
        <w:t xml:space="preserve"> </w:t>
      </w:r>
      <w:proofErr w:type="spellStart"/>
      <w:r w:rsidRPr="003F05BA">
        <w:rPr>
          <w:lang w:val="en-US"/>
        </w:rPr>
        <w:t>einer</w:t>
      </w:r>
      <w:proofErr w:type="spellEnd"/>
      <w:r w:rsidRPr="003F05BA">
        <w:rPr>
          <w:lang w:val="en-US"/>
        </w:rPr>
        <w:t xml:space="preserve"> </w:t>
      </w:r>
      <w:proofErr w:type="spellStart"/>
      <w:r w:rsidRPr="003F05BA">
        <w:rPr>
          <w:lang w:val="en-US"/>
        </w:rPr>
        <w:t>Rekonstruktion</w:t>
      </w:r>
      <w:proofErr w:type="spellEnd"/>
      <w:r w:rsidRPr="003F05BA">
        <w:rPr>
          <w:lang w:val="en-US"/>
        </w:rPr>
        <w:t xml:space="preserve">. </w:t>
      </w:r>
      <w:proofErr w:type="spellStart"/>
      <w:r w:rsidRPr="003F05BA">
        <w:rPr>
          <w:color w:val="222222"/>
          <w:highlight w:val="white"/>
          <w:lang w:val="en-US"/>
        </w:rPr>
        <w:t>Quartär</w:t>
      </w:r>
      <w:proofErr w:type="spellEnd"/>
      <w:r w:rsidRPr="003F05BA">
        <w:rPr>
          <w:color w:val="222222"/>
          <w:highlight w:val="white"/>
          <w:lang w:val="en-US"/>
        </w:rPr>
        <w:t xml:space="preserve"> 41, 187-194.</w:t>
      </w:r>
    </w:p>
    <w:p w14:paraId="3F235C86" w14:textId="77777777" w:rsidR="006E27EC" w:rsidRPr="003F05BA" w:rsidRDefault="00D95A94">
      <w:pPr>
        <w:spacing w:before="240" w:after="240"/>
        <w:rPr>
          <w:lang w:val="en-US"/>
        </w:rPr>
      </w:pPr>
      <w:r w:rsidRPr="003F05BA">
        <w:rPr>
          <w:lang w:val="en-US"/>
        </w:rPr>
        <w:t xml:space="preserve">Kretschmer, I. 2015. </w:t>
      </w:r>
      <w:proofErr w:type="spellStart"/>
      <w:r w:rsidRPr="003F05BA">
        <w:rPr>
          <w:lang w:val="en-US"/>
        </w:rPr>
        <w:t>Demographische</w:t>
      </w:r>
      <w:proofErr w:type="spellEnd"/>
      <w:r w:rsidRPr="003F05BA">
        <w:rPr>
          <w:lang w:val="en-US"/>
        </w:rPr>
        <w:t xml:space="preserve"> </w:t>
      </w:r>
      <w:proofErr w:type="spellStart"/>
      <w:r w:rsidRPr="003F05BA">
        <w:rPr>
          <w:lang w:val="en-US"/>
        </w:rPr>
        <w:t>Untersuchungen</w:t>
      </w:r>
      <w:proofErr w:type="spellEnd"/>
      <w:r w:rsidRPr="003F05BA">
        <w:rPr>
          <w:lang w:val="en-US"/>
        </w:rPr>
        <w:t xml:space="preserve"> </w:t>
      </w:r>
      <w:proofErr w:type="spellStart"/>
      <w:r w:rsidRPr="003F05BA">
        <w:rPr>
          <w:lang w:val="en-US"/>
        </w:rPr>
        <w:t>zu</w:t>
      </w:r>
      <w:proofErr w:type="spellEnd"/>
      <w:r w:rsidRPr="003F05BA">
        <w:rPr>
          <w:lang w:val="en-US"/>
        </w:rPr>
        <w:t xml:space="preserve"> </w:t>
      </w:r>
      <w:proofErr w:type="spellStart"/>
      <w:r w:rsidRPr="003F05BA">
        <w:rPr>
          <w:lang w:val="en-US"/>
        </w:rPr>
        <w:t>Bevölkerungsdichten</w:t>
      </w:r>
      <w:proofErr w:type="spellEnd"/>
      <w:r w:rsidRPr="003F05BA">
        <w:rPr>
          <w:lang w:val="en-US"/>
        </w:rPr>
        <w:t xml:space="preserve">, </w:t>
      </w:r>
      <w:proofErr w:type="spellStart"/>
      <w:r w:rsidRPr="003F05BA">
        <w:rPr>
          <w:lang w:val="en-US"/>
        </w:rPr>
        <w:t>Mobilität</w:t>
      </w:r>
      <w:proofErr w:type="spellEnd"/>
      <w:r w:rsidRPr="003F05BA">
        <w:rPr>
          <w:lang w:val="en-US"/>
        </w:rPr>
        <w:t xml:space="preserve"> und </w:t>
      </w:r>
      <w:proofErr w:type="spellStart"/>
      <w:r w:rsidRPr="003F05BA">
        <w:rPr>
          <w:lang w:val="en-US"/>
        </w:rPr>
        <w:t>Landnutzung</w:t>
      </w:r>
      <w:proofErr w:type="spellEnd"/>
      <w:r w:rsidRPr="003F05BA">
        <w:rPr>
          <w:lang w:val="en-US"/>
        </w:rPr>
        <w:t xml:space="preserve"> </w:t>
      </w:r>
      <w:proofErr w:type="spellStart"/>
      <w:r w:rsidRPr="003F05BA">
        <w:rPr>
          <w:lang w:val="en-US"/>
        </w:rPr>
        <w:t>im</w:t>
      </w:r>
      <w:proofErr w:type="spellEnd"/>
      <w:r w:rsidRPr="003F05BA">
        <w:rPr>
          <w:lang w:val="en-US"/>
        </w:rPr>
        <w:t xml:space="preserve"> </w:t>
      </w:r>
      <w:proofErr w:type="spellStart"/>
      <w:r w:rsidRPr="003F05BA">
        <w:rPr>
          <w:lang w:val="en-US"/>
        </w:rPr>
        <w:t>späten</w:t>
      </w:r>
      <w:proofErr w:type="spellEnd"/>
      <w:r w:rsidRPr="003F05BA">
        <w:rPr>
          <w:lang w:val="en-US"/>
        </w:rPr>
        <w:t xml:space="preserve"> </w:t>
      </w:r>
      <w:proofErr w:type="spellStart"/>
      <w:r w:rsidRPr="003F05BA">
        <w:rPr>
          <w:lang w:val="en-US"/>
        </w:rPr>
        <w:t>Jungpaläolithikum</w:t>
      </w:r>
      <w:proofErr w:type="spellEnd"/>
      <w:r w:rsidRPr="003F05BA">
        <w:rPr>
          <w:lang w:val="en-US"/>
        </w:rPr>
        <w:t xml:space="preserve">. </w:t>
      </w:r>
      <w:proofErr w:type="spellStart"/>
      <w:r w:rsidRPr="003F05BA">
        <w:rPr>
          <w:lang w:val="en-US"/>
        </w:rPr>
        <w:t>Kölner</w:t>
      </w:r>
      <w:proofErr w:type="spellEnd"/>
      <w:r w:rsidRPr="003F05BA">
        <w:rPr>
          <w:lang w:val="en-US"/>
        </w:rPr>
        <w:t xml:space="preserve"> </w:t>
      </w:r>
      <w:proofErr w:type="spellStart"/>
      <w:r w:rsidRPr="003F05BA">
        <w:rPr>
          <w:lang w:val="en-US"/>
        </w:rPr>
        <w:t>Studien</w:t>
      </w:r>
      <w:proofErr w:type="spellEnd"/>
      <w:r w:rsidRPr="003F05BA">
        <w:rPr>
          <w:lang w:val="en-US"/>
        </w:rPr>
        <w:t xml:space="preserve"> </w:t>
      </w:r>
      <w:proofErr w:type="spellStart"/>
      <w:r w:rsidRPr="003F05BA">
        <w:rPr>
          <w:lang w:val="en-US"/>
        </w:rPr>
        <w:t>zur</w:t>
      </w:r>
      <w:proofErr w:type="spellEnd"/>
      <w:r w:rsidRPr="003F05BA">
        <w:rPr>
          <w:lang w:val="en-US"/>
        </w:rPr>
        <w:t xml:space="preserve"> </w:t>
      </w:r>
      <w:proofErr w:type="spellStart"/>
      <w:r w:rsidRPr="003F05BA">
        <w:rPr>
          <w:lang w:val="en-US"/>
        </w:rPr>
        <w:t>Prähistorischen</w:t>
      </w:r>
      <w:proofErr w:type="spellEnd"/>
      <w:r w:rsidRPr="003F05BA">
        <w:rPr>
          <w:lang w:val="en-US"/>
        </w:rPr>
        <w:t xml:space="preserve"> </w:t>
      </w:r>
      <w:proofErr w:type="spellStart"/>
      <w:r w:rsidRPr="003F05BA">
        <w:rPr>
          <w:lang w:val="en-US"/>
        </w:rPr>
        <w:t>Archäologie</w:t>
      </w:r>
      <w:proofErr w:type="spellEnd"/>
      <w:r w:rsidRPr="003F05BA">
        <w:rPr>
          <w:lang w:val="en-US"/>
        </w:rPr>
        <w:t xml:space="preserve"> 6. Verlag Marie </w:t>
      </w:r>
      <w:proofErr w:type="spellStart"/>
      <w:r w:rsidRPr="003F05BA">
        <w:rPr>
          <w:lang w:val="en-US"/>
        </w:rPr>
        <w:t>Leidorf</w:t>
      </w:r>
      <w:proofErr w:type="spellEnd"/>
      <w:r w:rsidRPr="003F05BA">
        <w:rPr>
          <w:lang w:val="en-US"/>
        </w:rPr>
        <w:t>.</w:t>
      </w:r>
    </w:p>
    <w:p w14:paraId="4AA1537A" w14:textId="77777777" w:rsidR="006E27EC" w:rsidRPr="003F05BA" w:rsidRDefault="00D95A94">
      <w:pPr>
        <w:spacing w:before="240" w:after="240"/>
        <w:rPr>
          <w:highlight w:val="white"/>
          <w:lang w:val="en-US"/>
        </w:rPr>
      </w:pPr>
      <w:r w:rsidRPr="003F05BA">
        <w:rPr>
          <w:highlight w:val="white"/>
          <w:lang w:val="en-US"/>
        </w:rPr>
        <w:t xml:space="preserve">Lacy, S.A. 2014. Oral Health and its Implications in Late Pleistocene Western Eurasian Humans. PhD Dissertation, Washington University, </w:t>
      </w:r>
      <w:proofErr w:type="spellStart"/>
      <w:r w:rsidRPr="003F05BA">
        <w:rPr>
          <w:highlight w:val="white"/>
          <w:lang w:val="en-US"/>
        </w:rPr>
        <w:t>Proquest</w:t>
      </w:r>
      <w:proofErr w:type="spellEnd"/>
      <w:r w:rsidRPr="003F05BA">
        <w:rPr>
          <w:highlight w:val="white"/>
          <w:lang w:val="en-US"/>
        </w:rPr>
        <w:t>/</w:t>
      </w:r>
      <w:proofErr w:type="spellStart"/>
      <w:r w:rsidRPr="003F05BA">
        <w:rPr>
          <w:highlight w:val="white"/>
          <w:lang w:val="en-US"/>
        </w:rPr>
        <w:t>UMIDissertation</w:t>
      </w:r>
      <w:proofErr w:type="spellEnd"/>
      <w:r w:rsidRPr="003F05BA">
        <w:rPr>
          <w:highlight w:val="white"/>
          <w:lang w:val="en-US"/>
        </w:rPr>
        <w:t xml:space="preserve"> Publishing.</w:t>
      </w:r>
    </w:p>
    <w:p w14:paraId="2A0C3E26" w14:textId="77777777" w:rsidR="006E27EC" w:rsidRPr="003F05BA" w:rsidRDefault="00D95A94">
      <w:pPr>
        <w:spacing w:before="240" w:after="240"/>
        <w:rPr>
          <w:lang w:val="en-US"/>
        </w:rPr>
      </w:pPr>
      <w:r w:rsidRPr="003F05BA">
        <w:rPr>
          <w:lang w:val="en-US"/>
        </w:rPr>
        <w:t xml:space="preserve">Lancaster, J. B. 1986. Human adolescence and reproduction: an evolutionary perspective. In: Lancaster, J.B., </w:t>
      </w:r>
      <w:proofErr w:type="spellStart"/>
      <w:r w:rsidRPr="003F05BA">
        <w:rPr>
          <w:lang w:val="en-US"/>
        </w:rPr>
        <w:t>Hamberg</w:t>
      </w:r>
      <w:proofErr w:type="spellEnd"/>
      <w:r w:rsidRPr="003F05BA">
        <w:rPr>
          <w:lang w:val="en-US"/>
        </w:rPr>
        <w:t>, B. (Eds.), School-Age Pregnancy and Parenthood: Biosocial Dimensions. Aldine de Gruyter, New York pp. 17-37.</w:t>
      </w:r>
    </w:p>
    <w:p w14:paraId="32B8EE94" w14:textId="77777777" w:rsidR="006E27EC" w:rsidRPr="003F05BA" w:rsidRDefault="00D95A94">
      <w:pPr>
        <w:spacing w:before="240" w:after="240"/>
        <w:rPr>
          <w:lang w:val="en-US"/>
        </w:rPr>
      </w:pPr>
      <w:r w:rsidRPr="003F05BA">
        <w:rPr>
          <w:lang w:val="en-US"/>
        </w:rPr>
        <w:t xml:space="preserve">Langley, M. 2018. Magdalenian children: Projectile points, portable </w:t>
      </w:r>
      <w:proofErr w:type="gramStart"/>
      <w:r w:rsidRPr="003F05BA">
        <w:rPr>
          <w:lang w:val="en-US"/>
        </w:rPr>
        <w:t>art</w:t>
      </w:r>
      <w:proofErr w:type="gramEnd"/>
      <w:r w:rsidRPr="003F05BA">
        <w:rPr>
          <w:lang w:val="en-US"/>
        </w:rPr>
        <w:t xml:space="preserve"> and playthings. Oxford Journal of Archaeology 37 (1), 3–24. DOI: 10.1111/ojoa.12128.</w:t>
      </w:r>
    </w:p>
    <w:p w14:paraId="7BA57522" w14:textId="77777777" w:rsidR="006E27EC" w:rsidRPr="003F05BA" w:rsidRDefault="00D95A94">
      <w:pPr>
        <w:spacing w:before="240" w:after="240"/>
        <w:rPr>
          <w:lang w:val="en-US"/>
        </w:rPr>
      </w:pPr>
      <w:r w:rsidRPr="003F05BA">
        <w:rPr>
          <w:lang w:val="en-US"/>
        </w:rPr>
        <w:t xml:space="preserve">Langley, M.C. 2020. Space to </w:t>
      </w:r>
      <w:proofErr w:type="gramStart"/>
      <w:r w:rsidRPr="003F05BA">
        <w:rPr>
          <w:lang w:val="en-US"/>
        </w:rPr>
        <w:t>play:</w:t>
      </w:r>
      <w:proofErr w:type="gramEnd"/>
      <w:r w:rsidRPr="003F05BA">
        <w:rPr>
          <w:lang w:val="en-US"/>
        </w:rPr>
        <w:t xml:space="preserve"> identifying children’s sites in the Pleistocene archaeological record. Evolutionary Human Sciences 2, e41. DOI: 10.1017/ehs.2020.29.</w:t>
      </w:r>
    </w:p>
    <w:p w14:paraId="158BA399" w14:textId="77777777" w:rsidR="006E27EC" w:rsidRPr="003F05BA" w:rsidRDefault="00D95A94">
      <w:pPr>
        <w:spacing w:before="240" w:after="240"/>
        <w:rPr>
          <w:lang w:val="en-US"/>
        </w:rPr>
      </w:pPr>
      <w:proofErr w:type="spellStart"/>
      <w:r w:rsidRPr="003F05BA">
        <w:rPr>
          <w:color w:val="222222"/>
          <w:lang w:val="en-US"/>
        </w:rPr>
        <w:t>Lbova</w:t>
      </w:r>
      <w:proofErr w:type="spellEnd"/>
      <w:r w:rsidRPr="003F05BA">
        <w:rPr>
          <w:color w:val="222222"/>
          <w:lang w:val="en-US"/>
        </w:rPr>
        <w:t>, L. 2021. The Siberian Paleolithic site of Mal'ta: a unique source for the study of childhood archaeology. Evolutionary Human Sciences 3, e9. DOI</w:t>
      </w:r>
      <w:r w:rsidRPr="003F05BA">
        <w:rPr>
          <w:lang w:val="en-US"/>
        </w:rPr>
        <w:t>:</w:t>
      </w:r>
      <w:hyperlink r:id="rId55">
        <w:r w:rsidRPr="003F05BA">
          <w:rPr>
            <w:lang w:val="en-US"/>
          </w:rPr>
          <w:t xml:space="preserve"> </w:t>
        </w:r>
      </w:hyperlink>
      <w:hyperlink r:id="rId56">
        <w:r w:rsidRPr="003F05BA">
          <w:rPr>
            <w:color w:val="1155CC"/>
            <w:lang w:val="en-US"/>
          </w:rPr>
          <w:t>10.1017/ehs.2021.5</w:t>
        </w:r>
      </w:hyperlink>
      <w:r w:rsidRPr="003F05BA">
        <w:rPr>
          <w:lang w:val="en-US"/>
        </w:rPr>
        <w:t>.</w:t>
      </w:r>
    </w:p>
    <w:p w14:paraId="290FDD01" w14:textId="77777777" w:rsidR="006E27EC" w:rsidRPr="003F05BA" w:rsidRDefault="00D95A94">
      <w:pPr>
        <w:spacing w:before="240" w:after="240"/>
        <w:rPr>
          <w:lang w:val="en-US"/>
        </w:rPr>
      </w:pPr>
      <w:r w:rsidRPr="003F05BA">
        <w:rPr>
          <w:lang w:val="en-US"/>
        </w:rPr>
        <w:t xml:space="preserve">Lew-Levy, S., </w:t>
      </w:r>
      <w:proofErr w:type="spellStart"/>
      <w:r w:rsidRPr="003F05BA">
        <w:rPr>
          <w:lang w:val="en-US"/>
        </w:rPr>
        <w:t>Reckin</w:t>
      </w:r>
      <w:proofErr w:type="spellEnd"/>
      <w:r w:rsidRPr="003F05BA">
        <w:rPr>
          <w:lang w:val="en-US"/>
        </w:rPr>
        <w:t xml:space="preserve">, R., </w:t>
      </w:r>
      <w:proofErr w:type="spellStart"/>
      <w:r w:rsidRPr="003F05BA">
        <w:rPr>
          <w:lang w:val="en-US"/>
        </w:rPr>
        <w:t>Lavi</w:t>
      </w:r>
      <w:proofErr w:type="spellEnd"/>
      <w:r w:rsidRPr="003F05BA">
        <w:rPr>
          <w:lang w:val="en-US"/>
        </w:rPr>
        <w:t>, N., Cristóbal-</w:t>
      </w:r>
      <w:proofErr w:type="spellStart"/>
      <w:r w:rsidRPr="003F05BA">
        <w:rPr>
          <w:lang w:val="en-US"/>
        </w:rPr>
        <w:t>Azkarate</w:t>
      </w:r>
      <w:proofErr w:type="spellEnd"/>
      <w:r w:rsidRPr="003F05BA">
        <w:rPr>
          <w:lang w:val="en-US"/>
        </w:rPr>
        <w:t>, J., Ellis-Davies, K. 2017. How do hunter-gatherer children learn subsistence skills? A meta-ethnographic review. Human Nature 28, 367-394. DOI: 10.1007/s12110-017-9302-2.</w:t>
      </w:r>
    </w:p>
    <w:p w14:paraId="609E4095" w14:textId="77777777" w:rsidR="006E27EC" w:rsidRPr="003F05BA" w:rsidRDefault="00D95A94">
      <w:pPr>
        <w:spacing w:before="240" w:after="240"/>
        <w:rPr>
          <w:lang w:val="en-US"/>
        </w:rPr>
      </w:pPr>
      <w:r w:rsidRPr="003F05BA">
        <w:rPr>
          <w:highlight w:val="white"/>
          <w:lang w:val="en-US"/>
        </w:rPr>
        <w:lastRenderedPageBreak/>
        <w:t xml:space="preserve">Lew-Levy, S., Milks, A., </w:t>
      </w:r>
      <w:proofErr w:type="spellStart"/>
      <w:r w:rsidRPr="003F05BA">
        <w:rPr>
          <w:highlight w:val="white"/>
          <w:lang w:val="en-US"/>
        </w:rPr>
        <w:t>Lavi</w:t>
      </w:r>
      <w:proofErr w:type="spellEnd"/>
      <w:r w:rsidRPr="003F05BA">
        <w:rPr>
          <w:highlight w:val="white"/>
          <w:lang w:val="en-US"/>
        </w:rPr>
        <w:t xml:space="preserve">, N., Pope, S. M., </w:t>
      </w:r>
      <w:proofErr w:type="spellStart"/>
      <w:r w:rsidRPr="003F05BA">
        <w:rPr>
          <w:highlight w:val="white"/>
          <w:lang w:val="en-US"/>
        </w:rPr>
        <w:t>Friesem</w:t>
      </w:r>
      <w:proofErr w:type="spellEnd"/>
      <w:r w:rsidRPr="003F05BA">
        <w:rPr>
          <w:highlight w:val="white"/>
          <w:lang w:val="en-US"/>
        </w:rPr>
        <w:t xml:space="preserve">, D. E. 2020. Where innovations flourish: an ethnographic and archaeological overview of hunter–gatherer learning contexts. Evolutionary Human Sciences </w:t>
      </w:r>
      <w:r w:rsidRPr="003F05BA">
        <w:rPr>
          <w:i/>
          <w:highlight w:val="white"/>
          <w:lang w:val="en-US"/>
        </w:rPr>
        <w:t xml:space="preserve">2, e31. </w:t>
      </w:r>
      <w:r w:rsidRPr="003F05BA">
        <w:rPr>
          <w:lang w:val="en-US"/>
        </w:rPr>
        <w:t>DOI:</w:t>
      </w:r>
      <w:hyperlink r:id="rId57">
        <w:r w:rsidRPr="003F05BA">
          <w:rPr>
            <w:lang w:val="en-US"/>
          </w:rPr>
          <w:t xml:space="preserve"> </w:t>
        </w:r>
      </w:hyperlink>
      <w:hyperlink r:id="rId58">
        <w:r w:rsidRPr="003F05BA">
          <w:rPr>
            <w:color w:val="1155CC"/>
            <w:lang w:val="en-US"/>
          </w:rPr>
          <w:t>10.1017/ehs.2020.35</w:t>
        </w:r>
      </w:hyperlink>
      <w:r w:rsidRPr="003F05BA">
        <w:rPr>
          <w:lang w:val="en-US"/>
        </w:rPr>
        <w:t>.</w:t>
      </w:r>
    </w:p>
    <w:p w14:paraId="32209070" w14:textId="77777777" w:rsidR="006E27EC" w:rsidRPr="003F05BA" w:rsidRDefault="00D95A94">
      <w:pPr>
        <w:spacing w:before="240" w:after="240"/>
        <w:rPr>
          <w:lang w:val="en-US"/>
        </w:rPr>
      </w:pPr>
      <w:r w:rsidRPr="003F05BA">
        <w:rPr>
          <w:lang w:val="en-US"/>
        </w:rPr>
        <w:t xml:space="preserve">Lewis, M. 2007. The </w:t>
      </w:r>
      <w:proofErr w:type="spellStart"/>
      <w:r w:rsidRPr="003F05BA">
        <w:rPr>
          <w:lang w:val="en-US"/>
        </w:rPr>
        <w:t>Bioarchaeology</w:t>
      </w:r>
      <w:proofErr w:type="spellEnd"/>
      <w:r w:rsidRPr="003F05BA">
        <w:rPr>
          <w:lang w:val="en-US"/>
        </w:rPr>
        <w:t xml:space="preserve"> of Children: Perspectives from Biological and Forensic Anthropology. Cambridge, Cambridge University Press.</w:t>
      </w:r>
    </w:p>
    <w:p w14:paraId="2651D947" w14:textId="77777777" w:rsidR="006E27EC" w:rsidRPr="003F05BA" w:rsidRDefault="00D95A94">
      <w:pPr>
        <w:spacing w:before="240" w:after="240"/>
        <w:rPr>
          <w:lang w:val="en-US"/>
        </w:rPr>
      </w:pPr>
      <w:r w:rsidRPr="003F05BA">
        <w:rPr>
          <w:lang w:val="en-US"/>
        </w:rPr>
        <w:t xml:space="preserve">Lewis, M. 2016. Work and the adolescent in Medieval England (AD 900-1550): The osteological evidence. Medieval Archaeology 60(1), 138-171. </w:t>
      </w:r>
      <w:r w:rsidRPr="003F05BA">
        <w:rPr>
          <w:highlight w:val="white"/>
          <w:lang w:val="en-US"/>
        </w:rPr>
        <w:t>DOI:</w:t>
      </w:r>
      <w:hyperlink r:id="rId59">
        <w:r w:rsidRPr="003F05BA">
          <w:rPr>
            <w:color w:val="1155CC"/>
            <w:lang w:val="en-US"/>
          </w:rPr>
          <w:t>10.1080/00766097.2016.1147787</w:t>
        </w:r>
      </w:hyperlink>
      <w:r w:rsidRPr="003F05BA">
        <w:rPr>
          <w:lang w:val="en-US"/>
        </w:rPr>
        <w:t>.</w:t>
      </w:r>
    </w:p>
    <w:p w14:paraId="2D09424D" w14:textId="77777777" w:rsidR="006E27EC" w:rsidRPr="003F05BA" w:rsidRDefault="00D95A94">
      <w:pPr>
        <w:spacing w:before="240"/>
        <w:rPr>
          <w:lang w:val="en-US"/>
        </w:rPr>
      </w:pPr>
      <w:r w:rsidRPr="003F05BA">
        <w:rPr>
          <w:lang w:val="en-US"/>
        </w:rPr>
        <w:t>Lewis, M., Shapland, F., Watts, R. 2016. On the threshold of adulthood: A new approach for the use of maturation indicators to assess puberty in adolescents from Medieval England. American Journal of Human Biology, 28, 48–56. DOI:</w:t>
      </w:r>
      <w:hyperlink r:id="rId60">
        <w:r w:rsidRPr="003F05BA">
          <w:rPr>
            <w:lang w:val="en-US"/>
          </w:rPr>
          <w:t xml:space="preserve"> </w:t>
        </w:r>
      </w:hyperlink>
      <w:hyperlink r:id="rId61">
        <w:r w:rsidRPr="003F05BA">
          <w:rPr>
            <w:color w:val="1155CC"/>
            <w:lang w:val="en-US"/>
          </w:rPr>
          <w:t>10.1002/ajhb.22761</w:t>
        </w:r>
      </w:hyperlink>
      <w:r w:rsidRPr="003F05BA">
        <w:rPr>
          <w:lang w:val="en-US"/>
        </w:rPr>
        <w:t>.</w:t>
      </w:r>
    </w:p>
    <w:p w14:paraId="57413EB7" w14:textId="77777777" w:rsidR="006E27EC" w:rsidRPr="003F05BA" w:rsidRDefault="00D95A94">
      <w:pPr>
        <w:spacing w:before="240" w:after="240"/>
        <w:rPr>
          <w:lang w:val="en-US"/>
        </w:rPr>
      </w:pPr>
      <w:r w:rsidRPr="003F05BA">
        <w:rPr>
          <w:lang w:val="en-US"/>
        </w:rPr>
        <w:t xml:space="preserve">Loog, L., </w:t>
      </w:r>
      <w:proofErr w:type="spellStart"/>
      <w:r w:rsidRPr="003F05BA">
        <w:rPr>
          <w:lang w:val="en-US"/>
        </w:rPr>
        <w:t>Mirazón</w:t>
      </w:r>
      <w:proofErr w:type="spellEnd"/>
      <w:r w:rsidRPr="003F05BA">
        <w:rPr>
          <w:lang w:val="en-US"/>
        </w:rPr>
        <w:t xml:space="preserve"> Lahr, M., Kovacevic, M., </w:t>
      </w:r>
      <w:proofErr w:type="spellStart"/>
      <w:r w:rsidRPr="003F05BA">
        <w:rPr>
          <w:lang w:val="en-US"/>
        </w:rPr>
        <w:t>Manica</w:t>
      </w:r>
      <w:proofErr w:type="spellEnd"/>
      <w:r w:rsidRPr="003F05BA">
        <w:rPr>
          <w:lang w:val="en-US"/>
        </w:rPr>
        <w:t>, A., Eriksson, A., Thomas, M.G. 2017. Estimating mobility using sparse data: application to human genetic variation. Proceedings of the National Academy of Sciences USA 114 (46), 12213-12218. DOI:</w:t>
      </w:r>
      <w:hyperlink r:id="rId62">
        <w:r w:rsidRPr="003F05BA">
          <w:rPr>
            <w:lang w:val="en-US"/>
          </w:rPr>
          <w:t xml:space="preserve"> </w:t>
        </w:r>
      </w:hyperlink>
      <w:hyperlink r:id="rId63">
        <w:r w:rsidRPr="003F05BA">
          <w:rPr>
            <w:color w:val="1155CC"/>
            <w:lang w:val="en-US"/>
          </w:rPr>
          <w:t>10.1073/pnas.1703642114</w:t>
        </w:r>
      </w:hyperlink>
      <w:r w:rsidRPr="003F05BA">
        <w:rPr>
          <w:lang w:val="en-US"/>
        </w:rPr>
        <w:t>.</w:t>
      </w:r>
    </w:p>
    <w:p w14:paraId="7D0FDBE7" w14:textId="77777777" w:rsidR="006E27EC" w:rsidRPr="003F05BA" w:rsidRDefault="00D95A94">
      <w:pPr>
        <w:spacing w:before="240" w:after="240"/>
        <w:rPr>
          <w:color w:val="222222"/>
          <w:lang w:val="en-US"/>
        </w:rPr>
      </w:pPr>
      <w:r w:rsidRPr="003F05BA">
        <w:rPr>
          <w:lang w:val="en-US"/>
        </w:rPr>
        <w:t xml:space="preserve">Lugli, F., Cipriani, A., Arnaud, J., </w:t>
      </w:r>
      <w:proofErr w:type="spellStart"/>
      <w:r w:rsidRPr="003F05BA">
        <w:rPr>
          <w:lang w:val="en-US"/>
        </w:rPr>
        <w:t>Arzarello</w:t>
      </w:r>
      <w:proofErr w:type="spellEnd"/>
      <w:r w:rsidRPr="003F05BA">
        <w:rPr>
          <w:lang w:val="en-US"/>
        </w:rPr>
        <w:t xml:space="preserve">, M., </w:t>
      </w:r>
      <w:proofErr w:type="spellStart"/>
      <w:r w:rsidRPr="003F05BA">
        <w:rPr>
          <w:lang w:val="en-US"/>
        </w:rPr>
        <w:t>Peretto</w:t>
      </w:r>
      <w:proofErr w:type="spellEnd"/>
      <w:r w:rsidRPr="003F05BA">
        <w:rPr>
          <w:lang w:val="en-US"/>
        </w:rPr>
        <w:t xml:space="preserve">, C., Benazzi, S. 2017. Suspected limited mobility of a Middle Pleistocene woman from southern Italy: strontium isotopes of a human deciduous tooth. Scientific Reports 7, 8615. DOI: </w:t>
      </w:r>
      <w:r w:rsidRPr="003F05BA">
        <w:rPr>
          <w:color w:val="222222"/>
          <w:lang w:val="en-US"/>
        </w:rPr>
        <w:t>10.1038/s41598-017-09007-5.</w:t>
      </w:r>
    </w:p>
    <w:p w14:paraId="64741C8F" w14:textId="77777777" w:rsidR="006E27EC" w:rsidRPr="003F05BA" w:rsidRDefault="00D95A94">
      <w:pPr>
        <w:spacing w:before="240" w:after="240"/>
        <w:rPr>
          <w:lang w:val="en-US"/>
        </w:rPr>
      </w:pPr>
      <w:r w:rsidRPr="003F05BA">
        <w:rPr>
          <w:lang w:val="en-US"/>
        </w:rPr>
        <w:t xml:space="preserve">Maier, A., Zimmerman, A. 2017. Populations headed </w:t>
      </w:r>
      <w:proofErr w:type="gramStart"/>
      <w:r w:rsidRPr="003F05BA">
        <w:rPr>
          <w:lang w:val="en-US"/>
        </w:rPr>
        <w:t>south?</w:t>
      </w:r>
      <w:proofErr w:type="gramEnd"/>
      <w:r w:rsidRPr="003F05BA">
        <w:rPr>
          <w:lang w:val="en-US"/>
        </w:rPr>
        <w:t xml:space="preserve"> The Gravettian from a palaeodemographic point of view. Antiquity 91(357), 573–588. DOI:</w:t>
      </w:r>
      <w:hyperlink r:id="rId64">
        <w:r w:rsidRPr="003F05BA">
          <w:rPr>
            <w:lang w:val="en-US"/>
          </w:rPr>
          <w:t xml:space="preserve"> </w:t>
        </w:r>
      </w:hyperlink>
      <w:hyperlink r:id="rId65">
        <w:r w:rsidRPr="003F05BA">
          <w:rPr>
            <w:color w:val="1155CC"/>
            <w:lang w:val="en-US"/>
          </w:rPr>
          <w:t>10.15184/aqy.2017.37</w:t>
        </w:r>
      </w:hyperlink>
      <w:r w:rsidRPr="003F05BA">
        <w:rPr>
          <w:lang w:val="en-US"/>
        </w:rPr>
        <w:t>.</w:t>
      </w:r>
    </w:p>
    <w:p w14:paraId="55788CAA" w14:textId="77777777" w:rsidR="006E27EC" w:rsidRPr="003F05BA" w:rsidRDefault="00D95A94">
      <w:pPr>
        <w:spacing w:before="240" w:after="240"/>
        <w:rPr>
          <w:highlight w:val="white"/>
          <w:lang w:val="en-US"/>
        </w:rPr>
      </w:pPr>
      <w:r w:rsidRPr="003F05BA">
        <w:rPr>
          <w:highlight w:val="white"/>
          <w:lang w:val="en-US"/>
        </w:rPr>
        <w:t xml:space="preserve">Marom, A., McCullagh, J.S., </w:t>
      </w:r>
      <w:proofErr w:type="spellStart"/>
      <w:r w:rsidRPr="003F05BA">
        <w:rPr>
          <w:highlight w:val="white"/>
          <w:lang w:val="en-US"/>
        </w:rPr>
        <w:t>Higham</w:t>
      </w:r>
      <w:proofErr w:type="spellEnd"/>
      <w:r w:rsidRPr="003F05BA">
        <w:rPr>
          <w:highlight w:val="white"/>
          <w:lang w:val="en-US"/>
        </w:rPr>
        <w:t xml:space="preserve">, T.F.G., </w:t>
      </w:r>
      <w:proofErr w:type="spellStart"/>
      <w:r w:rsidRPr="003F05BA">
        <w:rPr>
          <w:highlight w:val="white"/>
          <w:lang w:val="en-US"/>
        </w:rPr>
        <w:t>Sinitsyn</w:t>
      </w:r>
      <w:proofErr w:type="spellEnd"/>
      <w:r w:rsidRPr="003F05BA">
        <w:rPr>
          <w:highlight w:val="white"/>
          <w:lang w:val="en-US"/>
        </w:rPr>
        <w:t>, A.A., Hedges, R.E.M. 2012. Single amino acid radiocarbon dating of Upper Paleolithic modern humans. Proceedings of the National Academy of Sciences USA 109 (18), 6878-6881.</w:t>
      </w:r>
    </w:p>
    <w:p w14:paraId="0CB9331F" w14:textId="77777777" w:rsidR="006E27EC" w:rsidRPr="003F05BA" w:rsidRDefault="00D95A94">
      <w:pPr>
        <w:spacing w:before="240" w:after="240"/>
        <w:rPr>
          <w:lang w:val="en-US"/>
        </w:rPr>
      </w:pPr>
      <w:r w:rsidRPr="003F05BA">
        <w:rPr>
          <w:lang w:val="en-US"/>
        </w:rPr>
        <w:t xml:space="preserve">Mallegni, F., Parenti, R. 1972-1973. Studio </w:t>
      </w:r>
      <w:proofErr w:type="spellStart"/>
      <w:r w:rsidRPr="003F05BA">
        <w:rPr>
          <w:lang w:val="en-US"/>
        </w:rPr>
        <w:t>antropologico</w:t>
      </w:r>
      <w:proofErr w:type="spellEnd"/>
      <w:r w:rsidRPr="003F05BA">
        <w:rPr>
          <w:lang w:val="en-US"/>
        </w:rPr>
        <w:t xml:space="preserve"> di uno </w:t>
      </w:r>
      <w:proofErr w:type="spellStart"/>
      <w:r w:rsidRPr="003F05BA">
        <w:rPr>
          <w:lang w:val="en-US"/>
        </w:rPr>
        <w:t>scheletro</w:t>
      </w:r>
      <w:proofErr w:type="spellEnd"/>
      <w:r w:rsidRPr="003F05BA">
        <w:rPr>
          <w:lang w:val="en-US"/>
        </w:rPr>
        <w:t xml:space="preserve"> </w:t>
      </w:r>
      <w:proofErr w:type="spellStart"/>
      <w:r w:rsidRPr="003F05BA">
        <w:rPr>
          <w:lang w:val="en-US"/>
        </w:rPr>
        <w:t>giovanile</w:t>
      </w:r>
      <w:proofErr w:type="spellEnd"/>
      <w:r w:rsidRPr="003F05BA">
        <w:rPr>
          <w:lang w:val="en-US"/>
        </w:rPr>
        <w:t xml:space="preserve"> </w:t>
      </w:r>
      <w:proofErr w:type="spellStart"/>
      <w:r w:rsidRPr="003F05BA">
        <w:rPr>
          <w:lang w:val="en-US"/>
        </w:rPr>
        <w:t>d’epoca</w:t>
      </w:r>
      <w:proofErr w:type="spellEnd"/>
      <w:r w:rsidRPr="003F05BA">
        <w:rPr>
          <w:lang w:val="en-US"/>
        </w:rPr>
        <w:t xml:space="preserve"> </w:t>
      </w:r>
      <w:proofErr w:type="spellStart"/>
      <w:r w:rsidRPr="003F05BA">
        <w:rPr>
          <w:lang w:val="en-US"/>
        </w:rPr>
        <w:t>gravettiana</w:t>
      </w:r>
      <w:proofErr w:type="spellEnd"/>
      <w:r w:rsidRPr="003F05BA">
        <w:rPr>
          <w:lang w:val="en-US"/>
        </w:rPr>
        <w:t xml:space="preserve"> </w:t>
      </w:r>
      <w:proofErr w:type="spellStart"/>
      <w:r w:rsidRPr="003F05BA">
        <w:rPr>
          <w:lang w:val="en-US"/>
        </w:rPr>
        <w:t>raccolto</w:t>
      </w:r>
      <w:proofErr w:type="spellEnd"/>
      <w:r w:rsidRPr="003F05BA">
        <w:rPr>
          <w:lang w:val="en-US"/>
        </w:rPr>
        <w:t xml:space="preserve"> </w:t>
      </w:r>
      <w:proofErr w:type="spellStart"/>
      <w:r w:rsidRPr="003F05BA">
        <w:rPr>
          <w:lang w:val="en-US"/>
        </w:rPr>
        <w:t>nella</w:t>
      </w:r>
      <w:proofErr w:type="spellEnd"/>
      <w:r w:rsidRPr="003F05BA">
        <w:rPr>
          <w:lang w:val="en-US"/>
        </w:rPr>
        <w:t xml:space="preserve"> </w:t>
      </w:r>
      <w:proofErr w:type="spellStart"/>
      <w:r w:rsidRPr="003F05BA">
        <w:rPr>
          <w:lang w:val="en-US"/>
        </w:rPr>
        <w:t>grotta</w:t>
      </w:r>
      <w:proofErr w:type="spellEnd"/>
      <w:r w:rsidRPr="003F05BA">
        <w:rPr>
          <w:lang w:val="en-US"/>
        </w:rPr>
        <w:t xml:space="preserve"> </w:t>
      </w:r>
      <w:proofErr w:type="spellStart"/>
      <w:r w:rsidRPr="003F05BA">
        <w:rPr>
          <w:lang w:val="en-US"/>
        </w:rPr>
        <w:t>Paglicci</w:t>
      </w:r>
      <w:proofErr w:type="spellEnd"/>
      <w:r w:rsidRPr="003F05BA">
        <w:rPr>
          <w:lang w:val="en-US"/>
        </w:rPr>
        <w:t xml:space="preserve"> (</w:t>
      </w:r>
      <w:proofErr w:type="spellStart"/>
      <w:r w:rsidRPr="003F05BA">
        <w:rPr>
          <w:lang w:val="en-US"/>
        </w:rPr>
        <w:t>Rignano</w:t>
      </w:r>
      <w:proofErr w:type="spellEnd"/>
      <w:r w:rsidRPr="003F05BA">
        <w:rPr>
          <w:lang w:val="en-US"/>
        </w:rPr>
        <w:t xml:space="preserve"> </w:t>
      </w:r>
      <w:proofErr w:type="spellStart"/>
      <w:r w:rsidRPr="003F05BA">
        <w:rPr>
          <w:lang w:val="en-US"/>
        </w:rPr>
        <w:t>Garganico</w:t>
      </w:r>
      <w:proofErr w:type="spellEnd"/>
      <w:r w:rsidRPr="003F05BA">
        <w:rPr>
          <w:lang w:val="en-US"/>
        </w:rPr>
        <w:t xml:space="preserve">). </w:t>
      </w:r>
      <w:proofErr w:type="spellStart"/>
      <w:r w:rsidRPr="003F05BA">
        <w:rPr>
          <w:lang w:val="en-US"/>
        </w:rPr>
        <w:t>Rivista</w:t>
      </w:r>
      <w:proofErr w:type="spellEnd"/>
      <w:r w:rsidRPr="003F05BA">
        <w:rPr>
          <w:lang w:val="en-US"/>
        </w:rPr>
        <w:t xml:space="preserve"> di </w:t>
      </w:r>
      <w:proofErr w:type="spellStart"/>
      <w:r w:rsidRPr="003F05BA">
        <w:rPr>
          <w:lang w:val="en-US"/>
        </w:rPr>
        <w:t>Antropologia</w:t>
      </w:r>
      <w:proofErr w:type="spellEnd"/>
      <w:r w:rsidRPr="003F05BA">
        <w:rPr>
          <w:lang w:val="en-US"/>
        </w:rPr>
        <w:t xml:space="preserve"> LVIII, 317-342.</w:t>
      </w:r>
    </w:p>
    <w:p w14:paraId="37EAEC2D" w14:textId="77777777" w:rsidR="006E27EC" w:rsidRPr="003F05BA" w:rsidRDefault="00D95A94">
      <w:pPr>
        <w:spacing w:before="240" w:after="240"/>
        <w:rPr>
          <w:lang w:val="en-US"/>
        </w:rPr>
      </w:pPr>
      <w:r w:rsidRPr="003F05BA">
        <w:rPr>
          <w:lang w:val="en-US"/>
        </w:rPr>
        <w:t xml:space="preserve">Mallegni, F., Bertoldi, F., </w:t>
      </w:r>
      <w:proofErr w:type="spellStart"/>
      <w:r w:rsidRPr="003F05BA">
        <w:rPr>
          <w:lang w:val="en-US"/>
        </w:rPr>
        <w:t>Manolis</w:t>
      </w:r>
      <w:proofErr w:type="spellEnd"/>
      <w:r w:rsidRPr="003F05BA">
        <w:rPr>
          <w:lang w:val="en-US"/>
        </w:rPr>
        <w:t xml:space="preserve">, S. 2000. </w:t>
      </w:r>
      <w:proofErr w:type="spellStart"/>
      <w:r w:rsidRPr="003F05BA">
        <w:rPr>
          <w:lang w:val="en-US"/>
        </w:rPr>
        <w:t>Palaeobiology</w:t>
      </w:r>
      <w:proofErr w:type="spellEnd"/>
      <w:r w:rsidRPr="003F05BA">
        <w:rPr>
          <w:lang w:val="en-US"/>
        </w:rPr>
        <w:t xml:space="preserve"> of two Gravettian skeletons from </w:t>
      </w:r>
      <w:proofErr w:type="spellStart"/>
      <w:r w:rsidRPr="003F05BA">
        <w:rPr>
          <w:lang w:val="en-US"/>
        </w:rPr>
        <w:t>Veneri</w:t>
      </w:r>
      <w:proofErr w:type="spellEnd"/>
      <w:r w:rsidRPr="003F05BA">
        <w:rPr>
          <w:lang w:val="en-US"/>
        </w:rPr>
        <w:t xml:space="preserve"> cave (Parabita, Puglia, Italy). Homo 51 (2-3), 235-257.</w:t>
      </w:r>
    </w:p>
    <w:p w14:paraId="4A7351DD" w14:textId="77777777" w:rsidR="006E27EC" w:rsidRPr="003F05BA" w:rsidRDefault="00D95A94">
      <w:pPr>
        <w:spacing w:before="240" w:after="240"/>
        <w:rPr>
          <w:highlight w:val="white"/>
          <w:lang w:val="en-US"/>
        </w:rPr>
      </w:pPr>
      <w:proofErr w:type="spellStart"/>
      <w:r w:rsidRPr="003F05BA">
        <w:rPr>
          <w:lang w:val="en-US"/>
        </w:rPr>
        <w:t>Mittnik</w:t>
      </w:r>
      <w:proofErr w:type="spellEnd"/>
      <w:r w:rsidRPr="003F05BA">
        <w:rPr>
          <w:lang w:val="en-US"/>
        </w:rPr>
        <w:t xml:space="preserve">, A., Wang, C.-C., Svoboda, J., Krause, J. 2016. A molecular approach to the sexing of the triple burial at the Upper Palaeolithic site of Dolní Věstonice. </w:t>
      </w:r>
      <w:proofErr w:type="spellStart"/>
      <w:r w:rsidRPr="003F05BA">
        <w:rPr>
          <w:lang w:val="en-US"/>
        </w:rPr>
        <w:t>PloS</w:t>
      </w:r>
      <w:proofErr w:type="spellEnd"/>
      <w:r w:rsidRPr="003F05BA">
        <w:rPr>
          <w:lang w:val="en-US"/>
        </w:rPr>
        <w:t xml:space="preserve"> One 11(10), e0163019. DOI: </w:t>
      </w:r>
      <w:r w:rsidRPr="003F05BA">
        <w:rPr>
          <w:highlight w:val="white"/>
          <w:lang w:val="en-US"/>
        </w:rPr>
        <w:t>10.1371/journal.pone.0163019.</w:t>
      </w:r>
    </w:p>
    <w:p w14:paraId="45186B1E" w14:textId="77777777" w:rsidR="006E27EC" w:rsidRPr="003F05BA" w:rsidRDefault="00D95A94">
      <w:pPr>
        <w:spacing w:before="240" w:after="240"/>
        <w:rPr>
          <w:color w:val="222222"/>
          <w:lang w:val="en-US"/>
        </w:rPr>
      </w:pPr>
      <w:proofErr w:type="spellStart"/>
      <w:r w:rsidRPr="003F05BA">
        <w:rPr>
          <w:highlight w:val="white"/>
          <w:lang w:val="en-US"/>
        </w:rPr>
        <w:t>Mounier</w:t>
      </w:r>
      <w:proofErr w:type="spellEnd"/>
      <w:r w:rsidRPr="003F05BA">
        <w:rPr>
          <w:highlight w:val="white"/>
          <w:lang w:val="en-US"/>
        </w:rPr>
        <w:t xml:space="preserve">, A., </w:t>
      </w:r>
      <w:proofErr w:type="spellStart"/>
      <w:r w:rsidRPr="003F05BA">
        <w:rPr>
          <w:highlight w:val="white"/>
          <w:lang w:val="en-US"/>
        </w:rPr>
        <w:t>Heuzé</w:t>
      </w:r>
      <w:proofErr w:type="spellEnd"/>
      <w:r w:rsidRPr="003F05BA">
        <w:rPr>
          <w:highlight w:val="white"/>
          <w:lang w:val="en-US"/>
        </w:rPr>
        <w:t xml:space="preserve">, Y., </w:t>
      </w:r>
      <w:proofErr w:type="spellStart"/>
      <w:r w:rsidRPr="003F05BA">
        <w:rPr>
          <w:highlight w:val="white"/>
          <w:lang w:val="en-US"/>
        </w:rPr>
        <w:t>Samsel</w:t>
      </w:r>
      <w:proofErr w:type="spellEnd"/>
      <w:r w:rsidRPr="003F05BA">
        <w:rPr>
          <w:highlight w:val="white"/>
          <w:lang w:val="en-US"/>
        </w:rPr>
        <w:t xml:space="preserve">, M., </w:t>
      </w:r>
      <w:proofErr w:type="spellStart"/>
      <w:r w:rsidRPr="003F05BA">
        <w:rPr>
          <w:highlight w:val="white"/>
          <w:lang w:val="en-US"/>
        </w:rPr>
        <w:t>Vasilyev</w:t>
      </w:r>
      <w:proofErr w:type="spellEnd"/>
      <w:r w:rsidRPr="003F05BA">
        <w:rPr>
          <w:highlight w:val="white"/>
          <w:lang w:val="en-US"/>
        </w:rPr>
        <w:t xml:space="preserve">, S., Klaric, L., Villotte, S. 2020. Gravettian cranial morphology and human group affinities during the European Upper Palaeolithic. Scientific Reports 10(1), 21931. DOI: </w:t>
      </w:r>
      <w:r w:rsidRPr="003F05BA">
        <w:rPr>
          <w:color w:val="222222"/>
          <w:lang w:val="en-US"/>
        </w:rPr>
        <w:t>10.1038/s41598-020-78841-x.</w:t>
      </w:r>
    </w:p>
    <w:p w14:paraId="54D243F3" w14:textId="77777777" w:rsidR="006E27EC" w:rsidRPr="003F05BA" w:rsidRDefault="00D95A94">
      <w:pPr>
        <w:spacing w:before="240" w:after="240"/>
        <w:rPr>
          <w:lang w:val="en-US"/>
        </w:rPr>
      </w:pPr>
      <w:r w:rsidRPr="003F05BA">
        <w:rPr>
          <w:color w:val="222222"/>
          <w:lang w:val="en-US"/>
        </w:rPr>
        <w:lastRenderedPageBreak/>
        <w:t xml:space="preserve">Mussi, M. 2002. East and South of the Alps: The MUP funerary and artistic record of Italy and Moravia compared. </w:t>
      </w:r>
      <w:r w:rsidRPr="003F05BA">
        <w:rPr>
          <w:lang w:val="en-US"/>
        </w:rPr>
        <w:t xml:space="preserve">In: Svoboda, J.A., </w:t>
      </w:r>
      <w:proofErr w:type="spellStart"/>
      <w:r w:rsidRPr="003F05BA">
        <w:rPr>
          <w:lang w:val="en-US"/>
        </w:rPr>
        <w:t>Sedlácková</w:t>
      </w:r>
      <w:proofErr w:type="spellEnd"/>
      <w:r w:rsidRPr="003F05BA">
        <w:rPr>
          <w:lang w:val="en-US"/>
        </w:rPr>
        <w:t>, L. (Ed.), The Gravettian along the Danube</w:t>
      </w:r>
      <w:r w:rsidRPr="003F05BA">
        <w:rPr>
          <w:i/>
          <w:lang w:val="en-US"/>
        </w:rPr>
        <w:t>.</w:t>
      </w:r>
      <w:r w:rsidRPr="003F05BA">
        <w:rPr>
          <w:lang w:val="en-US"/>
        </w:rPr>
        <w:t xml:space="preserve"> Dolní Věstonice Studies 11, pp. 252–269.</w:t>
      </w:r>
    </w:p>
    <w:p w14:paraId="2185AA41" w14:textId="77777777" w:rsidR="006E27EC" w:rsidRPr="003F05BA" w:rsidRDefault="00D95A94">
      <w:pPr>
        <w:spacing w:before="240" w:after="240"/>
        <w:rPr>
          <w:lang w:val="en-US"/>
        </w:rPr>
      </w:pPr>
      <w:r w:rsidRPr="003F05BA">
        <w:rPr>
          <w:lang w:val="en-US"/>
        </w:rPr>
        <w:t xml:space="preserve">Mussi M., Frayer D.W. &amp; </w:t>
      </w:r>
      <w:proofErr w:type="spellStart"/>
      <w:r w:rsidRPr="003F05BA">
        <w:rPr>
          <w:lang w:val="en-US"/>
        </w:rPr>
        <w:t>Macchiarelli</w:t>
      </w:r>
      <w:proofErr w:type="spellEnd"/>
      <w:r w:rsidRPr="003F05BA">
        <w:rPr>
          <w:lang w:val="en-US"/>
        </w:rPr>
        <w:t xml:space="preserve">, R. 1989. Les </w:t>
      </w:r>
      <w:proofErr w:type="spellStart"/>
      <w:r w:rsidRPr="003F05BA">
        <w:rPr>
          <w:lang w:val="en-US"/>
        </w:rPr>
        <w:t>vivants</w:t>
      </w:r>
      <w:proofErr w:type="spellEnd"/>
      <w:r w:rsidRPr="003F05BA">
        <w:rPr>
          <w:lang w:val="en-US"/>
        </w:rPr>
        <w:t xml:space="preserve"> et les </w:t>
      </w:r>
      <w:proofErr w:type="spellStart"/>
      <w:r w:rsidRPr="003F05BA">
        <w:rPr>
          <w:lang w:val="en-US"/>
        </w:rPr>
        <w:t>morts</w:t>
      </w:r>
      <w:proofErr w:type="spellEnd"/>
      <w:r w:rsidRPr="003F05BA">
        <w:rPr>
          <w:lang w:val="en-US"/>
        </w:rPr>
        <w:t xml:space="preserve">. Les </w:t>
      </w:r>
      <w:proofErr w:type="spellStart"/>
      <w:r w:rsidRPr="003F05BA">
        <w:rPr>
          <w:lang w:val="en-US"/>
        </w:rPr>
        <w:t>sépultures</w:t>
      </w:r>
      <w:proofErr w:type="spellEnd"/>
      <w:r w:rsidRPr="003F05BA">
        <w:rPr>
          <w:lang w:val="en-US"/>
        </w:rPr>
        <w:t xml:space="preserve"> du </w:t>
      </w:r>
      <w:proofErr w:type="spellStart"/>
      <w:r w:rsidRPr="003F05BA">
        <w:rPr>
          <w:lang w:val="en-US"/>
        </w:rPr>
        <w:t>Paléolithique</w:t>
      </w:r>
      <w:proofErr w:type="spellEnd"/>
      <w:r w:rsidRPr="003F05BA">
        <w:rPr>
          <w:lang w:val="en-US"/>
        </w:rPr>
        <w:t xml:space="preserve"> </w:t>
      </w:r>
      <w:proofErr w:type="spellStart"/>
      <w:r w:rsidRPr="003F05BA">
        <w:rPr>
          <w:lang w:val="en-US"/>
        </w:rPr>
        <w:t>supérieur</w:t>
      </w:r>
      <w:proofErr w:type="spellEnd"/>
      <w:r w:rsidRPr="003F05BA">
        <w:rPr>
          <w:lang w:val="en-US"/>
        </w:rPr>
        <w:t xml:space="preserve"> </w:t>
      </w:r>
      <w:proofErr w:type="spellStart"/>
      <w:r w:rsidRPr="003F05BA">
        <w:rPr>
          <w:lang w:val="en-US"/>
        </w:rPr>
        <w:t>en</w:t>
      </w:r>
      <w:proofErr w:type="spellEnd"/>
      <w:r w:rsidRPr="003F05BA">
        <w:rPr>
          <w:lang w:val="en-US"/>
        </w:rPr>
        <w:t xml:space="preserve"> Italie et </w:t>
      </w:r>
      <w:proofErr w:type="spellStart"/>
      <w:r w:rsidRPr="003F05BA">
        <w:rPr>
          <w:lang w:val="en-US"/>
        </w:rPr>
        <w:t>leur</w:t>
      </w:r>
      <w:proofErr w:type="spellEnd"/>
      <w:r w:rsidRPr="003F05BA">
        <w:rPr>
          <w:lang w:val="en-US"/>
        </w:rPr>
        <w:t xml:space="preserve"> </w:t>
      </w:r>
      <w:proofErr w:type="spellStart"/>
      <w:r w:rsidRPr="003F05BA">
        <w:rPr>
          <w:lang w:val="en-US"/>
        </w:rPr>
        <w:t>interprétation</w:t>
      </w:r>
      <w:proofErr w:type="spellEnd"/>
      <w:r w:rsidRPr="003F05BA">
        <w:rPr>
          <w:lang w:val="en-US"/>
        </w:rPr>
        <w:t>. In: Hershkovitz, I. (ed.) Proceedings of the Second Symposium on Upper Palaeolithic, Mesolithic and Neolithic Populations of Europe and the Mediterranean Basin (Part II, BAR International Series, 508). BAR Publishing, Oxford pp. 435-458.</w:t>
      </w:r>
    </w:p>
    <w:p w14:paraId="1FE14573" w14:textId="77777777" w:rsidR="006E27EC" w:rsidRPr="003F05BA" w:rsidRDefault="00D95A94">
      <w:pPr>
        <w:spacing w:before="240" w:after="240"/>
        <w:jc w:val="both"/>
        <w:rPr>
          <w:lang w:val="en-US"/>
        </w:rPr>
      </w:pPr>
      <w:r w:rsidRPr="003F05BA">
        <w:rPr>
          <w:lang w:val="en-US"/>
        </w:rPr>
        <w:t xml:space="preserve">Mussi, M., Roebroeks, W., Svoboda, J. 2000. Hunters of the Golden Age: an introduction. In: Roebroeks, W., Mussi, M., Svoboda, J., </w:t>
      </w:r>
      <w:proofErr w:type="spellStart"/>
      <w:r w:rsidRPr="003F05BA">
        <w:rPr>
          <w:lang w:val="en-US"/>
        </w:rPr>
        <w:t>Fennema</w:t>
      </w:r>
      <w:proofErr w:type="spellEnd"/>
      <w:r w:rsidRPr="003F05BA">
        <w:rPr>
          <w:lang w:val="en-US"/>
        </w:rPr>
        <w:t>, K. (Eds.) Hunters of the Golden Age. The Mid Upper Palaeolithic of Eurasia 30,000-20,000 BP</w:t>
      </w:r>
      <w:r w:rsidRPr="003F05BA">
        <w:rPr>
          <w:i/>
          <w:lang w:val="en-US"/>
        </w:rPr>
        <w:t xml:space="preserve">. </w:t>
      </w:r>
      <w:r w:rsidRPr="003F05BA">
        <w:rPr>
          <w:lang w:val="en-US"/>
        </w:rPr>
        <w:t>University of Leiden Press, Leiden, pp. 1-11.</w:t>
      </w:r>
    </w:p>
    <w:p w14:paraId="20320B58" w14:textId="77777777" w:rsidR="006E27EC" w:rsidRPr="003F05BA" w:rsidRDefault="00D95A94">
      <w:pPr>
        <w:spacing w:before="240"/>
        <w:rPr>
          <w:lang w:val="en-US"/>
        </w:rPr>
      </w:pPr>
      <w:r w:rsidRPr="003F05BA">
        <w:rPr>
          <w:lang w:val="en-US"/>
        </w:rPr>
        <w:t xml:space="preserve">Nabi, G., Amin, M., Sultan, R., </w:t>
      </w:r>
      <w:proofErr w:type="spellStart"/>
      <w:r w:rsidRPr="003F05BA">
        <w:rPr>
          <w:lang w:val="en-US"/>
        </w:rPr>
        <w:t>Kmil</w:t>
      </w:r>
      <w:proofErr w:type="spellEnd"/>
      <w:r w:rsidRPr="003F05BA">
        <w:rPr>
          <w:lang w:val="en-US"/>
        </w:rPr>
        <w:t>, M. 2014. Environmental factors and puberty onset: An update. Journal of Biology and Life Science 5(2), 165–174. DOI:</w:t>
      </w:r>
      <w:hyperlink r:id="rId66">
        <w:r w:rsidRPr="003F05BA">
          <w:rPr>
            <w:lang w:val="en-US"/>
          </w:rPr>
          <w:t xml:space="preserve"> </w:t>
        </w:r>
      </w:hyperlink>
      <w:hyperlink r:id="rId67">
        <w:r w:rsidRPr="003F05BA">
          <w:rPr>
            <w:color w:val="1155CC"/>
            <w:lang w:val="en-US"/>
          </w:rPr>
          <w:t>10.5296/</w:t>
        </w:r>
        <w:proofErr w:type="gramStart"/>
        <w:r w:rsidRPr="003F05BA">
          <w:rPr>
            <w:color w:val="1155CC"/>
            <w:lang w:val="en-US"/>
          </w:rPr>
          <w:t>jbls.v</w:t>
        </w:r>
        <w:proofErr w:type="gramEnd"/>
        <w:r w:rsidRPr="003F05BA">
          <w:rPr>
            <w:color w:val="1155CC"/>
            <w:lang w:val="en-US"/>
          </w:rPr>
          <w:t>5i2.5911</w:t>
        </w:r>
      </w:hyperlink>
      <w:r w:rsidRPr="003F05BA">
        <w:rPr>
          <w:lang w:val="en-US"/>
        </w:rPr>
        <w:t>.</w:t>
      </w:r>
    </w:p>
    <w:p w14:paraId="3AE9FC25" w14:textId="77777777" w:rsidR="006E27EC" w:rsidRPr="003F05BA" w:rsidRDefault="00D95A94">
      <w:pPr>
        <w:spacing w:before="240" w:after="240"/>
        <w:rPr>
          <w:color w:val="202020"/>
          <w:lang w:val="en-US"/>
        </w:rPr>
      </w:pPr>
      <w:proofErr w:type="spellStart"/>
      <w:r w:rsidRPr="003F05BA">
        <w:rPr>
          <w:lang w:val="en-US"/>
        </w:rPr>
        <w:t>Nalawade</w:t>
      </w:r>
      <w:proofErr w:type="spellEnd"/>
      <w:r w:rsidRPr="003F05BA">
        <w:rPr>
          <w:lang w:val="en-US"/>
        </w:rPr>
        <w:t xml:space="preserve">-Chavan, S., McCullagh, J., Hedges, R. 2014. New hydroxyproline radiocarbon dates from </w:t>
      </w:r>
      <w:proofErr w:type="spellStart"/>
      <w:r w:rsidRPr="003F05BA">
        <w:rPr>
          <w:lang w:val="en-US"/>
        </w:rPr>
        <w:t>Sungir</w:t>
      </w:r>
      <w:proofErr w:type="spellEnd"/>
      <w:r w:rsidRPr="003F05BA">
        <w:rPr>
          <w:lang w:val="en-US"/>
        </w:rPr>
        <w:t xml:space="preserve">, Russia, confirm Early Mid Upper Palaeolithic burials in Eurasia. </w:t>
      </w:r>
      <w:proofErr w:type="spellStart"/>
      <w:r w:rsidRPr="003F05BA">
        <w:rPr>
          <w:lang w:val="en-US"/>
        </w:rPr>
        <w:t>PloS</w:t>
      </w:r>
      <w:proofErr w:type="spellEnd"/>
      <w:r w:rsidRPr="003F05BA">
        <w:rPr>
          <w:lang w:val="en-US"/>
        </w:rPr>
        <w:t xml:space="preserve"> One 9 (1), e76896. DOI: </w:t>
      </w:r>
      <w:r w:rsidRPr="003F05BA">
        <w:rPr>
          <w:color w:val="202020"/>
          <w:lang w:val="en-US"/>
        </w:rPr>
        <w:t>10.1371/journal.pone.0076896.</w:t>
      </w:r>
    </w:p>
    <w:p w14:paraId="3D7AF4BA" w14:textId="77777777" w:rsidR="006E27EC" w:rsidRPr="003F05BA" w:rsidRDefault="00D95A94">
      <w:pPr>
        <w:spacing w:before="240"/>
        <w:rPr>
          <w:lang w:val="en-US"/>
        </w:rPr>
      </w:pPr>
      <w:r w:rsidRPr="003F05BA">
        <w:rPr>
          <w:lang w:val="en-US"/>
        </w:rPr>
        <w:t xml:space="preserve">Nava, A., </w:t>
      </w:r>
      <w:proofErr w:type="spellStart"/>
      <w:r w:rsidRPr="003F05BA">
        <w:rPr>
          <w:lang w:val="en-US"/>
        </w:rPr>
        <w:t>Coppa</w:t>
      </w:r>
      <w:proofErr w:type="spellEnd"/>
      <w:r w:rsidRPr="003F05BA">
        <w:rPr>
          <w:lang w:val="en-US"/>
        </w:rPr>
        <w:t xml:space="preserve">, A., Coppola, D., Mancini, L., </w:t>
      </w:r>
      <w:proofErr w:type="spellStart"/>
      <w:r w:rsidRPr="003F05BA">
        <w:rPr>
          <w:lang w:val="en-US"/>
        </w:rPr>
        <w:t>Dreossi</w:t>
      </w:r>
      <w:proofErr w:type="spellEnd"/>
      <w:r w:rsidRPr="003F05BA">
        <w:rPr>
          <w:lang w:val="en-US"/>
        </w:rPr>
        <w:t xml:space="preserve">, D., </w:t>
      </w:r>
      <w:proofErr w:type="spellStart"/>
      <w:r w:rsidRPr="003F05BA">
        <w:rPr>
          <w:lang w:val="en-US"/>
        </w:rPr>
        <w:t>Zanini</w:t>
      </w:r>
      <w:proofErr w:type="spellEnd"/>
      <w:r w:rsidRPr="003F05BA">
        <w:rPr>
          <w:lang w:val="en-US"/>
        </w:rPr>
        <w:t xml:space="preserve">, F., </w:t>
      </w:r>
      <w:proofErr w:type="spellStart"/>
      <w:r w:rsidRPr="003F05BA">
        <w:rPr>
          <w:lang w:val="en-US"/>
        </w:rPr>
        <w:t>Bernardini</w:t>
      </w:r>
      <w:proofErr w:type="spellEnd"/>
      <w:r w:rsidRPr="003F05BA">
        <w:rPr>
          <w:lang w:val="en-US"/>
        </w:rPr>
        <w:t xml:space="preserve">, F., </w:t>
      </w:r>
      <w:proofErr w:type="spellStart"/>
      <w:r w:rsidRPr="003F05BA">
        <w:rPr>
          <w:lang w:val="en-US"/>
        </w:rPr>
        <w:t>Tuniz</w:t>
      </w:r>
      <w:proofErr w:type="spellEnd"/>
      <w:r w:rsidRPr="003F05BA">
        <w:rPr>
          <w:lang w:val="en-US"/>
        </w:rPr>
        <w:t>, C.</w:t>
      </w:r>
      <w:proofErr w:type="gramStart"/>
      <w:r w:rsidRPr="003F05BA">
        <w:rPr>
          <w:lang w:val="en-US"/>
        </w:rPr>
        <w:t xml:space="preserve">,  </w:t>
      </w:r>
      <w:proofErr w:type="spellStart"/>
      <w:r w:rsidRPr="003F05BA">
        <w:rPr>
          <w:lang w:val="en-US"/>
        </w:rPr>
        <w:t>Bondioli</w:t>
      </w:r>
      <w:proofErr w:type="spellEnd"/>
      <w:proofErr w:type="gramEnd"/>
      <w:r w:rsidRPr="003F05BA">
        <w:rPr>
          <w:lang w:val="en-US"/>
        </w:rPr>
        <w:t>, L. 2017. Virtual histological assessment of the prenatal life history and age at death of the Upper Palaeolithic fetus from Ostuni (Italy). Scientific Reports, 7, 9427. DOI: 10.1038/s41598-017-09773-2.</w:t>
      </w:r>
    </w:p>
    <w:p w14:paraId="310B62E1" w14:textId="77777777" w:rsidR="006E27EC" w:rsidRPr="003F05BA" w:rsidRDefault="00D95A94">
      <w:pPr>
        <w:shd w:val="clear" w:color="auto" w:fill="FFFFFF"/>
        <w:spacing w:before="240"/>
        <w:rPr>
          <w:color w:val="333333"/>
          <w:shd w:val="clear" w:color="auto" w:fill="FCFCFC"/>
          <w:lang w:val="en-US"/>
        </w:rPr>
      </w:pPr>
      <w:r w:rsidRPr="003F05BA">
        <w:rPr>
          <w:lang w:val="en-US"/>
        </w:rPr>
        <w:t xml:space="preserve">Nerudová, Z., </w:t>
      </w:r>
      <w:proofErr w:type="spellStart"/>
      <w:r w:rsidRPr="003F05BA">
        <w:rPr>
          <w:lang w:val="en-US"/>
        </w:rPr>
        <w:t>Vaníčková</w:t>
      </w:r>
      <w:proofErr w:type="spellEnd"/>
      <w:r w:rsidRPr="003F05BA">
        <w:rPr>
          <w:lang w:val="en-US"/>
        </w:rPr>
        <w:t>, V.</w:t>
      </w:r>
      <w:proofErr w:type="gramStart"/>
      <w:r w:rsidRPr="003F05BA">
        <w:rPr>
          <w:lang w:val="en-US"/>
        </w:rPr>
        <w:t xml:space="preserve">,  </w:t>
      </w:r>
      <w:proofErr w:type="spellStart"/>
      <w:r w:rsidRPr="003F05BA">
        <w:rPr>
          <w:lang w:val="en-US"/>
        </w:rPr>
        <w:t>Tvrdý</w:t>
      </w:r>
      <w:proofErr w:type="spellEnd"/>
      <w:proofErr w:type="gramEnd"/>
      <w:r w:rsidRPr="003F05BA">
        <w:rPr>
          <w:lang w:val="en-US"/>
        </w:rPr>
        <w:t xml:space="preserve">, Z., </w:t>
      </w:r>
      <w:proofErr w:type="spellStart"/>
      <w:r w:rsidRPr="003F05BA">
        <w:rPr>
          <w:lang w:val="en-US"/>
        </w:rPr>
        <w:t>Ramba</w:t>
      </w:r>
      <w:proofErr w:type="spellEnd"/>
      <w:r w:rsidRPr="003F05BA">
        <w:rPr>
          <w:lang w:val="en-US"/>
        </w:rPr>
        <w:t xml:space="preserve">, J., </w:t>
      </w:r>
      <w:proofErr w:type="spellStart"/>
      <w:r w:rsidRPr="003F05BA">
        <w:rPr>
          <w:lang w:val="en-US"/>
        </w:rPr>
        <w:t>Bílek</w:t>
      </w:r>
      <w:proofErr w:type="spellEnd"/>
      <w:r w:rsidRPr="003F05BA">
        <w:rPr>
          <w:lang w:val="en-US"/>
        </w:rPr>
        <w:t xml:space="preserve">, O., </w:t>
      </w:r>
      <w:proofErr w:type="spellStart"/>
      <w:r w:rsidRPr="003F05BA">
        <w:rPr>
          <w:lang w:val="en-US"/>
        </w:rPr>
        <w:t>Kostrhun</w:t>
      </w:r>
      <w:proofErr w:type="spellEnd"/>
      <w:r w:rsidRPr="003F05BA">
        <w:rPr>
          <w:lang w:val="en-US"/>
        </w:rPr>
        <w:t xml:space="preserve">, P. 2019.  The woman from the Dolní Věstonice 3 burial: a new view of the face using modern technologies. Archaeological and Anthropological Sciences </w:t>
      </w:r>
      <w:proofErr w:type="gramStart"/>
      <w:r w:rsidRPr="003F05BA">
        <w:rPr>
          <w:lang w:val="en-US"/>
        </w:rPr>
        <w:t>11,  2527</w:t>
      </w:r>
      <w:proofErr w:type="gramEnd"/>
      <w:r w:rsidRPr="003F05BA">
        <w:rPr>
          <w:lang w:val="en-US"/>
        </w:rPr>
        <w:t xml:space="preserve">-2538. DOI: </w:t>
      </w:r>
      <w:r w:rsidRPr="003F05BA">
        <w:rPr>
          <w:color w:val="333333"/>
          <w:shd w:val="clear" w:color="auto" w:fill="FCFCFC"/>
          <w:lang w:val="en-US"/>
        </w:rPr>
        <w:t>10.1007/s12520-018-0698-3.</w:t>
      </w:r>
    </w:p>
    <w:p w14:paraId="1CDD2D61" w14:textId="77777777" w:rsidR="006E27EC" w:rsidRPr="003F05BA" w:rsidRDefault="00D95A94">
      <w:pPr>
        <w:spacing w:before="240" w:after="240"/>
        <w:rPr>
          <w:lang w:val="en-US"/>
        </w:rPr>
      </w:pPr>
      <w:proofErr w:type="spellStart"/>
      <w:r w:rsidRPr="003F05BA">
        <w:rPr>
          <w:lang w:val="en-US"/>
        </w:rPr>
        <w:t>Nespoulet</w:t>
      </w:r>
      <w:proofErr w:type="spellEnd"/>
      <w:r w:rsidRPr="003F05BA">
        <w:rPr>
          <w:lang w:val="en-US"/>
        </w:rPr>
        <w:t xml:space="preserve">, R., </w:t>
      </w:r>
      <w:proofErr w:type="spellStart"/>
      <w:r w:rsidRPr="003F05BA">
        <w:rPr>
          <w:lang w:val="en-US"/>
        </w:rPr>
        <w:t>Chiotti</w:t>
      </w:r>
      <w:proofErr w:type="spellEnd"/>
      <w:r w:rsidRPr="003F05BA">
        <w:rPr>
          <w:lang w:val="en-US"/>
        </w:rPr>
        <w:t>, L., Henry-Gambier, D.</w:t>
      </w:r>
      <w:proofErr w:type="gramStart"/>
      <w:r w:rsidRPr="003F05BA">
        <w:rPr>
          <w:lang w:val="en-US"/>
        </w:rPr>
        <w:t xml:space="preserve">,  </w:t>
      </w:r>
      <w:proofErr w:type="spellStart"/>
      <w:r w:rsidRPr="003F05BA">
        <w:rPr>
          <w:lang w:val="en-US"/>
        </w:rPr>
        <w:t>Agsous</w:t>
      </w:r>
      <w:proofErr w:type="spellEnd"/>
      <w:proofErr w:type="gramEnd"/>
      <w:r w:rsidRPr="003F05BA">
        <w:rPr>
          <w:lang w:val="en-US"/>
        </w:rPr>
        <w:t xml:space="preserve">, S., </w:t>
      </w:r>
      <w:proofErr w:type="spellStart"/>
      <w:r w:rsidRPr="003F05BA">
        <w:rPr>
          <w:lang w:val="en-US"/>
        </w:rPr>
        <w:t>Lenoble</w:t>
      </w:r>
      <w:proofErr w:type="spellEnd"/>
      <w:r w:rsidRPr="003F05BA">
        <w:rPr>
          <w:lang w:val="en-US"/>
        </w:rPr>
        <w:t xml:space="preserve">, A., </w:t>
      </w:r>
      <w:proofErr w:type="spellStart"/>
      <w:r w:rsidRPr="003F05BA">
        <w:rPr>
          <w:lang w:val="en-US"/>
        </w:rPr>
        <w:t>Morala</w:t>
      </w:r>
      <w:proofErr w:type="spellEnd"/>
      <w:r w:rsidRPr="003F05BA">
        <w:rPr>
          <w:lang w:val="en-US"/>
        </w:rPr>
        <w:t xml:space="preserve">, A., Guillermin, P., </w:t>
      </w:r>
      <w:proofErr w:type="spellStart"/>
      <w:r w:rsidRPr="003F05BA">
        <w:rPr>
          <w:lang w:val="en-US"/>
        </w:rPr>
        <w:t>Vercoutère</w:t>
      </w:r>
      <w:proofErr w:type="spellEnd"/>
      <w:r w:rsidRPr="003F05BA">
        <w:rPr>
          <w:lang w:val="en-US"/>
        </w:rPr>
        <w:t xml:space="preserve">, C. 2006. </w:t>
      </w:r>
      <w:proofErr w:type="spellStart"/>
      <w:r w:rsidRPr="003F05BA">
        <w:rPr>
          <w:lang w:val="en-US"/>
        </w:rPr>
        <w:t>L’occupation</w:t>
      </w:r>
      <w:proofErr w:type="spellEnd"/>
      <w:r w:rsidRPr="003F05BA">
        <w:rPr>
          <w:lang w:val="en-US"/>
        </w:rPr>
        <w:t xml:space="preserve"> </w:t>
      </w:r>
      <w:proofErr w:type="spellStart"/>
      <w:r w:rsidRPr="003F05BA">
        <w:rPr>
          <w:lang w:val="en-US"/>
        </w:rPr>
        <w:t>humain</w:t>
      </w:r>
      <w:proofErr w:type="spellEnd"/>
      <w:r w:rsidRPr="003F05BA">
        <w:rPr>
          <w:lang w:val="en-US"/>
        </w:rPr>
        <w:t xml:space="preserve"> de </w:t>
      </w:r>
      <w:proofErr w:type="spellStart"/>
      <w:r w:rsidRPr="003F05BA">
        <w:rPr>
          <w:lang w:val="en-US"/>
        </w:rPr>
        <w:t>l’abri</w:t>
      </w:r>
      <w:proofErr w:type="spellEnd"/>
      <w:r w:rsidRPr="003F05BA">
        <w:rPr>
          <w:lang w:val="en-US"/>
        </w:rPr>
        <w:t xml:space="preserve"> </w:t>
      </w:r>
      <w:proofErr w:type="spellStart"/>
      <w:r w:rsidRPr="003F05BA">
        <w:rPr>
          <w:lang w:val="en-US"/>
        </w:rPr>
        <w:t>Pataud</w:t>
      </w:r>
      <w:proofErr w:type="spellEnd"/>
      <w:r w:rsidRPr="003F05BA">
        <w:rPr>
          <w:lang w:val="en-US"/>
        </w:rPr>
        <w:t xml:space="preserve"> (Les </w:t>
      </w:r>
      <w:proofErr w:type="spellStart"/>
      <w:r w:rsidRPr="003F05BA">
        <w:rPr>
          <w:lang w:val="en-US"/>
        </w:rPr>
        <w:t>Eyzies</w:t>
      </w:r>
      <w:proofErr w:type="spellEnd"/>
      <w:r w:rsidRPr="003F05BA">
        <w:rPr>
          <w:lang w:val="en-US"/>
        </w:rPr>
        <w:t>-de-</w:t>
      </w:r>
      <w:proofErr w:type="spellStart"/>
      <w:r w:rsidRPr="003F05BA">
        <w:rPr>
          <w:lang w:val="en-US"/>
        </w:rPr>
        <w:t>Tayac</w:t>
      </w:r>
      <w:proofErr w:type="spellEnd"/>
      <w:r w:rsidRPr="003F05BA">
        <w:rPr>
          <w:lang w:val="en-US"/>
        </w:rPr>
        <w:t xml:space="preserve">, Dordogne) il </w:t>
      </w:r>
      <w:proofErr w:type="spellStart"/>
      <w:r w:rsidRPr="003F05BA">
        <w:rPr>
          <w:lang w:val="en-US"/>
        </w:rPr>
        <w:t>ya</w:t>
      </w:r>
      <w:proofErr w:type="spellEnd"/>
      <w:r w:rsidRPr="003F05BA">
        <w:rPr>
          <w:lang w:val="en-US"/>
        </w:rPr>
        <w:t xml:space="preserve"> a 22 000 </w:t>
      </w:r>
      <w:proofErr w:type="spellStart"/>
      <w:r w:rsidRPr="003F05BA">
        <w:rPr>
          <w:lang w:val="en-US"/>
        </w:rPr>
        <w:t>ans</w:t>
      </w:r>
      <w:proofErr w:type="spellEnd"/>
      <w:r w:rsidRPr="003F05BA">
        <w:rPr>
          <w:lang w:val="en-US"/>
        </w:rPr>
        <w:t xml:space="preserve">: </w:t>
      </w:r>
      <w:proofErr w:type="spellStart"/>
      <w:r w:rsidRPr="003F05BA">
        <w:rPr>
          <w:lang w:val="en-US"/>
        </w:rPr>
        <w:t>problématique</w:t>
      </w:r>
      <w:proofErr w:type="spellEnd"/>
      <w:r w:rsidRPr="003F05BA">
        <w:rPr>
          <w:lang w:val="en-US"/>
        </w:rPr>
        <w:t xml:space="preserve"> et </w:t>
      </w:r>
      <w:proofErr w:type="spellStart"/>
      <w:r w:rsidRPr="003F05BA">
        <w:rPr>
          <w:lang w:val="en-US"/>
        </w:rPr>
        <w:t>résultats</w:t>
      </w:r>
      <w:proofErr w:type="spellEnd"/>
      <w:r w:rsidRPr="003F05BA">
        <w:rPr>
          <w:lang w:val="en-US"/>
        </w:rPr>
        <w:t xml:space="preserve"> </w:t>
      </w:r>
      <w:proofErr w:type="spellStart"/>
      <w:r w:rsidRPr="003F05BA">
        <w:rPr>
          <w:lang w:val="en-US"/>
        </w:rPr>
        <w:t>préliminaires</w:t>
      </w:r>
      <w:proofErr w:type="spellEnd"/>
      <w:r w:rsidRPr="003F05BA">
        <w:rPr>
          <w:lang w:val="en-US"/>
        </w:rPr>
        <w:t xml:space="preserve"> des </w:t>
      </w:r>
      <w:proofErr w:type="spellStart"/>
      <w:r w:rsidRPr="003F05BA">
        <w:rPr>
          <w:lang w:val="en-US"/>
        </w:rPr>
        <w:t>fouilles</w:t>
      </w:r>
      <w:proofErr w:type="spellEnd"/>
      <w:r w:rsidRPr="003F05BA">
        <w:rPr>
          <w:lang w:val="en-US"/>
        </w:rPr>
        <w:t xml:space="preserve"> du </w:t>
      </w:r>
      <w:proofErr w:type="spellStart"/>
      <w:r w:rsidRPr="003F05BA">
        <w:rPr>
          <w:lang w:val="en-US"/>
        </w:rPr>
        <w:t>niveau</w:t>
      </w:r>
      <w:proofErr w:type="spellEnd"/>
      <w:r w:rsidRPr="003F05BA">
        <w:rPr>
          <w:lang w:val="en-US"/>
        </w:rPr>
        <w:t xml:space="preserve"> 2. </w:t>
      </w:r>
      <w:proofErr w:type="spellStart"/>
      <w:r w:rsidRPr="003F05BA">
        <w:rPr>
          <w:lang w:val="en-US"/>
        </w:rPr>
        <w:t>Mémoire</w:t>
      </w:r>
      <w:proofErr w:type="spellEnd"/>
      <w:r w:rsidRPr="003F05BA">
        <w:rPr>
          <w:lang w:val="en-US"/>
        </w:rPr>
        <w:t xml:space="preserve"> de la Société </w:t>
      </w:r>
      <w:proofErr w:type="spellStart"/>
      <w:r w:rsidRPr="003F05BA">
        <w:rPr>
          <w:lang w:val="en-US"/>
        </w:rPr>
        <w:t>Préhistorique</w:t>
      </w:r>
      <w:proofErr w:type="spellEnd"/>
      <w:r w:rsidRPr="003F05BA">
        <w:rPr>
          <w:lang w:val="en-US"/>
        </w:rPr>
        <w:t xml:space="preserve"> Française XLVII, 325-334.</w:t>
      </w:r>
    </w:p>
    <w:p w14:paraId="6C229B55" w14:textId="77777777" w:rsidR="006E27EC" w:rsidRPr="003F05BA" w:rsidRDefault="00D95A94">
      <w:pPr>
        <w:spacing w:before="240" w:after="240"/>
        <w:rPr>
          <w:lang w:val="en-US"/>
        </w:rPr>
      </w:pPr>
      <w:r w:rsidRPr="003F05BA">
        <w:rPr>
          <w:lang w:val="en-US"/>
        </w:rPr>
        <w:t xml:space="preserve">Niskanen, M., Ruff, C.B., Holt, B., </w:t>
      </w:r>
      <w:proofErr w:type="spellStart"/>
      <w:r w:rsidRPr="003F05BA">
        <w:rPr>
          <w:lang w:val="en-US"/>
        </w:rPr>
        <w:t>Sládek</w:t>
      </w:r>
      <w:proofErr w:type="spellEnd"/>
      <w:r w:rsidRPr="003F05BA">
        <w:rPr>
          <w:lang w:val="en-US"/>
        </w:rPr>
        <w:t xml:space="preserve">, V., Berner, </w:t>
      </w:r>
      <w:proofErr w:type="gramStart"/>
      <w:r w:rsidRPr="003F05BA">
        <w:rPr>
          <w:lang w:val="en-US"/>
        </w:rPr>
        <w:t>M..</w:t>
      </w:r>
      <w:proofErr w:type="gramEnd"/>
      <w:r w:rsidRPr="003F05BA">
        <w:rPr>
          <w:lang w:val="en-US"/>
        </w:rPr>
        <w:t xml:space="preserve"> 2018. Temporal and geographic variation in body size and shape of Europeans from the Late Pleistocene to recent times. In: Ruff, C.B. (eds.) Skeletal Variation and Adaptations in Europeans: Upper Palaeolithic to the Twentieth Century. John Wiley &amp; Sons, </w:t>
      </w:r>
      <w:proofErr w:type="gramStart"/>
      <w:r w:rsidRPr="003F05BA">
        <w:rPr>
          <w:lang w:val="en-US"/>
        </w:rPr>
        <w:t>London,  pp.</w:t>
      </w:r>
      <w:proofErr w:type="gramEnd"/>
      <w:r w:rsidRPr="003F05BA">
        <w:rPr>
          <w:lang w:val="en-US"/>
        </w:rPr>
        <w:t xml:space="preserve"> 49-89.</w:t>
      </w:r>
    </w:p>
    <w:p w14:paraId="06ADF575" w14:textId="77777777" w:rsidR="006E27EC" w:rsidRPr="003F05BA" w:rsidRDefault="00D95A94">
      <w:pPr>
        <w:spacing w:before="240" w:after="240"/>
        <w:rPr>
          <w:lang w:val="en-US"/>
        </w:rPr>
      </w:pPr>
      <w:r w:rsidRPr="003F05BA">
        <w:rPr>
          <w:lang w:val="en-US"/>
        </w:rPr>
        <w:t xml:space="preserve">Nowell, A.  2015a. Children, metaphorical </w:t>
      </w:r>
      <w:proofErr w:type="gramStart"/>
      <w:r w:rsidRPr="003F05BA">
        <w:rPr>
          <w:lang w:val="en-US"/>
        </w:rPr>
        <w:t>thinking</w:t>
      </w:r>
      <w:proofErr w:type="gramEnd"/>
      <w:r w:rsidRPr="003F05BA">
        <w:rPr>
          <w:lang w:val="en-US"/>
        </w:rPr>
        <w:t xml:space="preserve"> and Upper Paleolithic visual cultures. Childhood in the Past 8(2), 122–132. DOI:</w:t>
      </w:r>
      <w:hyperlink r:id="rId68">
        <w:r w:rsidRPr="003F05BA">
          <w:rPr>
            <w:lang w:val="en-US"/>
          </w:rPr>
          <w:t xml:space="preserve"> </w:t>
        </w:r>
      </w:hyperlink>
      <w:hyperlink r:id="rId69">
        <w:r w:rsidRPr="003F05BA">
          <w:rPr>
            <w:color w:val="1155CC"/>
            <w:lang w:val="en-US"/>
          </w:rPr>
          <w:t>10.1179/1758571615Z.00000000034</w:t>
        </w:r>
      </w:hyperlink>
      <w:r w:rsidRPr="003F05BA">
        <w:rPr>
          <w:lang w:val="en-US"/>
        </w:rPr>
        <w:t>.</w:t>
      </w:r>
    </w:p>
    <w:p w14:paraId="5AAE3A6E" w14:textId="77777777" w:rsidR="006E27EC" w:rsidRPr="003F05BA" w:rsidRDefault="00D95A94">
      <w:pPr>
        <w:spacing w:before="240" w:after="240"/>
        <w:rPr>
          <w:lang w:val="en-US"/>
        </w:rPr>
      </w:pPr>
      <w:r w:rsidRPr="003F05BA">
        <w:rPr>
          <w:lang w:val="en-US"/>
        </w:rPr>
        <w:lastRenderedPageBreak/>
        <w:t>Nowell, A. 2015b. Learning to see and seeing to learn: Children, communities of practice and Pleistocene visual cultures. Cambridge Archaeology Journal 25(4), 889–899. DOI:</w:t>
      </w:r>
      <w:hyperlink r:id="rId70">
        <w:r w:rsidRPr="003F05BA">
          <w:rPr>
            <w:lang w:val="en-US"/>
          </w:rPr>
          <w:t xml:space="preserve"> </w:t>
        </w:r>
      </w:hyperlink>
      <w:hyperlink r:id="rId71">
        <w:r w:rsidRPr="003F05BA">
          <w:rPr>
            <w:color w:val="1155CC"/>
            <w:lang w:val="en-US"/>
          </w:rPr>
          <w:t>10.1017/S0959774315000360</w:t>
        </w:r>
      </w:hyperlink>
      <w:r w:rsidRPr="003F05BA">
        <w:rPr>
          <w:lang w:val="en-US"/>
        </w:rPr>
        <w:t>.</w:t>
      </w:r>
    </w:p>
    <w:p w14:paraId="69047F40" w14:textId="77777777" w:rsidR="006E27EC" w:rsidRPr="003F05BA" w:rsidRDefault="00D95A94">
      <w:pPr>
        <w:spacing w:before="240" w:after="240"/>
        <w:rPr>
          <w:lang w:val="en-US"/>
        </w:rPr>
      </w:pPr>
      <w:r w:rsidRPr="003F05BA">
        <w:rPr>
          <w:lang w:val="en-US"/>
        </w:rPr>
        <w:t xml:space="preserve">Nowell, A. 2016. Childhood, play and the evolution of cultural capacity in Neandertals. In: </w:t>
      </w:r>
      <w:proofErr w:type="spellStart"/>
      <w:r w:rsidRPr="003F05BA">
        <w:rPr>
          <w:lang w:val="en-US"/>
        </w:rPr>
        <w:t>Haidle</w:t>
      </w:r>
      <w:proofErr w:type="spellEnd"/>
      <w:r w:rsidRPr="003F05BA">
        <w:rPr>
          <w:lang w:val="en-US"/>
        </w:rPr>
        <w:t>, M., Conard, N., Bolus, M. (Eds.), The Nature of Culture. Vertebrate Paleobiology and Paleoanthropology Series. Springer, Dordrecht, pp. 87-97.</w:t>
      </w:r>
    </w:p>
    <w:p w14:paraId="6C92ACAA" w14:textId="77777777" w:rsidR="006E27EC" w:rsidRPr="003F05BA" w:rsidRDefault="00D95A94">
      <w:pPr>
        <w:spacing w:before="240" w:after="240"/>
        <w:rPr>
          <w:lang w:val="en-US"/>
        </w:rPr>
      </w:pPr>
      <w:r w:rsidRPr="003F05BA">
        <w:rPr>
          <w:lang w:val="en-US"/>
        </w:rPr>
        <w:t>Nowell, A.  2020. Reconsidering the personhood of infants in the Gravettian. Journal of Anthropological Research 76(2), 232–250. DOI:</w:t>
      </w:r>
      <w:hyperlink r:id="rId72">
        <w:r w:rsidRPr="003F05BA">
          <w:rPr>
            <w:lang w:val="en-US"/>
          </w:rPr>
          <w:t xml:space="preserve"> </w:t>
        </w:r>
      </w:hyperlink>
      <w:hyperlink r:id="rId73">
        <w:r w:rsidRPr="003F05BA">
          <w:rPr>
            <w:color w:val="1155CC"/>
            <w:lang w:val="en-US"/>
          </w:rPr>
          <w:t>10.1086/708395</w:t>
        </w:r>
      </w:hyperlink>
      <w:r w:rsidRPr="003F05BA">
        <w:rPr>
          <w:lang w:val="en-US"/>
        </w:rPr>
        <w:t>.</w:t>
      </w:r>
    </w:p>
    <w:p w14:paraId="51F6DD9C" w14:textId="77777777" w:rsidR="006E27EC" w:rsidRPr="003F05BA" w:rsidRDefault="00D95A94">
      <w:pPr>
        <w:spacing w:before="240" w:after="240"/>
        <w:rPr>
          <w:lang w:val="en-US"/>
        </w:rPr>
      </w:pPr>
      <w:r w:rsidRPr="003F05BA">
        <w:rPr>
          <w:lang w:val="en-US"/>
        </w:rPr>
        <w:t>Nowell, A.  2021. Growing up in the Ice Age: Fossil and Archaeological Evidence of the Lived Lives of Plio-Pleistocene children. Oxbow Books, Oxford.</w:t>
      </w:r>
    </w:p>
    <w:p w14:paraId="06A07A39" w14:textId="66F5CCB2" w:rsidR="006E27EC" w:rsidRPr="003F05BA" w:rsidRDefault="00D95A94">
      <w:pPr>
        <w:spacing w:before="240" w:after="240"/>
        <w:rPr>
          <w:lang w:val="en-US"/>
        </w:rPr>
      </w:pPr>
      <w:r w:rsidRPr="003F05BA">
        <w:rPr>
          <w:lang w:val="en-US"/>
        </w:rPr>
        <w:t xml:space="preserve">Nowell, A. </w:t>
      </w:r>
      <w:r w:rsidR="00A06791">
        <w:rPr>
          <w:lang w:val="en-US"/>
        </w:rPr>
        <w:t>In Press</w:t>
      </w:r>
      <w:r w:rsidRPr="003F05BA">
        <w:rPr>
          <w:lang w:val="en-US"/>
        </w:rPr>
        <w:t xml:space="preserve">. Children and Knowledge Transmission in the Upper Paleolithic. Special Issue: Skill development and knowledge transmission. </w:t>
      </w:r>
      <w:r w:rsidRPr="003F05BA">
        <w:rPr>
          <w:i/>
          <w:lang w:val="en-US"/>
        </w:rPr>
        <w:t xml:space="preserve">Journal of Archaeological Method and Theory.  </w:t>
      </w:r>
    </w:p>
    <w:p w14:paraId="557D9A4C" w14:textId="7F69C2A0" w:rsidR="006E27EC" w:rsidRPr="003F05BA" w:rsidRDefault="00D95A94">
      <w:pPr>
        <w:spacing w:before="240" w:after="240"/>
        <w:rPr>
          <w:rFonts w:ascii="Roboto" w:eastAsia="Roboto" w:hAnsi="Roboto" w:cs="Roboto"/>
          <w:color w:val="1155CC"/>
          <w:sz w:val="21"/>
          <w:szCs w:val="21"/>
          <w:u w:val="single"/>
          <w:lang w:val="en-US"/>
        </w:rPr>
      </w:pPr>
      <w:r w:rsidRPr="003F05BA">
        <w:rPr>
          <w:lang w:val="en-US"/>
        </w:rPr>
        <w:t xml:space="preserve">Nowell, A., Chang, M. L. 2014. Science, the media, and interpretations of Upper Paleolithic figurines. </w:t>
      </w:r>
      <w:r w:rsidRPr="003F05BA">
        <w:rPr>
          <w:i/>
          <w:lang w:val="en-US"/>
        </w:rPr>
        <w:t>American Anthropologist</w:t>
      </w:r>
      <w:r w:rsidRPr="003F05BA">
        <w:rPr>
          <w:b/>
          <w:lang w:val="en-US"/>
        </w:rPr>
        <w:t xml:space="preserve"> </w:t>
      </w:r>
      <w:r w:rsidRPr="003F05BA">
        <w:rPr>
          <w:lang w:val="en-US"/>
        </w:rPr>
        <w:t>16(3</w:t>
      </w:r>
      <w:r w:rsidR="00320593" w:rsidRPr="003F05BA">
        <w:rPr>
          <w:lang w:val="en-US"/>
        </w:rPr>
        <w:t>): 562-577.DOI</w:t>
      </w:r>
      <w:r w:rsidRPr="003F05BA">
        <w:rPr>
          <w:rFonts w:ascii="Roboto" w:eastAsia="Roboto" w:hAnsi="Roboto" w:cs="Roboto"/>
          <w:color w:val="777777"/>
          <w:sz w:val="21"/>
          <w:szCs w:val="21"/>
          <w:lang w:val="en-US"/>
        </w:rPr>
        <w:t xml:space="preserve">: </w:t>
      </w:r>
      <w:hyperlink r:id="rId74">
        <w:r w:rsidRPr="003F05BA">
          <w:rPr>
            <w:rFonts w:ascii="Roboto" w:eastAsia="Roboto" w:hAnsi="Roboto" w:cs="Roboto"/>
            <w:color w:val="1155CC"/>
            <w:sz w:val="21"/>
            <w:szCs w:val="21"/>
            <w:u w:val="single"/>
            <w:lang w:val="en-US"/>
          </w:rPr>
          <w:t>10.1111/aman.12121</w:t>
        </w:r>
      </w:hyperlink>
    </w:p>
    <w:p w14:paraId="4E953B49" w14:textId="77777777" w:rsidR="006E27EC" w:rsidRPr="003F05BA" w:rsidRDefault="00D95A94">
      <w:pPr>
        <w:spacing w:before="240" w:after="240"/>
        <w:rPr>
          <w:lang w:val="en-US"/>
        </w:rPr>
      </w:pPr>
      <w:r w:rsidRPr="003F05BA">
        <w:rPr>
          <w:lang w:val="en-US"/>
        </w:rPr>
        <w:t xml:space="preserve">Nowell, A., French, J.C .2020. Adolescence and Innovation in the European Upper Palaeolithic. Evolutionary Human Sciences 2, e36. DOI: </w:t>
      </w:r>
      <w:hyperlink r:id="rId75">
        <w:r w:rsidRPr="003F05BA">
          <w:rPr>
            <w:lang w:val="en-US"/>
          </w:rPr>
          <w:t xml:space="preserve"> </w:t>
        </w:r>
      </w:hyperlink>
      <w:hyperlink r:id="rId76">
        <w:r w:rsidRPr="003F05BA">
          <w:rPr>
            <w:color w:val="1155CC"/>
            <w:lang w:val="en-US"/>
          </w:rPr>
          <w:t>10.1017/ehs.2020.37</w:t>
        </w:r>
      </w:hyperlink>
      <w:r w:rsidRPr="003F05BA">
        <w:rPr>
          <w:lang w:val="en-US"/>
        </w:rPr>
        <w:t>.</w:t>
      </w:r>
    </w:p>
    <w:p w14:paraId="4E104C04" w14:textId="77777777" w:rsidR="006E27EC" w:rsidRPr="003F05BA" w:rsidRDefault="00D95A94">
      <w:pPr>
        <w:spacing w:before="240" w:after="240"/>
        <w:rPr>
          <w:lang w:val="en-US"/>
        </w:rPr>
      </w:pPr>
      <w:r w:rsidRPr="003F05BA">
        <w:rPr>
          <w:lang w:val="en-US"/>
        </w:rPr>
        <w:t>Nowell, A., White, M. 2010. Growing up in the Middle Pleistocene: Life history Strategies and their relationship to Acheulian industries. In: Nowell, A., Davidson, I. (Eds.), Stone tools and the Evolution of Human Cognition.  University Press of Colorado, Louisville (CO), pp. 67-82.</w:t>
      </w:r>
    </w:p>
    <w:p w14:paraId="62410FE4" w14:textId="77777777" w:rsidR="006E27EC" w:rsidRPr="003F05BA" w:rsidRDefault="00D95A94">
      <w:pPr>
        <w:spacing w:before="240" w:after="240"/>
        <w:rPr>
          <w:lang w:val="en-US"/>
        </w:rPr>
      </w:pPr>
      <w:r w:rsidRPr="003F05BA">
        <w:rPr>
          <w:lang w:val="en-US"/>
        </w:rPr>
        <w:t xml:space="preserve">Oliva, M. 2000. The Brno II Upper Palaeolithic burial. In: Roebroeks, W., Mussi, M., Svoboda, J., </w:t>
      </w:r>
      <w:proofErr w:type="spellStart"/>
      <w:r w:rsidRPr="003F05BA">
        <w:rPr>
          <w:lang w:val="en-US"/>
        </w:rPr>
        <w:t>Fennema</w:t>
      </w:r>
      <w:proofErr w:type="spellEnd"/>
      <w:r w:rsidRPr="003F05BA">
        <w:rPr>
          <w:lang w:val="en-US"/>
        </w:rPr>
        <w:t xml:space="preserve">, K. (Eds.) </w:t>
      </w:r>
      <w:r w:rsidRPr="003F05BA">
        <w:rPr>
          <w:i/>
          <w:lang w:val="en-US"/>
        </w:rPr>
        <w:t xml:space="preserve">Hunters of the Golden Age. The Mid Upper Palaeolithic of Eurasia 30,000-20,000 BP. </w:t>
      </w:r>
      <w:r w:rsidRPr="003F05BA">
        <w:rPr>
          <w:lang w:val="en-US"/>
        </w:rPr>
        <w:t>University of Leiden Press, Leiden, pp. 143-153.</w:t>
      </w:r>
    </w:p>
    <w:p w14:paraId="750B80E1" w14:textId="77777777" w:rsidR="006E27EC" w:rsidRPr="003F05BA" w:rsidRDefault="00D95A94">
      <w:pPr>
        <w:spacing w:before="240"/>
        <w:rPr>
          <w:lang w:val="en-US"/>
        </w:rPr>
      </w:pPr>
      <w:r w:rsidRPr="003F05BA">
        <w:rPr>
          <w:lang w:val="en-US"/>
        </w:rPr>
        <w:t xml:space="preserve">Oliva, M., 2001a. Les pratiques </w:t>
      </w:r>
      <w:proofErr w:type="spellStart"/>
      <w:r w:rsidRPr="003F05BA">
        <w:rPr>
          <w:lang w:val="en-US"/>
        </w:rPr>
        <w:t>funéraires</w:t>
      </w:r>
      <w:proofErr w:type="spellEnd"/>
      <w:r w:rsidRPr="003F05BA">
        <w:rPr>
          <w:lang w:val="en-US"/>
        </w:rPr>
        <w:t xml:space="preserve"> dans le </w:t>
      </w:r>
      <w:proofErr w:type="spellStart"/>
      <w:r w:rsidRPr="003F05BA">
        <w:rPr>
          <w:lang w:val="en-US"/>
        </w:rPr>
        <w:t>pavlovien</w:t>
      </w:r>
      <w:proofErr w:type="spellEnd"/>
      <w:r w:rsidRPr="003F05BA">
        <w:rPr>
          <w:lang w:val="en-US"/>
        </w:rPr>
        <w:t xml:space="preserve"> </w:t>
      </w:r>
      <w:proofErr w:type="spellStart"/>
      <w:r w:rsidRPr="003F05BA">
        <w:rPr>
          <w:lang w:val="en-US"/>
        </w:rPr>
        <w:t>morave</w:t>
      </w:r>
      <w:proofErr w:type="spellEnd"/>
      <w:r w:rsidRPr="003F05BA">
        <w:rPr>
          <w:lang w:val="en-US"/>
        </w:rPr>
        <w:t xml:space="preserve">: </w:t>
      </w:r>
      <w:proofErr w:type="spellStart"/>
      <w:r w:rsidRPr="003F05BA">
        <w:rPr>
          <w:lang w:val="en-US"/>
        </w:rPr>
        <w:t>révision</w:t>
      </w:r>
      <w:proofErr w:type="spellEnd"/>
      <w:r w:rsidRPr="003F05BA">
        <w:rPr>
          <w:lang w:val="en-US"/>
        </w:rPr>
        <w:t xml:space="preserve"> critique. </w:t>
      </w:r>
      <w:proofErr w:type="spellStart"/>
      <w:r w:rsidRPr="003F05BA">
        <w:rPr>
          <w:lang w:val="en-US"/>
        </w:rPr>
        <w:t>Préhist</w:t>
      </w:r>
      <w:proofErr w:type="spellEnd"/>
      <w:r w:rsidRPr="003F05BA">
        <w:rPr>
          <w:lang w:val="en-US"/>
        </w:rPr>
        <w:t>. Eur. 16e17, 191e214.</w:t>
      </w:r>
    </w:p>
    <w:p w14:paraId="555C3CE3" w14:textId="77777777" w:rsidR="006E27EC" w:rsidRPr="003F05BA" w:rsidRDefault="00D95A94">
      <w:pPr>
        <w:spacing w:before="240"/>
        <w:rPr>
          <w:lang w:val="en-US"/>
        </w:rPr>
      </w:pPr>
      <w:r w:rsidRPr="003F05BA">
        <w:rPr>
          <w:lang w:val="en-US"/>
        </w:rPr>
        <w:t xml:space="preserve">Oliva, M., 2001b. </w:t>
      </w:r>
      <w:proofErr w:type="spellStart"/>
      <w:r w:rsidRPr="003F05BA">
        <w:rPr>
          <w:lang w:val="en-US"/>
        </w:rPr>
        <w:t>My´tus</w:t>
      </w:r>
      <w:proofErr w:type="spellEnd"/>
      <w:r w:rsidRPr="003F05BA">
        <w:rPr>
          <w:lang w:val="en-US"/>
        </w:rPr>
        <w:t xml:space="preserve"> </w:t>
      </w:r>
      <w:proofErr w:type="spellStart"/>
      <w:r w:rsidRPr="003F05BA">
        <w:rPr>
          <w:lang w:val="en-US"/>
        </w:rPr>
        <w:t>masove´ho</w:t>
      </w:r>
      <w:proofErr w:type="spellEnd"/>
      <w:r w:rsidRPr="003F05BA">
        <w:rPr>
          <w:lang w:val="en-US"/>
        </w:rPr>
        <w:t xml:space="preserve"> </w:t>
      </w:r>
      <w:proofErr w:type="spellStart"/>
      <w:r w:rsidRPr="003F05BA">
        <w:rPr>
          <w:lang w:val="en-US"/>
        </w:rPr>
        <w:t>hrobu</w:t>
      </w:r>
      <w:proofErr w:type="spellEnd"/>
      <w:r w:rsidRPr="003F05BA">
        <w:rPr>
          <w:lang w:val="en-US"/>
        </w:rPr>
        <w:t xml:space="preserve"> z </w:t>
      </w:r>
      <w:proofErr w:type="spellStart"/>
      <w:r w:rsidRPr="003F05BA">
        <w:rPr>
          <w:lang w:val="en-US"/>
        </w:rPr>
        <w:t>Prˇedmostı</w:t>
      </w:r>
      <w:proofErr w:type="spellEnd"/>
      <w:r w:rsidRPr="003F05BA">
        <w:rPr>
          <w:lang w:val="en-US"/>
        </w:rPr>
        <w:t xml:space="preserve">´ u </w:t>
      </w:r>
      <w:proofErr w:type="spellStart"/>
      <w:r w:rsidRPr="003F05BA">
        <w:rPr>
          <w:lang w:val="en-US"/>
        </w:rPr>
        <w:t>Prˇerova</w:t>
      </w:r>
      <w:proofErr w:type="spellEnd"/>
      <w:r w:rsidRPr="003F05BA">
        <w:rPr>
          <w:lang w:val="en-US"/>
        </w:rPr>
        <w:t xml:space="preserve">. K </w:t>
      </w:r>
      <w:proofErr w:type="spellStart"/>
      <w:r w:rsidRPr="003F05BA">
        <w:rPr>
          <w:lang w:val="en-US"/>
        </w:rPr>
        <w:t>pohrˇebnı´m</w:t>
      </w:r>
      <w:proofErr w:type="spellEnd"/>
      <w:r w:rsidRPr="003F05BA">
        <w:rPr>
          <w:lang w:val="en-US"/>
        </w:rPr>
        <w:t xml:space="preserve"> </w:t>
      </w:r>
      <w:proofErr w:type="spellStart"/>
      <w:r w:rsidRPr="003F05BA">
        <w:rPr>
          <w:lang w:val="en-US"/>
        </w:rPr>
        <w:t>zvyklostem</w:t>
      </w:r>
      <w:proofErr w:type="spellEnd"/>
      <w:r w:rsidRPr="003F05BA">
        <w:rPr>
          <w:lang w:val="en-US"/>
        </w:rPr>
        <w:t xml:space="preserve"> </w:t>
      </w:r>
      <w:proofErr w:type="spellStart"/>
      <w:r w:rsidRPr="003F05BA">
        <w:rPr>
          <w:lang w:val="en-US"/>
        </w:rPr>
        <w:t>moravske´ho</w:t>
      </w:r>
      <w:proofErr w:type="spellEnd"/>
      <w:r w:rsidRPr="003F05BA">
        <w:rPr>
          <w:lang w:val="en-US"/>
        </w:rPr>
        <w:t xml:space="preserve"> </w:t>
      </w:r>
      <w:proofErr w:type="spellStart"/>
      <w:r w:rsidRPr="003F05BA">
        <w:rPr>
          <w:lang w:val="en-US"/>
        </w:rPr>
        <w:t>gravettienu</w:t>
      </w:r>
      <w:proofErr w:type="spellEnd"/>
      <w:r w:rsidRPr="003F05BA">
        <w:rPr>
          <w:lang w:val="en-US"/>
        </w:rPr>
        <w:t xml:space="preserve">. </w:t>
      </w:r>
      <w:proofErr w:type="spellStart"/>
      <w:r w:rsidRPr="003F05BA">
        <w:rPr>
          <w:lang w:val="en-US"/>
        </w:rPr>
        <w:t>Archeologicke</w:t>
      </w:r>
      <w:proofErr w:type="spellEnd"/>
      <w:r w:rsidRPr="003F05BA">
        <w:rPr>
          <w:lang w:val="en-US"/>
        </w:rPr>
        <w:t xml:space="preserve">´ </w:t>
      </w:r>
      <w:proofErr w:type="spellStart"/>
      <w:r w:rsidRPr="003F05BA">
        <w:rPr>
          <w:lang w:val="en-US"/>
        </w:rPr>
        <w:t>rozhledy</w:t>
      </w:r>
      <w:proofErr w:type="spellEnd"/>
      <w:r w:rsidRPr="003F05BA">
        <w:rPr>
          <w:lang w:val="en-US"/>
        </w:rPr>
        <w:t xml:space="preserve"> 53, 3e29</w:t>
      </w:r>
    </w:p>
    <w:p w14:paraId="4E98A1C3" w14:textId="77777777" w:rsidR="006E27EC" w:rsidRPr="003F05BA" w:rsidRDefault="00D95A94">
      <w:pPr>
        <w:spacing w:before="240"/>
        <w:rPr>
          <w:highlight w:val="green"/>
          <w:lang w:val="en-US"/>
        </w:rPr>
      </w:pPr>
      <w:proofErr w:type="spellStart"/>
      <w:r w:rsidRPr="003F05BA">
        <w:rPr>
          <w:lang w:val="en-US"/>
        </w:rPr>
        <w:t>Onoratini</w:t>
      </w:r>
      <w:proofErr w:type="spellEnd"/>
      <w:r w:rsidRPr="003F05BA">
        <w:rPr>
          <w:lang w:val="en-US"/>
        </w:rPr>
        <w:t xml:space="preserve">, G., Arellano, A., Del Lucchese, A., </w:t>
      </w:r>
      <w:proofErr w:type="spellStart"/>
      <w:r w:rsidRPr="003F05BA">
        <w:rPr>
          <w:lang w:val="en-US"/>
        </w:rPr>
        <w:t>Moullé</w:t>
      </w:r>
      <w:proofErr w:type="spellEnd"/>
      <w:r w:rsidRPr="003F05BA">
        <w:rPr>
          <w:lang w:val="en-US"/>
        </w:rPr>
        <w:t xml:space="preserve">, P. E., Serre, F. 2012. The </w:t>
      </w:r>
      <w:proofErr w:type="spellStart"/>
      <w:r w:rsidRPr="003F05BA">
        <w:rPr>
          <w:lang w:val="en-US"/>
        </w:rPr>
        <w:t>Barma</w:t>
      </w:r>
      <w:proofErr w:type="spellEnd"/>
      <w:r w:rsidRPr="003F05BA">
        <w:rPr>
          <w:lang w:val="en-US"/>
        </w:rPr>
        <w:t xml:space="preserve"> Grande cave (Grimaldi, </w:t>
      </w:r>
      <w:proofErr w:type="spellStart"/>
      <w:r w:rsidRPr="003F05BA">
        <w:rPr>
          <w:lang w:val="en-US"/>
        </w:rPr>
        <w:t>Vintimiglia</w:t>
      </w:r>
      <w:proofErr w:type="spellEnd"/>
      <w:r w:rsidRPr="003F05BA">
        <w:rPr>
          <w:lang w:val="en-US"/>
        </w:rPr>
        <w:t xml:space="preserve">, Italy): From Neandertal, hunter of “Elephas </w:t>
      </w:r>
      <w:proofErr w:type="spellStart"/>
      <w:r w:rsidRPr="003F05BA">
        <w:rPr>
          <w:lang w:val="en-US"/>
        </w:rPr>
        <w:t>antiquus</w:t>
      </w:r>
      <w:proofErr w:type="spellEnd"/>
      <w:r w:rsidRPr="003F05BA">
        <w:rPr>
          <w:lang w:val="en-US"/>
        </w:rPr>
        <w:t>”, to Sapiens with ornaments of mammoth ivory. Quaternary International 255, 141-157. DOI:</w:t>
      </w:r>
      <w:hyperlink r:id="rId77">
        <w:r w:rsidRPr="003F05BA">
          <w:rPr>
            <w:lang w:val="en-US"/>
          </w:rPr>
          <w:t xml:space="preserve"> </w:t>
        </w:r>
      </w:hyperlink>
      <w:hyperlink r:id="rId78">
        <w:r w:rsidRPr="003F05BA">
          <w:rPr>
            <w:color w:val="1155CC"/>
            <w:lang w:val="en-US"/>
          </w:rPr>
          <w:t>10.1016/j.quaint.2011.05.015</w:t>
        </w:r>
      </w:hyperlink>
      <w:r w:rsidRPr="003F05BA">
        <w:rPr>
          <w:lang w:val="en-US"/>
        </w:rPr>
        <w:t>.</w:t>
      </w:r>
    </w:p>
    <w:p w14:paraId="508292C0" w14:textId="77777777" w:rsidR="006E27EC" w:rsidRPr="003F05BA" w:rsidRDefault="00D95A94">
      <w:pPr>
        <w:spacing w:before="240"/>
        <w:rPr>
          <w:lang w:val="en-US"/>
        </w:rPr>
      </w:pPr>
      <w:r w:rsidRPr="003F05BA">
        <w:rPr>
          <w:lang w:val="en-US"/>
        </w:rPr>
        <w:t xml:space="preserve">O’Rourke, S., Whalley, H., Janes, S., </w:t>
      </w:r>
      <w:proofErr w:type="spellStart"/>
      <w:r w:rsidRPr="003F05BA">
        <w:rPr>
          <w:lang w:val="en-US"/>
        </w:rPr>
        <w:t>MacSweeney</w:t>
      </w:r>
      <w:proofErr w:type="spellEnd"/>
      <w:r w:rsidRPr="003F05BA">
        <w:rPr>
          <w:lang w:val="en-US"/>
        </w:rPr>
        <w:t xml:space="preserve">, N., </w:t>
      </w:r>
      <w:proofErr w:type="spellStart"/>
      <w:r w:rsidRPr="003F05BA">
        <w:rPr>
          <w:lang w:val="en-US"/>
        </w:rPr>
        <w:t>Skrenes</w:t>
      </w:r>
      <w:proofErr w:type="spellEnd"/>
      <w:r w:rsidRPr="003F05BA">
        <w:rPr>
          <w:lang w:val="en-US"/>
        </w:rPr>
        <w:t xml:space="preserve">, A., Crowson, S., MacLean, </w:t>
      </w:r>
      <w:proofErr w:type="gramStart"/>
      <w:r w:rsidRPr="003F05BA">
        <w:rPr>
          <w:lang w:val="en-US"/>
        </w:rPr>
        <w:t xml:space="preserve">L,  </w:t>
      </w:r>
      <w:proofErr w:type="spellStart"/>
      <w:r w:rsidRPr="003F05BA">
        <w:rPr>
          <w:lang w:val="en-US"/>
        </w:rPr>
        <w:t>Schwannauer</w:t>
      </w:r>
      <w:proofErr w:type="spellEnd"/>
      <w:proofErr w:type="gramEnd"/>
      <w:r w:rsidRPr="003F05BA">
        <w:rPr>
          <w:lang w:val="en-US"/>
        </w:rPr>
        <w:t xml:space="preserve">, M. 2020. The development of cognitive and emotional maturity in adolescents </w:t>
      </w:r>
      <w:r w:rsidRPr="003F05BA">
        <w:rPr>
          <w:lang w:val="en-US"/>
        </w:rPr>
        <w:lastRenderedPageBreak/>
        <w:t>and its relevance in judicial contexts. Literature review prepared for the consideration of the Scottish Sentencing Council.</w:t>
      </w:r>
      <w:hyperlink r:id="rId79">
        <w:r w:rsidRPr="003F05BA">
          <w:rPr>
            <w:lang w:val="en-US"/>
          </w:rPr>
          <w:t xml:space="preserve"> </w:t>
        </w:r>
      </w:hyperlink>
      <w:hyperlink r:id="rId80">
        <w:r w:rsidRPr="003F05BA">
          <w:rPr>
            <w:color w:val="1155CC"/>
            <w:lang w:val="en-US"/>
          </w:rPr>
          <w:t>http://www.scottishsentencingcouncil.org.uk/</w:t>
        </w:r>
      </w:hyperlink>
      <w:r w:rsidRPr="003F05BA">
        <w:rPr>
          <w:lang w:val="en-US"/>
        </w:rPr>
        <w:t xml:space="preserve"> [Accessed 02/08/21]</w:t>
      </w:r>
    </w:p>
    <w:p w14:paraId="3C44B295" w14:textId="77777777" w:rsidR="006E27EC" w:rsidRPr="003F05BA" w:rsidRDefault="00D95A94">
      <w:pPr>
        <w:spacing w:before="240"/>
        <w:rPr>
          <w:highlight w:val="white"/>
          <w:lang w:val="en-US"/>
        </w:rPr>
      </w:pPr>
      <w:proofErr w:type="spellStart"/>
      <w:r w:rsidRPr="003F05BA">
        <w:rPr>
          <w:highlight w:val="white"/>
          <w:lang w:val="en-US"/>
        </w:rPr>
        <w:t>Partiot</w:t>
      </w:r>
      <w:proofErr w:type="spellEnd"/>
      <w:r w:rsidRPr="003F05BA">
        <w:rPr>
          <w:highlight w:val="white"/>
          <w:lang w:val="en-US"/>
        </w:rPr>
        <w:t xml:space="preserve">, C., Trinkaus, E., </w:t>
      </w:r>
      <w:proofErr w:type="spellStart"/>
      <w:r w:rsidRPr="003F05BA">
        <w:rPr>
          <w:highlight w:val="white"/>
          <w:lang w:val="en-US"/>
        </w:rPr>
        <w:t>Knüsel</w:t>
      </w:r>
      <w:proofErr w:type="spellEnd"/>
      <w:r w:rsidRPr="003F05BA">
        <w:rPr>
          <w:highlight w:val="white"/>
          <w:lang w:val="en-US"/>
        </w:rPr>
        <w:t>, C. J., Villotte, S. 2020. The Cro-Magnon babies: Morphology and mortuary implications of the Cro-Magnon immature remains. Journal of Archaeological Science: Reports 30, 102257. DOI:</w:t>
      </w:r>
      <w:hyperlink r:id="rId81">
        <w:r w:rsidRPr="003F05BA">
          <w:rPr>
            <w:highlight w:val="white"/>
            <w:lang w:val="en-US"/>
          </w:rPr>
          <w:t xml:space="preserve"> </w:t>
        </w:r>
      </w:hyperlink>
      <w:hyperlink r:id="rId82">
        <w:r w:rsidRPr="003F05BA">
          <w:rPr>
            <w:color w:val="1155CC"/>
            <w:highlight w:val="white"/>
            <w:lang w:val="en-US"/>
          </w:rPr>
          <w:t>10.1016/j.jasrep.2020.102257</w:t>
        </w:r>
      </w:hyperlink>
      <w:r w:rsidRPr="003F05BA">
        <w:rPr>
          <w:highlight w:val="white"/>
          <w:lang w:val="en-US"/>
        </w:rPr>
        <w:t>.</w:t>
      </w:r>
    </w:p>
    <w:p w14:paraId="3283C802" w14:textId="77777777" w:rsidR="006E27EC" w:rsidRPr="003F05BA" w:rsidRDefault="00D95A94">
      <w:pPr>
        <w:spacing w:before="240"/>
        <w:rPr>
          <w:highlight w:val="green"/>
          <w:lang w:val="en-US"/>
        </w:rPr>
      </w:pPr>
      <w:proofErr w:type="spellStart"/>
      <w:r w:rsidRPr="003F05BA">
        <w:rPr>
          <w:highlight w:val="white"/>
          <w:lang w:val="en-US"/>
        </w:rPr>
        <w:t>Peigneaux</w:t>
      </w:r>
      <w:proofErr w:type="spellEnd"/>
      <w:r w:rsidRPr="003F05BA">
        <w:rPr>
          <w:highlight w:val="white"/>
          <w:lang w:val="en-US"/>
        </w:rPr>
        <w:t xml:space="preserve">, C., </w:t>
      </w:r>
      <w:proofErr w:type="spellStart"/>
      <w:r w:rsidRPr="003F05BA">
        <w:rPr>
          <w:highlight w:val="white"/>
          <w:lang w:val="en-US"/>
        </w:rPr>
        <w:t>Kacki</w:t>
      </w:r>
      <w:proofErr w:type="spellEnd"/>
      <w:r w:rsidRPr="003F05BA">
        <w:rPr>
          <w:highlight w:val="white"/>
          <w:lang w:val="en-US"/>
        </w:rPr>
        <w:t xml:space="preserve">, S., </w:t>
      </w:r>
      <w:proofErr w:type="spellStart"/>
      <w:r w:rsidRPr="003F05BA">
        <w:rPr>
          <w:highlight w:val="white"/>
          <w:lang w:val="en-US"/>
        </w:rPr>
        <w:t>Guyomarc’h</w:t>
      </w:r>
      <w:proofErr w:type="spellEnd"/>
      <w:r w:rsidRPr="003F05BA">
        <w:rPr>
          <w:highlight w:val="white"/>
          <w:lang w:val="en-US"/>
        </w:rPr>
        <w:t xml:space="preserve">, P., </w:t>
      </w:r>
      <w:proofErr w:type="spellStart"/>
      <w:r w:rsidRPr="003F05BA">
        <w:rPr>
          <w:highlight w:val="white"/>
          <w:lang w:val="en-US"/>
        </w:rPr>
        <w:t>Schotsmans</w:t>
      </w:r>
      <w:proofErr w:type="spellEnd"/>
      <w:r w:rsidRPr="003F05BA">
        <w:rPr>
          <w:highlight w:val="white"/>
          <w:lang w:val="en-US"/>
        </w:rPr>
        <w:t xml:space="preserve">, E. M., Villotte, S. 2019. New anthropological data from </w:t>
      </w:r>
      <w:proofErr w:type="spellStart"/>
      <w:r w:rsidRPr="003F05BA">
        <w:rPr>
          <w:highlight w:val="white"/>
          <w:lang w:val="en-US"/>
        </w:rPr>
        <w:t>Cussac</w:t>
      </w:r>
      <w:proofErr w:type="spellEnd"/>
      <w:r w:rsidRPr="003F05BA">
        <w:rPr>
          <w:highlight w:val="white"/>
          <w:lang w:val="en-US"/>
        </w:rPr>
        <w:t xml:space="preserve"> Cave (Gravettian, Dordogne, France): In situ and virtual analyses of Locus 3. </w:t>
      </w:r>
      <w:proofErr w:type="spellStart"/>
      <w:r w:rsidRPr="003F05BA">
        <w:rPr>
          <w:highlight w:val="white"/>
          <w:lang w:val="en-US"/>
        </w:rPr>
        <w:t>Comptes</w:t>
      </w:r>
      <w:proofErr w:type="spellEnd"/>
      <w:r w:rsidRPr="003F05BA">
        <w:rPr>
          <w:highlight w:val="white"/>
          <w:lang w:val="en-US"/>
        </w:rPr>
        <w:t xml:space="preserve"> </w:t>
      </w:r>
      <w:proofErr w:type="spellStart"/>
      <w:r w:rsidRPr="003F05BA">
        <w:rPr>
          <w:highlight w:val="white"/>
          <w:lang w:val="en-US"/>
        </w:rPr>
        <w:t>Rendus</w:t>
      </w:r>
      <w:proofErr w:type="spellEnd"/>
      <w:r w:rsidRPr="003F05BA">
        <w:rPr>
          <w:highlight w:val="white"/>
          <w:lang w:val="en-US"/>
        </w:rPr>
        <w:t xml:space="preserve"> </w:t>
      </w:r>
      <w:proofErr w:type="spellStart"/>
      <w:r w:rsidRPr="003F05BA">
        <w:rPr>
          <w:highlight w:val="white"/>
          <w:lang w:val="en-US"/>
        </w:rPr>
        <w:t>Palevol</w:t>
      </w:r>
      <w:proofErr w:type="spellEnd"/>
      <w:r w:rsidRPr="003F05BA">
        <w:rPr>
          <w:highlight w:val="white"/>
          <w:lang w:val="en-US"/>
        </w:rPr>
        <w:t xml:space="preserve"> 18(4), 455-464. DOI:</w:t>
      </w:r>
      <w:hyperlink r:id="rId83">
        <w:r w:rsidRPr="003F05BA">
          <w:rPr>
            <w:highlight w:val="white"/>
            <w:lang w:val="en-US"/>
          </w:rPr>
          <w:t xml:space="preserve"> </w:t>
        </w:r>
      </w:hyperlink>
      <w:hyperlink r:id="rId84">
        <w:r w:rsidRPr="003F05BA">
          <w:rPr>
            <w:color w:val="1155CC"/>
            <w:lang w:val="en-US"/>
          </w:rPr>
          <w:t>10.1016/j.crpv.2019.02.004</w:t>
        </w:r>
      </w:hyperlink>
      <w:r w:rsidRPr="003F05BA">
        <w:rPr>
          <w:lang w:val="en-US"/>
        </w:rPr>
        <w:t>.</w:t>
      </w:r>
    </w:p>
    <w:p w14:paraId="049CD251" w14:textId="77777777" w:rsidR="006E27EC" w:rsidRPr="003F05BA" w:rsidRDefault="00D95A94">
      <w:pPr>
        <w:spacing w:before="240" w:after="240"/>
        <w:rPr>
          <w:lang w:val="en-US"/>
        </w:rPr>
      </w:pPr>
      <w:r w:rsidRPr="003F05BA">
        <w:rPr>
          <w:lang w:val="en-US"/>
        </w:rPr>
        <w:t xml:space="preserve">Perry, M. 2005. Redefining childhood through </w:t>
      </w:r>
      <w:proofErr w:type="spellStart"/>
      <w:r w:rsidRPr="003F05BA">
        <w:rPr>
          <w:lang w:val="en-US"/>
        </w:rPr>
        <w:t>bioarchaeology</w:t>
      </w:r>
      <w:proofErr w:type="spellEnd"/>
      <w:r w:rsidRPr="003F05BA">
        <w:rPr>
          <w:lang w:val="en-US"/>
        </w:rPr>
        <w:t>: Towards an archaeological and biological understanding of children in antiquity. In: Baxter, J.E. (Ed.) Children in Action: Perspectives on the Archaeology of Childhood. University of California Press, Berkeley, pp. 89–111.</w:t>
      </w:r>
    </w:p>
    <w:p w14:paraId="0F3D1BE2" w14:textId="77777777" w:rsidR="006E27EC" w:rsidRPr="003F05BA" w:rsidRDefault="00D95A94">
      <w:pPr>
        <w:spacing w:before="240" w:after="240"/>
        <w:rPr>
          <w:lang w:val="en-US"/>
        </w:rPr>
      </w:pPr>
      <w:r w:rsidRPr="003F05BA">
        <w:rPr>
          <w:lang w:val="en-US"/>
        </w:rPr>
        <w:t xml:space="preserve">Pesesse, D. 2017. Is it still appropriate to talk about the Gravettian? Data from lithic industries in Western Europe? </w:t>
      </w:r>
      <w:proofErr w:type="spellStart"/>
      <w:r w:rsidRPr="003F05BA">
        <w:rPr>
          <w:lang w:val="en-US"/>
        </w:rPr>
        <w:t>Quartär</w:t>
      </w:r>
      <w:proofErr w:type="spellEnd"/>
      <w:r w:rsidRPr="003F05BA">
        <w:rPr>
          <w:lang w:val="en-US"/>
        </w:rPr>
        <w:t xml:space="preserve"> 64, 107-128.</w:t>
      </w:r>
    </w:p>
    <w:p w14:paraId="36637841" w14:textId="77777777" w:rsidR="006E27EC" w:rsidRPr="003F05BA" w:rsidRDefault="00D95A94">
      <w:pPr>
        <w:spacing w:before="240" w:after="240"/>
        <w:rPr>
          <w:lang w:val="en-US"/>
        </w:rPr>
      </w:pPr>
      <w:r w:rsidRPr="003F05BA">
        <w:rPr>
          <w:lang w:val="en-US"/>
        </w:rPr>
        <w:t xml:space="preserve">Pettitt, P. B., Richards, M., Maggi, R., &amp; Formicola, V. 2003. The Gravettian burial known as the </w:t>
      </w:r>
      <w:proofErr w:type="gramStart"/>
      <w:r w:rsidRPr="003F05BA">
        <w:rPr>
          <w:lang w:val="en-US"/>
        </w:rPr>
        <w:t>Prince</w:t>
      </w:r>
      <w:proofErr w:type="gramEnd"/>
      <w:r w:rsidRPr="003F05BA">
        <w:rPr>
          <w:lang w:val="en-US"/>
        </w:rPr>
        <w:t xml:space="preserve"> (‘Il Principe’): New evidence for his age and diet. Antiquity 77(295), 15–19. DOI:</w:t>
      </w:r>
      <w:hyperlink r:id="rId85">
        <w:r w:rsidRPr="003F05BA">
          <w:rPr>
            <w:lang w:val="en-US"/>
          </w:rPr>
          <w:t xml:space="preserve"> </w:t>
        </w:r>
      </w:hyperlink>
      <w:hyperlink r:id="rId86">
        <w:r w:rsidRPr="003F05BA">
          <w:rPr>
            <w:color w:val="1155CC"/>
            <w:lang w:val="en-US"/>
          </w:rPr>
          <w:t>10.1017/S0003598X00061305</w:t>
        </w:r>
      </w:hyperlink>
      <w:r w:rsidRPr="003F05BA">
        <w:rPr>
          <w:lang w:val="en-US"/>
        </w:rPr>
        <w:t>.</w:t>
      </w:r>
    </w:p>
    <w:p w14:paraId="21093693" w14:textId="77777777" w:rsidR="006E27EC" w:rsidRPr="003F05BA" w:rsidRDefault="00D95A94">
      <w:pPr>
        <w:spacing w:before="240" w:after="240"/>
        <w:rPr>
          <w:lang w:val="en-US"/>
        </w:rPr>
      </w:pPr>
      <w:r w:rsidRPr="003F05BA">
        <w:rPr>
          <w:lang w:val="en-US"/>
        </w:rPr>
        <w:t>Pettitt, P. 2011. The</w:t>
      </w:r>
      <w:r w:rsidRPr="003F05BA">
        <w:rPr>
          <w:i/>
          <w:lang w:val="en-US"/>
        </w:rPr>
        <w:t xml:space="preserve"> </w:t>
      </w:r>
      <w:r w:rsidRPr="003F05BA">
        <w:rPr>
          <w:lang w:val="en-US"/>
        </w:rPr>
        <w:t>Palaeolithic Origins of Human Burial. Routledge, London.</w:t>
      </w:r>
    </w:p>
    <w:p w14:paraId="797F5A86" w14:textId="77777777" w:rsidR="006E27EC" w:rsidRPr="003F05BA" w:rsidRDefault="00D95A94">
      <w:pPr>
        <w:spacing w:before="240" w:after="240"/>
        <w:rPr>
          <w:color w:val="222222"/>
          <w:highlight w:val="white"/>
          <w:lang w:val="en-US"/>
        </w:rPr>
      </w:pPr>
      <w:r w:rsidRPr="003F05BA">
        <w:rPr>
          <w:color w:val="222222"/>
          <w:highlight w:val="white"/>
          <w:lang w:val="en-US"/>
        </w:rPr>
        <w:t>Pettitt, P. B., Trinkaus, E. 2000. Direct radiocarbon dating of the Brno 2 Gravettian human remains. Anthropologie (Brno) 38(2), 149-150.</w:t>
      </w:r>
    </w:p>
    <w:p w14:paraId="25C0BE91" w14:textId="77777777" w:rsidR="006E27EC" w:rsidRPr="003F05BA" w:rsidRDefault="00D95A94">
      <w:pPr>
        <w:spacing w:before="240" w:after="240"/>
        <w:rPr>
          <w:lang w:val="en-US"/>
        </w:rPr>
      </w:pPr>
      <w:r w:rsidRPr="003F05BA">
        <w:rPr>
          <w:lang w:val="en-US"/>
        </w:rPr>
        <w:t xml:space="preserve">Pfeiffer, S., Doyle, L. E., </w:t>
      </w:r>
      <w:proofErr w:type="spellStart"/>
      <w:r w:rsidRPr="003F05BA">
        <w:rPr>
          <w:lang w:val="en-US"/>
        </w:rPr>
        <w:t>Kurki</w:t>
      </w:r>
      <w:proofErr w:type="spellEnd"/>
      <w:r w:rsidRPr="003F05BA">
        <w:rPr>
          <w:lang w:val="en-US"/>
        </w:rPr>
        <w:t xml:space="preserve">, H. K., Harrington, L., Ginter, J. </w:t>
      </w:r>
      <w:proofErr w:type="spellStart"/>
      <w:proofErr w:type="gramStart"/>
      <w:r w:rsidRPr="003F05BA">
        <w:rPr>
          <w:lang w:val="en-US"/>
        </w:rPr>
        <w:t>K.,Merritt</w:t>
      </w:r>
      <w:proofErr w:type="spellEnd"/>
      <w:proofErr w:type="gramEnd"/>
      <w:r w:rsidRPr="003F05BA">
        <w:rPr>
          <w:lang w:val="en-US"/>
        </w:rPr>
        <w:t xml:space="preserve">, C. E. 2014. Discernment of mortality risk associated with childbirth in archaeologically derived forager skeletons. International Journal of Paleopathology </w:t>
      </w:r>
      <w:r w:rsidRPr="003F05BA">
        <w:rPr>
          <w:i/>
          <w:lang w:val="en-US"/>
        </w:rPr>
        <w:t>7</w:t>
      </w:r>
      <w:r w:rsidRPr="003F05BA">
        <w:rPr>
          <w:lang w:val="en-US"/>
        </w:rPr>
        <w:t>, 15-24. DOI:</w:t>
      </w:r>
      <w:hyperlink r:id="rId87">
        <w:r w:rsidRPr="003F05BA">
          <w:rPr>
            <w:lang w:val="en-US"/>
          </w:rPr>
          <w:t xml:space="preserve"> </w:t>
        </w:r>
      </w:hyperlink>
      <w:hyperlink r:id="rId88">
        <w:r w:rsidRPr="003F05BA">
          <w:rPr>
            <w:color w:val="1155CC"/>
            <w:lang w:val="en-US"/>
          </w:rPr>
          <w:t>10.1016/j.ijpp.2014.05.005</w:t>
        </w:r>
      </w:hyperlink>
      <w:r w:rsidRPr="003F05BA">
        <w:rPr>
          <w:lang w:val="en-US"/>
        </w:rPr>
        <w:t>.</w:t>
      </w:r>
    </w:p>
    <w:p w14:paraId="6E5B8C20" w14:textId="4E2FEB8F" w:rsidR="006E27EC" w:rsidRPr="003F05BA" w:rsidRDefault="00D95A94">
      <w:pPr>
        <w:spacing w:before="240" w:after="240"/>
        <w:rPr>
          <w:lang w:val="en-US"/>
        </w:rPr>
      </w:pPr>
      <w:r w:rsidRPr="003F05BA">
        <w:rPr>
          <w:lang w:val="en-US"/>
        </w:rPr>
        <w:t xml:space="preserve">Pryor, A.J.E., Beresford-Jones, D.G., </w:t>
      </w:r>
      <w:proofErr w:type="spellStart"/>
      <w:r w:rsidRPr="003F05BA">
        <w:rPr>
          <w:lang w:val="en-US"/>
        </w:rPr>
        <w:t>Dudin</w:t>
      </w:r>
      <w:proofErr w:type="spellEnd"/>
      <w:r w:rsidRPr="003F05BA">
        <w:rPr>
          <w:lang w:val="en-US"/>
        </w:rPr>
        <w:t xml:space="preserve">, A.E., </w:t>
      </w:r>
      <w:proofErr w:type="spellStart"/>
      <w:r w:rsidRPr="003F05BA">
        <w:rPr>
          <w:lang w:val="en-US"/>
        </w:rPr>
        <w:t>Ikonnikova</w:t>
      </w:r>
      <w:proofErr w:type="spellEnd"/>
      <w:r w:rsidRPr="003F05BA">
        <w:rPr>
          <w:lang w:val="en-US"/>
        </w:rPr>
        <w:t>, E.M., Hoffecker, J.F.</w:t>
      </w:r>
      <w:r w:rsidR="00320593" w:rsidRPr="003F05BA">
        <w:rPr>
          <w:lang w:val="en-US"/>
        </w:rPr>
        <w:t>, Gamble</w:t>
      </w:r>
      <w:r w:rsidRPr="003F05BA">
        <w:rPr>
          <w:lang w:val="en-US"/>
        </w:rPr>
        <w:t>, C. 2020. The chronology and function of a new circular mammoth-bone structure at Kostenki 11. Antiquity 94 (374), 323-341. DOI:</w:t>
      </w:r>
      <w:hyperlink r:id="rId89">
        <w:r w:rsidRPr="003F05BA">
          <w:rPr>
            <w:lang w:val="en-US"/>
          </w:rPr>
          <w:t xml:space="preserve"> </w:t>
        </w:r>
      </w:hyperlink>
      <w:hyperlink r:id="rId90">
        <w:r w:rsidRPr="003F05BA">
          <w:rPr>
            <w:color w:val="1155CC"/>
            <w:lang w:val="en-US"/>
          </w:rPr>
          <w:t>10.15184/aqy.2020.7</w:t>
        </w:r>
      </w:hyperlink>
      <w:r w:rsidRPr="003F05BA">
        <w:rPr>
          <w:lang w:val="en-US"/>
        </w:rPr>
        <w:t>.</w:t>
      </w:r>
    </w:p>
    <w:p w14:paraId="491BA475" w14:textId="77777777" w:rsidR="006E27EC" w:rsidRPr="003F05BA" w:rsidRDefault="00D95A94">
      <w:pPr>
        <w:spacing w:before="240" w:after="240"/>
        <w:rPr>
          <w:color w:val="222222"/>
          <w:highlight w:val="white"/>
          <w:lang w:val="en-US"/>
        </w:rPr>
      </w:pPr>
      <w:r w:rsidRPr="003F05BA">
        <w:rPr>
          <w:lang w:val="en-US"/>
        </w:rPr>
        <w:t xml:space="preserve">Raghavan, M., Skogland, P., Graf, K.E., </w:t>
      </w:r>
      <w:proofErr w:type="spellStart"/>
      <w:r w:rsidRPr="003F05BA">
        <w:rPr>
          <w:lang w:val="en-US"/>
        </w:rPr>
        <w:t>Metspalu</w:t>
      </w:r>
      <w:proofErr w:type="spellEnd"/>
      <w:r w:rsidRPr="003F05BA">
        <w:rPr>
          <w:lang w:val="en-US"/>
        </w:rPr>
        <w:t xml:space="preserve">, M.,  </w:t>
      </w:r>
      <w:proofErr w:type="spellStart"/>
      <w:r w:rsidRPr="003F05BA">
        <w:rPr>
          <w:lang w:val="en-US"/>
        </w:rPr>
        <w:t>Albrechtsen</w:t>
      </w:r>
      <w:proofErr w:type="spellEnd"/>
      <w:r w:rsidRPr="003F05BA">
        <w:rPr>
          <w:lang w:val="en-US"/>
        </w:rPr>
        <w:t xml:space="preserve">, A., Moltke, I., Rasmussen, S.,  Stafford Jr., T.W., Orlando, L.,  </w:t>
      </w:r>
      <w:proofErr w:type="spellStart"/>
      <w:r w:rsidRPr="003F05BA">
        <w:rPr>
          <w:lang w:val="en-US"/>
        </w:rPr>
        <w:t>Metspalu</w:t>
      </w:r>
      <w:proofErr w:type="spellEnd"/>
      <w:r w:rsidRPr="003F05BA">
        <w:rPr>
          <w:lang w:val="en-US"/>
        </w:rPr>
        <w:t xml:space="preserve">, E., </w:t>
      </w:r>
      <w:proofErr w:type="spellStart"/>
      <w:r w:rsidRPr="003F05BA">
        <w:rPr>
          <w:lang w:val="en-US"/>
        </w:rPr>
        <w:t>Karmin</w:t>
      </w:r>
      <w:proofErr w:type="spellEnd"/>
      <w:r w:rsidRPr="003F05BA">
        <w:rPr>
          <w:lang w:val="en-US"/>
        </w:rPr>
        <w:t xml:space="preserve">, M., </w:t>
      </w:r>
      <w:proofErr w:type="spellStart"/>
      <w:r w:rsidRPr="003F05BA">
        <w:rPr>
          <w:lang w:val="en-US"/>
        </w:rPr>
        <w:t>Tambets</w:t>
      </w:r>
      <w:proofErr w:type="spellEnd"/>
      <w:r w:rsidRPr="003F05BA">
        <w:rPr>
          <w:lang w:val="en-US"/>
        </w:rPr>
        <w:t xml:space="preserve">, K., </w:t>
      </w:r>
      <w:proofErr w:type="spellStart"/>
      <w:r w:rsidRPr="003F05BA">
        <w:rPr>
          <w:lang w:val="en-US"/>
        </w:rPr>
        <w:t>Rootsi</w:t>
      </w:r>
      <w:proofErr w:type="spellEnd"/>
      <w:r w:rsidRPr="003F05BA">
        <w:rPr>
          <w:lang w:val="en-US"/>
        </w:rPr>
        <w:t>, S.,</w:t>
      </w:r>
      <w:proofErr w:type="spellStart"/>
      <w:r w:rsidRPr="003F05BA">
        <w:rPr>
          <w:lang w:val="en-US"/>
        </w:rPr>
        <w:t>Mägi</w:t>
      </w:r>
      <w:proofErr w:type="spellEnd"/>
      <w:r w:rsidRPr="003F05BA">
        <w:rPr>
          <w:lang w:val="en-US"/>
        </w:rPr>
        <w:t xml:space="preserve">, R.,  Campos, P.F.,  </w:t>
      </w:r>
      <w:proofErr w:type="spellStart"/>
      <w:r w:rsidRPr="003F05BA">
        <w:rPr>
          <w:lang w:val="en-US"/>
        </w:rPr>
        <w:t>Balanovska</w:t>
      </w:r>
      <w:proofErr w:type="spellEnd"/>
      <w:r w:rsidRPr="003F05BA">
        <w:rPr>
          <w:lang w:val="en-US"/>
        </w:rPr>
        <w:t xml:space="preserve">, E.,  </w:t>
      </w:r>
      <w:proofErr w:type="spellStart"/>
      <w:r w:rsidRPr="003F05BA">
        <w:rPr>
          <w:lang w:val="en-US"/>
        </w:rPr>
        <w:t>Balanovsky</w:t>
      </w:r>
      <w:proofErr w:type="spellEnd"/>
      <w:r w:rsidRPr="003F05BA">
        <w:rPr>
          <w:lang w:val="en-US"/>
        </w:rPr>
        <w:t xml:space="preserve">, O., </w:t>
      </w:r>
      <w:proofErr w:type="spellStart"/>
      <w:r w:rsidRPr="003F05BA">
        <w:rPr>
          <w:lang w:val="en-US"/>
        </w:rPr>
        <w:t>Khusnutdinova</w:t>
      </w:r>
      <w:proofErr w:type="spellEnd"/>
      <w:r w:rsidRPr="003F05BA">
        <w:rPr>
          <w:lang w:val="en-US"/>
        </w:rPr>
        <w:t xml:space="preserve">, E.,  Litvinov, S., </w:t>
      </w:r>
      <w:proofErr w:type="spellStart"/>
      <w:r w:rsidRPr="003F05BA">
        <w:rPr>
          <w:lang w:val="en-US"/>
        </w:rPr>
        <w:t>Osipova</w:t>
      </w:r>
      <w:proofErr w:type="spellEnd"/>
      <w:r w:rsidRPr="003F05BA">
        <w:rPr>
          <w:lang w:val="en-US"/>
        </w:rPr>
        <w:t xml:space="preserve">, L.P.,  </w:t>
      </w:r>
      <w:proofErr w:type="spellStart"/>
      <w:r w:rsidRPr="003F05BA">
        <w:rPr>
          <w:lang w:val="en-US"/>
        </w:rPr>
        <w:t>Fedorova</w:t>
      </w:r>
      <w:proofErr w:type="spellEnd"/>
      <w:r w:rsidRPr="003F05BA">
        <w:rPr>
          <w:lang w:val="en-US"/>
        </w:rPr>
        <w:t xml:space="preserve">, S.A., </w:t>
      </w:r>
      <w:proofErr w:type="spellStart"/>
      <w:r w:rsidRPr="003F05BA">
        <w:rPr>
          <w:lang w:val="en-US"/>
        </w:rPr>
        <w:t>Voevoda,M.I</w:t>
      </w:r>
      <w:proofErr w:type="spellEnd"/>
      <w:r w:rsidRPr="003F05BA">
        <w:rPr>
          <w:lang w:val="en-US"/>
        </w:rPr>
        <w:t xml:space="preserve">., </w:t>
      </w:r>
      <w:proofErr w:type="spellStart"/>
      <w:r w:rsidRPr="003F05BA">
        <w:rPr>
          <w:lang w:val="en-US"/>
        </w:rPr>
        <w:t>DeGiorgios</w:t>
      </w:r>
      <w:proofErr w:type="spellEnd"/>
      <w:r w:rsidRPr="003F05BA">
        <w:rPr>
          <w:lang w:val="en-US"/>
        </w:rPr>
        <w:t xml:space="preserve">, M., </w:t>
      </w:r>
      <w:proofErr w:type="spellStart"/>
      <w:r w:rsidRPr="003F05BA">
        <w:rPr>
          <w:lang w:val="en-US"/>
        </w:rPr>
        <w:t>Sicheritz-Poten</w:t>
      </w:r>
      <w:proofErr w:type="spellEnd"/>
      <w:r w:rsidRPr="003F05BA">
        <w:rPr>
          <w:lang w:val="en-US"/>
        </w:rPr>
        <w:t xml:space="preserve">, T.,  </w:t>
      </w:r>
      <w:proofErr w:type="spellStart"/>
      <w:r w:rsidRPr="003F05BA">
        <w:rPr>
          <w:lang w:val="en-US"/>
        </w:rPr>
        <w:t>Brunak</w:t>
      </w:r>
      <w:proofErr w:type="spellEnd"/>
      <w:r w:rsidRPr="003F05BA">
        <w:rPr>
          <w:lang w:val="en-US"/>
        </w:rPr>
        <w:t xml:space="preserve">, S., </w:t>
      </w:r>
      <w:proofErr w:type="spellStart"/>
      <w:r w:rsidRPr="003F05BA">
        <w:rPr>
          <w:lang w:val="en-US"/>
        </w:rPr>
        <w:t>Demschchenko</w:t>
      </w:r>
      <w:proofErr w:type="spellEnd"/>
      <w:r w:rsidRPr="003F05BA">
        <w:rPr>
          <w:lang w:val="en-US"/>
        </w:rPr>
        <w:t xml:space="preserve">, S., </w:t>
      </w:r>
      <w:proofErr w:type="spellStart"/>
      <w:r w:rsidRPr="003F05BA">
        <w:rPr>
          <w:lang w:val="en-US"/>
        </w:rPr>
        <w:t>Kivisild</w:t>
      </w:r>
      <w:proofErr w:type="spellEnd"/>
      <w:r w:rsidRPr="003F05BA">
        <w:rPr>
          <w:lang w:val="en-US"/>
        </w:rPr>
        <w:t xml:space="preserve">, T., </w:t>
      </w:r>
      <w:proofErr w:type="spellStart"/>
      <w:r w:rsidRPr="003F05BA">
        <w:rPr>
          <w:lang w:val="en-US"/>
        </w:rPr>
        <w:t>Villems</w:t>
      </w:r>
      <w:proofErr w:type="spellEnd"/>
      <w:r w:rsidRPr="003F05BA">
        <w:rPr>
          <w:lang w:val="en-US"/>
        </w:rPr>
        <w:t xml:space="preserve">, R., Nielsen, R., Jakobsson, M., </w:t>
      </w:r>
      <w:proofErr w:type="spellStart"/>
      <w:r w:rsidRPr="003F05BA">
        <w:rPr>
          <w:lang w:val="en-US"/>
        </w:rPr>
        <w:t>Willerslev</w:t>
      </w:r>
      <w:proofErr w:type="spellEnd"/>
      <w:r w:rsidRPr="003F05BA">
        <w:rPr>
          <w:lang w:val="en-US"/>
        </w:rPr>
        <w:t xml:space="preserve">, E. 2014. Upper Palaeolithic Siberian genome reveals dual ancestry of Native Americans. Nature 505, 87–91. DOI: </w:t>
      </w:r>
      <w:r w:rsidRPr="003F05BA">
        <w:rPr>
          <w:color w:val="222222"/>
          <w:highlight w:val="white"/>
          <w:lang w:val="en-US"/>
        </w:rPr>
        <w:t>10.1038/nature12736.</w:t>
      </w:r>
    </w:p>
    <w:p w14:paraId="4480E7A8" w14:textId="273BBA10" w:rsidR="006E27EC" w:rsidRPr="003F05BA" w:rsidRDefault="00D95A94">
      <w:pPr>
        <w:spacing w:before="240" w:after="240"/>
        <w:rPr>
          <w:lang w:val="en-US"/>
        </w:rPr>
      </w:pPr>
      <w:r w:rsidRPr="003F05BA">
        <w:rPr>
          <w:lang w:val="en-US"/>
        </w:rPr>
        <w:lastRenderedPageBreak/>
        <w:t>Revedin, A., Longo, L.</w:t>
      </w:r>
      <w:r w:rsidR="00320593" w:rsidRPr="003F05BA">
        <w:rPr>
          <w:lang w:val="en-US"/>
        </w:rPr>
        <w:t>, Lippi</w:t>
      </w:r>
      <w:r w:rsidRPr="003F05BA">
        <w:rPr>
          <w:lang w:val="en-US"/>
        </w:rPr>
        <w:t>, M.M., Marconi, E., Ronchitelli, A.</w:t>
      </w:r>
      <w:proofErr w:type="gramStart"/>
      <w:r w:rsidRPr="003F05BA">
        <w:rPr>
          <w:lang w:val="en-US"/>
        </w:rPr>
        <w:t>,  Svoboda</w:t>
      </w:r>
      <w:proofErr w:type="gramEnd"/>
      <w:r w:rsidRPr="003F05BA">
        <w:rPr>
          <w:lang w:val="en-US"/>
        </w:rPr>
        <w:t xml:space="preserve">,  J.,  </w:t>
      </w:r>
      <w:proofErr w:type="spellStart"/>
      <w:r w:rsidRPr="003F05BA">
        <w:rPr>
          <w:lang w:val="en-US"/>
        </w:rPr>
        <w:t>Anichini</w:t>
      </w:r>
      <w:proofErr w:type="spellEnd"/>
      <w:r w:rsidRPr="003F05BA">
        <w:rPr>
          <w:lang w:val="en-US"/>
        </w:rPr>
        <w:t xml:space="preserve">, E., </w:t>
      </w:r>
      <w:proofErr w:type="spellStart"/>
      <w:r w:rsidRPr="003F05BA">
        <w:rPr>
          <w:lang w:val="en-US"/>
        </w:rPr>
        <w:t>Gennai</w:t>
      </w:r>
      <w:proofErr w:type="spellEnd"/>
      <w:r w:rsidRPr="003F05BA">
        <w:rPr>
          <w:lang w:val="en-US"/>
        </w:rPr>
        <w:t xml:space="preserve">, M.,  </w:t>
      </w:r>
      <w:proofErr w:type="spellStart"/>
      <w:r w:rsidRPr="003F05BA">
        <w:rPr>
          <w:lang w:val="en-US"/>
        </w:rPr>
        <w:t>Araguren</w:t>
      </w:r>
      <w:proofErr w:type="spellEnd"/>
      <w:r w:rsidRPr="003F05BA">
        <w:rPr>
          <w:lang w:val="en-US"/>
        </w:rPr>
        <w:t>, B.  2015. New technologies for plant processing food in the Gravettian. Quaternary International 359-360, 77-88. DOI:</w:t>
      </w:r>
      <w:hyperlink r:id="rId91">
        <w:r w:rsidRPr="003F05BA">
          <w:rPr>
            <w:lang w:val="en-US"/>
          </w:rPr>
          <w:t xml:space="preserve"> </w:t>
        </w:r>
      </w:hyperlink>
      <w:hyperlink r:id="rId92">
        <w:r w:rsidRPr="003F05BA">
          <w:rPr>
            <w:color w:val="1155CC"/>
            <w:lang w:val="en-US"/>
          </w:rPr>
          <w:t>10.1016/j.quaint.2014.09.066</w:t>
        </w:r>
      </w:hyperlink>
      <w:r w:rsidRPr="003F05BA">
        <w:rPr>
          <w:lang w:val="en-US"/>
        </w:rPr>
        <w:t>.</w:t>
      </w:r>
    </w:p>
    <w:p w14:paraId="2043F8FE" w14:textId="77777777" w:rsidR="006E27EC" w:rsidRPr="003F05BA" w:rsidRDefault="00D95A94">
      <w:pPr>
        <w:spacing w:before="240" w:after="240"/>
        <w:rPr>
          <w:lang w:val="en-US"/>
        </w:rPr>
      </w:pPr>
      <w:r w:rsidRPr="003F05BA">
        <w:rPr>
          <w:lang w:val="en-US"/>
        </w:rPr>
        <w:t xml:space="preserve">Reynolds, N., Dinnis, R., </w:t>
      </w:r>
      <w:proofErr w:type="spellStart"/>
      <w:r w:rsidRPr="003F05BA">
        <w:rPr>
          <w:lang w:val="en-US"/>
        </w:rPr>
        <w:t>Bessudnov</w:t>
      </w:r>
      <w:proofErr w:type="spellEnd"/>
      <w:r w:rsidRPr="003F05BA">
        <w:rPr>
          <w:lang w:val="en-US"/>
        </w:rPr>
        <w:t xml:space="preserve">, A., A., </w:t>
      </w:r>
      <w:proofErr w:type="spellStart"/>
      <w:r w:rsidRPr="003F05BA">
        <w:rPr>
          <w:lang w:val="en-US"/>
        </w:rPr>
        <w:t>Devièse</w:t>
      </w:r>
      <w:proofErr w:type="spellEnd"/>
      <w:r w:rsidRPr="003F05BA">
        <w:rPr>
          <w:lang w:val="en-US"/>
        </w:rPr>
        <w:t xml:space="preserve">, T., </w:t>
      </w:r>
      <w:proofErr w:type="spellStart"/>
      <w:r w:rsidRPr="003F05BA">
        <w:rPr>
          <w:lang w:val="en-US"/>
        </w:rPr>
        <w:t>Higham</w:t>
      </w:r>
      <w:proofErr w:type="spellEnd"/>
      <w:r w:rsidRPr="003F05BA">
        <w:rPr>
          <w:lang w:val="en-US"/>
        </w:rPr>
        <w:t xml:space="preserve">, T. 2017. The </w:t>
      </w:r>
      <w:proofErr w:type="spellStart"/>
      <w:r w:rsidRPr="003F05BA">
        <w:rPr>
          <w:lang w:val="en-US"/>
        </w:rPr>
        <w:t>Kostënki</w:t>
      </w:r>
      <w:proofErr w:type="spellEnd"/>
      <w:r w:rsidRPr="003F05BA">
        <w:rPr>
          <w:lang w:val="en-US"/>
        </w:rPr>
        <w:t xml:space="preserve"> 18 child burial and the cultural and funerary landscape of Mid Upper Palaeolithic European Russia. Antiquity 91(360), 1435–1450. DOI:</w:t>
      </w:r>
      <w:hyperlink r:id="rId93">
        <w:r w:rsidRPr="003F05BA">
          <w:rPr>
            <w:lang w:val="en-US"/>
          </w:rPr>
          <w:t xml:space="preserve"> </w:t>
        </w:r>
      </w:hyperlink>
      <w:hyperlink r:id="rId94">
        <w:r w:rsidRPr="003F05BA">
          <w:rPr>
            <w:color w:val="1155CC"/>
            <w:lang w:val="en-US"/>
          </w:rPr>
          <w:t>10.15184/aqy.2017.150</w:t>
        </w:r>
      </w:hyperlink>
      <w:r w:rsidRPr="003F05BA">
        <w:rPr>
          <w:lang w:val="en-US"/>
        </w:rPr>
        <w:t>.</w:t>
      </w:r>
    </w:p>
    <w:p w14:paraId="6AB3DD65" w14:textId="77777777" w:rsidR="006E27EC" w:rsidRPr="003F05BA" w:rsidRDefault="00D95A94">
      <w:pPr>
        <w:spacing w:before="240" w:after="240"/>
        <w:rPr>
          <w:lang w:val="en-US"/>
        </w:rPr>
      </w:pPr>
      <w:r w:rsidRPr="003F05BA">
        <w:rPr>
          <w:lang w:val="en-US"/>
        </w:rPr>
        <w:t>Richards, M.P. 2009. Stable isotope evidence for European Upper Palaeolithic diets. In:  Hublin, J.-J., Richards, M.P. (Eds) The Evolution of Human Diets: Integrating Approaches to the Study of Palaeolithic Subsistence</w:t>
      </w:r>
      <w:r w:rsidRPr="003F05BA">
        <w:rPr>
          <w:i/>
          <w:lang w:val="en-US"/>
        </w:rPr>
        <w:t xml:space="preserve">. </w:t>
      </w:r>
      <w:r w:rsidRPr="003F05BA">
        <w:rPr>
          <w:lang w:val="en-US"/>
        </w:rPr>
        <w:t>Springer, Dordrecht, pp. 251-257.</w:t>
      </w:r>
    </w:p>
    <w:p w14:paraId="11416394" w14:textId="77777777" w:rsidR="006E27EC" w:rsidRPr="003F05BA" w:rsidRDefault="00D95A94">
      <w:pPr>
        <w:spacing w:before="240" w:after="240"/>
        <w:rPr>
          <w:lang w:val="en-US"/>
        </w:rPr>
      </w:pPr>
      <w:r w:rsidRPr="003F05BA">
        <w:rPr>
          <w:highlight w:val="white"/>
          <w:lang w:val="en-US"/>
        </w:rPr>
        <w:t xml:space="preserve">Richards, M. P., Pettitt, P. B., Stiner, M. C., Trinkaus, E. 2001. Stable isotope evidence for increasing dietary breadth in the European mid-Upper Paleolithic. Proceedings of the National Academy of Sciences 98(11), 6528-6532. </w:t>
      </w:r>
      <w:r w:rsidRPr="003F05BA">
        <w:rPr>
          <w:lang w:val="en-US"/>
        </w:rPr>
        <w:t>DOI:</w:t>
      </w:r>
      <w:hyperlink r:id="rId95">
        <w:r w:rsidRPr="003F05BA">
          <w:rPr>
            <w:lang w:val="en-US"/>
          </w:rPr>
          <w:t xml:space="preserve"> </w:t>
        </w:r>
      </w:hyperlink>
      <w:hyperlink r:id="rId96">
        <w:r w:rsidRPr="003F05BA">
          <w:rPr>
            <w:color w:val="1155CC"/>
            <w:lang w:val="en-US"/>
          </w:rPr>
          <w:t>10.1073/pnas.111155298</w:t>
        </w:r>
      </w:hyperlink>
      <w:r w:rsidRPr="003F05BA">
        <w:rPr>
          <w:lang w:val="en-US"/>
        </w:rPr>
        <w:t>.</w:t>
      </w:r>
    </w:p>
    <w:p w14:paraId="1495F039" w14:textId="77777777" w:rsidR="006E27EC" w:rsidRPr="003F05BA" w:rsidRDefault="00D95A94">
      <w:pPr>
        <w:spacing w:before="240" w:after="240"/>
        <w:rPr>
          <w:highlight w:val="white"/>
          <w:lang w:val="en-US"/>
        </w:rPr>
      </w:pPr>
      <w:r w:rsidRPr="003F05BA">
        <w:rPr>
          <w:lang w:val="en-US"/>
        </w:rPr>
        <w:t xml:space="preserve">Riede, F., Johannsen, N. N., </w:t>
      </w:r>
      <w:proofErr w:type="spellStart"/>
      <w:r w:rsidRPr="003F05BA">
        <w:rPr>
          <w:lang w:val="en-US"/>
        </w:rPr>
        <w:t>Högberg</w:t>
      </w:r>
      <w:proofErr w:type="spellEnd"/>
      <w:r w:rsidRPr="003F05BA">
        <w:rPr>
          <w:lang w:val="en-US"/>
        </w:rPr>
        <w:t xml:space="preserve">, A., Nowell, A., Lombard, M. 2018. The role of play objects and object play in human cognitive evolution and innovation. Evolutionary Anthropology 27(1), 46–59. DOI: </w:t>
      </w:r>
      <w:r w:rsidRPr="003F05BA">
        <w:rPr>
          <w:highlight w:val="white"/>
          <w:lang w:val="en-US"/>
        </w:rPr>
        <w:t>10.1002/evan.21555.</w:t>
      </w:r>
    </w:p>
    <w:p w14:paraId="572D6ACF" w14:textId="77777777" w:rsidR="006E27EC" w:rsidRPr="003F05BA" w:rsidRDefault="00D95A94">
      <w:pPr>
        <w:spacing w:before="240" w:after="240"/>
        <w:rPr>
          <w:highlight w:val="white"/>
          <w:lang w:val="en-US"/>
        </w:rPr>
      </w:pPr>
      <w:r w:rsidRPr="003F05BA">
        <w:rPr>
          <w:highlight w:val="white"/>
          <w:lang w:val="en-US"/>
        </w:rPr>
        <w:t xml:space="preserve">Riede, F., Walsh, M. J., Nowell, A., Langley, M. &amp; Johannsen, N. N. (2021). Constructing the niches of and for innovation. Play objects and </w:t>
      </w:r>
      <w:proofErr w:type="gramStart"/>
      <w:r w:rsidRPr="003F05BA">
        <w:rPr>
          <w:highlight w:val="white"/>
          <w:lang w:val="en-US"/>
        </w:rPr>
        <w:t>object</w:t>
      </w:r>
      <w:proofErr w:type="gramEnd"/>
      <w:r w:rsidRPr="003F05BA">
        <w:rPr>
          <w:highlight w:val="white"/>
          <w:lang w:val="en-US"/>
        </w:rPr>
        <w:t xml:space="preserve"> play from a niche construction perspective. Evolutionary Human Sciences 2. </w:t>
      </w:r>
      <w:hyperlink r:id="rId97">
        <w:r w:rsidRPr="003F05BA">
          <w:rPr>
            <w:color w:val="1155CC"/>
            <w:highlight w:val="white"/>
            <w:u w:val="single"/>
            <w:lang w:val="en-US"/>
          </w:rPr>
          <w:t>https://doi.org/10.1017/ehs.2021.7</w:t>
        </w:r>
      </w:hyperlink>
    </w:p>
    <w:p w14:paraId="04677892" w14:textId="77777777" w:rsidR="006E27EC" w:rsidRPr="003F05BA" w:rsidRDefault="00D95A94">
      <w:pPr>
        <w:spacing w:before="240" w:after="240"/>
        <w:rPr>
          <w:lang w:val="en-US"/>
        </w:rPr>
      </w:pPr>
      <w:r w:rsidRPr="003F05BA">
        <w:rPr>
          <w:lang w:val="en-US"/>
        </w:rPr>
        <w:t xml:space="preserve">Riel-Salvatore, J., Clark, G.A. 2001. Grave Markers. Middle and Early Upper Palaeolithic burials and the use of </w:t>
      </w:r>
      <w:proofErr w:type="spellStart"/>
      <w:r w:rsidRPr="003F05BA">
        <w:rPr>
          <w:lang w:val="en-US"/>
        </w:rPr>
        <w:t>chronotypology</w:t>
      </w:r>
      <w:proofErr w:type="spellEnd"/>
      <w:r w:rsidRPr="003F05BA">
        <w:rPr>
          <w:lang w:val="en-US"/>
        </w:rPr>
        <w:t xml:space="preserve"> in contemporary Palaeolithic research. Current Anthropology 42 (4), 449-479. DOI:</w:t>
      </w:r>
      <w:hyperlink r:id="rId98">
        <w:r w:rsidRPr="003F05BA">
          <w:rPr>
            <w:lang w:val="en-US"/>
          </w:rPr>
          <w:t xml:space="preserve"> </w:t>
        </w:r>
      </w:hyperlink>
      <w:hyperlink r:id="rId99">
        <w:r w:rsidRPr="003F05BA">
          <w:rPr>
            <w:color w:val="1155CC"/>
            <w:highlight w:val="white"/>
            <w:lang w:val="en-US"/>
          </w:rPr>
          <w:t>10.1086/321801</w:t>
        </w:r>
      </w:hyperlink>
      <w:r w:rsidRPr="003F05BA">
        <w:rPr>
          <w:lang w:val="en-US"/>
        </w:rPr>
        <w:t>.</w:t>
      </w:r>
    </w:p>
    <w:p w14:paraId="108925B3" w14:textId="77777777" w:rsidR="006E27EC" w:rsidRPr="003F05BA" w:rsidRDefault="00D95A94">
      <w:pPr>
        <w:spacing w:before="240" w:after="240"/>
        <w:rPr>
          <w:lang w:val="en-US"/>
        </w:rPr>
      </w:pPr>
      <w:r w:rsidRPr="003F05BA">
        <w:rPr>
          <w:lang w:val="en-US"/>
        </w:rPr>
        <w:t xml:space="preserve">Riel-Salvatore, J., Gravel-Miguel, C.  2013. Upper Palaeolithic mortuary practices in Eurasia: a critical look at the burial record. In:  Stutz, L.N., </w:t>
      </w:r>
      <w:proofErr w:type="spellStart"/>
      <w:r w:rsidRPr="003F05BA">
        <w:rPr>
          <w:lang w:val="en-US"/>
        </w:rPr>
        <w:t>Tarlow</w:t>
      </w:r>
      <w:proofErr w:type="spellEnd"/>
      <w:r w:rsidRPr="003F05BA">
        <w:rPr>
          <w:lang w:val="en-US"/>
        </w:rPr>
        <w:t>, S. (Eds)</w:t>
      </w:r>
      <w:r w:rsidRPr="003F05BA">
        <w:rPr>
          <w:i/>
          <w:lang w:val="en-US"/>
        </w:rPr>
        <w:t xml:space="preserve">. </w:t>
      </w:r>
      <w:r w:rsidRPr="003F05BA">
        <w:rPr>
          <w:lang w:val="en-US"/>
        </w:rPr>
        <w:t>The Oxford Handbook of the Archaeology of Death and Burial. Oxford University Press, Oxford, pp. 303-346.</w:t>
      </w:r>
    </w:p>
    <w:p w14:paraId="78780164" w14:textId="77777777" w:rsidR="006E27EC" w:rsidRPr="003F05BA" w:rsidRDefault="00D95A94">
      <w:pPr>
        <w:spacing w:before="240" w:after="240"/>
        <w:rPr>
          <w:highlight w:val="white"/>
          <w:lang w:val="en-US"/>
        </w:rPr>
      </w:pPr>
      <w:r w:rsidRPr="003F05BA">
        <w:rPr>
          <w:highlight w:val="white"/>
          <w:lang w:val="en-US"/>
        </w:rPr>
        <w:t xml:space="preserve">Roebroeks, </w:t>
      </w:r>
      <w:proofErr w:type="spellStart"/>
      <w:proofErr w:type="gramStart"/>
      <w:r w:rsidRPr="003F05BA">
        <w:rPr>
          <w:highlight w:val="white"/>
          <w:lang w:val="en-US"/>
        </w:rPr>
        <w:t>W.,Mussi</w:t>
      </w:r>
      <w:proofErr w:type="spellEnd"/>
      <w:proofErr w:type="gramEnd"/>
      <w:r w:rsidRPr="003F05BA">
        <w:rPr>
          <w:highlight w:val="white"/>
          <w:lang w:val="en-US"/>
        </w:rPr>
        <w:t xml:space="preserve">, M., Svoboda, J., </w:t>
      </w:r>
      <w:proofErr w:type="spellStart"/>
      <w:r w:rsidRPr="003F05BA">
        <w:rPr>
          <w:highlight w:val="white"/>
          <w:lang w:val="en-US"/>
        </w:rPr>
        <w:t>Fennema</w:t>
      </w:r>
      <w:proofErr w:type="spellEnd"/>
      <w:r w:rsidRPr="003F05BA">
        <w:rPr>
          <w:highlight w:val="white"/>
          <w:lang w:val="en-US"/>
        </w:rPr>
        <w:t>, K. (ed.). 2000. Hunters of the Golden Age. The Mid-Upper Palaeolithic of Eurasia (30,000-20,000 BP). Leiden University Press, Leiden.</w:t>
      </w:r>
    </w:p>
    <w:p w14:paraId="2EDA5077" w14:textId="77777777" w:rsidR="006E27EC" w:rsidRPr="003F05BA" w:rsidRDefault="00D95A94">
      <w:pPr>
        <w:spacing w:before="240" w:after="240"/>
        <w:rPr>
          <w:lang w:val="en-US"/>
        </w:rPr>
      </w:pPr>
      <w:proofErr w:type="spellStart"/>
      <w:r w:rsidRPr="003F05BA">
        <w:rPr>
          <w:lang w:val="en-US"/>
        </w:rPr>
        <w:t>Roenneberg</w:t>
      </w:r>
      <w:proofErr w:type="spellEnd"/>
      <w:r w:rsidRPr="003F05BA">
        <w:rPr>
          <w:lang w:val="en-US"/>
        </w:rPr>
        <w:t xml:space="preserve">, T., </w:t>
      </w:r>
      <w:proofErr w:type="spellStart"/>
      <w:r w:rsidRPr="003F05BA">
        <w:rPr>
          <w:lang w:val="en-US"/>
        </w:rPr>
        <w:t>Kuehnle</w:t>
      </w:r>
      <w:proofErr w:type="spellEnd"/>
      <w:r w:rsidRPr="003F05BA">
        <w:rPr>
          <w:lang w:val="en-US"/>
        </w:rPr>
        <w:t xml:space="preserve">, T., </w:t>
      </w:r>
      <w:proofErr w:type="spellStart"/>
      <w:r w:rsidRPr="003F05BA">
        <w:rPr>
          <w:lang w:val="en-US"/>
        </w:rPr>
        <w:t>Pramstaller</w:t>
      </w:r>
      <w:proofErr w:type="spellEnd"/>
      <w:r w:rsidRPr="003F05BA">
        <w:rPr>
          <w:lang w:val="en-US"/>
        </w:rPr>
        <w:t xml:space="preserve">, P. P., </w:t>
      </w:r>
      <w:proofErr w:type="spellStart"/>
      <w:r w:rsidRPr="003F05BA">
        <w:rPr>
          <w:lang w:val="en-US"/>
        </w:rPr>
        <w:t>Ricken</w:t>
      </w:r>
      <w:proofErr w:type="spellEnd"/>
      <w:r w:rsidRPr="003F05BA">
        <w:rPr>
          <w:lang w:val="en-US"/>
        </w:rPr>
        <w:t xml:space="preserve">, J., Havel, M., </w:t>
      </w:r>
      <w:proofErr w:type="spellStart"/>
      <w:r w:rsidRPr="003F05BA">
        <w:rPr>
          <w:lang w:val="en-US"/>
        </w:rPr>
        <w:t>Guth</w:t>
      </w:r>
      <w:proofErr w:type="spellEnd"/>
      <w:r w:rsidRPr="003F05BA">
        <w:rPr>
          <w:lang w:val="en-US"/>
        </w:rPr>
        <w:t>, A., Merrow, M. 2004. A marker for the end of adolescence. Current Biology 14(24), R1038–R1039. DOI: 10.1016/j.cub.2004.11.039.</w:t>
      </w:r>
    </w:p>
    <w:p w14:paraId="084DB7E1" w14:textId="4D36803B" w:rsidR="006E27EC" w:rsidRPr="003F05BA" w:rsidRDefault="00D95A94">
      <w:pPr>
        <w:spacing w:before="240" w:after="240"/>
        <w:rPr>
          <w:lang w:val="en-US"/>
        </w:rPr>
      </w:pPr>
      <w:r w:rsidRPr="003F05BA">
        <w:rPr>
          <w:lang w:val="en-US"/>
        </w:rPr>
        <w:t xml:space="preserve">Ronchitelli, A., </w:t>
      </w:r>
      <w:proofErr w:type="spellStart"/>
      <w:r w:rsidRPr="003F05BA">
        <w:rPr>
          <w:lang w:val="en-US"/>
        </w:rPr>
        <w:t>Mugnaini</w:t>
      </w:r>
      <w:proofErr w:type="spellEnd"/>
      <w:r w:rsidRPr="003F05BA">
        <w:rPr>
          <w:lang w:val="en-US"/>
        </w:rPr>
        <w:t xml:space="preserve">, S., Arrighi, S., </w:t>
      </w:r>
      <w:proofErr w:type="spellStart"/>
      <w:r w:rsidRPr="003F05BA">
        <w:rPr>
          <w:lang w:val="en-US"/>
        </w:rPr>
        <w:t>Atrei</w:t>
      </w:r>
      <w:proofErr w:type="spellEnd"/>
      <w:r w:rsidRPr="003F05BA">
        <w:rPr>
          <w:lang w:val="en-US"/>
        </w:rPr>
        <w:t xml:space="preserve">, A., Capecchi, C., </w:t>
      </w:r>
      <w:proofErr w:type="spellStart"/>
      <w:r w:rsidRPr="003F05BA">
        <w:rPr>
          <w:lang w:val="en-US"/>
        </w:rPr>
        <w:t>Giamello</w:t>
      </w:r>
      <w:proofErr w:type="spellEnd"/>
      <w:r w:rsidRPr="003F05BA">
        <w:rPr>
          <w:lang w:val="en-US"/>
        </w:rPr>
        <w:t xml:space="preserve">, M., Longo, L., </w:t>
      </w:r>
      <w:proofErr w:type="spellStart"/>
      <w:r w:rsidRPr="003F05BA">
        <w:rPr>
          <w:lang w:val="en-US"/>
        </w:rPr>
        <w:t>Marchettini</w:t>
      </w:r>
      <w:proofErr w:type="spellEnd"/>
      <w:r w:rsidRPr="003F05BA">
        <w:rPr>
          <w:lang w:val="en-US"/>
        </w:rPr>
        <w:t>, N, Viti, C.</w:t>
      </w:r>
      <w:r w:rsidR="00BF55CA" w:rsidRPr="003F05BA">
        <w:rPr>
          <w:lang w:val="en-US"/>
        </w:rPr>
        <w:t>, Moroni</w:t>
      </w:r>
      <w:r w:rsidRPr="003F05BA">
        <w:rPr>
          <w:lang w:val="en-US"/>
        </w:rPr>
        <w:t xml:space="preserve">, A. 2015. When technology joins symbolic </w:t>
      </w:r>
      <w:proofErr w:type="spellStart"/>
      <w:r w:rsidRPr="003F05BA">
        <w:rPr>
          <w:lang w:val="en-US"/>
        </w:rPr>
        <w:t>behaviour</w:t>
      </w:r>
      <w:proofErr w:type="spellEnd"/>
      <w:r w:rsidRPr="003F05BA">
        <w:rPr>
          <w:lang w:val="en-US"/>
        </w:rPr>
        <w:t xml:space="preserve">: the Gravettian burials at Grotta </w:t>
      </w:r>
      <w:proofErr w:type="spellStart"/>
      <w:r w:rsidRPr="003F05BA">
        <w:rPr>
          <w:lang w:val="en-US"/>
        </w:rPr>
        <w:t>Paglicci</w:t>
      </w:r>
      <w:proofErr w:type="spellEnd"/>
      <w:r w:rsidRPr="003F05BA">
        <w:rPr>
          <w:lang w:val="en-US"/>
        </w:rPr>
        <w:t xml:space="preserve"> (</w:t>
      </w:r>
      <w:proofErr w:type="spellStart"/>
      <w:r w:rsidRPr="003F05BA">
        <w:rPr>
          <w:lang w:val="en-US"/>
        </w:rPr>
        <w:t>Rignano</w:t>
      </w:r>
      <w:proofErr w:type="spellEnd"/>
      <w:r w:rsidRPr="003F05BA">
        <w:rPr>
          <w:lang w:val="en-US"/>
        </w:rPr>
        <w:t xml:space="preserve"> </w:t>
      </w:r>
      <w:proofErr w:type="spellStart"/>
      <w:r w:rsidRPr="003F05BA">
        <w:rPr>
          <w:lang w:val="en-US"/>
        </w:rPr>
        <w:t>Garganico</w:t>
      </w:r>
      <w:proofErr w:type="spellEnd"/>
      <w:r w:rsidRPr="003F05BA">
        <w:rPr>
          <w:lang w:val="en-US"/>
        </w:rPr>
        <w:t>–Foggia–Southern Italy). Quaternary International 359–360, 423–441. DOI:</w:t>
      </w:r>
      <w:hyperlink r:id="rId100">
        <w:r w:rsidRPr="003F05BA">
          <w:rPr>
            <w:lang w:val="en-US"/>
          </w:rPr>
          <w:t xml:space="preserve"> </w:t>
        </w:r>
      </w:hyperlink>
      <w:hyperlink r:id="rId101">
        <w:r w:rsidRPr="003F05BA">
          <w:rPr>
            <w:color w:val="1155CC"/>
            <w:lang w:val="en-US"/>
          </w:rPr>
          <w:t>10.1016/j.quaint.2014.08.038</w:t>
        </w:r>
      </w:hyperlink>
      <w:r w:rsidRPr="003F05BA">
        <w:rPr>
          <w:lang w:val="en-US"/>
        </w:rPr>
        <w:t>.</w:t>
      </w:r>
    </w:p>
    <w:p w14:paraId="2893F3A1" w14:textId="5E6EEEC7" w:rsidR="006E27EC" w:rsidRPr="003F05BA" w:rsidRDefault="00D95A94">
      <w:pPr>
        <w:spacing w:before="240" w:after="240"/>
        <w:rPr>
          <w:lang w:val="en-US"/>
        </w:rPr>
      </w:pPr>
      <w:r w:rsidRPr="003F05BA">
        <w:rPr>
          <w:lang w:val="en-US"/>
        </w:rPr>
        <w:t xml:space="preserve">Roveland, B. 2000. Footprints in the clay: Upper Palaeolithic children in ritual and secular contexts. In: </w:t>
      </w:r>
      <w:proofErr w:type="spellStart"/>
      <w:r w:rsidRPr="003F05BA">
        <w:rPr>
          <w:lang w:val="en-US"/>
        </w:rPr>
        <w:t>Sofaer</w:t>
      </w:r>
      <w:proofErr w:type="spellEnd"/>
      <w:r w:rsidRPr="003F05BA">
        <w:rPr>
          <w:lang w:val="en-US"/>
        </w:rPr>
        <w:t xml:space="preserve">, J. (Ed.), Children and Material Culture. Routledge, </w:t>
      </w:r>
      <w:r w:rsidR="00320593" w:rsidRPr="003F05BA">
        <w:rPr>
          <w:lang w:val="en-US"/>
        </w:rPr>
        <w:t>London, pp.</w:t>
      </w:r>
      <w:r w:rsidRPr="003F05BA">
        <w:rPr>
          <w:lang w:val="en-US"/>
        </w:rPr>
        <w:t xml:space="preserve"> 29–38.</w:t>
      </w:r>
    </w:p>
    <w:p w14:paraId="4EF62681" w14:textId="77777777" w:rsidR="006E27EC" w:rsidRPr="003F05BA" w:rsidRDefault="00D95A94">
      <w:pPr>
        <w:spacing w:before="240" w:after="240"/>
        <w:rPr>
          <w:highlight w:val="white"/>
          <w:lang w:val="en-US"/>
        </w:rPr>
      </w:pPr>
      <w:r w:rsidRPr="003F05BA">
        <w:rPr>
          <w:lang w:val="en-US"/>
        </w:rPr>
        <w:lastRenderedPageBreak/>
        <w:t xml:space="preserve">Sawyer, S. M., Azzopardi, P. S., </w:t>
      </w:r>
      <w:proofErr w:type="spellStart"/>
      <w:r w:rsidRPr="003F05BA">
        <w:rPr>
          <w:lang w:val="en-US"/>
        </w:rPr>
        <w:t>Wickremarathne</w:t>
      </w:r>
      <w:proofErr w:type="spellEnd"/>
      <w:r w:rsidRPr="003F05BA">
        <w:rPr>
          <w:lang w:val="en-US"/>
        </w:rPr>
        <w:t xml:space="preserve">, D., Patton, G. C. 2018. The age of adolescence. </w:t>
      </w:r>
      <w:r w:rsidRPr="003F05BA">
        <w:rPr>
          <w:i/>
          <w:lang w:val="en-US"/>
        </w:rPr>
        <w:t>T</w:t>
      </w:r>
      <w:r w:rsidRPr="003F05BA">
        <w:rPr>
          <w:lang w:val="en-US"/>
        </w:rPr>
        <w:t xml:space="preserve">he Lancet Child and Adolescent Health 2(3), 233–238. DOI: </w:t>
      </w:r>
      <w:r w:rsidRPr="003F05BA">
        <w:rPr>
          <w:highlight w:val="white"/>
          <w:lang w:val="en-US"/>
        </w:rPr>
        <w:t>10.1016/S2352-4642(18)30022-1.</w:t>
      </w:r>
    </w:p>
    <w:p w14:paraId="542FF37C" w14:textId="77777777" w:rsidR="006E27EC" w:rsidRPr="003F05BA" w:rsidRDefault="00D95A94">
      <w:pPr>
        <w:spacing w:before="240" w:after="240"/>
        <w:rPr>
          <w:highlight w:val="white"/>
          <w:lang w:val="en-US"/>
        </w:rPr>
      </w:pPr>
      <w:r w:rsidRPr="003F05BA">
        <w:rPr>
          <w:highlight w:val="white"/>
          <w:lang w:val="en-US"/>
        </w:rPr>
        <w:t xml:space="preserve">Scalise Sugiyama, M. 2011. The forager oral tradition and the evolution of prolonged juvenility. Frontiers in Psychology 2011(2):1-19 </w:t>
      </w:r>
      <w:hyperlink r:id="rId102">
        <w:r w:rsidRPr="003F05BA">
          <w:rPr>
            <w:color w:val="1155CC"/>
            <w:highlight w:val="white"/>
            <w:u w:val="single"/>
            <w:lang w:val="en-US"/>
          </w:rPr>
          <w:t>https://doi.org/10.3389/fpsyg.2011.00133</w:t>
        </w:r>
      </w:hyperlink>
      <w:r w:rsidRPr="003F05BA">
        <w:rPr>
          <w:highlight w:val="white"/>
          <w:lang w:val="en-US"/>
        </w:rPr>
        <w:t xml:space="preserve"> </w:t>
      </w:r>
    </w:p>
    <w:p w14:paraId="4E9CC6F8" w14:textId="77777777" w:rsidR="006E27EC" w:rsidRPr="003F05BA" w:rsidRDefault="00D95A94">
      <w:pPr>
        <w:spacing w:before="240"/>
        <w:rPr>
          <w:lang w:val="en-US"/>
        </w:rPr>
      </w:pPr>
      <w:r w:rsidRPr="003F05BA">
        <w:rPr>
          <w:lang w:val="en-US"/>
        </w:rPr>
        <w:t>Schlegel, A., Barry, H .1991. Adolescence. An Anthropological Inquiry. The Free Press, New York (NY).</w:t>
      </w:r>
    </w:p>
    <w:p w14:paraId="6F89F9A6" w14:textId="70AEED0F" w:rsidR="006E27EC" w:rsidRPr="003F05BA" w:rsidRDefault="00D95A94">
      <w:pPr>
        <w:spacing w:before="240"/>
        <w:rPr>
          <w:lang w:val="en-US"/>
        </w:rPr>
      </w:pPr>
      <w:r w:rsidRPr="003F05BA">
        <w:rPr>
          <w:lang w:val="en-US"/>
        </w:rPr>
        <w:t>Schmidt, I.</w:t>
      </w:r>
      <w:r w:rsidR="00320593" w:rsidRPr="003F05BA">
        <w:rPr>
          <w:lang w:val="en-US"/>
        </w:rPr>
        <w:t>, Zimmermann</w:t>
      </w:r>
      <w:r w:rsidRPr="003F05BA">
        <w:rPr>
          <w:lang w:val="en-US"/>
        </w:rPr>
        <w:t xml:space="preserve">, A. 2019. Population dynamics and socio-spatial organization of the Aurignacian: Scalable quantitative demographic data for western and central Europe. </w:t>
      </w:r>
      <w:proofErr w:type="spellStart"/>
      <w:r w:rsidRPr="003F05BA">
        <w:rPr>
          <w:lang w:val="en-US"/>
        </w:rPr>
        <w:t>PloS</w:t>
      </w:r>
      <w:proofErr w:type="spellEnd"/>
      <w:r w:rsidRPr="003F05BA">
        <w:rPr>
          <w:lang w:val="en-US"/>
        </w:rPr>
        <w:t xml:space="preserve"> One 14(2), DOI: 10.1371/journal.pone.0211562.</w:t>
      </w:r>
    </w:p>
    <w:p w14:paraId="1B3B422E" w14:textId="20869C98" w:rsidR="006E27EC" w:rsidRPr="003F05BA" w:rsidRDefault="00D95A94">
      <w:pPr>
        <w:spacing w:before="240"/>
        <w:rPr>
          <w:highlight w:val="white"/>
          <w:lang w:val="en-US"/>
        </w:rPr>
      </w:pPr>
      <w:r w:rsidRPr="003F05BA">
        <w:rPr>
          <w:color w:val="222222"/>
          <w:highlight w:val="white"/>
          <w:lang w:val="en-US"/>
        </w:rPr>
        <w:t xml:space="preserve">Shackelford, L. L., </w:t>
      </w:r>
      <w:proofErr w:type="spellStart"/>
      <w:r w:rsidRPr="003F05BA">
        <w:rPr>
          <w:color w:val="222222"/>
          <w:highlight w:val="white"/>
          <w:lang w:val="en-US"/>
        </w:rPr>
        <w:t>Stinespring</w:t>
      </w:r>
      <w:proofErr w:type="spellEnd"/>
      <w:r w:rsidRPr="003F05BA">
        <w:rPr>
          <w:color w:val="222222"/>
          <w:highlight w:val="white"/>
          <w:lang w:val="en-US"/>
        </w:rPr>
        <w:t xml:space="preserve"> Harris, A. E.</w:t>
      </w:r>
      <w:r w:rsidR="00320593" w:rsidRPr="003F05BA">
        <w:rPr>
          <w:color w:val="222222"/>
          <w:highlight w:val="white"/>
          <w:lang w:val="en-US"/>
        </w:rPr>
        <w:t>, Konigsberg</w:t>
      </w:r>
      <w:r w:rsidRPr="003F05BA">
        <w:rPr>
          <w:color w:val="222222"/>
          <w:highlight w:val="white"/>
          <w:lang w:val="en-US"/>
        </w:rPr>
        <w:t xml:space="preserve">, L. W. 2012. Estimating the distribution of probable age‐at‐death from dental remains of immature human fossils. American Journal of Physical Anthropology 147(2), 227-253. DOI: </w:t>
      </w:r>
      <w:r w:rsidRPr="003F05BA">
        <w:rPr>
          <w:highlight w:val="white"/>
          <w:lang w:val="en-US"/>
        </w:rPr>
        <w:t>10.1002/ajpa.21639.</w:t>
      </w:r>
    </w:p>
    <w:p w14:paraId="4B668F57" w14:textId="77777777" w:rsidR="006E27EC" w:rsidRPr="003F05BA" w:rsidRDefault="00D95A94">
      <w:pPr>
        <w:spacing w:before="240"/>
        <w:rPr>
          <w:highlight w:val="white"/>
          <w:lang w:val="en-US"/>
        </w:rPr>
      </w:pPr>
      <w:r w:rsidRPr="003F05BA">
        <w:rPr>
          <w:lang w:val="en-US"/>
        </w:rPr>
        <w:t xml:space="preserve">Shapland, F., Lewis, M. E. 2013. Brief communication: A proposed osteological method for the estimation of pubertal stage in human skeletal remains. American Journal of Physical Anthropology 151(2), 302–310. DOI: </w:t>
      </w:r>
      <w:r w:rsidRPr="003F05BA">
        <w:rPr>
          <w:highlight w:val="white"/>
          <w:lang w:val="en-US"/>
        </w:rPr>
        <w:t>10.1002/ajpa.22268.</w:t>
      </w:r>
    </w:p>
    <w:p w14:paraId="3895D206" w14:textId="77777777" w:rsidR="006E27EC" w:rsidRPr="003F05BA" w:rsidRDefault="00D95A94">
      <w:pPr>
        <w:spacing w:before="240"/>
        <w:rPr>
          <w:highlight w:val="white"/>
          <w:lang w:val="en-US"/>
        </w:rPr>
      </w:pPr>
      <w:r w:rsidRPr="003F05BA">
        <w:rPr>
          <w:lang w:val="en-US"/>
        </w:rPr>
        <w:t xml:space="preserve">Shapland, F., Lewis, M. E. 2014. Brief communication: A proposed method for the assessment of pubertal stage in human skeletal remains using cervical vertebrae maturation. American Journal of Physical Anthropology 153(1), 144–153.DOI: </w:t>
      </w:r>
      <w:r w:rsidRPr="003F05BA">
        <w:rPr>
          <w:highlight w:val="white"/>
          <w:lang w:val="en-US"/>
        </w:rPr>
        <w:t>10.1002/ajpa.22416.</w:t>
      </w:r>
    </w:p>
    <w:p w14:paraId="66A70CB7" w14:textId="09E98482" w:rsidR="006E27EC" w:rsidRPr="003F05BA" w:rsidRDefault="00D95A94">
      <w:pPr>
        <w:spacing w:before="240" w:after="240"/>
        <w:rPr>
          <w:lang w:val="en-US"/>
        </w:rPr>
      </w:pPr>
      <w:r w:rsidRPr="003F05BA">
        <w:rPr>
          <w:lang w:val="en-US"/>
        </w:rPr>
        <w:t xml:space="preserve">Sharpe, K., Van Gelder, L. 2004.Children and Paleolithic ‘art’: Indications from </w:t>
      </w:r>
      <w:proofErr w:type="spellStart"/>
      <w:r w:rsidRPr="003F05BA">
        <w:rPr>
          <w:lang w:val="en-US"/>
        </w:rPr>
        <w:t>Rouffignac</w:t>
      </w:r>
      <w:proofErr w:type="spellEnd"/>
      <w:r w:rsidRPr="003F05BA">
        <w:rPr>
          <w:lang w:val="en-US"/>
        </w:rPr>
        <w:t xml:space="preserve"> Cave, France. International Newsletter on Rock </w:t>
      </w:r>
      <w:r w:rsidR="00320593" w:rsidRPr="003F05BA">
        <w:rPr>
          <w:lang w:val="en-US"/>
        </w:rPr>
        <w:t>Art 38</w:t>
      </w:r>
      <w:r w:rsidRPr="003F05BA">
        <w:rPr>
          <w:lang w:val="en-US"/>
        </w:rPr>
        <w:t>, 9–17.</w:t>
      </w:r>
    </w:p>
    <w:p w14:paraId="319FAED5" w14:textId="77777777" w:rsidR="006E27EC" w:rsidRPr="003F05BA" w:rsidRDefault="00D95A94">
      <w:pPr>
        <w:spacing w:before="240" w:after="240"/>
        <w:rPr>
          <w:lang w:val="en-US"/>
        </w:rPr>
      </w:pPr>
      <w:r w:rsidRPr="003F05BA">
        <w:rPr>
          <w:lang w:val="en-US"/>
        </w:rPr>
        <w:t>Sharpe, K., Van Gelder, L. 2006. Evidence of cave marking by Paleolithic children. Antiquity 80(310), 937–947. DOI: 10.1017/S0003598X00094527.</w:t>
      </w:r>
    </w:p>
    <w:p w14:paraId="5602FFDD" w14:textId="77777777" w:rsidR="006E27EC" w:rsidRPr="003F05BA" w:rsidRDefault="00D95A94">
      <w:pPr>
        <w:spacing w:before="240" w:after="240"/>
        <w:rPr>
          <w:lang w:val="en-US"/>
        </w:rPr>
      </w:pPr>
      <w:r w:rsidRPr="003F05BA">
        <w:rPr>
          <w:lang w:val="en-US"/>
        </w:rPr>
        <w:t>Shea, J.  2006. Child’s play: Reflections on the invisibility of children in the Paleolithic record. Evolutionary Anthropology 15(6), 212–216. DOI:</w:t>
      </w:r>
      <w:hyperlink r:id="rId103">
        <w:r w:rsidRPr="003F05BA">
          <w:rPr>
            <w:lang w:val="en-US"/>
          </w:rPr>
          <w:t xml:space="preserve"> </w:t>
        </w:r>
      </w:hyperlink>
      <w:hyperlink r:id="rId104">
        <w:r w:rsidRPr="003F05BA">
          <w:rPr>
            <w:color w:val="1155CC"/>
            <w:lang w:val="en-US"/>
          </w:rPr>
          <w:t>10.1002/evan.20112</w:t>
        </w:r>
      </w:hyperlink>
      <w:r w:rsidRPr="003F05BA">
        <w:rPr>
          <w:lang w:val="en-US"/>
        </w:rPr>
        <w:t>.</w:t>
      </w:r>
    </w:p>
    <w:p w14:paraId="4C1E9CFF" w14:textId="25F41FF3" w:rsidR="006E27EC" w:rsidRPr="003F05BA" w:rsidRDefault="00D95A94">
      <w:pPr>
        <w:spacing w:before="240" w:after="240"/>
        <w:rPr>
          <w:lang w:val="en-US"/>
        </w:rPr>
      </w:pPr>
      <w:r w:rsidRPr="003F05BA">
        <w:rPr>
          <w:lang w:val="en-US"/>
        </w:rPr>
        <w:t xml:space="preserve">Sikora, M., Seguin-Orlando, A., Sousa, V. C., </w:t>
      </w:r>
      <w:proofErr w:type="spellStart"/>
      <w:r w:rsidRPr="003F05BA">
        <w:rPr>
          <w:lang w:val="en-US"/>
        </w:rPr>
        <w:t>Albrechtsen</w:t>
      </w:r>
      <w:proofErr w:type="spellEnd"/>
      <w:r w:rsidRPr="003F05BA">
        <w:rPr>
          <w:lang w:val="en-US"/>
        </w:rPr>
        <w:t xml:space="preserve">, A., </w:t>
      </w:r>
      <w:proofErr w:type="spellStart"/>
      <w:r w:rsidRPr="003F05BA">
        <w:rPr>
          <w:lang w:val="en-US"/>
        </w:rPr>
        <w:t>Korneliussen</w:t>
      </w:r>
      <w:proofErr w:type="spellEnd"/>
      <w:r w:rsidRPr="003F05BA">
        <w:rPr>
          <w:lang w:val="en-US"/>
        </w:rPr>
        <w:t xml:space="preserve">, T.,  Ko, A., Rasmussen, S., </w:t>
      </w:r>
      <w:proofErr w:type="spellStart"/>
      <w:r w:rsidRPr="003F05BA">
        <w:rPr>
          <w:lang w:val="en-US"/>
        </w:rPr>
        <w:t>Dupanloup</w:t>
      </w:r>
      <w:proofErr w:type="spellEnd"/>
      <w:r w:rsidRPr="003F05BA">
        <w:rPr>
          <w:lang w:val="en-US"/>
        </w:rPr>
        <w:t xml:space="preserve">, I., Nigst, P. R., Bosch, M. D., Renaud, G., </w:t>
      </w:r>
      <w:proofErr w:type="spellStart"/>
      <w:r w:rsidRPr="003F05BA">
        <w:rPr>
          <w:lang w:val="en-US"/>
        </w:rPr>
        <w:t>Allentoft</w:t>
      </w:r>
      <w:proofErr w:type="spellEnd"/>
      <w:r w:rsidRPr="003F05BA">
        <w:rPr>
          <w:lang w:val="en-US"/>
        </w:rPr>
        <w:t xml:space="preserve">, M. E., </w:t>
      </w:r>
      <w:proofErr w:type="spellStart"/>
      <w:r w:rsidRPr="003F05BA">
        <w:rPr>
          <w:lang w:val="en-US"/>
        </w:rPr>
        <w:t>Margaryan</w:t>
      </w:r>
      <w:proofErr w:type="spellEnd"/>
      <w:r w:rsidRPr="003F05BA">
        <w:rPr>
          <w:lang w:val="en-US"/>
        </w:rPr>
        <w:t xml:space="preserve">, A.,  </w:t>
      </w:r>
      <w:proofErr w:type="spellStart"/>
      <w:r w:rsidRPr="003F05BA">
        <w:rPr>
          <w:lang w:val="en-US"/>
        </w:rPr>
        <w:t>Vasilyev</w:t>
      </w:r>
      <w:proofErr w:type="spellEnd"/>
      <w:r w:rsidRPr="003F05BA">
        <w:rPr>
          <w:lang w:val="en-US"/>
        </w:rPr>
        <w:t xml:space="preserve">, S. V., </w:t>
      </w:r>
      <w:proofErr w:type="spellStart"/>
      <w:r w:rsidRPr="003F05BA">
        <w:rPr>
          <w:lang w:val="en-US"/>
        </w:rPr>
        <w:t>Veselovskaya</w:t>
      </w:r>
      <w:proofErr w:type="spellEnd"/>
      <w:r w:rsidRPr="003F05BA">
        <w:rPr>
          <w:lang w:val="en-US"/>
        </w:rPr>
        <w:t xml:space="preserve">, E. V., </w:t>
      </w:r>
      <w:proofErr w:type="spellStart"/>
      <w:r w:rsidRPr="003F05BA">
        <w:rPr>
          <w:lang w:val="en-US"/>
        </w:rPr>
        <w:t>Borutskaya</w:t>
      </w:r>
      <w:proofErr w:type="spellEnd"/>
      <w:r w:rsidRPr="003F05BA">
        <w:rPr>
          <w:lang w:val="en-US"/>
        </w:rPr>
        <w:t xml:space="preserve">, S. B., Deviese, T., </w:t>
      </w:r>
      <w:proofErr w:type="spellStart"/>
      <w:r w:rsidRPr="003F05BA">
        <w:rPr>
          <w:lang w:val="en-US"/>
        </w:rPr>
        <w:t>Comeskey</w:t>
      </w:r>
      <w:proofErr w:type="spellEnd"/>
      <w:r w:rsidRPr="003F05BA">
        <w:rPr>
          <w:lang w:val="en-US"/>
        </w:rPr>
        <w:t xml:space="preserve">, D., </w:t>
      </w:r>
      <w:proofErr w:type="spellStart"/>
      <w:r w:rsidRPr="003F05BA">
        <w:rPr>
          <w:lang w:val="en-US"/>
        </w:rPr>
        <w:t>Higham</w:t>
      </w:r>
      <w:proofErr w:type="spellEnd"/>
      <w:r w:rsidRPr="003F05BA">
        <w:rPr>
          <w:lang w:val="en-US"/>
        </w:rPr>
        <w:t xml:space="preserve">, T.,  </w:t>
      </w:r>
      <w:proofErr w:type="spellStart"/>
      <w:r w:rsidRPr="003F05BA">
        <w:rPr>
          <w:lang w:val="en-US"/>
        </w:rPr>
        <w:t>Manica</w:t>
      </w:r>
      <w:proofErr w:type="spellEnd"/>
      <w:r w:rsidRPr="003F05BA">
        <w:rPr>
          <w:lang w:val="en-US"/>
        </w:rPr>
        <w:t xml:space="preserve">, A., Foley, R., Meltzer, D. J., Nielsen, R., </w:t>
      </w:r>
      <w:proofErr w:type="spellStart"/>
      <w:r w:rsidRPr="003F05BA">
        <w:rPr>
          <w:lang w:val="en-US"/>
        </w:rPr>
        <w:t>Excoffier</w:t>
      </w:r>
      <w:proofErr w:type="spellEnd"/>
      <w:r w:rsidRPr="003F05BA">
        <w:rPr>
          <w:lang w:val="en-US"/>
        </w:rPr>
        <w:t xml:space="preserve">, L., Lahr, M. M., Orlando, L.,  </w:t>
      </w:r>
      <w:proofErr w:type="spellStart"/>
      <w:r w:rsidRPr="003F05BA">
        <w:rPr>
          <w:lang w:val="en-US"/>
        </w:rPr>
        <w:t>Willerslev</w:t>
      </w:r>
      <w:proofErr w:type="spellEnd"/>
      <w:r w:rsidRPr="003F05BA">
        <w:rPr>
          <w:lang w:val="en-US"/>
        </w:rPr>
        <w:t xml:space="preserve">, E.  2017. Ancient genomes show social and reproductive </w:t>
      </w:r>
      <w:proofErr w:type="spellStart"/>
      <w:r w:rsidRPr="003F05BA">
        <w:rPr>
          <w:lang w:val="en-US"/>
        </w:rPr>
        <w:t>behaviour</w:t>
      </w:r>
      <w:proofErr w:type="spellEnd"/>
      <w:r w:rsidRPr="003F05BA">
        <w:rPr>
          <w:lang w:val="en-US"/>
        </w:rPr>
        <w:t xml:space="preserve"> of early Upper Paleolithic foragers. </w:t>
      </w:r>
      <w:r w:rsidR="00320593" w:rsidRPr="003F05BA">
        <w:rPr>
          <w:lang w:val="en-US"/>
        </w:rPr>
        <w:t xml:space="preserve">Science </w:t>
      </w:r>
      <w:r w:rsidR="00320593" w:rsidRPr="003F05BA">
        <w:rPr>
          <w:highlight w:val="white"/>
          <w:lang w:val="en-US"/>
        </w:rPr>
        <w:t>358</w:t>
      </w:r>
      <w:r w:rsidRPr="003F05BA">
        <w:rPr>
          <w:highlight w:val="white"/>
          <w:lang w:val="en-US"/>
        </w:rPr>
        <w:t xml:space="preserve"> (6363), 659-662. </w:t>
      </w:r>
      <w:r w:rsidRPr="003F05BA">
        <w:rPr>
          <w:lang w:val="en-US"/>
        </w:rPr>
        <w:t>DOI: 1126/</w:t>
      </w:r>
      <w:proofErr w:type="gramStart"/>
      <w:r w:rsidRPr="003F05BA">
        <w:rPr>
          <w:lang w:val="en-US"/>
        </w:rPr>
        <w:t>science.aao</w:t>
      </w:r>
      <w:proofErr w:type="gramEnd"/>
      <w:r w:rsidRPr="003F05BA">
        <w:rPr>
          <w:lang w:val="en-US"/>
        </w:rPr>
        <w:t>1807.</w:t>
      </w:r>
    </w:p>
    <w:p w14:paraId="4D79C910" w14:textId="77777777" w:rsidR="006E27EC" w:rsidRPr="003F05BA" w:rsidRDefault="00D95A94">
      <w:pPr>
        <w:spacing w:before="240" w:after="240"/>
        <w:rPr>
          <w:highlight w:val="white"/>
          <w:lang w:val="en-US"/>
        </w:rPr>
      </w:pPr>
      <w:proofErr w:type="spellStart"/>
      <w:r w:rsidRPr="003F05BA">
        <w:rPr>
          <w:highlight w:val="white"/>
          <w:lang w:val="en-US"/>
        </w:rPr>
        <w:t>Sinitsyn</w:t>
      </w:r>
      <w:proofErr w:type="spellEnd"/>
      <w:r w:rsidRPr="003F05BA">
        <w:rPr>
          <w:highlight w:val="white"/>
          <w:lang w:val="en-US"/>
        </w:rPr>
        <w:t xml:space="preserve">, A. 2004. Les </w:t>
      </w:r>
      <w:proofErr w:type="spellStart"/>
      <w:r w:rsidRPr="003F05BA">
        <w:rPr>
          <w:highlight w:val="white"/>
          <w:lang w:val="en-US"/>
        </w:rPr>
        <w:t>sépultures</w:t>
      </w:r>
      <w:proofErr w:type="spellEnd"/>
      <w:r w:rsidRPr="003F05BA">
        <w:rPr>
          <w:highlight w:val="white"/>
          <w:lang w:val="en-US"/>
        </w:rPr>
        <w:t xml:space="preserve"> de Kostenki: </w:t>
      </w:r>
      <w:proofErr w:type="spellStart"/>
      <w:r w:rsidRPr="003F05BA">
        <w:rPr>
          <w:highlight w:val="white"/>
          <w:lang w:val="en-US"/>
        </w:rPr>
        <w:t>chronologie</w:t>
      </w:r>
      <w:proofErr w:type="spellEnd"/>
      <w:r w:rsidRPr="003F05BA">
        <w:rPr>
          <w:highlight w:val="white"/>
          <w:lang w:val="en-US"/>
        </w:rPr>
        <w:t xml:space="preserve">, attribution </w:t>
      </w:r>
      <w:proofErr w:type="spellStart"/>
      <w:r w:rsidRPr="003F05BA">
        <w:rPr>
          <w:highlight w:val="white"/>
          <w:lang w:val="en-US"/>
        </w:rPr>
        <w:t>culturelle</w:t>
      </w:r>
      <w:proofErr w:type="spellEnd"/>
      <w:r w:rsidRPr="003F05BA">
        <w:rPr>
          <w:highlight w:val="white"/>
          <w:lang w:val="en-US"/>
        </w:rPr>
        <w:t xml:space="preserve">, rite </w:t>
      </w:r>
      <w:proofErr w:type="spellStart"/>
      <w:r w:rsidRPr="003F05BA">
        <w:rPr>
          <w:highlight w:val="white"/>
          <w:lang w:val="en-US"/>
        </w:rPr>
        <w:t>funéraire</w:t>
      </w:r>
      <w:proofErr w:type="spellEnd"/>
      <w:r w:rsidRPr="003F05BA">
        <w:rPr>
          <w:highlight w:val="white"/>
          <w:lang w:val="en-US"/>
        </w:rPr>
        <w:t xml:space="preserve">. In: Otte, M (ed) La </w:t>
      </w:r>
      <w:proofErr w:type="spellStart"/>
      <w:r w:rsidRPr="003F05BA">
        <w:rPr>
          <w:highlight w:val="white"/>
          <w:lang w:val="en-US"/>
        </w:rPr>
        <w:t>Spiritualité</w:t>
      </w:r>
      <w:proofErr w:type="spellEnd"/>
      <w:r w:rsidRPr="003F05BA">
        <w:rPr>
          <w:highlight w:val="white"/>
          <w:lang w:val="en-US"/>
        </w:rPr>
        <w:t xml:space="preserve">. </w:t>
      </w:r>
      <w:proofErr w:type="spellStart"/>
      <w:r w:rsidRPr="003F05BA">
        <w:rPr>
          <w:highlight w:val="white"/>
          <w:lang w:val="en-US"/>
        </w:rPr>
        <w:t>Actes</w:t>
      </w:r>
      <w:proofErr w:type="spellEnd"/>
      <w:r w:rsidRPr="003F05BA">
        <w:rPr>
          <w:highlight w:val="white"/>
          <w:lang w:val="en-US"/>
        </w:rPr>
        <w:t xml:space="preserve"> du colloque de la commission 8 de </w:t>
      </w:r>
      <w:proofErr w:type="spellStart"/>
      <w:r w:rsidRPr="003F05BA">
        <w:rPr>
          <w:highlight w:val="white"/>
          <w:lang w:val="en-US"/>
        </w:rPr>
        <w:t>l'UISPP</w:t>
      </w:r>
      <w:proofErr w:type="spellEnd"/>
      <w:r w:rsidRPr="003F05BA">
        <w:rPr>
          <w:highlight w:val="white"/>
          <w:lang w:val="en-US"/>
        </w:rPr>
        <w:t xml:space="preserve"> (</w:t>
      </w:r>
      <w:proofErr w:type="spellStart"/>
      <w:r w:rsidRPr="003F05BA">
        <w:rPr>
          <w:highlight w:val="white"/>
          <w:lang w:val="en-US"/>
        </w:rPr>
        <w:t>Paléolithique</w:t>
      </w:r>
      <w:proofErr w:type="spellEnd"/>
      <w:r w:rsidRPr="003F05BA">
        <w:rPr>
          <w:highlight w:val="white"/>
          <w:lang w:val="en-US"/>
        </w:rPr>
        <w:t xml:space="preserve"> </w:t>
      </w:r>
      <w:proofErr w:type="spellStart"/>
      <w:r w:rsidRPr="003F05BA">
        <w:rPr>
          <w:highlight w:val="white"/>
          <w:lang w:val="en-US"/>
        </w:rPr>
        <w:t>supérieur</w:t>
      </w:r>
      <w:proofErr w:type="spellEnd"/>
      <w:r w:rsidRPr="003F05BA">
        <w:rPr>
          <w:highlight w:val="white"/>
          <w:lang w:val="en-US"/>
        </w:rPr>
        <w:t>). ERAUL 106, Liège pp. 237-244.</w:t>
      </w:r>
    </w:p>
    <w:p w14:paraId="54235044" w14:textId="77777777" w:rsidR="006E27EC" w:rsidRPr="003F05BA" w:rsidRDefault="00D95A94">
      <w:pPr>
        <w:spacing w:before="240" w:after="240"/>
        <w:rPr>
          <w:highlight w:val="white"/>
          <w:lang w:val="en-US"/>
        </w:rPr>
      </w:pPr>
      <w:r w:rsidRPr="003F05BA">
        <w:rPr>
          <w:highlight w:val="white"/>
          <w:lang w:val="en-US"/>
        </w:rPr>
        <w:lastRenderedPageBreak/>
        <w:t>Soffer, O. 1985. The Upper Paleolithic of the Central Russian Plain. Academic Press, New York.</w:t>
      </w:r>
    </w:p>
    <w:p w14:paraId="69CB184B" w14:textId="7EF50885" w:rsidR="006E27EC" w:rsidRPr="003F05BA" w:rsidRDefault="00D95A94">
      <w:pPr>
        <w:spacing w:before="240" w:after="240"/>
        <w:rPr>
          <w:lang w:val="en-US"/>
        </w:rPr>
      </w:pPr>
      <w:r w:rsidRPr="003F05BA">
        <w:rPr>
          <w:lang w:val="en-US"/>
        </w:rPr>
        <w:t xml:space="preserve">Soffer, O., </w:t>
      </w:r>
      <w:proofErr w:type="spellStart"/>
      <w:r w:rsidRPr="003F05BA">
        <w:rPr>
          <w:lang w:val="en-US"/>
        </w:rPr>
        <w:t>Adovasio</w:t>
      </w:r>
      <w:proofErr w:type="spellEnd"/>
      <w:r w:rsidRPr="003F05BA">
        <w:rPr>
          <w:lang w:val="en-US"/>
        </w:rPr>
        <w:t xml:space="preserve">, J.M., Hyland, D.C. 2000. The “Venus” figurines. Textiles, basketry, </w:t>
      </w:r>
      <w:proofErr w:type="gramStart"/>
      <w:r w:rsidRPr="003F05BA">
        <w:rPr>
          <w:lang w:val="en-US"/>
        </w:rPr>
        <w:t>gender</w:t>
      </w:r>
      <w:proofErr w:type="gramEnd"/>
      <w:r w:rsidRPr="003F05BA">
        <w:rPr>
          <w:lang w:val="en-US"/>
        </w:rPr>
        <w:t xml:space="preserve"> and status in the Upper Palaeolithic. Current Anthropology 41 (4</w:t>
      </w:r>
      <w:r w:rsidR="00320593" w:rsidRPr="003F05BA">
        <w:rPr>
          <w:lang w:val="en-US"/>
        </w:rPr>
        <w:t>), 511</w:t>
      </w:r>
      <w:r w:rsidRPr="003F05BA">
        <w:rPr>
          <w:lang w:val="en-US"/>
        </w:rPr>
        <w:t>-537. DOI:</w:t>
      </w:r>
      <w:hyperlink r:id="rId105">
        <w:r w:rsidRPr="003F05BA">
          <w:rPr>
            <w:lang w:val="en-US"/>
          </w:rPr>
          <w:t xml:space="preserve"> </w:t>
        </w:r>
      </w:hyperlink>
      <w:hyperlink r:id="rId106">
        <w:r w:rsidRPr="003F05BA">
          <w:rPr>
            <w:color w:val="1155CC"/>
            <w:highlight w:val="white"/>
            <w:lang w:val="en-US"/>
          </w:rPr>
          <w:t>10.1086/317381</w:t>
        </w:r>
      </w:hyperlink>
      <w:r w:rsidRPr="003F05BA">
        <w:rPr>
          <w:lang w:val="en-US"/>
        </w:rPr>
        <w:t>.</w:t>
      </w:r>
    </w:p>
    <w:p w14:paraId="2F6FDC0D" w14:textId="4FA595BB" w:rsidR="006E27EC" w:rsidRPr="003F05BA" w:rsidRDefault="00D95A94">
      <w:pPr>
        <w:spacing w:before="240" w:after="240"/>
        <w:rPr>
          <w:highlight w:val="white"/>
          <w:lang w:val="en-US"/>
        </w:rPr>
      </w:pPr>
      <w:r w:rsidRPr="003F05BA">
        <w:rPr>
          <w:lang w:val="en-US"/>
        </w:rPr>
        <w:t>Sparacello, V. S., Rossi, S., Pettitt, P., Roberts, C.</w:t>
      </w:r>
      <w:r w:rsidR="00320593" w:rsidRPr="003F05BA">
        <w:rPr>
          <w:lang w:val="en-US"/>
        </w:rPr>
        <w:t>, Riel</w:t>
      </w:r>
      <w:r w:rsidRPr="003F05BA">
        <w:rPr>
          <w:lang w:val="en-US"/>
        </w:rPr>
        <w:t>-Salvatore, J.</w:t>
      </w:r>
      <w:proofErr w:type="gramStart"/>
      <w:r w:rsidRPr="003F05BA">
        <w:rPr>
          <w:lang w:val="en-US"/>
        </w:rPr>
        <w:t>,  Formicola</w:t>
      </w:r>
      <w:proofErr w:type="gramEnd"/>
      <w:r w:rsidRPr="003F05BA">
        <w:rPr>
          <w:lang w:val="en-US"/>
        </w:rPr>
        <w:t xml:space="preserve">, V. 2018. New insights on Final Epigravettian funerary behavior at Arene Candide Cave (western Liguria, Italy). Journal of Anthropological Sciences 96, 161–84. DOI: </w:t>
      </w:r>
      <w:r w:rsidRPr="003F05BA">
        <w:rPr>
          <w:highlight w:val="white"/>
          <w:lang w:val="en-US"/>
        </w:rPr>
        <w:t>10.4436/JASS.96003.</w:t>
      </w:r>
    </w:p>
    <w:p w14:paraId="71599A4A" w14:textId="77777777" w:rsidR="006E27EC" w:rsidRPr="003F05BA" w:rsidRDefault="00D95A94">
      <w:pPr>
        <w:spacing w:before="240" w:after="240"/>
        <w:rPr>
          <w:lang w:val="en-US"/>
        </w:rPr>
      </w:pPr>
      <w:r w:rsidRPr="003F05BA">
        <w:rPr>
          <w:lang w:val="en-US"/>
        </w:rPr>
        <w:t>SSCIP 2019. Rebels Without a Cause? Accessing and Exploring Adolescents/Adolescence in the Past. 12th Annual Conference of the Society for the Study of Childhood in the Past.</w:t>
      </w:r>
    </w:p>
    <w:p w14:paraId="1580F23C" w14:textId="77777777" w:rsidR="006E27EC" w:rsidRPr="003F05BA" w:rsidRDefault="00D95A94">
      <w:pPr>
        <w:spacing w:before="240" w:after="240"/>
        <w:rPr>
          <w:lang w:val="en-US"/>
        </w:rPr>
      </w:pPr>
      <w:proofErr w:type="spellStart"/>
      <w:r w:rsidRPr="003F05BA">
        <w:rPr>
          <w:lang w:val="en-US"/>
        </w:rPr>
        <w:t>Stapert</w:t>
      </w:r>
      <w:proofErr w:type="spellEnd"/>
      <w:r w:rsidRPr="003F05BA">
        <w:rPr>
          <w:lang w:val="en-US"/>
        </w:rPr>
        <w:t xml:space="preserve">, D. 2007. Neanderthal children and their flints. </w:t>
      </w:r>
      <w:proofErr w:type="spellStart"/>
      <w:r w:rsidRPr="003F05BA">
        <w:rPr>
          <w:lang w:val="en-US"/>
        </w:rPr>
        <w:t>Palarch’s</w:t>
      </w:r>
      <w:proofErr w:type="spellEnd"/>
      <w:r w:rsidRPr="003F05BA">
        <w:rPr>
          <w:lang w:val="en-US"/>
        </w:rPr>
        <w:t xml:space="preserve"> Journal of Archaeology of Northwest Europe 1(2), 16–39.</w:t>
      </w:r>
    </w:p>
    <w:p w14:paraId="0ED9AA43" w14:textId="77777777" w:rsidR="006E27EC" w:rsidRPr="003F05BA" w:rsidRDefault="00D95A94">
      <w:pPr>
        <w:spacing w:before="240" w:after="240"/>
        <w:rPr>
          <w:shd w:val="clear" w:color="auto" w:fill="FCFCFC"/>
          <w:lang w:val="en-US"/>
        </w:rPr>
      </w:pPr>
      <w:r w:rsidRPr="003F05BA">
        <w:rPr>
          <w:highlight w:val="white"/>
          <w:lang w:val="en-US"/>
        </w:rPr>
        <w:t xml:space="preserve">Stiner, M. C. 2017. Love and death in the Stone Age: what constitutes first evidence of mortuary treatment of the human body? Biological Theory 12(4), 248-261. DOI: </w:t>
      </w:r>
      <w:r w:rsidRPr="003F05BA">
        <w:rPr>
          <w:shd w:val="clear" w:color="auto" w:fill="FCFCFC"/>
          <w:lang w:val="en-US"/>
        </w:rPr>
        <w:t>10.1007/s13752-017-0275-5.</w:t>
      </w:r>
    </w:p>
    <w:p w14:paraId="4F65843C" w14:textId="77777777" w:rsidR="006E27EC" w:rsidRPr="003F05BA" w:rsidRDefault="00D95A94">
      <w:pPr>
        <w:spacing w:before="240" w:after="240"/>
        <w:rPr>
          <w:shd w:val="clear" w:color="auto" w:fill="FCFCFC"/>
          <w:lang w:val="en-US"/>
        </w:rPr>
      </w:pPr>
      <w:r w:rsidRPr="003F05BA">
        <w:rPr>
          <w:shd w:val="clear" w:color="auto" w:fill="FCFCFC"/>
          <w:lang w:val="en-US"/>
        </w:rPr>
        <w:t xml:space="preserve">Street, S. E., Navarrete, A. F., Reader, S. M. &amp; </w:t>
      </w:r>
      <w:proofErr w:type="spellStart"/>
      <w:r w:rsidRPr="003F05BA">
        <w:rPr>
          <w:shd w:val="clear" w:color="auto" w:fill="FCFCFC"/>
          <w:lang w:val="en-US"/>
        </w:rPr>
        <w:t>Laland</w:t>
      </w:r>
      <w:proofErr w:type="spellEnd"/>
      <w:r w:rsidRPr="003F05BA">
        <w:rPr>
          <w:shd w:val="clear" w:color="auto" w:fill="FCFCFC"/>
          <w:lang w:val="en-US"/>
        </w:rPr>
        <w:t xml:space="preserve">, K., N. 2017. Coevolution of cultural intelligence, extended life history, sociality, and brain size in primates. Proceedings of the National Academy of Sciences 114(30), 7908–2914. </w:t>
      </w:r>
      <w:proofErr w:type="gramStart"/>
      <w:r w:rsidRPr="003F05BA">
        <w:rPr>
          <w:shd w:val="clear" w:color="auto" w:fill="FCFCFC"/>
          <w:lang w:val="en-US"/>
        </w:rPr>
        <w:t>https://doi.org/10.1073/pnas.1620734114 .</w:t>
      </w:r>
      <w:proofErr w:type="gramEnd"/>
    </w:p>
    <w:p w14:paraId="048EDEF9" w14:textId="77777777" w:rsidR="006E27EC" w:rsidRPr="003F05BA" w:rsidRDefault="00D95A94">
      <w:pPr>
        <w:spacing w:before="240" w:after="240"/>
        <w:rPr>
          <w:lang w:val="en-US"/>
        </w:rPr>
      </w:pPr>
      <w:r w:rsidRPr="003F05BA">
        <w:rPr>
          <w:lang w:val="en-US"/>
        </w:rPr>
        <w:t>Svoboda, J.A. 2005. The Neanderthal extinction in eastern Central Europe. Quaternary International 137, 69-75. DOI: 10.1016/J.QUAINT.2004.11.020.</w:t>
      </w:r>
    </w:p>
    <w:p w14:paraId="780C9C84" w14:textId="77777777" w:rsidR="006E27EC" w:rsidRPr="003F05BA" w:rsidRDefault="00D95A94">
      <w:pPr>
        <w:spacing w:before="240"/>
        <w:rPr>
          <w:lang w:val="en-US"/>
        </w:rPr>
      </w:pPr>
      <w:r w:rsidRPr="003F05BA">
        <w:rPr>
          <w:lang w:val="en-US"/>
        </w:rPr>
        <w:t xml:space="preserve">Svoboda, J. 2006. The structure of the cave, stratigraphy, and depositional context. In: </w:t>
      </w:r>
      <w:proofErr w:type="spellStart"/>
      <w:r w:rsidRPr="003F05BA">
        <w:rPr>
          <w:lang w:val="en-US"/>
        </w:rPr>
        <w:t>Teschler</w:t>
      </w:r>
      <w:proofErr w:type="spellEnd"/>
      <w:r w:rsidRPr="003F05BA">
        <w:rPr>
          <w:lang w:val="en-US"/>
        </w:rPr>
        <w:t>-Nicola, M. (Ed.), Early Modern Humans at the Moravian Gate</w:t>
      </w:r>
      <w:r w:rsidRPr="003F05BA">
        <w:rPr>
          <w:i/>
          <w:lang w:val="en-US"/>
        </w:rPr>
        <w:t>.</w:t>
      </w:r>
      <w:r w:rsidRPr="003F05BA">
        <w:rPr>
          <w:lang w:val="en-US"/>
        </w:rPr>
        <w:t xml:space="preserve"> Springer, Vienna, pp 27-40.</w:t>
      </w:r>
    </w:p>
    <w:p w14:paraId="16DD7EA6" w14:textId="77777777" w:rsidR="006E27EC" w:rsidRPr="003F05BA" w:rsidRDefault="00D95A94">
      <w:pPr>
        <w:spacing w:before="240" w:after="240"/>
        <w:rPr>
          <w:lang w:val="en-US"/>
        </w:rPr>
      </w:pPr>
      <w:r w:rsidRPr="003F05BA">
        <w:rPr>
          <w:lang w:val="en-US"/>
        </w:rPr>
        <w:t xml:space="preserve">Svoboda, J. 2007. The Gravettian on the Middle Danube. </w:t>
      </w:r>
      <w:proofErr w:type="spellStart"/>
      <w:r w:rsidRPr="003F05BA">
        <w:rPr>
          <w:lang w:val="en-US"/>
        </w:rPr>
        <w:t>Paléo</w:t>
      </w:r>
      <w:proofErr w:type="spellEnd"/>
      <w:r w:rsidRPr="003F05BA">
        <w:rPr>
          <w:lang w:val="en-US"/>
        </w:rPr>
        <w:t xml:space="preserve"> 19: 203-220.</w:t>
      </w:r>
    </w:p>
    <w:p w14:paraId="4A50622C" w14:textId="77777777" w:rsidR="006E27EC" w:rsidRPr="003F05BA" w:rsidRDefault="00D95A94">
      <w:pPr>
        <w:spacing w:before="240"/>
        <w:rPr>
          <w:lang w:val="en-US"/>
        </w:rPr>
      </w:pPr>
      <w:r w:rsidRPr="003F05BA">
        <w:rPr>
          <w:lang w:val="en-US"/>
        </w:rPr>
        <w:t>Svoboda, J. 2008. The Upper Paleolithic burial area at Předmostí: Ritual and taphonomy. Journal of Human Evolution 54(1), 15–33. DOI: 10.1016/j.jhevol.2007.05.016.</w:t>
      </w:r>
    </w:p>
    <w:p w14:paraId="08D310D9" w14:textId="77777777" w:rsidR="006E27EC" w:rsidRPr="003F05BA" w:rsidRDefault="00D95A94">
      <w:pPr>
        <w:spacing w:before="240" w:after="240"/>
        <w:rPr>
          <w:color w:val="222222"/>
          <w:highlight w:val="white"/>
          <w:lang w:val="en-US"/>
        </w:rPr>
      </w:pPr>
      <w:proofErr w:type="spellStart"/>
      <w:r w:rsidRPr="003F05BA">
        <w:rPr>
          <w:highlight w:val="white"/>
          <w:lang w:val="en-US"/>
        </w:rPr>
        <w:t>Teschler</w:t>
      </w:r>
      <w:proofErr w:type="spellEnd"/>
      <w:r w:rsidRPr="003F05BA">
        <w:rPr>
          <w:highlight w:val="white"/>
          <w:lang w:val="en-US"/>
        </w:rPr>
        <w:t xml:space="preserve">-Nicola, M., Fernandes, D., </w:t>
      </w:r>
      <w:proofErr w:type="spellStart"/>
      <w:r w:rsidRPr="003F05BA">
        <w:rPr>
          <w:highlight w:val="white"/>
          <w:lang w:val="en-US"/>
        </w:rPr>
        <w:t>Händel</w:t>
      </w:r>
      <w:proofErr w:type="spellEnd"/>
      <w:r w:rsidRPr="003F05BA">
        <w:rPr>
          <w:highlight w:val="white"/>
          <w:lang w:val="en-US"/>
        </w:rPr>
        <w:t xml:space="preserve">, M., </w:t>
      </w:r>
      <w:proofErr w:type="spellStart"/>
      <w:r w:rsidRPr="003F05BA">
        <w:rPr>
          <w:highlight w:val="white"/>
          <w:lang w:val="en-US"/>
        </w:rPr>
        <w:t>Einwögerer</w:t>
      </w:r>
      <w:proofErr w:type="spellEnd"/>
      <w:r w:rsidRPr="003F05BA">
        <w:rPr>
          <w:highlight w:val="white"/>
          <w:lang w:val="en-US"/>
        </w:rPr>
        <w:t>, T., Simon, U., Neugebauer-</w:t>
      </w:r>
      <w:proofErr w:type="spellStart"/>
      <w:r w:rsidRPr="003F05BA">
        <w:rPr>
          <w:highlight w:val="white"/>
          <w:lang w:val="en-US"/>
        </w:rPr>
        <w:t>Maresch</w:t>
      </w:r>
      <w:proofErr w:type="spellEnd"/>
      <w:r w:rsidRPr="003F05BA">
        <w:rPr>
          <w:highlight w:val="white"/>
          <w:lang w:val="en-US"/>
        </w:rPr>
        <w:t xml:space="preserve">, C., </w:t>
      </w:r>
      <w:proofErr w:type="spellStart"/>
      <w:r w:rsidRPr="003F05BA">
        <w:rPr>
          <w:highlight w:val="white"/>
          <w:lang w:val="en-US"/>
        </w:rPr>
        <w:t>Tangel</w:t>
      </w:r>
      <w:proofErr w:type="spellEnd"/>
      <w:r w:rsidRPr="003F05BA">
        <w:rPr>
          <w:highlight w:val="white"/>
          <w:lang w:val="en-US"/>
        </w:rPr>
        <w:t xml:space="preserve">, S., </w:t>
      </w:r>
      <w:proofErr w:type="spellStart"/>
      <w:r w:rsidRPr="003F05BA">
        <w:rPr>
          <w:highlight w:val="white"/>
          <w:lang w:val="en-US"/>
        </w:rPr>
        <w:t>Heimal</w:t>
      </w:r>
      <w:proofErr w:type="spellEnd"/>
      <w:r w:rsidRPr="003F05BA">
        <w:rPr>
          <w:highlight w:val="white"/>
          <w:lang w:val="en-US"/>
        </w:rPr>
        <w:t xml:space="preserve">, P., </w:t>
      </w:r>
      <w:proofErr w:type="spellStart"/>
      <w:r w:rsidRPr="003F05BA">
        <w:rPr>
          <w:highlight w:val="white"/>
          <w:lang w:val="en-US"/>
        </w:rPr>
        <w:t>Dobsak</w:t>
      </w:r>
      <w:proofErr w:type="spellEnd"/>
      <w:r w:rsidRPr="003F05BA">
        <w:rPr>
          <w:highlight w:val="white"/>
          <w:lang w:val="en-US"/>
        </w:rPr>
        <w:t xml:space="preserve">, T., </w:t>
      </w:r>
      <w:proofErr w:type="spellStart"/>
      <w:r w:rsidRPr="003F05BA">
        <w:rPr>
          <w:highlight w:val="white"/>
          <w:lang w:val="en-US"/>
        </w:rPr>
        <w:t>Retzmann</w:t>
      </w:r>
      <w:proofErr w:type="spellEnd"/>
      <w:r w:rsidRPr="003F05BA">
        <w:rPr>
          <w:highlight w:val="white"/>
          <w:lang w:val="en-US"/>
        </w:rPr>
        <w:t xml:space="preserve">, A., </w:t>
      </w:r>
      <w:proofErr w:type="spellStart"/>
      <w:r w:rsidRPr="003F05BA">
        <w:rPr>
          <w:highlight w:val="white"/>
          <w:lang w:val="en-US"/>
        </w:rPr>
        <w:t>Irrgeher</w:t>
      </w:r>
      <w:proofErr w:type="spellEnd"/>
      <w:r w:rsidRPr="003F05BA">
        <w:rPr>
          <w:highlight w:val="white"/>
          <w:lang w:val="en-US"/>
        </w:rPr>
        <w:t xml:space="preserve">, J., Kennett, D.J., </w:t>
      </w:r>
      <w:proofErr w:type="spellStart"/>
      <w:r w:rsidRPr="003F05BA">
        <w:rPr>
          <w:highlight w:val="white"/>
          <w:lang w:val="en-US"/>
        </w:rPr>
        <w:t>Olalde</w:t>
      </w:r>
      <w:proofErr w:type="spellEnd"/>
      <w:r w:rsidRPr="003F05BA">
        <w:rPr>
          <w:highlight w:val="white"/>
          <w:lang w:val="en-US"/>
        </w:rPr>
        <w:t xml:space="preserve">, I., Reich, D., </w:t>
      </w:r>
      <w:proofErr w:type="spellStart"/>
      <w:r w:rsidRPr="003F05BA">
        <w:rPr>
          <w:highlight w:val="white"/>
          <w:lang w:val="en-US"/>
        </w:rPr>
        <w:t>Pinhasi</w:t>
      </w:r>
      <w:proofErr w:type="spellEnd"/>
      <w:r w:rsidRPr="003F05BA">
        <w:rPr>
          <w:highlight w:val="white"/>
          <w:lang w:val="en-US"/>
        </w:rPr>
        <w:t xml:space="preserve">, R. (2020). Ancient DNA reveals monozygotic newborn twins from the Upper Palaeolithic. Communications Biology 3(650). DOI: </w:t>
      </w:r>
      <w:r w:rsidRPr="003F05BA">
        <w:rPr>
          <w:color w:val="222222"/>
          <w:highlight w:val="white"/>
          <w:lang w:val="en-US"/>
        </w:rPr>
        <w:t>10.1038/s42003-020-01372-8.</w:t>
      </w:r>
    </w:p>
    <w:p w14:paraId="243A06A9" w14:textId="77777777" w:rsidR="006E27EC" w:rsidRPr="003F05BA" w:rsidRDefault="00D95A94">
      <w:pPr>
        <w:spacing w:before="240"/>
        <w:rPr>
          <w:lang w:val="en-US"/>
        </w:rPr>
      </w:pPr>
      <w:proofErr w:type="spellStart"/>
      <w:r w:rsidRPr="003F05BA">
        <w:rPr>
          <w:lang w:val="en-US"/>
        </w:rPr>
        <w:t>Thibeault</w:t>
      </w:r>
      <w:proofErr w:type="spellEnd"/>
      <w:r w:rsidRPr="003F05BA">
        <w:rPr>
          <w:lang w:val="en-US"/>
        </w:rPr>
        <w:t>, A., Villotte, S. 2018. Disentangling Cro-Magnon: A multiproxy approach to reassociate lower limb skeletal remains and to determine the biological profiles of the adult individuals. Journal of Archaeological Science: Reports 21, 76–86.</w:t>
      </w:r>
    </w:p>
    <w:p w14:paraId="611E5337" w14:textId="77777777" w:rsidR="006E27EC" w:rsidRPr="003F05BA" w:rsidRDefault="00D95A94">
      <w:pPr>
        <w:spacing w:before="240"/>
        <w:rPr>
          <w:color w:val="222222"/>
          <w:highlight w:val="white"/>
          <w:lang w:val="en-US"/>
        </w:rPr>
      </w:pPr>
      <w:r w:rsidRPr="003F05BA">
        <w:rPr>
          <w:color w:val="222222"/>
          <w:highlight w:val="white"/>
          <w:lang w:val="en-US"/>
        </w:rPr>
        <w:lastRenderedPageBreak/>
        <w:t>Tompkins, R. L. 1996. Relative dental development of Upper Pleistocene hominids compared to human population variation. American Journal of Physical Anthropology 99(1), 103-118.</w:t>
      </w:r>
    </w:p>
    <w:p w14:paraId="636B4C4E" w14:textId="77777777" w:rsidR="006E27EC" w:rsidRPr="003F05BA" w:rsidRDefault="00D95A94">
      <w:pPr>
        <w:spacing w:before="240" w:after="240"/>
        <w:rPr>
          <w:lang w:val="en-US"/>
        </w:rPr>
      </w:pPr>
      <w:r w:rsidRPr="003F05BA">
        <w:rPr>
          <w:lang w:val="en-US"/>
        </w:rPr>
        <w:t>Trinkaus, E. 2018. An abundance of developmental anomalies and abnormalities in Pleistocene people. Proceedings of the National Academy of Sciences 115(47), 11941–11946. DOI:</w:t>
      </w:r>
      <w:hyperlink r:id="rId107">
        <w:r w:rsidRPr="003F05BA">
          <w:rPr>
            <w:lang w:val="en-US"/>
          </w:rPr>
          <w:t xml:space="preserve"> </w:t>
        </w:r>
      </w:hyperlink>
      <w:hyperlink r:id="rId108">
        <w:r w:rsidRPr="003F05BA">
          <w:rPr>
            <w:color w:val="1155CC"/>
            <w:highlight w:val="white"/>
            <w:lang w:val="en-US"/>
          </w:rPr>
          <w:t>10.1073/pnas.1814989115</w:t>
        </w:r>
      </w:hyperlink>
      <w:r w:rsidRPr="003F05BA">
        <w:rPr>
          <w:lang w:val="en-US"/>
        </w:rPr>
        <w:t>.</w:t>
      </w:r>
    </w:p>
    <w:p w14:paraId="265B38AF" w14:textId="63B70084" w:rsidR="006E27EC" w:rsidRPr="003F05BA" w:rsidRDefault="00D95A94">
      <w:pPr>
        <w:spacing w:before="240" w:after="240"/>
        <w:rPr>
          <w:lang w:val="en-US"/>
        </w:rPr>
      </w:pPr>
      <w:r w:rsidRPr="003F05BA">
        <w:rPr>
          <w:lang w:val="en-US"/>
        </w:rPr>
        <w:t xml:space="preserve">Trinkaus, E., Buzhilova, A.P. 2012. The death and burial of Sunghir 1. International Journal of </w:t>
      </w:r>
      <w:proofErr w:type="spellStart"/>
      <w:r w:rsidRPr="003F05BA">
        <w:rPr>
          <w:lang w:val="en-US"/>
        </w:rPr>
        <w:t>Osteoarchaeology</w:t>
      </w:r>
      <w:proofErr w:type="spellEnd"/>
      <w:r w:rsidRPr="003F05BA">
        <w:rPr>
          <w:lang w:val="en-US"/>
        </w:rPr>
        <w:t xml:space="preserve"> </w:t>
      </w:r>
      <w:r w:rsidR="00320593" w:rsidRPr="003F05BA">
        <w:rPr>
          <w:lang w:val="en-US"/>
        </w:rPr>
        <w:t>22, 655</w:t>
      </w:r>
      <w:r w:rsidRPr="003F05BA">
        <w:rPr>
          <w:lang w:val="en-US"/>
        </w:rPr>
        <w:t>-666. DOI:</w:t>
      </w:r>
      <w:hyperlink r:id="rId109">
        <w:r w:rsidRPr="003F05BA">
          <w:rPr>
            <w:lang w:val="en-US"/>
          </w:rPr>
          <w:t xml:space="preserve"> </w:t>
        </w:r>
      </w:hyperlink>
      <w:hyperlink r:id="rId110">
        <w:r w:rsidRPr="003F05BA">
          <w:rPr>
            <w:color w:val="1155CC"/>
            <w:sz w:val="21"/>
            <w:szCs w:val="21"/>
            <w:lang w:val="en-US"/>
          </w:rPr>
          <w:t>10.1002/oa.1227</w:t>
        </w:r>
      </w:hyperlink>
      <w:r w:rsidRPr="003F05BA">
        <w:rPr>
          <w:lang w:val="en-US"/>
        </w:rPr>
        <w:t>.</w:t>
      </w:r>
    </w:p>
    <w:p w14:paraId="149A5E14" w14:textId="77777777" w:rsidR="006E27EC" w:rsidRPr="003F05BA" w:rsidRDefault="00D95A94">
      <w:pPr>
        <w:spacing w:before="240" w:after="240"/>
        <w:rPr>
          <w:lang w:val="en-US"/>
        </w:rPr>
      </w:pPr>
      <w:r w:rsidRPr="003F05BA">
        <w:rPr>
          <w:lang w:val="en-US"/>
        </w:rPr>
        <w:t>Trinkaus, E., Buzhilova, A. P. 2018. Diversity and differential disposal of the dead at Sunghir. Antiquity 92(361), 7–21. DOI: 10.15184/aqy.2017.223.</w:t>
      </w:r>
    </w:p>
    <w:p w14:paraId="0117EA34" w14:textId="77777777" w:rsidR="006E27EC" w:rsidRPr="003F05BA" w:rsidRDefault="00D95A94">
      <w:pPr>
        <w:spacing w:before="240" w:after="240"/>
        <w:rPr>
          <w:lang w:val="en-US"/>
        </w:rPr>
      </w:pPr>
      <w:r w:rsidRPr="003F05BA">
        <w:rPr>
          <w:lang w:val="en-US"/>
        </w:rPr>
        <w:t xml:space="preserve">Trinkaus, E., Svoboda, J.A. 2006. The Paleobiology of the Pavlovian People. In: Trinkaus, E., Svoboda, J. (Eds.) </w:t>
      </w:r>
      <w:r w:rsidRPr="003F05BA">
        <w:rPr>
          <w:i/>
          <w:lang w:val="en-US"/>
        </w:rPr>
        <w:t>Early Modern Human Evolution in Central Europe. The People of Dolní Věstonice and Pavlov.</w:t>
      </w:r>
      <w:r w:rsidRPr="003F05BA">
        <w:rPr>
          <w:lang w:val="en-US"/>
        </w:rPr>
        <w:t xml:space="preserve"> Oxford University Press, Oxford, pp. 459-465.</w:t>
      </w:r>
    </w:p>
    <w:p w14:paraId="0D808491" w14:textId="77777777" w:rsidR="006E27EC" w:rsidRPr="003F05BA" w:rsidRDefault="00D95A94">
      <w:pPr>
        <w:spacing w:before="240" w:after="240"/>
        <w:rPr>
          <w:lang w:val="en-US"/>
        </w:rPr>
      </w:pPr>
      <w:r w:rsidRPr="003F05BA">
        <w:rPr>
          <w:lang w:val="en-US"/>
        </w:rPr>
        <w:t xml:space="preserve">Trinkaus, E., Buzhilova, A. P., </w:t>
      </w:r>
      <w:proofErr w:type="spellStart"/>
      <w:r w:rsidRPr="003F05BA">
        <w:rPr>
          <w:lang w:val="en-US"/>
        </w:rPr>
        <w:t>Mednikova</w:t>
      </w:r>
      <w:proofErr w:type="spellEnd"/>
      <w:r w:rsidRPr="003F05BA">
        <w:rPr>
          <w:lang w:val="en-US"/>
        </w:rPr>
        <w:t xml:space="preserve">, M. B., </w:t>
      </w:r>
      <w:proofErr w:type="spellStart"/>
      <w:r w:rsidRPr="003F05BA">
        <w:rPr>
          <w:lang w:val="en-US"/>
        </w:rPr>
        <w:t>Dobrovolskaya</w:t>
      </w:r>
      <w:proofErr w:type="spellEnd"/>
      <w:r w:rsidRPr="003F05BA">
        <w:rPr>
          <w:lang w:val="en-US"/>
        </w:rPr>
        <w:t xml:space="preserve">, M. V. 2014. The People of Sunghir. Burials, </w:t>
      </w:r>
      <w:proofErr w:type="gramStart"/>
      <w:r w:rsidRPr="003F05BA">
        <w:rPr>
          <w:lang w:val="en-US"/>
        </w:rPr>
        <w:t>bodies</w:t>
      </w:r>
      <w:proofErr w:type="gramEnd"/>
      <w:r w:rsidRPr="003F05BA">
        <w:rPr>
          <w:lang w:val="en-US"/>
        </w:rPr>
        <w:t xml:space="preserve"> and Behavior in the Earlier Upper Palaeolithic. Oxford University Press, Oxford.</w:t>
      </w:r>
    </w:p>
    <w:p w14:paraId="166A6095" w14:textId="77777777" w:rsidR="006E27EC" w:rsidRPr="003F05BA" w:rsidRDefault="00D95A94">
      <w:pPr>
        <w:spacing w:before="240" w:after="240"/>
        <w:rPr>
          <w:lang w:val="en-US"/>
        </w:rPr>
      </w:pPr>
      <w:r w:rsidRPr="003F05BA">
        <w:rPr>
          <w:lang w:val="en-US"/>
        </w:rPr>
        <w:t>Trinkaus, E., Formicola, V., Svoboda, J., Hillson, S. W., Holliday, T. W. 2001. Dolní Věstonice 15: Pathology and persistence in the Pavlovian. Journal of Archaeological Science 28, 1291–1308. DOI: 10.1006/jasc.2001.0678.</w:t>
      </w:r>
    </w:p>
    <w:p w14:paraId="0A07F210" w14:textId="77777777" w:rsidR="006E27EC" w:rsidRPr="003F05BA" w:rsidRDefault="00D95A94">
      <w:pPr>
        <w:spacing w:before="240" w:after="240"/>
        <w:rPr>
          <w:lang w:val="en-US"/>
        </w:rPr>
      </w:pPr>
      <w:r w:rsidRPr="003F05BA">
        <w:rPr>
          <w:lang w:val="en-US"/>
        </w:rPr>
        <w:t xml:space="preserve">Ullrich, H, 1996. Předmostí- an alternative model interpreting burial </w:t>
      </w:r>
      <w:proofErr w:type="gramStart"/>
      <w:r w:rsidRPr="003F05BA">
        <w:rPr>
          <w:lang w:val="en-US"/>
        </w:rPr>
        <w:t>rites</w:t>
      </w:r>
      <w:proofErr w:type="gramEnd"/>
      <w:r w:rsidRPr="003F05BA">
        <w:rPr>
          <w:lang w:val="en-US"/>
        </w:rPr>
        <w:t>.</w:t>
      </w:r>
      <w:r w:rsidRPr="003F05BA">
        <w:rPr>
          <w:i/>
          <w:lang w:val="en-US"/>
        </w:rPr>
        <w:t xml:space="preserve"> </w:t>
      </w:r>
      <w:r w:rsidRPr="003F05BA">
        <w:rPr>
          <w:lang w:val="en-US"/>
        </w:rPr>
        <w:t>Anthropologie</w:t>
      </w:r>
      <w:r w:rsidRPr="003F05BA">
        <w:rPr>
          <w:i/>
          <w:lang w:val="en-US"/>
        </w:rPr>
        <w:t xml:space="preserve"> </w:t>
      </w:r>
      <w:r w:rsidRPr="003F05BA">
        <w:rPr>
          <w:lang w:val="en-US"/>
        </w:rPr>
        <w:t>34(3), 299-306.</w:t>
      </w:r>
    </w:p>
    <w:p w14:paraId="6DDDF4F0" w14:textId="77777777" w:rsidR="006E27EC" w:rsidRPr="003F05BA" w:rsidRDefault="00D95A94">
      <w:pPr>
        <w:spacing w:before="240" w:after="240"/>
        <w:rPr>
          <w:lang w:val="en-US"/>
        </w:rPr>
      </w:pPr>
      <w:proofErr w:type="spellStart"/>
      <w:r w:rsidRPr="003F05BA">
        <w:rPr>
          <w:highlight w:val="white"/>
          <w:lang w:val="en-US"/>
        </w:rPr>
        <w:t>Valde</w:t>
      </w:r>
      <w:proofErr w:type="spellEnd"/>
      <w:r w:rsidRPr="003F05BA">
        <w:rPr>
          <w:highlight w:val="white"/>
          <w:lang w:val="en-US"/>
        </w:rPr>
        <w:t xml:space="preserve">-Nowak, P., Nadachowski, A., </w:t>
      </w:r>
      <w:proofErr w:type="spellStart"/>
      <w:r w:rsidRPr="003F05BA">
        <w:rPr>
          <w:highlight w:val="white"/>
          <w:lang w:val="en-US"/>
        </w:rPr>
        <w:t>Wolsan</w:t>
      </w:r>
      <w:proofErr w:type="spellEnd"/>
      <w:r w:rsidRPr="003F05BA">
        <w:rPr>
          <w:highlight w:val="white"/>
          <w:lang w:val="en-US"/>
        </w:rPr>
        <w:t xml:space="preserve">, M. 1987. Upper Palaeolithic boomerang made of a mammoth tusk in south Poland. Nature 329(6138), 436-438. </w:t>
      </w:r>
      <w:r w:rsidRPr="003F05BA">
        <w:rPr>
          <w:lang w:val="en-US"/>
        </w:rPr>
        <w:t>DOI:</w:t>
      </w:r>
      <w:hyperlink r:id="rId111">
        <w:r w:rsidRPr="003F05BA">
          <w:rPr>
            <w:lang w:val="en-US"/>
          </w:rPr>
          <w:t xml:space="preserve"> </w:t>
        </w:r>
      </w:hyperlink>
      <w:hyperlink r:id="rId112">
        <w:r w:rsidRPr="003F05BA">
          <w:rPr>
            <w:color w:val="1155CC"/>
            <w:lang w:val="en-US"/>
          </w:rPr>
          <w:t>10.1038/329436a0</w:t>
        </w:r>
      </w:hyperlink>
      <w:r w:rsidRPr="003F05BA">
        <w:rPr>
          <w:lang w:val="en-US"/>
        </w:rPr>
        <w:t>.</w:t>
      </w:r>
    </w:p>
    <w:p w14:paraId="770A8851" w14:textId="77777777" w:rsidR="006E27EC" w:rsidRPr="003F05BA" w:rsidRDefault="00D95A94">
      <w:pPr>
        <w:spacing w:before="240" w:after="240"/>
        <w:rPr>
          <w:lang w:val="en-US"/>
        </w:rPr>
      </w:pPr>
      <w:proofErr w:type="spellStart"/>
      <w:r w:rsidRPr="003F05BA">
        <w:rPr>
          <w:lang w:val="en-US"/>
        </w:rPr>
        <w:t>Vančata</w:t>
      </w:r>
      <w:proofErr w:type="spellEnd"/>
      <w:r w:rsidRPr="003F05BA">
        <w:rPr>
          <w:lang w:val="en-US"/>
        </w:rPr>
        <w:t>, V. 2003. Sexual dimorphism in body size and shape in Pavlovian Upper Paleolithic group: A population approach. Anthropologie 41(3), 213-240.</w:t>
      </w:r>
    </w:p>
    <w:p w14:paraId="6A1C8E06" w14:textId="77777777" w:rsidR="006E27EC" w:rsidRPr="003F05BA" w:rsidRDefault="00D95A94">
      <w:pPr>
        <w:spacing w:before="240" w:after="240"/>
        <w:rPr>
          <w:lang w:val="en-US"/>
        </w:rPr>
      </w:pPr>
      <w:r w:rsidRPr="003F05BA">
        <w:rPr>
          <w:lang w:val="en-US"/>
        </w:rPr>
        <w:t xml:space="preserve">Van Gelder, L. 2015a. Counting the children: The role of children in the production of finger flutings in four Upper Paleolithic caves. Oxford Journal of Archaeology 34(2), 120–131. DOI: </w:t>
      </w:r>
      <w:r w:rsidRPr="003F05BA">
        <w:rPr>
          <w:highlight w:val="white"/>
          <w:lang w:val="en-US"/>
        </w:rPr>
        <w:t>10.1111/ojoa.12052</w:t>
      </w:r>
      <w:r w:rsidRPr="003F05BA">
        <w:rPr>
          <w:lang w:val="en-US"/>
        </w:rPr>
        <w:t>.</w:t>
      </w:r>
    </w:p>
    <w:p w14:paraId="64816D18" w14:textId="77777777" w:rsidR="006E27EC" w:rsidRPr="003F05BA" w:rsidRDefault="00D95A94">
      <w:pPr>
        <w:spacing w:before="240" w:after="240"/>
        <w:rPr>
          <w:lang w:val="en-US"/>
        </w:rPr>
      </w:pPr>
      <w:r w:rsidRPr="003F05BA">
        <w:rPr>
          <w:lang w:val="en-US"/>
        </w:rPr>
        <w:t xml:space="preserve">Van Gelder, L. 2015b. The role of children in the creation of finger flutings in </w:t>
      </w:r>
      <w:proofErr w:type="spellStart"/>
      <w:r w:rsidRPr="003F05BA">
        <w:rPr>
          <w:lang w:val="en-US"/>
        </w:rPr>
        <w:t>Koonalda</w:t>
      </w:r>
      <w:proofErr w:type="spellEnd"/>
      <w:r w:rsidRPr="003F05BA">
        <w:rPr>
          <w:lang w:val="en-US"/>
        </w:rPr>
        <w:t xml:space="preserve"> Cave, South Australia. Childhood in the Past 8(2), 149–160. DOI:</w:t>
      </w:r>
      <w:hyperlink r:id="rId113">
        <w:r w:rsidRPr="003F05BA">
          <w:rPr>
            <w:lang w:val="en-US"/>
          </w:rPr>
          <w:t xml:space="preserve"> </w:t>
        </w:r>
      </w:hyperlink>
      <w:hyperlink r:id="rId114">
        <w:r w:rsidRPr="003F05BA">
          <w:rPr>
            <w:color w:val="1155CC"/>
            <w:lang w:val="en-US"/>
          </w:rPr>
          <w:t>10.1179/1758571615Z.00000000036</w:t>
        </w:r>
      </w:hyperlink>
      <w:r w:rsidRPr="003F05BA">
        <w:rPr>
          <w:lang w:val="en-US"/>
        </w:rPr>
        <w:t>.</w:t>
      </w:r>
    </w:p>
    <w:p w14:paraId="544327A8" w14:textId="77777777" w:rsidR="006E27EC" w:rsidRPr="003F05BA" w:rsidRDefault="00D95A94">
      <w:pPr>
        <w:spacing w:before="240" w:after="240"/>
        <w:rPr>
          <w:lang w:val="en-US"/>
        </w:rPr>
      </w:pPr>
      <w:proofErr w:type="spellStart"/>
      <w:r w:rsidRPr="003F05BA">
        <w:rPr>
          <w:lang w:val="en-US"/>
        </w:rPr>
        <w:t>Vindiver</w:t>
      </w:r>
      <w:proofErr w:type="spellEnd"/>
      <w:r w:rsidRPr="003F05BA">
        <w:rPr>
          <w:lang w:val="en-US"/>
        </w:rPr>
        <w:t xml:space="preserve">, P. 2022. Upper Paleolithic ceramic figurines and similarities to some late Pleistocene pigment and pottery materials and technologies of Eurasia. Quaternary International 608-609: 8-32. </w:t>
      </w:r>
      <w:hyperlink r:id="rId115">
        <w:r w:rsidRPr="003F05BA">
          <w:rPr>
            <w:color w:val="1155CC"/>
            <w:u w:val="single"/>
            <w:lang w:val="en-US"/>
          </w:rPr>
          <w:t>https://doi.org/10.1016/j.quaint.2021.06.019</w:t>
        </w:r>
      </w:hyperlink>
      <w:r w:rsidRPr="003F05BA">
        <w:rPr>
          <w:lang w:val="en-US"/>
        </w:rPr>
        <w:t xml:space="preserve"> </w:t>
      </w:r>
    </w:p>
    <w:p w14:paraId="2F552E20" w14:textId="77777777" w:rsidR="006E27EC" w:rsidRPr="003F05BA" w:rsidRDefault="00D95A94">
      <w:pPr>
        <w:spacing w:before="240"/>
        <w:rPr>
          <w:lang w:val="en-US"/>
        </w:rPr>
      </w:pPr>
      <w:r w:rsidRPr="003F05BA">
        <w:rPr>
          <w:lang w:val="en-US"/>
        </w:rPr>
        <w:lastRenderedPageBreak/>
        <w:t xml:space="preserve">Villotte, S. 2018. Unexpected discovery of more elements from the prehistoric immature skeleton from </w:t>
      </w:r>
      <w:proofErr w:type="spellStart"/>
      <w:r w:rsidRPr="003F05BA">
        <w:rPr>
          <w:lang w:val="en-US"/>
        </w:rPr>
        <w:t>Baousso</w:t>
      </w:r>
      <w:proofErr w:type="spellEnd"/>
      <w:r w:rsidRPr="003F05BA">
        <w:rPr>
          <w:lang w:val="en-US"/>
        </w:rPr>
        <w:t xml:space="preserve"> da Torre (</w:t>
      </w:r>
      <w:proofErr w:type="spellStart"/>
      <w:r w:rsidRPr="003F05BA">
        <w:rPr>
          <w:lang w:val="en-US"/>
        </w:rPr>
        <w:t>Bausu</w:t>
      </w:r>
      <w:proofErr w:type="spellEnd"/>
      <w:r w:rsidRPr="003F05BA">
        <w:rPr>
          <w:lang w:val="en-US"/>
        </w:rPr>
        <w:t xml:space="preserve"> da Ture) (Liguria, Italy). Inventory, age-at-death estimation, and probable sex assessment of BT3. Bulletins et </w:t>
      </w:r>
      <w:proofErr w:type="spellStart"/>
      <w:r w:rsidRPr="003F05BA">
        <w:rPr>
          <w:lang w:val="en-US"/>
        </w:rPr>
        <w:t>Mémoires</w:t>
      </w:r>
      <w:proofErr w:type="spellEnd"/>
      <w:r w:rsidRPr="003F05BA">
        <w:rPr>
          <w:lang w:val="en-US"/>
        </w:rPr>
        <w:t xml:space="preserve"> de la Société </w:t>
      </w:r>
      <w:proofErr w:type="spellStart"/>
      <w:r w:rsidRPr="003F05BA">
        <w:rPr>
          <w:lang w:val="en-US"/>
        </w:rPr>
        <w:t>d'Anthropologie</w:t>
      </w:r>
      <w:proofErr w:type="spellEnd"/>
      <w:r w:rsidRPr="003F05BA">
        <w:rPr>
          <w:lang w:val="en-US"/>
        </w:rPr>
        <w:t xml:space="preserve"> de Paris 30(3), 162-168. DOI:</w:t>
      </w:r>
      <w:hyperlink r:id="rId116">
        <w:r w:rsidRPr="003F05BA">
          <w:rPr>
            <w:lang w:val="en-US"/>
          </w:rPr>
          <w:t xml:space="preserve"> </w:t>
        </w:r>
      </w:hyperlink>
      <w:hyperlink r:id="rId117">
        <w:r w:rsidRPr="003F05BA">
          <w:rPr>
            <w:color w:val="1155CC"/>
            <w:lang w:val="en-US"/>
          </w:rPr>
          <w:t>10.3166/bmsap-2018-0015</w:t>
        </w:r>
      </w:hyperlink>
      <w:r w:rsidRPr="003F05BA">
        <w:rPr>
          <w:lang w:val="en-US"/>
        </w:rPr>
        <w:t>.</w:t>
      </w:r>
    </w:p>
    <w:p w14:paraId="71D75026" w14:textId="77777777" w:rsidR="006E27EC" w:rsidRPr="003F05BA" w:rsidRDefault="00D95A94">
      <w:pPr>
        <w:spacing w:before="240" w:after="240"/>
        <w:rPr>
          <w:lang w:val="en-US"/>
        </w:rPr>
      </w:pPr>
      <w:r w:rsidRPr="003F05BA">
        <w:rPr>
          <w:lang w:val="en-US"/>
        </w:rPr>
        <w:t xml:space="preserve">Villotte, S. Churchill, S.E, </w:t>
      </w:r>
      <w:proofErr w:type="spellStart"/>
      <w:r w:rsidRPr="003F05BA">
        <w:rPr>
          <w:lang w:val="en-US"/>
        </w:rPr>
        <w:t>Dutour</w:t>
      </w:r>
      <w:proofErr w:type="spellEnd"/>
      <w:r w:rsidRPr="003F05BA">
        <w:rPr>
          <w:lang w:val="en-US"/>
        </w:rPr>
        <w:t>, O.J., Henry-Gambier, D. 2010. Subsistence activities and the sexual division of labor in the European Upper Palaeolithic and Mesolithic: evidence from upper limb enthesopathies. Journal of Human Evolution 59, 35-43. DOI: 10.1016/j.jhevol.2010.02.001.</w:t>
      </w:r>
    </w:p>
    <w:p w14:paraId="6C2AA96E" w14:textId="77777777" w:rsidR="006E27EC" w:rsidRPr="003F05BA" w:rsidRDefault="00D95A94">
      <w:pPr>
        <w:spacing w:before="240" w:after="240"/>
        <w:rPr>
          <w:highlight w:val="white"/>
          <w:lang w:val="en-US"/>
        </w:rPr>
      </w:pPr>
      <w:r w:rsidRPr="003F05BA">
        <w:rPr>
          <w:lang w:val="en-US"/>
        </w:rPr>
        <w:t xml:space="preserve">Villotte, S., </w:t>
      </w:r>
      <w:proofErr w:type="spellStart"/>
      <w:r w:rsidRPr="003F05BA">
        <w:rPr>
          <w:lang w:val="en-US"/>
        </w:rPr>
        <w:t>Knüsel</w:t>
      </w:r>
      <w:proofErr w:type="spellEnd"/>
      <w:r w:rsidRPr="003F05BA">
        <w:rPr>
          <w:lang w:val="en-US"/>
        </w:rPr>
        <w:t xml:space="preserve">, C. J., Mitchell, P. D., Henry-Gambier, D. 2011. Probable carpometacarpal and tarsal coalition from </w:t>
      </w:r>
      <w:proofErr w:type="spellStart"/>
      <w:r w:rsidRPr="003F05BA">
        <w:rPr>
          <w:lang w:val="en-US"/>
        </w:rPr>
        <w:t>Baousso</w:t>
      </w:r>
      <w:proofErr w:type="spellEnd"/>
      <w:r w:rsidRPr="003F05BA">
        <w:rPr>
          <w:lang w:val="en-US"/>
        </w:rPr>
        <w:t xml:space="preserve"> da Torre Cave (Italy): Implications for burial selection during the Gravettian. Journal of Human Evolution 61(1), 117–120. DOI: </w:t>
      </w:r>
      <w:r w:rsidRPr="003F05BA">
        <w:rPr>
          <w:highlight w:val="white"/>
          <w:lang w:val="en-US"/>
        </w:rPr>
        <w:t>10.1016/j.jhevol.2011.01.007.</w:t>
      </w:r>
    </w:p>
    <w:p w14:paraId="3BB2C2E5" w14:textId="77777777" w:rsidR="006E27EC" w:rsidRPr="003F05BA" w:rsidRDefault="00D95A94">
      <w:pPr>
        <w:spacing w:before="240" w:after="240"/>
        <w:rPr>
          <w:lang w:val="en-US"/>
        </w:rPr>
      </w:pPr>
      <w:r w:rsidRPr="003F05BA">
        <w:rPr>
          <w:color w:val="222222"/>
          <w:highlight w:val="white"/>
          <w:lang w:val="en-US"/>
        </w:rPr>
        <w:t xml:space="preserve">Villotte, S., Santos, F., </w:t>
      </w:r>
      <w:proofErr w:type="spellStart"/>
      <w:r w:rsidRPr="003F05BA">
        <w:rPr>
          <w:color w:val="222222"/>
          <w:highlight w:val="white"/>
          <w:lang w:val="en-US"/>
        </w:rPr>
        <w:t>Courtaud</w:t>
      </w:r>
      <w:proofErr w:type="spellEnd"/>
      <w:r w:rsidRPr="003F05BA">
        <w:rPr>
          <w:color w:val="222222"/>
          <w:highlight w:val="white"/>
          <w:lang w:val="en-US"/>
        </w:rPr>
        <w:t xml:space="preserve">, P. 2015a. In situ study of the Gravettian individual from C </w:t>
      </w:r>
      <w:proofErr w:type="spellStart"/>
      <w:r w:rsidRPr="003F05BA">
        <w:rPr>
          <w:color w:val="222222"/>
          <w:highlight w:val="white"/>
          <w:lang w:val="en-US"/>
        </w:rPr>
        <w:t>ussac</w:t>
      </w:r>
      <w:proofErr w:type="spellEnd"/>
      <w:r w:rsidRPr="003F05BA">
        <w:rPr>
          <w:color w:val="222222"/>
          <w:highlight w:val="white"/>
          <w:lang w:val="en-US"/>
        </w:rPr>
        <w:t xml:space="preserve"> cave, locus 2 (Dordogne, France). American Journal of Physical Anthropology 158(4), 759-768. DOI:</w:t>
      </w:r>
      <w:r w:rsidRPr="003F05BA">
        <w:rPr>
          <w:lang w:val="en-US"/>
        </w:rPr>
        <w:t xml:space="preserve"> 10.1002/ajpa.22831.</w:t>
      </w:r>
    </w:p>
    <w:p w14:paraId="53EB8E40" w14:textId="77777777" w:rsidR="006E27EC" w:rsidRPr="003F05BA" w:rsidRDefault="00D95A94">
      <w:pPr>
        <w:spacing w:before="240" w:after="240"/>
        <w:rPr>
          <w:highlight w:val="white"/>
          <w:lang w:val="en-US"/>
        </w:rPr>
      </w:pPr>
      <w:r w:rsidRPr="003F05BA">
        <w:rPr>
          <w:highlight w:val="white"/>
          <w:lang w:val="en-US"/>
        </w:rPr>
        <w:t xml:space="preserve">Villotte, S., </w:t>
      </w:r>
      <w:proofErr w:type="spellStart"/>
      <w:r w:rsidRPr="003F05BA">
        <w:rPr>
          <w:highlight w:val="white"/>
          <w:lang w:val="en-US"/>
        </w:rPr>
        <w:t>Chiotti</w:t>
      </w:r>
      <w:proofErr w:type="spellEnd"/>
      <w:r w:rsidRPr="003F05BA">
        <w:rPr>
          <w:highlight w:val="white"/>
          <w:lang w:val="en-US"/>
        </w:rPr>
        <w:t xml:space="preserve">, L., </w:t>
      </w:r>
      <w:proofErr w:type="spellStart"/>
      <w:r w:rsidRPr="003F05BA">
        <w:rPr>
          <w:highlight w:val="white"/>
          <w:lang w:val="en-US"/>
        </w:rPr>
        <w:t>Nespoulet</w:t>
      </w:r>
      <w:proofErr w:type="spellEnd"/>
      <w:r w:rsidRPr="003F05BA">
        <w:rPr>
          <w:highlight w:val="white"/>
          <w:lang w:val="en-US"/>
        </w:rPr>
        <w:t xml:space="preserve">, R., Henry-Gambier, D. 2015b. Étude </w:t>
      </w:r>
      <w:proofErr w:type="spellStart"/>
      <w:r w:rsidRPr="003F05BA">
        <w:rPr>
          <w:highlight w:val="white"/>
          <w:lang w:val="en-US"/>
        </w:rPr>
        <w:t>anthropologique</w:t>
      </w:r>
      <w:proofErr w:type="spellEnd"/>
      <w:r w:rsidRPr="003F05BA">
        <w:rPr>
          <w:highlight w:val="white"/>
          <w:lang w:val="en-US"/>
        </w:rPr>
        <w:t xml:space="preserve"> des vestiges </w:t>
      </w:r>
      <w:proofErr w:type="spellStart"/>
      <w:r w:rsidRPr="003F05BA">
        <w:rPr>
          <w:highlight w:val="white"/>
          <w:lang w:val="en-US"/>
        </w:rPr>
        <w:t>humains</w:t>
      </w:r>
      <w:proofErr w:type="spellEnd"/>
      <w:r w:rsidRPr="003F05BA">
        <w:rPr>
          <w:highlight w:val="white"/>
          <w:lang w:val="en-US"/>
        </w:rPr>
        <w:t xml:space="preserve"> </w:t>
      </w:r>
      <w:proofErr w:type="spellStart"/>
      <w:r w:rsidRPr="003F05BA">
        <w:rPr>
          <w:highlight w:val="white"/>
          <w:lang w:val="en-US"/>
        </w:rPr>
        <w:t>récemment</w:t>
      </w:r>
      <w:proofErr w:type="spellEnd"/>
      <w:r w:rsidRPr="003F05BA">
        <w:rPr>
          <w:highlight w:val="white"/>
          <w:lang w:val="en-US"/>
        </w:rPr>
        <w:t xml:space="preserve"> </w:t>
      </w:r>
      <w:proofErr w:type="spellStart"/>
      <w:r w:rsidRPr="003F05BA">
        <w:rPr>
          <w:highlight w:val="white"/>
          <w:lang w:val="en-US"/>
        </w:rPr>
        <w:t>découverts</w:t>
      </w:r>
      <w:proofErr w:type="spellEnd"/>
      <w:r w:rsidRPr="003F05BA">
        <w:rPr>
          <w:highlight w:val="white"/>
          <w:lang w:val="en-US"/>
        </w:rPr>
        <w:t xml:space="preserve"> </w:t>
      </w:r>
      <w:proofErr w:type="spellStart"/>
      <w:r w:rsidRPr="003F05BA">
        <w:rPr>
          <w:highlight w:val="white"/>
          <w:lang w:val="en-US"/>
        </w:rPr>
        <w:t>issus</w:t>
      </w:r>
      <w:proofErr w:type="spellEnd"/>
      <w:r w:rsidRPr="003F05BA">
        <w:rPr>
          <w:highlight w:val="white"/>
          <w:lang w:val="en-US"/>
        </w:rPr>
        <w:t xml:space="preserve"> de la </w:t>
      </w:r>
      <w:proofErr w:type="spellStart"/>
      <w:r w:rsidRPr="003F05BA">
        <w:rPr>
          <w:highlight w:val="white"/>
          <w:lang w:val="en-US"/>
        </w:rPr>
        <w:t>couche</w:t>
      </w:r>
      <w:proofErr w:type="spellEnd"/>
      <w:r w:rsidRPr="003F05BA">
        <w:rPr>
          <w:highlight w:val="white"/>
          <w:lang w:val="en-US"/>
        </w:rPr>
        <w:t xml:space="preserve"> 2 de </w:t>
      </w:r>
      <w:proofErr w:type="spellStart"/>
      <w:r w:rsidRPr="003F05BA">
        <w:rPr>
          <w:highlight w:val="white"/>
          <w:lang w:val="en-US"/>
        </w:rPr>
        <w:t>l’abri</w:t>
      </w:r>
      <w:proofErr w:type="spellEnd"/>
      <w:r w:rsidRPr="003F05BA">
        <w:rPr>
          <w:highlight w:val="white"/>
          <w:lang w:val="en-US"/>
        </w:rPr>
        <w:t xml:space="preserve"> </w:t>
      </w:r>
      <w:proofErr w:type="spellStart"/>
      <w:r w:rsidRPr="003F05BA">
        <w:rPr>
          <w:highlight w:val="white"/>
          <w:lang w:val="en-US"/>
        </w:rPr>
        <w:t>Pataud</w:t>
      </w:r>
      <w:proofErr w:type="spellEnd"/>
      <w:r w:rsidRPr="003F05BA">
        <w:rPr>
          <w:highlight w:val="white"/>
          <w:lang w:val="en-US"/>
        </w:rPr>
        <w:t xml:space="preserve"> (Les </w:t>
      </w:r>
      <w:proofErr w:type="spellStart"/>
      <w:r w:rsidRPr="003F05BA">
        <w:rPr>
          <w:highlight w:val="white"/>
          <w:lang w:val="en-US"/>
        </w:rPr>
        <w:t>Eyzies</w:t>
      </w:r>
      <w:proofErr w:type="spellEnd"/>
      <w:r w:rsidRPr="003F05BA">
        <w:rPr>
          <w:highlight w:val="white"/>
          <w:lang w:val="en-US"/>
        </w:rPr>
        <w:t>-de-</w:t>
      </w:r>
      <w:proofErr w:type="spellStart"/>
      <w:r w:rsidRPr="003F05BA">
        <w:rPr>
          <w:highlight w:val="white"/>
          <w:lang w:val="en-US"/>
        </w:rPr>
        <w:t>Tayac</w:t>
      </w:r>
      <w:proofErr w:type="spellEnd"/>
      <w:r w:rsidRPr="003F05BA">
        <w:rPr>
          <w:highlight w:val="white"/>
          <w:lang w:val="en-US"/>
        </w:rPr>
        <w:t>-</w:t>
      </w:r>
      <w:proofErr w:type="spellStart"/>
      <w:r w:rsidRPr="003F05BA">
        <w:rPr>
          <w:highlight w:val="white"/>
          <w:lang w:val="en-US"/>
        </w:rPr>
        <w:t>Sireuil</w:t>
      </w:r>
      <w:proofErr w:type="spellEnd"/>
      <w:r w:rsidRPr="003F05BA">
        <w:rPr>
          <w:highlight w:val="white"/>
          <w:lang w:val="en-US"/>
        </w:rPr>
        <w:t xml:space="preserve">, Dordogne, France). </w:t>
      </w:r>
      <w:r w:rsidRPr="003F05BA">
        <w:rPr>
          <w:lang w:val="en-US"/>
        </w:rPr>
        <w:t xml:space="preserve">Bulletins et </w:t>
      </w:r>
      <w:proofErr w:type="spellStart"/>
      <w:r w:rsidRPr="003F05BA">
        <w:rPr>
          <w:lang w:val="en-US"/>
        </w:rPr>
        <w:t>Mémoires</w:t>
      </w:r>
      <w:proofErr w:type="spellEnd"/>
      <w:r w:rsidRPr="003F05BA">
        <w:rPr>
          <w:lang w:val="en-US"/>
        </w:rPr>
        <w:t xml:space="preserve"> de la Société </w:t>
      </w:r>
      <w:proofErr w:type="spellStart"/>
      <w:r w:rsidRPr="003F05BA">
        <w:rPr>
          <w:lang w:val="en-US"/>
        </w:rPr>
        <w:t>d'Anthropologie</w:t>
      </w:r>
      <w:proofErr w:type="spellEnd"/>
      <w:r w:rsidRPr="003F05BA">
        <w:rPr>
          <w:lang w:val="en-US"/>
        </w:rPr>
        <w:t xml:space="preserve"> de Paris </w:t>
      </w:r>
      <w:r w:rsidRPr="003F05BA">
        <w:rPr>
          <w:highlight w:val="white"/>
          <w:lang w:val="en-US"/>
        </w:rPr>
        <w:t>27(3), 158-188. DOI:</w:t>
      </w:r>
      <w:hyperlink r:id="rId118">
        <w:r w:rsidRPr="003F05BA">
          <w:rPr>
            <w:highlight w:val="white"/>
            <w:lang w:val="en-US"/>
          </w:rPr>
          <w:t xml:space="preserve"> </w:t>
        </w:r>
      </w:hyperlink>
      <w:hyperlink r:id="rId119">
        <w:r w:rsidRPr="003F05BA">
          <w:rPr>
            <w:color w:val="1155CC"/>
            <w:highlight w:val="white"/>
            <w:lang w:val="en-US"/>
          </w:rPr>
          <w:t>10.1007/s13219-015-0128-3</w:t>
        </w:r>
      </w:hyperlink>
      <w:r w:rsidRPr="003F05BA">
        <w:rPr>
          <w:highlight w:val="white"/>
          <w:lang w:val="en-US"/>
        </w:rPr>
        <w:t>.</w:t>
      </w:r>
    </w:p>
    <w:p w14:paraId="0EBD1CE6" w14:textId="77777777" w:rsidR="006E27EC" w:rsidRPr="003F05BA" w:rsidRDefault="00D95A94">
      <w:pPr>
        <w:spacing w:before="240" w:after="240"/>
        <w:rPr>
          <w:lang w:val="en-US"/>
        </w:rPr>
      </w:pPr>
      <w:r w:rsidRPr="003F05BA">
        <w:rPr>
          <w:lang w:val="en-US"/>
        </w:rPr>
        <w:t xml:space="preserve">Villotte, S., </w:t>
      </w:r>
      <w:proofErr w:type="spellStart"/>
      <w:r w:rsidRPr="003F05BA">
        <w:rPr>
          <w:lang w:val="en-US"/>
        </w:rPr>
        <w:t>Samsel</w:t>
      </w:r>
      <w:proofErr w:type="spellEnd"/>
      <w:r w:rsidRPr="003F05BA">
        <w:rPr>
          <w:lang w:val="en-US"/>
        </w:rPr>
        <w:t xml:space="preserve">, M., Sparacello, V. 2017. The paleobiology of two adult skeletons from </w:t>
      </w:r>
      <w:proofErr w:type="spellStart"/>
      <w:r w:rsidRPr="003F05BA">
        <w:rPr>
          <w:lang w:val="en-US"/>
        </w:rPr>
        <w:t>Baousso</w:t>
      </w:r>
      <w:proofErr w:type="spellEnd"/>
      <w:r w:rsidRPr="003F05BA">
        <w:rPr>
          <w:lang w:val="en-US"/>
        </w:rPr>
        <w:t xml:space="preserve"> da Torre (</w:t>
      </w:r>
      <w:proofErr w:type="spellStart"/>
      <w:r w:rsidRPr="003F05BA">
        <w:rPr>
          <w:lang w:val="en-US"/>
        </w:rPr>
        <w:t>Bausu</w:t>
      </w:r>
      <w:proofErr w:type="spellEnd"/>
      <w:r w:rsidRPr="003F05BA">
        <w:rPr>
          <w:lang w:val="en-US"/>
        </w:rPr>
        <w:t xml:space="preserve"> da </w:t>
      </w:r>
      <w:proofErr w:type="gramStart"/>
      <w:r w:rsidRPr="003F05BA">
        <w:rPr>
          <w:lang w:val="en-US"/>
        </w:rPr>
        <w:t>Ture)(</w:t>
      </w:r>
      <w:proofErr w:type="gramEnd"/>
      <w:r w:rsidRPr="003F05BA">
        <w:rPr>
          <w:lang w:val="en-US"/>
        </w:rPr>
        <w:t xml:space="preserve">Liguria, Italy): Implications for Gravettian lifestyle. </w:t>
      </w:r>
      <w:proofErr w:type="spellStart"/>
      <w:r w:rsidRPr="003F05BA">
        <w:rPr>
          <w:lang w:val="en-US"/>
        </w:rPr>
        <w:t>Comptes</w:t>
      </w:r>
      <w:proofErr w:type="spellEnd"/>
      <w:r w:rsidRPr="003F05BA">
        <w:rPr>
          <w:lang w:val="en-US"/>
        </w:rPr>
        <w:t xml:space="preserve"> </w:t>
      </w:r>
      <w:proofErr w:type="spellStart"/>
      <w:r w:rsidRPr="003F05BA">
        <w:rPr>
          <w:lang w:val="en-US"/>
        </w:rPr>
        <w:t>Rendus</w:t>
      </w:r>
      <w:proofErr w:type="spellEnd"/>
      <w:r w:rsidRPr="003F05BA">
        <w:rPr>
          <w:lang w:val="en-US"/>
        </w:rPr>
        <w:t xml:space="preserve"> </w:t>
      </w:r>
      <w:proofErr w:type="spellStart"/>
      <w:r w:rsidRPr="003F05BA">
        <w:rPr>
          <w:lang w:val="en-US"/>
        </w:rPr>
        <w:t>Palevol</w:t>
      </w:r>
      <w:proofErr w:type="spellEnd"/>
      <w:r w:rsidRPr="003F05BA">
        <w:rPr>
          <w:lang w:val="en-US"/>
        </w:rPr>
        <w:t xml:space="preserve"> 16(4), 462-473. DOI:</w:t>
      </w:r>
      <w:hyperlink r:id="rId120">
        <w:r w:rsidRPr="003F05BA">
          <w:rPr>
            <w:lang w:val="en-US"/>
          </w:rPr>
          <w:t xml:space="preserve"> </w:t>
        </w:r>
      </w:hyperlink>
      <w:hyperlink r:id="rId121">
        <w:r w:rsidRPr="003F05BA">
          <w:rPr>
            <w:color w:val="1155CC"/>
            <w:lang w:val="en-US"/>
          </w:rPr>
          <w:t>10.1016/j.crpv.2016.09.004</w:t>
        </w:r>
      </w:hyperlink>
      <w:r w:rsidRPr="003F05BA">
        <w:rPr>
          <w:lang w:val="en-US"/>
        </w:rPr>
        <w:t>.</w:t>
      </w:r>
    </w:p>
    <w:p w14:paraId="080A4966" w14:textId="77777777" w:rsidR="006E27EC" w:rsidRPr="003F05BA" w:rsidRDefault="00D95A94">
      <w:pPr>
        <w:spacing w:before="240" w:after="240"/>
        <w:rPr>
          <w:lang w:val="en-US"/>
        </w:rPr>
      </w:pPr>
      <w:r w:rsidRPr="003F05BA">
        <w:rPr>
          <w:lang w:val="en-US"/>
        </w:rPr>
        <w:t xml:space="preserve">Villotte, S., Ogden, A. R., Trinkaus, E. 2018. Dental abnormalities and oral pathology of the </w:t>
      </w:r>
      <w:proofErr w:type="spellStart"/>
      <w:r w:rsidRPr="003F05BA">
        <w:rPr>
          <w:lang w:val="en-US"/>
        </w:rPr>
        <w:t>Pataud</w:t>
      </w:r>
      <w:proofErr w:type="spellEnd"/>
      <w:r w:rsidRPr="003F05BA">
        <w:rPr>
          <w:lang w:val="en-US"/>
        </w:rPr>
        <w:t xml:space="preserve"> 1 Upper Palaeolithic human. Bulletins et </w:t>
      </w:r>
      <w:proofErr w:type="spellStart"/>
      <w:r w:rsidRPr="003F05BA">
        <w:rPr>
          <w:lang w:val="en-US"/>
        </w:rPr>
        <w:t>Mémoires</w:t>
      </w:r>
      <w:proofErr w:type="spellEnd"/>
      <w:r w:rsidRPr="003F05BA">
        <w:rPr>
          <w:lang w:val="en-US"/>
        </w:rPr>
        <w:t xml:space="preserve"> de la Société </w:t>
      </w:r>
      <w:proofErr w:type="spellStart"/>
      <w:r w:rsidRPr="003F05BA">
        <w:rPr>
          <w:lang w:val="en-US"/>
        </w:rPr>
        <w:t>d’Anthropologie</w:t>
      </w:r>
      <w:proofErr w:type="spellEnd"/>
      <w:r w:rsidRPr="003F05BA">
        <w:rPr>
          <w:lang w:val="en-US"/>
        </w:rPr>
        <w:t xml:space="preserve"> de Paris 30, 153–161. DOI:</w:t>
      </w:r>
      <w:hyperlink r:id="rId122">
        <w:r w:rsidRPr="003F05BA">
          <w:rPr>
            <w:lang w:val="en-US"/>
          </w:rPr>
          <w:t xml:space="preserve"> </w:t>
        </w:r>
      </w:hyperlink>
      <w:hyperlink r:id="rId123">
        <w:r w:rsidRPr="003F05BA">
          <w:rPr>
            <w:color w:val="1155CC"/>
            <w:lang w:val="en-US"/>
          </w:rPr>
          <w:t>10.3166/bmsap-2018-0020</w:t>
        </w:r>
      </w:hyperlink>
      <w:r w:rsidRPr="003F05BA">
        <w:rPr>
          <w:lang w:val="en-US"/>
        </w:rPr>
        <w:t>.</w:t>
      </w:r>
    </w:p>
    <w:p w14:paraId="0DAE771E" w14:textId="77777777" w:rsidR="006E27EC" w:rsidRPr="003F05BA" w:rsidRDefault="00D95A94">
      <w:pPr>
        <w:spacing w:before="240" w:after="240"/>
        <w:rPr>
          <w:lang w:val="en-US"/>
        </w:rPr>
      </w:pPr>
      <w:r w:rsidRPr="003F05BA">
        <w:rPr>
          <w:color w:val="222222"/>
          <w:highlight w:val="white"/>
          <w:lang w:val="en-US"/>
        </w:rPr>
        <w:t xml:space="preserve">Villotte, S., </w:t>
      </w:r>
      <w:proofErr w:type="spellStart"/>
      <w:r w:rsidRPr="003F05BA">
        <w:rPr>
          <w:color w:val="222222"/>
          <w:highlight w:val="white"/>
          <w:lang w:val="en-US"/>
        </w:rPr>
        <w:t>Thibeault</w:t>
      </w:r>
      <w:proofErr w:type="spellEnd"/>
      <w:r w:rsidRPr="003F05BA">
        <w:rPr>
          <w:color w:val="222222"/>
          <w:highlight w:val="white"/>
          <w:lang w:val="en-US"/>
        </w:rPr>
        <w:t xml:space="preserve">, A., Sparacello, </w:t>
      </w:r>
      <w:proofErr w:type="spellStart"/>
      <w:proofErr w:type="gramStart"/>
      <w:r w:rsidRPr="003F05BA">
        <w:rPr>
          <w:color w:val="222222"/>
          <w:highlight w:val="white"/>
          <w:lang w:val="en-US"/>
        </w:rPr>
        <w:t>V.,Trinkaus</w:t>
      </w:r>
      <w:proofErr w:type="spellEnd"/>
      <w:proofErr w:type="gramEnd"/>
      <w:r w:rsidRPr="003F05BA">
        <w:rPr>
          <w:color w:val="222222"/>
          <w:highlight w:val="white"/>
          <w:lang w:val="en-US"/>
        </w:rPr>
        <w:t>, E. 2020. Disentangling Cro-Magnon: The adult upper limb skeleton. Journal of Archaeological Science: Reports 33, 102475. DOI:</w:t>
      </w:r>
      <w:hyperlink r:id="rId124">
        <w:r w:rsidRPr="003F05BA">
          <w:rPr>
            <w:lang w:val="en-US"/>
          </w:rPr>
          <w:t xml:space="preserve"> </w:t>
        </w:r>
      </w:hyperlink>
      <w:hyperlink r:id="rId125">
        <w:r w:rsidRPr="003F05BA">
          <w:rPr>
            <w:color w:val="1155CC"/>
            <w:lang w:val="en-US"/>
          </w:rPr>
          <w:t>10.1016/j.jasrep.2020.102475</w:t>
        </w:r>
      </w:hyperlink>
      <w:r w:rsidRPr="003F05BA">
        <w:rPr>
          <w:lang w:val="en-US"/>
        </w:rPr>
        <w:t>.</w:t>
      </w:r>
    </w:p>
    <w:p w14:paraId="791C820D" w14:textId="77777777" w:rsidR="006E27EC" w:rsidRPr="003F05BA" w:rsidRDefault="00D95A94">
      <w:pPr>
        <w:spacing w:before="240"/>
        <w:rPr>
          <w:lang w:val="en-US"/>
        </w:rPr>
      </w:pPr>
      <w:r w:rsidRPr="003F05BA">
        <w:rPr>
          <w:lang w:val="en-US"/>
        </w:rPr>
        <w:t>Wengrow, D., Graeber, D. 2015. Farewell to the “childhood of man”: Ritual, seasonality, and the origins of inequality. Journal of the Royal Anthropological Institute 21, 597–619. DOI:</w:t>
      </w:r>
      <w:hyperlink r:id="rId126">
        <w:r w:rsidRPr="003F05BA">
          <w:rPr>
            <w:lang w:val="en-US"/>
          </w:rPr>
          <w:t xml:space="preserve"> </w:t>
        </w:r>
      </w:hyperlink>
      <w:hyperlink r:id="rId127">
        <w:r w:rsidRPr="003F05BA">
          <w:rPr>
            <w:color w:val="1155CC"/>
            <w:lang w:val="en-US"/>
          </w:rPr>
          <w:t>10.1111/1467-9655.12247</w:t>
        </w:r>
      </w:hyperlink>
      <w:r w:rsidRPr="003F05BA">
        <w:rPr>
          <w:lang w:val="en-US"/>
        </w:rPr>
        <w:t>.</w:t>
      </w:r>
    </w:p>
    <w:p w14:paraId="55B629DA" w14:textId="77777777" w:rsidR="006E27EC" w:rsidRPr="003F05BA" w:rsidRDefault="00D95A94">
      <w:pPr>
        <w:spacing w:before="240" w:after="240"/>
        <w:rPr>
          <w:lang w:val="en-US"/>
        </w:rPr>
      </w:pPr>
      <w:r w:rsidRPr="003F05BA">
        <w:rPr>
          <w:lang w:val="en-US"/>
        </w:rPr>
        <w:t xml:space="preserve">White, R., 1999. </w:t>
      </w:r>
      <w:proofErr w:type="spellStart"/>
      <w:r w:rsidRPr="003F05BA">
        <w:rPr>
          <w:lang w:val="en-US"/>
        </w:rPr>
        <w:t>Intégrer</w:t>
      </w:r>
      <w:proofErr w:type="spellEnd"/>
      <w:r w:rsidRPr="003F05BA">
        <w:rPr>
          <w:lang w:val="en-US"/>
        </w:rPr>
        <w:t xml:space="preserve"> la </w:t>
      </w:r>
      <w:proofErr w:type="spellStart"/>
      <w:r w:rsidRPr="003F05BA">
        <w:rPr>
          <w:lang w:val="en-US"/>
        </w:rPr>
        <w:t>complexité</w:t>
      </w:r>
      <w:proofErr w:type="spellEnd"/>
      <w:r w:rsidRPr="003F05BA">
        <w:rPr>
          <w:lang w:val="en-US"/>
        </w:rPr>
        <w:t xml:space="preserve"> </w:t>
      </w:r>
      <w:proofErr w:type="spellStart"/>
      <w:r w:rsidRPr="003F05BA">
        <w:rPr>
          <w:lang w:val="en-US"/>
        </w:rPr>
        <w:t>sociale</w:t>
      </w:r>
      <w:proofErr w:type="spellEnd"/>
      <w:r w:rsidRPr="003F05BA">
        <w:rPr>
          <w:lang w:val="en-US"/>
        </w:rPr>
        <w:t xml:space="preserve"> et </w:t>
      </w:r>
      <w:proofErr w:type="spellStart"/>
      <w:r w:rsidRPr="003F05BA">
        <w:rPr>
          <w:lang w:val="en-US"/>
        </w:rPr>
        <w:t>operationnelle</w:t>
      </w:r>
      <w:proofErr w:type="spellEnd"/>
      <w:r w:rsidRPr="003F05BA">
        <w:rPr>
          <w:lang w:val="en-US"/>
        </w:rPr>
        <w:t xml:space="preserve">: La construction </w:t>
      </w:r>
      <w:proofErr w:type="spellStart"/>
      <w:r w:rsidRPr="003F05BA">
        <w:rPr>
          <w:lang w:val="en-US"/>
        </w:rPr>
        <w:t>matérielle</w:t>
      </w:r>
      <w:proofErr w:type="spellEnd"/>
      <w:r w:rsidRPr="003F05BA">
        <w:rPr>
          <w:lang w:val="en-US"/>
        </w:rPr>
        <w:t xml:space="preserve"> de </w:t>
      </w:r>
      <w:proofErr w:type="spellStart"/>
      <w:r w:rsidRPr="003F05BA">
        <w:rPr>
          <w:lang w:val="en-US"/>
        </w:rPr>
        <w:t>l’identité</w:t>
      </w:r>
      <w:proofErr w:type="spellEnd"/>
      <w:r w:rsidRPr="003F05BA">
        <w:rPr>
          <w:lang w:val="en-US"/>
        </w:rPr>
        <w:t xml:space="preserve"> </w:t>
      </w:r>
      <w:proofErr w:type="spellStart"/>
      <w:r w:rsidRPr="003F05BA">
        <w:rPr>
          <w:lang w:val="en-US"/>
        </w:rPr>
        <w:t>sociale</w:t>
      </w:r>
      <w:proofErr w:type="spellEnd"/>
      <w:r w:rsidRPr="003F05BA">
        <w:rPr>
          <w:lang w:val="en-US"/>
        </w:rPr>
        <w:t xml:space="preserve"> à Sunghir. In:</w:t>
      </w:r>
      <w:r w:rsidRPr="003F05BA">
        <w:rPr>
          <w:color w:val="1C1D1E"/>
          <w:highlight w:val="white"/>
          <w:lang w:val="en-US"/>
        </w:rPr>
        <w:t xml:space="preserve"> Julien, M., </w:t>
      </w:r>
      <w:proofErr w:type="spellStart"/>
      <w:r w:rsidRPr="003F05BA">
        <w:rPr>
          <w:color w:val="1C1D1E"/>
          <w:highlight w:val="white"/>
          <w:lang w:val="en-US"/>
        </w:rPr>
        <w:t>Averbouh</w:t>
      </w:r>
      <w:proofErr w:type="spellEnd"/>
      <w:r w:rsidRPr="003F05BA">
        <w:rPr>
          <w:color w:val="1C1D1E"/>
          <w:highlight w:val="white"/>
          <w:lang w:val="en-US"/>
        </w:rPr>
        <w:t xml:space="preserve">, A., Ramseyer, D., </w:t>
      </w:r>
      <w:proofErr w:type="spellStart"/>
      <w:r w:rsidRPr="003F05BA">
        <w:rPr>
          <w:color w:val="1C1D1E"/>
          <w:highlight w:val="white"/>
          <w:lang w:val="en-US"/>
        </w:rPr>
        <w:t>Bellier</w:t>
      </w:r>
      <w:proofErr w:type="spellEnd"/>
      <w:r w:rsidRPr="003F05BA">
        <w:rPr>
          <w:color w:val="1C1D1E"/>
          <w:highlight w:val="white"/>
          <w:lang w:val="en-US"/>
        </w:rPr>
        <w:t xml:space="preserve">, C., Buisson, D., </w:t>
      </w:r>
      <w:proofErr w:type="spellStart"/>
      <w:proofErr w:type="gramStart"/>
      <w:r w:rsidRPr="003F05BA">
        <w:rPr>
          <w:color w:val="1C1D1E"/>
          <w:highlight w:val="white"/>
          <w:lang w:val="en-US"/>
        </w:rPr>
        <w:t>Cattelain,P</w:t>
      </w:r>
      <w:proofErr w:type="spellEnd"/>
      <w:r w:rsidRPr="003F05BA">
        <w:rPr>
          <w:color w:val="1C1D1E"/>
          <w:highlight w:val="white"/>
          <w:lang w:val="en-US"/>
        </w:rPr>
        <w:t>.</w:t>
      </w:r>
      <w:proofErr w:type="gramEnd"/>
      <w:r w:rsidRPr="003F05BA">
        <w:rPr>
          <w:color w:val="1C1D1E"/>
          <w:highlight w:val="white"/>
          <w:lang w:val="en-US"/>
        </w:rPr>
        <w:t>, Patou-Mathis, M., Provenzano, N (Eds.)</w:t>
      </w:r>
      <w:r w:rsidRPr="003F05BA">
        <w:rPr>
          <w:lang w:val="en-US"/>
        </w:rPr>
        <w:t xml:space="preserve"> </w:t>
      </w:r>
      <w:proofErr w:type="spellStart"/>
      <w:r w:rsidRPr="003F05BA">
        <w:rPr>
          <w:lang w:val="en-US"/>
        </w:rPr>
        <w:t>Préhistoire</w:t>
      </w:r>
      <w:proofErr w:type="spellEnd"/>
      <w:r w:rsidRPr="003F05BA">
        <w:rPr>
          <w:lang w:val="en-US"/>
        </w:rPr>
        <w:t xml:space="preserve"> </w:t>
      </w:r>
      <w:proofErr w:type="spellStart"/>
      <w:r w:rsidRPr="003F05BA">
        <w:rPr>
          <w:lang w:val="en-US"/>
        </w:rPr>
        <w:t>d’Os</w:t>
      </w:r>
      <w:proofErr w:type="spellEnd"/>
      <w:r w:rsidRPr="003F05BA">
        <w:rPr>
          <w:lang w:val="en-US"/>
        </w:rPr>
        <w:t xml:space="preserve">. </w:t>
      </w:r>
      <w:proofErr w:type="spellStart"/>
      <w:r w:rsidRPr="003F05BA">
        <w:rPr>
          <w:lang w:val="en-US"/>
        </w:rPr>
        <w:t>Recueil</w:t>
      </w:r>
      <w:proofErr w:type="spellEnd"/>
      <w:r w:rsidRPr="003F05BA">
        <w:rPr>
          <w:lang w:val="en-US"/>
        </w:rPr>
        <w:t xml:space="preserve"> </w:t>
      </w:r>
      <w:proofErr w:type="spellStart"/>
      <w:r w:rsidRPr="003F05BA">
        <w:rPr>
          <w:lang w:val="en-US"/>
        </w:rPr>
        <w:t>d’études</w:t>
      </w:r>
      <w:proofErr w:type="spellEnd"/>
      <w:r w:rsidRPr="003F05BA">
        <w:rPr>
          <w:lang w:val="en-US"/>
        </w:rPr>
        <w:t xml:space="preserve"> sur </w:t>
      </w:r>
      <w:proofErr w:type="spellStart"/>
      <w:r w:rsidRPr="003F05BA">
        <w:rPr>
          <w:lang w:val="en-US"/>
        </w:rPr>
        <w:t>l’Industrie</w:t>
      </w:r>
      <w:proofErr w:type="spellEnd"/>
      <w:r w:rsidRPr="003F05BA">
        <w:rPr>
          <w:lang w:val="en-US"/>
        </w:rPr>
        <w:t xml:space="preserve"> </w:t>
      </w:r>
      <w:proofErr w:type="spellStart"/>
      <w:r w:rsidRPr="003F05BA">
        <w:rPr>
          <w:lang w:val="en-US"/>
        </w:rPr>
        <w:t>Osseuse</w:t>
      </w:r>
      <w:proofErr w:type="spellEnd"/>
      <w:r w:rsidRPr="003F05BA">
        <w:rPr>
          <w:lang w:val="en-US"/>
        </w:rPr>
        <w:t xml:space="preserve"> </w:t>
      </w:r>
      <w:proofErr w:type="spellStart"/>
      <w:r w:rsidRPr="003F05BA">
        <w:rPr>
          <w:lang w:val="en-US"/>
        </w:rPr>
        <w:t>Préhistorique</w:t>
      </w:r>
      <w:proofErr w:type="spellEnd"/>
      <w:r w:rsidRPr="003F05BA">
        <w:rPr>
          <w:lang w:val="en-US"/>
        </w:rPr>
        <w:t xml:space="preserve"> overt à Henriette Camps-Faber. Publications de </w:t>
      </w:r>
      <w:proofErr w:type="spellStart"/>
      <w:r w:rsidRPr="003F05BA">
        <w:rPr>
          <w:lang w:val="en-US"/>
        </w:rPr>
        <w:t>l’Université</w:t>
      </w:r>
      <w:proofErr w:type="spellEnd"/>
      <w:r w:rsidRPr="003F05BA">
        <w:rPr>
          <w:lang w:val="en-US"/>
        </w:rPr>
        <w:t xml:space="preserve"> de Provence, Aix-en-Provence, pp. 319–331.</w:t>
      </w:r>
    </w:p>
    <w:p w14:paraId="48707739" w14:textId="77777777" w:rsidR="006E27EC" w:rsidRPr="003F05BA" w:rsidRDefault="00D95A94">
      <w:pPr>
        <w:spacing w:before="240" w:after="240"/>
        <w:rPr>
          <w:lang w:val="en-US"/>
        </w:rPr>
      </w:pPr>
      <w:proofErr w:type="spellStart"/>
      <w:r w:rsidRPr="003F05BA">
        <w:rPr>
          <w:color w:val="222222"/>
          <w:highlight w:val="white"/>
          <w:lang w:val="en-US"/>
        </w:rPr>
        <w:lastRenderedPageBreak/>
        <w:t>Wilczyński</w:t>
      </w:r>
      <w:proofErr w:type="spellEnd"/>
      <w:r w:rsidRPr="003F05BA">
        <w:rPr>
          <w:color w:val="222222"/>
          <w:highlight w:val="white"/>
          <w:lang w:val="en-US"/>
        </w:rPr>
        <w:t xml:space="preserve">, J., </w:t>
      </w:r>
      <w:proofErr w:type="spellStart"/>
      <w:r w:rsidRPr="003F05BA">
        <w:rPr>
          <w:color w:val="222222"/>
          <w:highlight w:val="white"/>
          <w:lang w:val="en-US"/>
        </w:rPr>
        <w:t>Szczepanek</w:t>
      </w:r>
      <w:proofErr w:type="spellEnd"/>
      <w:r w:rsidRPr="003F05BA">
        <w:rPr>
          <w:color w:val="222222"/>
          <w:highlight w:val="white"/>
          <w:lang w:val="en-US"/>
        </w:rPr>
        <w:t xml:space="preserve">, A., </w:t>
      </w:r>
      <w:proofErr w:type="spellStart"/>
      <w:r w:rsidRPr="003F05BA">
        <w:rPr>
          <w:color w:val="222222"/>
          <w:highlight w:val="white"/>
          <w:lang w:val="en-US"/>
        </w:rPr>
        <w:t>Wojtal</w:t>
      </w:r>
      <w:proofErr w:type="spellEnd"/>
      <w:r w:rsidRPr="003F05BA">
        <w:rPr>
          <w:color w:val="222222"/>
          <w:highlight w:val="white"/>
          <w:lang w:val="en-US"/>
        </w:rPr>
        <w:t xml:space="preserve">, P., </w:t>
      </w:r>
      <w:proofErr w:type="spellStart"/>
      <w:r w:rsidRPr="003F05BA">
        <w:rPr>
          <w:color w:val="222222"/>
          <w:highlight w:val="white"/>
          <w:lang w:val="en-US"/>
        </w:rPr>
        <w:t>Diakowski</w:t>
      </w:r>
      <w:proofErr w:type="spellEnd"/>
      <w:r w:rsidRPr="003F05BA">
        <w:rPr>
          <w:color w:val="222222"/>
          <w:highlight w:val="white"/>
          <w:lang w:val="en-US"/>
        </w:rPr>
        <w:t xml:space="preserve">, M., </w:t>
      </w:r>
      <w:proofErr w:type="spellStart"/>
      <w:r w:rsidRPr="003F05BA">
        <w:rPr>
          <w:color w:val="222222"/>
          <w:highlight w:val="white"/>
          <w:lang w:val="en-US"/>
        </w:rPr>
        <w:t>Wojenka</w:t>
      </w:r>
      <w:proofErr w:type="spellEnd"/>
      <w:r w:rsidRPr="003F05BA">
        <w:rPr>
          <w:color w:val="222222"/>
          <w:highlight w:val="white"/>
          <w:lang w:val="en-US"/>
        </w:rPr>
        <w:t xml:space="preserve">, M., </w:t>
      </w:r>
      <w:proofErr w:type="spellStart"/>
      <w:r w:rsidRPr="003F05BA">
        <w:rPr>
          <w:color w:val="222222"/>
          <w:highlight w:val="white"/>
          <w:lang w:val="en-US"/>
        </w:rPr>
        <w:t>Sobieraj</w:t>
      </w:r>
      <w:proofErr w:type="spellEnd"/>
      <w:r w:rsidRPr="003F05BA">
        <w:rPr>
          <w:color w:val="222222"/>
          <w:highlight w:val="white"/>
          <w:lang w:val="en-US"/>
        </w:rPr>
        <w:t xml:space="preserve">, D. 2016. A mid Upper Palaeolithic child burial from </w:t>
      </w:r>
      <w:proofErr w:type="spellStart"/>
      <w:r w:rsidRPr="003F05BA">
        <w:rPr>
          <w:color w:val="222222"/>
          <w:highlight w:val="white"/>
          <w:lang w:val="en-US"/>
        </w:rPr>
        <w:t>Borsuka</w:t>
      </w:r>
      <w:proofErr w:type="spellEnd"/>
      <w:r w:rsidRPr="003F05BA">
        <w:rPr>
          <w:color w:val="222222"/>
          <w:highlight w:val="white"/>
          <w:lang w:val="en-US"/>
        </w:rPr>
        <w:t xml:space="preserve"> Cave (southern Poland). International Journal of </w:t>
      </w:r>
      <w:proofErr w:type="spellStart"/>
      <w:r w:rsidRPr="003F05BA">
        <w:rPr>
          <w:color w:val="222222"/>
          <w:highlight w:val="white"/>
          <w:lang w:val="en-US"/>
        </w:rPr>
        <w:t>Osteoarchaeology</w:t>
      </w:r>
      <w:proofErr w:type="spellEnd"/>
      <w:r w:rsidRPr="003F05BA">
        <w:rPr>
          <w:color w:val="222222"/>
          <w:highlight w:val="white"/>
          <w:lang w:val="en-US"/>
        </w:rPr>
        <w:t xml:space="preserve"> 26(1), 151-162. </w:t>
      </w:r>
      <w:r w:rsidRPr="003F05BA">
        <w:rPr>
          <w:lang w:val="en-US"/>
        </w:rPr>
        <w:t>DOI:</w:t>
      </w:r>
      <w:hyperlink r:id="rId128">
        <w:r w:rsidRPr="003F05BA">
          <w:rPr>
            <w:lang w:val="en-US"/>
          </w:rPr>
          <w:t xml:space="preserve"> </w:t>
        </w:r>
      </w:hyperlink>
      <w:hyperlink r:id="rId129">
        <w:r w:rsidRPr="003F05BA">
          <w:rPr>
            <w:color w:val="1155CC"/>
            <w:lang w:val="en-US"/>
          </w:rPr>
          <w:t>10.1002/oa.2405</w:t>
        </w:r>
      </w:hyperlink>
      <w:r w:rsidRPr="003F05BA">
        <w:rPr>
          <w:lang w:val="en-US"/>
        </w:rPr>
        <w:t>.</w:t>
      </w:r>
    </w:p>
    <w:p w14:paraId="1D9A962F" w14:textId="77777777" w:rsidR="006E27EC" w:rsidRPr="003F05BA" w:rsidRDefault="00D95A94">
      <w:pPr>
        <w:spacing w:before="240" w:after="240"/>
        <w:rPr>
          <w:lang w:val="en-US"/>
        </w:rPr>
      </w:pPr>
      <w:r w:rsidRPr="003F05BA">
        <w:rPr>
          <w:lang w:val="en-US"/>
        </w:rPr>
        <w:t xml:space="preserve">Wobst, H. M. 1978. The </w:t>
      </w:r>
      <w:proofErr w:type="spellStart"/>
      <w:r w:rsidRPr="003F05BA">
        <w:rPr>
          <w:lang w:val="en-US"/>
        </w:rPr>
        <w:t>archaeo</w:t>
      </w:r>
      <w:proofErr w:type="spellEnd"/>
      <w:r w:rsidRPr="003F05BA">
        <w:rPr>
          <w:lang w:val="en-US"/>
        </w:rPr>
        <w:t>-ethnology of hunter–gatherers or the tyranny of the ethnographic record in archaeology. American Antiquity, 2, 303–309. DOI:</w:t>
      </w:r>
      <w:hyperlink r:id="rId130">
        <w:r w:rsidRPr="003F05BA">
          <w:rPr>
            <w:lang w:val="en-US"/>
          </w:rPr>
          <w:t xml:space="preserve"> </w:t>
        </w:r>
      </w:hyperlink>
      <w:hyperlink r:id="rId131">
        <w:r w:rsidRPr="003F05BA">
          <w:rPr>
            <w:color w:val="1155CC"/>
            <w:lang w:val="en-US"/>
          </w:rPr>
          <w:t>10.2307/279256</w:t>
        </w:r>
      </w:hyperlink>
      <w:r w:rsidRPr="003F05BA">
        <w:rPr>
          <w:lang w:val="en-US"/>
        </w:rPr>
        <w:t>.</w:t>
      </w:r>
    </w:p>
    <w:p w14:paraId="4E803FB2" w14:textId="3774AE0F" w:rsidR="006E27EC" w:rsidRPr="003F05BA" w:rsidRDefault="00D95A94">
      <w:pPr>
        <w:spacing w:before="240" w:after="240"/>
        <w:rPr>
          <w:lang w:val="en-US"/>
        </w:rPr>
      </w:pPr>
      <w:r w:rsidRPr="003F05BA">
        <w:rPr>
          <w:lang w:val="en-US"/>
        </w:rPr>
        <w:t>Wood, J.W.</w:t>
      </w:r>
      <w:r w:rsidR="00320593" w:rsidRPr="003F05BA">
        <w:rPr>
          <w:lang w:val="en-US"/>
        </w:rPr>
        <w:t>, Milner</w:t>
      </w:r>
      <w:r w:rsidRPr="003F05BA">
        <w:rPr>
          <w:lang w:val="en-US"/>
        </w:rPr>
        <w:t>, G.R., Harpending, H.C., Weiss, K.M. 1992. The Osteological Paradox: problems of inferring prehistoric health from skeletal samples. Current Anthropology 33 (4). 343-370. DOI:</w:t>
      </w:r>
      <w:hyperlink r:id="rId132">
        <w:r w:rsidRPr="003F05BA">
          <w:rPr>
            <w:lang w:val="en-US"/>
          </w:rPr>
          <w:t xml:space="preserve"> </w:t>
        </w:r>
      </w:hyperlink>
      <w:hyperlink r:id="rId133">
        <w:r w:rsidRPr="003F05BA">
          <w:rPr>
            <w:color w:val="1155CC"/>
            <w:lang w:val="en-US"/>
          </w:rPr>
          <w:t>10.1086/204084</w:t>
        </w:r>
      </w:hyperlink>
      <w:r w:rsidRPr="003F05BA">
        <w:rPr>
          <w:lang w:val="en-US"/>
        </w:rPr>
        <w:t>.</w:t>
      </w:r>
    </w:p>
    <w:p w14:paraId="29187977" w14:textId="77777777" w:rsidR="006E27EC" w:rsidRPr="003F05BA" w:rsidRDefault="00D95A94">
      <w:pPr>
        <w:spacing w:before="240" w:after="240"/>
        <w:rPr>
          <w:lang w:val="en-US"/>
        </w:rPr>
      </w:pPr>
      <w:r w:rsidRPr="003F05BA">
        <w:rPr>
          <w:lang w:val="en-US"/>
        </w:rPr>
        <w:t xml:space="preserve">Zilhão, J. 2005. Burial evidence for the social differentiation of age classes in the Early Upper Palaeolithic. In: </w:t>
      </w:r>
      <w:proofErr w:type="spellStart"/>
      <w:r w:rsidRPr="003F05BA">
        <w:rPr>
          <w:lang w:val="en-US"/>
        </w:rPr>
        <w:t>Vialou</w:t>
      </w:r>
      <w:proofErr w:type="spellEnd"/>
      <w:r w:rsidRPr="003F05BA">
        <w:rPr>
          <w:lang w:val="en-US"/>
        </w:rPr>
        <w:t>, D., Renault-</w:t>
      </w:r>
      <w:proofErr w:type="spellStart"/>
      <w:r w:rsidRPr="003F05BA">
        <w:rPr>
          <w:lang w:val="en-US"/>
        </w:rPr>
        <w:t>Miskovsky</w:t>
      </w:r>
      <w:proofErr w:type="spellEnd"/>
      <w:r w:rsidRPr="003F05BA">
        <w:rPr>
          <w:lang w:val="en-US"/>
        </w:rPr>
        <w:t xml:space="preserve">, J., Patou-Mathis, M. (Eds) </w:t>
      </w:r>
      <w:proofErr w:type="spellStart"/>
      <w:r w:rsidRPr="003F05BA">
        <w:rPr>
          <w:lang w:val="en-US"/>
        </w:rPr>
        <w:t>Comportements</w:t>
      </w:r>
      <w:proofErr w:type="spellEnd"/>
      <w:r w:rsidRPr="003F05BA">
        <w:rPr>
          <w:lang w:val="en-US"/>
        </w:rPr>
        <w:t xml:space="preserve"> des Hommes du </w:t>
      </w:r>
      <w:proofErr w:type="spellStart"/>
      <w:r w:rsidRPr="003F05BA">
        <w:rPr>
          <w:lang w:val="en-US"/>
        </w:rPr>
        <w:t>Paléolithique</w:t>
      </w:r>
      <w:proofErr w:type="spellEnd"/>
      <w:r w:rsidRPr="003F05BA">
        <w:rPr>
          <w:lang w:val="en-US"/>
        </w:rPr>
        <w:t xml:space="preserve"> </w:t>
      </w:r>
      <w:proofErr w:type="spellStart"/>
      <w:r w:rsidRPr="003F05BA">
        <w:rPr>
          <w:lang w:val="en-US"/>
        </w:rPr>
        <w:t>Moyen</w:t>
      </w:r>
      <w:proofErr w:type="spellEnd"/>
      <w:r w:rsidRPr="003F05BA">
        <w:rPr>
          <w:lang w:val="en-US"/>
        </w:rPr>
        <w:t xml:space="preserve"> et </w:t>
      </w:r>
      <w:proofErr w:type="spellStart"/>
      <w:r w:rsidRPr="003F05BA">
        <w:rPr>
          <w:lang w:val="en-US"/>
        </w:rPr>
        <w:t>Supérieur</w:t>
      </w:r>
      <w:proofErr w:type="spellEnd"/>
      <w:r w:rsidRPr="003F05BA">
        <w:rPr>
          <w:lang w:val="en-US"/>
        </w:rPr>
        <w:t xml:space="preserve"> </w:t>
      </w:r>
      <w:proofErr w:type="spellStart"/>
      <w:r w:rsidRPr="003F05BA">
        <w:rPr>
          <w:lang w:val="en-US"/>
        </w:rPr>
        <w:t>en</w:t>
      </w:r>
      <w:proofErr w:type="spellEnd"/>
      <w:r w:rsidRPr="003F05BA">
        <w:rPr>
          <w:lang w:val="en-US"/>
        </w:rPr>
        <w:t xml:space="preserve"> Europe: </w:t>
      </w:r>
      <w:proofErr w:type="spellStart"/>
      <w:r w:rsidRPr="003F05BA">
        <w:rPr>
          <w:lang w:val="en-US"/>
        </w:rPr>
        <w:t>Territoires</w:t>
      </w:r>
      <w:proofErr w:type="spellEnd"/>
      <w:r w:rsidRPr="003F05BA">
        <w:rPr>
          <w:lang w:val="en-US"/>
        </w:rPr>
        <w:t xml:space="preserve"> et Milieu. ERAUL 11, Liège, pp. 231-241.</w:t>
      </w:r>
    </w:p>
    <w:p w14:paraId="2AF88FFE" w14:textId="77777777" w:rsidR="006E27EC" w:rsidRPr="003F05BA" w:rsidRDefault="00D95A94">
      <w:pPr>
        <w:spacing w:before="240"/>
        <w:rPr>
          <w:lang w:val="en-US"/>
        </w:rPr>
      </w:pPr>
      <w:r w:rsidRPr="003F05BA">
        <w:rPr>
          <w:lang w:val="en-US"/>
        </w:rPr>
        <w:t xml:space="preserve">Zilhão J., Trinkaus, E. 2002. Social implications. </w:t>
      </w:r>
      <w:proofErr w:type="spellStart"/>
      <w:proofErr w:type="gramStart"/>
      <w:r w:rsidRPr="003F05BA">
        <w:rPr>
          <w:lang w:val="en-US"/>
        </w:rPr>
        <w:t>In:Zilhão</w:t>
      </w:r>
      <w:proofErr w:type="spellEnd"/>
      <w:proofErr w:type="gramEnd"/>
      <w:r w:rsidRPr="003F05BA">
        <w:rPr>
          <w:lang w:val="en-US"/>
        </w:rPr>
        <w:t xml:space="preserve"> J., Trinkaus, E. (Eds.) Portrait of the Artist as a Child: The Gravettian human skeleton from the Abrigo do Lagar Velho and its Archeological Context. </w:t>
      </w:r>
      <w:proofErr w:type="spellStart"/>
      <w:r w:rsidRPr="003F05BA">
        <w:rPr>
          <w:lang w:val="en-US"/>
        </w:rPr>
        <w:t>Trabalhos</w:t>
      </w:r>
      <w:proofErr w:type="spellEnd"/>
      <w:r w:rsidRPr="003F05BA">
        <w:rPr>
          <w:lang w:val="en-US"/>
        </w:rPr>
        <w:t xml:space="preserve"> de </w:t>
      </w:r>
      <w:proofErr w:type="spellStart"/>
      <w:r w:rsidRPr="003F05BA">
        <w:rPr>
          <w:lang w:val="en-US"/>
        </w:rPr>
        <w:t>Arqueologia</w:t>
      </w:r>
      <w:proofErr w:type="spellEnd"/>
      <w:r w:rsidRPr="003F05BA">
        <w:rPr>
          <w:lang w:val="en-US"/>
        </w:rPr>
        <w:t xml:space="preserve"> 22, pp. 519–41.</w:t>
      </w:r>
    </w:p>
    <w:p w14:paraId="1CB8BADF" w14:textId="77777777" w:rsidR="006E27EC" w:rsidRPr="003F05BA" w:rsidRDefault="00D95A94">
      <w:pPr>
        <w:spacing w:before="240" w:after="240"/>
        <w:rPr>
          <w:lang w:val="en-US"/>
        </w:rPr>
      </w:pPr>
      <w:proofErr w:type="spellStart"/>
      <w:r w:rsidRPr="003F05BA">
        <w:rPr>
          <w:lang w:val="en-US"/>
        </w:rPr>
        <w:t>Zöller</w:t>
      </w:r>
      <w:proofErr w:type="spellEnd"/>
      <w:r w:rsidRPr="003F05BA">
        <w:rPr>
          <w:lang w:val="en-US"/>
        </w:rPr>
        <w:t xml:space="preserve">, L., Richter, D., Blanchard, H., </w:t>
      </w:r>
      <w:proofErr w:type="spellStart"/>
      <w:r w:rsidRPr="003F05BA">
        <w:rPr>
          <w:lang w:val="en-US"/>
        </w:rPr>
        <w:t>Einwögerer</w:t>
      </w:r>
      <w:proofErr w:type="spellEnd"/>
      <w:r w:rsidRPr="003F05BA">
        <w:rPr>
          <w:lang w:val="en-US"/>
        </w:rPr>
        <w:t xml:space="preserve">, T., </w:t>
      </w:r>
      <w:proofErr w:type="spellStart"/>
      <w:r w:rsidRPr="003F05BA">
        <w:rPr>
          <w:lang w:val="en-US"/>
        </w:rPr>
        <w:t>Händel</w:t>
      </w:r>
      <w:proofErr w:type="spellEnd"/>
      <w:r w:rsidRPr="003F05BA">
        <w:rPr>
          <w:lang w:val="en-US"/>
        </w:rPr>
        <w:t>, M., Neugebauer-</w:t>
      </w:r>
      <w:proofErr w:type="spellStart"/>
      <w:r w:rsidRPr="003F05BA">
        <w:rPr>
          <w:lang w:val="en-US"/>
        </w:rPr>
        <w:t>Maresch</w:t>
      </w:r>
      <w:proofErr w:type="spellEnd"/>
      <w:r w:rsidRPr="003F05BA">
        <w:rPr>
          <w:lang w:val="en-US"/>
        </w:rPr>
        <w:t>, C. 2014. Our oldest children: age constraints for the Krems-Wachtberg site obtained from various thermoluminescence dating approaches. Quaternary International</w:t>
      </w:r>
      <w:r w:rsidRPr="003F05BA">
        <w:rPr>
          <w:i/>
          <w:lang w:val="en-US"/>
        </w:rPr>
        <w:t xml:space="preserve"> </w:t>
      </w:r>
      <w:r w:rsidRPr="003F05BA">
        <w:rPr>
          <w:lang w:val="en-US"/>
        </w:rPr>
        <w:t>351, 83-87. DOI:</w:t>
      </w:r>
      <w:hyperlink r:id="rId134">
        <w:r w:rsidRPr="003F05BA">
          <w:rPr>
            <w:lang w:val="en-US"/>
          </w:rPr>
          <w:t xml:space="preserve"> </w:t>
        </w:r>
      </w:hyperlink>
      <w:hyperlink r:id="rId135">
        <w:r w:rsidRPr="003F05BA">
          <w:rPr>
            <w:color w:val="1155CC"/>
            <w:lang w:val="en-US"/>
          </w:rPr>
          <w:t>10.1016/j.quaint.2013.05.003</w:t>
        </w:r>
      </w:hyperlink>
      <w:r w:rsidRPr="003F05BA">
        <w:rPr>
          <w:lang w:val="en-US"/>
        </w:rPr>
        <w:t>.</w:t>
      </w:r>
    </w:p>
    <w:p w14:paraId="75E5CE4E" w14:textId="77777777" w:rsidR="006E27EC" w:rsidRPr="003F05BA" w:rsidRDefault="00D95A94">
      <w:pPr>
        <w:spacing w:before="240" w:after="240"/>
        <w:rPr>
          <w:b/>
          <w:lang w:val="en-US"/>
        </w:rPr>
      </w:pPr>
      <w:r w:rsidRPr="003F05BA">
        <w:rPr>
          <w:b/>
          <w:lang w:val="en-US"/>
        </w:rPr>
        <w:t xml:space="preserve"> </w:t>
      </w:r>
    </w:p>
    <w:p w14:paraId="0C28899D" w14:textId="77777777" w:rsidR="006E27EC" w:rsidRPr="003F05BA" w:rsidRDefault="00D95A94">
      <w:pPr>
        <w:spacing w:before="240" w:after="240"/>
        <w:rPr>
          <w:b/>
          <w:lang w:val="en-US"/>
        </w:rPr>
      </w:pPr>
      <w:r w:rsidRPr="003F05BA">
        <w:rPr>
          <w:b/>
          <w:lang w:val="en-US"/>
        </w:rPr>
        <w:t xml:space="preserve"> </w:t>
      </w:r>
    </w:p>
    <w:p w14:paraId="0A340882" w14:textId="77777777" w:rsidR="006E27EC" w:rsidRPr="003F05BA" w:rsidRDefault="00D95A94">
      <w:pPr>
        <w:spacing w:before="240" w:after="240"/>
        <w:rPr>
          <w:b/>
          <w:lang w:val="en-US"/>
        </w:rPr>
      </w:pPr>
      <w:r w:rsidRPr="003F05BA">
        <w:rPr>
          <w:b/>
          <w:lang w:val="en-US"/>
        </w:rPr>
        <w:t xml:space="preserve"> </w:t>
      </w:r>
    </w:p>
    <w:p w14:paraId="093706BF" w14:textId="77777777" w:rsidR="006E27EC" w:rsidRPr="003F05BA" w:rsidRDefault="00D95A94">
      <w:pPr>
        <w:spacing w:before="240" w:after="240"/>
        <w:rPr>
          <w:b/>
          <w:lang w:val="en-US"/>
        </w:rPr>
      </w:pPr>
      <w:r w:rsidRPr="003F05BA">
        <w:rPr>
          <w:b/>
          <w:lang w:val="en-US"/>
        </w:rPr>
        <w:t xml:space="preserve"> </w:t>
      </w:r>
    </w:p>
    <w:p w14:paraId="1F0A849C" w14:textId="77777777" w:rsidR="006E27EC" w:rsidRPr="003F05BA" w:rsidRDefault="00D95A94">
      <w:pPr>
        <w:spacing w:before="240" w:after="240"/>
        <w:rPr>
          <w:b/>
          <w:lang w:val="en-US"/>
        </w:rPr>
      </w:pPr>
      <w:r w:rsidRPr="003F05BA">
        <w:rPr>
          <w:b/>
          <w:lang w:val="en-US"/>
        </w:rPr>
        <w:t xml:space="preserve"> </w:t>
      </w:r>
    </w:p>
    <w:p w14:paraId="718E297D" w14:textId="77777777" w:rsidR="006E27EC" w:rsidRPr="003F05BA" w:rsidRDefault="00D95A94">
      <w:pPr>
        <w:spacing w:before="240" w:after="240"/>
        <w:rPr>
          <w:b/>
          <w:lang w:val="en-US"/>
        </w:rPr>
      </w:pPr>
      <w:r w:rsidRPr="003F05BA">
        <w:rPr>
          <w:b/>
          <w:lang w:val="en-US"/>
        </w:rPr>
        <w:t xml:space="preserve"> </w:t>
      </w:r>
    </w:p>
    <w:p w14:paraId="75DA91EC" w14:textId="77777777" w:rsidR="006E27EC" w:rsidRPr="003F05BA" w:rsidRDefault="00D95A94">
      <w:pPr>
        <w:spacing w:before="240" w:after="240"/>
        <w:rPr>
          <w:b/>
          <w:lang w:val="en-US"/>
        </w:rPr>
      </w:pPr>
      <w:r w:rsidRPr="003F05BA">
        <w:rPr>
          <w:b/>
          <w:lang w:val="en-US"/>
        </w:rPr>
        <w:t xml:space="preserve"> </w:t>
      </w:r>
    </w:p>
    <w:p w14:paraId="5D1D1221" w14:textId="77777777" w:rsidR="006E27EC" w:rsidRPr="003F05BA" w:rsidRDefault="00D95A94">
      <w:pPr>
        <w:spacing w:before="240" w:after="240"/>
        <w:rPr>
          <w:b/>
          <w:lang w:val="en-US"/>
        </w:rPr>
      </w:pPr>
      <w:r w:rsidRPr="003F05BA">
        <w:rPr>
          <w:b/>
          <w:lang w:val="en-US"/>
        </w:rPr>
        <w:t xml:space="preserve"> </w:t>
      </w:r>
    </w:p>
    <w:p w14:paraId="3F4D5E85" w14:textId="77777777" w:rsidR="006E27EC" w:rsidRPr="003F05BA" w:rsidRDefault="00D95A94">
      <w:pPr>
        <w:spacing w:before="240" w:after="240"/>
        <w:rPr>
          <w:b/>
          <w:lang w:val="en-US"/>
        </w:rPr>
      </w:pPr>
      <w:r w:rsidRPr="003F05BA">
        <w:rPr>
          <w:b/>
          <w:lang w:val="en-US"/>
        </w:rPr>
        <w:t xml:space="preserve"> </w:t>
      </w:r>
    </w:p>
    <w:p w14:paraId="162FE8B0" w14:textId="77777777" w:rsidR="006E27EC" w:rsidRPr="003F05BA" w:rsidRDefault="00D95A94">
      <w:pPr>
        <w:spacing w:before="240" w:after="240"/>
        <w:rPr>
          <w:b/>
          <w:lang w:val="en-US"/>
        </w:rPr>
      </w:pPr>
      <w:r w:rsidRPr="003F05BA">
        <w:rPr>
          <w:b/>
          <w:lang w:val="en-US"/>
        </w:rPr>
        <w:t xml:space="preserve"> </w:t>
      </w:r>
    </w:p>
    <w:p w14:paraId="46FE6FA5" w14:textId="77777777" w:rsidR="006E27EC" w:rsidRPr="003F05BA" w:rsidRDefault="00D95A94">
      <w:pPr>
        <w:spacing w:before="240" w:after="240"/>
        <w:rPr>
          <w:b/>
          <w:lang w:val="en-US"/>
        </w:rPr>
      </w:pPr>
      <w:r w:rsidRPr="003F05BA">
        <w:rPr>
          <w:b/>
          <w:lang w:val="en-US"/>
        </w:rPr>
        <w:t xml:space="preserve"> </w:t>
      </w:r>
    </w:p>
    <w:p w14:paraId="2A0DE043" w14:textId="77777777" w:rsidR="006E27EC" w:rsidRPr="003F05BA" w:rsidRDefault="00D95A94">
      <w:pPr>
        <w:spacing w:before="240" w:after="240"/>
        <w:rPr>
          <w:b/>
          <w:lang w:val="en-US"/>
        </w:rPr>
      </w:pPr>
      <w:r w:rsidRPr="003F05BA">
        <w:rPr>
          <w:b/>
          <w:lang w:val="en-US"/>
        </w:rPr>
        <w:lastRenderedPageBreak/>
        <w:t xml:space="preserve"> </w:t>
      </w:r>
    </w:p>
    <w:p w14:paraId="71614394" w14:textId="77777777" w:rsidR="006E27EC" w:rsidRPr="003F05BA" w:rsidRDefault="00D95A94">
      <w:pPr>
        <w:spacing w:before="240" w:after="240"/>
        <w:rPr>
          <w:b/>
          <w:lang w:val="en-US"/>
        </w:rPr>
      </w:pPr>
      <w:r w:rsidRPr="003F05BA">
        <w:rPr>
          <w:b/>
          <w:lang w:val="en-US"/>
        </w:rPr>
        <w:t xml:space="preserve"> </w:t>
      </w:r>
    </w:p>
    <w:p w14:paraId="3B6A6B6B" w14:textId="77777777" w:rsidR="006E27EC" w:rsidRPr="003F05BA" w:rsidRDefault="00D95A94">
      <w:pPr>
        <w:spacing w:before="240" w:after="240"/>
        <w:rPr>
          <w:b/>
          <w:lang w:val="en-US"/>
        </w:rPr>
      </w:pPr>
      <w:r w:rsidRPr="003F05BA">
        <w:rPr>
          <w:b/>
          <w:lang w:val="en-US"/>
        </w:rPr>
        <w:t xml:space="preserve"> </w:t>
      </w:r>
    </w:p>
    <w:p w14:paraId="7CA7BC03" w14:textId="77777777" w:rsidR="006E27EC" w:rsidRPr="003F05BA" w:rsidRDefault="00D95A94">
      <w:pPr>
        <w:spacing w:before="240" w:after="240"/>
        <w:rPr>
          <w:b/>
          <w:lang w:val="en-US"/>
        </w:rPr>
      </w:pPr>
      <w:r w:rsidRPr="003F05BA">
        <w:rPr>
          <w:b/>
          <w:lang w:val="en-US"/>
        </w:rPr>
        <w:t xml:space="preserve"> </w:t>
      </w:r>
    </w:p>
    <w:p w14:paraId="49E4BE9E" w14:textId="77777777" w:rsidR="006E27EC" w:rsidRPr="003F05BA" w:rsidRDefault="00D95A94">
      <w:pPr>
        <w:spacing w:before="240" w:after="240"/>
        <w:rPr>
          <w:b/>
          <w:lang w:val="en-US"/>
        </w:rPr>
      </w:pPr>
      <w:r w:rsidRPr="003F05BA">
        <w:rPr>
          <w:b/>
          <w:lang w:val="en-US"/>
        </w:rPr>
        <w:t xml:space="preserve"> </w:t>
      </w:r>
    </w:p>
    <w:p w14:paraId="43043646" w14:textId="77777777" w:rsidR="0037083D" w:rsidRPr="003F05BA" w:rsidRDefault="00D95A94">
      <w:pPr>
        <w:spacing w:before="240" w:after="240"/>
        <w:rPr>
          <w:b/>
          <w:lang w:val="en-US"/>
        </w:rPr>
      </w:pPr>
      <w:r w:rsidRPr="003F05BA">
        <w:rPr>
          <w:b/>
          <w:lang w:val="en-US"/>
        </w:rPr>
        <w:t xml:space="preserve"> </w:t>
      </w:r>
    </w:p>
    <w:p w14:paraId="4A8AF059" w14:textId="6DAC7994" w:rsidR="006E27EC" w:rsidRPr="003F05BA" w:rsidRDefault="0037083D">
      <w:pPr>
        <w:spacing w:before="240" w:after="240"/>
        <w:rPr>
          <w:b/>
          <w:lang w:val="en-US"/>
        </w:rPr>
      </w:pPr>
      <w:r w:rsidRPr="003F05BA">
        <w:rPr>
          <w:b/>
          <w:lang w:val="en-US"/>
        </w:rPr>
        <w:t>F</w:t>
      </w:r>
      <w:r w:rsidR="00D95A94" w:rsidRPr="003F05BA">
        <w:rPr>
          <w:b/>
          <w:lang w:val="en-US"/>
        </w:rPr>
        <w:t>igure captions</w:t>
      </w:r>
    </w:p>
    <w:p w14:paraId="1036B3F9" w14:textId="66A05022" w:rsidR="006E27EC" w:rsidRPr="003F05BA" w:rsidRDefault="00D95A94" w:rsidP="0037083D">
      <w:pPr>
        <w:spacing w:before="240" w:after="240"/>
        <w:rPr>
          <w:b/>
          <w:lang w:val="en-US"/>
        </w:rPr>
      </w:pPr>
      <w:r w:rsidRPr="003F05BA">
        <w:rPr>
          <w:b/>
          <w:lang w:val="en-US"/>
        </w:rPr>
        <w:t>Figure 1</w:t>
      </w:r>
      <w:r w:rsidRPr="003F05BA">
        <w:rPr>
          <w:lang w:val="en-US"/>
        </w:rPr>
        <w:t xml:space="preserve">. Demographic profile (age and sex distribution) of the wider Mid-Upper Palaeolithic burial sample. See Tables 2 and 4 for full data. </w:t>
      </w:r>
    </w:p>
    <w:p w14:paraId="1DA30431" w14:textId="77777777" w:rsidR="006E27EC" w:rsidRPr="003F05BA" w:rsidRDefault="00D95A94" w:rsidP="0037083D">
      <w:pPr>
        <w:spacing w:before="240" w:after="240"/>
        <w:rPr>
          <w:b/>
          <w:lang w:val="en-US"/>
        </w:rPr>
      </w:pPr>
      <w:r w:rsidRPr="003F05BA">
        <w:rPr>
          <w:b/>
          <w:lang w:val="en-US"/>
        </w:rPr>
        <w:t xml:space="preserve"> </w:t>
      </w:r>
    </w:p>
    <w:p w14:paraId="11E49023" w14:textId="77777777" w:rsidR="006E27EC" w:rsidRPr="003F05BA" w:rsidRDefault="00D95A94">
      <w:pPr>
        <w:spacing w:before="240" w:after="240"/>
        <w:rPr>
          <w:b/>
          <w:lang w:val="en-US"/>
        </w:rPr>
      </w:pPr>
      <w:r w:rsidRPr="003F05BA">
        <w:rPr>
          <w:b/>
          <w:lang w:val="en-US"/>
        </w:rPr>
        <w:t xml:space="preserve"> </w:t>
      </w:r>
    </w:p>
    <w:p w14:paraId="087A5B5F" w14:textId="77777777" w:rsidR="006E27EC" w:rsidRPr="003F05BA" w:rsidRDefault="00D95A94">
      <w:pPr>
        <w:spacing w:before="240" w:after="240"/>
        <w:rPr>
          <w:b/>
          <w:lang w:val="en-US"/>
        </w:rPr>
      </w:pPr>
      <w:r w:rsidRPr="003F05BA">
        <w:rPr>
          <w:b/>
          <w:lang w:val="en-US"/>
        </w:rPr>
        <w:t xml:space="preserve"> </w:t>
      </w:r>
    </w:p>
    <w:p w14:paraId="590FF805" w14:textId="77777777" w:rsidR="006E27EC" w:rsidRPr="003F05BA" w:rsidRDefault="00D95A94">
      <w:pPr>
        <w:spacing w:before="240" w:after="240"/>
        <w:rPr>
          <w:b/>
          <w:lang w:val="en-US"/>
        </w:rPr>
      </w:pPr>
      <w:r w:rsidRPr="003F05BA">
        <w:rPr>
          <w:b/>
          <w:lang w:val="en-US"/>
        </w:rPr>
        <w:t xml:space="preserve"> </w:t>
      </w:r>
    </w:p>
    <w:p w14:paraId="54AAAD9C" w14:textId="77777777" w:rsidR="006E27EC" w:rsidRPr="003F05BA" w:rsidRDefault="00D95A94">
      <w:pPr>
        <w:spacing w:before="240" w:after="240"/>
        <w:rPr>
          <w:b/>
          <w:lang w:val="en-US"/>
        </w:rPr>
      </w:pPr>
      <w:r w:rsidRPr="003F05BA">
        <w:rPr>
          <w:b/>
          <w:lang w:val="en-US"/>
        </w:rPr>
        <w:t xml:space="preserve"> </w:t>
      </w:r>
    </w:p>
    <w:p w14:paraId="11E43F79" w14:textId="2139B7AF" w:rsidR="00DE1439" w:rsidRDefault="00DE1439">
      <w:pPr>
        <w:spacing w:before="240" w:after="240"/>
        <w:rPr>
          <w:b/>
          <w:lang w:val="en-US"/>
        </w:rPr>
        <w:sectPr w:rsidR="00DE1439">
          <w:footerReference w:type="default" r:id="rId136"/>
          <w:pgSz w:w="12240" w:h="15840"/>
          <w:pgMar w:top="1440" w:right="1440" w:bottom="1440" w:left="1440" w:header="720" w:footer="720" w:gutter="0"/>
          <w:pgNumType w:start="1"/>
          <w:cols w:space="720"/>
        </w:sectPr>
      </w:pPr>
    </w:p>
    <w:p w14:paraId="2990147F" w14:textId="77777777" w:rsidR="00F939ED" w:rsidRPr="003F05BA" w:rsidRDefault="00F939ED">
      <w:pPr>
        <w:spacing w:before="240" w:after="240"/>
        <w:rPr>
          <w:b/>
          <w:lang w:val="en-US"/>
        </w:rPr>
      </w:pPr>
    </w:p>
    <w:p w14:paraId="503C82ED" w14:textId="77777777" w:rsidR="006E27EC" w:rsidRPr="003F05BA" w:rsidRDefault="00D95A94">
      <w:pPr>
        <w:spacing w:before="240" w:after="240"/>
        <w:rPr>
          <w:b/>
          <w:lang w:val="en-US"/>
        </w:rPr>
      </w:pPr>
      <w:r w:rsidRPr="003F05BA">
        <w:rPr>
          <w:b/>
          <w:lang w:val="en-US"/>
        </w:rPr>
        <w:t xml:space="preserve"> </w:t>
      </w:r>
    </w:p>
    <w:p w14:paraId="06B13A9C" w14:textId="478B7448" w:rsidR="006E27EC" w:rsidRDefault="00D95A94" w:rsidP="0037083D">
      <w:pPr>
        <w:spacing w:before="240" w:after="240"/>
        <w:rPr>
          <w:b/>
          <w:lang w:val="en-US"/>
        </w:rPr>
      </w:pPr>
      <w:r w:rsidRPr="003F05BA">
        <w:rPr>
          <w:b/>
          <w:lang w:val="en-US"/>
        </w:rPr>
        <w:t xml:space="preserve"> </w:t>
      </w:r>
      <w:r w:rsidR="00F939ED">
        <w:rPr>
          <w:b/>
          <w:lang w:val="en-US"/>
        </w:rPr>
        <w:t>Tables</w:t>
      </w:r>
    </w:p>
    <w:p w14:paraId="4BF8CA2B" w14:textId="2270AF8F" w:rsidR="00F939ED" w:rsidRDefault="00F939ED" w:rsidP="0037083D">
      <w:pPr>
        <w:spacing w:before="240" w:after="240"/>
        <w:rPr>
          <w:b/>
          <w:lang w:val="en-US"/>
        </w:rPr>
      </w:pPr>
    </w:p>
    <w:tbl>
      <w:tblPr>
        <w:tblW w:w="80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070"/>
      </w:tblGrid>
      <w:tr w:rsidR="00F939ED" w:rsidRPr="000F21C1" w14:paraId="13FA6E0E" w14:textId="77777777" w:rsidTr="00511843">
        <w:trPr>
          <w:jc w:val="center"/>
        </w:trPr>
        <w:tc>
          <w:tcPr>
            <w:tcW w:w="8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90AA7" w14:textId="77777777" w:rsidR="00F939ED" w:rsidRPr="00E91FC2" w:rsidRDefault="00F939ED" w:rsidP="00511843">
            <w:pPr>
              <w:jc w:val="center"/>
              <w:rPr>
                <w:rFonts w:ascii="Times New Roman" w:eastAsia="Times New Roman" w:hAnsi="Times New Roman" w:cs="Times New Roman"/>
                <w:sz w:val="24"/>
                <w:szCs w:val="24"/>
                <w:lang w:val="en-US"/>
              </w:rPr>
            </w:pPr>
            <w:r w:rsidRPr="00E91FC2">
              <w:rPr>
                <w:b/>
                <w:color w:val="000000"/>
                <w:sz w:val="24"/>
                <w:szCs w:val="24"/>
                <w:lang w:val="en-US"/>
              </w:rPr>
              <w:t>Characteristics of hunter-gatherer adolescence</w:t>
            </w:r>
          </w:p>
        </w:tc>
      </w:tr>
      <w:tr w:rsidR="00F939ED" w:rsidRPr="000F21C1" w14:paraId="54561E65" w14:textId="77777777" w:rsidTr="00511843">
        <w:trPr>
          <w:jc w:val="center"/>
        </w:trPr>
        <w:tc>
          <w:tcPr>
            <w:tcW w:w="8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CCA35" w14:textId="77777777" w:rsidR="00F939ED" w:rsidRPr="00E91FC2" w:rsidRDefault="00F939ED" w:rsidP="00511843">
            <w:pPr>
              <w:rPr>
                <w:rFonts w:ascii="Times New Roman" w:eastAsia="Times New Roman" w:hAnsi="Times New Roman" w:cs="Times New Roman"/>
                <w:sz w:val="24"/>
                <w:szCs w:val="24"/>
                <w:lang w:val="en-US"/>
              </w:rPr>
            </w:pPr>
          </w:p>
          <w:p w14:paraId="47C612CB" w14:textId="77777777" w:rsidR="00F939ED" w:rsidRPr="00E91FC2" w:rsidRDefault="00F939ED" w:rsidP="00F939ED">
            <w:pPr>
              <w:numPr>
                <w:ilvl w:val="0"/>
                <w:numId w:val="6"/>
              </w:numPr>
              <w:spacing w:line="240" w:lineRule="auto"/>
              <w:jc w:val="both"/>
              <w:rPr>
                <w:color w:val="000000"/>
                <w:sz w:val="24"/>
                <w:szCs w:val="24"/>
                <w:lang w:val="en-US"/>
              </w:rPr>
            </w:pPr>
            <w:r w:rsidRPr="00E91FC2">
              <w:rPr>
                <w:color w:val="000000"/>
                <w:sz w:val="24"/>
                <w:szCs w:val="24"/>
                <w:lang w:val="en-US"/>
              </w:rPr>
              <w:t>Relatively high sexual freedom</w:t>
            </w:r>
          </w:p>
          <w:p w14:paraId="14CBD0C9" w14:textId="77777777" w:rsidR="00F939ED" w:rsidRPr="00E91FC2" w:rsidRDefault="00F939ED" w:rsidP="00F939ED">
            <w:pPr>
              <w:numPr>
                <w:ilvl w:val="0"/>
                <w:numId w:val="6"/>
              </w:numPr>
              <w:spacing w:line="240" w:lineRule="auto"/>
              <w:jc w:val="both"/>
              <w:rPr>
                <w:color w:val="000000"/>
                <w:sz w:val="24"/>
                <w:szCs w:val="24"/>
                <w:lang w:val="en-US"/>
              </w:rPr>
            </w:pPr>
            <w:r w:rsidRPr="00E91FC2">
              <w:rPr>
                <w:color w:val="000000"/>
                <w:sz w:val="24"/>
                <w:szCs w:val="24"/>
                <w:lang w:val="en-US"/>
              </w:rPr>
              <w:t>Long distance exploration</w:t>
            </w:r>
          </w:p>
          <w:p w14:paraId="6A157D18" w14:textId="77777777" w:rsidR="00F939ED" w:rsidRPr="00E91FC2" w:rsidRDefault="00F939ED" w:rsidP="00F939ED">
            <w:pPr>
              <w:numPr>
                <w:ilvl w:val="0"/>
                <w:numId w:val="6"/>
              </w:numPr>
              <w:spacing w:line="240" w:lineRule="auto"/>
              <w:jc w:val="both"/>
              <w:rPr>
                <w:color w:val="000000"/>
                <w:sz w:val="24"/>
                <w:szCs w:val="24"/>
                <w:lang w:val="en-US"/>
              </w:rPr>
            </w:pPr>
            <w:r w:rsidRPr="00E91FC2">
              <w:rPr>
                <w:color w:val="000000"/>
                <w:sz w:val="24"/>
                <w:szCs w:val="24"/>
                <w:lang w:val="en-US"/>
              </w:rPr>
              <w:t>Autonomy and self-directed social learning</w:t>
            </w:r>
          </w:p>
          <w:p w14:paraId="556CE5E6" w14:textId="77777777" w:rsidR="00F939ED" w:rsidRPr="00E91FC2" w:rsidRDefault="00F939ED" w:rsidP="00F939ED">
            <w:pPr>
              <w:numPr>
                <w:ilvl w:val="0"/>
                <w:numId w:val="6"/>
              </w:numPr>
              <w:spacing w:line="240" w:lineRule="auto"/>
              <w:jc w:val="both"/>
              <w:rPr>
                <w:color w:val="000000"/>
                <w:sz w:val="24"/>
                <w:szCs w:val="24"/>
                <w:lang w:val="en-US"/>
              </w:rPr>
            </w:pPr>
            <w:r w:rsidRPr="00E91FC2">
              <w:rPr>
                <w:color w:val="000000"/>
                <w:sz w:val="24"/>
                <w:szCs w:val="24"/>
                <w:lang w:val="en-US"/>
              </w:rPr>
              <w:t>Minimal and non-obligatory responsibility for subsistence and infant care</w:t>
            </w:r>
          </w:p>
          <w:p w14:paraId="4DBC7CC6" w14:textId="77777777" w:rsidR="00F939ED" w:rsidRPr="00E91FC2" w:rsidRDefault="00F939ED" w:rsidP="00F939ED">
            <w:pPr>
              <w:numPr>
                <w:ilvl w:val="0"/>
                <w:numId w:val="6"/>
              </w:numPr>
              <w:spacing w:line="240" w:lineRule="auto"/>
              <w:jc w:val="both"/>
              <w:rPr>
                <w:color w:val="000000"/>
                <w:sz w:val="24"/>
                <w:szCs w:val="24"/>
                <w:lang w:val="en-US"/>
              </w:rPr>
            </w:pPr>
            <w:r w:rsidRPr="00E91FC2">
              <w:rPr>
                <w:color w:val="000000"/>
                <w:sz w:val="24"/>
                <w:szCs w:val="24"/>
                <w:lang w:val="en-US"/>
              </w:rPr>
              <w:t>Physical and emotional intimacy with parents and other adults</w:t>
            </w:r>
          </w:p>
          <w:p w14:paraId="530B9810" w14:textId="77777777" w:rsidR="00F939ED" w:rsidRPr="00E91FC2" w:rsidRDefault="00F939ED" w:rsidP="00F939ED">
            <w:pPr>
              <w:numPr>
                <w:ilvl w:val="0"/>
                <w:numId w:val="6"/>
              </w:numPr>
              <w:spacing w:line="240" w:lineRule="auto"/>
              <w:jc w:val="both"/>
              <w:rPr>
                <w:color w:val="000000"/>
                <w:sz w:val="24"/>
                <w:szCs w:val="24"/>
                <w:lang w:val="en-US"/>
              </w:rPr>
            </w:pPr>
            <w:r w:rsidRPr="00E91FC2">
              <w:rPr>
                <w:color w:val="000000"/>
                <w:sz w:val="24"/>
                <w:szCs w:val="24"/>
                <w:lang w:val="en-US"/>
              </w:rPr>
              <w:t>Female initiation ceremonies</w:t>
            </w:r>
          </w:p>
          <w:p w14:paraId="7ED5795F" w14:textId="77777777" w:rsidR="00F939ED" w:rsidRPr="00E91FC2" w:rsidRDefault="00F939ED" w:rsidP="00F939ED">
            <w:pPr>
              <w:numPr>
                <w:ilvl w:val="0"/>
                <w:numId w:val="6"/>
              </w:numPr>
              <w:spacing w:line="240" w:lineRule="auto"/>
              <w:jc w:val="both"/>
              <w:rPr>
                <w:color w:val="000000"/>
                <w:sz w:val="24"/>
                <w:szCs w:val="24"/>
                <w:lang w:val="en-US"/>
              </w:rPr>
            </w:pPr>
            <w:r w:rsidRPr="00E91FC2">
              <w:rPr>
                <w:color w:val="000000"/>
                <w:sz w:val="24"/>
                <w:szCs w:val="24"/>
                <w:lang w:val="en-US"/>
              </w:rPr>
              <w:t>Lack of adolescent identity crisis</w:t>
            </w:r>
          </w:p>
          <w:p w14:paraId="5E9E305D" w14:textId="77777777" w:rsidR="00F939ED" w:rsidRPr="00E91FC2" w:rsidRDefault="00F939ED" w:rsidP="00F939ED">
            <w:pPr>
              <w:numPr>
                <w:ilvl w:val="0"/>
                <w:numId w:val="6"/>
              </w:numPr>
              <w:spacing w:line="240" w:lineRule="auto"/>
              <w:jc w:val="both"/>
              <w:rPr>
                <w:color w:val="000000"/>
                <w:sz w:val="24"/>
                <w:szCs w:val="24"/>
                <w:lang w:val="en-US"/>
              </w:rPr>
            </w:pPr>
            <w:r w:rsidRPr="00E91FC2">
              <w:rPr>
                <w:color w:val="000000"/>
                <w:sz w:val="24"/>
                <w:szCs w:val="24"/>
                <w:lang w:val="en-US"/>
              </w:rPr>
              <w:t>High levels of cultural energy, creativity, and play</w:t>
            </w:r>
          </w:p>
          <w:p w14:paraId="75B24D8D" w14:textId="77777777" w:rsidR="00F939ED" w:rsidRPr="00E91FC2" w:rsidRDefault="00F939ED" w:rsidP="00511843">
            <w:pPr>
              <w:rPr>
                <w:rFonts w:ascii="Times New Roman" w:eastAsia="Times New Roman" w:hAnsi="Times New Roman" w:cs="Times New Roman"/>
                <w:sz w:val="24"/>
                <w:szCs w:val="24"/>
                <w:lang w:val="en-US"/>
              </w:rPr>
            </w:pPr>
          </w:p>
        </w:tc>
      </w:tr>
    </w:tbl>
    <w:p w14:paraId="06D8F26B" w14:textId="77777777" w:rsidR="00F939ED" w:rsidRDefault="00F939ED" w:rsidP="00F939ED">
      <w:pPr>
        <w:jc w:val="center"/>
        <w:rPr>
          <w:b/>
          <w:color w:val="000000"/>
          <w:lang w:val="en-US"/>
        </w:rPr>
      </w:pPr>
    </w:p>
    <w:p w14:paraId="4BD8B1A9" w14:textId="77777777" w:rsidR="00F939ED" w:rsidRPr="00E91FC2" w:rsidRDefault="00F939ED" w:rsidP="00F939ED">
      <w:pPr>
        <w:jc w:val="center"/>
        <w:rPr>
          <w:color w:val="000000"/>
          <w:lang w:val="en-US"/>
        </w:rPr>
      </w:pPr>
      <w:r w:rsidRPr="00E91FC2">
        <w:rPr>
          <w:b/>
          <w:color w:val="000000"/>
          <w:lang w:val="en-US"/>
        </w:rPr>
        <w:t>Table 1</w:t>
      </w:r>
      <w:r w:rsidRPr="00E91FC2">
        <w:rPr>
          <w:color w:val="000000"/>
          <w:lang w:val="en-US"/>
        </w:rPr>
        <w:t>. Key characteristics of adolescence among hunter-gatherers (after Hewlett &amp; Hewlett 2012). These are the characteristics that are considered unique (or near unique) to foragers and are additional to characteristics of adolescence shared with other higher primates generally (e.g., an increase in sexual activity, an increase in time spent learning complex skills) and humans specifically (e.g., sexual division of labor, marriage)</w:t>
      </w:r>
    </w:p>
    <w:p w14:paraId="580BD5EB" w14:textId="083977AB" w:rsidR="00F939ED" w:rsidRDefault="00F939ED" w:rsidP="0037083D">
      <w:pPr>
        <w:spacing w:before="240" w:after="240"/>
        <w:rPr>
          <w:lang w:val="en-US"/>
        </w:rPr>
      </w:pPr>
    </w:p>
    <w:p w14:paraId="1FB083F6" w14:textId="51C3279E" w:rsidR="00F939ED" w:rsidRDefault="00F939ED" w:rsidP="0037083D">
      <w:pPr>
        <w:spacing w:before="240" w:after="240"/>
        <w:rPr>
          <w:lang w:val="en-US"/>
        </w:rPr>
      </w:pPr>
    </w:p>
    <w:p w14:paraId="46D3BB87" w14:textId="43CE0FCC" w:rsidR="00F939ED" w:rsidRDefault="00F939ED" w:rsidP="0037083D">
      <w:pPr>
        <w:spacing w:before="240" w:after="240"/>
        <w:rPr>
          <w:lang w:val="en-US"/>
        </w:rPr>
      </w:pPr>
    </w:p>
    <w:p w14:paraId="5340D236" w14:textId="78CD37EE" w:rsidR="00F939ED" w:rsidRDefault="00F939ED" w:rsidP="0037083D">
      <w:pPr>
        <w:spacing w:before="240" w:after="240"/>
        <w:rPr>
          <w:lang w:val="en-US"/>
        </w:rPr>
      </w:pPr>
    </w:p>
    <w:p w14:paraId="6B11F34C" w14:textId="77777777" w:rsidR="00F939ED" w:rsidRDefault="00F939ED" w:rsidP="0037083D">
      <w:pPr>
        <w:spacing w:before="240" w:after="240"/>
        <w:rPr>
          <w:lang w:val="en-US"/>
        </w:rPr>
        <w:sectPr w:rsidR="00F939ED">
          <w:footerReference w:type="default" r:id="rId137"/>
          <w:pgSz w:w="12240" w:h="15840"/>
          <w:pgMar w:top="1440" w:right="1440" w:bottom="1440" w:left="1440" w:header="720" w:footer="720" w:gutter="0"/>
          <w:pgNumType w:start="1"/>
          <w:cols w:space="720"/>
        </w:sect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1011"/>
        <w:gridCol w:w="600"/>
        <w:gridCol w:w="768"/>
        <w:gridCol w:w="977"/>
        <w:gridCol w:w="735"/>
        <w:gridCol w:w="836"/>
        <w:gridCol w:w="811"/>
        <w:gridCol w:w="746"/>
        <w:gridCol w:w="773"/>
        <w:gridCol w:w="985"/>
        <w:gridCol w:w="1132"/>
        <w:gridCol w:w="920"/>
        <w:gridCol w:w="1013"/>
        <w:gridCol w:w="1085"/>
        <w:gridCol w:w="1026"/>
        <w:gridCol w:w="966"/>
      </w:tblGrid>
      <w:tr w:rsidR="00DE1439" w:rsidRPr="00C16515" w14:paraId="29E0DB88" w14:textId="77777777" w:rsidTr="00DE1439">
        <w:trPr>
          <w:trHeight w:val="480"/>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3A6DB33"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lastRenderedPageBreak/>
              <w:t>Individual</w:t>
            </w:r>
          </w:p>
        </w:tc>
        <w:tc>
          <w:tcPr>
            <w:tcW w:w="24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334208D"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t>Country</w:t>
            </w:r>
          </w:p>
        </w:tc>
        <w:tc>
          <w:tcPr>
            <w:tcW w:w="18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1D17FB6"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t>Site type</w:t>
            </w: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D1D55B0" w14:textId="77777777" w:rsidR="00DE1439" w:rsidRPr="00006FD5" w:rsidRDefault="00DE1439" w:rsidP="00511843">
            <w:pPr>
              <w:spacing w:line="240" w:lineRule="auto"/>
              <w:rPr>
                <w:rFonts w:ascii="Calibri" w:eastAsia="Calibri" w:hAnsi="Calibri" w:cs="Calibri"/>
                <w:b/>
                <w:sz w:val="16"/>
                <w:szCs w:val="16"/>
                <w:lang w:val="en-US"/>
              </w:rPr>
            </w:pPr>
            <w:r w:rsidRPr="00006FD5">
              <w:rPr>
                <w:rFonts w:ascii="Calibri" w:eastAsia="Calibri" w:hAnsi="Calibri" w:cs="Calibri"/>
                <w:b/>
                <w:sz w:val="16"/>
                <w:szCs w:val="16"/>
                <w:lang w:val="en-US"/>
              </w:rPr>
              <w:t>Burial context</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96D2259"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t>Age estimate (years at death)</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ACB68E8"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t>Young/Mid/</w:t>
            </w:r>
          </w:p>
          <w:p w14:paraId="38844514"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t>Older adolescent</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55ADDF7"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t>Sex</w:t>
            </w:r>
          </w:p>
          <w:p w14:paraId="4A02346E"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t>(Male (M)/Female (F))</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1A248C9"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t xml:space="preserve">Body position </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9CF2547"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t>Burial orientation</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AD601F6"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t>Ochre body treatment</w:t>
            </w:r>
          </w:p>
        </w:tc>
        <w:tc>
          <w:tcPr>
            <w:tcW w:w="49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F162D27"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t xml:space="preserve">Grave goods-artifacts </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0CF3BDD"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t xml:space="preserve">Grave goods-associated animal or human remains </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9384926"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t>Pathologies/</w:t>
            </w:r>
          </w:p>
          <w:p w14:paraId="7F5B3C06"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t>abnormalities</w:t>
            </w:r>
          </w:p>
        </w:tc>
        <w:tc>
          <w:tcPr>
            <w:tcW w:w="417" w:type="pct"/>
            <w:tcBorders>
              <w:top w:val="single" w:sz="6" w:space="0" w:color="CCCCCC"/>
              <w:left w:val="single" w:sz="6" w:space="0" w:color="CCCCCC"/>
              <w:bottom w:val="single" w:sz="6" w:space="0" w:color="CCCCCC"/>
              <w:right w:val="single" w:sz="6" w:space="0" w:color="CCCCCC"/>
            </w:tcBorders>
          </w:tcPr>
          <w:p w14:paraId="6A1AB0E2" w14:textId="77777777" w:rsidR="00DE1439" w:rsidRDefault="00DE1439" w:rsidP="00511843">
            <w:pPr>
              <w:spacing w:line="240" w:lineRule="auto"/>
              <w:rPr>
                <w:rFonts w:ascii="Calibri" w:eastAsia="Calibri" w:hAnsi="Calibri" w:cs="Calibri"/>
                <w:b/>
                <w:color w:val="000000"/>
                <w:sz w:val="16"/>
                <w:szCs w:val="16"/>
                <w:lang w:val="en-US"/>
              </w:rPr>
            </w:pPr>
          </w:p>
          <w:p w14:paraId="1D00ADF0" w14:textId="77777777" w:rsidR="00DE1439" w:rsidRPr="00C16515" w:rsidRDefault="00DE1439" w:rsidP="00511843">
            <w:pPr>
              <w:spacing w:line="240" w:lineRule="auto"/>
              <w:rPr>
                <w:rFonts w:ascii="Calibri" w:eastAsia="Calibri" w:hAnsi="Calibri" w:cs="Calibri"/>
                <w:b/>
                <w:color w:val="000000"/>
                <w:sz w:val="16"/>
                <w:szCs w:val="16"/>
                <w:lang w:val="en-US"/>
              </w:rPr>
            </w:pPr>
            <w:r>
              <w:rPr>
                <w:rFonts w:ascii="Calibri" w:eastAsia="Calibri" w:hAnsi="Calibri" w:cs="Calibri"/>
                <w:b/>
                <w:color w:val="000000"/>
                <w:sz w:val="16"/>
                <w:szCs w:val="16"/>
                <w:lang w:val="en-US"/>
              </w:rPr>
              <w:t>Basis of attribution to MUP</w:t>
            </w:r>
          </w:p>
        </w:tc>
        <w:tc>
          <w:tcPr>
            <w:tcW w:w="37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E1D8FE1"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color w:val="000000"/>
                <w:sz w:val="16"/>
                <w:szCs w:val="16"/>
                <w:lang w:val="en-US"/>
              </w:rPr>
              <w:t xml:space="preserve">Associated </w:t>
            </w:r>
            <w:r w:rsidRPr="00C16515">
              <w:rPr>
                <w:rFonts w:ascii="Calibri" w:eastAsia="Calibri" w:hAnsi="Calibri" w:cs="Calibri"/>
                <w:b/>
                <w:color w:val="000000"/>
                <w:sz w:val="16"/>
                <w:szCs w:val="16"/>
                <w:vertAlign w:val="superscript"/>
                <w:lang w:val="en-US"/>
              </w:rPr>
              <w:t>14</w:t>
            </w:r>
            <w:r w:rsidRPr="00C16515">
              <w:rPr>
                <w:rFonts w:ascii="Calibri" w:eastAsia="Calibri" w:hAnsi="Calibri" w:cs="Calibri"/>
                <w:b/>
                <w:color w:val="000000"/>
                <w:sz w:val="16"/>
                <w:szCs w:val="16"/>
                <w:lang w:val="en-US"/>
              </w:rPr>
              <w:t>C dates (uncal BP)/estimated absolute date</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F256D5A"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t>References</w:t>
            </w:r>
          </w:p>
        </w:tc>
      </w:tr>
      <w:tr w:rsidR="00DE1439" w:rsidRPr="00FA0784" w14:paraId="06259667" w14:textId="77777777" w:rsidTr="00DE1439">
        <w:trPr>
          <w:trHeight w:val="780"/>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252AEF9" w14:textId="77777777" w:rsidR="00DE1439" w:rsidRPr="00AD0466" w:rsidRDefault="00DE1439" w:rsidP="00511843">
            <w:pPr>
              <w:spacing w:line="240" w:lineRule="auto"/>
              <w:rPr>
                <w:rFonts w:ascii="Calibri" w:eastAsia="Calibri" w:hAnsi="Calibri" w:cs="Calibri"/>
                <w:sz w:val="16"/>
                <w:szCs w:val="16"/>
                <w:lang w:val="fr-FR"/>
              </w:rPr>
            </w:pPr>
            <w:proofErr w:type="spellStart"/>
            <w:r w:rsidRPr="00AD0466">
              <w:rPr>
                <w:rFonts w:ascii="Calibri" w:eastAsia="Calibri" w:hAnsi="Calibri" w:cs="Calibri"/>
                <w:sz w:val="16"/>
                <w:szCs w:val="16"/>
                <w:lang w:val="fr-FR"/>
              </w:rPr>
              <w:t>Arene</w:t>
            </w:r>
            <w:proofErr w:type="spellEnd"/>
            <w:r w:rsidRPr="00AD0466">
              <w:rPr>
                <w:rFonts w:ascii="Calibri" w:eastAsia="Calibri" w:hAnsi="Calibri" w:cs="Calibri"/>
                <w:sz w:val="16"/>
                <w:szCs w:val="16"/>
                <w:lang w:val="fr-FR"/>
              </w:rPr>
              <w:t xml:space="preserve"> Candide I ("Il Principe")</w:t>
            </w:r>
          </w:p>
        </w:tc>
        <w:tc>
          <w:tcPr>
            <w:tcW w:w="24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90F53A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Italy</w:t>
            </w:r>
          </w:p>
        </w:tc>
        <w:tc>
          <w:tcPr>
            <w:tcW w:w="18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C084B2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Cave, Occupation site</w:t>
            </w: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5375D05"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Single burial</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7F88AD1"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12-18</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4F25376"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F78A00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1A0BF7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Extended, supine</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EDDAFD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S-N</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9AF97C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Body positioned on a layer of red ochre. Yellow ochre mass between left clavicle and mandible. Red ochre spread over skeleton</w:t>
            </w:r>
          </w:p>
        </w:tc>
        <w:tc>
          <w:tcPr>
            <w:tcW w:w="49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05DC059"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color w:val="000000"/>
                <w:sz w:val="16"/>
                <w:szCs w:val="16"/>
                <w:lang w:val="en-US"/>
              </w:rPr>
              <w:t>Head surrounded by 100's of perforated shells and canines of deer (shell cap). Shells (</w:t>
            </w:r>
            <w:proofErr w:type="spellStart"/>
            <w:r w:rsidRPr="00C16515">
              <w:rPr>
                <w:rFonts w:ascii="Calibri" w:eastAsia="Calibri" w:hAnsi="Calibri" w:cs="Calibri"/>
                <w:i/>
                <w:color w:val="000000"/>
                <w:sz w:val="16"/>
                <w:szCs w:val="16"/>
                <w:lang w:val="en-US"/>
              </w:rPr>
              <w:t>Ciprea</w:t>
            </w:r>
            <w:proofErr w:type="spellEnd"/>
            <w:r w:rsidRPr="00C16515">
              <w:rPr>
                <w:rFonts w:ascii="Calibri" w:eastAsia="Calibri" w:hAnsi="Calibri" w:cs="Calibri"/>
                <w:i/>
                <w:color w:val="000000"/>
                <w:sz w:val="16"/>
                <w:szCs w:val="16"/>
                <w:lang w:val="en-US"/>
              </w:rPr>
              <w:t xml:space="preserve"> sp.</w:t>
            </w:r>
            <w:r w:rsidRPr="00C16515">
              <w:rPr>
                <w:rFonts w:ascii="Calibri" w:eastAsia="Calibri" w:hAnsi="Calibri" w:cs="Calibri"/>
                <w:color w:val="000000"/>
                <w:sz w:val="16"/>
                <w:szCs w:val="16"/>
                <w:lang w:val="en-US"/>
              </w:rPr>
              <w:t>), 4 pendants of mammoth ivory, 4 perforated "</w:t>
            </w:r>
            <w:r w:rsidRPr="00C16515">
              <w:rPr>
                <w:rFonts w:ascii="Calibri" w:eastAsia="Calibri" w:hAnsi="Calibri" w:cs="Calibri"/>
                <w:i/>
                <w:color w:val="000000"/>
                <w:sz w:val="16"/>
                <w:szCs w:val="16"/>
                <w:lang w:val="en-US"/>
              </w:rPr>
              <w:t xml:space="preserve">Batons de </w:t>
            </w:r>
            <w:proofErr w:type="spellStart"/>
            <w:r w:rsidRPr="00C16515">
              <w:rPr>
                <w:rFonts w:ascii="Calibri" w:eastAsia="Calibri" w:hAnsi="Calibri" w:cs="Calibri"/>
                <w:i/>
                <w:color w:val="000000"/>
                <w:sz w:val="16"/>
                <w:szCs w:val="16"/>
                <w:lang w:val="en-US"/>
              </w:rPr>
              <w:t>Commandemen</w:t>
            </w:r>
            <w:r w:rsidRPr="00C16515">
              <w:rPr>
                <w:rFonts w:ascii="Calibri" w:eastAsia="Calibri" w:hAnsi="Calibri" w:cs="Calibri"/>
                <w:color w:val="000000"/>
                <w:sz w:val="16"/>
                <w:szCs w:val="16"/>
                <w:lang w:val="en-US"/>
              </w:rPr>
              <w:t>t</w:t>
            </w:r>
            <w:proofErr w:type="spellEnd"/>
            <w:r w:rsidRPr="00C16515">
              <w:rPr>
                <w:rFonts w:ascii="Calibri" w:eastAsia="Calibri" w:hAnsi="Calibri" w:cs="Calibri"/>
                <w:color w:val="000000"/>
                <w:sz w:val="16"/>
                <w:szCs w:val="16"/>
                <w:lang w:val="en-US"/>
              </w:rPr>
              <w:t>" of elk antler (3 decorated with thin radial striations around hole), and 23cm long flint blade held in right hand</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7A8EC1F"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67760A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Loss of left mandibular ramus and part of left clavicle to trauma</w:t>
            </w:r>
          </w:p>
        </w:tc>
        <w:tc>
          <w:tcPr>
            <w:tcW w:w="417" w:type="pct"/>
            <w:tcBorders>
              <w:top w:val="single" w:sz="6" w:space="0" w:color="CCCCCC"/>
              <w:left w:val="single" w:sz="6" w:space="0" w:color="CCCCCC"/>
              <w:bottom w:val="single" w:sz="6" w:space="0" w:color="CCCCCC"/>
              <w:right w:val="single" w:sz="6" w:space="0" w:color="CCCCCC"/>
            </w:tcBorders>
          </w:tcPr>
          <w:p w14:paraId="3CC34553" w14:textId="77777777" w:rsidR="00DE1439" w:rsidRDefault="00DE1439" w:rsidP="00511843">
            <w:pPr>
              <w:spacing w:line="240" w:lineRule="auto"/>
              <w:rPr>
                <w:rFonts w:ascii="Calibri" w:eastAsia="Calibri" w:hAnsi="Calibri" w:cs="Calibri"/>
                <w:color w:val="000000"/>
                <w:sz w:val="16"/>
                <w:szCs w:val="16"/>
                <w:lang w:val="en-US"/>
              </w:rPr>
            </w:pPr>
          </w:p>
          <w:p w14:paraId="2A476183" w14:textId="77777777" w:rsidR="00DE1439" w:rsidRDefault="00DE1439" w:rsidP="00511843">
            <w:pPr>
              <w:spacing w:line="240" w:lineRule="auto"/>
              <w:rPr>
                <w:rFonts w:ascii="Calibri" w:eastAsia="Calibri" w:hAnsi="Calibri" w:cs="Calibri"/>
                <w:color w:val="000000"/>
                <w:sz w:val="16"/>
                <w:szCs w:val="16"/>
                <w:lang w:val="en-US"/>
              </w:rPr>
            </w:pPr>
          </w:p>
          <w:p w14:paraId="0F74A8B2" w14:textId="77777777" w:rsidR="00DE1439" w:rsidRDefault="00DE1439" w:rsidP="00511843">
            <w:pPr>
              <w:spacing w:line="240" w:lineRule="auto"/>
              <w:rPr>
                <w:rFonts w:ascii="Calibri" w:eastAsia="Calibri" w:hAnsi="Calibri" w:cs="Calibri"/>
                <w:color w:val="000000"/>
                <w:sz w:val="16"/>
                <w:szCs w:val="16"/>
                <w:lang w:val="en-US"/>
              </w:rPr>
            </w:pPr>
          </w:p>
          <w:p w14:paraId="097880CB" w14:textId="77777777" w:rsidR="00DE1439" w:rsidRDefault="00DE1439" w:rsidP="00511843">
            <w:pPr>
              <w:spacing w:line="240" w:lineRule="auto"/>
              <w:rPr>
                <w:rFonts w:ascii="Calibri" w:eastAsia="Calibri" w:hAnsi="Calibri" w:cs="Calibri"/>
                <w:color w:val="000000"/>
                <w:sz w:val="16"/>
                <w:szCs w:val="16"/>
                <w:lang w:val="en-US"/>
              </w:rPr>
            </w:pPr>
          </w:p>
          <w:p w14:paraId="6EF1B433" w14:textId="77777777" w:rsidR="00DE1439" w:rsidRDefault="00DE1439" w:rsidP="00511843">
            <w:pPr>
              <w:spacing w:line="240" w:lineRule="auto"/>
              <w:rPr>
                <w:rFonts w:ascii="Calibri" w:eastAsia="Calibri" w:hAnsi="Calibri" w:cs="Calibri"/>
                <w:color w:val="000000"/>
                <w:sz w:val="16"/>
                <w:szCs w:val="16"/>
                <w:lang w:val="en-US"/>
              </w:rPr>
            </w:pPr>
          </w:p>
          <w:p w14:paraId="499AFB2B" w14:textId="77777777" w:rsidR="00DE1439" w:rsidRDefault="00DE1439" w:rsidP="00511843">
            <w:pPr>
              <w:spacing w:line="240" w:lineRule="auto"/>
              <w:rPr>
                <w:rFonts w:ascii="Calibri" w:eastAsia="Calibri" w:hAnsi="Calibri" w:cs="Calibri"/>
                <w:color w:val="000000"/>
                <w:sz w:val="16"/>
                <w:szCs w:val="16"/>
                <w:lang w:val="en-US"/>
              </w:rPr>
            </w:pPr>
          </w:p>
          <w:p w14:paraId="59A27729" w14:textId="77777777" w:rsidR="00DE1439" w:rsidRDefault="00DE1439" w:rsidP="00511843">
            <w:pPr>
              <w:spacing w:line="240" w:lineRule="auto"/>
              <w:rPr>
                <w:rFonts w:ascii="Calibri" w:eastAsia="Calibri" w:hAnsi="Calibri" w:cs="Calibri"/>
                <w:color w:val="000000"/>
                <w:sz w:val="16"/>
                <w:szCs w:val="16"/>
                <w:lang w:val="en-US"/>
              </w:rPr>
            </w:pPr>
          </w:p>
          <w:p w14:paraId="48C2583B" w14:textId="77777777" w:rsidR="00DE1439" w:rsidRDefault="00DE1439" w:rsidP="00511843">
            <w:pPr>
              <w:spacing w:line="240" w:lineRule="auto"/>
              <w:rPr>
                <w:rFonts w:ascii="Calibri" w:eastAsia="Calibri" w:hAnsi="Calibri" w:cs="Calibri"/>
                <w:color w:val="000000"/>
                <w:sz w:val="16"/>
                <w:szCs w:val="16"/>
                <w:lang w:val="en-US"/>
              </w:rPr>
            </w:pPr>
          </w:p>
          <w:p w14:paraId="62BF9E55" w14:textId="77777777" w:rsidR="00DE1439" w:rsidRDefault="00DE1439" w:rsidP="00511843">
            <w:pPr>
              <w:spacing w:line="240" w:lineRule="auto"/>
              <w:rPr>
                <w:rFonts w:ascii="Calibri" w:eastAsia="Calibri" w:hAnsi="Calibri" w:cs="Calibri"/>
                <w:color w:val="000000"/>
                <w:sz w:val="16"/>
                <w:szCs w:val="16"/>
                <w:lang w:val="en-US"/>
              </w:rPr>
            </w:pPr>
          </w:p>
          <w:p w14:paraId="6C2A06FB" w14:textId="77777777" w:rsidR="00DE1439" w:rsidRDefault="00DE1439" w:rsidP="00511843">
            <w:pPr>
              <w:spacing w:line="240" w:lineRule="auto"/>
              <w:rPr>
                <w:rFonts w:ascii="Calibri" w:eastAsia="Calibri" w:hAnsi="Calibri" w:cs="Calibri"/>
                <w:color w:val="000000"/>
                <w:sz w:val="16"/>
                <w:szCs w:val="16"/>
                <w:lang w:val="en-US"/>
              </w:rPr>
            </w:pPr>
          </w:p>
          <w:p w14:paraId="235ABECD" w14:textId="77777777" w:rsidR="00DE1439" w:rsidRDefault="00DE1439" w:rsidP="00511843">
            <w:pPr>
              <w:spacing w:line="240" w:lineRule="auto"/>
              <w:rPr>
                <w:rFonts w:ascii="Calibri" w:eastAsia="Calibri" w:hAnsi="Calibri" w:cs="Calibri"/>
                <w:color w:val="000000"/>
                <w:sz w:val="16"/>
                <w:szCs w:val="16"/>
                <w:lang w:val="en-US"/>
              </w:rPr>
            </w:pPr>
          </w:p>
          <w:p w14:paraId="6B567C70" w14:textId="77777777" w:rsidR="00DE1439" w:rsidRDefault="00DE1439" w:rsidP="00511843">
            <w:pPr>
              <w:spacing w:line="240" w:lineRule="auto"/>
              <w:rPr>
                <w:rFonts w:ascii="Calibri" w:eastAsia="Calibri" w:hAnsi="Calibri" w:cs="Calibri"/>
                <w:color w:val="000000"/>
                <w:sz w:val="16"/>
                <w:szCs w:val="16"/>
                <w:lang w:val="en-US"/>
              </w:rPr>
            </w:pPr>
          </w:p>
          <w:p w14:paraId="6FF0B6D7" w14:textId="77777777" w:rsidR="00DE1439" w:rsidRPr="00C16515" w:rsidRDefault="00DE1439" w:rsidP="00511843">
            <w:pPr>
              <w:spacing w:line="240" w:lineRule="auto"/>
              <w:rPr>
                <w:rFonts w:ascii="Calibri" w:eastAsia="Calibri" w:hAnsi="Calibri" w:cs="Calibri"/>
                <w:color w:val="000000"/>
                <w:sz w:val="16"/>
                <w:szCs w:val="16"/>
                <w:lang w:val="en-US"/>
              </w:rPr>
            </w:pPr>
            <w:r w:rsidRPr="00D10D04">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tc>
        <w:tc>
          <w:tcPr>
            <w:tcW w:w="37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0A3548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color w:val="000000"/>
                <w:sz w:val="16"/>
                <w:szCs w:val="16"/>
                <w:lang w:val="en-US"/>
              </w:rPr>
              <w:t xml:space="preserve">23 440 </w:t>
            </w:r>
            <w:r w:rsidRPr="00C16515">
              <w:rPr>
                <w:rFonts w:ascii="Calibri" w:eastAsia="Calibri" w:hAnsi="Calibri" w:cs="Calibri"/>
                <w:color w:val="000000"/>
                <w:sz w:val="16"/>
                <w:szCs w:val="16"/>
                <w:u w:val="single"/>
                <w:lang w:val="en-US"/>
              </w:rPr>
              <w:t xml:space="preserve">+ </w:t>
            </w:r>
            <w:r w:rsidRPr="00C16515">
              <w:rPr>
                <w:rFonts w:ascii="Calibri" w:eastAsia="Calibri" w:hAnsi="Calibri" w:cs="Calibri"/>
                <w:color w:val="000000"/>
                <w:sz w:val="16"/>
                <w:szCs w:val="16"/>
                <w:lang w:val="en-US"/>
              </w:rPr>
              <w:t>190 (OxA-10700)</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4EDE98E" w14:textId="77777777" w:rsidR="00DE1439" w:rsidRPr="00AD0466" w:rsidRDefault="00DE1439" w:rsidP="00511843">
            <w:pPr>
              <w:spacing w:line="240" w:lineRule="auto"/>
              <w:rPr>
                <w:rFonts w:ascii="Calibri" w:eastAsia="Calibri" w:hAnsi="Calibri" w:cs="Calibri"/>
                <w:sz w:val="16"/>
                <w:szCs w:val="16"/>
                <w:lang w:val="fr-FR"/>
              </w:rPr>
            </w:pPr>
            <w:r w:rsidRPr="00AD0466">
              <w:rPr>
                <w:rFonts w:ascii="Calibri" w:eastAsia="Calibri" w:hAnsi="Calibri" w:cs="Calibri"/>
                <w:color w:val="000000"/>
                <w:sz w:val="16"/>
                <w:szCs w:val="16"/>
                <w:lang w:val="fr-FR"/>
              </w:rPr>
              <w:t xml:space="preserve">Giacobini </w:t>
            </w:r>
            <w:proofErr w:type="gramStart"/>
            <w:r w:rsidRPr="00AD0466">
              <w:rPr>
                <w:rFonts w:ascii="Calibri" w:eastAsia="Calibri" w:hAnsi="Calibri" w:cs="Calibri"/>
                <w:color w:val="000000"/>
                <w:sz w:val="16"/>
                <w:szCs w:val="16"/>
                <w:lang w:val="fr-FR"/>
              </w:rPr>
              <w:t>2007;</w:t>
            </w:r>
            <w:proofErr w:type="gramEnd"/>
            <w:r w:rsidRPr="00AD0466">
              <w:rPr>
                <w:rFonts w:ascii="Calibri" w:eastAsia="Calibri" w:hAnsi="Calibri" w:cs="Calibri"/>
                <w:color w:val="000000"/>
                <w:sz w:val="16"/>
                <w:szCs w:val="16"/>
                <w:lang w:val="fr-FR"/>
              </w:rPr>
              <w:t xml:space="preserve"> Henry-Gambier 2008b; </w:t>
            </w:r>
            <w:proofErr w:type="spellStart"/>
            <w:r w:rsidRPr="00AD0466">
              <w:rPr>
                <w:rFonts w:ascii="Calibri" w:eastAsia="Calibri" w:hAnsi="Calibri" w:cs="Calibri"/>
                <w:color w:val="000000"/>
                <w:sz w:val="16"/>
                <w:szCs w:val="16"/>
                <w:lang w:val="fr-FR"/>
              </w:rPr>
              <w:t>Pettitt</w:t>
            </w:r>
            <w:proofErr w:type="spellEnd"/>
            <w:r w:rsidRPr="00AD0466">
              <w:rPr>
                <w:rFonts w:ascii="Calibri" w:eastAsia="Calibri" w:hAnsi="Calibri" w:cs="Calibri"/>
                <w:color w:val="000000"/>
                <w:sz w:val="16"/>
                <w:szCs w:val="16"/>
                <w:lang w:val="fr-FR"/>
              </w:rPr>
              <w:t xml:space="preserve"> </w:t>
            </w:r>
            <w:r w:rsidRPr="00AD0466">
              <w:rPr>
                <w:rFonts w:ascii="Calibri" w:eastAsia="Calibri" w:hAnsi="Calibri" w:cs="Calibri"/>
                <w:i/>
                <w:color w:val="000000"/>
                <w:sz w:val="16"/>
                <w:szCs w:val="16"/>
                <w:lang w:val="fr-FR"/>
              </w:rPr>
              <w:t xml:space="preserve">et al. </w:t>
            </w:r>
            <w:r w:rsidRPr="00AD0466">
              <w:rPr>
                <w:rFonts w:ascii="Calibri" w:eastAsia="Calibri" w:hAnsi="Calibri" w:cs="Calibri"/>
                <w:color w:val="000000"/>
                <w:sz w:val="16"/>
                <w:szCs w:val="16"/>
                <w:lang w:val="fr-FR"/>
              </w:rPr>
              <w:t>2003</w:t>
            </w:r>
          </w:p>
        </w:tc>
      </w:tr>
      <w:tr w:rsidR="00DE1439" w:rsidRPr="00FA0784" w14:paraId="734471D4"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B0793AB" w14:textId="77777777" w:rsidR="00DE1439" w:rsidRPr="00AD0466" w:rsidRDefault="00DE1439" w:rsidP="00511843">
            <w:pPr>
              <w:spacing w:line="240" w:lineRule="auto"/>
              <w:rPr>
                <w:rFonts w:ascii="Calibri" w:eastAsia="Calibri" w:hAnsi="Calibri" w:cs="Calibri"/>
                <w:sz w:val="16"/>
                <w:szCs w:val="16"/>
                <w:lang w:val="fr-FR"/>
              </w:rPr>
            </w:pPr>
            <w:proofErr w:type="spellStart"/>
            <w:r w:rsidRPr="00AD0466">
              <w:rPr>
                <w:rFonts w:ascii="Calibri" w:eastAsia="Calibri" w:hAnsi="Calibri" w:cs="Calibri"/>
                <w:sz w:val="16"/>
                <w:szCs w:val="16"/>
                <w:lang w:val="fr-FR"/>
              </w:rPr>
              <w:t>Baousso</w:t>
            </w:r>
            <w:proofErr w:type="spellEnd"/>
            <w:r w:rsidRPr="00AD0466">
              <w:rPr>
                <w:rFonts w:ascii="Calibri" w:eastAsia="Calibri" w:hAnsi="Calibri" w:cs="Calibri"/>
                <w:sz w:val="16"/>
                <w:szCs w:val="16"/>
                <w:lang w:val="fr-FR"/>
              </w:rPr>
              <w:t xml:space="preserve"> da Torre 2 /</w:t>
            </w:r>
            <w:proofErr w:type="spellStart"/>
            <w:r w:rsidRPr="00AD0466">
              <w:rPr>
                <w:rFonts w:ascii="Calibri" w:eastAsia="Calibri" w:hAnsi="Calibri" w:cs="Calibri"/>
                <w:sz w:val="16"/>
                <w:szCs w:val="16"/>
                <w:lang w:val="fr-FR"/>
              </w:rPr>
              <w:t>Balzo</w:t>
            </w:r>
            <w:proofErr w:type="spellEnd"/>
            <w:r w:rsidRPr="00AD0466">
              <w:rPr>
                <w:rFonts w:ascii="Calibri" w:eastAsia="Calibri" w:hAnsi="Calibri" w:cs="Calibri"/>
                <w:sz w:val="16"/>
                <w:szCs w:val="16"/>
                <w:lang w:val="fr-FR"/>
              </w:rPr>
              <w:t xml:space="preserve"> </w:t>
            </w:r>
            <w:proofErr w:type="spellStart"/>
            <w:r w:rsidRPr="00AD0466">
              <w:rPr>
                <w:rFonts w:ascii="Calibri" w:eastAsia="Calibri" w:hAnsi="Calibri" w:cs="Calibri"/>
                <w:sz w:val="16"/>
                <w:szCs w:val="16"/>
                <w:lang w:val="fr-FR"/>
              </w:rPr>
              <w:t>della</w:t>
            </w:r>
            <w:proofErr w:type="spellEnd"/>
            <w:r w:rsidRPr="00AD0466">
              <w:rPr>
                <w:rFonts w:ascii="Calibri" w:eastAsia="Calibri" w:hAnsi="Calibri" w:cs="Calibri"/>
                <w:sz w:val="16"/>
                <w:szCs w:val="16"/>
                <w:lang w:val="fr-FR"/>
              </w:rPr>
              <w:t xml:space="preserve"> Torre 2/ </w:t>
            </w:r>
            <w:proofErr w:type="spellStart"/>
            <w:r w:rsidRPr="00AD0466">
              <w:rPr>
                <w:rFonts w:ascii="Calibri" w:eastAsia="Calibri" w:hAnsi="Calibri" w:cs="Calibri"/>
                <w:sz w:val="16"/>
                <w:szCs w:val="16"/>
                <w:lang w:val="fr-FR"/>
              </w:rPr>
              <w:t>Bausu</w:t>
            </w:r>
            <w:proofErr w:type="spellEnd"/>
            <w:r w:rsidRPr="00AD0466">
              <w:rPr>
                <w:rFonts w:ascii="Calibri" w:eastAsia="Calibri" w:hAnsi="Calibri" w:cs="Calibri"/>
                <w:sz w:val="16"/>
                <w:szCs w:val="16"/>
                <w:lang w:val="fr-FR"/>
              </w:rPr>
              <w:t xml:space="preserve"> da Ture 2 (BT2)</w:t>
            </w:r>
          </w:p>
        </w:tc>
        <w:tc>
          <w:tcPr>
            <w:tcW w:w="240"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CB8E9B1"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Italy</w:t>
            </w:r>
          </w:p>
        </w:tc>
        <w:tc>
          <w:tcPr>
            <w:tcW w:w="18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CE9F00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Cave, Occupation site</w:t>
            </w: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5A96C39"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 xml:space="preserve">Single burial </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FA984F9"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20-29 </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55F1C1F"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CC6BF09"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F9B73B8"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Extended, Left side</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9B31D3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NW-SE</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774390A"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None-only </w:t>
            </w:r>
            <w:proofErr w:type="spellStart"/>
            <w:r w:rsidRPr="00C16515">
              <w:rPr>
                <w:rFonts w:ascii="Calibri" w:eastAsia="Calibri" w:hAnsi="Calibri" w:cs="Calibri"/>
                <w:sz w:val="16"/>
                <w:szCs w:val="16"/>
                <w:lang w:val="en-US"/>
              </w:rPr>
              <w:t>ochred</w:t>
            </w:r>
            <w:proofErr w:type="spellEnd"/>
            <w:r w:rsidRPr="00C16515">
              <w:rPr>
                <w:rFonts w:ascii="Calibri" w:eastAsia="Calibri" w:hAnsi="Calibri" w:cs="Calibri"/>
                <w:sz w:val="16"/>
                <w:szCs w:val="16"/>
                <w:lang w:val="en-US"/>
              </w:rPr>
              <w:t xml:space="preserve"> artifacts</w:t>
            </w:r>
          </w:p>
        </w:tc>
        <w:tc>
          <w:tcPr>
            <w:tcW w:w="49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0BD3D1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Ornaments: perforated marine shells and deer canines placed around head, neck, arms, and legs, </w:t>
            </w:r>
            <w:proofErr w:type="spellStart"/>
            <w:r w:rsidRPr="00C16515">
              <w:rPr>
                <w:rFonts w:ascii="Calibri" w:eastAsia="Calibri" w:hAnsi="Calibri" w:cs="Calibri"/>
                <w:sz w:val="16"/>
                <w:szCs w:val="16"/>
                <w:lang w:val="en-US"/>
              </w:rPr>
              <w:t>ochred</w:t>
            </w:r>
            <w:proofErr w:type="spellEnd"/>
            <w:r w:rsidRPr="00C16515">
              <w:rPr>
                <w:rFonts w:ascii="Calibri" w:eastAsia="Calibri" w:hAnsi="Calibri" w:cs="Calibri"/>
                <w:sz w:val="16"/>
                <w:szCs w:val="16"/>
                <w:lang w:val="en-US"/>
              </w:rPr>
              <w:t xml:space="preserve"> </w:t>
            </w:r>
            <w:proofErr w:type="gramStart"/>
            <w:r w:rsidRPr="00C16515">
              <w:rPr>
                <w:rFonts w:ascii="Calibri" w:eastAsia="Calibri" w:hAnsi="Calibri" w:cs="Calibri"/>
                <w:sz w:val="16"/>
                <w:szCs w:val="16"/>
                <w:lang w:val="en-US"/>
              </w:rPr>
              <w:t>pebble</w:t>
            </w:r>
            <w:proofErr w:type="gramEnd"/>
            <w:r w:rsidRPr="00C16515">
              <w:rPr>
                <w:rFonts w:ascii="Calibri" w:eastAsia="Calibri" w:hAnsi="Calibri" w:cs="Calibri"/>
                <w:sz w:val="16"/>
                <w:szCs w:val="16"/>
                <w:lang w:val="en-US"/>
              </w:rPr>
              <w:t xml:space="preserve"> and blade</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6DCF94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65366BD"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Metacarpal growths</w:t>
            </w:r>
          </w:p>
        </w:tc>
        <w:tc>
          <w:tcPr>
            <w:tcW w:w="417" w:type="pct"/>
            <w:vMerge w:val="restart"/>
            <w:tcBorders>
              <w:top w:val="single" w:sz="6" w:space="0" w:color="CCCCCC"/>
              <w:left w:val="single" w:sz="6" w:space="0" w:color="CCCCCC"/>
              <w:right w:val="single" w:sz="6" w:space="0" w:color="CCCCCC"/>
            </w:tcBorders>
          </w:tcPr>
          <w:p w14:paraId="589953F9" w14:textId="77777777" w:rsidR="00DE1439" w:rsidRDefault="00DE1439" w:rsidP="00511843">
            <w:pPr>
              <w:spacing w:line="240" w:lineRule="auto"/>
              <w:rPr>
                <w:rFonts w:ascii="Calibri" w:eastAsia="Calibri" w:hAnsi="Calibri" w:cs="Calibri"/>
                <w:sz w:val="16"/>
                <w:szCs w:val="16"/>
                <w:lang w:val="en-US"/>
              </w:rPr>
            </w:pPr>
          </w:p>
          <w:p w14:paraId="0D376634" w14:textId="77777777" w:rsidR="00DE1439" w:rsidRDefault="00DE1439" w:rsidP="00511843">
            <w:pPr>
              <w:spacing w:line="240" w:lineRule="auto"/>
              <w:rPr>
                <w:rFonts w:ascii="Calibri" w:eastAsia="Calibri" w:hAnsi="Calibri" w:cs="Calibri"/>
                <w:sz w:val="16"/>
                <w:szCs w:val="16"/>
                <w:lang w:val="en-US"/>
              </w:rPr>
            </w:pPr>
          </w:p>
          <w:p w14:paraId="21589E34" w14:textId="77777777" w:rsidR="00DE1439" w:rsidRDefault="00DE1439" w:rsidP="00511843">
            <w:pPr>
              <w:spacing w:line="240" w:lineRule="auto"/>
              <w:rPr>
                <w:rFonts w:ascii="Calibri" w:eastAsia="Calibri" w:hAnsi="Calibri" w:cs="Calibri"/>
                <w:sz w:val="16"/>
                <w:szCs w:val="16"/>
                <w:lang w:val="en-US"/>
              </w:rPr>
            </w:pPr>
          </w:p>
          <w:p w14:paraId="5FB9E50A" w14:textId="77777777" w:rsidR="00DE1439" w:rsidRDefault="00DE1439" w:rsidP="00511843">
            <w:pPr>
              <w:spacing w:line="240" w:lineRule="auto"/>
              <w:rPr>
                <w:rFonts w:ascii="Calibri" w:eastAsia="Calibri" w:hAnsi="Calibri" w:cs="Calibri"/>
                <w:sz w:val="16"/>
                <w:szCs w:val="16"/>
                <w:lang w:val="en-US"/>
              </w:rPr>
            </w:pPr>
          </w:p>
          <w:p w14:paraId="79949AA7" w14:textId="77777777" w:rsidR="00DE1439" w:rsidRDefault="00DE1439" w:rsidP="00511843">
            <w:pPr>
              <w:spacing w:line="240" w:lineRule="auto"/>
              <w:rPr>
                <w:rFonts w:ascii="Calibri" w:eastAsia="Calibri" w:hAnsi="Calibri" w:cs="Calibri"/>
                <w:sz w:val="16"/>
                <w:szCs w:val="16"/>
                <w:lang w:val="en-US"/>
              </w:rPr>
            </w:pPr>
          </w:p>
          <w:p w14:paraId="54FDF9B2" w14:textId="77777777" w:rsidR="00DE1439" w:rsidRDefault="00DE1439" w:rsidP="00511843">
            <w:pPr>
              <w:spacing w:line="240" w:lineRule="auto"/>
              <w:rPr>
                <w:rFonts w:ascii="Calibri" w:eastAsia="Calibri" w:hAnsi="Calibri" w:cs="Calibri"/>
                <w:sz w:val="16"/>
                <w:szCs w:val="16"/>
                <w:lang w:val="en-US"/>
              </w:rPr>
            </w:pPr>
          </w:p>
          <w:p w14:paraId="2E60F36A" w14:textId="77777777" w:rsidR="00DE1439" w:rsidRDefault="00DE1439" w:rsidP="00511843">
            <w:pPr>
              <w:spacing w:line="240" w:lineRule="auto"/>
              <w:rPr>
                <w:rFonts w:ascii="Calibri" w:eastAsia="Calibri" w:hAnsi="Calibri" w:cs="Calibri"/>
                <w:sz w:val="16"/>
                <w:szCs w:val="16"/>
                <w:lang w:val="en-US"/>
              </w:rPr>
            </w:pPr>
          </w:p>
          <w:p w14:paraId="5866E380" w14:textId="77777777" w:rsidR="00DE1439" w:rsidRDefault="00DE1439" w:rsidP="00511843">
            <w:pPr>
              <w:spacing w:line="240" w:lineRule="auto"/>
              <w:rPr>
                <w:rFonts w:ascii="Calibri" w:eastAsia="Calibri" w:hAnsi="Calibri" w:cs="Calibri"/>
                <w:sz w:val="16"/>
                <w:szCs w:val="16"/>
                <w:lang w:val="en-US"/>
              </w:rPr>
            </w:pPr>
          </w:p>
          <w:p w14:paraId="7E3295F7"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Archaeological context; stratigraphy</w:t>
            </w:r>
          </w:p>
          <w:p w14:paraId="75B01738" w14:textId="77777777" w:rsidR="00DE1439" w:rsidRDefault="00DE1439" w:rsidP="00511843">
            <w:pPr>
              <w:spacing w:line="240" w:lineRule="auto"/>
              <w:rPr>
                <w:rFonts w:ascii="Calibri" w:eastAsia="Calibri" w:hAnsi="Calibri" w:cs="Calibri"/>
                <w:sz w:val="16"/>
                <w:szCs w:val="16"/>
                <w:lang w:val="en-US"/>
              </w:rPr>
            </w:pPr>
          </w:p>
          <w:p w14:paraId="7F77AE29" w14:textId="77777777" w:rsidR="00DE1439" w:rsidRDefault="00DE1439" w:rsidP="00511843">
            <w:pPr>
              <w:spacing w:line="240" w:lineRule="auto"/>
              <w:rPr>
                <w:rFonts w:ascii="Calibri" w:eastAsia="Calibri" w:hAnsi="Calibri" w:cs="Calibri"/>
                <w:sz w:val="16"/>
                <w:szCs w:val="16"/>
                <w:lang w:val="en-US"/>
              </w:rPr>
            </w:pPr>
          </w:p>
          <w:p w14:paraId="2D614D9C" w14:textId="77777777" w:rsidR="00DE1439" w:rsidRDefault="00DE1439" w:rsidP="00511843">
            <w:pPr>
              <w:spacing w:line="240" w:lineRule="auto"/>
              <w:rPr>
                <w:rFonts w:ascii="Calibri" w:eastAsia="Calibri" w:hAnsi="Calibri" w:cs="Calibri"/>
                <w:sz w:val="16"/>
                <w:szCs w:val="16"/>
                <w:lang w:val="en-US"/>
              </w:rPr>
            </w:pPr>
          </w:p>
          <w:p w14:paraId="08EB371C" w14:textId="77777777" w:rsidR="00DE1439" w:rsidRPr="00C16515" w:rsidRDefault="00DE1439" w:rsidP="00511843">
            <w:pPr>
              <w:spacing w:line="240" w:lineRule="auto"/>
              <w:rPr>
                <w:rFonts w:ascii="Calibri" w:eastAsia="Calibri" w:hAnsi="Calibri" w:cs="Calibri"/>
                <w:sz w:val="16"/>
                <w:szCs w:val="16"/>
                <w:lang w:val="en-US"/>
              </w:rPr>
            </w:pPr>
          </w:p>
        </w:tc>
        <w:tc>
          <w:tcPr>
            <w:tcW w:w="37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42ADF40E" w14:textId="77777777" w:rsidR="00DE1439" w:rsidRDefault="00DE1439" w:rsidP="00511843">
            <w:pPr>
              <w:spacing w:line="240" w:lineRule="auto"/>
              <w:rPr>
                <w:rFonts w:ascii="Calibri" w:eastAsia="Calibri" w:hAnsi="Calibri" w:cs="Calibri"/>
                <w:sz w:val="16"/>
                <w:szCs w:val="16"/>
                <w:lang w:val="en-US"/>
              </w:rPr>
            </w:pPr>
          </w:p>
          <w:p w14:paraId="2678907C" w14:textId="77777777" w:rsidR="00DE1439" w:rsidRDefault="00DE1439" w:rsidP="00511843">
            <w:pPr>
              <w:spacing w:line="240" w:lineRule="auto"/>
              <w:rPr>
                <w:rFonts w:ascii="Calibri" w:eastAsia="Calibri" w:hAnsi="Calibri" w:cs="Calibri"/>
                <w:sz w:val="16"/>
                <w:szCs w:val="16"/>
                <w:lang w:val="en-US"/>
              </w:rPr>
            </w:pPr>
          </w:p>
          <w:p w14:paraId="7A4B9EE3" w14:textId="77777777" w:rsidR="00DE1439" w:rsidRDefault="00DE1439" w:rsidP="00511843">
            <w:pPr>
              <w:spacing w:line="240" w:lineRule="auto"/>
              <w:rPr>
                <w:rFonts w:ascii="Calibri" w:eastAsia="Calibri" w:hAnsi="Calibri" w:cs="Calibri"/>
                <w:sz w:val="16"/>
                <w:szCs w:val="16"/>
                <w:lang w:val="en-US"/>
              </w:rPr>
            </w:pPr>
          </w:p>
          <w:p w14:paraId="421B735C" w14:textId="77777777" w:rsidR="00DE1439" w:rsidRDefault="00DE1439" w:rsidP="00511843">
            <w:pPr>
              <w:spacing w:line="240" w:lineRule="auto"/>
              <w:rPr>
                <w:rFonts w:ascii="Calibri" w:eastAsia="Calibri" w:hAnsi="Calibri" w:cs="Calibri"/>
                <w:sz w:val="16"/>
                <w:szCs w:val="16"/>
                <w:lang w:val="en-US"/>
              </w:rPr>
            </w:pPr>
          </w:p>
          <w:p w14:paraId="322564DE" w14:textId="77777777" w:rsidR="00DE1439" w:rsidRDefault="00DE1439" w:rsidP="00511843">
            <w:pPr>
              <w:spacing w:line="240" w:lineRule="auto"/>
              <w:rPr>
                <w:rFonts w:ascii="Calibri" w:eastAsia="Calibri" w:hAnsi="Calibri" w:cs="Calibri"/>
                <w:sz w:val="16"/>
                <w:szCs w:val="16"/>
                <w:lang w:val="en-US"/>
              </w:rPr>
            </w:pPr>
          </w:p>
          <w:p w14:paraId="5F9B6752" w14:textId="77777777" w:rsidR="00DE1439" w:rsidRDefault="00DE1439" w:rsidP="00511843">
            <w:pPr>
              <w:spacing w:line="240" w:lineRule="auto"/>
              <w:rPr>
                <w:rFonts w:ascii="Calibri" w:eastAsia="Calibri" w:hAnsi="Calibri" w:cs="Calibri"/>
                <w:sz w:val="16"/>
                <w:szCs w:val="16"/>
                <w:lang w:val="en-US"/>
              </w:rPr>
            </w:pPr>
          </w:p>
          <w:p w14:paraId="67D7AA59"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N/A</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7AF184F" w14:textId="77777777" w:rsidR="00DE1439" w:rsidRPr="00AD0466" w:rsidRDefault="00DE1439" w:rsidP="00511843">
            <w:pPr>
              <w:spacing w:line="240" w:lineRule="auto"/>
              <w:rPr>
                <w:rFonts w:ascii="Calibri" w:eastAsia="Calibri" w:hAnsi="Calibri" w:cs="Calibri"/>
                <w:sz w:val="16"/>
                <w:szCs w:val="16"/>
                <w:lang w:val="fr-FR"/>
              </w:rPr>
            </w:pPr>
            <w:r w:rsidRPr="00AD0466">
              <w:rPr>
                <w:rFonts w:ascii="Calibri" w:eastAsia="Calibri" w:hAnsi="Calibri" w:cs="Calibri"/>
                <w:sz w:val="16"/>
                <w:szCs w:val="16"/>
                <w:lang w:val="fr-FR"/>
              </w:rPr>
              <w:t xml:space="preserve">Formicola &amp; Holt </w:t>
            </w:r>
            <w:proofErr w:type="gramStart"/>
            <w:r w:rsidRPr="00AD0466">
              <w:rPr>
                <w:rFonts w:ascii="Calibri" w:eastAsia="Calibri" w:hAnsi="Calibri" w:cs="Calibri"/>
                <w:sz w:val="16"/>
                <w:szCs w:val="16"/>
                <w:lang w:val="fr-FR"/>
              </w:rPr>
              <w:t>2015;</w:t>
            </w:r>
            <w:proofErr w:type="gramEnd"/>
            <w:r w:rsidRPr="00AD0466">
              <w:rPr>
                <w:rFonts w:ascii="Calibri" w:eastAsia="Calibri" w:hAnsi="Calibri" w:cs="Calibri"/>
                <w:sz w:val="16"/>
                <w:szCs w:val="16"/>
                <w:lang w:val="fr-FR"/>
              </w:rPr>
              <w:t xml:space="preserve"> </w:t>
            </w:r>
            <w:proofErr w:type="spellStart"/>
            <w:r w:rsidRPr="00AD0466">
              <w:rPr>
                <w:rFonts w:ascii="Calibri" w:eastAsia="Calibri" w:hAnsi="Calibri" w:cs="Calibri"/>
                <w:sz w:val="16"/>
                <w:szCs w:val="16"/>
                <w:lang w:val="fr-FR"/>
              </w:rPr>
              <w:t>Gazzoni</w:t>
            </w:r>
            <w:proofErr w:type="spellEnd"/>
            <w:r w:rsidRPr="00AD0466">
              <w:rPr>
                <w:rFonts w:ascii="Calibri" w:eastAsia="Calibri" w:hAnsi="Calibri" w:cs="Calibri"/>
                <w:sz w:val="16"/>
                <w:szCs w:val="16"/>
                <w:lang w:val="fr-FR"/>
              </w:rPr>
              <w:t xml:space="preserve"> &amp; Fontana 2011; Giacobini 2006; Villotte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2011</w:t>
            </w:r>
          </w:p>
        </w:tc>
      </w:tr>
      <w:tr w:rsidR="00DE1439" w:rsidRPr="00FA0784" w14:paraId="5308F26E"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3CFB7C5" w14:textId="77777777" w:rsidR="00DE1439" w:rsidRPr="00AD0466" w:rsidRDefault="00DE1439" w:rsidP="00511843">
            <w:pPr>
              <w:spacing w:line="240" w:lineRule="auto"/>
              <w:rPr>
                <w:rFonts w:ascii="Calibri" w:eastAsia="Calibri" w:hAnsi="Calibri" w:cs="Calibri"/>
                <w:sz w:val="16"/>
                <w:szCs w:val="16"/>
                <w:lang w:val="fr-FR"/>
              </w:rPr>
            </w:pPr>
            <w:proofErr w:type="spellStart"/>
            <w:r w:rsidRPr="00AD0466">
              <w:rPr>
                <w:rFonts w:ascii="Calibri" w:eastAsia="Calibri" w:hAnsi="Calibri" w:cs="Calibri"/>
                <w:sz w:val="16"/>
                <w:szCs w:val="16"/>
                <w:lang w:val="fr-FR"/>
              </w:rPr>
              <w:t>Baousso</w:t>
            </w:r>
            <w:proofErr w:type="spellEnd"/>
            <w:r w:rsidRPr="00AD0466">
              <w:rPr>
                <w:rFonts w:ascii="Calibri" w:eastAsia="Calibri" w:hAnsi="Calibri" w:cs="Calibri"/>
                <w:sz w:val="16"/>
                <w:szCs w:val="16"/>
                <w:lang w:val="fr-FR"/>
              </w:rPr>
              <w:t xml:space="preserve"> da Torre 3 / </w:t>
            </w:r>
            <w:proofErr w:type="spellStart"/>
            <w:r w:rsidRPr="00AD0466">
              <w:rPr>
                <w:rFonts w:ascii="Calibri" w:eastAsia="Calibri" w:hAnsi="Calibri" w:cs="Calibri"/>
                <w:sz w:val="16"/>
                <w:szCs w:val="16"/>
                <w:lang w:val="fr-FR"/>
              </w:rPr>
              <w:t>Balzo</w:t>
            </w:r>
            <w:proofErr w:type="spellEnd"/>
            <w:r w:rsidRPr="00AD0466">
              <w:rPr>
                <w:rFonts w:ascii="Calibri" w:eastAsia="Calibri" w:hAnsi="Calibri" w:cs="Calibri"/>
                <w:sz w:val="16"/>
                <w:szCs w:val="16"/>
                <w:lang w:val="fr-FR"/>
              </w:rPr>
              <w:t xml:space="preserve"> </w:t>
            </w:r>
            <w:proofErr w:type="spellStart"/>
            <w:r w:rsidRPr="00AD0466">
              <w:rPr>
                <w:rFonts w:ascii="Calibri" w:eastAsia="Calibri" w:hAnsi="Calibri" w:cs="Calibri"/>
                <w:sz w:val="16"/>
                <w:szCs w:val="16"/>
                <w:lang w:val="fr-FR"/>
              </w:rPr>
              <w:t>della</w:t>
            </w:r>
            <w:proofErr w:type="spellEnd"/>
            <w:r w:rsidRPr="00AD0466">
              <w:rPr>
                <w:rFonts w:ascii="Calibri" w:eastAsia="Calibri" w:hAnsi="Calibri" w:cs="Calibri"/>
                <w:sz w:val="16"/>
                <w:szCs w:val="16"/>
                <w:lang w:val="fr-FR"/>
              </w:rPr>
              <w:t xml:space="preserve"> Torre 3/ </w:t>
            </w:r>
            <w:proofErr w:type="spellStart"/>
            <w:r w:rsidRPr="00AD0466">
              <w:rPr>
                <w:rFonts w:ascii="Calibri" w:eastAsia="Calibri" w:hAnsi="Calibri" w:cs="Calibri"/>
                <w:sz w:val="16"/>
                <w:szCs w:val="16"/>
                <w:lang w:val="fr-FR"/>
              </w:rPr>
              <w:t>Bausu</w:t>
            </w:r>
            <w:proofErr w:type="spellEnd"/>
            <w:r w:rsidRPr="00AD0466">
              <w:rPr>
                <w:rFonts w:ascii="Calibri" w:eastAsia="Calibri" w:hAnsi="Calibri" w:cs="Calibri"/>
                <w:sz w:val="16"/>
                <w:szCs w:val="16"/>
                <w:lang w:val="fr-FR"/>
              </w:rPr>
              <w:t xml:space="preserve"> da Ture 3 (BT3)</w:t>
            </w:r>
          </w:p>
        </w:tc>
        <w:tc>
          <w:tcPr>
            <w:tcW w:w="24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2C9CDD1" w14:textId="77777777" w:rsidR="00DE1439" w:rsidRPr="00AD0466" w:rsidRDefault="00DE1439" w:rsidP="00511843">
            <w:pPr>
              <w:widowControl w:val="0"/>
              <w:pBdr>
                <w:top w:val="nil"/>
                <w:left w:val="nil"/>
                <w:bottom w:val="nil"/>
                <w:right w:val="nil"/>
                <w:between w:val="nil"/>
              </w:pBdr>
              <w:rPr>
                <w:rFonts w:ascii="Calibri" w:eastAsia="Calibri" w:hAnsi="Calibri" w:cs="Calibri"/>
                <w:sz w:val="16"/>
                <w:szCs w:val="16"/>
                <w:lang w:val="fr-FR"/>
              </w:rPr>
            </w:pP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2E9AF2E" w14:textId="77777777" w:rsidR="00DE1439" w:rsidRPr="00AD0466" w:rsidRDefault="00DE1439" w:rsidP="00511843">
            <w:pPr>
              <w:widowControl w:val="0"/>
              <w:pBdr>
                <w:top w:val="nil"/>
                <w:left w:val="nil"/>
                <w:bottom w:val="nil"/>
                <w:right w:val="nil"/>
                <w:between w:val="nil"/>
              </w:pBdr>
              <w:rPr>
                <w:rFonts w:ascii="Calibri" w:eastAsia="Calibri" w:hAnsi="Calibri" w:cs="Calibri"/>
                <w:sz w:val="16"/>
                <w:szCs w:val="16"/>
                <w:lang w:val="fr-FR"/>
              </w:rPr>
            </w:pP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9F2530D"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Single burial</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068DD5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10-18</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1FEF36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CCC3F69"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2A97F9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Extended, prone</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B9021D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NW-SE</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36EFD1E"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49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3F1215E"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499F93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1FA02A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Fibula anomaly</w:t>
            </w:r>
          </w:p>
        </w:tc>
        <w:tc>
          <w:tcPr>
            <w:tcW w:w="417" w:type="pct"/>
            <w:vMerge/>
            <w:tcBorders>
              <w:left w:val="single" w:sz="6" w:space="0" w:color="CCCCCC"/>
              <w:bottom w:val="single" w:sz="6" w:space="0" w:color="CCCCCC"/>
              <w:right w:val="single" w:sz="6" w:space="0" w:color="CCCCCC"/>
            </w:tcBorders>
          </w:tcPr>
          <w:p w14:paraId="0F449471" w14:textId="77777777" w:rsidR="00DE1439" w:rsidRPr="00C16515" w:rsidRDefault="00DE1439" w:rsidP="00511843">
            <w:pPr>
              <w:spacing w:line="240" w:lineRule="auto"/>
              <w:rPr>
                <w:rFonts w:ascii="Calibri" w:eastAsia="Calibri" w:hAnsi="Calibri" w:cs="Calibri"/>
                <w:sz w:val="16"/>
                <w:szCs w:val="16"/>
                <w:lang w:val="en-US"/>
              </w:rPr>
            </w:pPr>
          </w:p>
        </w:tc>
        <w:tc>
          <w:tcPr>
            <w:tcW w:w="37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54FF695F" w14:textId="77777777" w:rsidR="00DE1439" w:rsidRDefault="00DE1439" w:rsidP="00511843">
            <w:pPr>
              <w:spacing w:line="240" w:lineRule="auto"/>
              <w:rPr>
                <w:rFonts w:ascii="Calibri" w:eastAsia="Calibri" w:hAnsi="Calibri" w:cs="Calibri"/>
                <w:sz w:val="16"/>
                <w:szCs w:val="16"/>
                <w:lang w:val="en-US"/>
              </w:rPr>
            </w:pPr>
          </w:p>
          <w:p w14:paraId="657A55CC" w14:textId="77777777" w:rsidR="00DE1439" w:rsidRDefault="00DE1439" w:rsidP="00511843">
            <w:pPr>
              <w:spacing w:line="240" w:lineRule="auto"/>
              <w:rPr>
                <w:rFonts w:ascii="Calibri" w:eastAsia="Calibri" w:hAnsi="Calibri" w:cs="Calibri"/>
                <w:sz w:val="16"/>
                <w:szCs w:val="16"/>
                <w:lang w:val="en-US"/>
              </w:rPr>
            </w:pPr>
          </w:p>
          <w:p w14:paraId="213A6FB8" w14:textId="77777777" w:rsidR="00DE1439" w:rsidRDefault="00DE1439" w:rsidP="00511843">
            <w:pPr>
              <w:spacing w:line="240" w:lineRule="auto"/>
              <w:rPr>
                <w:rFonts w:ascii="Calibri" w:eastAsia="Calibri" w:hAnsi="Calibri" w:cs="Calibri"/>
                <w:sz w:val="16"/>
                <w:szCs w:val="16"/>
                <w:lang w:val="en-US"/>
              </w:rPr>
            </w:pPr>
          </w:p>
          <w:p w14:paraId="59DC9BF1"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N/A</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F574BEE" w14:textId="77777777" w:rsidR="00DE1439" w:rsidRPr="00AD0466" w:rsidRDefault="00DE1439" w:rsidP="00511843">
            <w:pPr>
              <w:spacing w:line="240" w:lineRule="auto"/>
              <w:rPr>
                <w:rFonts w:ascii="Calibri" w:eastAsia="Calibri" w:hAnsi="Calibri" w:cs="Calibri"/>
                <w:sz w:val="16"/>
                <w:szCs w:val="16"/>
                <w:lang w:val="fr-FR"/>
              </w:rPr>
            </w:pPr>
            <w:r w:rsidRPr="00AD0466">
              <w:rPr>
                <w:rFonts w:ascii="Calibri" w:eastAsia="Calibri" w:hAnsi="Calibri" w:cs="Calibri"/>
                <w:sz w:val="16"/>
                <w:szCs w:val="16"/>
                <w:lang w:val="fr-FR"/>
              </w:rPr>
              <w:t xml:space="preserve">Formicola &amp; Holt </w:t>
            </w:r>
            <w:proofErr w:type="gramStart"/>
            <w:r w:rsidRPr="00AD0466">
              <w:rPr>
                <w:rFonts w:ascii="Calibri" w:eastAsia="Calibri" w:hAnsi="Calibri" w:cs="Calibri"/>
                <w:sz w:val="16"/>
                <w:szCs w:val="16"/>
                <w:lang w:val="fr-FR"/>
              </w:rPr>
              <w:t>2015;</w:t>
            </w:r>
            <w:proofErr w:type="gramEnd"/>
            <w:r w:rsidRPr="00AD0466">
              <w:rPr>
                <w:rFonts w:ascii="Calibri" w:eastAsia="Calibri" w:hAnsi="Calibri" w:cs="Calibri"/>
                <w:sz w:val="16"/>
                <w:szCs w:val="16"/>
                <w:lang w:val="fr-FR"/>
              </w:rPr>
              <w:t xml:space="preserve"> Giacobini 2007; Villotte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2011, </w:t>
            </w:r>
            <w:proofErr w:type="gramStart"/>
            <w:r w:rsidRPr="00AD0466">
              <w:rPr>
                <w:rFonts w:ascii="Calibri" w:eastAsia="Calibri" w:hAnsi="Calibri" w:cs="Calibri"/>
                <w:sz w:val="16"/>
                <w:szCs w:val="16"/>
                <w:lang w:val="fr-FR"/>
              </w:rPr>
              <w:t>2017;</w:t>
            </w:r>
            <w:proofErr w:type="gramEnd"/>
            <w:r w:rsidRPr="00AD0466">
              <w:rPr>
                <w:rFonts w:ascii="Calibri" w:eastAsia="Calibri" w:hAnsi="Calibri" w:cs="Calibri"/>
                <w:sz w:val="16"/>
                <w:szCs w:val="16"/>
                <w:lang w:val="fr-FR"/>
              </w:rPr>
              <w:t xml:space="preserve"> Villotte 2018</w:t>
            </w:r>
          </w:p>
        </w:tc>
      </w:tr>
      <w:tr w:rsidR="00DE1439" w:rsidRPr="00FA0784" w14:paraId="107AE3DA" w14:textId="77777777" w:rsidTr="00DE1439">
        <w:trPr>
          <w:trHeight w:val="73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949414D" w14:textId="77777777" w:rsidR="00DE1439" w:rsidRPr="00C16515" w:rsidRDefault="00DE1439" w:rsidP="00511843">
            <w:pPr>
              <w:spacing w:line="240" w:lineRule="auto"/>
              <w:rPr>
                <w:rFonts w:ascii="Calibri" w:eastAsia="Calibri" w:hAnsi="Calibri" w:cs="Calibri"/>
                <w:sz w:val="16"/>
                <w:szCs w:val="16"/>
                <w:lang w:val="en-US"/>
              </w:rPr>
            </w:pPr>
            <w:proofErr w:type="spellStart"/>
            <w:r w:rsidRPr="00C16515">
              <w:rPr>
                <w:rFonts w:ascii="Calibri" w:eastAsia="Calibri" w:hAnsi="Calibri" w:cs="Calibri"/>
                <w:sz w:val="16"/>
                <w:szCs w:val="16"/>
                <w:lang w:val="en-US"/>
              </w:rPr>
              <w:t>Barma</w:t>
            </w:r>
            <w:proofErr w:type="spellEnd"/>
            <w:r w:rsidRPr="00C16515">
              <w:rPr>
                <w:rFonts w:ascii="Calibri" w:eastAsia="Calibri" w:hAnsi="Calibri" w:cs="Calibri"/>
                <w:sz w:val="16"/>
                <w:szCs w:val="16"/>
                <w:lang w:val="en-US"/>
              </w:rPr>
              <w:t xml:space="preserve"> Grande 3 (BG 3)</w:t>
            </w:r>
          </w:p>
        </w:tc>
        <w:tc>
          <w:tcPr>
            <w:tcW w:w="240"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A5AEA8F"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Italy</w:t>
            </w:r>
          </w:p>
        </w:tc>
        <w:tc>
          <w:tcPr>
            <w:tcW w:w="18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CE543A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Cave, Occupation site</w:t>
            </w: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260E6AA"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Multiple burial (with BG 2 &amp; BG 4)</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A7DB371"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12-13</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359CBE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Y</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6F0ED5B"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3CEA6F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Extended, Left side</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9E8CCBD"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E-W</w:t>
            </w:r>
          </w:p>
        </w:tc>
        <w:tc>
          <w:tcPr>
            <w:tcW w:w="297"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3035B89"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Buried on an ochre bed. Bodies covered with red ochre and powdered </w:t>
            </w:r>
            <w:proofErr w:type="spellStart"/>
            <w:r w:rsidRPr="00C16515">
              <w:rPr>
                <w:rFonts w:ascii="Calibri" w:eastAsia="Calibri" w:hAnsi="Calibri" w:cs="Calibri"/>
                <w:sz w:val="16"/>
                <w:szCs w:val="16"/>
                <w:lang w:val="en-US"/>
              </w:rPr>
              <w:t>oligist</w:t>
            </w:r>
            <w:proofErr w:type="spellEnd"/>
            <w:r w:rsidRPr="00C16515">
              <w:rPr>
                <w:rFonts w:ascii="Calibri" w:eastAsia="Calibri" w:hAnsi="Calibri" w:cs="Calibri"/>
                <w:sz w:val="16"/>
                <w:szCs w:val="16"/>
                <w:lang w:val="en-US"/>
              </w:rPr>
              <w:t xml:space="preserve"> </w:t>
            </w:r>
            <w:r w:rsidRPr="00C16515">
              <w:rPr>
                <w:rFonts w:ascii="Calibri" w:eastAsia="Calibri" w:hAnsi="Calibri" w:cs="Calibri"/>
                <w:sz w:val="16"/>
                <w:szCs w:val="16"/>
                <w:lang w:val="en-US"/>
              </w:rPr>
              <w:lastRenderedPageBreak/>
              <w:t>(Hematite/Iron ore)</w:t>
            </w:r>
          </w:p>
        </w:tc>
        <w:tc>
          <w:tcPr>
            <w:tcW w:w="490"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2DB475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lastRenderedPageBreak/>
              <w:t xml:space="preserve">Ornaments, including collars made of marine shells, fish vertebrae, and deer teeth, </w:t>
            </w:r>
            <w:proofErr w:type="gramStart"/>
            <w:r w:rsidRPr="00C16515">
              <w:rPr>
                <w:rFonts w:ascii="Calibri" w:eastAsia="Calibri" w:hAnsi="Calibri" w:cs="Calibri"/>
                <w:sz w:val="16"/>
                <w:szCs w:val="16"/>
                <w:lang w:val="en-US"/>
              </w:rPr>
              <w:t>bone</w:t>
            </w:r>
            <w:proofErr w:type="gramEnd"/>
            <w:r w:rsidRPr="00C16515">
              <w:rPr>
                <w:rFonts w:ascii="Calibri" w:eastAsia="Calibri" w:hAnsi="Calibri" w:cs="Calibri"/>
                <w:sz w:val="16"/>
                <w:szCs w:val="16"/>
                <w:lang w:val="en-US"/>
              </w:rPr>
              <w:t xml:space="preserve"> and ivory pendants with </w:t>
            </w:r>
            <w:r w:rsidRPr="00C16515">
              <w:rPr>
                <w:rFonts w:ascii="Calibri" w:eastAsia="Calibri" w:hAnsi="Calibri" w:cs="Calibri"/>
                <w:sz w:val="16"/>
                <w:szCs w:val="16"/>
                <w:lang w:val="en-US"/>
              </w:rPr>
              <w:lastRenderedPageBreak/>
              <w:t>parallel incisions. Lithics (blade, endscraper)</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14C099B"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lastRenderedPageBreak/>
              <w:t>N/A</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D19509A"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Groove on frontal squama</w:t>
            </w:r>
          </w:p>
        </w:tc>
        <w:tc>
          <w:tcPr>
            <w:tcW w:w="417" w:type="pct"/>
            <w:vMerge w:val="restart"/>
            <w:tcBorders>
              <w:top w:val="single" w:sz="6" w:space="0" w:color="CCCCCC"/>
              <w:left w:val="single" w:sz="6" w:space="0" w:color="CCCCCC"/>
              <w:right w:val="single" w:sz="6" w:space="0" w:color="CCCCCC"/>
            </w:tcBorders>
          </w:tcPr>
          <w:p w14:paraId="4F362738" w14:textId="77777777" w:rsidR="00DE1439" w:rsidRDefault="00DE1439" w:rsidP="00511843">
            <w:pPr>
              <w:spacing w:line="240" w:lineRule="auto"/>
              <w:rPr>
                <w:rFonts w:ascii="Calibri" w:eastAsia="Calibri" w:hAnsi="Calibri" w:cs="Calibri"/>
                <w:i/>
                <w:sz w:val="16"/>
                <w:szCs w:val="16"/>
                <w:lang w:val="en-US"/>
              </w:rPr>
            </w:pPr>
          </w:p>
          <w:p w14:paraId="6B8B722C" w14:textId="77777777" w:rsidR="00DE1439"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p w14:paraId="5FA7F23A" w14:textId="77777777" w:rsidR="00DE1439"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p w14:paraId="490478CE" w14:textId="77777777" w:rsidR="00DE1439"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p w14:paraId="4B9B5997" w14:textId="77777777" w:rsidR="00DE1439"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p w14:paraId="21C8DF22" w14:textId="77777777" w:rsidR="00DE1439" w:rsidRPr="0043574C" w:rsidRDefault="00DE1439" w:rsidP="00511843">
            <w:pPr>
              <w:widowControl w:val="0"/>
              <w:pBdr>
                <w:top w:val="nil"/>
                <w:left w:val="nil"/>
                <w:bottom w:val="nil"/>
                <w:right w:val="nil"/>
                <w:between w:val="nil"/>
              </w:pBdr>
              <w:rPr>
                <w:rFonts w:ascii="Calibri" w:eastAsia="Calibri" w:hAnsi="Calibri" w:cs="Calibri"/>
                <w:i/>
                <w:sz w:val="16"/>
                <w:szCs w:val="16"/>
                <w:lang w:val="en-US"/>
              </w:rPr>
            </w:pPr>
            <w:r>
              <w:rPr>
                <w:rFonts w:ascii="Calibri" w:eastAsia="Calibri" w:hAnsi="Calibri" w:cs="Calibri"/>
                <w:sz w:val="16"/>
                <w:szCs w:val="16"/>
                <w:lang w:val="en-US"/>
              </w:rPr>
              <w:t xml:space="preserve">Archaeological context </w:t>
            </w:r>
            <w:r>
              <w:rPr>
                <w:rFonts w:ascii="Calibri" w:eastAsia="Calibri" w:hAnsi="Calibri" w:cs="Calibri"/>
                <w:sz w:val="16"/>
                <w:szCs w:val="16"/>
                <w:lang w:val="en-US"/>
              </w:rPr>
              <w:lastRenderedPageBreak/>
              <w:t>(similarities in grave goods with MUP burials); stratigraphic position</w:t>
            </w:r>
          </w:p>
        </w:tc>
        <w:tc>
          <w:tcPr>
            <w:tcW w:w="371"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224D6B2" w14:textId="77777777" w:rsidR="00DE1439" w:rsidRPr="00C16515" w:rsidRDefault="00DE1439" w:rsidP="00511843">
            <w:pPr>
              <w:spacing w:line="240" w:lineRule="auto"/>
              <w:rPr>
                <w:rFonts w:ascii="Calibri" w:eastAsia="Calibri" w:hAnsi="Calibri" w:cs="Calibri"/>
                <w:i/>
                <w:sz w:val="16"/>
                <w:szCs w:val="16"/>
                <w:lang w:val="en-US"/>
              </w:rPr>
            </w:pPr>
            <w:r w:rsidRPr="00C16515">
              <w:rPr>
                <w:rFonts w:ascii="Calibri" w:eastAsia="Calibri" w:hAnsi="Calibri" w:cs="Calibri"/>
                <w:i/>
                <w:sz w:val="16"/>
                <w:szCs w:val="16"/>
                <w:lang w:val="en-US"/>
              </w:rPr>
              <w:lastRenderedPageBreak/>
              <w:t>14 990 ± 80 (Beta-6 3510/ CMAS-7641)</w:t>
            </w:r>
          </w:p>
        </w:tc>
        <w:tc>
          <w:tcPr>
            <w:tcW w:w="46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A4D3F1C" w14:textId="77777777" w:rsidR="00DE1439" w:rsidRPr="00AD0466" w:rsidRDefault="00DE1439" w:rsidP="00511843">
            <w:pPr>
              <w:spacing w:line="240" w:lineRule="auto"/>
              <w:rPr>
                <w:rFonts w:ascii="Calibri" w:eastAsia="Calibri" w:hAnsi="Calibri" w:cs="Calibri"/>
                <w:sz w:val="16"/>
                <w:szCs w:val="16"/>
                <w:lang w:val="fr-FR"/>
              </w:rPr>
            </w:pPr>
            <w:r w:rsidRPr="00AD0466">
              <w:rPr>
                <w:rFonts w:ascii="Calibri" w:eastAsia="Calibri" w:hAnsi="Calibri" w:cs="Calibri"/>
                <w:sz w:val="16"/>
                <w:szCs w:val="16"/>
                <w:lang w:val="fr-FR"/>
              </w:rPr>
              <w:t xml:space="preserve">Formicola </w:t>
            </w:r>
            <w:proofErr w:type="gramStart"/>
            <w:r w:rsidRPr="00AD0466">
              <w:rPr>
                <w:rFonts w:ascii="Calibri" w:eastAsia="Calibri" w:hAnsi="Calibri" w:cs="Calibri"/>
                <w:sz w:val="16"/>
                <w:szCs w:val="16"/>
                <w:lang w:val="fr-FR"/>
              </w:rPr>
              <w:t>1988;</w:t>
            </w:r>
            <w:proofErr w:type="gramEnd"/>
            <w:r w:rsidRPr="00AD0466">
              <w:rPr>
                <w:rFonts w:ascii="Calibri" w:eastAsia="Calibri" w:hAnsi="Calibri" w:cs="Calibri"/>
                <w:sz w:val="16"/>
                <w:szCs w:val="16"/>
                <w:lang w:val="fr-FR"/>
              </w:rPr>
              <w:t xml:space="preserve"> Formicola &amp; Holt 2015; </w:t>
            </w:r>
            <w:proofErr w:type="spellStart"/>
            <w:r w:rsidRPr="00AD0466">
              <w:rPr>
                <w:rFonts w:ascii="Calibri" w:eastAsia="Calibri" w:hAnsi="Calibri" w:cs="Calibri"/>
                <w:sz w:val="16"/>
                <w:szCs w:val="16"/>
                <w:lang w:val="fr-FR"/>
              </w:rPr>
              <w:t>Gazzoni</w:t>
            </w:r>
            <w:proofErr w:type="spellEnd"/>
            <w:r w:rsidRPr="00AD0466">
              <w:rPr>
                <w:rFonts w:ascii="Calibri" w:eastAsia="Calibri" w:hAnsi="Calibri" w:cs="Calibri"/>
                <w:sz w:val="16"/>
                <w:szCs w:val="16"/>
                <w:lang w:val="fr-FR"/>
              </w:rPr>
              <w:t xml:space="preserve"> &amp; Fontana 2011; Giacobini </w:t>
            </w:r>
            <w:r w:rsidRPr="00AD0466">
              <w:rPr>
                <w:rFonts w:ascii="Calibri" w:eastAsia="Calibri" w:hAnsi="Calibri" w:cs="Calibri"/>
                <w:sz w:val="16"/>
                <w:szCs w:val="16"/>
                <w:lang w:val="fr-FR"/>
              </w:rPr>
              <w:lastRenderedPageBreak/>
              <w:t xml:space="preserve">2007; Henry-Gambier 2008a, b; </w:t>
            </w:r>
            <w:proofErr w:type="spellStart"/>
            <w:r w:rsidRPr="00AD0466">
              <w:rPr>
                <w:rFonts w:ascii="Calibri" w:eastAsia="Calibri" w:hAnsi="Calibri" w:cs="Calibri"/>
                <w:sz w:val="16"/>
                <w:szCs w:val="16"/>
                <w:lang w:val="fr-FR"/>
              </w:rPr>
              <w:t>Onoratini</w:t>
            </w:r>
            <w:proofErr w:type="spellEnd"/>
            <w:r w:rsidRPr="00AD0466">
              <w:rPr>
                <w:rFonts w:ascii="Calibri" w:eastAsia="Calibri" w:hAnsi="Calibri" w:cs="Calibri"/>
                <w:sz w:val="16"/>
                <w:szCs w:val="16"/>
                <w:lang w:val="fr-FR"/>
              </w:rPr>
              <w:t xml:space="preserve">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2012</w:t>
            </w:r>
          </w:p>
        </w:tc>
      </w:tr>
      <w:tr w:rsidR="00DE1439" w:rsidRPr="00C16515" w14:paraId="75691AF8"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583CB08" w14:textId="77777777" w:rsidR="00DE1439" w:rsidRPr="00C16515" w:rsidRDefault="00DE1439" w:rsidP="00511843">
            <w:pPr>
              <w:spacing w:line="240" w:lineRule="auto"/>
              <w:rPr>
                <w:rFonts w:ascii="Calibri" w:eastAsia="Calibri" w:hAnsi="Calibri" w:cs="Calibri"/>
                <w:sz w:val="16"/>
                <w:szCs w:val="16"/>
                <w:lang w:val="en-US"/>
              </w:rPr>
            </w:pPr>
            <w:proofErr w:type="spellStart"/>
            <w:r w:rsidRPr="00C16515">
              <w:rPr>
                <w:rFonts w:ascii="Calibri" w:eastAsia="Calibri" w:hAnsi="Calibri" w:cs="Calibri"/>
                <w:sz w:val="16"/>
                <w:szCs w:val="16"/>
                <w:lang w:val="en-US"/>
              </w:rPr>
              <w:t>Barma</w:t>
            </w:r>
            <w:proofErr w:type="spellEnd"/>
            <w:r w:rsidRPr="00C16515">
              <w:rPr>
                <w:rFonts w:ascii="Calibri" w:eastAsia="Calibri" w:hAnsi="Calibri" w:cs="Calibri"/>
                <w:sz w:val="16"/>
                <w:szCs w:val="16"/>
                <w:lang w:val="en-US"/>
              </w:rPr>
              <w:t xml:space="preserve"> Grande 4 (BG 4)</w:t>
            </w:r>
          </w:p>
        </w:tc>
        <w:tc>
          <w:tcPr>
            <w:tcW w:w="24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C10CB85"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B5C9072"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91E4B2A"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Multiple burial (with BG 2 &amp; BG 3)</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A367DDE"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14-15</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787B84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CB4E40A"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29D3D9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Extended, Left side</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55050D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E-W</w:t>
            </w:r>
          </w:p>
        </w:tc>
        <w:tc>
          <w:tcPr>
            <w:tcW w:w="297"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539845F"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9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A98028F"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4A6FDD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5641AE9"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Groove on frontal squama; </w:t>
            </w:r>
            <w:r w:rsidRPr="00C16515">
              <w:rPr>
                <w:rFonts w:ascii="Calibri" w:eastAsia="Calibri" w:hAnsi="Calibri" w:cs="Calibri"/>
                <w:sz w:val="16"/>
                <w:szCs w:val="16"/>
                <w:lang w:val="en-US"/>
              </w:rPr>
              <w:lastRenderedPageBreak/>
              <w:t>Occipital osteoma</w:t>
            </w:r>
          </w:p>
        </w:tc>
        <w:tc>
          <w:tcPr>
            <w:tcW w:w="417" w:type="pct"/>
            <w:vMerge/>
            <w:tcBorders>
              <w:left w:val="single" w:sz="6" w:space="0" w:color="CCCCCC"/>
              <w:bottom w:val="single" w:sz="6" w:space="0" w:color="CCCCCC"/>
              <w:right w:val="single" w:sz="6" w:space="0" w:color="CCCCCC"/>
            </w:tcBorders>
          </w:tcPr>
          <w:p w14:paraId="5C692A45"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71"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98779CC"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D58740D"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r>
      <w:tr w:rsidR="00DE1439" w:rsidRPr="00FA0784" w14:paraId="4DDBE8CC" w14:textId="77777777" w:rsidTr="00DE1439">
        <w:trPr>
          <w:trHeight w:val="49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C3C8CDC" w14:textId="77777777" w:rsidR="00DE1439" w:rsidRPr="00AD0466" w:rsidRDefault="00DE1439" w:rsidP="00511843">
            <w:pPr>
              <w:spacing w:line="240" w:lineRule="auto"/>
              <w:rPr>
                <w:rFonts w:ascii="Calibri" w:eastAsia="Calibri" w:hAnsi="Calibri" w:cs="Calibri"/>
                <w:sz w:val="16"/>
                <w:szCs w:val="16"/>
                <w:lang w:val="fr-FR"/>
              </w:rPr>
            </w:pPr>
            <w:r w:rsidRPr="00AD0466">
              <w:rPr>
                <w:rFonts w:ascii="Calibri" w:eastAsia="Calibri" w:hAnsi="Calibri" w:cs="Calibri"/>
                <w:sz w:val="16"/>
                <w:szCs w:val="16"/>
                <w:lang w:val="fr-FR"/>
              </w:rPr>
              <w:t xml:space="preserve">Caviglione 1 / Barma </w:t>
            </w:r>
            <w:proofErr w:type="spellStart"/>
            <w:r w:rsidRPr="00AD0466">
              <w:rPr>
                <w:rFonts w:ascii="Calibri" w:eastAsia="Calibri" w:hAnsi="Calibri" w:cs="Calibri"/>
                <w:sz w:val="16"/>
                <w:szCs w:val="16"/>
                <w:lang w:val="fr-FR"/>
              </w:rPr>
              <w:t>del</w:t>
            </w:r>
            <w:proofErr w:type="spellEnd"/>
            <w:r w:rsidRPr="00AD0466">
              <w:rPr>
                <w:rFonts w:ascii="Calibri" w:eastAsia="Calibri" w:hAnsi="Calibri" w:cs="Calibri"/>
                <w:sz w:val="16"/>
                <w:szCs w:val="16"/>
                <w:lang w:val="fr-FR"/>
              </w:rPr>
              <w:t xml:space="preserve"> Caviglione 1 / “Dame du Cavillon” </w:t>
            </w:r>
          </w:p>
        </w:tc>
        <w:tc>
          <w:tcPr>
            <w:tcW w:w="24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9F4BC0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Italy</w:t>
            </w:r>
          </w:p>
        </w:tc>
        <w:tc>
          <w:tcPr>
            <w:tcW w:w="18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CDD0AF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Cave, Occupation site</w:t>
            </w: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6F98935"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Single burial</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E117EEF"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Young adult </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03F780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DEBAEC1"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59C0DA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Semi-Flexed, Left side</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EC3F2DE"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S-N</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E49018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Cranial vault coated with red ochre; Groove filled by powdered </w:t>
            </w:r>
            <w:proofErr w:type="spellStart"/>
            <w:r w:rsidRPr="00C16515">
              <w:rPr>
                <w:rFonts w:ascii="Calibri" w:eastAsia="Calibri" w:hAnsi="Calibri" w:cs="Calibri"/>
                <w:sz w:val="16"/>
                <w:szCs w:val="16"/>
                <w:lang w:val="en-US"/>
              </w:rPr>
              <w:t>oligist</w:t>
            </w:r>
            <w:proofErr w:type="spellEnd"/>
            <w:r w:rsidRPr="00C16515">
              <w:rPr>
                <w:rFonts w:ascii="Calibri" w:eastAsia="Calibri" w:hAnsi="Calibri" w:cs="Calibri"/>
                <w:sz w:val="16"/>
                <w:szCs w:val="16"/>
                <w:lang w:val="en-US"/>
              </w:rPr>
              <w:t xml:space="preserve"> on front of face; </w:t>
            </w:r>
            <w:proofErr w:type="spellStart"/>
            <w:r w:rsidRPr="00C16515">
              <w:rPr>
                <w:rFonts w:ascii="Calibri" w:eastAsia="Calibri" w:hAnsi="Calibri" w:cs="Calibri"/>
                <w:sz w:val="16"/>
                <w:szCs w:val="16"/>
                <w:lang w:val="en-US"/>
              </w:rPr>
              <w:t>Oligist</w:t>
            </w:r>
            <w:proofErr w:type="spellEnd"/>
            <w:r w:rsidRPr="00C16515">
              <w:rPr>
                <w:rFonts w:ascii="Calibri" w:eastAsia="Calibri" w:hAnsi="Calibri" w:cs="Calibri"/>
                <w:sz w:val="16"/>
                <w:szCs w:val="16"/>
                <w:lang w:val="en-US"/>
              </w:rPr>
              <w:t xml:space="preserve"> powder spread over the skeleton</w:t>
            </w:r>
          </w:p>
        </w:tc>
        <w:tc>
          <w:tcPr>
            <w:tcW w:w="49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1CC211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Cap made of shells and perforated deer canines; awl (cervid radius bone); 2 flint blades; shell 'leg bracelet'</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F1F082F"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489EB3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Fractured radius and humerus</w:t>
            </w:r>
          </w:p>
        </w:tc>
        <w:tc>
          <w:tcPr>
            <w:tcW w:w="417" w:type="pct"/>
            <w:tcBorders>
              <w:top w:val="single" w:sz="6" w:space="0" w:color="CCCCCC"/>
              <w:left w:val="single" w:sz="6" w:space="0" w:color="CCCCCC"/>
              <w:bottom w:val="single" w:sz="6" w:space="0" w:color="CCCCCC"/>
              <w:right w:val="single" w:sz="6" w:space="0" w:color="CCCCCC"/>
            </w:tcBorders>
          </w:tcPr>
          <w:p w14:paraId="0A104A83" w14:textId="77777777" w:rsidR="00DE1439" w:rsidRDefault="00DE1439" w:rsidP="00511843">
            <w:pPr>
              <w:spacing w:line="240" w:lineRule="auto"/>
              <w:rPr>
                <w:rFonts w:ascii="Calibri" w:eastAsia="Calibri" w:hAnsi="Calibri" w:cs="Calibri"/>
                <w:sz w:val="16"/>
                <w:szCs w:val="16"/>
                <w:lang w:val="en-US"/>
              </w:rPr>
            </w:pPr>
          </w:p>
          <w:p w14:paraId="2E072E4D" w14:textId="77777777" w:rsidR="00DE1439" w:rsidRDefault="00DE1439" w:rsidP="00511843">
            <w:pPr>
              <w:spacing w:line="240" w:lineRule="auto"/>
              <w:rPr>
                <w:rFonts w:ascii="Calibri" w:eastAsia="Calibri" w:hAnsi="Calibri" w:cs="Calibri"/>
                <w:sz w:val="16"/>
                <w:szCs w:val="16"/>
                <w:lang w:val="en-US"/>
              </w:rPr>
            </w:pPr>
          </w:p>
          <w:p w14:paraId="648807FA" w14:textId="77777777" w:rsidR="00DE1439" w:rsidRDefault="00DE1439" w:rsidP="00511843">
            <w:pPr>
              <w:spacing w:line="240" w:lineRule="auto"/>
              <w:rPr>
                <w:rFonts w:ascii="Calibri" w:eastAsia="Calibri" w:hAnsi="Calibri" w:cs="Calibri"/>
                <w:sz w:val="16"/>
                <w:szCs w:val="16"/>
                <w:lang w:val="en-US"/>
              </w:rPr>
            </w:pPr>
          </w:p>
          <w:p w14:paraId="51A6F103" w14:textId="77777777" w:rsidR="00DE1439" w:rsidRDefault="00DE1439" w:rsidP="00511843">
            <w:pPr>
              <w:spacing w:line="240" w:lineRule="auto"/>
              <w:rPr>
                <w:rFonts w:ascii="Calibri" w:eastAsia="Calibri" w:hAnsi="Calibri" w:cs="Calibri"/>
                <w:sz w:val="16"/>
                <w:szCs w:val="16"/>
                <w:lang w:val="en-US"/>
              </w:rPr>
            </w:pPr>
          </w:p>
          <w:p w14:paraId="0C78EF36" w14:textId="77777777" w:rsidR="00DE1439" w:rsidRDefault="00DE1439" w:rsidP="00511843">
            <w:pPr>
              <w:spacing w:line="240" w:lineRule="auto"/>
              <w:rPr>
                <w:rFonts w:ascii="Calibri" w:eastAsia="Calibri" w:hAnsi="Calibri" w:cs="Calibri"/>
                <w:sz w:val="16"/>
                <w:szCs w:val="16"/>
                <w:lang w:val="en-US"/>
              </w:rPr>
            </w:pPr>
          </w:p>
          <w:p w14:paraId="167DAC68" w14:textId="77777777" w:rsidR="00DE1439" w:rsidRPr="00C16515" w:rsidRDefault="00DE1439" w:rsidP="00511843">
            <w:pPr>
              <w:spacing w:line="240" w:lineRule="auto"/>
              <w:rPr>
                <w:rFonts w:ascii="Calibri" w:eastAsia="Calibri" w:hAnsi="Calibri" w:cs="Calibri"/>
                <w:sz w:val="16"/>
                <w:szCs w:val="16"/>
                <w:lang w:val="en-US"/>
              </w:rPr>
            </w:pPr>
            <w:r w:rsidRPr="00D10D04">
              <w:rPr>
                <w:rFonts w:ascii="Calibri" w:eastAsia="Calibri" w:hAnsi="Calibri" w:cs="Calibri"/>
                <w:sz w:val="16"/>
                <w:szCs w:val="16"/>
                <w:vertAlign w:val="superscript"/>
                <w:lang w:val="en-US"/>
              </w:rPr>
              <w:t>14</w:t>
            </w:r>
            <w:r>
              <w:rPr>
                <w:rFonts w:ascii="Calibri" w:eastAsia="Calibri" w:hAnsi="Calibri" w:cs="Calibri"/>
                <w:sz w:val="16"/>
                <w:szCs w:val="16"/>
                <w:lang w:val="en-US"/>
              </w:rPr>
              <w:t>C dating</w:t>
            </w:r>
          </w:p>
        </w:tc>
        <w:tc>
          <w:tcPr>
            <w:tcW w:w="37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E4BD7B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22 400–26 700 (calibrated)</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E9E66D5" w14:textId="77777777" w:rsidR="00DE1439" w:rsidRPr="00AD0466" w:rsidRDefault="00DE1439" w:rsidP="00511843">
            <w:pPr>
              <w:spacing w:line="240" w:lineRule="auto"/>
              <w:rPr>
                <w:rFonts w:ascii="Calibri" w:eastAsia="Calibri" w:hAnsi="Calibri" w:cs="Calibri"/>
                <w:sz w:val="16"/>
                <w:szCs w:val="16"/>
                <w:lang w:val="fr-FR"/>
              </w:rPr>
            </w:pPr>
            <w:r w:rsidRPr="00AD0466">
              <w:rPr>
                <w:rFonts w:ascii="Calibri" w:eastAsia="Calibri" w:hAnsi="Calibri" w:cs="Calibri"/>
                <w:sz w:val="16"/>
                <w:szCs w:val="16"/>
                <w:lang w:val="fr-FR"/>
              </w:rPr>
              <w:t xml:space="preserve">Chevalier </w:t>
            </w:r>
            <w:proofErr w:type="gramStart"/>
            <w:r w:rsidRPr="00AD0466">
              <w:rPr>
                <w:rFonts w:ascii="Calibri" w:eastAsia="Calibri" w:hAnsi="Calibri" w:cs="Calibri"/>
                <w:sz w:val="16"/>
                <w:szCs w:val="16"/>
                <w:lang w:val="fr-FR"/>
              </w:rPr>
              <w:t>2019;</w:t>
            </w:r>
            <w:proofErr w:type="gramEnd"/>
            <w:r w:rsidRPr="00AD0466">
              <w:rPr>
                <w:rFonts w:ascii="Calibri" w:eastAsia="Calibri" w:hAnsi="Calibri" w:cs="Calibri"/>
                <w:sz w:val="16"/>
                <w:szCs w:val="16"/>
                <w:lang w:val="fr-FR"/>
              </w:rPr>
              <w:t xml:space="preserve"> Formicola &amp; Holt 2015; </w:t>
            </w:r>
            <w:proofErr w:type="spellStart"/>
            <w:r w:rsidRPr="00AD0466">
              <w:rPr>
                <w:rFonts w:ascii="Calibri" w:eastAsia="Calibri" w:hAnsi="Calibri" w:cs="Calibri"/>
                <w:sz w:val="16"/>
                <w:szCs w:val="16"/>
                <w:lang w:val="fr-FR"/>
              </w:rPr>
              <w:t>Gazzoni</w:t>
            </w:r>
            <w:proofErr w:type="spellEnd"/>
            <w:r w:rsidRPr="00AD0466">
              <w:rPr>
                <w:rFonts w:ascii="Calibri" w:eastAsia="Calibri" w:hAnsi="Calibri" w:cs="Calibri"/>
                <w:sz w:val="16"/>
                <w:szCs w:val="16"/>
                <w:lang w:val="fr-FR"/>
              </w:rPr>
              <w:t xml:space="preserve"> &amp; Fontana 2011; Giacobini 2007</w:t>
            </w:r>
          </w:p>
        </w:tc>
      </w:tr>
      <w:tr w:rsidR="00DE1439" w:rsidRPr="00FA0784" w14:paraId="2DAEA4FB" w14:textId="77777777" w:rsidTr="00DE1439">
        <w:trPr>
          <w:trHeight w:val="49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87EB7D9" w14:textId="77777777" w:rsidR="00DE1439" w:rsidRPr="00C16515" w:rsidRDefault="00DE1439" w:rsidP="00511843">
            <w:pPr>
              <w:spacing w:line="240" w:lineRule="auto"/>
              <w:rPr>
                <w:rFonts w:ascii="Calibri" w:eastAsia="Calibri" w:hAnsi="Calibri" w:cs="Calibri"/>
                <w:sz w:val="16"/>
                <w:szCs w:val="16"/>
                <w:lang w:val="en-US"/>
              </w:rPr>
            </w:pPr>
            <w:proofErr w:type="spellStart"/>
            <w:r w:rsidRPr="00C16515">
              <w:rPr>
                <w:rFonts w:ascii="Calibri" w:eastAsia="Calibri" w:hAnsi="Calibri" w:cs="Calibri"/>
                <w:sz w:val="16"/>
                <w:szCs w:val="16"/>
                <w:lang w:val="en-US"/>
              </w:rPr>
              <w:t>Cussac</w:t>
            </w:r>
            <w:proofErr w:type="spellEnd"/>
            <w:r w:rsidRPr="00C16515">
              <w:rPr>
                <w:rFonts w:ascii="Calibri" w:eastAsia="Calibri" w:hAnsi="Calibri" w:cs="Calibri"/>
                <w:sz w:val="16"/>
                <w:szCs w:val="16"/>
                <w:lang w:val="en-US"/>
              </w:rPr>
              <w:t xml:space="preserve"> L3A </w:t>
            </w:r>
          </w:p>
        </w:tc>
        <w:tc>
          <w:tcPr>
            <w:tcW w:w="24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05FBC3A"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France</w:t>
            </w:r>
          </w:p>
        </w:tc>
        <w:tc>
          <w:tcPr>
            <w:tcW w:w="18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3C4BFFA"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Decorated cave</w:t>
            </w: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E05E1E4" w14:textId="77777777" w:rsidR="00DE1439" w:rsidRPr="00006FD5" w:rsidRDefault="00DE1439" w:rsidP="00511843">
            <w:pPr>
              <w:spacing w:line="240" w:lineRule="auto"/>
              <w:rPr>
                <w:rFonts w:ascii="Calibri" w:eastAsia="Calibri" w:hAnsi="Calibri" w:cs="Calibri"/>
                <w:sz w:val="16"/>
                <w:szCs w:val="16"/>
                <w:lang w:val="en-US"/>
              </w:rPr>
            </w:pPr>
            <w:r w:rsidRPr="002E23D0">
              <w:rPr>
                <w:rFonts w:ascii="Calibri" w:eastAsia="Calibri" w:hAnsi="Calibri" w:cs="Calibri"/>
                <w:sz w:val="16"/>
                <w:szCs w:val="16"/>
                <w:lang w:val="en-US"/>
              </w:rPr>
              <w:t>Co-mingled remains of multiple individuals of which at least one is an adolescent</w:t>
            </w:r>
            <w:r>
              <w:rPr>
                <w:rFonts w:ascii="Calibri" w:eastAsia="Calibri" w:hAnsi="Calibri" w:cs="Calibri"/>
                <w:sz w:val="16"/>
                <w:szCs w:val="16"/>
                <w:lang w:val="en-US"/>
              </w:rPr>
              <w:t>; result of varying non-natural deposition processes</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2B7CAA9"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Late adolescent</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FE67F4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8AD7E0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2C83459"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Partial skeleton; not in anatomical position</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58D0C7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F239AFA"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Some red pigment on bones and/or underlying sediment</w:t>
            </w:r>
          </w:p>
        </w:tc>
        <w:tc>
          <w:tcPr>
            <w:tcW w:w="49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3FD44AE"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r>
              <w:rPr>
                <w:rFonts w:ascii="Calibri" w:eastAsia="Calibri" w:hAnsi="Calibri" w:cs="Calibri"/>
                <w:sz w:val="16"/>
                <w:szCs w:val="16"/>
                <w:lang w:val="en-US"/>
              </w:rPr>
              <w:t xml:space="preserve"> (but associated with parietal art in the cave?)</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640BB9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0C68D3B1" w14:textId="77777777" w:rsidR="00DE1439" w:rsidRDefault="00DE1439" w:rsidP="00511843">
            <w:pPr>
              <w:spacing w:line="240" w:lineRule="auto"/>
              <w:rPr>
                <w:rFonts w:ascii="Calibri" w:eastAsia="Calibri" w:hAnsi="Calibri" w:cs="Calibri"/>
                <w:sz w:val="16"/>
                <w:szCs w:val="16"/>
                <w:lang w:val="en-US"/>
              </w:rPr>
            </w:pPr>
          </w:p>
          <w:p w14:paraId="2C8DE63F" w14:textId="77777777" w:rsidR="00DE1439" w:rsidRDefault="00DE1439" w:rsidP="00511843">
            <w:pPr>
              <w:spacing w:line="240" w:lineRule="auto"/>
              <w:rPr>
                <w:rFonts w:ascii="Calibri" w:eastAsia="Calibri" w:hAnsi="Calibri" w:cs="Calibri"/>
                <w:sz w:val="16"/>
                <w:szCs w:val="16"/>
                <w:lang w:val="en-US"/>
              </w:rPr>
            </w:pPr>
          </w:p>
          <w:p w14:paraId="5AC6DA86" w14:textId="77777777" w:rsidR="00DE1439" w:rsidRDefault="00DE1439" w:rsidP="00511843">
            <w:pPr>
              <w:spacing w:line="240" w:lineRule="auto"/>
              <w:rPr>
                <w:rFonts w:ascii="Calibri" w:eastAsia="Calibri" w:hAnsi="Calibri" w:cs="Calibri"/>
                <w:sz w:val="16"/>
                <w:szCs w:val="16"/>
                <w:lang w:val="en-US"/>
              </w:rPr>
            </w:pPr>
          </w:p>
          <w:p w14:paraId="19BA2624" w14:textId="77777777" w:rsidR="00DE1439" w:rsidRDefault="00DE1439" w:rsidP="00511843">
            <w:pPr>
              <w:spacing w:line="240" w:lineRule="auto"/>
              <w:rPr>
                <w:rFonts w:ascii="Calibri" w:eastAsia="Calibri" w:hAnsi="Calibri" w:cs="Calibri"/>
                <w:sz w:val="16"/>
                <w:szCs w:val="16"/>
                <w:lang w:val="en-US"/>
              </w:rPr>
            </w:pPr>
          </w:p>
          <w:p w14:paraId="1555F64B" w14:textId="77777777" w:rsidR="00DE1439" w:rsidRDefault="00DE1439" w:rsidP="00511843">
            <w:pPr>
              <w:spacing w:line="240" w:lineRule="auto"/>
              <w:rPr>
                <w:rFonts w:ascii="Calibri" w:eastAsia="Calibri" w:hAnsi="Calibri" w:cs="Calibri"/>
                <w:sz w:val="16"/>
                <w:szCs w:val="16"/>
                <w:lang w:val="en-US"/>
              </w:rPr>
            </w:pPr>
          </w:p>
          <w:p w14:paraId="1DD64C1A" w14:textId="77777777" w:rsidR="00DE1439" w:rsidRDefault="00DE1439" w:rsidP="00511843">
            <w:pPr>
              <w:spacing w:line="240" w:lineRule="auto"/>
              <w:rPr>
                <w:rFonts w:ascii="Calibri" w:eastAsia="Calibri" w:hAnsi="Calibri" w:cs="Calibri"/>
                <w:sz w:val="16"/>
                <w:szCs w:val="16"/>
                <w:lang w:val="en-US"/>
              </w:rPr>
            </w:pPr>
          </w:p>
          <w:p w14:paraId="41324568"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N/A</w:t>
            </w:r>
          </w:p>
        </w:tc>
        <w:tc>
          <w:tcPr>
            <w:tcW w:w="417" w:type="pct"/>
            <w:tcBorders>
              <w:top w:val="single" w:sz="6" w:space="0" w:color="CCCCCC"/>
              <w:left w:val="single" w:sz="6" w:space="0" w:color="CCCCCC"/>
              <w:bottom w:val="single" w:sz="6" w:space="0" w:color="CCCCCC"/>
              <w:right w:val="single" w:sz="6" w:space="0" w:color="CCCCCC"/>
            </w:tcBorders>
          </w:tcPr>
          <w:p w14:paraId="409D76F4" w14:textId="77777777" w:rsidR="00DE1439" w:rsidRDefault="00DE1439" w:rsidP="00511843">
            <w:pPr>
              <w:spacing w:line="240" w:lineRule="auto"/>
              <w:rPr>
                <w:rFonts w:ascii="Calibri" w:eastAsia="Calibri" w:hAnsi="Calibri" w:cs="Calibri"/>
                <w:sz w:val="16"/>
                <w:szCs w:val="16"/>
                <w:lang w:val="en-US"/>
              </w:rPr>
            </w:pPr>
          </w:p>
          <w:p w14:paraId="73E9561D" w14:textId="77777777" w:rsidR="00DE1439" w:rsidRDefault="00DE1439" w:rsidP="00511843">
            <w:pPr>
              <w:spacing w:line="240" w:lineRule="auto"/>
              <w:rPr>
                <w:rFonts w:ascii="Calibri" w:eastAsia="Calibri" w:hAnsi="Calibri" w:cs="Calibri"/>
                <w:sz w:val="16"/>
                <w:szCs w:val="16"/>
                <w:lang w:val="en-US"/>
              </w:rPr>
            </w:pPr>
          </w:p>
          <w:p w14:paraId="599990D1" w14:textId="77777777" w:rsidR="00DE1439" w:rsidRDefault="00DE1439" w:rsidP="00511843">
            <w:pPr>
              <w:spacing w:line="240" w:lineRule="auto"/>
              <w:rPr>
                <w:rFonts w:ascii="Calibri" w:eastAsia="Calibri" w:hAnsi="Calibri" w:cs="Calibri"/>
                <w:sz w:val="16"/>
                <w:szCs w:val="16"/>
                <w:lang w:val="en-US"/>
              </w:rPr>
            </w:pPr>
          </w:p>
          <w:p w14:paraId="73558C8C" w14:textId="77777777" w:rsidR="00DE1439" w:rsidRDefault="00DE1439" w:rsidP="00511843">
            <w:pPr>
              <w:spacing w:line="240" w:lineRule="auto"/>
              <w:rPr>
                <w:rFonts w:ascii="Calibri" w:eastAsia="Calibri" w:hAnsi="Calibri" w:cs="Calibri"/>
                <w:sz w:val="16"/>
                <w:szCs w:val="16"/>
                <w:lang w:val="en-US"/>
              </w:rPr>
            </w:pPr>
          </w:p>
          <w:p w14:paraId="33FDC2E8" w14:textId="77777777" w:rsidR="00DE1439" w:rsidRDefault="00DE1439" w:rsidP="00511843">
            <w:pPr>
              <w:spacing w:line="240" w:lineRule="auto"/>
              <w:rPr>
                <w:rFonts w:ascii="Calibri" w:eastAsia="Calibri" w:hAnsi="Calibri" w:cs="Calibri"/>
                <w:sz w:val="16"/>
                <w:szCs w:val="16"/>
                <w:lang w:val="en-US"/>
              </w:rPr>
            </w:pPr>
          </w:p>
          <w:p w14:paraId="292B156D" w14:textId="77777777" w:rsidR="00DE1439" w:rsidRPr="00C16515" w:rsidRDefault="00DE1439" w:rsidP="00511843">
            <w:pPr>
              <w:spacing w:line="240" w:lineRule="auto"/>
              <w:rPr>
                <w:rFonts w:ascii="Calibri" w:eastAsia="Calibri" w:hAnsi="Calibri" w:cs="Calibri"/>
                <w:sz w:val="16"/>
                <w:szCs w:val="16"/>
                <w:lang w:val="en-US"/>
              </w:rPr>
            </w:pPr>
            <w:r w:rsidRPr="00D10D04">
              <w:rPr>
                <w:rFonts w:ascii="Calibri" w:eastAsia="Calibri" w:hAnsi="Calibri" w:cs="Calibri"/>
                <w:sz w:val="16"/>
                <w:szCs w:val="16"/>
                <w:vertAlign w:val="superscript"/>
                <w:lang w:val="en-US"/>
              </w:rPr>
              <w:t>14</w:t>
            </w:r>
            <w:r>
              <w:rPr>
                <w:rFonts w:ascii="Calibri" w:eastAsia="Calibri" w:hAnsi="Calibri" w:cs="Calibri"/>
                <w:sz w:val="16"/>
                <w:szCs w:val="16"/>
                <w:lang w:val="en-US"/>
              </w:rPr>
              <w:t>C dating</w:t>
            </w:r>
          </w:p>
        </w:tc>
        <w:tc>
          <w:tcPr>
            <w:tcW w:w="37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4E1B396"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25 120 ± 120 (Beta 156643)</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1B37C27" w14:textId="77777777" w:rsidR="00DE1439" w:rsidRPr="00AD0466" w:rsidRDefault="00DE1439" w:rsidP="00511843">
            <w:pPr>
              <w:spacing w:line="240" w:lineRule="auto"/>
              <w:rPr>
                <w:rFonts w:ascii="Calibri" w:eastAsia="Calibri" w:hAnsi="Calibri" w:cs="Calibri"/>
                <w:sz w:val="16"/>
                <w:szCs w:val="16"/>
                <w:lang w:val="fr-FR"/>
              </w:rPr>
            </w:pPr>
            <w:proofErr w:type="spellStart"/>
            <w:r w:rsidRPr="00AD0466">
              <w:rPr>
                <w:rFonts w:ascii="Calibri" w:eastAsia="Calibri" w:hAnsi="Calibri" w:cs="Calibri"/>
                <w:sz w:val="16"/>
                <w:szCs w:val="16"/>
                <w:lang w:val="fr-FR"/>
              </w:rPr>
              <w:t>Aujoulat</w:t>
            </w:r>
            <w:proofErr w:type="spellEnd"/>
            <w:r w:rsidRPr="00AD0466">
              <w:rPr>
                <w:rFonts w:ascii="Calibri" w:eastAsia="Calibri" w:hAnsi="Calibri" w:cs="Calibri"/>
                <w:sz w:val="16"/>
                <w:szCs w:val="16"/>
                <w:lang w:val="fr-FR"/>
              </w:rPr>
              <w:t xml:space="preserve">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w:t>
            </w:r>
            <w:proofErr w:type="gramStart"/>
            <w:r w:rsidRPr="00AD0466">
              <w:rPr>
                <w:rFonts w:ascii="Calibri" w:eastAsia="Calibri" w:hAnsi="Calibri" w:cs="Calibri"/>
                <w:sz w:val="16"/>
                <w:szCs w:val="16"/>
                <w:lang w:val="fr-FR"/>
              </w:rPr>
              <w:t>2002;</w:t>
            </w:r>
            <w:proofErr w:type="gramEnd"/>
            <w:r w:rsidRPr="00AD0466">
              <w:rPr>
                <w:rFonts w:ascii="Calibri" w:eastAsia="Calibri" w:hAnsi="Calibri" w:cs="Calibri"/>
                <w:sz w:val="16"/>
                <w:szCs w:val="16"/>
                <w:lang w:val="fr-FR"/>
              </w:rPr>
              <w:t xml:space="preserve"> Formicola 2007; </w:t>
            </w:r>
            <w:proofErr w:type="spellStart"/>
            <w:r w:rsidRPr="00AD0466">
              <w:rPr>
                <w:rFonts w:ascii="Calibri" w:eastAsia="Calibri" w:hAnsi="Calibri" w:cs="Calibri"/>
                <w:sz w:val="16"/>
                <w:szCs w:val="16"/>
                <w:lang w:val="fr-FR"/>
              </w:rPr>
              <w:t>Kacki</w:t>
            </w:r>
            <w:proofErr w:type="spellEnd"/>
            <w:r w:rsidRPr="00AD0466">
              <w:rPr>
                <w:rFonts w:ascii="Calibri" w:eastAsia="Calibri" w:hAnsi="Calibri" w:cs="Calibri"/>
                <w:sz w:val="16"/>
                <w:szCs w:val="16"/>
                <w:lang w:val="fr-FR"/>
              </w:rPr>
              <w:t xml:space="preserve">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w:t>
            </w:r>
            <w:proofErr w:type="gramStart"/>
            <w:r w:rsidRPr="00AD0466">
              <w:rPr>
                <w:rFonts w:ascii="Calibri" w:eastAsia="Calibri" w:hAnsi="Calibri" w:cs="Calibri"/>
                <w:sz w:val="16"/>
                <w:szCs w:val="16"/>
                <w:lang w:val="fr-FR"/>
              </w:rPr>
              <w:t>2020;</w:t>
            </w:r>
            <w:proofErr w:type="gramEnd"/>
            <w:r w:rsidRPr="00AD0466">
              <w:rPr>
                <w:rFonts w:ascii="Calibri" w:eastAsia="Calibri" w:hAnsi="Calibri" w:cs="Calibri"/>
                <w:sz w:val="16"/>
                <w:szCs w:val="16"/>
                <w:lang w:val="fr-FR"/>
              </w:rPr>
              <w:t xml:space="preserve"> </w:t>
            </w:r>
            <w:proofErr w:type="spellStart"/>
            <w:r w:rsidRPr="00AD0466">
              <w:rPr>
                <w:rFonts w:ascii="Calibri" w:eastAsia="Calibri" w:hAnsi="Calibri" w:cs="Calibri"/>
                <w:sz w:val="16"/>
                <w:szCs w:val="16"/>
                <w:lang w:val="fr-FR"/>
              </w:rPr>
              <w:t>Peigneaux</w:t>
            </w:r>
            <w:proofErr w:type="spellEnd"/>
            <w:r w:rsidRPr="00AD0466">
              <w:rPr>
                <w:rFonts w:ascii="Calibri" w:eastAsia="Calibri" w:hAnsi="Calibri" w:cs="Calibri"/>
                <w:sz w:val="16"/>
                <w:szCs w:val="16"/>
                <w:lang w:val="fr-FR"/>
              </w:rPr>
              <w:t xml:space="preserve">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2019</w:t>
            </w:r>
          </w:p>
        </w:tc>
      </w:tr>
      <w:tr w:rsidR="00DE1439" w:rsidRPr="00FA0784" w14:paraId="35D4D12D" w14:textId="77777777" w:rsidTr="00DE1439">
        <w:trPr>
          <w:trHeight w:val="450"/>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FFC0F98"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color w:val="000000"/>
                <w:sz w:val="16"/>
                <w:szCs w:val="16"/>
                <w:lang w:val="en-US"/>
              </w:rPr>
              <w:t xml:space="preserve">Dolní Věstonice </w:t>
            </w:r>
            <w:r w:rsidRPr="00C16515">
              <w:rPr>
                <w:rFonts w:ascii="Calibri" w:eastAsia="Calibri" w:hAnsi="Calibri" w:cs="Calibri"/>
                <w:sz w:val="16"/>
                <w:szCs w:val="16"/>
                <w:lang w:val="en-US"/>
              </w:rPr>
              <w:t xml:space="preserve">13 </w:t>
            </w:r>
          </w:p>
        </w:tc>
        <w:tc>
          <w:tcPr>
            <w:tcW w:w="240"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3EF0EF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Czech Republic</w:t>
            </w:r>
          </w:p>
        </w:tc>
        <w:tc>
          <w:tcPr>
            <w:tcW w:w="18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51DDDEB"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Open air, Occupation site</w:t>
            </w:r>
          </w:p>
        </w:tc>
        <w:tc>
          <w:tcPr>
            <w:tcW w:w="234"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5D73F17"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 xml:space="preserve">Multiple burial </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D9C0A1B"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17-19</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63C82DA"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A74C54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CC02336"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Extended, supine</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21384DE"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SSE-NNW</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1DCFF9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Ochre covering on head and upper torso</w:t>
            </w:r>
          </w:p>
        </w:tc>
        <w:tc>
          <w:tcPr>
            <w:tcW w:w="490"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646B7A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Ornaments (pierced carnivore teeth and perforated ivory); lithics; bone awl</w:t>
            </w:r>
          </w:p>
        </w:tc>
        <w:tc>
          <w:tcPr>
            <w:tcW w:w="46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2011D9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3FD84CF2"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N/A</w:t>
            </w:r>
          </w:p>
        </w:tc>
        <w:tc>
          <w:tcPr>
            <w:tcW w:w="417" w:type="pct"/>
            <w:vMerge w:val="restart"/>
            <w:tcBorders>
              <w:top w:val="single" w:sz="6" w:space="0" w:color="CCCCCC"/>
              <w:left w:val="single" w:sz="6" w:space="0" w:color="CCCCCC"/>
              <w:right w:val="single" w:sz="6" w:space="0" w:color="CCCCCC"/>
            </w:tcBorders>
          </w:tcPr>
          <w:p w14:paraId="680CB0C2" w14:textId="77777777" w:rsidR="00DE1439" w:rsidRDefault="00DE1439" w:rsidP="00511843">
            <w:pPr>
              <w:spacing w:line="240" w:lineRule="auto"/>
              <w:rPr>
                <w:rFonts w:ascii="Calibri" w:eastAsia="Calibri" w:hAnsi="Calibri" w:cs="Calibri"/>
                <w:sz w:val="16"/>
                <w:szCs w:val="16"/>
                <w:lang w:val="en-US"/>
              </w:rPr>
            </w:pPr>
          </w:p>
          <w:p w14:paraId="49E6024E" w14:textId="77777777" w:rsidR="00DE1439" w:rsidRDefault="00DE1439" w:rsidP="00511843">
            <w:pPr>
              <w:spacing w:line="240" w:lineRule="auto"/>
              <w:rPr>
                <w:rFonts w:ascii="Calibri" w:eastAsia="Calibri" w:hAnsi="Calibri" w:cs="Calibri"/>
                <w:sz w:val="16"/>
                <w:szCs w:val="16"/>
                <w:lang w:val="en-US"/>
              </w:rPr>
            </w:pPr>
          </w:p>
          <w:p w14:paraId="17F33F88" w14:textId="77777777" w:rsidR="00DE1439" w:rsidRDefault="00DE1439" w:rsidP="00511843">
            <w:pPr>
              <w:spacing w:line="240" w:lineRule="auto"/>
              <w:rPr>
                <w:rFonts w:ascii="Calibri" w:eastAsia="Calibri" w:hAnsi="Calibri" w:cs="Calibri"/>
                <w:sz w:val="16"/>
                <w:szCs w:val="16"/>
                <w:lang w:val="en-US"/>
              </w:rPr>
            </w:pPr>
          </w:p>
          <w:p w14:paraId="69D90C09" w14:textId="77777777" w:rsidR="00DE1439" w:rsidRDefault="00DE1439" w:rsidP="00511843">
            <w:pPr>
              <w:spacing w:line="240" w:lineRule="auto"/>
              <w:rPr>
                <w:rFonts w:ascii="Calibri" w:eastAsia="Calibri" w:hAnsi="Calibri" w:cs="Calibri"/>
                <w:sz w:val="16"/>
                <w:szCs w:val="16"/>
                <w:lang w:val="en-US"/>
              </w:rPr>
            </w:pPr>
          </w:p>
          <w:p w14:paraId="46AFA7FC" w14:textId="77777777" w:rsidR="00DE1439" w:rsidRDefault="00DE1439" w:rsidP="00511843">
            <w:pPr>
              <w:spacing w:line="240" w:lineRule="auto"/>
              <w:rPr>
                <w:rFonts w:ascii="Calibri" w:eastAsia="Calibri" w:hAnsi="Calibri" w:cs="Calibri"/>
                <w:sz w:val="16"/>
                <w:szCs w:val="16"/>
                <w:lang w:val="en-US"/>
              </w:rPr>
            </w:pPr>
          </w:p>
          <w:p w14:paraId="5BCC4BE8" w14:textId="77777777" w:rsidR="00DE1439" w:rsidRDefault="00DE1439" w:rsidP="00511843">
            <w:pPr>
              <w:spacing w:line="240" w:lineRule="auto"/>
              <w:rPr>
                <w:rFonts w:ascii="Calibri" w:eastAsia="Calibri" w:hAnsi="Calibri" w:cs="Calibri"/>
                <w:sz w:val="16"/>
                <w:szCs w:val="16"/>
                <w:lang w:val="en-US"/>
              </w:rPr>
            </w:pPr>
          </w:p>
          <w:p w14:paraId="4788E98F" w14:textId="77777777" w:rsidR="00DE1439" w:rsidRDefault="00DE1439" w:rsidP="00511843">
            <w:pPr>
              <w:spacing w:line="240" w:lineRule="auto"/>
              <w:rPr>
                <w:rFonts w:ascii="Calibri" w:eastAsia="Calibri" w:hAnsi="Calibri" w:cs="Calibri"/>
                <w:sz w:val="16"/>
                <w:szCs w:val="16"/>
                <w:lang w:val="en-US"/>
              </w:rPr>
            </w:pPr>
          </w:p>
          <w:p w14:paraId="6A74EA77" w14:textId="77777777" w:rsidR="00DE1439" w:rsidRDefault="00DE1439" w:rsidP="00511843">
            <w:pPr>
              <w:spacing w:line="240" w:lineRule="auto"/>
              <w:rPr>
                <w:rFonts w:ascii="Calibri" w:eastAsia="Calibri" w:hAnsi="Calibri" w:cs="Calibri"/>
                <w:sz w:val="16"/>
                <w:szCs w:val="16"/>
                <w:lang w:val="en-US"/>
              </w:rPr>
            </w:pPr>
          </w:p>
          <w:p w14:paraId="2253B711" w14:textId="77777777" w:rsidR="00DE1439" w:rsidRPr="00C16515" w:rsidRDefault="00DE1439" w:rsidP="00511843">
            <w:pPr>
              <w:spacing w:line="240" w:lineRule="auto"/>
              <w:rPr>
                <w:rFonts w:ascii="Calibri" w:eastAsia="Calibri" w:hAnsi="Calibri" w:cs="Calibri"/>
                <w:sz w:val="16"/>
                <w:szCs w:val="16"/>
                <w:lang w:val="en-US"/>
              </w:rPr>
            </w:pPr>
            <w:r w:rsidRPr="00D10D04">
              <w:rPr>
                <w:rFonts w:ascii="Calibri" w:eastAsia="Calibri" w:hAnsi="Calibri" w:cs="Calibri"/>
                <w:sz w:val="16"/>
                <w:szCs w:val="16"/>
                <w:vertAlign w:val="superscript"/>
                <w:lang w:val="en-US"/>
              </w:rPr>
              <w:t>14</w:t>
            </w:r>
            <w:r>
              <w:rPr>
                <w:rFonts w:ascii="Calibri" w:eastAsia="Calibri" w:hAnsi="Calibri" w:cs="Calibri"/>
                <w:sz w:val="16"/>
                <w:szCs w:val="16"/>
                <w:lang w:val="en-US"/>
              </w:rPr>
              <w:t>C dating</w:t>
            </w:r>
          </w:p>
        </w:tc>
        <w:tc>
          <w:tcPr>
            <w:tcW w:w="371"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0A2C6DE" w14:textId="77777777" w:rsidR="00DE1439" w:rsidRPr="000604DA" w:rsidRDefault="00DE1439" w:rsidP="00511843">
            <w:pPr>
              <w:spacing w:line="240" w:lineRule="auto"/>
              <w:rPr>
                <w:rFonts w:ascii="Calibri" w:eastAsia="Calibri" w:hAnsi="Calibri" w:cs="Calibri"/>
                <w:b/>
                <w:bCs/>
                <w:sz w:val="16"/>
                <w:szCs w:val="16"/>
                <w:lang w:val="en-US"/>
              </w:rPr>
            </w:pPr>
            <w:r w:rsidRPr="000604DA">
              <w:rPr>
                <w:rFonts w:ascii="Calibri" w:eastAsia="Calibri" w:hAnsi="Calibri" w:cs="Calibri"/>
                <w:b/>
                <w:bCs/>
                <w:sz w:val="16"/>
                <w:szCs w:val="16"/>
                <w:lang w:val="en-US"/>
              </w:rPr>
              <w:t>27 040 ± 100 (Aix-12027) (DV13); 26 760 ± 100 (Aix-12028) (DV14); 26 680 ± 70 (Aix-12029) (DV15</w:t>
            </w:r>
            <w:proofErr w:type="gramStart"/>
            <w:r w:rsidRPr="000604DA">
              <w:rPr>
                <w:rFonts w:ascii="Calibri" w:eastAsia="Calibri" w:hAnsi="Calibri" w:cs="Calibri"/>
                <w:b/>
                <w:bCs/>
                <w:sz w:val="16"/>
                <w:szCs w:val="16"/>
                <w:lang w:val="en-US"/>
              </w:rPr>
              <w:t xml:space="preserve">);  </w:t>
            </w:r>
            <w:r w:rsidRPr="00C16515">
              <w:rPr>
                <w:rFonts w:ascii="Calibri" w:eastAsia="Calibri" w:hAnsi="Calibri" w:cs="Calibri"/>
                <w:sz w:val="16"/>
                <w:szCs w:val="16"/>
                <w:lang w:val="en-US"/>
              </w:rPr>
              <w:t>27</w:t>
            </w:r>
            <w:proofErr w:type="gramEnd"/>
            <w:r w:rsidRPr="00C16515">
              <w:rPr>
                <w:rFonts w:ascii="Calibri" w:eastAsia="Calibri" w:hAnsi="Calibri" w:cs="Calibri"/>
                <w:sz w:val="16"/>
                <w:szCs w:val="16"/>
                <w:lang w:val="en-US"/>
              </w:rPr>
              <w:t xml:space="preserve"> 660 ± 80 (GrN-13692); 26 640 ± 110 (GrN-14831); 24 000 ± 900 (ISGS-1616); 24970 ± 920 (ISGS-1617)</w:t>
            </w:r>
            <w:r>
              <w:rPr>
                <w:rFonts w:ascii="Calibri" w:eastAsia="Calibri" w:hAnsi="Calibri" w:cs="Calibri"/>
                <w:sz w:val="16"/>
                <w:szCs w:val="16"/>
                <w:lang w:val="en-US"/>
              </w:rPr>
              <w:t xml:space="preserve"> (associated with burial)</w:t>
            </w:r>
          </w:p>
        </w:tc>
        <w:tc>
          <w:tcPr>
            <w:tcW w:w="46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FB3F542" w14:textId="77777777" w:rsidR="00DE1439" w:rsidRPr="00AD0466" w:rsidRDefault="00DE1439" w:rsidP="00511843">
            <w:pPr>
              <w:spacing w:line="240" w:lineRule="auto"/>
              <w:rPr>
                <w:rFonts w:ascii="Calibri" w:eastAsia="Calibri" w:hAnsi="Calibri" w:cs="Calibri"/>
                <w:sz w:val="16"/>
                <w:szCs w:val="16"/>
                <w:lang w:val="fr-FR"/>
              </w:rPr>
            </w:pPr>
            <w:r w:rsidRPr="00AD0466">
              <w:rPr>
                <w:rFonts w:ascii="Calibri" w:eastAsia="Calibri" w:hAnsi="Calibri" w:cs="Calibri"/>
                <w:sz w:val="16"/>
                <w:szCs w:val="16"/>
                <w:lang w:val="fr-FR"/>
              </w:rPr>
              <w:t xml:space="preserve">Alt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w:t>
            </w:r>
            <w:proofErr w:type="gramStart"/>
            <w:r w:rsidRPr="00AD0466">
              <w:rPr>
                <w:rFonts w:ascii="Calibri" w:eastAsia="Calibri" w:hAnsi="Calibri" w:cs="Calibri"/>
                <w:sz w:val="16"/>
                <w:szCs w:val="16"/>
                <w:lang w:val="fr-FR"/>
              </w:rPr>
              <w:t>1997;</w:t>
            </w:r>
            <w:proofErr w:type="gramEnd"/>
            <w:r w:rsidRPr="00AD0466">
              <w:rPr>
                <w:rFonts w:ascii="Calibri" w:eastAsia="Calibri" w:hAnsi="Calibri" w:cs="Calibri"/>
                <w:sz w:val="16"/>
                <w:szCs w:val="16"/>
                <w:lang w:val="fr-FR"/>
              </w:rPr>
              <w:t xml:space="preserve"> Fewlass </w:t>
            </w:r>
            <w:r w:rsidRPr="00AD0466">
              <w:rPr>
                <w:rFonts w:ascii="Calibri" w:eastAsia="Calibri" w:hAnsi="Calibri" w:cs="Calibri"/>
                <w:i/>
                <w:iCs/>
                <w:sz w:val="16"/>
                <w:szCs w:val="16"/>
                <w:lang w:val="fr-FR"/>
              </w:rPr>
              <w:t>et al.</w:t>
            </w:r>
            <w:r w:rsidRPr="00AD0466">
              <w:rPr>
                <w:rFonts w:ascii="Calibri" w:eastAsia="Calibri" w:hAnsi="Calibri" w:cs="Calibri"/>
                <w:sz w:val="16"/>
                <w:szCs w:val="16"/>
                <w:lang w:val="fr-FR"/>
              </w:rPr>
              <w:t xml:space="preserve"> </w:t>
            </w:r>
            <w:proofErr w:type="gramStart"/>
            <w:r w:rsidRPr="00AD0466">
              <w:rPr>
                <w:rFonts w:ascii="Calibri" w:eastAsia="Calibri" w:hAnsi="Calibri" w:cs="Calibri"/>
                <w:sz w:val="16"/>
                <w:szCs w:val="16"/>
                <w:lang w:val="fr-FR"/>
              </w:rPr>
              <w:t>2019;</w:t>
            </w:r>
            <w:proofErr w:type="gramEnd"/>
            <w:r w:rsidRPr="00AD0466">
              <w:rPr>
                <w:rFonts w:ascii="Calibri" w:eastAsia="Calibri" w:hAnsi="Calibri" w:cs="Calibri"/>
                <w:sz w:val="16"/>
                <w:szCs w:val="16"/>
                <w:lang w:val="fr-FR"/>
              </w:rPr>
              <w:t xml:space="preserve"> Formicola 2007; Formicola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w:t>
            </w:r>
            <w:proofErr w:type="gramStart"/>
            <w:r w:rsidRPr="00AD0466">
              <w:rPr>
                <w:rFonts w:ascii="Calibri" w:eastAsia="Calibri" w:hAnsi="Calibri" w:cs="Calibri"/>
                <w:sz w:val="16"/>
                <w:szCs w:val="16"/>
                <w:lang w:val="fr-FR"/>
              </w:rPr>
              <w:t>2001;</w:t>
            </w:r>
            <w:proofErr w:type="gramEnd"/>
            <w:r w:rsidRPr="00AD0466">
              <w:rPr>
                <w:rFonts w:ascii="Calibri" w:eastAsia="Calibri" w:hAnsi="Calibri" w:cs="Calibri"/>
                <w:sz w:val="16"/>
                <w:szCs w:val="16"/>
                <w:lang w:val="fr-FR"/>
              </w:rPr>
              <w:t xml:space="preserve"> </w:t>
            </w:r>
            <w:proofErr w:type="spellStart"/>
            <w:r w:rsidRPr="00AD0466">
              <w:rPr>
                <w:rFonts w:ascii="Calibri" w:eastAsia="Calibri" w:hAnsi="Calibri" w:cs="Calibri"/>
                <w:sz w:val="16"/>
                <w:szCs w:val="16"/>
                <w:lang w:val="fr-FR"/>
              </w:rPr>
              <w:t>Hillson</w:t>
            </w:r>
            <w:proofErr w:type="spellEnd"/>
            <w:r w:rsidRPr="00AD0466">
              <w:rPr>
                <w:rFonts w:ascii="Calibri" w:eastAsia="Calibri" w:hAnsi="Calibri" w:cs="Calibri"/>
                <w:sz w:val="16"/>
                <w:szCs w:val="16"/>
                <w:lang w:val="fr-FR"/>
              </w:rPr>
              <w:t xml:space="preserve">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w:t>
            </w:r>
            <w:proofErr w:type="gramStart"/>
            <w:r w:rsidRPr="00AD0466">
              <w:rPr>
                <w:rFonts w:ascii="Calibri" w:eastAsia="Calibri" w:hAnsi="Calibri" w:cs="Calibri"/>
                <w:sz w:val="16"/>
                <w:szCs w:val="16"/>
                <w:lang w:val="fr-FR"/>
              </w:rPr>
              <w:t>2006;</w:t>
            </w:r>
            <w:proofErr w:type="gramEnd"/>
            <w:r w:rsidRPr="00AD0466">
              <w:rPr>
                <w:rFonts w:ascii="Calibri" w:eastAsia="Calibri" w:hAnsi="Calibri" w:cs="Calibri"/>
                <w:sz w:val="16"/>
                <w:szCs w:val="16"/>
                <w:lang w:val="fr-FR"/>
              </w:rPr>
              <w:t xml:space="preserve"> </w:t>
            </w:r>
            <w:proofErr w:type="spellStart"/>
            <w:r w:rsidRPr="00AD0466">
              <w:rPr>
                <w:rFonts w:ascii="Calibri" w:eastAsia="Calibri" w:hAnsi="Calibri" w:cs="Calibri"/>
                <w:sz w:val="16"/>
                <w:szCs w:val="16"/>
                <w:lang w:val="fr-FR"/>
              </w:rPr>
              <w:t>Mittnik</w:t>
            </w:r>
            <w:proofErr w:type="spellEnd"/>
            <w:r w:rsidRPr="00AD0466">
              <w:rPr>
                <w:rFonts w:ascii="Calibri" w:eastAsia="Calibri" w:hAnsi="Calibri" w:cs="Calibri"/>
                <w:sz w:val="16"/>
                <w:szCs w:val="16"/>
                <w:lang w:val="fr-FR"/>
              </w:rPr>
              <w:t xml:space="preserve">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w:t>
            </w:r>
            <w:proofErr w:type="gramStart"/>
            <w:r w:rsidRPr="00AD0466">
              <w:rPr>
                <w:rFonts w:ascii="Calibri" w:eastAsia="Calibri" w:hAnsi="Calibri" w:cs="Calibri"/>
                <w:sz w:val="16"/>
                <w:szCs w:val="16"/>
                <w:lang w:val="fr-FR"/>
              </w:rPr>
              <w:t>2016;</w:t>
            </w:r>
            <w:proofErr w:type="gramEnd"/>
            <w:r w:rsidRPr="00AD0466">
              <w:rPr>
                <w:rFonts w:ascii="Calibri" w:eastAsia="Calibri" w:hAnsi="Calibri" w:cs="Calibri"/>
                <w:sz w:val="16"/>
                <w:szCs w:val="16"/>
                <w:lang w:val="fr-FR"/>
              </w:rPr>
              <w:t xml:space="preserve"> Trinkaus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2001</w:t>
            </w:r>
          </w:p>
        </w:tc>
      </w:tr>
      <w:tr w:rsidR="00DE1439" w:rsidRPr="00C16515" w14:paraId="720C9D1F"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069757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color w:val="000000"/>
                <w:sz w:val="16"/>
                <w:szCs w:val="16"/>
                <w:lang w:val="en-US"/>
              </w:rPr>
              <w:t xml:space="preserve">Dolní Věstonice </w:t>
            </w:r>
            <w:r w:rsidRPr="00C16515">
              <w:rPr>
                <w:rFonts w:ascii="Calibri" w:eastAsia="Calibri" w:hAnsi="Calibri" w:cs="Calibri"/>
                <w:sz w:val="16"/>
                <w:szCs w:val="16"/>
                <w:lang w:val="en-US"/>
              </w:rPr>
              <w:t xml:space="preserve">14 </w:t>
            </w:r>
          </w:p>
        </w:tc>
        <w:tc>
          <w:tcPr>
            <w:tcW w:w="24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8CBAF45"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90FB286"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4"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A408AF5" w14:textId="77777777" w:rsidR="00DE1439" w:rsidRPr="00006FD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91FAF6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16-17</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F98A01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D42698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7D6107D"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Extended, prone</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A43861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S-N</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B7B214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Ochre covering on head, upper torso, and pelvic area</w:t>
            </w:r>
          </w:p>
        </w:tc>
        <w:tc>
          <w:tcPr>
            <w:tcW w:w="49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DB8783C"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8E96EAA"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E473391"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Abnormalities on femur, humerus, radius, and ulna; shortened left forearm, possible scoliosis, dental abnormalities, traumatic injuries</w:t>
            </w:r>
          </w:p>
        </w:tc>
        <w:tc>
          <w:tcPr>
            <w:tcW w:w="417" w:type="pct"/>
            <w:vMerge/>
            <w:tcBorders>
              <w:left w:val="single" w:sz="6" w:space="0" w:color="CCCCCC"/>
              <w:right w:val="single" w:sz="6" w:space="0" w:color="CCCCCC"/>
            </w:tcBorders>
          </w:tcPr>
          <w:p w14:paraId="1C922A47"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71"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E6CAF26"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A8817FA"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r>
      <w:tr w:rsidR="00DE1439" w:rsidRPr="00C16515" w14:paraId="035F144D"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8F49D2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color w:val="000000"/>
                <w:sz w:val="16"/>
                <w:szCs w:val="16"/>
                <w:lang w:val="en-US"/>
              </w:rPr>
              <w:t xml:space="preserve">Dolní Věstonice </w:t>
            </w:r>
            <w:r w:rsidRPr="00C16515">
              <w:rPr>
                <w:rFonts w:ascii="Calibri" w:eastAsia="Calibri" w:hAnsi="Calibri" w:cs="Calibri"/>
                <w:sz w:val="16"/>
                <w:szCs w:val="16"/>
                <w:lang w:val="en-US"/>
              </w:rPr>
              <w:t xml:space="preserve">15 </w:t>
            </w:r>
          </w:p>
        </w:tc>
        <w:tc>
          <w:tcPr>
            <w:tcW w:w="24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B3DDAC8"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EFED690"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4"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17A3D15" w14:textId="77777777" w:rsidR="00DE1439" w:rsidRPr="00006FD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986489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20</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F9C7DC9"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1925E4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7370CCE"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Extended, supine</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5F2F3DB"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S-N</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481FB2A"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Ochre covering on head and upper torso</w:t>
            </w:r>
          </w:p>
        </w:tc>
        <w:tc>
          <w:tcPr>
            <w:tcW w:w="49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98D5598"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E19922B"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6094F76"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Developmental </w:t>
            </w:r>
            <w:proofErr w:type="spellStart"/>
            <w:r w:rsidRPr="00C16515">
              <w:rPr>
                <w:rFonts w:ascii="Calibri" w:eastAsia="Calibri" w:hAnsi="Calibri" w:cs="Calibri"/>
                <w:sz w:val="16"/>
                <w:szCs w:val="16"/>
                <w:lang w:val="en-US"/>
              </w:rPr>
              <w:t>dysplasias</w:t>
            </w:r>
            <w:proofErr w:type="spellEnd"/>
            <w:r w:rsidRPr="00C16515">
              <w:rPr>
                <w:rFonts w:ascii="Calibri" w:eastAsia="Calibri" w:hAnsi="Calibri" w:cs="Calibri"/>
                <w:sz w:val="16"/>
                <w:szCs w:val="16"/>
                <w:lang w:val="en-US"/>
              </w:rPr>
              <w:t xml:space="preserve"> on right humerus, left </w:t>
            </w:r>
            <w:r w:rsidRPr="00C16515">
              <w:rPr>
                <w:rFonts w:ascii="Calibri" w:eastAsia="Calibri" w:hAnsi="Calibri" w:cs="Calibri"/>
                <w:sz w:val="16"/>
                <w:szCs w:val="16"/>
                <w:lang w:val="en-US"/>
              </w:rPr>
              <w:lastRenderedPageBreak/>
              <w:t>radius and ulna, and femora (Paralysis? Encephalitis? Rickets?)</w:t>
            </w:r>
          </w:p>
        </w:tc>
        <w:tc>
          <w:tcPr>
            <w:tcW w:w="417" w:type="pct"/>
            <w:vMerge/>
            <w:tcBorders>
              <w:left w:val="single" w:sz="6" w:space="0" w:color="CCCCCC"/>
              <w:bottom w:val="single" w:sz="6" w:space="0" w:color="CCCCCC"/>
              <w:right w:val="single" w:sz="6" w:space="0" w:color="CCCCCC"/>
            </w:tcBorders>
          </w:tcPr>
          <w:p w14:paraId="5E3A6BE2"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71"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249AD6C"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F8EC66C"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r>
      <w:tr w:rsidR="00DE1439" w:rsidRPr="00C16515" w14:paraId="5A293C98"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19A8A23" w14:textId="77777777" w:rsidR="00DE1439" w:rsidRPr="00AD0466" w:rsidRDefault="00DE1439" w:rsidP="00511843">
            <w:pPr>
              <w:spacing w:line="240" w:lineRule="auto"/>
              <w:rPr>
                <w:rFonts w:ascii="Calibri" w:eastAsia="Calibri" w:hAnsi="Calibri" w:cs="Calibri"/>
                <w:sz w:val="16"/>
                <w:szCs w:val="16"/>
                <w:lang w:val="fr-FR"/>
              </w:rPr>
            </w:pPr>
            <w:r w:rsidRPr="00AD0466">
              <w:rPr>
                <w:rFonts w:ascii="Calibri" w:eastAsia="Calibri" w:hAnsi="Calibri" w:cs="Calibri"/>
                <w:sz w:val="16"/>
                <w:szCs w:val="16"/>
                <w:lang w:val="fr-FR"/>
              </w:rPr>
              <w:t xml:space="preserve">Grotta dei </w:t>
            </w:r>
            <w:proofErr w:type="spellStart"/>
            <w:r w:rsidRPr="00AD0466">
              <w:rPr>
                <w:rFonts w:ascii="Calibri" w:eastAsia="Calibri" w:hAnsi="Calibri" w:cs="Calibri"/>
                <w:sz w:val="16"/>
                <w:szCs w:val="16"/>
                <w:lang w:val="fr-FR"/>
              </w:rPr>
              <w:t>Fanciulli</w:t>
            </w:r>
            <w:proofErr w:type="spellEnd"/>
            <w:r w:rsidRPr="00AD0466">
              <w:rPr>
                <w:rFonts w:ascii="Calibri" w:eastAsia="Calibri" w:hAnsi="Calibri" w:cs="Calibri"/>
                <w:sz w:val="16"/>
                <w:szCs w:val="16"/>
                <w:lang w:val="fr-FR"/>
              </w:rPr>
              <w:t xml:space="preserve"> 4 (Enfants) (GF </w:t>
            </w:r>
            <w:proofErr w:type="gramStart"/>
            <w:r w:rsidRPr="00AD0466">
              <w:rPr>
                <w:rFonts w:ascii="Calibri" w:eastAsia="Calibri" w:hAnsi="Calibri" w:cs="Calibri"/>
                <w:sz w:val="16"/>
                <w:szCs w:val="16"/>
                <w:lang w:val="fr-FR"/>
              </w:rPr>
              <w:t>4)*</w:t>
            </w:r>
            <w:proofErr w:type="gramEnd"/>
          </w:p>
        </w:tc>
        <w:tc>
          <w:tcPr>
            <w:tcW w:w="240"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0B25B7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Italy</w:t>
            </w:r>
          </w:p>
        </w:tc>
        <w:tc>
          <w:tcPr>
            <w:tcW w:w="18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56B12A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Cave, Occupation site</w:t>
            </w: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7B6B21B"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Single burial</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6DBAD2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48F320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47EDD2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1F629B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Extended</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BABD69B"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N-S</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7A54D2D2" w14:textId="77777777" w:rsidR="00DE1439" w:rsidRPr="00C16515" w:rsidRDefault="00DE1439" w:rsidP="00511843">
            <w:pPr>
              <w:spacing w:line="240" w:lineRule="auto"/>
              <w:rPr>
                <w:rFonts w:ascii="Calibri" w:eastAsia="Calibri" w:hAnsi="Calibri" w:cs="Calibri"/>
                <w:sz w:val="16"/>
                <w:szCs w:val="16"/>
                <w:lang w:val="en-US"/>
              </w:rPr>
            </w:pPr>
          </w:p>
        </w:tc>
        <w:tc>
          <w:tcPr>
            <w:tcW w:w="49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2328AC51" w14:textId="77777777" w:rsidR="00DE1439" w:rsidRPr="00C16515" w:rsidRDefault="00DE1439" w:rsidP="00511843">
            <w:pPr>
              <w:spacing w:line="240" w:lineRule="auto"/>
              <w:rPr>
                <w:rFonts w:ascii="Calibri" w:eastAsia="Calibri" w:hAnsi="Calibri" w:cs="Calibri"/>
                <w:sz w:val="16"/>
                <w:szCs w:val="16"/>
                <w:lang w:val="en-US"/>
              </w:rPr>
            </w:pP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6A6753C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906B80A"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Asymmetrical hypertrophy (nerve damage on upper limb?)</w:t>
            </w:r>
          </w:p>
        </w:tc>
        <w:tc>
          <w:tcPr>
            <w:tcW w:w="417" w:type="pct"/>
            <w:vMerge w:val="restart"/>
            <w:tcBorders>
              <w:top w:val="single" w:sz="6" w:space="0" w:color="CCCCCC"/>
              <w:left w:val="single" w:sz="6" w:space="0" w:color="CCCCCC"/>
              <w:right w:val="single" w:sz="6" w:space="0" w:color="CCCCCC"/>
            </w:tcBorders>
          </w:tcPr>
          <w:p w14:paraId="31CF25EF" w14:textId="77777777" w:rsidR="00DE1439" w:rsidRDefault="00DE1439" w:rsidP="00511843">
            <w:pPr>
              <w:spacing w:line="240" w:lineRule="auto"/>
              <w:rPr>
                <w:rFonts w:ascii="Calibri" w:eastAsia="Calibri" w:hAnsi="Calibri" w:cs="Calibri"/>
                <w:sz w:val="16"/>
                <w:szCs w:val="16"/>
                <w:lang w:val="en-US"/>
              </w:rPr>
            </w:pPr>
          </w:p>
          <w:p w14:paraId="72EF148B" w14:textId="77777777" w:rsidR="00DE1439" w:rsidRDefault="00DE1439" w:rsidP="00511843">
            <w:pPr>
              <w:spacing w:line="240" w:lineRule="auto"/>
              <w:rPr>
                <w:rFonts w:ascii="Calibri" w:eastAsia="Calibri" w:hAnsi="Calibri" w:cs="Calibri"/>
                <w:sz w:val="16"/>
                <w:szCs w:val="16"/>
                <w:lang w:val="en-US"/>
              </w:rPr>
            </w:pPr>
          </w:p>
          <w:p w14:paraId="58F406B7" w14:textId="77777777" w:rsidR="00DE1439" w:rsidRDefault="00DE1439" w:rsidP="00511843">
            <w:pPr>
              <w:spacing w:line="240" w:lineRule="auto"/>
              <w:rPr>
                <w:rFonts w:ascii="Calibri" w:eastAsia="Calibri" w:hAnsi="Calibri" w:cs="Calibri"/>
                <w:sz w:val="16"/>
                <w:szCs w:val="16"/>
                <w:lang w:val="en-US"/>
              </w:rPr>
            </w:pPr>
          </w:p>
          <w:p w14:paraId="24B27BD0" w14:textId="77777777" w:rsidR="00DE1439" w:rsidRDefault="00DE1439" w:rsidP="00511843">
            <w:pPr>
              <w:spacing w:line="240" w:lineRule="auto"/>
              <w:rPr>
                <w:rFonts w:ascii="Calibri" w:eastAsia="Calibri" w:hAnsi="Calibri" w:cs="Calibri"/>
                <w:sz w:val="16"/>
                <w:szCs w:val="16"/>
                <w:lang w:val="en-US"/>
              </w:rPr>
            </w:pPr>
          </w:p>
          <w:p w14:paraId="6E44B287" w14:textId="77777777" w:rsidR="00DE1439" w:rsidRDefault="00DE1439" w:rsidP="00511843">
            <w:pPr>
              <w:spacing w:line="240" w:lineRule="auto"/>
              <w:rPr>
                <w:rFonts w:ascii="Calibri" w:eastAsia="Calibri" w:hAnsi="Calibri" w:cs="Calibri"/>
                <w:sz w:val="16"/>
                <w:szCs w:val="16"/>
                <w:lang w:val="en-US"/>
              </w:rPr>
            </w:pPr>
          </w:p>
          <w:p w14:paraId="5C81C852" w14:textId="77777777" w:rsidR="00DE1439" w:rsidRDefault="00DE1439" w:rsidP="00511843">
            <w:pPr>
              <w:spacing w:line="240" w:lineRule="auto"/>
              <w:rPr>
                <w:rFonts w:ascii="Calibri" w:eastAsia="Calibri" w:hAnsi="Calibri" w:cs="Calibri"/>
                <w:sz w:val="16"/>
                <w:szCs w:val="16"/>
                <w:lang w:val="en-US"/>
              </w:rPr>
            </w:pPr>
          </w:p>
          <w:p w14:paraId="79EEE58D"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Archaeological context; stratigraphy; associated fauna (?)</w:t>
            </w:r>
          </w:p>
        </w:tc>
        <w:tc>
          <w:tcPr>
            <w:tcW w:w="371" w:type="pct"/>
            <w:vMerge w:val="restart"/>
            <w:tcBorders>
              <w:top w:val="single" w:sz="6" w:space="0" w:color="CCCCCC"/>
              <w:left w:val="single" w:sz="6" w:space="0" w:color="CCCCCC"/>
              <w:right w:val="single" w:sz="6" w:space="0" w:color="CCCCCC"/>
            </w:tcBorders>
            <w:tcMar>
              <w:top w:w="0" w:type="dxa"/>
              <w:left w:w="45" w:type="dxa"/>
              <w:bottom w:w="0" w:type="dxa"/>
              <w:right w:w="45" w:type="dxa"/>
            </w:tcMar>
          </w:tcPr>
          <w:p w14:paraId="5CE94469" w14:textId="77777777" w:rsidR="00DE1439" w:rsidRDefault="00DE1439" w:rsidP="00511843">
            <w:pPr>
              <w:spacing w:line="240" w:lineRule="auto"/>
              <w:rPr>
                <w:rFonts w:ascii="Calibri" w:eastAsia="Calibri" w:hAnsi="Calibri" w:cs="Calibri"/>
                <w:sz w:val="16"/>
                <w:szCs w:val="16"/>
                <w:lang w:val="en-US"/>
              </w:rPr>
            </w:pPr>
          </w:p>
          <w:p w14:paraId="7BF26973" w14:textId="77777777" w:rsidR="00DE1439" w:rsidRDefault="00DE1439" w:rsidP="00511843">
            <w:pPr>
              <w:spacing w:line="240" w:lineRule="auto"/>
              <w:rPr>
                <w:rFonts w:ascii="Calibri" w:eastAsia="Calibri" w:hAnsi="Calibri" w:cs="Calibri"/>
                <w:sz w:val="16"/>
                <w:szCs w:val="16"/>
                <w:lang w:val="en-US"/>
              </w:rPr>
            </w:pPr>
          </w:p>
          <w:p w14:paraId="1DC463E7" w14:textId="77777777" w:rsidR="00DE1439" w:rsidRDefault="00DE1439" w:rsidP="00511843">
            <w:pPr>
              <w:spacing w:line="240" w:lineRule="auto"/>
              <w:rPr>
                <w:rFonts w:ascii="Calibri" w:eastAsia="Calibri" w:hAnsi="Calibri" w:cs="Calibri"/>
                <w:sz w:val="16"/>
                <w:szCs w:val="16"/>
                <w:lang w:val="en-US"/>
              </w:rPr>
            </w:pPr>
          </w:p>
          <w:p w14:paraId="123969F7" w14:textId="77777777" w:rsidR="00DE1439" w:rsidRDefault="00DE1439" w:rsidP="00511843">
            <w:pPr>
              <w:spacing w:line="240" w:lineRule="auto"/>
              <w:rPr>
                <w:rFonts w:ascii="Calibri" w:eastAsia="Calibri" w:hAnsi="Calibri" w:cs="Calibri"/>
                <w:sz w:val="16"/>
                <w:szCs w:val="16"/>
                <w:lang w:val="en-US"/>
              </w:rPr>
            </w:pPr>
          </w:p>
          <w:p w14:paraId="3FA2E26D" w14:textId="77777777" w:rsidR="00DE1439" w:rsidRDefault="00DE1439" w:rsidP="00511843">
            <w:pPr>
              <w:spacing w:line="240" w:lineRule="auto"/>
              <w:rPr>
                <w:rFonts w:ascii="Calibri" w:eastAsia="Calibri" w:hAnsi="Calibri" w:cs="Calibri"/>
                <w:sz w:val="16"/>
                <w:szCs w:val="16"/>
                <w:lang w:val="en-US"/>
              </w:rPr>
            </w:pPr>
          </w:p>
          <w:p w14:paraId="66D54431" w14:textId="77777777" w:rsidR="00DE1439" w:rsidRDefault="00DE1439" w:rsidP="00511843">
            <w:pPr>
              <w:spacing w:line="240" w:lineRule="auto"/>
              <w:rPr>
                <w:rFonts w:ascii="Calibri" w:eastAsia="Calibri" w:hAnsi="Calibri" w:cs="Calibri"/>
                <w:sz w:val="16"/>
                <w:szCs w:val="16"/>
                <w:lang w:val="en-US"/>
              </w:rPr>
            </w:pPr>
          </w:p>
          <w:p w14:paraId="1EA5E86A"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N/A</w:t>
            </w:r>
          </w:p>
        </w:tc>
        <w:tc>
          <w:tcPr>
            <w:tcW w:w="46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DD1F17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Formicola &amp; Holt 2015; </w:t>
            </w:r>
            <w:proofErr w:type="spellStart"/>
            <w:r w:rsidRPr="00C16515">
              <w:rPr>
                <w:rFonts w:ascii="Calibri" w:eastAsia="Calibri" w:hAnsi="Calibri" w:cs="Calibri"/>
                <w:sz w:val="16"/>
                <w:szCs w:val="16"/>
                <w:lang w:val="en-US"/>
              </w:rPr>
              <w:t>Gazzoni</w:t>
            </w:r>
            <w:proofErr w:type="spellEnd"/>
            <w:r w:rsidRPr="00C16515">
              <w:rPr>
                <w:rFonts w:ascii="Calibri" w:eastAsia="Calibri" w:hAnsi="Calibri" w:cs="Calibri"/>
                <w:sz w:val="16"/>
                <w:szCs w:val="16"/>
                <w:lang w:val="en-US"/>
              </w:rPr>
              <w:t xml:space="preserve"> &amp; Fontana 2011; Giacobini 2007; Henry-Gambier 2008</w:t>
            </w:r>
            <w:proofErr w:type="gramStart"/>
            <w:r w:rsidRPr="00C16515">
              <w:rPr>
                <w:rFonts w:ascii="Calibri" w:eastAsia="Calibri" w:hAnsi="Calibri" w:cs="Calibri"/>
                <w:sz w:val="16"/>
                <w:szCs w:val="16"/>
                <w:lang w:val="en-US"/>
              </w:rPr>
              <w:t>a,b</w:t>
            </w:r>
            <w:proofErr w:type="gramEnd"/>
            <w:r w:rsidRPr="00C16515">
              <w:rPr>
                <w:rFonts w:ascii="Calibri" w:eastAsia="Calibri" w:hAnsi="Calibri" w:cs="Calibri"/>
                <w:sz w:val="16"/>
                <w:szCs w:val="16"/>
                <w:lang w:val="en-US"/>
              </w:rPr>
              <w:t>; Mallegni &amp; Parenti 1972-1973; Riel-Salvatore &amp; Gravel-Miguel 2013</w:t>
            </w:r>
          </w:p>
        </w:tc>
      </w:tr>
      <w:tr w:rsidR="00DE1439" w:rsidRPr="00C16515" w14:paraId="6BF3F7B0"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B066F4D" w14:textId="77777777" w:rsidR="00DE1439" w:rsidRPr="00AD0466" w:rsidRDefault="00DE1439" w:rsidP="00511843">
            <w:pPr>
              <w:spacing w:line="240" w:lineRule="auto"/>
              <w:rPr>
                <w:rFonts w:ascii="Calibri" w:eastAsia="Calibri" w:hAnsi="Calibri" w:cs="Calibri"/>
                <w:sz w:val="16"/>
                <w:szCs w:val="16"/>
                <w:lang w:val="fr-FR"/>
              </w:rPr>
            </w:pPr>
            <w:r w:rsidRPr="00AD0466">
              <w:rPr>
                <w:rFonts w:ascii="Calibri" w:eastAsia="Calibri" w:hAnsi="Calibri" w:cs="Calibri"/>
                <w:sz w:val="16"/>
                <w:szCs w:val="16"/>
                <w:lang w:val="fr-FR"/>
              </w:rPr>
              <w:t xml:space="preserve">Grotta dei </w:t>
            </w:r>
            <w:proofErr w:type="spellStart"/>
            <w:r w:rsidRPr="00AD0466">
              <w:rPr>
                <w:rFonts w:ascii="Calibri" w:eastAsia="Calibri" w:hAnsi="Calibri" w:cs="Calibri"/>
                <w:sz w:val="16"/>
                <w:szCs w:val="16"/>
                <w:lang w:val="fr-FR"/>
              </w:rPr>
              <w:t>Fanciulli</w:t>
            </w:r>
            <w:proofErr w:type="spellEnd"/>
            <w:r w:rsidRPr="00AD0466">
              <w:rPr>
                <w:rFonts w:ascii="Calibri" w:eastAsia="Calibri" w:hAnsi="Calibri" w:cs="Calibri"/>
                <w:sz w:val="16"/>
                <w:szCs w:val="16"/>
                <w:lang w:val="fr-FR"/>
              </w:rPr>
              <w:t xml:space="preserve"> 5 (Enfants) (GF </w:t>
            </w:r>
            <w:proofErr w:type="gramStart"/>
            <w:r w:rsidRPr="00AD0466">
              <w:rPr>
                <w:rFonts w:ascii="Calibri" w:eastAsia="Calibri" w:hAnsi="Calibri" w:cs="Calibri"/>
                <w:sz w:val="16"/>
                <w:szCs w:val="16"/>
                <w:lang w:val="fr-FR"/>
              </w:rPr>
              <w:t>5)*</w:t>
            </w:r>
            <w:proofErr w:type="gramEnd"/>
          </w:p>
        </w:tc>
        <w:tc>
          <w:tcPr>
            <w:tcW w:w="24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0E8E63E" w14:textId="77777777" w:rsidR="00DE1439" w:rsidRPr="00AD0466" w:rsidRDefault="00DE1439" w:rsidP="00511843">
            <w:pPr>
              <w:widowControl w:val="0"/>
              <w:pBdr>
                <w:top w:val="nil"/>
                <w:left w:val="nil"/>
                <w:bottom w:val="nil"/>
                <w:right w:val="nil"/>
                <w:between w:val="nil"/>
              </w:pBdr>
              <w:rPr>
                <w:rFonts w:ascii="Calibri" w:eastAsia="Calibri" w:hAnsi="Calibri" w:cs="Calibri"/>
                <w:sz w:val="16"/>
                <w:szCs w:val="16"/>
                <w:lang w:val="fr-FR"/>
              </w:rPr>
            </w:pP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1D5A95F" w14:textId="77777777" w:rsidR="00DE1439" w:rsidRPr="00AD0466" w:rsidRDefault="00DE1439" w:rsidP="00511843">
            <w:pPr>
              <w:widowControl w:val="0"/>
              <w:pBdr>
                <w:top w:val="nil"/>
                <w:left w:val="nil"/>
                <w:bottom w:val="nil"/>
                <w:right w:val="nil"/>
                <w:between w:val="nil"/>
              </w:pBdr>
              <w:rPr>
                <w:rFonts w:ascii="Calibri" w:eastAsia="Calibri" w:hAnsi="Calibri" w:cs="Calibri"/>
                <w:sz w:val="16"/>
                <w:szCs w:val="16"/>
                <w:lang w:val="fr-FR"/>
              </w:rPr>
            </w:pP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CCF7AFA"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Double burial (with GF 6)</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EAD9E0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593C71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149635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775045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Flexed</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F33F0F1"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N-S</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16AF3302" w14:textId="77777777" w:rsidR="00DE1439" w:rsidRPr="00C16515" w:rsidRDefault="00DE1439" w:rsidP="00511843">
            <w:pPr>
              <w:spacing w:line="240" w:lineRule="auto"/>
              <w:rPr>
                <w:rFonts w:ascii="Calibri" w:eastAsia="Calibri" w:hAnsi="Calibri" w:cs="Calibri"/>
                <w:sz w:val="16"/>
                <w:szCs w:val="16"/>
                <w:lang w:val="en-US"/>
              </w:rPr>
            </w:pPr>
          </w:p>
        </w:tc>
        <w:tc>
          <w:tcPr>
            <w:tcW w:w="490"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A4484F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color w:val="000000"/>
                <w:sz w:val="16"/>
                <w:szCs w:val="16"/>
                <w:lang w:val="en-US"/>
              </w:rPr>
              <w:t>Shells (</w:t>
            </w:r>
            <w:proofErr w:type="spellStart"/>
            <w:r w:rsidRPr="00C16515">
              <w:rPr>
                <w:rFonts w:ascii="Calibri" w:eastAsia="Calibri" w:hAnsi="Calibri" w:cs="Calibri"/>
                <w:i/>
                <w:color w:val="000000"/>
                <w:sz w:val="16"/>
                <w:szCs w:val="16"/>
                <w:lang w:val="en-US"/>
              </w:rPr>
              <w:t>Cyclope</w:t>
            </w:r>
            <w:proofErr w:type="spellEnd"/>
            <w:r w:rsidRPr="00C16515">
              <w:rPr>
                <w:rFonts w:ascii="Calibri" w:eastAsia="Calibri" w:hAnsi="Calibri" w:cs="Calibri"/>
                <w:color w:val="000000"/>
                <w:sz w:val="16"/>
                <w:szCs w:val="16"/>
                <w:lang w:val="en-US"/>
              </w:rPr>
              <w:t>), perforated deer canines, and flint tools</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1AD6B7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44FFAFFB"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N/A</w:t>
            </w:r>
          </w:p>
        </w:tc>
        <w:tc>
          <w:tcPr>
            <w:tcW w:w="417" w:type="pct"/>
            <w:vMerge/>
            <w:tcBorders>
              <w:left w:val="single" w:sz="6" w:space="0" w:color="CCCCCC"/>
              <w:right w:val="single" w:sz="6" w:space="0" w:color="CCCCCC"/>
            </w:tcBorders>
          </w:tcPr>
          <w:p w14:paraId="200F1989" w14:textId="77777777" w:rsidR="00DE1439" w:rsidRPr="00C16515" w:rsidRDefault="00DE1439" w:rsidP="00511843">
            <w:pPr>
              <w:spacing w:line="240" w:lineRule="auto"/>
              <w:rPr>
                <w:rFonts w:ascii="Times New Roman" w:eastAsia="Times New Roman" w:hAnsi="Times New Roman" w:cs="Times New Roman"/>
                <w:sz w:val="16"/>
                <w:szCs w:val="16"/>
                <w:lang w:val="en-US"/>
              </w:rPr>
            </w:pPr>
          </w:p>
        </w:tc>
        <w:tc>
          <w:tcPr>
            <w:tcW w:w="371" w:type="pct"/>
            <w:vMerge/>
            <w:tcBorders>
              <w:left w:val="single" w:sz="6" w:space="0" w:color="CCCCCC"/>
              <w:right w:val="single" w:sz="6" w:space="0" w:color="CCCCCC"/>
            </w:tcBorders>
            <w:tcMar>
              <w:top w:w="0" w:type="dxa"/>
              <w:left w:w="45" w:type="dxa"/>
              <w:bottom w:w="0" w:type="dxa"/>
              <w:right w:w="45" w:type="dxa"/>
            </w:tcMar>
          </w:tcPr>
          <w:p w14:paraId="7E535F14" w14:textId="77777777" w:rsidR="00DE1439" w:rsidRPr="00C16515" w:rsidRDefault="00DE1439" w:rsidP="00511843">
            <w:pPr>
              <w:spacing w:line="240" w:lineRule="auto"/>
              <w:rPr>
                <w:rFonts w:ascii="Times New Roman" w:eastAsia="Times New Roman" w:hAnsi="Times New Roman" w:cs="Times New Roman"/>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F7378F3" w14:textId="77777777" w:rsidR="00DE1439" w:rsidRPr="00C16515" w:rsidRDefault="00DE1439" w:rsidP="00511843">
            <w:pPr>
              <w:widowControl w:val="0"/>
              <w:pBdr>
                <w:top w:val="nil"/>
                <w:left w:val="nil"/>
                <w:bottom w:val="nil"/>
                <w:right w:val="nil"/>
                <w:between w:val="nil"/>
              </w:pBdr>
              <w:rPr>
                <w:rFonts w:ascii="Times New Roman" w:eastAsia="Times New Roman" w:hAnsi="Times New Roman" w:cs="Times New Roman"/>
                <w:sz w:val="16"/>
                <w:szCs w:val="16"/>
                <w:lang w:val="en-US"/>
              </w:rPr>
            </w:pPr>
          </w:p>
        </w:tc>
      </w:tr>
      <w:tr w:rsidR="00DE1439" w:rsidRPr="00C16515" w14:paraId="76621681"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9720CFB" w14:textId="77777777" w:rsidR="00DE1439" w:rsidRPr="00AD0466" w:rsidRDefault="00DE1439" w:rsidP="00511843">
            <w:pPr>
              <w:spacing w:line="240" w:lineRule="auto"/>
              <w:rPr>
                <w:rFonts w:ascii="Calibri" w:eastAsia="Calibri" w:hAnsi="Calibri" w:cs="Calibri"/>
                <w:sz w:val="16"/>
                <w:szCs w:val="16"/>
                <w:lang w:val="fr-FR"/>
              </w:rPr>
            </w:pPr>
            <w:r w:rsidRPr="00AD0466">
              <w:rPr>
                <w:rFonts w:ascii="Calibri" w:eastAsia="Calibri" w:hAnsi="Calibri" w:cs="Calibri"/>
                <w:sz w:val="16"/>
                <w:szCs w:val="16"/>
                <w:lang w:val="fr-FR"/>
              </w:rPr>
              <w:t xml:space="preserve">Grotta dei </w:t>
            </w:r>
            <w:proofErr w:type="spellStart"/>
            <w:r w:rsidRPr="00AD0466">
              <w:rPr>
                <w:rFonts w:ascii="Calibri" w:eastAsia="Calibri" w:hAnsi="Calibri" w:cs="Calibri"/>
                <w:sz w:val="16"/>
                <w:szCs w:val="16"/>
                <w:lang w:val="fr-FR"/>
              </w:rPr>
              <w:t>Fanciulli</w:t>
            </w:r>
            <w:proofErr w:type="spellEnd"/>
            <w:r w:rsidRPr="00AD0466">
              <w:rPr>
                <w:rFonts w:ascii="Calibri" w:eastAsia="Calibri" w:hAnsi="Calibri" w:cs="Calibri"/>
                <w:sz w:val="16"/>
                <w:szCs w:val="16"/>
                <w:lang w:val="fr-FR"/>
              </w:rPr>
              <w:t xml:space="preserve"> 6 (Enfants) (GF </w:t>
            </w:r>
            <w:proofErr w:type="gramStart"/>
            <w:r w:rsidRPr="00AD0466">
              <w:rPr>
                <w:rFonts w:ascii="Calibri" w:eastAsia="Calibri" w:hAnsi="Calibri" w:cs="Calibri"/>
                <w:sz w:val="16"/>
                <w:szCs w:val="16"/>
                <w:lang w:val="fr-FR"/>
              </w:rPr>
              <w:t>6)*</w:t>
            </w:r>
            <w:proofErr w:type="gramEnd"/>
          </w:p>
        </w:tc>
        <w:tc>
          <w:tcPr>
            <w:tcW w:w="24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768BE57" w14:textId="77777777" w:rsidR="00DE1439" w:rsidRPr="00AD0466" w:rsidRDefault="00DE1439" w:rsidP="00511843">
            <w:pPr>
              <w:widowControl w:val="0"/>
              <w:pBdr>
                <w:top w:val="nil"/>
                <w:left w:val="nil"/>
                <w:bottom w:val="nil"/>
                <w:right w:val="nil"/>
                <w:between w:val="nil"/>
              </w:pBdr>
              <w:rPr>
                <w:rFonts w:ascii="Calibri" w:eastAsia="Calibri" w:hAnsi="Calibri" w:cs="Calibri"/>
                <w:sz w:val="16"/>
                <w:szCs w:val="16"/>
                <w:lang w:val="fr-FR"/>
              </w:rPr>
            </w:pP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85B028D" w14:textId="77777777" w:rsidR="00DE1439" w:rsidRPr="00AD0466" w:rsidRDefault="00DE1439" w:rsidP="00511843">
            <w:pPr>
              <w:widowControl w:val="0"/>
              <w:pBdr>
                <w:top w:val="nil"/>
                <w:left w:val="nil"/>
                <w:bottom w:val="nil"/>
                <w:right w:val="nil"/>
                <w:between w:val="nil"/>
              </w:pBdr>
              <w:rPr>
                <w:rFonts w:ascii="Calibri" w:eastAsia="Calibri" w:hAnsi="Calibri" w:cs="Calibri"/>
                <w:sz w:val="16"/>
                <w:szCs w:val="16"/>
                <w:lang w:val="fr-FR"/>
              </w:rPr>
            </w:pP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67D80EA"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Double burial (with GF 5)</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7C7527F"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12-15</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4B4A288"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0CC37C9"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58507F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Flexed</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B8E6DF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N-S</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421C4B4E" w14:textId="77777777" w:rsidR="00DE1439" w:rsidRPr="00C16515" w:rsidRDefault="00DE1439" w:rsidP="00511843">
            <w:pPr>
              <w:spacing w:line="240" w:lineRule="auto"/>
              <w:rPr>
                <w:rFonts w:ascii="Calibri" w:eastAsia="Calibri" w:hAnsi="Calibri" w:cs="Calibri"/>
                <w:sz w:val="16"/>
                <w:szCs w:val="16"/>
                <w:lang w:val="en-US"/>
              </w:rPr>
            </w:pPr>
          </w:p>
        </w:tc>
        <w:tc>
          <w:tcPr>
            <w:tcW w:w="49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281D53D"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9DE603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431D529A"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N/A</w:t>
            </w:r>
          </w:p>
        </w:tc>
        <w:tc>
          <w:tcPr>
            <w:tcW w:w="417" w:type="pct"/>
            <w:vMerge/>
            <w:tcBorders>
              <w:left w:val="single" w:sz="6" w:space="0" w:color="CCCCCC"/>
              <w:bottom w:val="single" w:sz="6" w:space="0" w:color="CCCCCC"/>
              <w:right w:val="single" w:sz="6" w:space="0" w:color="CCCCCC"/>
            </w:tcBorders>
          </w:tcPr>
          <w:p w14:paraId="56F6C220" w14:textId="77777777" w:rsidR="00DE1439" w:rsidRPr="00C16515" w:rsidRDefault="00DE1439" w:rsidP="00511843">
            <w:pPr>
              <w:spacing w:line="240" w:lineRule="auto"/>
              <w:rPr>
                <w:rFonts w:ascii="Times New Roman" w:eastAsia="Times New Roman" w:hAnsi="Times New Roman" w:cs="Times New Roman"/>
                <w:sz w:val="16"/>
                <w:szCs w:val="16"/>
                <w:lang w:val="en-US"/>
              </w:rPr>
            </w:pPr>
          </w:p>
        </w:tc>
        <w:tc>
          <w:tcPr>
            <w:tcW w:w="371" w:type="pct"/>
            <w:vMerge/>
            <w:tcBorders>
              <w:left w:val="single" w:sz="6" w:space="0" w:color="CCCCCC"/>
              <w:bottom w:val="single" w:sz="6" w:space="0" w:color="CCCCCC"/>
              <w:right w:val="single" w:sz="6" w:space="0" w:color="CCCCCC"/>
            </w:tcBorders>
            <w:tcMar>
              <w:top w:w="0" w:type="dxa"/>
              <w:left w:w="45" w:type="dxa"/>
              <w:bottom w:w="0" w:type="dxa"/>
              <w:right w:w="45" w:type="dxa"/>
            </w:tcMar>
          </w:tcPr>
          <w:p w14:paraId="538219D8" w14:textId="77777777" w:rsidR="00DE1439" w:rsidRPr="00C16515" w:rsidRDefault="00DE1439" w:rsidP="00511843">
            <w:pPr>
              <w:spacing w:line="240" w:lineRule="auto"/>
              <w:rPr>
                <w:rFonts w:ascii="Times New Roman" w:eastAsia="Times New Roman" w:hAnsi="Times New Roman" w:cs="Times New Roman"/>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126539A" w14:textId="77777777" w:rsidR="00DE1439" w:rsidRPr="00C16515" w:rsidRDefault="00DE1439" w:rsidP="00511843">
            <w:pPr>
              <w:widowControl w:val="0"/>
              <w:pBdr>
                <w:top w:val="nil"/>
                <w:left w:val="nil"/>
                <w:bottom w:val="nil"/>
                <w:right w:val="nil"/>
                <w:between w:val="nil"/>
              </w:pBdr>
              <w:rPr>
                <w:rFonts w:ascii="Times New Roman" w:eastAsia="Times New Roman" w:hAnsi="Times New Roman" w:cs="Times New Roman"/>
                <w:sz w:val="16"/>
                <w:szCs w:val="16"/>
                <w:lang w:val="en-US"/>
              </w:rPr>
            </w:pPr>
          </w:p>
        </w:tc>
      </w:tr>
      <w:tr w:rsidR="00DE1439" w:rsidRPr="00FA0784" w14:paraId="2D731575"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C0651B8"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Kostenki 18 (</w:t>
            </w:r>
            <w:proofErr w:type="spellStart"/>
            <w:r w:rsidRPr="00C16515">
              <w:rPr>
                <w:rFonts w:ascii="Calibri" w:eastAsia="Calibri" w:hAnsi="Calibri" w:cs="Calibri"/>
                <w:sz w:val="16"/>
                <w:szCs w:val="16"/>
                <w:lang w:val="en-US"/>
              </w:rPr>
              <w:t>Khvoikovskaia</w:t>
            </w:r>
            <w:proofErr w:type="spellEnd"/>
            <w:r w:rsidRPr="00C16515">
              <w:rPr>
                <w:rFonts w:ascii="Calibri" w:eastAsia="Calibri" w:hAnsi="Calibri" w:cs="Calibri"/>
                <w:sz w:val="16"/>
                <w:szCs w:val="16"/>
                <w:lang w:val="en-US"/>
              </w:rPr>
              <w:t>)</w:t>
            </w:r>
          </w:p>
        </w:tc>
        <w:tc>
          <w:tcPr>
            <w:tcW w:w="24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979C741"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Russia</w:t>
            </w:r>
          </w:p>
        </w:tc>
        <w:tc>
          <w:tcPr>
            <w:tcW w:w="18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FDDC01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Open air, Occupation site</w:t>
            </w: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91DE92D"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Single burial</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B87222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9-10</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A357ACB"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Y</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0B4B50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F91D456"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Semi-Flexed, Left side</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88BDEC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SW-NW</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8ED611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49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5B2743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A21390D"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3 layers of mammoth bones in artificial arrangements around the burial, including two scapulae fragments placed on the head and torso</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07965DC0"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N/A</w:t>
            </w:r>
          </w:p>
        </w:tc>
        <w:tc>
          <w:tcPr>
            <w:tcW w:w="417" w:type="pct"/>
            <w:tcBorders>
              <w:top w:val="single" w:sz="6" w:space="0" w:color="CCCCCC"/>
              <w:left w:val="single" w:sz="6" w:space="0" w:color="CCCCCC"/>
              <w:bottom w:val="single" w:sz="6" w:space="0" w:color="CCCCCC"/>
              <w:right w:val="single" w:sz="6" w:space="0" w:color="CCCCCC"/>
            </w:tcBorders>
          </w:tcPr>
          <w:p w14:paraId="2E9740CE" w14:textId="77777777" w:rsidR="00DE1439" w:rsidRDefault="00DE1439" w:rsidP="00511843">
            <w:pPr>
              <w:spacing w:line="240" w:lineRule="auto"/>
              <w:rPr>
                <w:rFonts w:ascii="Calibri" w:eastAsia="Calibri" w:hAnsi="Calibri" w:cs="Calibri"/>
                <w:b/>
                <w:sz w:val="16"/>
                <w:szCs w:val="16"/>
                <w:lang w:val="en-US"/>
              </w:rPr>
            </w:pPr>
          </w:p>
          <w:p w14:paraId="7B9DDF32" w14:textId="77777777" w:rsidR="00DE1439" w:rsidRDefault="00DE1439" w:rsidP="00511843">
            <w:pPr>
              <w:spacing w:line="240" w:lineRule="auto"/>
              <w:rPr>
                <w:rFonts w:ascii="Calibri" w:eastAsia="Calibri" w:hAnsi="Calibri" w:cs="Calibri"/>
                <w:b/>
                <w:sz w:val="16"/>
                <w:szCs w:val="16"/>
                <w:lang w:val="en-US"/>
              </w:rPr>
            </w:pPr>
          </w:p>
          <w:p w14:paraId="7288827D" w14:textId="77777777" w:rsidR="00DE1439" w:rsidRDefault="00DE1439" w:rsidP="00511843">
            <w:pPr>
              <w:spacing w:line="240" w:lineRule="auto"/>
              <w:rPr>
                <w:rFonts w:ascii="Calibri" w:eastAsia="Calibri" w:hAnsi="Calibri" w:cs="Calibri"/>
                <w:b/>
                <w:sz w:val="16"/>
                <w:szCs w:val="16"/>
                <w:lang w:val="en-US"/>
              </w:rPr>
            </w:pPr>
          </w:p>
          <w:p w14:paraId="7A02E307" w14:textId="77777777" w:rsidR="00DE1439" w:rsidRPr="00D10D04" w:rsidRDefault="00DE1439" w:rsidP="00511843">
            <w:pPr>
              <w:spacing w:line="240" w:lineRule="auto"/>
              <w:rPr>
                <w:rFonts w:ascii="Calibri" w:eastAsia="Calibri" w:hAnsi="Calibri" w:cs="Calibri"/>
                <w:bCs/>
                <w:sz w:val="16"/>
                <w:szCs w:val="16"/>
                <w:lang w:val="en-US"/>
              </w:rPr>
            </w:pPr>
            <w:r w:rsidRPr="00D10D04">
              <w:rPr>
                <w:rFonts w:ascii="Calibri" w:eastAsia="Calibri" w:hAnsi="Calibri" w:cs="Calibri"/>
                <w:bCs/>
                <w:sz w:val="16"/>
                <w:szCs w:val="16"/>
                <w:vertAlign w:val="superscript"/>
                <w:lang w:val="en-US"/>
              </w:rPr>
              <w:t>14</w:t>
            </w:r>
            <w:r w:rsidRPr="00D10D04">
              <w:rPr>
                <w:rFonts w:ascii="Calibri" w:eastAsia="Calibri" w:hAnsi="Calibri" w:cs="Calibri"/>
                <w:bCs/>
                <w:sz w:val="16"/>
                <w:szCs w:val="16"/>
                <w:lang w:val="en-US"/>
              </w:rPr>
              <w:t>C dating</w:t>
            </w:r>
          </w:p>
          <w:p w14:paraId="5BCC79DA" w14:textId="77777777" w:rsidR="00DE1439" w:rsidRPr="00C16515" w:rsidRDefault="00DE1439" w:rsidP="00511843">
            <w:pPr>
              <w:spacing w:line="240" w:lineRule="auto"/>
              <w:rPr>
                <w:rFonts w:ascii="Calibri" w:eastAsia="Calibri" w:hAnsi="Calibri" w:cs="Calibri"/>
                <w:b/>
                <w:sz w:val="16"/>
                <w:szCs w:val="16"/>
                <w:lang w:val="en-US"/>
              </w:rPr>
            </w:pPr>
          </w:p>
        </w:tc>
        <w:tc>
          <w:tcPr>
            <w:tcW w:w="37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E6B9934" w14:textId="77777777" w:rsidR="00DE1439" w:rsidRPr="00C16515" w:rsidRDefault="00DE1439" w:rsidP="00511843">
            <w:pPr>
              <w:spacing w:line="240" w:lineRule="auto"/>
              <w:rPr>
                <w:rFonts w:ascii="Calibri" w:eastAsia="Calibri" w:hAnsi="Calibri" w:cs="Calibri"/>
                <w:b/>
                <w:sz w:val="16"/>
                <w:szCs w:val="16"/>
                <w:lang w:val="en-US"/>
              </w:rPr>
            </w:pPr>
            <w:r w:rsidRPr="00C16515">
              <w:rPr>
                <w:rFonts w:ascii="Calibri" w:eastAsia="Calibri" w:hAnsi="Calibri" w:cs="Calibri"/>
                <w:b/>
                <w:sz w:val="16"/>
                <w:szCs w:val="16"/>
                <w:lang w:val="en-US"/>
              </w:rPr>
              <w:t>23 440 ± 150 (</w:t>
            </w:r>
            <w:proofErr w:type="spellStart"/>
            <w:r w:rsidRPr="00C16515">
              <w:rPr>
                <w:rFonts w:ascii="Calibri" w:eastAsia="Calibri" w:hAnsi="Calibri" w:cs="Calibri"/>
                <w:b/>
                <w:sz w:val="16"/>
                <w:szCs w:val="16"/>
                <w:lang w:val="en-US"/>
              </w:rPr>
              <w:t>OxA</w:t>
            </w:r>
            <w:proofErr w:type="spellEnd"/>
            <w:r w:rsidRPr="00C16515">
              <w:rPr>
                <w:rFonts w:ascii="Calibri" w:eastAsia="Calibri" w:hAnsi="Calibri" w:cs="Calibri"/>
                <w:b/>
                <w:sz w:val="16"/>
                <w:szCs w:val="16"/>
                <w:lang w:val="en-US"/>
              </w:rPr>
              <w:t>-X 2666-53)</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0E14725" w14:textId="77777777" w:rsidR="00DE1439" w:rsidRPr="00AD0466" w:rsidRDefault="00DE1439" w:rsidP="00511843">
            <w:pPr>
              <w:spacing w:line="240" w:lineRule="auto"/>
              <w:rPr>
                <w:rFonts w:ascii="Calibri" w:eastAsia="Calibri" w:hAnsi="Calibri" w:cs="Calibri"/>
                <w:sz w:val="16"/>
                <w:szCs w:val="16"/>
                <w:lang w:val="fr-FR"/>
              </w:rPr>
            </w:pPr>
            <w:r w:rsidRPr="00AD0466">
              <w:rPr>
                <w:rFonts w:ascii="Calibri" w:eastAsia="Calibri" w:hAnsi="Calibri" w:cs="Calibri"/>
                <w:sz w:val="16"/>
                <w:szCs w:val="16"/>
                <w:lang w:val="fr-FR"/>
              </w:rPr>
              <w:t xml:space="preserve">Henry-Gambier 2008a, </w:t>
            </w:r>
            <w:proofErr w:type="gramStart"/>
            <w:r w:rsidRPr="00AD0466">
              <w:rPr>
                <w:rFonts w:ascii="Calibri" w:eastAsia="Calibri" w:hAnsi="Calibri" w:cs="Calibri"/>
                <w:sz w:val="16"/>
                <w:szCs w:val="16"/>
                <w:lang w:val="fr-FR"/>
              </w:rPr>
              <w:t>b;</w:t>
            </w:r>
            <w:proofErr w:type="gramEnd"/>
            <w:r w:rsidRPr="00AD0466">
              <w:rPr>
                <w:rFonts w:ascii="Calibri" w:eastAsia="Calibri" w:hAnsi="Calibri" w:cs="Calibri"/>
                <w:sz w:val="16"/>
                <w:szCs w:val="16"/>
                <w:lang w:val="fr-FR"/>
              </w:rPr>
              <w:t xml:space="preserve"> </w:t>
            </w:r>
            <w:proofErr w:type="spellStart"/>
            <w:r w:rsidRPr="00AD0466">
              <w:rPr>
                <w:rFonts w:ascii="Calibri" w:eastAsia="Calibri" w:hAnsi="Calibri" w:cs="Calibri"/>
                <w:sz w:val="16"/>
                <w:szCs w:val="16"/>
                <w:lang w:val="fr-FR"/>
              </w:rPr>
              <w:t>Sinitsyn</w:t>
            </w:r>
            <w:proofErr w:type="spellEnd"/>
            <w:r w:rsidRPr="00AD0466">
              <w:rPr>
                <w:rFonts w:ascii="Calibri" w:eastAsia="Calibri" w:hAnsi="Calibri" w:cs="Calibri"/>
                <w:sz w:val="16"/>
                <w:szCs w:val="16"/>
                <w:lang w:val="fr-FR"/>
              </w:rPr>
              <w:t xml:space="preserve"> 2004; Reynolds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2017</w:t>
            </w:r>
          </w:p>
        </w:tc>
      </w:tr>
      <w:tr w:rsidR="00DE1439" w:rsidRPr="00FA0784" w14:paraId="018AD9F1" w14:textId="77777777" w:rsidTr="00DE1439">
        <w:trPr>
          <w:trHeight w:val="420"/>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30AFA21"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Ostuni 1 /Os1 </w:t>
            </w:r>
          </w:p>
        </w:tc>
        <w:tc>
          <w:tcPr>
            <w:tcW w:w="24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72A888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Italy</w:t>
            </w:r>
          </w:p>
        </w:tc>
        <w:tc>
          <w:tcPr>
            <w:tcW w:w="18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5C5446A"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Cave, Occupation site</w:t>
            </w: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BDE8361"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Double burial (With Os1b (fetus))</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262F72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20</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9B087F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45D88D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3578616"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Crouched, left side</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FBFB5A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S-N</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8A7F82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Body positioned on a layer of red ochre</w:t>
            </w:r>
          </w:p>
        </w:tc>
        <w:tc>
          <w:tcPr>
            <w:tcW w:w="49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EE86E4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Ornamentation: Perforated shells around wrists and covering head (latter covered in red ochre), as well as near the forearms and torso; Pierced deer canine; lithics; incised fragment of manganese oxide placed near feet</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5DA64EB"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Ungulate teeth and bones</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665E52C7"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N/A</w:t>
            </w:r>
          </w:p>
        </w:tc>
        <w:tc>
          <w:tcPr>
            <w:tcW w:w="417" w:type="pct"/>
            <w:tcBorders>
              <w:top w:val="single" w:sz="6" w:space="0" w:color="CCCCCC"/>
              <w:left w:val="single" w:sz="6" w:space="0" w:color="CCCCCC"/>
              <w:bottom w:val="single" w:sz="6" w:space="0" w:color="CCCCCC"/>
              <w:right w:val="single" w:sz="6" w:space="0" w:color="CCCCCC"/>
            </w:tcBorders>
          </w:tcPr>
          <w:p w14:paraId="4B9A7A1A" w14:textId="77777777" w:rsidR="00DE1439" w:rsidRDefault="00DE1439" w:rsidP="00511843">
            <w:pPr>
              <w:spacing w:line="240" w:lineRule="auto"/>
              <w:rPr>
                <w:rFonts w:ascii="Calibri" w:eastAsia="Calibri" w:hAnsi="Calibri" w:cs="Calibri"/>
                <w:sz w:val="16"/>
                <w:szCs w:val="16"/>
                <w:lang w:val="en-US"/>
              </w:rPr>
            </w:pPr>
          </w:p>
          <w:p w14:paraId="004B212C" w14:textId="77777777" w:rsidR="00DE1439" w:rsidRDefault="00DE1439" w:rsidP="00511843">
            <w:pPr>
              <w:spacing w:line="240" w:lineRule="auto"/>
              <w:rPr>
                <w:rFonts w:ascii="Calibri" w:eastAsia="Calibri" w:hAnsi="Calibri" w:cs="Calibri"/>
                <w:sz w:val="16"/>
                <w:szCs w:val="16"/>
                <w:lang w:val="en-US"/>
              </w:rPr>
            </w:pPr>
          </w:p>
          <w:p w14:paraId="5D4453C6" w14:textId="77777777" w:rsidR="00DE1439" w:rsidRDefault="00DE1439" w:rsidP="00511843">
            <w:pPr>
              <w:spacing w:line="240" w:lineRule="auto"/>
              <w:rPr>
                <w:rFonts w:ascii="Calibri" w:eastAsia="Calibri" w:hAnsi="Calibri" w:cs="Calibri"/>
                <w:sz w:val="16"/>
                <w:szCs w:val="16"/>
                <w:lang w:val="en-US"/>
              </w:rPr>
            </w:pPr>
          </w:p>
          <w:p w14:paraId="214EB504" w14:textId="77777777" w:rsidR="00DE1439" w:rsidRDefault="00DE1439" w:rsidP="00511843">
            <w:pPr>
              <w:spacing w:line="240" w:lineRule="auto"/>
              <w:rPr>
                <w:rFonts w:ascii="Calibri" w:eastAsia="Calibri" w:hAnsi="Calibri" w:cs="Calibri"/>
                <w:sz w:val="16"/>
                <w:szCs w:val="16"/>
                <w:lang w:val="en-US"/>
              </w:rPr>
            </w:pPr>
          </w:p>
          <w:p w14:paraId="63831366" w14:textId="77777777" w:rsidR="00DE1439" w:rsidRPr="00D10D04" w:rsidRDefault="00DE1439" w:rsidP="00511843">
            <w:pPr>
              <w:spacing w:line="240" w:lineRule="auto"/>
              <w:rPr>
                <w:rFonts w:ascii="Calibri" w:eastAsia="Calibri" w:hAnsi="Calibri" w:cs="Calibri"/>
                <w:bCs/>
                <w:sz w:val="16"/>
                <w:szCs w:val="16"/>
                <w:lang w:val="en-US"/>
              </w:rPr>
            </w:pPr>
            <w:r w:rsidRPr="00D10D04">
              <w:rPr>
                <w:rFonts w:ascii="Calibri" w:eastAsia="Calibri" w:hAnsi="Calibri" w:cs="Calibri"/>
                <w:bCs/>
                <w:sz w:val="16"/>
                <w:szCs w:val="16"/>
                <w:vertAlign w:val="superscript"/>
                <w:lang w:val="en-US"/>
              </w:rPr>
              <w:t>14</w:t>
            </w:r>
            <w:r w:rsidRPr="00D10D04">
              <w:rPr>
                <w:rFonts w:ascii="Calibri" w:eastAsia="Calibri" w:hAnsi="Calibri" w:cs="Calibri"/>
                <w:bCs/>
                <w:sz w:val="16"/>
                <w:szCs w:val="16"/>
                <w:lang w:val="en-US"/>
              </w:rPr>
              <w:t>C dating</w:t>
            </w:r>
          </w:p>
          <w:p w14:paraId="368C0BB1" w14:textId="77777777" w:rsidR="00DE1439" w:rsidRPr="00C16515" w:rsidRDefault="00DE1439" w:rsidP="00511843">
            <w:pPr>
              <w:spacing w:line="240" w:lineRule="auto"/>
              <w:rPr>
                <w:rFonts w:ascii="Calibri" w:eastAsia="Calibri" w:hAnsi="Calibri" w:cs="Calibri"/>
                <w:sz w:val="16"/>
                <w:szCs w:val="16"/>
                <w:lang w:val="en-US"/>
              </w:rPr>
            </w:pPr>
          </w:p>
        </w:tc>
        <w:tc>
          <w:tcPr>
            <w:tcW w:w="37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5A964C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23 446 ± 107 (MAMS-11449); 24 410 ± 320 (Gif-9247)</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E8B500D" w14:textId="77777777" w:rsidR="00DE1439" w:rsidRPr="00AD0466" w:rsidRDefault="00DE1439" w:rsidP="00511843">
            <w:pPr>
              <w:spacing w:line="240" w:lineRule="auto"/>
              <w:rPr>
                <w:rFonts w:ascii="Calibri" w:eastAsia="Calibri" w:hAnsi="Calibri" w:cs="Calibri"/>
                <w:sz w:val="16"/>
                <w:szCs w:val="16"/>
                <w:lang w:val="fr-FR"/>
              </w:rPr>
            </w:pPr>
            <w:proofErr w:type="spellStart"/>
            <w:r w:rsidRPr="00AD0466">
              <w:rPr>
                <w:rFonts w:ascii="Calibri" w:eastAsia="Calibri" w:hAnsi="Calibri" w:cs="Calibri"/>
                <w:sz w:val="16"/>
                <w:szCs w:val="16"/>
                <w:lang w:val="fr-FR"/>
              </w:rPr>
              <w:t>Chakroun</w:t>
            </w:r>
            <w:proofErr w:type="spellEnd"/>
            <w:r w:rsidRPr="00AD0466">
              <w:rPr>
                <w:rFonts w:ascii="Calibri" w:eastAsia="Calibri" w:hAnsi="Calibri" w:cs="Calibri"/>
                <w:sz w:val="16"/>
                <w:szCs w:val="16"/>
                <w:lang w:val="fr-FR"/>
              </w:rPr>
              <w:t xml:space="preserve">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w:t>
            </w:r>
            <w:proofErr w:type="gramStart"/>
            <w:r w:rsidRPr="00AD0466">
              <w:rPr>
                <w:rFonts w:ascii="Calibri" w:eastAsia="Calibri" w:hAnsi="Calibri" w:cs="Calibri"/>
                <w:sz w:val="16"/>
                <w:szCs w:val="16"/>
                <w:lang w:val="fr-FR"/>
              </w:rPr>
              <w:t>2018;</w:t>
            </w:r>
            <w:proofErr w:type="gramEnd"/>
            <w:r w:rsidRPr="00AD0466">
              <w:rPr>
                <w:rFonts w:ascii="Calibri" w:eastAsia="Calibri" w:hAnsi="Calibri" w:cs="Calibri"/>
                <w:sz w:val="16"/>
                <w:szCs w:val="16"/>
                <w:lang w:val="fr-FR"/>
              </w:rPr>
              <w:t xml:space="preserve"> Fu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w:t>
            </w:r>
            <w:proofErr w:type="gramStart"/>
            <w:r w:rsidRPr="00AD0466">
              <w:rPr>
                <w:rFonts w:ascii="Calibri" w:eastAsia="Calibri" w:hAnsi="Calibri" w:cs="Calibri"/>
                <w:sz w:val="16"/>
                <w:szCs w:val="16"/>
                <w:lang w:val="fr-FR"/>
              </w:rPr>
              <w:t>2016;</w:t>
            </w:r>
            <w:proofErr w:type="gramEnd"/>
            <w:r w:rsidRPr="00AD0466">
              <w:rPr>
                <w:rFonts w:ascii="Calibri" w:eastAsia="Calibri" w:hAnsi="Calibri" w:cs="Calibri"/>
                <w:sz w:val="16"/>
                <w:szCs w:val="16"/>
                <w:lang w:val="fr-FR"/>
              </w:rPr>
              <w:t xml:space="preserve"> Giacobini 2007; </w:t>
            </w:r>
            <w:proofErr w:type="spellStart"/>
            <w:r w:rsidRPr="00AD0466">
              <w:rPr>
                <w:rFonts w:ascii="Calibri" w:eastAsia="Calibri" w:hAnsi="Calibri" w:cs="Calibri"/>
                <w:sz w:val="16"/>
                <w:szCs w:val="16"/>
                <w:lang w:val="fr-FR"/>
              </w:rPr>
              <w:t>Nava</w:t>
            </w:r>
            <w:proofErr w:type="spellEnd"/>
            <w:r w:rsidRPr="00AD0466">
              <w:rPr>
                <w:rFonts w:ascii="Calibri" w:eastAsia="Calibri" w:hAnsi="Calibri" w:cs="Calibri"/>
                <w:sz w:val="16"/>
                <w:szCs w:val="16"/>
                <w:lang w:val="fr-FR"/>
              </w:rPr>
              <w:t xml:space="preserve">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w:t>
            </w:r>
            <w:proofErr w:type="gramStart"/>
            <w:r w:rsidRPr="00AD0466">
              <w:rPr>
                <w:rFonts w:ascii="Calibri" w:eastAsia="Calibri" w:hAnsi="Calibri" w:cs="Calibri"/>
                <w:sz w:val="16"/>
                <w:szCs w:val="16"/>
                <w:lang w:val="fr-FR"/>
              </w:rPr>
              <w:t>2017;</w:t>
            </w:r>
            <w:proofErr w:type="gramEnd"/>
            <w:r w:rsidRPr="00AD0466">
              <w:rPr>
                <w:rFonts w:ascii="Calibri" w:eastAsia="Calibri" w:hAnsi="Calibri" w:cs="Calibri"/>
                <w:sz w:val="16"/>
                <w:szCs w:val="16"/>
                <w:lang w:val="fr-FR"/>
              </w:rPr>
              <w:t xml:space="preserve"> </w:t>
            </w:r>
            <w:proofErr w:type="spellStart"/>
            <w:r w:rsidRPr="00AD0466">
              <w:rPr>
                <w:rFonts w:ascii="Calibri" w:eastAsia="Calibri" w:hAnsi="Calibri" w:cs="Calibri"/>
                <w:sz w:val="16"/>
                <w:szCs w:val="16"/>
                <w:lang w:val="fr-FR"/>
              </w:rPr>
              <w:t>Ronchitelli</w:t>
            </w:r>
            <w:proofErr w:type="spellEnd"/>
            <w:r w:rsidRPr="00AD0466">
              <w:rPr>
                <w:rFonts w:ascii="Calibri" w:eastAsia="Calibri" w:hAnsi="Calibri" w:cs="Calibri"/>
                <w:sz w:val="16"/>
                <w:szCs w:val="16"/>
                <w:lang w:val="fr-FR"/>
              </w:rPr>
              <w:t xml:space="preserve">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2015</w:t>
            </w:r>
          </w:p>
        </w:tc>
      </w:tr>
      <w:tr w:rsidR="00DE1439" w:rsidRPr="00FA0784" w14:paraId="032C9E33" w14:textId="77777777" w:rsidTr="00DE1439">
        <w:trPr>
          <w:trHeight w:val="270"/>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6D7B683" w14:textId="77777777" w:rsidR="00DE1439" w:rsidRPr="00C16515" w:rsidRDefault="00DE1439" w:rsidP="00511843">
            <w:pPr>
              <w:spacing w:line="240" w:lineRule="auto"/>
              <w:rPr>
                <w:rFonts w:ascii="Calibri" w:eastAsia="Calibri" w:hAnsi="Calibri" w:cs="Calibri"/>
                <w:sz w:val="16"/>
                <w:szCs w:val="16"/>
                <w:lang w:val="en-US"/>
              </w:rPr>
            </w:pPr>
            <w:proofErr w:type="spellStart"/>
            <w:r w:rsidRPr="00C16515">
              <w:rPr>
                <w:rFonts w:ascii="Calibri" w:eastAsia="Calibri" w:hAnsi="Calibri" w:cs="Calibri"/>
                <w:sz w:val="16"/>
                <w:szCs w:val="16"/>
                <w:lang w:val="en-US"/>
              </w:rPr>
              <w:lastRenderedPageBreak/>
              <w:t>Paglicci</w:t>
            </w:r>
            <w:proofErr w:type="spellEnd"/>
            <w:r w:rsidRPr="00C16515">
              <w:rPr>
                <w:rFonts w:ascii="Calibri" w:eastAsia="Calibri" w:hAnsi="Calibri" w:cs="Calibri"/>
                <w:sz w:val="16"/>
                <w:szCs w:val="16"/>
                <w:lang w:val="en-US"/>
              </w:rPr>
              <w:t xml:space="preserve"> </w:t>
            </w:r>
            <w:r>
              <w:rPr>
                <w:rFonts w:ascii="Calibri" w:eastAsia="Calibri" w:hAnsi="Calibri" w:cs="Calibri"/>
                <w:sz w:val="16"/>
                <w:szCs w:val="16"/>
                <w:lang w:val="en-US"/>
              </w:rPr>
              <w:t>II/12</w:t>
            </w:r>
          </w:p>
        </w:tc>
        <w:tc>
          <w:tcPr>
            <w:tcW w:w="240"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C818FC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Italy</w:t>
            </w:r>
          </w:p>
        </w:tc>
        <w:tc>
          <w:tcPr>
            <w:tcW w:w="18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1751EC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Cave, Occupation site</w:t>
            </w: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52AAA8F"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Single burial</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0DE09F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10-14</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1301BC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Y</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DA7324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23FDCF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Extended, Supine</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70C415B"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SW-NE</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C33E2D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Ochre cover, thick on head. Fine layer of </w:t>
            </w:r>
            <w:proofErr w:type="spellStart"/>
            <w:r w:rsidRPr="00C16515">
              <w:rPr>
                <w:rFonts w:ascii="Calibri" w:eastAsia="Calibri" w:hAnsi="Calibri" w:cs="Calibri"/>
                <w:sz w:val="16"/>
                <w:szCs w:val="16"/>
                <w:lang w:val="en-US"/>
              </w:rPr>
              <w:t>haematite</w:t>
            </w:r>
            <w:proofErr w:type="spellEnd"/>
            <w:r w:rsidRPr="00C16515">
              <w:rPr>
                <w:rFonts w:ascii="Calibri" w:eastAsia="Calibri" w:hAnsi="Calibri" w:cs="Calibri"/>
                <w:sz w:val="16"/>
                <w:szCs w:val="16"/>
                <w:lang w:val="en-US"/>
              </w:rPr>
              <w:t>. Bones and grave goods are ochre soaked. Red pigment most abundant around skull</w:t>
            </w:r>
          </w:p>
        </w:tc>
        <w:tc>
          <w:tcPr>
            <w:tcW w:w="49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D919D4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Tool kit: 11 lithics, 1 bone piercer (unused); Ornaments: 30 red deer </w:t>
            </w:r>
            <w:proofErr w:type="spellStart"/>
            <w:r w:rsidRPr="00C16515">
              <w:rPr>
                <w:rFonts w:ascii="Calibri" w:eastAsia="Calibri" w:hAnsi="Calibri" w:cs="Calibri"/>
                <w:sz w:val="16"/>
                <w:szCs w:val="16"/>
                <w:lang w:val="en-US"/>
              </w:rPr>
              <w:t>craches</w:t>
            </w:r>
            <w:proofErr w:type="spellEnd"/>
            <w:r w:rsidRPr="00C16515">
              <w:rPr>
                <w:rFonts w:ascii="Calibri" w:eastAsia="Calibri" w:hAnsi="Calibri" w:cs="Calibri"/>
                <w:sz w:val="16"/>
                <w:szCs w:val="16"/>
                <w:lang w:val="en-US"/>
              </w:rPr>
              <w:t xml:space="preserve"> close to skull, one on left wrist and one near right ankle; 2 specimens of </w:t>
            </w:r>
            <w:r w:rsidRPr="00C16515">
              <w:rPr>
                <w:rFonts w:ascii="Calibri" w:eastAsia="Calibri" w:hAnsi="Calibri" w:cs="Calibri"/>
                <w:i/>
                <w:sz w:val="16"/>
                <w:szCs w:val="16"/>
                <w:lang w:val="en-US"/>
              </w:rPr>
              <w:t xml:space="preserve">Luria </w:t>
            </w:r>
            <w:proofErr w:type="spellStart"/>
            <w:r w:rsidRPr="00C16515">
              <w:rPr>
                <w:rFonts w:ascii="Calibri" w:eastAsia="Calibri" w:hAnsi="Calibri" w:cs="Calibri"/>
                <w:i/>
                <w:sz w:val="16"/>
                <w:szCs w:val="16"/>
                <w:lang w:val="en-US"/>
              </w:rPr>
              <w:t>lurida</w:t>
            </w:r>
            <w:proofErr w:type="spellEnd"/>
            <w:r w:rsidRPr="00C16515">
              <w:rPr>
                <w:rFonts w:ascii="Calibri" w:eastAsia="Calibri" w:hAnsi="Calibri" w:cs="Calibri"/>
                <w:i/>
                <w:sz w:val="16"/>
                <w:szCs w:val="16"/>
                <w:lang w:val="en-US"/>
              </w:rPr>
              <w:t xml:space="preserve"> (</w:t>
            </w:r>
            <w:proofErr w:type="spellStart"/>
            <w:r w:rsidRPr="00C16515">
              <w:rPr>
                <w:rFonts w:ascii="Calibri" w:eastAsia="Calibri" w:hAnsi="Calibri" w:cs="Calibri"/>
                <w:i/>
                <w:sz w:val="16"/>
                <w:szCs w:val="16"/>
                <w:lang w:val="en-US"/>
              </w:rPr>
              <w:t>Cypraeidae</w:t>
            </w:r>
            <w:proofErr w:type="spellEnd"/>
            <w:r w:rsidRPr="00C16515">
              <w:rPr>
                <w:rFonts w:ascii="Calibri" w:eastAsia="Calibri" w:hAnsi="Calibri" w:cs="Calibri"/>
                <w:i/>
                <w:sz w:val="16"/>
                <w:szCs w:val="16"/>
                <w:lang w:val="en-US"/>
              </w:rPr>
              <w:t>)</w:t>
            </w:r>
            <w:r w:rsidRPr="00C16515">
              <w:rPr>
                <w:rFonts w:ascii="Calibri" w:eastAsia="Calibri" w:hAnsi="Calibri" w:cs="Calibri"/>
                <w:sz w:val="16"/>
                <w:szCs w:val="16"/>
                <w:lang w:val="en-US"/>
              </w:rPr>
              <w:t xml:space="preserve"> on left hemithorax, and block of manganese oxide between ankles, close to right tibia</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64BAAE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1FE80802" w14:textId="77777777" w:rsidR="00DE1439" w:rsidRDefault="00DE1439" w:rsidP="00511843">
            <w:pPr>
              <w:spacing w:line="240" w:lineRule="auto"/>
              <w:rPr>
                <w:rFonts w:ascii="Calibri" w:eastAsia="Calibri" w:hAnsi="Calibri" w:cs="Calibri"/>
                <w:sz w:val="16"/>
                <w:szCs w:val="16"/>
                <w:lang w:val="en-US"/>
              </w:rPr>
            </w:pPr>
          </w:p>
          <w:p w14:paraId="2387EF06" w14:textId="77777777" w:rsidR="00DE1439" w:rsidRDefault="00DE1439" w:rsidP="00511843">
            <w:pPr>
              <w:spacing w:line="240" w:lineRule="auto"/>
              <w:rPr>
                <w:rFonts w:ascii="Calibri" w:eastAsia="Calibri" w:hAnsi="Calibri" w:cs="Calibri"/>
                <w:sz w:val="16"/>
                <w:szCs w:val="16"/>
                <w:lang w:val="en-US"/>
              </w:rPr>
            </w:pPr>
          </w:p>
          <w:p w14:paraId="30E978CC" w14:textId="77777777" w:rsidR="00DE1439" w:rsidRDefault="00DE1439" w:rsidP="00511843">
            <w:pPr>
              <w:spacing w:line="240" w:lineRule="auto"/>
              <w:rPr>
                <w:rFonts w:ascii="Calibri" w:eastAsia="Calibri" w:hAnsi="Calibri" w:cs="Calibri"/>
                <w:sz w:val="16"/>
                <w:szCs w:val="16"/>
                <w:lang w:val="en-US"/>
              </w:rPr>
            </w:pPr>
          </w:p>
          <w:p w14:paraId="07CBE5C2" w14:textId="77777777" w:rsidR="00DE1439" w:rsidRDefault="00DE1439" w:rsidP="00511843">
            <w:pPr>
              <w:spacing w:line="240" w:lineRule="auto"/>
              <w:rPr>
                <w:rFonts w:ascii="Calibri" w:eastAsia="Calibri" w:hAnsi="Calibri" w:cs="Calibri"/>
                <w:sz w:val="16"/>
                <w:szCs w:val="16"/>
                <w:lang w:val="en-US"/>
              </w:rPr>
            </w:pPr>
          </w:p>
          <w:p w14:paraId="3439E712" w14:textId="77777777" w:rsidR="00DE1439" w:rsidRDefault="00DE1439" w:rsidP="00511843">
            <w:pPr>
              <w:spacing w:line="240" w:lineRule="auto"/>
              <w:rPr>
                <w:rFonts w:ascii="Calibri" w:eastAsia="Calibri" w:hAnsi="Calibri" w:cs="Calibri"/>
                <w:sz w:val="16"/>
                <w:szCs w:val="16"/>
                <w:lang w:val="en-US"/>
              </w:rPr>
            </w:pPr>
          </w:p>
          <w:p w14:paraId="2C625BBB" w14:textId="77777777" w:rsidR="00DE1439" w:rsidRDefault="00DE1439" w:rsidP="00511843">
            <w:pPr>
              <w:spacing w:line="240" w:lineRule="auto"/>
              <w:rPr>
                <w:rFonts w:ascii="Calibri" w:eastAsia="Calibri" w:hAnsi="Calibri" w:cs="Calibri"/>
                <w:sz w:val="16"/>
                <w:szCs w:val="16"/>
                <w:lang w:val="en-US"/>
              </w:rPr>
            </w:pPr>
          </w:p>
          <w:p w14:paraId="5465E5A1" w14:textId="77777777" w:rsidR="00DE1439" w:rsidRDefault="00DE1439" w:rsidP="00511843">
            <w:pPr>
              <w:spacing w:line="240" w:lineRule="auto"/>
              <w:rPr>
                <w:rFonts w:ascii="Calibri" w:eastAsia="Calibri" w:hAnsi="Calibri" w:cs="Calibri"/>
                <w:sz w:val="16"/>
                <w:szCs w:val="16"/>
                <w:lang w:val="en-US"/>
              </w:rPr>
            </w:pPr>
          </w:p>
          <w:p w14:paraId="64274361" w14:textId="77777777" w:rsidR="00DE1439" w:rsidRDefault="00DE1439" w:rsidP="00511843">
            <w:pPr>
              <w:spacing w:line="240" w:lineRule="auto"/>
              <w:rPr>
                <w:rFonts w:ascii="Calibri" w:eastAsia="Calibri" w:hAnsi="Calibri" w:cs="Calibri"/>
                <w:sz w:val="16"/>
                <w:szCs w:val="16"/>
                <w:lang w:val="en-US"/>
              </w:rPr>
            </w:pPr>
          </w:p>
          <w:p w14:paraId="5150BDAC" w14:textId="77777777" w:rsidR="00DE1439" w:rsidRDefault="00DE1439" w:rsidP="00511843">
            <w:pPr>
              <w:spacing w:line="240" w:lineRule="auto"/>
              <w:rPr>
                <w:rFonts w:ascii="Calibri" w:eastAsia="Calibri" w:hAnsi="Calibri" w:cs="Calibri"/>
                <w:sz w:val="16"/>
                <w:szCs w:val="16"/>
                <w:lang w:val="en-US"/>
              </w:rPr>
            </w:pPr>
          </w:p>
          <w:p w14:paraId="21895CBB" w14:textId="77777777" w:rsidR="00DE1439" w:rsidRDefault="00DE1439" w:rsidP="00511843">
            <w:pPr>
              <w:spacing w:line="240" w:lineRule="auto"/>
              <w:rPr>
                <w:rFonts w:ascii="Calibri" w:eastAsia="Calibri" w:hAnsi="Calibri" w:cs="Calibri"/>
                <w:sz w:val="16"/>
                <w:szCs w:val="16"/>
                <w:lang w:val="en-US"/>
              </w:rPr>
            </w:pPr>
          </w:p>
          <w:p w14:paraId="2DB74555" w14:textId="77777777" w:rsidR="00DE1439" w:rsidRDefault="00DE1439" w:rsidP="00511843">
            <w:pPr>
              <w:spacing w:line="240" w:lineRule="auto"/>
              <w:rPr>
                <w:rFonts w:ascii="Calibri" w:eastAsia="Calibri" w:hAnsi="Calibri" w:cs="Calibri"/>
                <w:sz w:val="16"/>
                <w:szCs w:val="16"/>
                <w:lang w:val="en-US"/>
              </w:rPr>
            </w:pPr>
          </w:p>
          <w:p w14:paraId="6AEB87B9" w14:textId="77777777" w:rsidR="00DE1439" w:rsidRDefault="00DE1439" w:rsidP="00511843">
            <w:pPr>
              <w:spacing w:line="240" w:lineRule="auto"/>
              <w:rPr>
                <w:rFonts w:ascii="Calibri" w:eastAsia="Calibri" w:hAnsi="Calibri" w:cs="Calibri"/>
                <w:sz w:val="16"/>
                <w:szCs w:val="16"/>
                <w:lang w:val="en-US"/>
              </w:rPr>
            </w:pPr>
          </w:p>
          <w:p w14:paraId="68C2A6BC" w14:textId="77777777" w:rsidR="00DE1439" w:rsidRDefault="00DE1439" w:rsidP="00511843">
            <w:pPr>
              <w:spacing w:line="240" w:lineRule="auto"/>
              <w:rPr>
                <w:rFonts w:ascii="Calibri" w:eastAsia="Calibri" w:hAnsi="Calibri" w:cs="Calibri"/>
                <w:sz w:val="16"/>
                <w:szCs w:val="16"/>
                <w:lang w:val="en-US"/>
              </w:rPr>
            </w:pPr>
          </w:p>
          <w:p w14:paraId="0E83751C"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N/A</w:t>
            </w:r>
          </w:p>
        </w:tc>
        <w:tc>
          <w:tcPr>
            <w:tcW w:w="417" w:type="pct"/>
            <w:tcBorders>
              <w:top w:val="single" w:sz="6" w:space="0" w:color="CCCCCC"/>
              <w:left w:val="single" w:sz="6" w:space="0" w:color="CCCCCC"/>
              <w:right w:val="single" w:sz="6" w:space="0" w:color="CCCCCC"/>
            </w:tcBorders>
          </w:tcPr>
          <w:p w14:paraId="64305B7B" w14:textId="77777777" w:rsidR="00DE1439" w:rsidRDefault="00DE1439" w:rsidP="00511843">
            <w:pPr>
              <w:spacing w:line="240" w:lineRule="auto"/>
              <w:rPr>
                <w:rFonts w:ascii="Calibri" w:eastAsia="Calibri" w:hAnsi="Calibri" w:cs="Calibri"/>
                <w:sz w:val="16"/>
                <w:szCs w:val="16"/>
                <w:lang w:val="en-US"/>
              </w:rPr>
            </w:pPr>
          </w:p>
          <w:p w14:paraId="2E32733F" w14:textId="77777777" w:rsidR="00DE1439" w:rsidRDefault="00DE1439" w:rsidP="00511843">
            <w:pPr>
              <w:spacing w:line="240" w:lineRule="auto"/>
              <w:rPr>
                <w:rFonts w:ascii="Calibri" w:eastAsia="Calibri" w:hAnsi="Calibri" w:cs="Calibri"/>
                <w:sz w:val="16"/>
                <w:szCs w:val="16"/>
                <w:lang w:val="en-US"/>
              </w:rPr>
            </w:pPr>
          </w:p>
          <w:p w14:paraId="607C1180" w14:textId="77777777" w:rsidR="00DE1439" w:rsidRDefault="00DE1439" w:rsidP="00511843">
            <w:pPr>
              <w:spacing w:line="240" w:lineRule="auto"/>
              <w:rPr>
                <w:rFonts w:ascii="Calibri" w:eastAsia="Calibri" w:hAnsi="Calibri" w:cs="Calibri"/>
                <w:sz w:val="16"/>
                <w:szCs w:val="16"/>
                <w:lang w:val="en-US"/>
              </w:rPr>
            </w:pPr>
          </w:p>
          <w:p w14:paraId="12B83EA2" w14:textId="77777777" w:rsidR="00DE1439" w:rsidRDefault="00DE1439" w:rsidP="00511843">
            <w:pPr>
              <w:spacing w:line="240" w:lineRule="auto"/>
              <w:rPr>
                <w:rFonts w:ascii="Calibri" w:eastAsia="Calibri" w:hAnsi="Calibri" w:cs="Calibri"/>
                <w:sz w:val="16"/>
                <w:szCs w:val="16"/>
                <w:lang w:val="en-US"/>
              </w:rPr>
            </w:pPr>
          </w:p>
          <w:p w14:paraId="41478C3E" w14:textId="77777777" w:rsidR="00DE1439" w:rsidRDefault="00DE1439" w:rsidP="00511843">
            <w:pPr>
              <w:spacing w:line="240" w:lineRule="auto"/>
              <w:rPr>
                <w:rFonts w:ascii="Calibri" w:eastAsia="Calibri" w:hAnsi="Calibri" w:cs="Calibri"/>
                <w:sz w:val="16"/>
                <w:szCs w:val="16"/>
                <w:lang w:val="en-US"/>
              </w:rPr>
            </w:pPr>
          </w:p>
          <w:p w14:paraId="70DBF39F" w14:textId="77777777" w:rsidR="00DE1439" w:rsidRDefault="00DE1439" w:rsidP="00511843">
            <w:pPr>
              <w:spacing w:line="240" w:lineRule="auto"/>
              <w:rPr>
                <w:rFonts w:ascii="Calibri" w:eastAsia="Calibri" w:hAnsi="Calibri" w:cs="Calibri"/>
                <w:sz w:val="16"/>
                <w:szCs w:val="16"/>
                <w:lang w:val="en-US"/>
              </w:rPr>
            </w:pPr>
          </w:p>
          <w:p w14:paraId="411E1771" w14:textId="77777777" w:rsidR="00DE1439" w:rsidRDefault="00DE1439" w:rsidP="00511843">
            <w:pPr>
              <w:spacing w:line="240" w:lineRule="auto"/>
              <w:rPr>
                <w:rFonts w:ascii="Calibri" w:eastAsia="Calibri" w:hAnsi="Calibri" w:cs="Calibri"/>
                <w:sz w:val="16"/>
                <w:szCs w:val="16"/>
                <w:lang w:val="en-US"/>
              </w:rPr>
            </w:pPr>
          </w:p>
          <w:p w14:paraId="3A762D7B" w14:textId="77777777" w:rsidR="00DE1439" w:rsidRDefault="00DE1439" w:rsidP="00511843">
            <w:pPr>
              <w:spacing w:line="240" w:lineRule="auto"/>
              <w:rPr>
                <w:rFonts w:ascii="Calibri" w:eastAsia="Calibri" w:hAnsi="Calibri" w:cs="Calibri"/>
                <w:sz w:val="16"/>
                <w:szCs w:val="16"/>
                <w:lang w:val="en-US"/>
              </w:rPr>
            </w:pPr>
          </w:p>
          <w:p w14:paraId="62BBA2F2" w14:textId="77777777" w:rsidR="00DE1439" w:rsidRDefault="00DE1439" w:rsidP="00511843">
            <w:pPr>
              <w:spacing w:line="240" w:lineRule="auto"/>
              <w:rPr>
                <w:rFonts w:ascii="Calibri" w:eastAsia="Calibri" w:hAnsi="Calibri" w:cs="Calibri"/>
                <w:sz w:val="16"/>
                <w:szCs w:val="16"/>
                <w:lang w:val="en-US"/>
              </w:rPr>
            </w:pPr>
          </w:p>
          <w:p w14:paraId="536700E5" w14:textId="77777777" w:rsidR="00DE1439" w:rsidRDefault="00DE1439" w:rsidP="00511843">
            <w:pPr>
              <w:spacing w:line="240" w:lineRule="auto"/>
              <w:rPr>
                <w:rFonts w:ascii="Calibri" w:eastAsia="Calibri" w:hAnsi="Calibri" w:cs="Calibri"/>
                <w:sz w:val="16"/>
                <w:szCs w:val="16"/>
                <w:lang w:val="en-US"/>
              </w:rPr>
            </w:pPr>
          </w:p>
          <w:p w14:paraId="319A2902" w14:textId="77777777" w:rsidR="00DE1439" w:rsidRDefault="00DE1439" w:rsidP="00511843">
            <w:pPr>
              <w:spacing w:line="240" w:lineRule="auto"/>
              <w:rPr>
                <w:rFonts w:ascii="Calibri" w:eastAsia="Calibri" w:hAnsi="Calibri" w:cs="Calibri"/>
                <w:sz w:val="16"/>
                <w:szCs w:val="16"/>
                <w:lang w:val="en-US"/>
              </w:rPr>
            </w:pPr>
          </w:p>
          <w:p w14:paraId="02240713" w14:textId="77777777" w:rsidR="00DE1439" w:rsidRDefault="00DE1439" w:rsidP="00511843">
            <w:pPr>
              <w:spacing w:line="240" w:lineRule="auto"/>
              <w:rPr>
                <w:rFonts w:ascii="Calibri" w:eastAsia="Calibri" w:hAnsi="Calibri" w:cs="Calibri"/>
                <w:sz w:val="16"/>
                <w:szCs w:val="16"/>
                <w:lang w:val="en-US"/>
              </w:rPr>
            </w:pPr>
          </w:p>
          <w:p w14:paraId="3B30131C" w14:textId="77777777" w:rsidR="00DE1439" w:rsidRDefault="00DE1439" w:rsidP="00511843">
            <w:pPr>
              <w:spacing w:line="240" w:lineRule="auto"/>
              <w:rPr>
                <w:rFonts w:ascii="Calibri" w:eastAsia="Calibri" w:hAnsi="Calibri" w:cs="Calibri"/>
                <w:sz w:val="16"/>
                <w:szCs w:val="16"/>
                <w:lang w:val="en-US"/>
              </w:rPr>
            </w:pPr>
          </w:p>
          <w:p w14:paraId="3E59DD49" w14:textId="77777777" w:rsidR="00DE1439" w:rsidRDefault="00DE1439" w:rsidP="00511843">
            <w:pPr>
              <w:spacing w:line="240" w:lineRule="auto"/>
              <w:rPr>
                <w:rFonts w:ascii="Calibri" w:eastAsia="Calibri" w:hAnsi="Calibri" w:cs="Calibri"/>
                <w:sz w:val="16"/>
                <w:szCs w:val="16"/>
                <w:lang w:val="en-US"/>
              </w:rPr>
            </w:pPr>
          </w:p>
          <w:p w14:paraId="188B0846" w14:textId="77777777" w:rsidR="00DE1439" w:rsidRPr="00D10D04" w:rsidRDefault="00DE1439" w:rsidP="00511843">
            <w:pPr>
              <w:spacing w:line="240" w:lineRule="auto"/>
              <w:rPr>
                <w:rFonts w:ascii="Calibri" w:eastAsia="Calibri" w:hAnsi="Calibri" w:cs="Calibri"/>
                <w:bCs/>
                <w:sz w:val="16"/>
                <w:szCs w:val="16"/>
                <w:lang w:val="en-US"/>
              </w:rPr>
            </w:pPr>
            <w:r w:rsidRPr="00D10D04">
              <w:rPr>
                <w:rFonts w:ascii="Calibri" w:eastAsia="Calibri" w:hAnsi="Calibri" w:cs="Calibri"/>
                <w:bCs/>
                <w:sz w:val="16"/>
                <w:szCs w:val="16"/>
                <w:vertAlign w:val="superscript"/>
                <w:lang w:val="en-US"/>
              </w:rPr>
              <w:t>14</w:t>
            </w:r>
            <w:r w:rsidRPr="00D10D04">
              <w:rPr>
                <w:rFonts w:ascii="Calibri" w:eastAsia="Calibri" w:hAnsi="Calibri" w:cs="Calibri"/>
                <w:bCs/>
                <w:sz w:val="16"/>
                <w:szCs w:val="16"/>
                <w:lang w:val="en-US"/>
              </w:rPr>
              <w:t>C dating</w:t>
            </w:r>
          </w:p>
          <w:p w14:paraId="28C9153C" w14:textId="77777777" w:rsidR="00DE1439" w:rsidRPr="00C16515" w:rsidRDefault="00DE1439" w:rsidP="00511843">
            <w:pPr>
              <w:spacing w:line="240" w:lineRule="auto"/>
              <w:rPr>
                <w:rFonts w:ascii="Calibri" w:eastAsia="Calibri" w:hAnsi="Calibri" w:cs="Calibri"/>
                <w:sz w:val="16"/>
                <w:szCs w:val="16"/>
                <w:lang w:val="en-US"/>
              </w:rPr>
            </w:pPr>
          </w:p>
        </w:tc>
        <w:tc>
          <w:tcPr>
            <w:tcW w:w="37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540744A"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24 720 ± 420 (F-55)</w:t>
            </w:r>
          </w:p>
        </w:tc>
        <w:tc>
          <w:tcPr>
            <w:tcW w:w="46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4BA1E63" w14:textId="77777777" w:rsidR="00DE1439" w:rsidRPr="00AD0466" w:rsidRDefault="00DE1439" w:rsidP="00511843">
            <w:pPr>
              <w:spacing w:line="240" w:lineRule="auto"/>
              <w:rPr>
                <w:rFonts w:ascii="Calibri" w:eastAsia="Calibri" w:hAnsi="Calibri" w:cs="Calibri"/>
                <w:sz w:val="16"/>
                <w:szCs w:val="16"/>
                <w:lang w:val="fr-FR"/>
              </w:rPr>
            </w:pPr>
            <w:r w:rsidRPr="00AD0466">
              <w:rPr>
                <w:rFonts w:ascii="Calibri" w:eastAsia="Calibri" w:hAnsi="Calibri" w:cs="Calibri"/>
                <w:sz w:val="16"/>
                <w:szCs w:val="16"/>
                <w:lang w:val="fr-FR"/>
              </w:rPr>
              <w:t xml:space="preserve">Giacobini, </w:t>
            </w:r>
            <w:proofErr w:type="gramStart"/>
            <w:r w:rsidRPr="00AD0466">
              <w:rPr>
                <w:rFonts w:ascii="Calibri" w:eastAsia="Calibri" w:hAnsi="Calibri" w:cs="Calibri"/>
                <w:sz w:val="16"/>
                <w:szCs w:val="16"/>
                <w:lang w:val="fr-FR"/>
              </w:rPr>
              <w:t>2007;</w:t>
            </w:r>
            <w:proofErr w:type="gramEnd"/>
            <w:r w:rsidRPr="00AD0466">
              <w:rPr>
                <w:rFonts w:ascii="Calibri" w:eastAsia="Calibri" w:hAnsi="Calibri" w:cs="Calibri"/>
                <w:sz w:val="16"/>
                <w:szCs w:val="16"/>
                <w:lang w:val="fr-FR"/>
              </w:rPr>
              <w:t xml:space="preserve"> Mussi 2002; Riel-Salvatore &amp; Clark 2001; </w:t>
            </w:r>
            <w:proofErr w:type="spellStart"/>
            <w:r w:rsidRPr="00AD0466">
              <w:rPr>
                <w:rFonts w:ascii="Calibri" w:eastAsia="Calibri" w:hAnsi="Calibri" w:cs="Calibri"/>
                <w:sz w:val="16"/>
                <w:szCs w:val="16"/>
                <w:lang w:val="fr-FR"/>
              </w:rPr>
              <w:t>Ronchitelli</w:t>
            </w:r>
            <w:proofErr w:type="spellEnd"/>
            <w:r w:rsidRPr="00AD0466">
              <w:rPr>
                <w:rFonts w:ascii="Calibri" w:eastAsia="Calibri" w:hAnsi="Calibri" w:cs="Calibri"/>
                <w:sz w:val="16"/>
                <w:szCs w:val="16"/>
                <w:lang w:val="fr-FR"/>
              </w:rPr>
              <w:t xml:space="preserve">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w:t>
            </w:r>
            <w:proofErr w:type="gramStart"/>
            <w:r w:rsidRPr="00AD0466">
              <w:rPr>
                <w:rFonts w:ascii="Calibri" w:eastAsia="Calibri" w:hAnsi="Calibri" w:cs="Calibri"/>
                <w:sz w:val="16"/>
                <w:szCs w:val="16"/>
                <w:lang w:val="fr-FR"/>
              </w:rPr>
              <w:t>2015;</w:t>
            </w:r>
            <w:proofErr w:type="gramEnd"/>
            <w:r w:rsidRPr="00AD0466">
              <w:rPr>
                <w:rFonts w:ascii="Calibri" w:eastAsia="Calibri" w:hAnsi="Calibri" w:cs="Calibri"/>
                <w:sz w:val="16"/>
                <w:szCs w:val="16"/>
                <w:lang w:val="fr-FR"/>
              </w:rPr>
              <w:t xml:space="preserve"> </w:t>
            </w:r>
            <w:proofErr w:type="spellStart"/>
            <w:r w:rsidRPr="00AD0466">
              <w:rPr>
                <w:rFonts w:ascii="Calibri" w:eastAsia="Calibri" w:hAnsi="Calibri" w:cs="Calibri"/>
                <w:sz w:val="16"/>
                <w:szCs w:val="16"/>
                <w:lang w:val="fr-FR"/>
              </w:rPr>
              <w:t>Shackelford</w:t>
            </w:r>
            <w:proofErr w:type="spellEnd"/>
            <w:r w:rsidRPr="00AD0466">
              <w:rPr>
                <w:rFonts w:ascii="Calibri" w:eastAsia="Calibri" w:hAnsi="Calibri" w:cs="Calibri"/>
                <w:sz w:val="16"/>
                <w:szCs w:val="16"/>
                <w:lang w:val="fr-FR"/>
              </w:rPr>
              <w:t xml:space="preserve">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2012</w:t>
            </w:r>
          </w:p>
        </w:tc>
      </w:tr>
      <w:tr w:rsidR="00DE1439" w:rsidRPr="00AA22D4" w14:paraId="37D1634D"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1BDC306" w14:textId="77777777" w:rsidR="00DE1439" w:rsidRPr="00BD463E" w:rsidRDefault="00DE1439" w:rsidP="00511843">
            <w:pPr>
              <w:spacing w:line="240" w:lineRule="auto"/>
              <w:rPr>
                <w:rFonts w:ascii="Calibri" w:eastAsia="Calibri" w:hAnsi="Calibri" w:cs="Calibri"/>
                <w:sz w:val="16"/>
                <w:szCs w:val="16"/>
                <w:lang w:val="en-US"/>
              </w:rPr>
            </w:pPr>
            <w:bookmarkStart w:id="0" w:name="_Hlk93993276"/>
            <w:proofErr w:type="spellStart"/>
            <w:r w:rsidRPr="00BD463E">
              <w:rPr>
                <w:rFonts w:ascii="Calibri" w:eastAsia="Calibri" w:hAnsi="Calibri" w:cs="Calibri"/>
                <w:sz w:val="16"/>
                <w:szCs w:val="16"/>
                <w:lang w:val="en-US"/>
              </w:rPr>
              <w:t>Paglicci</w:t>
            </w:r>
            <w:proofErr w:type="spellEnd"/>
            <w:r w:rsidRPr="00BD463E">
              <w:rPr>
                <w:rFonts w:ascii="Calibri" w:eastAsia="Calibri" w:hAnsi="Calibri" w:cs="Calibri"/>
                <w:sz w:val="16"/>
                <w:szCs w:val="16"/>
                <w:lang w:val="en-US"/>
              </w:rPr>
              <w:t xml:space="preserve"> III/25</w:t>
            </w:r>
          </w:p>
        </w:tc>
        <w:tc>
          <w:tcPr>
            <w:tcW w:w="24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7EF955F" w14:textId="77777777" w:rsidR="00DE1439" w:rsidRPr="00BD463E"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D424656" w14:textId="77777777" w:rsidR="00DE1439" w:rsidRPr="00BD463E"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2912F82" w14:textId="77777777" w:rsidR="00DE1439" w:rsidRPr="00BD463E" w:rsidRDefault="00DE1439" w:rsidP="00511843">
            <w:pPr>
              <w:spacing w:line="240" w:lineRule="auto"/>
              <w:rPr>
                <w:rFonts w:ascii="Calibri" w:eastAsia="Calibri" w:hAnsi="Calibri" w:cs="Calibri"/>
                <w:sz w:val="16"/>
                <w:szCs w:val="16"/>
                <w:lang w:val="en-US"/>
              </w:rPr>
            </w:pPr>
            <w:r w:rsidRPr="00BD463E">
              <w:rPr>
                <w:rFonts w:ascii="Calibri" w:eastAsia="Calibri" w:hAnsi="Calibri" w:cs="Calibri"/>
                <w:sz w:val="16"/>
                <w:szCs w:val="16"/>
                <w:lang w:val="en-US"/>
              </w:rPr>
              <w:t>Single burial</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6D82EAC" w14:textId="77777777" w:rsidR="00DE1439" w:rsidRPr="00BD463E" w:rsidRDefault="00DE1439" w:rsidP="00511843">
            <w:pPr>
              <w:spacing w:line="240" w:lineRule="auto"/>
              <w:rPr>
                <w:rFonts w:ascii="Calibri" w:eastAsia="Calibri" w:hAnsi="Calibri" w:cs="Calibri"/>
                <w:sz w:val="16"/>
                <w:szCs w:val="16"/>
                <w:lang w:val="en-US"/>
              </w:rPr>
            </w:pPr>
            <w:r w:rsidRPr="00BD463E">
              <w:rPr>
                <w:rFonts w:ascii="Calibri" w:eastAsia="Calibri" w:hAnsi="Calibri" w:cs="Calibri"/>
                <w:sz w:val="16"/>
                <w:szCs w:val="16"/>
                <w:lang w:val="en-US"/>
              </w:rPr>
              <w:t>18-25</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E8348E9" w14:textId="77777777" w:rsidR="00DE1439" w:rsidRPr="00BD463E" w:rsidRDefault="00DE1439" w:rsidP="00511843">
            <w:pPr>
              <w:spacing w:line="240" w:lineRule="auto"/>
              <w:rPr>
                <w:rFonts w:ascii="Calibri" w:eastAsia="Calibri" w:hAnsi="Calibri" w:cs="Calibri"/>
                <w:sz w:val="16"/>
                <w:szCs w:val="16"/>
                <w:lang w:val="en-US"/>
              </w:rPr>
            </w:pPr>
            <w:r w:rsidRPr="00BD463E">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D910DFB" w14:textId="77777777" w:rsidR="00DE1439" w:rsidRPr="00BD463E" w:rsidRDefault="00DE1439" w:rsidP="00511843">
            <w:pPr>
              <w:spacing w:line="240" w:lineRule="auto"/>
              <w:rPr>
                <w:rFonts w:ascii="Calibri" w:eastAsia="Calibri" w:hAnsi="Calibri" w:cs="Calibri"/>
                <w:sz w:val="16"/>
                <w:szCs w:val="16"/>
                <w:lang w:val="en-US"/>
              </w:rPr>
            </w:pPr>
            <w:r w:rsidRPr="00BD463E">
              <w:rPr>
                <w:rFonts w:ascii="Calibri" w:eastAsia="Calibri" w:hAnsi="Calibri" w:cs="Calibri"/>
                <w:sz w:val="16"/>
                <w:szCs w:val="16"/>
                <w:lang w:val="en-US"/>
              </w:rPr>
              <w:t>F</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0D20910" w14:textId="77777777" w:rsidR="00DE1439" w:rsidRPr="00BD463E" w:rsidRDefault="00DE1439" w:rsidP="00511843">
            <w:pPr>
              <w:spacing w:line="240" w:lineRule="auto"/>
              <w:rPr>
                <w:rFonts w:ascii="Calibri" w:eastAsia="Calibri" w:hAnsi="Calibri" w:cs="Calibri"/>
                <w:sz w:val="16"/>
                <w:szCs w:val="16"/>
                <w:lang w:val="en-US"/>
              </w:rPr>
            </w:pPr>
            <w:r w:rsidRPr="00BD463E">
              <w:rPr>
                <w:rFonts w:ascii="Calibri" w:eastAsia="Calibri" w:hAnsi="Calibri" w:cs="Calibri"/>
                <w:sz w:val="16"/>
                <w:szCs w:val="16"/>
                <w:lang w:val="en-US"/>
              </w:rPr>
              <w:t>Extended, supine</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4B26B19" w14:textId="77777777" w:rsidR="00DE1439" w:rsidRPr="00BD463E" w:rsidRDefault="00DE1439" w:rsidP="00511843">
            <w:pPr>
              <w:spacing w:line="240" w:lineRule="auto"/>
              <w:rPr>
                <w:rFonts w:ascii="Calibri" w:eastAsia="Calibri" w:hAnsi="Calibri" w:cs="Calibri"/>
                <w:sz w:val="16"/>
                <w:szCs w:val="16"/>
                <w:lang w:val="en-US"/>
              </w:rPr>
            </w:pPr>
            <w:r w:rsidRPr="00BD463E">
              <w:rPr>
                <w:rFonts w:ascii="Calibri" w:eastAsia="Calibri" w:hAnsi="Calibri" w:cs="Calibri"/>
                <w:sz w:val="16"/>
                <w:szCs w:val="16"/>
                <w:lang w:val="en-US"/>
              </w:rPr>
              <w:t>N-S</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2BC39871" w14:textId="77777777" w:rsidR="00DE1439" w:rsidRPr="00BD463E" w:rsidRDefault="00DE1439" w:rsidP="00511843">
            <w:pPr>
              <w:spacing w:line="240" w:lineRule="auto"/>
              <w:rPr>
                <w:rFonts w:ascii="Calibri" w:eastAsia="Calibri" w:hAnsi="Calibri" w:cs="Calibri"/>
                <w:sz w:val="16"/>
                <w:szCs w:val="16"/>
                <w:lang w:val="en-US"/>
              </w:rPr>
            </w:pPr>
            <w:r w:rsidRPr="00BD463E">
              <w:rPr>
                <w:rFonts w:ascii="Calibri" w:eastAsia="Calibri" w:hAnsi="Calibri" w:cs="Calibri"/>
                <w:sz w:val="16"/>
                <w:szCs w:val="16"/>
                <w:lang w:val="en-US"/>
              </w:rPr>
              <w:t xml:space="preserve">Ochre bed, chunks of </w:t>
            </w:r>
            <w:proofErr w:type="spellStart"/>
            <w:r w:rsidRPr="00BD463E">
              <w:rPr>
                <w:rFonts w:ascii="Calibri" w:eastAsia="Calibri" w:hAnsi="Calibri" w:cs="Calibri"/>
                <w:sz w:val="16"/>
                <w:szCs w:val="16"/>
                <w:lang w:val="en-US"/>
              </w:rPr>
              <w:t>ochred</w:t>
            </w:r>
            <w:proofErr w:type="spellEnd"/>
            <w:r w:rsidRPr="00BD463E">
              <w:rPr>
                <w:rFonts w:ascii="Calibri" w:eastAsia="Calibri" w:hAnsi="Calibri" w:cs="Calibri"/>
                <w:sz w:val="16"/>
                <w:szCs w:val="16"/>
                <w:lang w:val="en-US"/>
              </w:rPr>
              <w:t xml:space="preserve"> stone over grave. </w:t>
            </w:r>
            <w:proofErr w:type="spellStart"/>
            <w:r w:rsidRPr="00BD463E">
              <w:rPr>
                <w:rFonts w:ascii="Calibri" w:eastAsia="Calibri" w:hAnsi="Calibri" w:cs="Calibri"/>
                <w:sz w:val="16"/>
                <w:szCs w:val="16"/>
                <w:lang w:val="en-US"/>
              </w:rPr>
              <w:t>Humerus</w:t>
            </w:r>
            <w:proofErr w:type="spellEnd"/>
            <w:r w:rsidRPr="00BD463E">
              <w:rPr>
                <w:rFonts w:ascii="Calibri" w:eastAsia="Calibri" w:hAnsi="Calibri" w:cs="Calibri"/>
                <w:sz w:val="16"/>
                <w:szCs w:val="16"/>
                <w:lang w:val="en-US"/>
              </w:rPr>
              <w:t xml:space="preserve"> soaked with red ochre. Grave strewn with ochre. Ochre concentrated on head, </w:t>
            </w:r>
            <w:proofErr w:type="gramStart"/>
            <w:r w:rsidRPr="00BD463E">
              <w:rPr>
                <w:rFonts w:ascii="Calibri" w:eastAsia="Calibri" w:hAnsi="Calibri" w:cs="Calibri"/>
                <w:sz w:val="16"/>
                <w:szCs w:val="16"/>
                <w:lang w:val="en-US"/>
              </w:rPr>
              <w:t>pelvis</w:t>
            </w:r>
            <w:proofErr w:type="gramEnd"/>
            <w:r w:rsidRPr="00BD463E">
              <w:rPr>
                <w:rFonts w:ascii="Calibri" w:eastAsia="Calibri" w:hAnsi="Calibri" w:cs="Calibri"/>
                <w:sz w:val="16"/>
                <w:szCs w:val="16"/>
                <w:lang w:val="en-US"/>
              </w:rPr>
              <w:t xml:space="preserve"> and feet; Smudge of ochre covering head and extending toward right side of skull - possibly corresponded to the hair</w:t>
            </w:r>
          </w:p>
        </w:tc>
        <w:tc>
          <w:tcPr>
            <w:tcW w:w="49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09BBF248" w14:textId="77777777" w:rsidR="00DE1439" w:rsidRPr="00BD463E" w:rsidRDefault="00DE1439" w:rsidP="00511843">
            <w:pPr>
              <w:spacing w:line="240" w:lineRule="auto"/>
              <w:rPr>
                <w:rFonts w:ascii="Calibri" w:eastAsia="Calibri" w:hAnsi="Calibri" w:cs="Calibri"/>
                <w:sz w:val="16"/>
                <w:szCs w:val="16"/>
                <w:lang w:val="en-US"/>
              </w:rPr>
            </w:pPr>
            <w:r w:rsidRPr="00BD463E">
              <w:rPr>
                <w:rFonts w:ascii="Calibri" w:eastAsia="Calibri" w:hAnsi="Calibri" w:cs="Calibri"/>
                <w:sz w:val="16"/>
                <w:szCs w:val="16"/>
                <w:lang w:val="en-US"/>
              </w:rPr>
              <w:t xml:space="preserve">Tool kit: 5 lithic artifacts (unused); Ornaments: 7 red deer </w:t>
            </w:r>
            <w:proofErr w:type="spellStart"/>
            <w:r w:rsidRPr="00BD463E">
              <w:rPr>
                <w:rFonts w:ascii="Calibri" w:eastAsia="Calibri" w:hAnsi="Calibri" w:cs="Calibri"/>
                <w:sz w:val="16"/>
                <w:szCs w:val="16"/>
                <w:lang w:val="en-US"/>
              </w:rPr>
              <w:t>craches</w:t>
            </w:r>
            <w:proofErr w:type="spellEnd"/>
            <w:r w:rsidRPr="00BD463E">
              <w:rPr>
                <w:rFonts w:ascii="Calibri" w:eastAsia="Calibri" w:hAnsi="Calibri" w:cs="Calibri"/>
                <w:sz w:val="16"/>
                <w:szCs w:val="16"/>
                <w:lang w:val="en-US"/>
              </w:rPr>
              <w:t xml:space="preserve"> on the front, 1 valve of Pecten (scallop) close to left foot; Forehead: 7 deer </w:t>
            </w:r>
            <w:proofErr w:type="spellStart"/>
            <w:r w:rsidRPr="00BD463E">
              <w:rPr>
                <w:rFonts w:ascii="Calibri" w:eastAsia="Calibri" w:hAnsi="Calibri" w:cs="Calibri"/>
                <w:sz w:val="16"/>
                <w:szCs w:val="16"/>
                <w:lang w:val="en-US"/>
              </w:rPr>
              <w:t>craches</w:t>
            </w:r>
            <w:proofErr w:type="spellEnd"/>
            <w:r w:rsidRPr="00BD463E">
              <w:rPr>
                <w:rFonts w:ascii="Calibri" w:eastAsia="Calibri" w:hAnsi="Calibri" w:cs="Calibri"/>
                <w:sz w:val="16"/>
                <w:szCs w:val="16"/>
                <w:lang w:val="en-US"/>
              </w:rPr>
              <w:t xml:space="preserve"> with pierced roots turned towards the face</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A4A75B9" w14:textId="77777777" w:rsidR="00DE1439" w:rsidRPr="00BD463E" w:rsidRDefault="00DE1439" w:rsidP="00511843">
            <w:pPr>
              <w:spacing w:line="240" w:lineRule="auto"/>
              <w:rPr>
                <w:rFonts w:ascii="Calibri" w:eastAsia="Calibri" w:hAnsi="Calibri" w:cs="Calibri"/>
                <w:sz w:val="16"/>
                <w:szCs w:val="16"/>
                <w:lang w:val="en-US"/>
              </w:rPr>
            </w:pPr>
            <w:r w:rsidRPr="00BD463E">
              <w:rPr>
                <w:rFonts w:ascii="Calibri" w:eastAsia="Calibri" w:hAnsi="Calibri" w:cs="Calibri"/>
                <w:sz w:val="16"/>
                <w:szCs w:val="16"/>
                <w:lang w:val="en-US"/>
              </w:rPr>
              <w:t xml:space="preserve">Ungulate skull fragments (mainly </w:t>
            </w:r>
            <w:r w:rsidRPr="00BD463E">
              <w:rPr>
                <w:rFonts w:ascii="Calibri" w:eastAsia="Calibri" w:hAnsi="Calibri" w:cs="Calibri"/>
                <w:i/>
                <w:sz w:val="16"/>
                <w:szCs w:val="16"/>
                <w:lang w:val="en-US"/>
              </w:rPr>
              <w:t xml:space="preserve">Equus </w:t>
            </w:r>
            <w:proofErr w:type="spellStart"/>
            <w:r w:rsidRPr="00BD463E">
              <w:rPr>
                <w:rFonts w:ascii="Calibri" w:eastAsia="Calibri" w:hAnsi="Calibri" w:cs="Calibri"/>
                <w:i/>
                <w:sz w:val="16"/>
                <w:szCs w:val="16"/>
                <w:lang w:val="en-US"/>
              </w:rPr>
              <w:t>ferus</w:t>
            </w:r>
            <w:proofErr w:type="spellEnd"/>
            <w:r w:rsidRPr="00BD463E">
              <w:rPr>
                <w:rFonts w:ascii="Calibri" w:eastAsia="Calibri" w:hAnsi="Calibri" w:cs="Calibri"/>
                <w:sz w:val="16"/>
                <w:szCs w:val="16"/>
                <w:lang w:val="en-US"/>
              </w:rPr>
              <w:t>)</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6592EB35" w14:textId="77777777" w:rsidR="00DE1439" w:rsidRPr="00BD463E" w:rsidRDefault="00DE1439" w:rsidP="00511843">
            <w:pPr>
              <w:spacing w:line="240" w:lineRule="auto"/>
              <w:rPr>
                <w:rFonts w:ascii="Calibri" w:eastAsia="Calibri" w:hAnsi="Calibri" w:cs="Calibri"/>
                <w:sz w:val="16"/>
                <w:szCs w:val="16"/>
                <w:lang w:val="en-US"/>
              </w:rPr>
            </w:pPr>
          </w:p>
          <w:p w14:paraId="50564883" w14:textId="77777777" w:rsidR="00DE1439" w:rsidRPr="00BD463E" w:rsidRDefault="00DE1439" w:rsidP="00511843">
            <w:pPr>
              <w:spacing w:line="240" w:lineRule="auto"/>
              <w:rPr>
                <w:rFonts w:ascii="Calibri" w:eastAsia="Calibri" w:hAnsi="Calibri" w:cs="Calibri"/>
                <w:sz w:val="16"/>
                <w:szCs w:val="16"/>
                <w:lang w:val="en-US"/>
              </w:rPr>
            </w:pPr>
            <w:r w:rsidRPr="00BD463E">
              <w:rPr>
                <w:rFonts w:ascii="Calibri" w:eastAsia="Calibri" w:hAnsi="Calibri" w:cs="Calibri"/>
                <w:sz w:val="16"/>
                <w:szCs w:val="16"/>
                <w:lang w:val="en-US"/>
              </w:rPr>
              <w:t>N/A</w:t>
            </w:r>
          </w:p>
        </w:tc>
        <w:tc>
          <w:tcPr>
            <w:tcW w:w="417" w:type="pct"/>
            <w:tcBorders>
              <w:top w:val="single" w:sz="6" w:space="0" w:color="CCCCCC"/>
              <w:left w:val="single" w:sz="6" w:space="0" w:color="CCCCCC"/>
              <w:bottom w:val="single" w:sz="6" w:space="0" w:color="CCCCCC"/>
              <w:right w:val="single" w:sz="6" w:space="0" w:color="CCCCCC"/>
            </w:tcBorders>
          </w:tcPr>
          <w:p w14:paraId="1928B7E3" w14:textId="77777777" w:rsidR="00DE1439" w:rsidRPr="00BD463E" w:rsidRDefault="00DE1439" w:rsidP="00511843">
            <w:pPr>
              <w:spacing w:line="240" w:lineRule="auto"/>
              <w:rPr>
                <w:rFonts w:ascii="Calibri" w:eastAsia="Calibri" w:hAnsi="Calibri" w:cs="Calibri"/>
                <w:sz w:val="16"/>
                <w:szCs w:val="16"/>
                <w:lang w:val="en-US"/>
              </w:rPr>
            </w:pPr>
          </w:p>
          <w:p w14:paraId="4A234154" w14:textId="77777777" w:rsidR="00DE1439" w:rsidRPr="00BD463E" w:rsidRDefault="00DE1439" w:rsidP="00511843">
            <w:pPr>
              <w:spacing w:line="240" w:lineRule="auto"/>
              <w:rPr>
                <w:rFonts w:ascii="Calibri" w:eastAsia="Calibri" w:hAnsi="Calibri" w:cs="Calibri"/>
                <w:bCs/>
                <w:sz w:val="16"/>
                <w:szCs w:val="16"/>
                <w:lang w:val="en-US"/>
              </w:rPr>
            </w:pPr>
            <w:r w:rsidRPr="00BD463E">
              <w:rPr>
                <w:rFonts w:ascii="Calibri" w:eastAsia="Calibri" w:hAnsi="Calibri" w:cs="Calibri"/>
                <w:bCs/>
                <w:sz w:val="16"/>
                <w:szCs w:val="16"/>
                <w:vertAlign w:val="superscript"/>
                <w:lang w:val="en-US"/>
              </w:rPr>
              <w:t>14</w:t>
            </w:r>
            <w:r w:rsidRPr="00BD463E">
              <w:rPr>
                <w:rFonts w:ascii="Calibri" w:eastAsia="Calibri" w:hAnsi="Calibri" w:cs="Calibri"/>
                <w:bCs/>
                <w:sz w:val="16"/>
                <w:szCs w:val="16"/>
                <w:lang w:val="en-US"/>
              </w:rPr>
              <w:t>C dating</w:t>
            </w:r>
          </w:p>
          <w:p w14:paraId="458E0064" w14:textId="77777777" w:rsidR="00DE1439" w:rsidRPr="00BD463E" w:rsidRDefault="00DE1439" w:rsidP="00511843">
            <w:pPr>
              <w:spacing w:line="240" w:lineRule="auto"/>
              <w:rPr>
                <w:rFonts w:ascii="Calibri" w:eastAsia="Calibri" w:hAnsi="Calibri" w:cs="Calibri"/>
                <w:sz w:val="16"/>
                <w:szCs w:val="16"/>
                <w:lang w:val="en-US"/>
              </w:rPr>
            </w:pPr>
          </w:p>
        </w:tc>
        <w:tc>
          <w:tcPr>
            <w:tcW w:w="37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3B1E41A" w14:textId="77777777" w:rsidR="00DE1439" w:rsidRPr="00BD463E" w:rsidRDefault="00DE1439" w:rsidP="00511843">
            <w:pPr>
              <w:spacing w:line="240" w:lineRule="auto"/>
              <w:rPr>
                <w:rFonts w:ascii="Calibri" w:eastAsia="Calibri" w:hAnsi="Calibri" w:cs="Calibri"/>
                <w:sz w:val="16"/>
                <w:szCs w:val="16"/>
                <w:lang w:val="en-US"/>
              </w:rPr>
            </w:pPr>
            <w:r w:rsidRPr="00BD463E">
              <w:rPr>
                <w:rFonts w:ascii="Calibri" w:eastAsia="Calibri" w:hAnsi="Calibri" w:cs="Calibri"/>
                <w:sz w:val="16"/>
                <w:szCs w:val="16"/>
                <w:lang w:val="en-US"/>
              </w:rPr>
              <w:t>23 470 ± 370 (F-57); 23 040 ± 380 (F-58)</w:t>
            </w: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A88A93E" w14:textId="77777777" w:rsidR="00DE1439" w:rsidRPr="00AA22D4"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r>
      <w:bookmarkEnd w:id="0"/>
      <w:tr w:rsidR="00DE1439" w:rsidRPr="00FA0784" w14:paraId="0A01F9A3" w14:textId="77777777" w:rsidTr="00DE1439">
        <w:trPr>
          <w:trHeight w:val="43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6DB4827" w14:textId="77777777" w:rsidR="00DE1439" w:rsidRPr="00C16515" w:rsidRDefault="00DE1439" w:rsidP="00511843">
            <w:pPr>
              <w:spacing w:line="240" w:lineRule="auto"/>
              <w:rPr>
                <w:rFonts w:ascii="Calibri" w:eastAsia="Calibri" w:hAnsi="Calibri" w:cs="Calibri"/>
                <w:sz w:val="16"/>
                <w:szCs w:val="16"/>
                <w:lang w:val="en-US"/>
              </w:rPr>
            </w:pPr>
            <w:proofErr w:type="spellStart"/>
            <w:r w:rsidRPr="00C16515">
              <w:rPr>
                <w:rFonts w:ascii="Calibri" w:eastAsia="Calibri" w:hAnsi="Calibri" w:cs="Calibri"/>
                <w:sz w:val="16"/>
                <w:szCs w:val="16"/>
                <w:lang w:val="en-US"/>
              </w:rPr>
              <w:t>Pataud</w:t>
            </w:r>
            <w:proofErr w:type="spellEnd"/>
            <w:r w:rsidRPr="00C16515">
              <w:rPr>
                <w:rFonts w:ascii="Calibri" w:eastAsia="Calibri" w:hAnsi="Calibri" w:cs="Calibri"/>
                <w:sz w:val="16"/>
                <w:szCs w:val="16"/>
                <w:lang w:val="en-US"/>
              </w:rPr>
              <w:t xml:space="preserve"> 1</w:t>
            </w:r>
          </w:p>
        </w:tc>
        <w:tc>
          <w:tcPr>
            <w:tcW w:w="24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56BEF6F"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France</w:t>
            </w:r>
          </w:p>
        </w:tc>
        <w:tc>
          <w:tcPr>
            <w:tcW w:w="18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8CD6B7D"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Rock-shelter, Occupation site</w:t>
            </w:r>
          </w:p>
        </w:tc>
        <w:tc>
          <w:tcPr>
            <w:tcW w:w="234"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BA15F0B" w14:textId="77777777" w:rsidR="00DE1439" w:rsidRPr="00006FD5" w:rsidRDefault="00DE1439" w:rsidP="00511843">
            <w:pPr>
              <w:spacing w:line="240" w:lineRule="auto"/>
              <w:rPr>
                <w:rFonts w:ascii="Calibri" w:eastAsia="Calibri" w:hAnsi="Calibri" w:cs="Calibri"/>
                <w:sz w:val="16"/>
                <w:szCs w:val="16"/>
                <w:lang w:val="en-US"/>
              </w:rPr>
            </w:pPr>
            <w:r w:rsidRPr="00172043">
              <w:rPr>
                <w:rFonts w:ascii="Calibri" w:eastAsia="Calibri" w:hAnsi="Calibri" w:cs="Calibri"/>
                <w:color w:val="000000" w:themeColor="text1"/>
                <w:sz w:val="16"/>
                <w:szCs w:val="16"/>
                <w:lang w:val="en-US"/>
              </w:rPr>
              <w:t xml:space="preserve">Multiple burial (found in two concentrations at site); likely a combination of primary and </w:t>
            </w:r>
            <w:r w:rsidRPr="00172043">
              <w:rPr>
                <w:rFonts w:ascii="Calibri" w:eastAsia="Calibri" w:hAnsi="Calibri" w:cs="Calibri"/>
                <w:color w:val="000000" w:themeColor="text1"/>
                <w:sz w:val="16"/>
                <w:szCs w:val="16"/>
                <w:lang w:val="en-US"/>
              </w:rPr>
              <w:lastRenderedPageBreak/>
              <w:t>secondary deposit</w:t>
            </w:r>
            <w:r>
              <w:rPr>
                <w:rFonts w:ascii="Calibri" w:eastAsia="Calibri" w:hAnsi="Calibri" w:cs="Calibri"/>
                <w:color w:val="000000" w:themeColor="text1"/>
                <w:sz w:val="16"/>
                <w:szCs w:val="16"/>
                <w:lang w:val="en-US"/>
              </w:rPr>
              <w:t>ion</w:t>
            </w:r>
            <w:r w:rsidRPr="00172043">
              <w:rPr>
                <w:rFonts w:ascii="Calibri" w:eastAsia="Calibri" w:hAnsi="Calibri" w:cs="Calibri"/>
                <w:color w:val="000000" w:themeColor="text1"/>
                <w:sz w:val="16"/>
                <w:szCs w:val="16"/>
                <w:lang w:val="en-US"/>
              </w:rPr>
              <w:t>. Fragmentary condition attributed to post-depositional disturbances of natural origin and damage during excavation</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8C81186"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lastRenderedPageBreak/>
              <w:t xml:space="preserve">20-29 </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E55042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E8CB75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w:t>
            </w:r>
          </w:p>
        </w:tc>
        <w:tc>
          <w:tcPr>
            <w:tcW w:w="232" w:type="pct"/>
            <w:vMerge w:val="restart"/>
            <w:tcBorders>
              <w:top w:val="single" w:sz="6" w:space="0" w:color="CCCCCC"/>
              <w:left w:val="single" w:sz="6" w:space="0" w:color="CCCCCC"/>
              <w:right w:val="single" w:sz="6" w:space="0" w:color="CCCCCC"/>
            </w:tcBorders>
            <w:tcMar>
              <w:top w:w="0" w:type="dxa"/>
              <w:left w:w="45" w:type="dxa"/>
              <w:bottom w:w="0" w:type="dxa"/>
              <w:right w:w="45" w:type="dxa"/>
            </w:tcMar>
            <w:vAlign w:val="center"/>
          </w:tcPr>
          <w:p w14:paraId="37624B6A" w14:textId="77777777" w:rsidR="00DE1439" w:rsidRPr="00C16515" w:rsidRDefault="00DE1439" w:rsidP="00511843">
            <w:pPr>
              <w:spacing w:line="240" w:lineRule="auto"/>
              <w:rPr>
                <w:rFonts w:ascii="Calibri" w:eastAsia="Calibri" w:hAnsi="Calibri" w:cs="Calibri"/>
                <w:sz w:val="16"/>
                <w:szCs w:val="16"/>
                <w:lang w:val="en-US"/>
              </w:rPr>
            </w:pPr>
          </w:p>
          <w:p w14:paraId="50F3EDEF"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Partial skeleton; not in anatomical position</w:t>
            </w:r>
          </w:p>
          <w:p w14:paraId="38FBCE27" w14:textId="77777777" w:rsidR="00DE1439" w:rsidRPr="00C16515" w:rsidRDefault="00DE1439" w:rsidP="00511843">
            <w:pPr>
              <w:spacing w:line="240" w:lineRule="auto"/>
              <w:rPr>
                <w:rFonts w:ascii="Calibri" w:eastAsia="Calibri" w:hAnsi="Calibri" w:cs="Calibri"/>
                <w:sz w:val="16"/>
                <w:szCs w:val="16"/>
                <w:lang w:val="en-US"/>
              </w:rPr>
            </w:pPr>
          </w:p>
        </w:tc>
        <w:tc>
          <w:tcPr>
            <w:tcW w:w="278"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F20905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w:t>
            </w:r>
          </w:p>
        </w:tc>
        <w:tc>
          <w:tcPr>
            <w:tcW w:w="297"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F4D980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Traces</w:t>
            </w:r>
          </w:p>
        </w:tc>
        <w:tc>
          <w:tcPr>
            <w:tcW w:w="490"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ECEBA4F"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Range of potential grave goods located near burial concentrations including portable art objects, bones tools and </w:t>
            </w:r>
            <w:r w:rsidRPr="00C16515">
              <w:rPr>
                <w:rFonts w:ascii="Calibri" w:eastAsia="Calibri" w:hAnsi="Calibri" w:cs="Calibri"/>
                <w:sz w:val="16"/>
                <w:szCs w:val="16"/>
                <w:lang w:val="en-US"/>
              </w:rPr>
              <w:lastRenderedPageBreak/>
              <w:t>ornaments (beads)</w:t>
            </w:r>
          </w:p>
        </w:tc>
        <w:tc>
          <w:tcPr>
            <w:tcW w:w="463" w:type="pct"/>
            <w:vMerge w:val="restart"/>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4BCE3A25" w14:textId="77777777" w:rsidR="00DE1439" w:rsidRPr="00C16515" w:rsidRDefault="00DE1439" w:rsidP="00511843">
            <w:pPr>
              <w:spacing w:line="240" w:lineRule="auto"/>
              <w:rPr>
                <w:rFonts w:ascii="Calibri" w:eastAsia="Calibri" w:hAnsi="Calibri" w:cs="Calibri"/>
                <w:color w:val="000000"/>
                <w:sz w:val="16"/>
                <w:szCs w:val="16"/>
                <w:lang w:val="en-US"/>
              </w:rPr>
            </w:pPr>
            <w:r w:rsidRPr="00C16515">
              <w:rPr>
                <w:rFonts w:ascii="Calibri" w:eastAsia="Calibri" w:hAnsi="Calibri" w:cs="Calibri"/>
                <w:color w:val="000000"/>
                <w:sz w:val="16"/>
                <w:szCs w:val="16"/>
                <w:lang w:val="en-US"/>
              </w:rPr>
              <w:lastRenderedPageBreak/>
              <w:t>Some faunal remains included in associated "extra-ordinary object" (</w:t>
            </w:r>
            <w:proofErr w:type="spellStart"/>
            <w:r w:rsidRPr="00C16515">
              <w:rPr>
                <w:rFonts w:ascii="Calibri" w:eastAsia="Calibri" w:hAnsi="Calibri" w:cs="Calibri"/>
                <w:color w:val="000000"/>
                <w:sz w:val="16"/>
                <w:szCs w:val="16"/>
                <w:lang w:val="en-US"/>
              </w:rPr>
              <w:t>Chiotti</w:t>
            </w:r>
            <w:proofErr w:type="spellEnd"/>
            <w:r w:rsidRPr="00C16515">
              <w:rPr>
                <w:rFonts w:ascii="Calibri" w:eastAsia="Calibri" w:hAnsi="Calibri" w:cs="Calibri"/>
                <w:color w:val="000000"/>
                <w:sz w:val="16"/>
                <w:szCs w:val="16"/>
                <w:lang w:val="en-US"/>
              </w:rPr>
              <w:t xml:space="preserve"> </w:t>
            </w:r>
            <w:r w:rsidRPr="00C16515">
              <w:rPr>
                <w:rFonts w:ascii="Calibri" w:eastAsia="Calibri" w:hAnsi="Calibri" w:cs="Calibri"/>
                <w:i/>
                <w:color w:val="000000"/>
                <w:sz w:val="16"/>
                <w:szCs w:val="16"/>
                <w:lang w:val="en-US"/>
              </w:rPr>
              <w:t>et al.</w:t>
            </w:r>
            <w:r w:rsidRPr="00C16515">
              <w:rPr>
                <w:rFonts w:ascii="Calibri" w:eastAsia="Calibri" w:hAnsi="Calibri" w:cs="Calibri"/>
                <w:color w:val="000000"/>
                <w:sz w:val="16"/>
                <w:szCs w:val="16"/>
                <w:lang w:val="en-US"/>
              </w:rPr>
              <w:t xml:space="preserve"> 2015) </w:t>
            </w:r>
            <w:r w:rsidRPr="00C16515">
              <w:rPr>
                <w:rFonts w:ascii="Calibri" w:eastAsia="Calibri" w:hAnsi="Calibri" w:cs="Calibri"/>
                <w:color w:val="000000"/>
                <w:sz w:val="16"/>
                <w:szCs w:val="16"/>
                <w:lang w:val="en-US"/>
              </w:rPr>
              <w:lastRenderedPageBreak/>
              <w:t>level, including red deer skulls, mammoth tusk, and reindeer antler. Some perforation, incision, and ochre staining on these objects indicates that they should, perhaps, be considered as 'artifacts'</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199884A"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lastRenderedPageBreak/>
              <w:t>Supernumerary teeth</w:t>
            </w:r>
          </w:p>
        </w:tc>
        <w:tc>
          <w:tcPr>
            <w:tcW w:w="417" w:type="pct"/>
            <w:vMerge w:val="restart"/>
            <w:tcBorders>
              <w:top w:val="single" w:sz="6" w:space="0" w:color="CCCCCC"/>
              <w:left w:val="single" w:sz="6" w:space="0" w:color="CCCCCC"/>
              <w:right w:val="single" w:sz="6" w:space="0" w:color="CCCCCC"/>
            </w:tcBorders>
          </w:tcPr>
          <w:p w14:paraId="3A0E5979" w14:textId="77777777" w:rsidR="00DE1439" w:rsidRDefault="00DE1439" w:rsidP="00511843">
            <w:pPr>
              <w:spacing w:line="240" w:lineRule="auto"/>
              <w:rPr>
                <w:rFonts w:ascii="Calibri" w:eastAsia="Calibri" w:hAnsi="Calibri" w:cs="Calibri"/>
                <w:bCs/>
                <w:sz w:val="16"/>
                <w:szCs w:val="16"/>
                <w:vertAlign w:val="superscript"/>
                <w:lang w:val="en-US"/>
              </w:rPr>
            </w:pPr>
          </w:p>
          <w:p w14:paraId="538B4196" w14:textId="77777777" w:rsidR="00DE1439" w:rsidRDefault="00DE1439" w:rsidP="00511843">
            <w:pPr>
              <w:spacing w:line="240" w:lineRule="auto"/>
              <w:rPr>
                <w:rFonts w:ascii="Calibri" w:eastAsia="Calibri" w:hAnsi="Calibri" w:cs="Calibri"/>
                <w:bCs/>
                <w:sz w:val="16"/>
                <w:szCs w:val="16"/>
                <w:vertAlign w:val="superscript"/>
                <w:lang w:val="en-US"/>
              </w:rPr>
            </w:pPr>
          </w:p>
          <w:p w14:paraId="205FEE09" w14:textId="77777777" w:rsidR="00DE1439" w:rsidRDefault="00DE1439" w:rsidP="00511843">
            <w:pPr>
              <w:spacing w:line="240" w:lineRule="auto"/>
              <w:rPr>
                <w:rFonts w:ascii="Calibri" w:eastAsia="Calibri" w:hAnsi="Calibri" w:cs="Calibri"/>
                <w:bCs/>
                <w:sz w:val="16"/>
                <w:szCs w:val="16"/>
                <w:vertAlign w:val="superscript"/>
                <w:lang w:val="en-US"/>
              </w:rPr>
            </w:pPr>
          </w:p>
          <w:p w14:paraId="1B3BA13E" w14:textId="77777777" w:rsidR="00DE1439" w:rsidRDefault="00DE1439" w:rsidP="00511843">
            <w:pPr>
              <w:spacing w:line="240" w:lineRule="auto"/>
              <w:rPr>
                <w:rFonts w:ascii="Calibri" w:eastAsia="Calibri" w:hAnsi="Calibri" w:cs="Calibri"/>
                <w:bCs/>
                <w:sz w:val="16"/>
                <w:szCs w:val="16"/>
                <w:vertAlign w:val="superscript"/>
                <w:lang w:val="en-US"/>
              </w:rPr>
            </w:pPr>
          </w:p>
          <w:p w14:paraId="59A5966C" w14:textId="77777777" w:rsidR="00DE1439" w:rsidRDefault="00DE1439" w:rsidP="00511843">
            <w:pPr>
              <w:spacing w:line="240" w:lineRule="auto"/>
              <w:rPr>
                <w:rFonts w:ascii="Calibri" w:eastAsia="Calibri" w:hAnsi="Calibri" w:cs="Calibri"/>
                <w:bCs/>
                <w:sz w:val="16"/>
                <w:szCs w:val="16"/>
                <w:vertAlign w:val="superscript"/>
                <w:lang w:val="en-US"/>
              </w:rPr>
            </w:pPr>
          </w:p>
          <w:p w14:paraId="40889157" w14:textId="77777777" w:rsidR="00DE1439" w:rsidRDefault="00DE1439" w:rsidP="00511843">
            <w:pPr>
              <w:spacing w:line="240" w:lineRule="auto"/>
              <w:rPr>
                <w:rFonts w:ascii="Calibri" w:eastAsia="Calibri" w:hAnsi="Calibri" w:cs="Calibri"/>
                <w:bCs/>
                <w:sz w:val="16"/>
                <w:szCs w:val="16"/>
                <w:vertAlign w:val="superscript"/>
                <w:lang w:val="en-US"/>
              </w:rPr>
            </w:pPr>
          </w:p>
          <w:p w14:paraId="523C83DB" w14:textId="77777777" w:rsidR="00DE1439" w:rsidRDefault="00DE1439" w:rsidP="00511843">
            <w:pPr>
              <w:spacing w:line="240" w:lineRule="auto"/>
              <w:rPr>
                <w:rFonts w:ascii="Calibri" w:eastAsia="Calibri" w:hAnsi="Calibri" w:cs="Calibri"/>
                <w:bCs/>
                <w:sz w:val="16"/>
                <w:szCs w:val="16"/>
                <w:vertAlign w:val="superscript"/>
                <w:lang w:val="en-US"/>
              </w:rPr>
            </w:pPr>
          </w:p>
          <w:p w14:paraId="769B4CCF" w14:textId="77777777" w:rsidR="00DE1439" w:rsidRDefault="00DE1439" w:rsidP="00511843">
            <w:pPr>
              <w:spacing w:line="240" w:lineRule="auto"/>
              <w:rPr>
                <w:rFonts w:ascii="Calibri" w:eastAsia="Calibri" w:hAnsi="Calibri" w:cs="Calibri"/>
                <w:bCs/>
                <w:sz w:val="16"/>
                <w:szCs w:val="16"/>
                <w:vertAlign w:val="superscript"/>
                <w:lang w:val="en-US"/>
              </w:rPr>
            </w:pPr>
          </w:p>
          <w:p w14:paraId="3EDEA2C0" w14:textId="77777777" w:rsidR="00DE1439" w:rsidRPr="00D10D04" w:rsidRDefault="00DE1439" w:rsidP="00511843">
            <w:pPr>
              <w:spacing w:line="240" w:lineRule="auto"/>
              <w:rPr>
                <w:rFonts w:ascii="Calibri" w:eastAsia="Calibri" w:hAnsi="Calibri" w:cs="Calibri"/>
                <w:bCs/>
                <w:sz w:val="16"/>
                <w:szCs w:val="16"/>
                <w:lang w:val="en-US"/>
              </w:rPr>
            </w:pPr>
            <w:r w:rsidRPr="00D10D04">
              <w:rPr>
                <w:rFonts w:ascii="Calibri" w:eastAsia="Calibri" w:hAnsi="Calibri" w:cs="Calibri"/>
                <w:bCs/>
                <w:sz w:val="16"/>
                <w:szCs w:val="16"/>
                <w:vertAlign w:val="superscript"/>
                <w:lang w:val="en-US"/>
              </w:rPr>
              <w:t>14</w:t>
            </w:r>
            <w:r w:rsidRPr="00D10D04">
              <w:rPr>
                <w:rFonts w:ascii="Calibri" w:eastAsia="Calibri" w:hAnsi="Calibri" w:cs="Calibri"/>
                <w:bCs/>
                <w:sz w:val="16"/>
                <w:szCs w:val="16"/>
                <w:lang w:val="en-US"/>
              </w:rPr>
              <w:t>C dating</w:t>
            </w:r>
          </w:p>
          <w:p w14:paraId="7E167BD5" w14:textId="77777777" w:rsidR="00DE1439" w:rsidRPr="00C16515" w:rsidRDefault="00DE1439" w:rsidP="00511843">
            <w:pPr>
              <w:spacing w:line="240" w:lineRule="auto"/>
              <w:rPr>
                <w:rFonts w:ascii="Calibri" w:eastAsia="Calibri" w:hAnsi="Calibri" w:cs="Calibri"/>
                <w:sz w:val="16"/>
                <w:szCs w:val="16"/>
                <w:lang w:val="en-US"/>
              </w:rPr>
            </w:pPr>
          </w:p>
        </w:tc>
        <w:tc>
          <w:tcPr>
            <w:tcW w:w="371"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F99A3A6"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lastRenderedPageBreak/>
              <w:t>21 800±90 (GrA-45013); 21 910 ±90 (GrA-45133); 22 360 ±90 (GrA-45132); 22 470 ±90 (GrA-45016)</w:t>
            </w:r>
          </w:p>
        </w:tc>
        <w:tc>
          <w:tcPr>
            <w:tcW w:w="46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427E828" w14:textId="77777777" w:rsidR="00DE1439" w:rsidRPr="00AD0466" w:rsidRDefault="00DE1439" w:rsidP="00511843">
            <w:pPr>
              <w:spacing w:line="240" w:lineRule="auto"/>
              <w:rPr>
                <w:rFonts w:ascii="Calibri" w:eastAsia="Calibri" w:hAnsi="Calibri" w:cs="Calibri"/>
                <w:sz w:val="16"/>
                <w:szCs w:val="16"/>
                <w:lang w:val="fr-FR"/>
              </w:rPr>
            </w:pPr>
            <w:proofErr w:type="spellStart"/>
            <w:r w:rsidRPr="00AD0466">
              <w:rPr>
                <w:rFonts w:ascii="Calibri" w:eastAsia="Calibri" w:hAnsi="Calibri" w:cs="Calibri"/>
                <w:color w:val="000000"/>
                <w:sz w:val="16"/>
                <w:szCs w:val="16"/>
                <w:lang w:val="fr-FR"/>
              </w:rPr>
              <w:t>Chiotti</w:t>
            </w:r>
            <w:proofErr w:type="spellEnd"/>
            <w:r w:rsidRPr="00AD0466">
              <w:rPr>
                <w:rFonts w:ascii="Calibri" w:eastAsia="Calibri" w:hAnsi="Calibri" w:cs="Calibri"/>
                <w:color w:val="000000"/>
                <w:sz w:val="16"/>
                <w:szCs w:val="16"/>
                <w:lang w:val="fr-FR"/>
              </w:rPr>
              <w:t xml:space="preserve"> </w:t>
            </w:r>
            <w:r w:rsidRPr="00AD0466">
              <w:rPr>
                <w:rFonts w:ascii="Calibri" w:eastAsia="Calibri" w:hAnsi="Calibri" w:cs="Calibri"/>
                <w:i/>
                <w:color w:val="000000"/>
                <w:sz w:val="16"/>
                <w:szCs w:val="16"/>
                <w:lang w:val="fr-FR"/>
              </w:rPr>
              <w:t>et al</w:t>
            </w:r>
            <w:r w:rsidRPr="00AD0466">
              <w:rPr>
                <w:rFonts w:ascii="Calibri" w:eastAsia="Calibri" w:hAnsi="Calibri" w:cs="Calibri"/>
                <w:color w:val="000000"/>
                <w:sz w:val="16"/>
                <w:szCs w:val="16"/>
                <w:lang w:val="fr-FR"/>
              </w:rPr>
              <w:t xml:space="preserve">. </w:t>
            </w:r>
            <w:proofErr w:type="gramStart"/>
            <w:r w:rsidRPr="00AD0466">
              <w:rPr>
                <w:rFonts w:ascii="Calibri" w:eastAsia="Calibri" w:hAnsi="Calibri" w:cs="Calibri"/>
                <w:color w:val="000000"/>
                <w:sz w:val="16"/>
                <w:szCs w:val="16"/>
                <w:lang w:val="fr-FR"/>
              </w:rPr>
              <w:t>2015;</w:t>
            </w:r>
            <w:proofErr w:type="gramEnd"/>
            <w:r w:rsidRPr="00AD0466">
              <w:rPr>
                <w:rFonts w:ascii="Calibri" w:eastAsia="Calibri" w:hAnsi="Calibri" w:cs="Calibri"/>
                <w:color w:val="000000"/>
                <w:sz w:val="16"/>
                <w:szCs w:val="16"/>
                <w:lang w:val="fr-FR"/>
              </w:rPr>
              <w:t xml:space="preserve"> Henry-Gambier </w:t>
            </w:r>
            <w:r w:rsidRPr="00AD0466">
              <w:rPr>
                <w:rFonts w:ascii="Calibri" w:eastAsia="Calibri" w:hAnsi="Calibri" w:cs="Calibri"/>
                <w:i/>
                <w:color w:val="000000"/>
                <w:sz w:val="16"/>
                <w:szCs w:val="16"/>
                <w:lang w:val="fr-FR"/>
              </w:rPr>
              <w:t>et al</w:t>
            </w:r>
            <w:r>
              <w:rPr>
                <w:rFonts w:ascii="Calibri" w:eastAsia="Calibri" w:hAnsi="Calibri" w:cs="Calibri"/>
                <w:i/>
                <w:color w:val="000000"/>
                <w:sz w:val="16"/>
                <w:szCs w:val="16"/>
                <w:lang w:val="fr-FR"/>
              </w:rPr>
              <w:t>.</w:t>
            </w:r>
            <w:r w:rsidRPr="00AD0466">
              <w:rPr>
                <w:rFonts w:ascii="Calibri" w:eastAsia="Calibri" w:hAnsi="Calibri" w:cs="Calibri"/>
                <w:color w:val="000000"/>
                <w:sz w:val="16"/>
                <w:szCs w:val="16"/>
                <w:lang w:val="fr-FR"/>
              </w:rPr>
              <w:t xml:space="preserve"> </w:t>
            </w:r>
            <w:proofErr w:type="gramStart"/>
            <w:r w:rsidRPr="00AD0466">
              <w:rPr>
                <w:rFonts w:ascii="Calibri" w:eastAsia="Calibri" w:hAnsi="Calibri" w:cs="Calibri"/>
                <w:color w:val="000000"/>
                <w:sz w:val="16"/>
                <w:szCs w:val="16"/>
                <w:lang w:val="fr-FR"/>
              </w:rPr>
              <w:t>2013;</w:t>
            </w:r>
            <w:proofErr w:type="gramEnd"/>
            <w:r w:rsidRPr="00AD0466">
              <w:rPr>
                <w:rFonts w:ascii="Calibri" w:eastAsia="Calibri" w:hAnsi="Calibri" w:cs="Calibri"/>
                <w:color w:val="000000"/>
                <w:sz w:val="16"/>
                <w:szCs w:val="16"/>
                <w:lang w:val="fr-FR"/>
              </w:rPr>
              <w:t xml:space="preserve"> </w:t>
            </w:r>
            <w:proofErr w:type="spellStart"/>
            <w:r w:rsidRPr="00AD0466">
              <w:rPr>
                <w:rFonts w:ascii="Calibri" w:eastAsia="Calibri" w:hAnsi="Calibri" w:cs="Calibri"/>
                <w:color w:val="000000"/>
                <w:sz w:val="16"/>
                <w:szCs w:val="16"/>
                <w:lang w:val="fr-FR"/>
              </w:rPr>
              <w:t>Nespoulet</w:t>
            </w:r>
            <w:proofErr w:type="spellEnd"/>
            <w:r w:rsidRPr="00AD0466">
              <w:rPr>
                <w:rFonts w:ascii="Calibri" w:eastAsia="Calibri" w:hAnsi="Calibri" w:cs="Calibri"/>
                <w:color w:val="000000"/>
                <w:sz w:val="16"/>
                <w:szCs w:val="16"/>
                <w:lang w:val="fr-FR"/>
              </w:rPr>
              <w:t xml:space="preserve"> </w:t>
            </w:r>
            <w:r w:rsidRPr="00AD0466">
              <w:rPr>
                <w:rFonts w:ascii="Calibri" w:eastAsia="Calibri" w:hAnsi="Calibri" w:cs="Calibri"/>
                <w:i/>
                <w:color w:val="000000"/>
                <w:sz w:val="16"/>
                <w:szCs w:val="16"/>
                <w:lang w:val="fr-FR"/>
              </w:rPr>
              <w:t>et al</w:t>
            </w:r>
            <w:r w:rsidRPr="00AD0466">
              <w:rPr>
                <w:rFonts w:ascii="Calibri" w:eastAsia="Calibri" w:hAnsi="Calibri" w:cs="Calibri"/>
                <w:color w:val="000000"/>
                <w:sz w:val="16"/>
                <w:szCs w:val="16"/>
                <w:lang w:val="fr-FR"/>
              </w:rPr>
              <w:t xml:space="preserve">. </w:t>
            </w:r>
            <w:proofErr w:type="gramStart"/>
            <w:r w:rsidRPr="00AD0466">
              <w:rPr>
                <w:rFonts w:ascii="Calibri" w:eastAsia="Calibri" w:hAnsi="Calibri" w:cs="Calibri"/>
                <w:color w:val="000000"/>
                <w:sz w:val="16"/>
                <w:szCs w:val="16"/>
                <w:lang w:val="fr-FR"/>
              </w:rPr>
              <w:t>2006;</w:t>
            </w:r>
            <w:proofErr w:type="gramEnd"/>
            <w:r w:rsidRPr="00AD0466">
              <w:rPr>
                <w:rFonts w:ascii="Calibri" w:eastAsia="Calibri" w:hAnsi="Calibri" w:cs="Calibri"/>
                <w:color w:val="000000"/>
                <w:sz w:val="16"/>
                <w:szCs w:val="16"/>
                <w:lang w:val="fr-FR"/>
              </w:rPr>
              <w:t xml:space="preserve"> Villotte</w:t>
            </w:r>
            <w:r w:rsidRPr="00AD0466">
              <w:rPr>
                <w:rFonts w:ascii="Calibri" w:eastAsia="Calibri" w:hAnsi="Calibri" w:cs="Calibri"/>
                <w:i/>
                <w:color w:val="000000"/>
                <w:sz w:val="16"/>
                <w:szCs w:val="16"/>
                <w:lang w:val="fr-FR"/>
              </w:rPr>
              <w:t xml:space="preserve"> et al. </w:t>
            </w:r>
            <w:r w:rsidRPr="00AD0466">
              <w:rPr>
                <w:rFonts w:ascii="Calibri" w:eastAsia="Calibri" w:hAnsi="Calibri" w:cs="Calibri"/>
                <w:color w:val="000000"/>
                <w:sz w:val="16"/>
                <w:szCs w:val="16"/>
                <w:lang w:val="fr-FR"/>
              </w:rPr>
              <w:t>2015b, 2018</w:t>
            </w:r>
          </w:p>
        </w:tc>
      </w:tr>
      <w:tr w:rsidR="00DE1439" w:rsidRPr="00C16515" w14:paraId="3D989B22"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8D2910C" w14:textId="77777777" w:rsidR="00DE1439" w:rsidRPr="00C16515" w:rsidRDefault="00DE1439" w:rsidP="00511843">
            <w:pPr>
              <w:spacing w:line="240" w:lineRule="auto"/>
              <w:rPr>
                <w:rFonts w:ascii="Calibri" w:eastAsia="Calibri" w:hAnsi="Calibri" w:cs="Calibri"/>
                <w:sz w:val="16"/>
                <w:szCs w:val="16"/>
                <w:lang w:val="en-US"/>
              </w:rPr>
            </w:pPr>
            <w:proofErr w:type="spellStart"/>
            <w:r w:rsidRPr="00C16515">
              <w:rPr>
                <w:rFonts w:ascii="Calibri" w:eastAsia="Calibri" w:hAnsi="Calibri" w:cs="Calibri"/>
                <w:sz w:val="16"/>
                <w:szCs w:val="16"/>
                <w:lang w:val="en-US"/>
              </w:rPr>
              <w:t>Pataud</w:t>
            </w:r>
            <w:proofErr w:type="spellEnd"/>
            <w:r w:rsidRPr="00C16515">
              <w:rPr>
                <w:rFonts w:ascii="Calibri" w:eastAsia="Calibri" w:hAnsi="Calibri" w:cs="Calibri"/>
                <w:sz w:val="16"/>
                <w:szCs w:val="16"/>
                <w:lang w:val="en-US"/>
              </w:rPr>
              <w:t xml:space="preserve"> 3</w:t>
            </w:r>
          </w:p>
        </w:tc>
        <w:tc>
          <w:tcPr>
            <w:tcW w:w="24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11340FE"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France</w:t>
            </w: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AB11CA1"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4"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7A4037C" w14:textId="77777777" w:rsidR="00DE1439" w:rsidRPr="00006FD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A26925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&gt;20 </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4C851AB"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3F1ECF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w:t>
            </w:r>
          </w:p>
        </w:tc>
        <w:tc>
          <w:tcPr>
            <w:tcW w:w="232" w:type="pct"/>
            <w:vMerge/>
            <w:tcBorders>
              <w:left w:val="single" w:sz="6" w:space="0" w:color="CCCCCC"/>
              <w:right w:val="single" w:sz="6" w:space="0" w:color="CCCCCC"/>
            </w:tcBorders>
            <w:tcMar>
              <w:top w:w="0" w:type="dxa"/>
              <w:left w:w="45" w:type="dxa"/>
              <w:bottom w:w="0" w:type="dxa"/>
              <w:right w:w="45" w:type="dxa"/>
            </w:tcMar>
            <w:vAlign w:val="center"/>
          </w:tcPr>
          <w:p w14:paraId="131C32B2" w14:textId="77777777" w:rsidR="00DE1439" w:rsidRPr="00C16515" w:rsidRDefault="00DE1439" w:rsidP="00511843">
            <w:pPr>
              <w:spacing w:line="240" w:lineRule="auto"/>
              <w:rPr>
                <w:rFonts w:ascii="Calibri" w:eastAsia="Calibri" w:hAnsi="Calibri" w:cs="Calibri"/>
                <w:sz w:val="16"/>
                <w:szCs w:val="16"/>
                <w:lang w:val="en-US"/>
              </w:rPr>
            </w:pPr>
          </w:p>
        </w:tc>
        <w:tc>
          <w:tcPr>
            <w:tcW w:w="278"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BD19947"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97"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2F1FEA0"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9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8C2250E"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5B145756"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3667627F"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N/A</w:t>
            </w:r>
          </w:p>
        </w:tc>
        <w:tc>
          <w:tcPr>
            <w:tcW w:w="417" w:type="pct"/>
            <w:vMerge/>
            <w:tcBorders>
              <w:left w:val="single" w:sz="6" w:space="0" w:color="CCCCCC"/>
              <w:right w:val="single" w:sz="6" w:space="0" w:color="CCCCCC"/>
            </w:tcBorders>
          </w:tcPr>
          <w:p w14:paraId="373A7D53"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71"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9E6B52A"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2C0E833"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r>
      <w:tr w:rsidR="00DE1439" w:rsidRPr="00C16515" w14:paraId="3816DFC9"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2844072" w14:textId="77777777" w:rsidR="00DE1439" w:rsidRPr="00C16515" w:rsidRDefault="00DE1439" w:rsidP="00511843">
            <w:pPr>
              <w:spacing w:line="240" w:lineRule="auto"/>
              <w:rPr>
                <w:rFonts w:ascii="Calibri" w:eastAsia="Calibri" w:hAnsi="Calibri" w:cs="Calibri"/>
                <w:sz w:val="16"/>
                <w:szCs w:val="16"/>
                <w:lang w:val="en-US"/>
              </w:rPr>
            </w:pPr>
            <w:proofErr w:type="spellStart"/>
            <w:r w:rsidRPr="00C16515">
              <w:rPr>
                <w:rFonts w:ascii="Calibri" w:eastAsia="Calibri" w:hAnsi="Calibri" w:cs="Calibri"/>
                <w:sz w:val="16"/>
                <w:szCs w:val="16"/>
                <w:lang w:val="en-US"/>
              </w:rPr>
              <w:t>Pataud</w:t>
            </w:r>
            <w:proofErr w:type="spellEnd"/>
            <w:r w:rsidRPr="00C16515">
              <w:rPr>
                <w:rFonts w:ascii="Calibri" w:eastAsia="Calibri" w:hAnsi="Calibri" w:cs="Calibri"/>
                <w:sz w:val="16"/>
                <w:szCs w:val="16"/>
                <w:lang w:val="en-US"/>
              </w:rPr>
              <w:t xml:space="preserve"> 5</w:t>
            </w:r>
          </w:p>
        </w:tc>
        <w:tc>
          <w:tcPr>
            <w:tcW w:w="24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6A91EC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France</w:t>
            </w: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10E3EBC"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4"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A89A3F6" w14:textId="77777777" w:rsidR="00DE1439" w:rsidRPr="00006FD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D64034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&gt;20 </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0DDF496"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DFCF0C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2" w:type="pct"/>
            <w:vMerge/>
            <w:tcBorders>
              <w:left w:val="single" w:sz="6" w:space="0" w:color="CCCCCC"/>
              <w:bottom w:val="single" w:sz="6" w:space="0" w:color="CCCCCC"/>
              <w:right w:val="single" w:sz="6" w:space="0" w:color="CCCCCC"/>
            </w:tcBorders>
            <w:tcMar>
              <w:top w:w="0" w:type="dxa"/>
              <w:left w:w="45" w:type="dxa"/>
              <w:bottom w:w="0" w:type="dxa"/>
              <w:right w:w="45" w:type="dxa"/>
            </w:tcMar>
            <w:vAlign w:val="center"/>
          </w:tcPr>
          <w:p w14:paraId="1BAD539D" w14:textId="77777777" w:rsidR="00DE1439" w:rsidRPr="00C16515" w:rsidRDefault="00DE1439" w:rsidP="00511843">
            <w:pPr>
              <w:spacing w:line="240" w:lineRule="auto"/>
              <w:rPr>
                <w:rFonts w:ascii="Calibri" w:eastAsia="Calibri" w:hAnsi="Calibri" w:cs="Calibri"/>
                <w:sz w:val="16"/>
                <w:szCs w:val="16"/>
                <w:lang w:val="en-US"/>
              </w:rPr>
            </w:pPr>
          </w:p>
        </w:tc>
        <w:tc>
          <w:tcPr>
            <w:tcW w:w="278"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36D81BA"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97"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B16B8A6"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9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1B6B0B7"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48A6326C"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2AE94030"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N/A</w:t>
            </w:r>
          </w:p>
        </w:tc>
        <w:tc>
          <w:tcPr>
            <w:tcW w:w="417" w:type="pct"/>
            <w:vMerge/>
            <w:tcBorders>
              <w:left w:val="single" w:sz="6" w:space="0" w:color="CCCCCC"/>
              <w:bottom w:val="single" w:sz="6" w:space="0" w:color="CCCCCC"/>
              <w:right w:val="single" w:sz="6" w:space="0" w:color="CCCCCC"/>
            </w:tcBorders>
          </w:tcPr>
          <w:p w14:paraId="51503AF1"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71"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DF210A9"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A75E675"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r>
      <w:tr w:rsidR="00DE1439" w:rsidRPr="00C16515" w14:paraId="5CC67FBD"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093EE38"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Paviland 1 (“Red Lady”)</w:t>
            </w:r>
          </w:p>
        </w:tc>
        <w:tc>
          <w:tcPr>
            <w:tcW w:w="24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626D02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UK</w:t>
            </w:r>
          </w:p>
        </w:tc>
        <w:tc>
          <w:tcPr>
            <w:tcW w:w="18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A0B708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Cave, Occupation site</w:t>
            </w: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3E801FE"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 xml:space="preserve">Single burial </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6A15426"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20-29 </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6261EB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F74C49D"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DA7CA7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Extended, supine</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90E6ABA"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NE-SW</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921505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Ochre staining visible over skeleton; scattered over bones or absorbed from clothing?</w:t>
            </w:r>
          </w:p>
        </w:tc>
        <w:tc>
          <w:tcPr>
            <w:tcW w:w="49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E12F8B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Ornamentation: ivory rods, periwinkle shells, ivory rings, and perforated shells (remnants of possible clothing)</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8DD1ECF"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Associated mammoth skull and other large mammal bones</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55F3D539"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N/A</w:t>
            </w:r>
          </w:p>
        </w:tc>
        <w:tc>
          <w:tcPr>
            <w:tcW w:w="417" w:type="pct"/>
            <w:tcBorders>
              <w:top w:val="single" w:sz="6" w:space="0" w:color="CCCCCC"/>
              <w:left w:val="single" w:sz="6" w:space="0" w:color="CCCCCC"/>
              <w:bottom w:val="single" w:sz="6" w:space="0" w:color="CCCCCC"/>
              <w:right w:val="single" w:sz="6" w:space="0" w:color="CCCCCC"/>
            </w:tcBorders>
          </w:tcPr>
          <w:p w14:paraId="0647C673" w14:textId="77777777" w:rsidR="00DE1439" w:rsidRDefault="00DE1439" w:rsidP="00511843">
            <w:pPr>
              <w:spacing w:line="240" w:lineRule="auto"/>
              <w:rPr>
                <w:rFonts w:ascii="Calibri" w:eastAsia="Calibri" w:hAnsi="Calibri" w:cs="Calibri"/>
                <w:sz w:val="16"/>
                <w:szCs w:val="16"/>
                <w:lang w:val="en-US"/>
              </w:rPr>
            </w:pPr>
          </w:p>
          <w:p w14:paraId="0A94DBFC" w14:textId="77777777" w:rsidR="00DE1439" w:rsidRDefault="00DE1439" w:rsidP="00511843">
            <w:pPr>
              <w:spacing w:line="240" w:lineRule="auto"/>
              <w:rPr>
                <w:rFonts w:ascii="Calibri" w:eastAsia="Calibri" w:hAnsi="Calibri" w:cs="Calibri"/>
                <w:sz w:val="16"/>
                <w:szCs w:val="16"/>
                <w:lang w:val="en-US"/>
              </w:rPr>
            </w:pPr>
          </w:p>
          <w:p w14:paraId="0BC7FA7D" w14:textId="77777777" w:rsidR="00DE1439" w:rsidRDefault="00DE1439" w:rsidP="00511843">
            <w:pPr>
              <w:spacing w:line="240" w:lineRule="auto"/>
              <w:rPr>
                <w:rFonts w:ascii="Calibri" w:eastAsia="Calibri" w:hAnsi="Calibri" w:cs="Calibri"/>
                <w:sz w:val="16"/>
                <w:szCs w:val="16"/>
                <w:lang w:val="en-US"/>
              </w:rPr>
            </w:pPr>
          </w:p>
          <w:p w14:paraId="11E139C5" w14:textId="77777777" w:rsidR="00DE1439" w:rsidRDefault="00DE1439" w:rsidP="00511843">
            <w:pPr>
              <w:spacing w:line="240" w:lineRule="auto"/>
              <w:rPr>
                <w:rFonts w:ascii="Calibri" w:eastAsia="Calibri" w:hAnsi="Calibri" w:cs="Calibri"/>
                <w:sz w:val="16"/>
                <w:szCs w:val="16"/>
                <w:lang w:val="en-US"/>
              </w:rPr>
            </w:pPr>
          </w:p>
          <w:p w14:paraId="0872026D" w14:textId="77777777" w:rsidR="00DE1439" w:rsidRDefault="00DE1439" w:rsidP="00511843">
            <w:pPr>
              <w:spacing w:line="240" w:lineRule="auto"/>
              <w:rPr>
                <w:rFonts w:ascii="Calibri" w:eastAsia="Calibri" w:hAnsi="Calibri" w:cs="Calibri"/>
                <w:sz w:val="16"/>
                <w:szCs w:val="16"/>
                <w:lang w:val="en-US"/>
              </w:rPr>
            </w:pPr>
          </w:p>
          <w:p w14:paraId="18D3CA7E" w14:textId="77777777" w:rsidR="00DE1439" w:rsidRPr="00D10D04" w:rsidRDefault="00DE1439" w:rsidP="00511843">
            <w:pPr>
              <w:spacing w:line="240" w:lineRule="auto"/>
              <w:rPr>
                <w:rFonts w:ascii="Calibri" w:eastAsia="Calibri" w:hAnsi="Calibri" w:cs="Calibri"/>
                <w:bCs/>
                <w:sz w:val="16"/>
                <w:szCs w:val="16"/>
                <w:lang w:val="en-US"/>
              </w:rPr>
            </w:pPr>
            <w:r w:rsidRPr="00D10D04">
              <w:rPr>
                <w:rFonts w:ascii="Calibri" w:eastAsia="Calibri" w:hAnsi="Calibri" w:cs="Calibri"/>
                <w:bCs/>
                <w:sz w:val="16"/>
                <w:szCs w:val="16"/>
                <w:vertAlign w:val="superscript"/>
                <w:lang w:val="en-US"/>
              </w:rPr>
              <w:t>14</w:t>
            </w:r>
            <w:r w:rsidRPr="00D10D04">
              <w:rPr>
                <w:rFonts w:ascii="Calibri" w:eastAsia="Calibri" w:hAnsi="Calibri" w:cs="Calibri"/>
                <w:bCs/>
                <w:sz w:val="16"/>
                <w:szCs w:val="16"/>
                <w:lang w:val="en-US"/>
              </w:rPr>
              <w:t>C dating</w:t>
            </w:r>
          </w:p>
          <w:p w14:paraId="100C14C6" w14:textId="77777777" w:rsidR="00DE1439" w:rsidRPr="00C16515" w:rsidRDefault="00DE1439" w:rsidP="00511843">
            <w:pPr>
              <w:spacing w:line="240" w:lineRule="auto"/>
              <w:rPr>
                <w:rFonts w:ascii="Calibri" w:eastAsia="Calibri" w:hAnsi="Calibri" w:cs="Calibri"/>
                <w:sz w:val="16"/>
                <w:szCs w:val="16"/>
                <w:lang w:val="en-US"/>
              </w:rPr>
            </w:pPr>
          </w:p>
        </w:tc>
        <w:tc>
          <w:tcPr>
            <w:tcW w:w="37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A85B0F8"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28 870 ± 180 (OxA-16412); 28 400 ±320 (OxA-16502); 29 490 ± 210 (OxA-16413); 28 820 ± 340 (OxA-16503); 25 850 ± 280 (OxA-8025); 26 350 ± 550 (OxA-1815)</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5E2E70C" w14:textId="77777777" w:rsidR="00DE1439" w:rsidRPr="00C16515" w:rsidRDefault="00DE1439" w:rsidP="00511843">
            <w:pPr>
              <w:spacing w:line="240" w:lineRule="auto"/>
              <w:rPr>
                <w:rFonts w:ascii="Calibri" w:eastAsia="Calibri" w:hAnsi="Calibri" w:cs="Calibri"/>
                <w:sz w:val="16"/>
                <w:szCs w:val="16"/>
                <w:lang w:val="en-US"/>
              </w:rPr>
            </w:pPr>
            <w:proofErr w:type="spellStart"/>
            <w:r w:rsidRPr="00C16515">
              <w:rPr>
                <w:rFonts w:ascii="Calibri" w:eastAsia="Calibri" w:hAnsi="Calibri" w:cs="Calibri"/>
                <w:sz w:val="16"/>
                <w:szCs w:val="16"/>
                <w:lang w:val="en-US"/>
              </w:rPr>
              <w:t>Aldhouse</w:t>
            </w:r>
            <w:proofErr w:type="spellEnd"/>
            <w:r w:rsidRPr="00C16515">
              <w:rPr>
                <w:rFonts w:ascii="Calibri" w:eastAsia="Calibri" w:hAnsi="Calibri" w:cs="Calibri"/>
                <w:sz w:val="16"/>
                <w:szCs w:val="16"/>
                <w:lang w:val="en-US"/>
              </w:rPr>
              <w:t xml:space="preserve">-Green &amp; Pettitt 1998; Henry-Gambier 2008b; Jacobi &amp; </w:t>
            </w:r>
            <w:proofErr w:type="spellStart"/>
            <w:r w:rsidRPr="00C16515">
              <w:rPr>
                <w:rFonts w:ascii="Calibri" w:eastAsia="Calibri" w:hAnsi="Calibri" w:cs="Calibri"/>
                <w:sz w:val="16"/>
                <w:szCs w:val="16"/>
                <w:lang w:val="en-US"/>
              </w:rPr>
              <w:t>Higham</w:t>
            </w:r>
            <w:proofErr w:type="spellEnd"/>
            <w:r w:rsidRPr="00C16515">
              <w:rPr>
                <w:rFonts w:ascii="Calibri" w:eastAsia="Calibri" w:hAnsi="Calibri" w:cs="Calibri"/>
                <w:sz w:val="16"/>
                <w:szCs w:val="16"/>
                <w:lang w:val="en-US"/>
              </w:rPr>
              <w:t xml:space="preserve"> 2008</w:t>
            </w:r>
          </w:p>
        </w:tc>
      </w:tr>
      <w:tr w:rsidR="00DE1439" w:rsidRPr="00C16515" w14:paraId="2284C3EB"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61F615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Předmostí 1</w:t>
            </w:r>
          </w:p>
        </w:tc>
        <w:tc>
          <w:tcPr>
            <w:tcW w:w="240"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CE5D46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Czech Republic</w:t>
            </w:r>
          </w:p>
        </w:tc>
        <w:tc>
          <w:tcPr>
            <w:tcW w:w="18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811EA5A"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Open air, Occupation site</w:t>
            </w:r>
          </w:p>
        </w:tc>
        <w:tc>
          <w:tcPr>
            <w:tcW w:w="234"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258595C"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Multiple burial pit (see text for further discussion of context)</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268F00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20-25</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ECCC23D"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044708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w:t>
            </w:r>
          </w:p>
        </w:tc>
        <w:tc>
          <w:tcPr>
            <w:tcW w:w="232"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C9CF69B"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Partial skeleton; not in anatomical position</w:t>
            </w:r>
          </w:p>
        </w:tc>
        <w:tc>
          <w:tcPr>
            <w:tcW w:w="278"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CAD67CF"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w:t>
            </w:r>
          </w:p>
        </w:tc>
        <w:tc>
          <w:tcPr>
            <w:tcW w:w="297"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3743F5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490"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DAE25CB"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46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CECEA5D"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Large number of mammoth and other animal bones, including a fox skull placed in close association with one individual, two mammoth shoulder blades covering the individuals</w:t>
            </w:r>
            <w:r w:rsidRPr="00C16515">
              <w:rPr>
                <w:rFonts w:ascii="Calibri" w:eastAsia="Calibri" w:hAnsi="Calibri" w:cs="Calibri"/>
                <w:sz w:val="16"/>
                <w:szCs w:val="16"/>
                <w:lang w:val="en-US"/>
              </w:rPr>
              <w:br/>
              <w:t>placed at the north-</w:t>
            </w:r>
            <w:r w:rsidRPr="00C16515">
              <w:rPr>
                <w:rFonts w:ascii="Calibri" w:eastAsia="Calibri" w:hAnsi="Calibri" w:cs="Calibri"/>
                <w:sz w:val="16"/>
                <w:szCs w:val="16"/>
                <w:lang w:val="en-US"/>
              </w:rPr>
              <w:lastRenderedPageBreak/>
              <w:t xml:space="preserve">eastern and south-western ends of the feature, and wolf skeletons nearby </w:t>
            </w:r>
          </w:p>
        </w:tc>
        <w:tc>
          <w:tcPr>
            <w:tcW w:w="324" w:type="pct"/>
            <w:vMerge w:val="restart"/>
            <w:tcBorders>
              <w:top w:val="single" w:sz="6" w:space="0" w:color="CCCCCC"/>
              <w:left w:val="single" w:sz="6" w:space="0" w:color="CCCCCC"/>
              <w:right w:val="single" w:sz="6" w:space="0" w:color="CCCCCC"/>
            </w:tcBorders>
            <w:tcMar>
              <w:top w:w="0" w:type="dxa"/>
              <w:left w:w="45" w:type="dxa"/>
              <w:bottom w:w="0" w:type="dxa"/>
              <w:right w:w="45" w:type="dxa"/>
            </w:tcMar>
          </w:tcPr>
          <w:p w14:paraId="47E7B0F3" w14:textId="77777777" w:rsidR="00DE1439" w:rsidRPr="00C16515" w:rsidRDefault="00DE1439" w:rsidP="00511843">
            <w:pPr>
              <w:spacing w:line="240" w:lineRule="auto"/>
              <w:rPr>
                <w:rFonts w:ascii="Calibri" w:eastAsia="Calibri" w:hAnsi="Calibri" w:cs="Calibri"/>
                <w:sz w:val="16"/>
                <w:szCs w:val="16"/>
                <w:lang w:val="en-US"/>
              </w:rPr>
            </w:pPr>
          </w:p>
        </w:tc>
        <w:tc>
          <w:tcPr>
            <w:tcW w:w="417" w:type="pct"/>
            <w:vMerge w:val="restart"/>
            <w:tcBorders>
              <w:top w:val="single" w:sz="6" w:space="0" w:color="CCCCCC"/>
              <w:left w:val="single" w:sz="6" w:space="0" w:color="CCCCCC"/>
              <w:right w:val="single" w:sz="6" w:space="0" w:color="CCCCCC"/>
            </w:tcBorders>
          </w:tcPr>
          <w:p w14:paraId="1E7C38D7" w14:textId="77777777" w:rsidR="00DE1439" w:rsidRDefault="00DE1439" w:rsidP="00511843">
            <w:pPr>
              <w:spacing w:line="240" w:lineRule="auto"/>
              <w:rPr>
                <w:rFonts w:ascii="Calibri" w:eastAsia="Calibri" w:hAnsi="Calibri" w:cs="Calibri"/>
                <w:sz w:val="16"/>
                <w:szCs w:val="16"/>
                <w:lang w:val="en-US"/>
              </w:rPr>
            </w:pPr>
          </w:p>
          <w:p w14:paraId="1E9D4C6D" w14:textId="77777777" w:rsidR="00DE1439" w:rsidRDefault="00DE1439" w:rsidP="00511843">
            <w:pPr>
              <w:spacing w:line="240" w:lineRule="auto"/>
              <w:rPr>
                <w:rFonts w:ascii="Calibri" w:eastAsia="Calibri" w:hAnsi="Calibri" w:cs="Calibri"/>
                <w:sz w:val="16"/>
                <w:szCs w:val="16"/>
                <w:lang w:val="en-US"/>
              </w:rPr>
            </w:pPr>
          </w:p>
          <w:p w14:paraId="1389AD8B" w14:textId="77777777" w:rsidR="00DE1439" w:rsidRDefault="00DE1439" w:rsidP="00511843">
            <w:pPr>
              <w:spacing w:line="240" w:lineRule="auto"/>
              <w:rPr>
                <w:rFonts w:ascii="Calibri" w:eastAsia="Calibri" w:hAnsi="Calibri" w:cs="Calibri"/>
                <w:sz w:val="16"/>
                <w:szCs w:val="16"/>
                <w:lang w:val="en-US"/>
              </w:rPr>
            </w:pPr>
          </w:p>
          <w:p w14:paraId="23D36CF6" w14:textId="77777777" w:rsidR="00DE1439" w:rsidRDefault="00DE1439" w:rsidP="00511843">
            <w:pPr>
              <w:spacing w:line="240" w:lineRule="auto"/>
              <w:rPr>
                <w:rFonts w:ascii="Calibri" w:eastAsia="Calibri" w:hAnsi="Calibri" w:cs="Calibri"/>
                <w:sz w:val="16"/>
                <w:szCs w:val="16"/>
                <w:lang w:val="en-US"/>
              </w:rPr>
            </w:pPr>
          </w:p>
          <w:p w14:paraId="0107ED71" w14:textId="77777777" w:rsidR="00DE1439" w:rsidRDefault="00DE1439" w:rsidP="00511843">
            <w:pPr>
              <w:spacing w:line="240" w:lineRule="auto"/>
              <w:rPr>
                <w:rFonts w:ascii="Calibri" w:eastAsia="Calibri" w:hAnsi="Calibri" w:cs="Calibri"/>
                <w:sz w:val="16"/>
                <w:szCs w:val="16"/>
                <w:lang w:val="en-US"/>
              </w:rPr>
            </w:pPr>
          </w:p>
          <w:p w14:paraId="282CB3E3" w14:textId="77777777" w:rsidR="00DE1439" w:rsidRDefault="00DE1439" w:rsidP="00511843">
            <w:pPr>
              <w:spacing w:line="240" w:lineRule="auto"/>
              <w:rPr>
                <w:rFonts w:ascii="Calibri" w:eastAsia="Calibri" w:hAnsi="Calibri" w:cs="Calibri"/>
                <w:sz w:val="16"/>
                <w:szCs w:val="16"/>
                <w:lang w:val="en-US"/>
              </w:rPr>
            </w:pPr>
          </w:p>
          <w:p w14:paraId="55FDC8E8" w14:textId="77777777" w:rsidR="00DE1439" w:rsidRDefault="00DE1439" w:rsidP="00511843">
            <w:pPr>
              <w:spacing w:line="240" w:lineRule="auto"/>
              <w:rPr>
                <w:rFonts w:ascii="Calibri" w:eastAsia="Calibri" w:hAnsi="Calibri" w:cs="Calibri"/>
                <w:sz w:val="16"/>
                <w:szCs w:val="16"/>
                <w:lang w:val="en-US"/>
              </w:rPr>
            </w:pPr>
          </w:p>
          <w:p w14:paraId="04114F87" w14:textId="77777777" w:rsidR="00DE1439" w:rsidRPr="00D10D04" w:rsidRDefault="00DE1439" w:rsidP="00511843">
            <w:pPr>
              <w:spacing w:line="240" w:lineRule="auto"/>
              <w:rPr>
                <w:rFonts w:ascii="Calibri" w:eastAsia="Calibri" w:hAnsi="Calibri" w:cs="Calibri"/>
                <w:bCs/>
                <w:sz w:val="16"/>
                <w:szCs w:val="16"/>
                <w:lang w:val="en-US"/>
              </w:rPr>
            </w:pPr>
            <w:r w:rsidRPr="00D10D04">
              <w:rPr>
                <w:rFonts w:ascii="Calibri" w:eastAsia="Calibri" w:hAnsi="Calibri" w:cs="Calibri"/>
                <w:bCs/>
                <w:sz w:val="16"/>
                <w:szCs w:val="16"/>
                <w:vertAlign w:val="superscript"/>
                <w:lang w:val="en-US"/>
              </w:rPr>
              <w:t>14</w:t>
            </w:r>
            <w:r w:rsidRPr="00D10D04">
              <w:rPr>
                <w:rFonts w:ascii="Calibri" w:eastAsia="Calibri" w:hAnsi="Calibri" w:cs="Calibri"/>
                <w:bCs/>
                <w:sz w:val="16"/>
                <w:szCs w:val="16"/>
                <w:lang w:val="en-US"/>
              </w:rPr>
              <w:t>C dating</w:t>
            </w:r>
          </w:p>
          <w:p w14:paraId="2724A4BE" w14:textId="77777777" w:rsidR="00DE1439" w:rsidRPr="00C16515" w:rsidRDefault="00DE1439" w:rsidP="00511843">
            <w:pPr>
              <w:spacing w:line="240" w:lineRule="auto"/>
              <w:rPr>
                <w:rFonts w:ascii="Calibri" w:eastAsia="Calibri" w:hAnsi="Calibri" w:cs="Calibri"/>
                <w:sz w:val="16"/>
                <w:szCs w:val="16"/>
                <w:lang w:val="en-US"/>
              </w:rPr>
            </w:pPr>
          </w:p>
        </w:tc>
        <w:tc>
          <w:tcPr>
            <w:tcW w:w="371"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3D0D76D"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25 820 ± 170 (GrN-1286)</w:t>
            </w:r>
          </w:p>
        </w:tc>
        <w:tc>
          <w:tcPr>
            <w:tcW w:w="46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DE55899"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Klima 1991; Svoboda 2008; Ullrich 1996; Zilhão &amp; Trinkaus 2002</w:t>
            </w:r>
          </w:p>
        </w:tc>
      </w:tr>
      <w:tr w:rsidR="00DE1439" w:rsidRPr="00C16515" w14:paraId="1FEC666B"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A5CDC2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Předmostí 5</w:t>
            </w:r>
          </w:p>
        </w:tc>
        <w:tc>
          <w:tcPr>
            <w:tcW w:w="24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776661D"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43824E0"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4"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8EB8403" w14:textId="77777777" w:rsidR="00DE1439" w:rsidRPr="00006FD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E342A6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12-16</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24A830F"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F92BCA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w:t>
            </w:r>
          </w:p>
        </w:tc>
        <w:tc>
          <w:tcPr>
            <w:tcW w:w="232"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B5C2336"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78"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8BFD8F0"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97"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2F22EA8"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9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FF490BC"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46174DC"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24" w:type="pct"/>
            <w:vMerge/>
            <w:tcBorders>
              <w:top w:val="single" w:sz="6" w:space="0" w:color="CCCCCC"/>
              <w:left w:val="single" w:sz="6" w:space="0" w:color="CCCCCC"/>
              <w:right w:val="single" w:sz="6" w:space="0" w:color="CCCCCC"/>
            </w:tcBorders>
            <w:tcMar>
              <w:top w:w="0" w:type="dxa"/>
              <w:left w:w="45" w:type="dxa"/>
              <w:bottom w:w="0" w:type="dxa"/>
              <w:right w:w="45" w:type="dxa"/>
            </w:tcMar>
          </w:tcPr>
          <w:p w14:paraId="79CCD96F"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17" w:type="pct"/>
            <w:vMerge/>
            <w:tcBorders>
              <w:left w:val="single" w:sz="6" w:space="0" w:color="CCCCCC"/>
              <w:right w:val="single" w:sz="6" w:space="0" w:color="CCCCCC"/>
            </w:tcBorders>
          </w:tcPr>
          <w:p w14:paraId="42BE7C66"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71"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0B71F50"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C38F3C4"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r>
      <w:tr w:rsidR="00DE1439" w:rsidRPr="00C16515" w14:paraId="63A7A599"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B21E3E6"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Předmostí 7</w:t>
            </w:r>
          </w:p>
        </w:tc>
        <w:tc>
          <w:tcPr>
            <w:tcW w:w="24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E30BDE7"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EF22E78"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4"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BED8CA3" w14:textId="77777777" w:rsidR="00DE1439" w:rsidRPr="00006FD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338F0EE"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12-14</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A7F984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C01B00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w:t>
            </w:r>
          </w:p>
        </w:tc>
        <w:tc>
          <w:tcPr>
            <w:tcW w:w="232"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7CA4339"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78"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581BD58"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97"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D49B86D"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9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035172C"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FC6CA46"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24" w:type="pct"/>
            <w:vMerge/>
            <w:tcBorders>
              <w:top w:val="single" w:sz="6" w:space="0" w:color="CCCCCC"/>
              <w:left w:val="single" w:sz="6" w:space="0" w:color="CCCCCC"/>
              <w:right w:val="single" w:sz="6" w:space="0" w:color="CCCCCC"/>
            </w:tcBorders>
            <w:tcMar>
              <w:top w:w="0" w:type="dxa"/>
              <w:left w:w="45" w:type="dxa"/>
              <w:bottom w:w="0" w:type="dxa"/>
              <w:right w:w="45" w:type="dxa"/>
            </w:tcMar>
          </w:tcPr>
          <w:p w14:paraId="184AD0B9"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17" w:type="pct"/>
            <w:vMerge/>
            <w:tcBorders>
              <w:left w:val="single" w:sz="6" w:space="0" w:color="CCCCCC"/>
              <w:right w:val="single" w:sz="6" w:space="0" w:color="CCCCCC"/>
            </w:tcBorders>
          </w:tcPr>
          <w:p w14:paraId="09361543"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71"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ADA6CD3"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88DD16A"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r>
      <w:tr w:rsidR="00DE1439" w:rsidRPr="00C16515" w14:paraId="048EEFF0"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188D379"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Předmostí 9</w:t>
            </w:r>
          </w:p>
        </w:tc>
        <w:tc>
          <w:tcPr>
            <w:tcW w:w="24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9258A38"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0346833"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4"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58E4EE8" w14:textId="77777777" w:rsidR="00DE1439" w:rsidRPr="00006FD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F76071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20-25</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DFA5A36"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863C28E"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2"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62B7BA7"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78"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D33AD1A"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97"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284ACF7"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9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6EC5692"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3C20CE2"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24" w:type="pct"/>
            <w:vMerge/>
            <w:tcBorders>
              <w:top w:val="single" w:sz="6" w:space="0" w:color="CCCCCC"/>
              <w:left w:val="single" w:sz="6" w:space="0" w:color="CCCCCC"/>
              <w:right w:val="single" w:sz="6" w:space="0" w:color="CCCCCC"/>
            </w:tcBorders>
            <w:tcMar>
              <w:top w:w="0" w:type="dxa"/>
              <w:left w:w="45" w:type="dxa"/>
              <w:bottom w:w="0" w:type="dxa"/>
              <w:right w:w="45" w:type="dxa"/>
            </w:tcMar>
          </w:tcPr>
          <w:p w14:paraId="26751F08"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17" w:type="pct"/>
            <w:vMerge/>
            <w:tcBorders>
              <w:left w:val="single" w:sz="6" w:space="0" w:color="CCCCCC"/>
              <w:right w:val="single" w:sz="6" w:space="0" w:color="CCCCCC"/>
            </w:tcBorders>
          </w:tcPr>
          <w:p w14:paraId="76344314"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71"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DFE59EA"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1CC4565"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r>
      <w:tr w:rsidR="00DE1439" w:rsidRPr="00C16515" w14:paraId="18DF040F"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A977F29"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Předmostí 10</w:t>
            </w:r>
          </w:p>
        </w:tc>
        <w:tc>
          <w:tcPr>
            <w:tcW w:w="24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0F631D8"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FE2FF51"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4"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26983B7" w14:textId="77777777" w:rsidR="00DE1439" w:rsidRPr="00006FD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4EEF3A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20-25 </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E05FDE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6EB1FAD"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w:t>
            </w:r>
          </w:p>
        </w:tc>
        <w:tc>
          <w:tcPr>
            <w:tcW w:w="232"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52AFAA1"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78"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CDDB09A"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97"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FCCF409"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9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4BAF348"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313EE38"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24" w:type="pct"/>
            <w:vMerge/>
            <w:tcBorders>
              <w:top w:val="single" w:sz="6" w:space="0" w:color="CCCCCC"/>
              <w:left w:val="single" w:sz="6" w:space="0" w:color="CCCCCC"/>
              <w:right w:val="single" w:sz="6" w:space="0" w:color="CCCCCC"/>
            </w:tcBorders>
            <w:tcMar>
              <w:top w:w="0" w:type="dxa"/>
              <w:left w:w="45" w:type="dxa"/>
              <w:bottom w:w="0" w:type="dxa"/>
              <w:right w:w="45" w:type="dxa"/>
            </w:tcMar>
          </w:tcPr>
          <w:p w14:paraId="4EA6A4BF"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17" w:type="pct"/>
            <w:vMerge/>
            <w:tcBorders>
              <w:left w:val="single" w:sz="6" w:space="0" w:color="CCCCCC"/>
              <w:right w:val="single" w:sz="6" w:space="0" w:color="CCCCCC"/>
            </w:tcBorders>
          </w:tcPr>
          <w:p w14:paraId="6A0B1B63"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71"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726834D"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B87EEC0"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r>
      <w:tr w:rsidR="00DE1439" w:rsidRPr="00C16515" w14:paraId="5EEBF60B"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EAB71CA"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Předmostí 18</w:t>
            </w:r>
          </w:p>
        </w:tc>
        <w:tc>
          <w:tcPr>
            <w:tcW w:w="24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2393104"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71A5019"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4"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77FD3A1" w14:textId="77777777" w:rsidR="00DE1439" w:rsidRPr="00006FD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DE6ADC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20</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5A50FB8"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858E5AE"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2"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57003E6"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78"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5527787"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97"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7C0623E"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9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A85A316"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3CE7687"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24" w:type="pct"/>
            <w:vMerge/>
            <w:tcBorders>
              <w:top w:val="single" w:sz="6" w:space="0" w:color="CCCCCC"/>
              <w:left w:val="single" w:sz="6" w:space="0" w:color="CCCCCC"/>
              <w:right w:val="single" w:sz="6" w:space="0" w:color="CCCCCC"/>
            </w:tcBorders>
            <w:tcMar>
              <w:top w:w="0" w:type="dxa"/>
              <w:left w:w="45" w:type="dxa"/>
              <w:bottom w:w="0" w:type="dxa"/>
              <w:right w:w="45" w:type="dxa"/>
            </w:tcMar>
          </w:tcPr>
          <w:p w14:paraId="52A61CD7"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17" w:type="pct"/>
            <w:vMerge/>
            <w:tcBorders>
              <w:left w:val="single" w:sz="6" w:space="0" w:color="CCCCCC"/>
              <w:right w:val="single" w:sz="6" w:space="0" w:color="CCCCCC"/>
            </w:tcBorders>
          </w:tcPr>
          <w:p w14:paraId="49AD516D"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71"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9199CF7"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6A76575"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r>
      <w:tr w:rsidR="00DE1439" w:rsidRPr="00C16515" w14:paraId="4C8A2DFE"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D4AFB36"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Předmostí 20</w:t>
            </w:r>
          </w:p>
        </w:tc>
        <w:tc>
          <w:tcPr>
            <w:tcW w:w="24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093F9B7"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7DFDD0A"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4"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22F9043"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Cultural layer at site (see text for further discussion of context)</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5BE4D0F"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9-10</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09EEF7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Y</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C54CEB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w:t>
            </w:r>
          </w:p>
        </w:tc>
        <w:tc>
          <w:tcPr>
            <w:tcW w:w="232"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C8A33E3"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78"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CF598A1"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97"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4ED3A6B"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9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BE70439"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899C104"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24" w:type="pct"/>
            <w:vMerge/>
            <w:tcBorders>
              <w:top w:val="single" w:sz="6" w:space="0" w:color="CCCCCC"/>
              <w:left w:val="single" w:sz="6" w:space="0" w:color="CCCCCC"/>
              <w:right w:val="single" w:sz="6" w:space="0" w:color="CCCCCC"/>
            </w:tcBorders>
            <w:tcMar>
              <w:top w:w="0" w:type="dxa"/>
              <w:left w:w="45" w:type="dxa"/>
              <w:bottom w:w="0" w:type="dxa"/>
              <w:right w:w="45" w:type="dxa"/>
            </w:tcMar>
          </w:tcPr>
          <w:p w14:paraId="1D8EAD24"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17" w:type="pct"/>
            <w:vMerge/>
            <w:tcBorders>
              <w:left w:val="single" w:sz="6" w:space="0" w:color="CCCCCC"/>
              <w:right w:val="single" w:sz="6" w:space="0" w:color="CCCCCC"/>
            </w:tcBorders>
          </w:tcPr>
          <w:p w14:paraId="05950D22"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71"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22576AB"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2464322"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r>
      <w:tr w:rsidR="00DE1439" w:rsidRPr="00C16515" w14:paraId="4CB41EC2"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C133D6A"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Předmostí 22</w:t>
            </w:r>
          </w:p>
        </w:tc>
        <w:tc>
          <w:tcPr>
            <w:tcW w:w="24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9280B09"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03C381A"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4"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1412380" w14:textId="77777777" w:rsidR="00DE1439" w:rsidRPr="00006FD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AFBA81D"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9-11</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36D265F"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Y</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D65C91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w:t>
            </w:r>
          </w:p>
        </w:tc>
        <w:tc>
          <w:tcPr>
            <w:tcW w:w="232"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4DFD172"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78"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972B956"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97"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13CF78E"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9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AF1B7DD"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6275262"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24" w:type="pct"/>
            <w:vMerge/>
            <w:tcBorders>
              <w:top w:val="single" w:sz="6" w:space="0" w:color="CCCCCC"/>
              <w:left w:val="single" w:sz="6" w:space="0" w:color="CCCCCC"/>
              <w:right w:val="single" w:sz="6" w:space="0" w:color="CCCCCC"/>
            </w:tcBorders>
            <w:tcMar>
              <w:top w:w="0" w:type="dxa"/>
              <w:left w:w="45" w:type="dxa"/>
              <w:bottom w:w="0" w:type="dxa"/>
              <w:right w:w="45" w:type="dxa"/>
            </w:tcMar>
          </w:tcPr>
          <w:p w14:paraId="6D904850"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17" w:type="pct"/>
            <w:vMerge/>
            <w:tcBorders>
              <w:left w:val="single" w:sz="6" w:space="0" w:color="CCCCCC"/>
              <w:right w:val="single" w:sz="6" w:space="0" w:color="CCCCCC"/>
            </w:tcBorders>
          </w:tcPr>
          <w:p w14:paraId="53330AF7"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71"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83880C4"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AB0D3A4"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r>
      <w:tr w:rsidR="00DE1439" w:rsidRPr="00C16515" w14:paraId="39CE0EE6"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50CCCB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Předmostí 25</w:t>
            </w:r>
          </w:p>
        </w:tc>
        <w:tc>
          <w:tcPr>
            <w:tcW w:w="24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715A8CC"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4F975AC"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4"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1241FFA" w14:textId="77777777" w:rsidR="00DE1439" w:rsidRPr="00006FD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1EB812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&lt;12</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2C68C0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Y</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5F6169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w:t>
            </w:r>
          </w:p>
        </w:tc>
        <w:tc>
          <w:tcPr>
            <w:tcW w:w="232"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CCCC3D1"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78"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6810E87"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97"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0173693"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9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5955D9A"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E349944"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24" w:type="pct"/>
            <w:vMerge/>
            <w:tcBorders>
              <w:top w:val="single" w:sz="6" w:space="0" w:color="CCCCCC"/>
              <w:left w:val="single" w:sz="6" w:space="0" w:color="CCCCCC"/>
              <w:right w:val="single" w:sz="6" w:space="0" w:color="CCCCCC"/>
            </w:tcBorders>
            <w:tcMar>
              <w:top w:w="0" w:type="dxa"/>
              <w:left w:w="45" w:type="dxa"/>
              <w:bottom w:w="0" w:type="dxa"/>
              <w:right w:w="45" w:type="dxa"/>
            </w:tcMar>
          </w:tcPr>
          <w:p w14:paraId="62E88F4D"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17" w:type="pct"/>
            <w:vMerge/>
            <w:tcBorders>
              <w:left w:val="single" w:sz="6" w:space="0" w:color="CCCCCC"/>
              <w:right w:val="single" w:sz="6" w:space="0" w:color="CCCCCC"/>
            </w:tcBorders>
          </w:tcPr>
          <w:p w14:paraId="0ECE5D2F"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71"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DD9903E"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E7F6EE5"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r>
      <w:tr w:rsidR="00DE1439" w:rsidRPr="00FA0784" w14:paraId="286F27F5"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11E60E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Sunghir 2</w:t>
            </w:r>
          </w:p>
        </w:tc>
        <w:tc>
          <w:tcPr>
            <w:tcW w:w="240"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5774A9D"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Russia</w:t>
            </w:r>
          </w:p>
        </w:tc>
        <w:tc>
          <w:tcPr>
            <w:tcW w:w="18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C764FAF"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Open air, Occupation site</w:t>
            </w:r>
          </w:p>
        </w:tc>
        <w:tc>
          <w:tcPr>
            <w:tcW w:w="234"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1DBE715"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 xml:space="preserve">Double burial </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C3CE9DE"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12-13</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7E4D04D"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Y</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017EDF9"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1110E5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Extended, supine</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65F47B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SW-NE</w:t>
            </w:r>
          </w:p>
        </w:tc>
        <w:tc>
          <w:tcPr>
            <w:tcW w:w="297"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04F1C7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Ochre covering, principally of head, trunk, and upper arms. Accompanying isolated element (Sunghir 4) filled with ochre</w:t>
            </w:r>
          </w:p>
        </w:tc>
        <w:tc>
          <w:tcPr>
            <w:tcW w:w="490"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6049531"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&gt;13,000 mammoth ivory beads. Mobiliary art objects, hundreds of perforated arctic fox canines, ivory spears, ivory pins, disc-shaped pendants, ivory animal carvings, long spears of mammoth tusk</w:t>
            </w:r>
          </w:p>
        </w:tc>
        <w:tc>
          <w:tcPr>
            <w:tcW w:w="463" w:type="pct"/>
            <w:vMerge w:val="restart"/>
            <w:tcBorders>
              <w:top w:val="single" w:sz="6" w:space="0" w:color="CCCCCC"/>
              <w:left w:val="single" w:sz="6" w:space="0" w:color="CCCCCC"/>
              <w:right w:val="single" w:sz="6" w:space="0" w:color="CCCCCC"/>
            </w:tcBorders>
            <w:shd w:val="clear" w:color="auto" w:fill="FFFFFF"/>
            <w:tcMar>
              <w:top w:w="0" w:type="dxa"/>
              <w:left w:w="45" w:type="dxa"/>
              <w:bottom w:w="0" w:type="dxa"/>
              <w:right w:w="45" w:type="dxa"/>
            </w:tcMar>
            <w:vAlign w:val="center"/>
          </w:tcPr>
          <w:p w14:paraId="68DC51F7"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Human remains-Isolated element (femoral diaphysis of an adult) designated Sunghir 4</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7415069"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Unusual development of face, dentition, </w:t>
            </w:r>
            <w:proofErr w:type="gramStart"/>
            <w:r w:rsidRPr="00C16515">
              <w:rPr>
                <w:rFonts w:ascii="Calibri" w:eastAsia="Calibri" w:hAnsi="Calibri" w:cs="Calibri"/>
                <w:sz w:val="16"/>
                <w:szCs w:val="16"/>
                <w:lang w:val="en-US"/>
              </w:rPr>
              <w:t>humerus</w:t>
            </w:r>
            <w:proofErr w:type="gramEnd"/>
            <w:r w:rsidRPr="00C16515">
              <w:rPr>
                <w:rFonts w:ascii="Calibri" w:eastAsia="Calibri" w:hAnsi="Calibri" w:cs="Calibri"/>
                <w:sz w:val="16"/>
                <w:szCs w:val="16"/>
                <w:lang w:val="en-US"/>
              </w:rPr>
              <w:t xml:space="preserve"> and femur</w:t>
            </w:r>
          </w:p>
        </w:tc>
        <w:tc>
          <w:tcPr>
            <w:tcW w:w="417" w:type="pct"/>
            <w:vMerge w:val="restart"/>
            <w:tcBorders>
              <w:top w:val="single" w:sz="6" w:space="0" w:color="CCCCCC"/>
              <w:left w:val="single" w:sz="6" w:space="0" w:color="CCCCCC"/>
              <w:right w:val="single" w:sz="6" w:space="0" w:color="CCCCCC"/>
            </w:tcBorders>
          </w:tcPr>
          <w:p w14:paraId="4FB6CA9F" w14:textId="77777777" w:rsidR="00DE1439" w:rsidRDefault="00DE1439" w:rsidP="00511843">
            <w:pPr>
              <w:spacing w:line="240" w:lineRule="auto"/>
              <w:rPr>
                <w:rFonts w:ascii="Calibri" w:eastAsia="Calibri" w:hAnsi="Calibri" w:cs="Calibri"/>
                <w:color w:val="000000"/>
                <w:sz w:val="16"/>
                <w:szCs w:val="16"/>
                <w:lang w:val="en-US"/>
              </w:rPr>
            </w:pPr>
          </w:p>
          <w:p w14:paraId="328826FB" w14:textId="77777777" w:rsidR="00DE1439" w:rsidRDefault="00DE1439" w:rsidP="00511843">
            <w:pPr>
              <w:spacing w:line="240" w:lineRule="auto"/>
              <w:rPr>
                <w:rFonts w:ascii="Calibri" w:eastAsia="Calibri" w:hAnsi="Calibri" w:cs="Calibri"/>
                <w:color w:val="000000"/>
                <w:sz w:val="16"/>
                <w:szCs w:val="16"/>
                <w:lang w:val="en-US"/>
              </w:rPr>
            </w:pPr>
          </w:p>
          <w:p w14:paraId="2C4C3045" w14:textId="77777777" w:rsidR="00DE1439" w:rsidRDefault="00DE1439" w:rsidP="00511843">
            <w:pPr>
              <w:spacing w:line="240" w:lineRule="auto"/>
              <w:rPr>
                <w:rFonts w:ascii="Calibri" w:eastAsia="Calibri" w:hAnsi="Calibri" w:cs="Calibri"/>
                <w:color w:val="000000"/>
                <w:sz w:val="16"/>
                <w:szCs w:val="16"/>
                <w:lang w:val="en-US"/>
              </w:rPr>
            </w:pPr>
          </w:p>
          <w:p w14:paraId="01E48CAE" w14:textId="77777777" w:rsidR="00DE1439" w:rsidRDefault="00DE1439" w:rsidP="00511843">
            <w:pPr>
              <w:spacing w:line="240" w:lineRule="auto"/>
              <w:rPr>
                <w:rFonts w:ascii="Calibri" w:eastAsia="Calibri" w:hAnsi="Calibri" w:cs="Calibri"/>
                <w:color w:val="000000"/>
                <w:sz w:val="16"/>
                <w:szCs w:val="16"/>
                <w:lang w:val="en-US"/>
              </w:rPr>
            </w:pPr>
          </w:p>
          <w:p w14:paraId="37F598DF" w14:textId="77777777" w:rsidR="00DE1439" w:rsidRDefault="00DE1439" w:rsidP="00511843">
            <w:pPr>
              <w:spacing w:line="240" w:lineRule="auto"/>
              <w:rPr>
                <w:rFonts w:ascii="Calibri" w:eastAsia="Calibri" w:hAnsi="Calibri" w:cs="Calibri"/>
                <w:color w:val="000000"/>
                <w:sz w:val="16"/>
                <w:szCs w:val="16"/>
                <w:lang w:val="en-US"/>
              </w:rPr>
            </w:pPr>
          </w:p>
          <w:p w14:paraId="63F67C8D" w14:textId="77777777" w:rsidR="00DE1439" w:rsidRDefault="00DE1439" w:rsidP="00511843">
            <w:pPr>
              <w:spacing w:line="240" w:lineRule="auto"/>
              <w:rPr>
                <w:rFonts w:ascii="Calibri" w:eastAsia="Calibri" w:hAnsi="Calibri" w:cs="Calibri"/>
                <w:color w:val="000000"/>
                <w:sz w:val="16"/>
                <w:szCs w:val="16"/>
                <w:lang w:val="en-US"/>
              </w:rPr>
            </w:pPr>
          </w:p>
          <w:p w14:paraId="02152064" w14:textId="77777777" w:rsidR="00DE1439" w:rsidRDefault="00DE1439" w:rsidP="00511843">
            <w:pPr>
              <w:spacing w:line="240" w:lineRule="auto"/>
              <w:rPr>
                <w:rFonts w:ascii="Calibri" w:eastAsia="Calibri" w:hAnsi="Calibri" w:cs="Calibri"/>
                <w:color w:val="000000"/>
                <w:sz w:val="16"/>
                <w:szCs w:val="16"/>
                <w:lang w:val="en-US"/>
              </w:rPr>
            </w:pPr>
          </w:p>
          <w:p w14:paraId="7F8856C5" w14:textId="77777777" w:rsidR="00DE1439" w:rsidRDefault="00DE1439" w:rsidP="00511843">
            <w:pPr>
              <w:spacing w:line="240" w:lineRule="auto"/>
              <w:rPr>
                <w:rFonts w:ascii="Calibri" w:eastAsia="Calibri" w:hAnsi="Calibri" w:cs="Calibri"/>
                <w:color w:val="000000"/>
                <w:sz w:val="16"/>
                <w:szCs w:val="16"/>
                <w:lang w:val="en-US"/>
              </w:rPr>
            </w:pPr>
          </w:p>
          <w:p w14:paraId="2C75B77C" w14:textId="77777777" w:rsidR="00DE1439" w:rsidRDefault="00DE1439" w:rsidP="00511843">
            <w:pPr>
              <w:spacing w:line="240" w:lineRule="auto"/>
              <w:rPr>
                <w:rFonts w:ascii="Calibri" w:eastAsia="Calibri" w:hAnsi="Calibri" w:cs="Calibri"/>
                <w:bCs/>
                <w:sz w:val="16"/>
                <w:szCs w:val="16"/>
                <w:vertAlign w:val="superscript"/>
                <w:lang w:val="en-US"/>
              </w:rPr>
            </w:pPr>
          </w:p>
          <w:p w14:paraId="3B0CDA74" w14:textId="77777777" w:rsidR="00DE1439" w:rsidRPr="00D10D04" w:rsidRDefault="00DE1439" w:rsidP="00511843">
            <w:pPr>
              <w:spacing w:line="240" w:lineRule="auto"/>
              <w:rPr>
                <w:rFonts w:ascii="Calibri" w:eastAsia="Calibri" w:hAnsi="Calibri" w:cs="Calibri"/>
                <w:bCs/>
                <w:sz w:val="16"/>
                <w:szCs w:val="16"/>
                <w:lang w:val="en-US"/>
              </w:rPr>
            </w:pPr>
            <w:r w:rsidRPr="00D10D04">
              <w:rPr>
                <w:rFonts w:ascii="Calibri" w:eastAsia="Calibri" w:hAnsi="Calibri" w:cs="Calibri"/>
                <w:bCs/>
                <w:sz w:val="16"/>
                <w:szCs w:val="16"/>
                <w:vertAlign w:val="superscript"/>
                <w:lang w:val="en-US"/>
              </w:rPr>
              <w:t>14</w:t>
            </w:r>
            <w:r w:rsidRPr="00D10D04">
              <w:rPr>
                <w:rFonts w:ascii="Calibri" w:eastAsia="Calibri" w:hAnsi="Calibri" w:cs="Calibri"/>
                <w:bCs/>
                <w:sz w:val="16"/>
                <w:szCs w:val="16"/>
                <w:lang w:val="en-US"/>
              </w:rPr>
              <w:t>C dating</w:t>
            </w:r>
          </w:p>
          <w:p w14:paraId="772555C6" w14:textId="77777777" w:rsidR="00DE1439" w:rsidRPr="00C16515" w:rsidRDefault="00DE1439" w:rsidP="00511843">
            <w:pPr>
              <w:spacing w:line="240" w:lineRule="auto"/>
              <w:rPr>
                <w:rFonts w:ascii="Calibri" w:eastAsia="Calibri" w:hAnsi="Calibri" w:cs="Calibri"/>
                <w:color w:val="000000"/>
                <w:sz w:val="16"/>
                <w:szCs w:val="16"/>
                <w:lang w:val="en-US"/>
              </w:rPr>
            </w:pPr>
          </w:p>
        </w:tc>
        <w:tc>
          <w:tcPr>
            <w:tcW w:w="37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E5891A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color w:val="000000"/>
                <w:sz w:val="16"/>
                <w:szCs w:val="16"/>
                <w:lang w:val="en-US"/>
              </w:rPr>
              <w:t xml:space="preserve">23 830 ±220 (OxA-9037); 27 210 ± 710 (AA-36474); 26 200 ± 640 (AA-36475); </w:t>
            </w:r>
            <w:r w:rsidRPr="00C16515">
              <w:rPr>
                <w:rFonts w:ascii="Calibri" w:eastAsia="Calibri" w:hAnsi="Calibri" w:cs="Calibri"/>
                <w:b/>
                <w:color w:val="000000"/>
                <w:sz w:val="16"/>
                <w:szCs w:val="16"/>
                <w:lang w:val="en-US"/>
              </w:rPr>
              <w:t>30,100 ± 550 (OxX-2395-6)</w:t>
            </w:r>
            <w:r w:rsidRPr="00C16515">
              <w:rPr>
                <w:rFonts w:ascii="Calibri" w:eastAsia="Calibri" w:hAnsi="Calibri" w:cs="Calibri"/>
                <w:color w:val="000000"/>
                <w:sz w:val="16"/>
                <w:szCs w:val="16"/>
                <w:lang w:val="en-US"/>
              </w:rPr>
              <w:t xml:space="preserve">; 25 020 </w:t>
            </w:r>
            <w:r w:rsidRPr="00C16515">
              <w:rPr>
                <w:rFonts w:ascii="Calibri" w:eastAsia="Calibri" w:hAnsi="Calibri" w:cs="Calibri"/>
                <w:color w:val="000000"/>
                <w:sz w:val="16"/>
                <w:szCs w:val="16"/>
                <w:u w:val="single"/>
                <w:lang w:val="en-US"/>
              </w:rPr>
              <w:t xml:space="preserve">+ </w:t>
            </w:r>
            <w:r w:rsidRPr="00C16515">
              <w:rPr>
                <w:rFonts w:ascii="Calibri" w:eastAsia="Calibri" w:hAnsi="Calibri" w:cs="Calibri"/>
                <w:color w:val="000000"/>
                <w:sz w:val="16"/>
                <w:szCs w:val="16"/>
                <w:lang w:val="en-US"/>
              </w:rPr>
              <w:t>120 (OxA-15753)</w:t>
            </w:r>
          </w:p>
        </w:tc>
        <w:tc>
          <w:tcPr>
            <w:tcW w:w="463" w:type="pct"/>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6D79B56" w14:textId="77777777" w:rsidR="00DE1439" w:rsidRPr="00AD0466" w:rsidRDefault="00DE1439" w:rsidP="00511843">
            <w:pPr>
              <w:spacing w:line="240" w:lineRule="auto"/>
              <w:rPr>
                <w:rFonts w:ascii="Calibri" w:eastAsia="Calibri" w:hAnsi="Calibri" w:cs="Calibri"/>
                <w:sz w:val="16"/>
                <w:szCs w:val="16"/>
                <w:lang w:val="fr-FR"/>
              </w:rPr>
            </w:pPr>
            <w:proofErr w:type="spellStart"/>
            <w:r w:rsidRPr="00AD0466">
              <w:rPr>
                <w:rFonts w:ascii="Calibri" w:eastAsia="Calibri" w:hAnsi="Calibri" w:cs="Calibri"/>
                <w:sz w:val="16"/>
                <w:szCs w:val="16"/>
                <w:lang w:val="fr-FR"/>
              </w:rPr>
              <w:t>Dobrovolskaya</w:t>
            </w:r>
            <w:proofErr w:type="spellEnd"/>
            <w:r w:rsidRPr="00AD0466">
              <w:rPr>
                <w:rFonts w:ascii="Calibri" w:eastAsia="Calibri" w:hAnsi="Calibri" w:cs="Calibri"/>
                <w:sz w:val="16"/>
                <w:szCs w:val="16"/>
                <w:lang w:val="fr-FR"/>
              </w:rPr>
              <w:t xml:space="preserve">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w:t>
            </w:r>
            <w:proofErr w:type="gramStart"/>
            <w:r w:rsidRPr="00AD0466">
              <w:rPr>
                <w:rFonts w:ascii="Calibri" w:eastAsia="Calibri" w:hAnsi="Calibri" w:cs="Calibri"/>
                <w:sz w:val="16"/>
                <w:szCs w:val="16"/>
                <w:lang w:val="fr-FR"/>
              </w:rPr>
              <w:t>2012;</w:t>
            </w:r>
            <w:proofErr w:type="gramEnd"/>
            <w:r w:rsidRPr="00AD0466">
              <w:rPr>
                <w:rFonts w:ascii="Calibri" w:eastAsia="Calibri" w:hAnsi="Calibri" w:cs="Calibri"/>
                <w:sz w:val="16"/>
                <w:szCs w:val="16"/>
                <w:lang w:val="fr-FR"/>
              </w:rPr>
              <w:t xml:space="preserve"> Formicola &amp; Buzhilova 2004; </w:t>
            </w:r>
            <w:proofErr w:type="spellStart"/>
            <w:r w:rsidRPr="00AD0466">
              <w:rPr>
                <w:rFonts w:ascii="Calibri" w:eastAsia="Calibri" w:hAnsi="Calibri" w:cs="Calibri"/>
                <w:sz w:val="16"/>
                <w:szCs w:val="16"/>
                <w:lang w:val="fr-FR"/>
              </w:rPr>
              <w:t>Nalawade-Chavan</w:t>
            </w:r>
            <w:proofErr w:type="spellEnd"/>
            <w:r w:rsidRPr="00AD0466">
              <w:rPr>
                <w:rFonts w:ascii="Calibri" w:eastAsia="Calibri" w:hAnsi="Calibri" w:cs="Calibri"/>
                <w:sz w:val="16"/>
                <w:szCs w:val="16"/>
                <w:lang w:val="fr-FR"/>
              </w:rPr>
              <w:t xml:space="preserve">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w:t>
            </w:r>
            <w:proofErr w:type="gramStart"/>
            <w:r w:rsidRPr="00AD0466">
              <w:rPr>
                <w:rFonts w:ascii="Calibri" w:eastAsia="Calibri" w:hAnsi="Calibri" w:cs="Calibri"/>
                <w:sz w:val="16"/>
                <w:szCs w:val="16"/>
                <w:lang w:val="fr-FR"/>
              </w:rPr>
              <w:t>2014;</w:t>
            </w:r>
            <w:proofErr w:type="gramEnd"/>
            <w:r w:rsidRPr="00AD0466">
              <w:rPr>
                <w:rFonts w:ascii="Calibri" w:eastAsia="Calibri" w:hAnsi="Calibri" w:cs="Calibri"/>
                <w:sz w:val="16"/>
                <w:szCs w:val="16"/>
                <w:lang w:val="fr-FR"/>
              </w:rPr>
              <w:t xml:space="preserve"> </w:t>
            </w:r>
            <w:proofErr w:type="spellStart"/>
            <w:r w:rsidRPr="00AD0466">
              <w:rPr>
                <w:rFonts w:ascii="Calibri" w:eastAsia="Calibri" w:hAnsi="Calibri" w:cs="Calibri"/>
                <w:sz w:val="16"/>
                <w:szCs w:val="16"/>
                <w:lang w:val="fr-FR"/>
              </w:rPr>
              <w:t>Sikora</w:t>
            </w:r>
            <w:proofErr w:type="spellEnd"/>
            <w:r w:rsidRPr="00AD0466">
              <w:rPr>
                <w:rFonts w:ascii="Calibri" w:eastAsia="Calibri" w:hAnsi="Calibri" w:cs="Calibri"/>
                <w:sz w:val="16"/>
                <w:szCs w:val="16"/>
                <w:lang w:val="fr-FR"/>
              </w:rPr>
              <w:t xml:space="preserve">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w:t>
            </w:r>
            <w:proofErr w:type="gramStart"/>
            <w:r w:rsidRPr="00AD0466">
              <w:rPr>
                <w:rFonts w:ascii="Calibri" w:eastAsia="Calibri" w:hAnsi="Calibri" w:cs="Calibri"/>
                <w:sz w:val="16"/>
                <w:szCs w:val="16"/>
                <w:lang w:val="fr-FR"/>
              </w:rPr>
              <w:t>2017;</w:t>
            </w:r>
            <w:proofErr w:type="gramEnd"/>
            <w:r w:rsidRPr="00AD0466">
              <w:rPr>
                <w:rFonts w:ascii="Calibri" w:eastAsia="Calibri" w:hAnsi="Calibri" w:cs="Calibri"/>
                <w:sz w:val="16"/>
                <w:szCs w:val="16"/>
                <w:lang w:val="fr-FR"/>
              </w:rPr>
              <w:t xml:space="preserve"> Trinkaus &amp; Buzhilova 2018; Trinkaus </w:t>
            </w:r>
            <w:r w:rsidRPr="00AD0466">
              <w:rPr>
                <w:rFonts w:ascii="Calibri" w:eastAsia="Calibri" w:hAnsi="Calibri" w:cs="Calibri"/>
                <w:i/>
                <w:sz w:val="16"/>
                <w:szCs w:val="16"/>
                <w:lang w:val="fr-FR"/>
              </w:rPr>
              <w:t>et al.</w:t>
            </w:r>
            <w:r w:rsidRPr="00AD0466">
              <w:rPr>
                <w:rFonts w:ascii="Calibri" w:eastAsia="Calibri" w:hAnsi="Calibri" w:cs="Calibri"/>
                <w:sz w:val="16"/>
                <w:szCs w:val="16"/>
                <w:lang w:val="fr-FR"/>
              </w:rPr>
              <w:t xml:space="preserve"> 2014</w:t>
            </w:r>
          </w:p>
        </w:tc>
      </w:tr>
      <w:tr w:rsidR="00DE1439" w:rsidRPr="00C16515" w14:paraId="64F28229" w14:textId="77777777" w:rsidTr="00DE1439">
        <w:trPr>
          <w:trHeight w:val="211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B5CA331"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Sunghir 3</w:t>
            </w:r>
          </w:p>
        </w:tc>
        <w:tc>
          <w:tcPr>
            <w:tcW w:w="24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BED69B0"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18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DFC6B71"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4"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7B2941B" w14:textId="77777777" w:rsidR="00DE1439" w:rsidRPr="00006FD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8E8C9A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9-10</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58C7FE8"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Y</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A13AD4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FEAD635"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Extended, supine</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F287430"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NE-SW</w:t>
            </w:r>
          </w:p>
        </w:tc>
        <w:tc>
          <w:tcPr>
            <w:tcW w:w="297"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DFE337A"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90"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C098138"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463" w:type="pct"/>
            <w:vMerge/>
            <w:tcBorders>
              <w:top w:val="single" w:sz="6" w:space="0" w:color="CCCCCC"/>
              <w:left w:val="single" w:sz="6" w:space="0" w:color="CCCCCC"/>
              <w:right w:val="single" w:sz="6" w:space="0" w:color="CCCCCC"/>
            </w:tcBorders>
            <w:shd w:val="clear" w:color="auto" w:fill="FFFFFF"/>
            <w:tcMar>
              <w:top w:w="0" w:type="dxa"/>
              <w:left w:w="45" w:type="dxa"/>
              <w:bottom w:w="0" w:type="dxa"/>
              <w:right w:w="45" w:type="dxa"/>
            </w:tcMar>
            <w:vAlign w:val="center"/>
          </w:tcPr>
          <w:p w14:paraId="43AF407F"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54A2B6B"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Abnormal femora (congenital bowing)</w:t>
            </w:r>
          </w:p>
        </w:tc>
        <w:tc>
          <w:tcPr>
            <w:tcW w:w="417" w:type="pct"/>
            <w:vMerge/>
            <w:tcBorders>
              <w:left w:val="single" w:sz="6" w:space="0" w:color="CCCCCC"/>
              <w:bottom w:val="single" w:sz="6" w:space="0" w:color="CCCCCC"/>
              <w:right w:val="single" w:sz="6" w:space="0" w:color="CCCCCC"/>
            </w:tcBorders>
          </w:tcPr>
          <w:p w14:paraId="79707532" w14:textId="77777777" w:rsidR="00DE1439" w:rsidRPr="00C16515" w:rsidRDefault="00DE1439" w:rsidP="00511843">
            <w:pPr>
              <w:spacing w:line="240" w:lineRule="auto"/>
              <w:rPr>
                <w:rFonts w:ascii="Calibri" w:eastAsia="Calibri" w:hAnsi="Calibri" w:cs="Calibri"/>
                <w:color w:val="000000"/>
                <w:sz w:val="16"/>
                <w:szCs w:val="16"/>
                <w:lang w:val="en-US"/>
              </w:rPr>
            </w:pPr>
          </w:p>
        </w:tc>
        <w:tc>
          <w:tcPr>
            <w:tcW w:w="37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A4CEA6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color w:val="000000"/>
                <w:sz w:val="16"/>
                <w:szCs w:val="16"/>
                <w:lang w:val="en-US"/>
              </w:rPr>
              <w:t xml:space="preserve">24 100 ± 240 (OxA-9038); 26 190 ± 640 (AA-36476); </w:t>
            </w:r>
            <w:r w:rsidRPr="00C16515">
              <w:rPr>
                <w:rFonts w:ascii="Calibri" w:eastAsia="Calibri" w:hAnsi="Calibri" w:cs="Calibri"/>
                <w:b/>
                <w:color w:val="000000"/>
                <w:sz w:val="16"/>
                <w:szCs w:val="16"/>
                <w:lang w:val="en-US"/>
              </w:rPr>
              <w:t>30,000 ± 550 (OxX-2395-7)</w:t>
            </w:r>
            <w:r w:rsidRPr="00C16515">
              <w:rPr>
                <w:rFonts w:ascii="Calibri" w:eastAsia="Calibri" w:hAnsi="Calibri" w:cs="Calibri"/>
                <w:color w:val="000000"/>
                <w:sz w:val="16"/>
                <w:szCs w:val="16"/>
                <w:lang w:val="en-US"/>
              </w:rPr>
              <w:t xml:space="preserve">; 25 430 </w:t>
            </w:r>
            <w:r w:rsidRPr="00C16515">
              <w:rPr>
                <w:rFonts w:ascii="Calibri" w:eastAsia="Calibri" w:hAnsi="Calibri" w:cs="Calibri"/>
                <w:color w:val="000000"/>
                <w:sz w:val="16"/>
                <w:szCs w:val="16"/>
                <w:u w:val="single"/>
                <w:lang w:val="en-US"/>
              </w:rPr>
              <w:t>+</w:t>
            </w:r>
            <w:r w:rsidRPr="00C16515">
              <w:rPr>
                <w:rFonts w:ascii="Calibri" w:eastAsia="Calibri" w:hAnsi="Calibri" w:cs="Calibri"/>
                <w:color w:val="000000"/>
                <w:sz w:val="16"/>
                <w:szCs w:val="16"/>
                <w:lang w:val="en-US"/>
              </w:rPr>
              <w:t xml:space="preserve"> 160 (OxA-15751); 24 830 </w:t>
            </w:r>
            <w:r w:rsidRPr="00C16515">
              <w:rPr>
                <w:rFonts w:ascii="Calibri" w:eastAsia="Calibri" w:hAnsi="Calibri" w:cs="Calibri"/>
                <w:color w:val="000000"/>
                <w:sz w:val="16"/>
                <w:szCs w:val="16"/>
                <w:u w:val="single"/>
                <w:lang w:val="en-US"/>
              </w:rPr>
              <w:t xml:space="preserve">+ </w:t>
            </w:r>
            <w:r w:rsidRPr="00C16515">
              <w:rPr>
                <w:rFonts w:ascii="Calibri" w:eastAsia="Calibri" w:hAnsi="Calibri" w:cs="Calibri"/>
                <w:color w:val="000000"/>
                <w:sz w:val="16"/>
                <w:szCs w:val="16"/>
                <w:lang w:val="en-US"/>
              </w:rPr>
              <w:t xml:space="preserve">110 (OxA-15754); 26 000 </w:t>
            </w:r>
            <w:r w:rsidRPr="00C16515">
              <w:rPr>
                <w:rFonts w:ascii="Calibri" w:eastAsia="Calibri" w:hAnsi="Calibri" w:cs="Calibri"/>
                <w:color w:val="000000"/>
                <w:sz w:val="16"/>
                <w:szCs w:val="16"/>
                <w:u w:val="single"/>
                <w:lang w:val="en-US"/>
              </w:rPr>
              <w:t>+</w:t>
            </w:r>
            <w:r w:rsidRPr="00C16515">
              <w:rPr>
                <w:rFonts w:ascii="Calibri" w:eastAsia="Calibri" w:hAnsi="Calibri" w:cs="Calibri"/>
                <w:color w:val="000000"/>
                <w:sz w:val="16"/>
                <w:szCs w:val="16"/>
                <w:lang w:val="en-US"/>
              </w:rPr>
              <w:t xml:space="preserve"> 410 (KIA-27007)</w:t>
            </w:r>
          </w:p>
        </w:tc>
        <w:tc>
          <w:tcPr>
            <w:tcW w:w="463" w:type="pct"/>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3C8AF1C" w14:textId="77777777" w:rsidR="00DE1439" w:rsidRPr="00C16515" w:rsidRDefault="00DE1439" w:rsidP="00511843">
            <w:pPr>
              <w:widowControl w:val="0"/>
              <w:pBdr>
                <w:top w:val="nil"/>
                <w:left w:val="nil"/>
                <w:bottom w:val="nil"/>
                <w:right w:val="nil"/>
                <w:between w:val="nil"/>
              </w:pBdr>
              <w:rPr>
                <w:rFonts w:ascii="Calibri" w:eastAsia="Calibri" w:hAnsi="Calibri" w:cs="Calibri"/>
                <w:sz w:val="16"/>
                <w:szCs w:val="16"/>
                <w:lang w:val="en-US"/>
              </w:rPr>
            </w:pPr>
          </w:p>
        </w:tc>
      </w:tr>
      <w:tr w:rsidR="00DE1439" w:rsidRPr="00C16515" w14:paraId="0C29FCB6" w14:textId="77777777" w:rsidTr="00DE1439">
        <w:trPr>
          <w:trHeight w:val="285"/>
        </w:trPr>
        <w:tc>
          <w:tcPr>
            <w:tcW w:w="31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678598D" w14:textId="77777777" w:rsidR="00DE1439" w:rsidRPr="00C16515" w:rsidRDefault="00DE1439" w:rsidP="00511843">
            <w:pPr>
              <w:spacing w:line="240" w:lineRule="auto"/>
              <w:rPr>
                <w:rFonts w:ascii="Calibri" w:eastAsia="Calibri" w:hAnsi="Calibri" w:cs="Calibri"/>
                <w:sz w:val="16"/>
                <w:szCs w:val="16"/>
                <w:lang w:val="en-US"/>
              </w:rPr>
            </w:pPr>
            <w:proofErr w:type="spellStart"/>
            <w:r w:rsidRPr="00C16515">
              <w:rPr>
                <w:rFonts w:ascii="Calibri" w:eastAsia="Calibri" w:hAnsi="Calibri" w:cs="Calibri"/>
                <w:sz w:val="16"/>
                <w:szCs w:val="16"/>
                <w:lang w:val="en-US"/>
              </w:rPr>
              <w:t>Vilhonneur</w:t>
            </w:r>
            <w:proofErr w:type="spellEnd"/>
            <w:r w:rsidRPr="00C16515">
              <w:rPr>
                <w:rFonts w:ascii="Calibri" w:eastAsia="Calibri" w:hAnsi="Calibri" w:cs="Calibri"/>
                <w:sz w:val="16"/>
                <w:szCs w:val="16"/>
                <w:lang w:val="en-US"/>
              </w:rPr>
              <w:t xml:space="preserve"> 1</w:t>
            </w:r>
          </w:p>
        </w:tc>
        <w:tc>
          <w:tcPr>
            <w:tcW w:w="24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2105D5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France</w:t>
            </w:r>
          </w:p>
        </w:tc>
        <w:tc>
          <w:tcPr>
            <w:tcW w:w="18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8D91099"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Decorated cave</w:t>
            </w:r>
          </w:p>
        </w:tc>
        <w:tc>
          <w:tcPr>
            <w:tcW w:w="23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A5E7015" w14:textId="77777777" w:rsidR="00DE1439" w:rsidRPr="00006FD5" w:rsidRDefault="00DE1439" w:rsidP="00511843">
            <w:pPr>
              <w:spacing w:line="240" w:lineRule="auto"/>
              <w:rPr>
                <w:rFonts w:ascii="Calibri" w:eastAsia="Calibri" w:hAnsi="Calibri" w:cs="Calibri"/>
                <w:sz w:val="16"/>
                <w:szCs w:val="16"/>
                <w:lang w:val="en-US"/>
              </w:rPr>
            </w:pPr>
            <w:r w:rsidRPr="00006FD5">
              <w:rPr>
                <w:rFonts w:ascii="Calibri" w:eastAsia="Calibri" w:hAnsi="Calibri" w:cs="Calibri"/>
                <w:sz w:val="16"/>
                <w:szCs w:val="16"/>
                <w:lang w:val="en-US"/>
              </w:rPr>
              <w:t xml:space="preserve">Single burial </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3FEBFCD"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"Later teens or early twenties”</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F110413"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O</w:t>
            </w:r>
          </w:p>
        </w:tc>
        <w:tc>
          <w:tcPr>
            <w:tcW w:w="23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AD61642"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M</w:t>
            </w:r>
          </w:p>
        </w:tc>
        <w:tc>
          <w:tcPr>
            <w:tcW w:w="232"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220B526"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Partial skeleton; not in anatomical position</w:t>
            </w:r>
          </w:p>
        </w:tc>
        <w:tc>
          <w:tcPr>
            <w:tcW w:w="278"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BD23E1B"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w:t>
            </w:r>
          </w:p>
        </w:tc>
        <w:tc>
          <w:tcPr>
            <w:tcW w:w="297"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BA580B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490"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7474CA4"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553DB7C"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N/A</w:t>
            </w:r>
          </w:p>
        </w:tc>
        <w:tc>
          <w:tcPr>
            <w:tcW w:w="324"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0D180ED3" w14:textId="77777777" w:rsidR="00DE1439" w:rsidRDefault="00DE1439" w:rsidP="00511843">
            <w:pPr>
              <w:spacing w:line="240" w:lineRule="auto"/>
              <w:rPr>
                <w:rFonts w:ascii="Calibri" w:eastAsia="Calibri" w:hAnsi="Calibri" w:cs="Calibri"/>
                <w:sz w:val="16"/>
                <w:szCs w:val="16"/>
                <w:lang w:val="en-US"/>
              </w:rPr>
            </w:pPr>
          </w:p>
          <w:p w14:paraId="6EFD61E8" w14:textId="77777777" w:rsidR="00DE1439" w:rsidRDefault="00DE1439" w:rsidP="00511843">
            <w:pPr>
              <w:spacing w:line="240" w:lineRule="auto"/>
              <w:rPr>
                <w:rFonts w:ascii="Calibri" w:eastAsia="Calibri" w:hAnsi="Calibri" w:cs="Calibri"/>
                <w:sz w:val="16"/>
                <w:szCs w:val="16"/>
                <w:lang w:val="en-US"/>
              </w:rPr>
            </w:pPr>
          </w:p>
          <w:p w14:paraId="09A1F666" w14:textId="77777777" w:rsidR="00DE1439" w:rsidRDefault="00DE1439" w:rsidP="00511843">
            <w:pPr>
              <w:spacing w:line="240" w:lineRule="auto"/>
              <w:rPr>
                <w:rFonts w:ascii="Calibri" w:eastAsia="Calibri" w:hAnsi="Calibri" w:cs="Calibri"/>
                <w:sz w:val="16"/>
                <w:szCs w:val="16"/>
                <w:lang w:val="en-US"/>
              </w:rPr>
            </w:pPr>
          </w:p>
          <w:p w14:paraId="257656F0"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N/A</w:t>
            </w:r>
          </w:p>
        </w:tc>
        <w:tc>
          <w:tcPr>
            <w:tcW w:w="417" w:type="pct"/>
            <w:tcBorders>
              <w:top w:val="single" w:sz="6" w:space="0" w:color="CCCCCC"/>
              <w:left w:val="single" w:sz="6" w:space="0" w:color="CCCCCC"/>
              <w:bottom w:val="single" w:sz="6" w:space="0" w:color="CCCCCC"/>
              <w:right w:val="single" w:sz="6" w:space="0" w:color="CCCCCC"/>
            </w:tcBorders>
          </w:tcPr>
          <w:p w14:paraId="47F1EB49" w14:textId="77777777" w:rsidR="00DE1439" w:rsidRDefault="00DE1439" w:rsidP="00511843">
            <w:pPr>
              <w:spacing w:line="240" w:lineRule="auto"/>
              <w:rPr>
                <w:rFonts w:ascii="Calibri" w:eastAsia="Calibri" w:hAnsi="Calibri" w:cs="Calibri"/>
                <w:sz w:val="16"/>
                <w:szCs w:val="16"/>
                <w:lang w:val="en-US"/>
              </w:rPr>
            </w:pPr>
          </w:p>
          <w:p w14:paraId="26DC2EE8" w14:textId="77777777" w:rsidR="00DE1439" w:rsidRDefault="00DE1439" w:rsidP="00511843">
            <w:pPr>
              <w:spacing w:line="240" w:lineRule="auto"/>
              <w:rPr>
                <w:rFonts w:ascii="Calibri" w:eastAsia="Calibri" w:hAnsi="Calibri" w:cs="Calibri"/>
                <w:bCs/>
                <w:sz w:val="16"/>
                <w:szCs w:val="16"/>
                <w:vertAlign w:val="superscript"/>
                <w:lang w:val="en-US"/>
              </w:rPr>
            </w:pPr>
          </w:p>
          <w:p w14:paraId="68003685" w14:textId="77777777" w:rsidR="00DE1439" w:rsidRDefault="00DE1439" w:rsidP="00511843">
            <w:pPr>
              <w:spacing w:line="240" w:lineRule="auto"/>
              <w:rPr>
                <w:rFonts w:ascii="Calibri" w:eastAsia="Calibri" w:hAnsi="Calibri" w:cs="Calibri"/>
                <w:bCs/>
                <w:sz w:val="16"/>
                <w:szCs w:val="16"/>
                <w:vertAlign w:val="superscript"/>
                <w:lang w:val="en-US"/>
              </w:rPr>
            </w:pPr>
          </w:p>
          <w:p w14:paraId="6B388E04" w14:textId="77777777" w:rsidR="00DE1439" w:rsidRPr="00427814" w:rsidRDefault="00DE1439" w:rsidP="00511843">
            <w:pPr>
              <w:spacing w:line="240" w:lineRule="auto"/>
              <w:rPr>
                <w:rFonts w:ascii="Calibri" w:eastAsia="Calibri" w:hAnsi="Calibri" w:cs="Calibri"/>
                <w:bCs/>
                <w:sz w:val="16"/>
                <w:szCs w:val="16"/>
                <w:vertAlign w:val="superscript"/>
                <w:lang w:val="en-US"/>
              </w:rPr>
            </w:pPr>
            <w:r w:rsidRPr="00D10D04">
              <w:rPr>
                <w:rFonts w:ascii="Calibri" w:eastAsia="Calibri" w:hAnsi="Calibri" w:cs="Calibri"/>
                <w:bCs/>
                <w:sz w:val="16"/>
                <w:szCs w:val="16"/>
                <w:vertAlign w:val="superscript"/>
                <w:lang w:val="en-US"/>
              </w:rPr>
              <w:t>14</w:t>
            </w:r>
            <w:r w:rsidRPr="00D10D04">
              <w:rPr>
                <w:rFonts w:ascii="Calibri" w:eastAsia="Calibri" w:hAnsi="Calibri" w:cs="Calibri"/>
                <w:bCs/>
                <w:sz w:val="16"/>
                <w:szCs w:val="16"/>
                <w:lang w:val="en-US"/>
              </w:rPr>
              <w:t>C dating</w:t>
            </w:r>
          </w:p>
          <w:p w14:paraId="73AD1966" w14:textId="77777777" w:rsidR="00DE1439" w:rsidRDefault="00DE1439" w:rsidP="00511843">
            <w:pPr>
              <w:spacing w:line="240" w:lineRule="auto"/>
              <w:rPr>
                <w:rFonts w:ascii="Calibri" w:eastAsia="Calibri" w:hAnsi="Calibri" w:cs="Calibri"/>
                <w:sz w:val="16"/>
                <w:szCs w:val="16"/>
                <w:lang w:val="en-US"/>
              </w:rPr>
            </w:pPr>
          </w:p>
          <w:p w14:paraId="52B45843" w14:textId="77777777" w:rsidR="00DE1439" w:rsidRPr="00C16515" w:rsidRDefault="00DE1439" w:rsidP="00511843">
            <w:pPr>
              <w:spacing w:line="240" w:lineRule="auto"/>
              <w:rPr>
                <w:rFonts w:ascii="Calibri" w:eastAsia="Calibri" w:hAnsi="Calibri" w:cs="Calibri"/>
                <w:sz w:val="16"/>
                <w:szCs w:val="16"/>
                <w:lang w:val="en-US"/>
              </w:rPr>
            </w:pPr>
          </w:p>
        </w:tc>
        <w:tc>
          <w:tcPr>
            <w:tcW w:w="371"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BAAE611"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27 010 ± 210 (Beta 216141); 26 690 ± 190 (Beta 216142)</w:t>
            </w:r>
          </w:p>
        </w:tc>
        <w:tc>
          <w:tcPr>
            <w:tcW w:w="463" w:type="pc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6491151" w14:textId="77777777" w:rsidR="00DE1439" w:rsidRPr="00C16515" w:rsidRDefault="00DE1439" w:rsidP="00511843">
            <w:pPr>
              <w:spacing w:line="240" w:lineRule="auto"/>
              <w:rPr>
                <w:rFonts w:ascii="Calibri" w:eastAsia="Calibri" w:hAnsi="Calibri" w:cs="Calibri"/>
                <w:sz w:val="16"/>
                <w:szCs w:val="16"/>
                <w:lang w:val="en-US"/>
              </w:rPr>
            </w:pPr>
            <w:r w:rsidRPr="00C16515">
              <w:rPr>
                <w:rFonts w:ascii="Calibri" w:eastAsia="Calibri" w:hAnsi="Calibri" w:cs="Calibri"/>
                <w:sz w:val="16"/>
                <w:szCs w:val="16"/>
                <w:lang w:val="en-US"/>
              </w:rPr>
              <w:t xml:space="preserve">Henry-Gambier </w:t>
            </w:r>
            <w:r w:rsidRPr="00C16515">
              <w:rPr>
                <w:rFonts w:ascii="Calibri" w:eastAsia="Calibri" w:hAnsi="Calibri" w:cs="Calibri"/>
                <w:i/>
                <w:sz w:val="16"/>
                <w:szCs w:val="16"/>
                <w:lang w:val="en-US"/>
              </w:rPr>
              <w:t>et al.</w:t>
            </w:r>
            <w:r w:rsidRPr="00C16515">
              <w:rPr>
                <w:rFonts w:ascii="Calibri" w:eastAsia="Calibri" w:hAnsi="Calibri" w:cs="Calibri"/>
                <w:sz w:val="16"/>
                <w:szCs w:val="16"/>
                <w:lang w:val="en-US"/>
              </w:rPr>
              <w:t xml:space="preserve"> 2007</w:t>
            </w:r>
          </w:p>
        </w:tc>
      </w:tr>
    </w:tbl>
    <w:p w14:paraId="73E7AF40" w14:textId="77777777" w:rsidR="00F939ED" w:rsidRPr="003F05BA" w:rsidRDefault="00F939ED" w:rsidP="0037083D">
      <w:pPr>
        <w:spacing w:before="240" w:after="240"/>
        <w:rPr>
          <w:lang w:val="en-US"/>
        </w:rPr>
      </w:pPr>
    </w:p>
    <w:p w14:paraId="393AF41C" w14:textId="77777777" w:rsidR="00DE1439" w:rsidRDefault="00DE1439" w:rsidP="00DE1439">
      <w:pPr>
        <w:tabs>
          <w:tab w:val="left" w:pos="4395"/>
        </w:tabs>
        <w:spacing w:before="240" w:after="240" w:line="240" w:lineRule="auto"/>
        <w:jc w:val="both"/>
        <w:rPr>
          <w:rFonts w:eastAsia="Times New Roman" w:cstheme="minorHAnsi"/>
          <w:color w:val="000000"/>
        </w:rPr>
      </w:pPr>
      <w:r w:rsidRPr="005B1A83">
        <w:rPr>
          <w:rFonts w:eastAsia="Times New Roman" w:cstheme="minorHAnsi"/>
          <w:b/>
          <w:bCs/>
          <w:color w:val="000000"/>
        </w:rPr>
        <w:t xml:space="preserve">Table 2. </w:t>
      </w:r>
      <w:r w:rsidRPr="005B1A83">
        <w:rPr>
          <w:rFonts w:eastAsia="Times New Roman" w:cstheme="minorHAnsi"/>
          <w:color w:val="000000"/>
        </w:rPr>
        <w:t xml:space="preserve">Database of Mid-Upper Paleolithic/Gravettian adolescent burials. See accompanying text for discussion as to how ‘adolescent’ was defined in this context. Unless otherwise specified, all individuals are primary burial depositions. </w:t>
      </w:r>
    </w:p>
    <w:p w14:paraId="25B3B6D5" w14:textId="77777777" w:rsidR="00DE1439" w:rsidRPr="005B1A83" w:rsidRDefault="00DE1439" w:rsidP="00DE1439">
      <w:pPr>
        <w:tabs>
          <w:tab w:val="left" w:pos="4395"/>
        </w:tabs>
        <w:spacing w:before="240" w:after="240" w:line="240" w:lineRule="auto"/>
        <w:jc w:val="both"/>
        <w:rPr>
          <w:rFonts w:eastAsia="Times New Roman" w:cstheme="minorHAnsi"/>
          <w:color w:val="000000"/>
        </w:rPr>
      </w:pPr>
      <w:r w:rsidRPr="005B1A83">
        <w:rPr>
          <w:rFonts w:eastAsia="Times New Roman" w:cstheme="minorHAnsi"/>
          <w:color w:val="000000"/>
        </w:rPr>
        <w:t xml:space="preserve">Key:  Young </w:t>
      </w:r>
      <w:proofErr w:type="gramStart"/>
      <w:r w:rsidRPr="005B1A83">
        <w:rPr>
          <w:rFonts w:eastAsia="Times New Roman" w:cstheme="minorHAnsi"/>
          <w:color w:val="000000"/>
        </w:rPr>
        <w:t>adolescent  (</w:t>
      </w:r>
      <w:proofErr w:type="gramEnd"/>
      <w:r w:rsidRPr="005B1A83">
        <w:rPr>
          <w:rFonts w:eastAsia="Times New Roman" w:cstheme="minorHAnsi"/>
          <w:color w:val="000000"/>
        </w:rPr>
        <w:t xml:space="preserve">~9 and 13 years old at death), mid adolescent (~14-18 years old at death), older adolescent (~19-late 20s at death).  </w:t>
      </w:r>
      <w:r w:rsidRPr="005B1A83">
        <w:rPr>
          <w:rFonts w:cstheme="minorHAnsi"/>
          <w:color w:val="000000"/>
        </w:rPr>
        <w:t xml:space="preserve">In most cases listed </w:t>
      </w:r>
      <w:r w:rsidRPr="005B1A83">
        <w:rPr>
          <w:rFonts w:cstheme="minorHAnsi"/>
          <w:color w:val="000000"/>
          <w:vertAlign w:val="superscript"/>
        </w:rPr>
        <w:t>14</w:t>
      </w:r>
      <w:r w:rsidRPr="005B1A83">
        <w:rPr>
          <w:rFonts w:cstheme="minorHAnsi"/>
          <w:color w:val="000000"/>
        </w:rPr>
        <w:t xml:space="preserve">1C dates are dates associated with the site and/or relevant archaeological level. Dates in bold indicate direct </w:t>
      </w:r>
      <w:r w:rsidRPr="005B1A83">
        <w:rPr>
          <w:rFonts w:cstheme="minorHAnsi"/>
          <w:color w:val="000000"/>
          <w:vertAlign w:val="superscript"/>
        </w:rPr>
        <w:t>14</w:t>
      </w:r>
      <w:r w:rsidRPr="005B1A83">
        <w:rPr>
          <w:rFonts w:cstheme="minorHAnsi"/>
          <w:color w:val="000000"/>
        </w:rPr>
        <w:t xml:space="preserve">C dates on the burial. Dates in italics are considered unreliable or inconsistent with context. </w:t>
      </w:r>
      <w:r w:rsidRPr="005B1A83">
        <w:rPr>
          <w:rFonts w:eastAsia="Times New Roman" w:cstheme="minorHAnsi"/>
          <w:color w:val="000000"/>
        </w:rPr>
        <w:t xml:space="preserve">M? and F? indicate a fossil that has been sexed as “likely male” and “likely female”, respectively. “?” indicates that sex could not be determined.  </w:t>
      </w:r>
    </w:p>
    <w:p w14:paraId="7A79C8FD" w14:textId="77777777" w:rsidR="00DE1439" w:rsidRPr="005B1A83" w:rsidRDefault="00DE1439" w:rsidP="00DE1439">
      <w:pPr>
        <w:tabs>
          <w:tab w:val="left" w:pos="4395"/>
        </w:tabs>
        <w:spacing w:before="240" w:after="240" w:line="240" w:lineRule="auto"/>
        <w:jc w:val="both"/>
        <w:rPr>
          <w:rFonts w:cstheme="minorHAnsi"/>
        </w:rPr>
      </w:pPr>
      <w:r w:rsidRPr="005B1A83">
        <w:rPr>
          <w:rFonts w:eastAsia="Times New Roman" w:cstheme="minorHAnsi"/>
          <w:color w:val="000000"/>
        </w:rPr>
        <w:t>Note:</w:t>
      </w:r>
      <w:r w:rsidRPr="005B1A83">
        <w:rPr>
          <w:rFonts w:eastAsia="Times New Roman" w:cstheme="minorHAnsi"/>
          <w:b/>
          <w:bCs/>
          <w:color w:val="000000"/>
        </w:rPr>
        <w:t xml:space="preserve"> *</w:t>
      </w:r>
      <w:r w:rsidRPr="005B1A83">
        <w:rPr>
          <w:rFonts w:eastAsia="Times New Roman" w:cstheme="minorHAnsi"/>
          <w:color w:val="000000"/>
        </w:rPr>
        <w:t xml:space="preserve"> The data on these burials available from the literature is frequently contradictory </w:t>
      </w:r>
      <w:proofErr w:type="gramStart"/>
      <w:r w:rsidRPr="005B1A83">
        <w:rPr>
          <w:rFonts w:eastAsia="Times New Roman" w:cstheme="minorHAnsi"/>
          <w:color w:val="000000"/>
        </w:rPr>
        <w:t>with regard to</w:t>
      </w:r>
      <w:proofErr w:type="gramEnd"/>
      <w:r w:rsidRPr="005B1A83">
        <w:rPr>
          <w:rFonts w:eastAsia="Times New Roman" w:cstheme="minorHAnsi"/>
          <w:color w:val="000000"/>
        </w:rPr>
        <w:t xml:space="preserve"> their age, sex, and orientation (e.g., compare Mussi 2002 vs. Pettitt 2011 vs. Giacobini 2007).</w:t>
      </w:r>
    </w:p>
    <w:p w14:paraId="779FADFC" w14:textId="77777777" w:rsidR="00DE1439" w:rsidRDefault="00DE1439">
      <w:pPr>
        <w:rPr>
          <w:lang w:val="en-US"/>
        </w:rPr>
        <w:sectPr w:rsidR="00DE1439" w:rsidSect="00DE1439">
          <w:footerReference w:type="default" r:id="rId138"/>
          <w:pgSz w:w="15840" w:h="12240" w:orient="landscape"/>
          <w:pgMar w:top="720" w:right="720" w:bottom="720" w:left="720" w:header="720" w:footer="720" w:gutter="0"/>
          <w:pgNumType w:start="1"/>
          <w:cols w:space="720"/>
          <w:docGrid w:linePitch="299"/>
        </w:sectPr>
      </w:pPr>
    </w:p>
    <w:tbl>
      <w:tblPr>
        <w:tblpPr w:leftFromText="180" w:rightFromText="180" w:horzAnchor="margin" w:tblpXSpec="center" w:tblpY="891"/>
        <w:tblW w:w="96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93"/>
        <w:gridCol w:w="1843"/>
        <w:gridCol w:w="2551"/>
        <w:gridCol w:w="2693"/>
        <w:gridCol w:w="1134"/>
      </w:tblGrid>
      <w:tr w:rsidR="00DE1439" w:rsidRPr="000F21C1" w14:paraId="7E540C24" w14:textId="77777777" w:rsidTr="00DE1439">
        <w:trPr>
          <w:trHeight w:val="642"/>
        </w:trPr>
        <w:tc>
          <w:tcPr>
            <w:tcW w:w="1393" w:type="dxa"/>
          </w:tcPr>
          <w:p w14:paraId="6D50CCAE" w14:textId="77777777" w:rsidR="00DE1439" w:rsidRPr="00E91FC2" w:rsidRDefault="00DE1439" w:rsidP="00DE1439">
            <w:pPr>
              <w:rPr>
                <w:rFonts w:ascii="Times New Roman" w:eastAsia="Times New Roman" w:hAnsi="Times New Roman" w:cs="Times New Roman"/>
                <w:sz w:val="24"/>
                <w:szCs w:val="24"/>
                <w:lang w:val="en-US"/>
              </w:rPr>
            </w:pPr>
          </w:p>
        </w:tc>
        <w:tc>
          <w:tcPr>
            <w:tcW w:w="1843" w:type="dxa"/>
          </w:tcPr>
          <w:p w14:paraId="4FC92586" w14:textId="77777777" w:rsidR="00DE1439" w:rsidRPr="00E91FC2" w:rsidRDefault="00DE1439" w:rsidP="00DE1439">
            <w:pPr>
              <w:spacing w:before="240"/>
              <w:jc w:val="center"/>
              <w:rPr>
                <w:rFonts w:ascii="Times New Roman" w:eastAsia="Times New Roman" w:hAnsi="Times New Roman" w:cs="Times New Roman"/>
                <w:sz w:val="24"/>
                <w:szCs w:val="24"/>
                <w:lang w:val="en-US"/>
              </w:rPr>
            </w:pPr>
            <w:r w:rsidRPr="00E91FC2">
              <w:rPr>
                <w:b/>
                <w:color w:val="000000"/>
                <w:lang w:val="en-US"/>
              </w:rPr>
              <w:t>Young adolescent </w:t>
            </w:r>
          </w:p>
          <w:p w14:paraId="72B15853" w14:textId="77777777" w:rsidR="00DE1439" w:rsidRPr="00E91FC2" w:rsidRDefault="00DE1439" w:rsidP="00DE1439">
            <w:pPr>
              <w:spacing w:before="240"/>
              <w:jc w:val="center"/>
              <w:rPr>
                <w:rFonts w:ascii="Times New Roman" w:eastAsia="Times New Roman" w:hAnsi="Times New Roman" w:cs="Times New Roman"/>
                <w:sz w:val="24"/>
                <w:szCs w:val="24"/>
                <w:lang w:val="en-US"/>
              </w:rPr>
            </w:pPr>
            <w:r w:rsidRPr="00E91FC2">
              <w:rPr>
                <w:b/>
                <w:color w:val="000000"/>
                <w:lang w:val="en-US"/>
              </w:rPr>
              <w:t>(~9-13 years old at death)</w:t>
            </w:r>
          </w:p>
        </w:tc>
        <w:tc>
          <w:tcPr>
            <w:tcW w:w="2551" w:type="dxa"/>
          </w:tcPr>
          <w:p w14:paraId="18964F68" w14:textId="77777777" w:rsidR="00DE1439" w:rsidRPr="00E91FC2" w:rsidRDefault="00DE1439" w:rsidP="00DE1439">
            <w:pPr>
              <w:spacing w:before="240"/>
              <w:jc w:val="center"/>
              <w:rPr>
                <w:rFonts w:ascii="Times New Roman" w:eastAsia="Times New Roman" w:hAnsi="Times New Roman" w:cs="Times New Roman"/>
                <w:sz w:val="24"/>
                <w:szCs w:val="24"/>
                <w:lang w:val="en-US"/>
              </w:rPr>
            </w:pPr>
            <w:r w:rsidRPr="00E91FC2">
              <w:rPr>
                <w:b/>
                <w:color w:val="000000"/>
                <w:lang w:val="en-US"/>
              </w:rPr>
              <w:t>Mid-adolescent</w:t>
            </w:r>
          </w:p>
          <w:p w14:paraId="597107F2" w14:textId="77777777" w:rsidR="00DE1439" w:rsidRPr="00E91FC2" w:rsidRDefault="00DE1439" w:rsidP="00DE1439">
            <w:pPr>
              <w:spacing w:before="240"/>
              <w:jc w:val="center"/>
              <w:rPr>
                <w:rFonts w:ascii="Times New Roman" w:eastAsia="Times New Roman" w:hAnsi="Times New Roman" w:cs="Times New Roman"/>
                <w:sz w:val="24"/>
                <w:szCs w:val="24"/>
                <w:lang w:val="en-US"/>
              </w:rPr>
            </w:pPr>
            <w:r w:rsidRPr="00E91FC2">
              <w:rPr>
                <w:b/>
                <w:color w:val="000000"/>
                <w:lang w:val="en-US"/>
              </w:rPr>
              <w:t>(~14- 18 years old at death)</w:t>
            </w:r>
          </w:p>
        </w:tc>
        <w:tc>
          <w:tcPr>
            <w:tcW w:w="2693" w:type="dxa"/>
          </w:tcPr>
          <w:p w14:paraId="604AAD79" w14:textId="77777777" w:rsidR="00DE1439" w:rsidRPr="00E91FC2" w:rsidRDefault="00DE1439" w:rsidP="00DE1439">
            <w:pPr>
              <w:spacing w:before="240"/>
              <w:jc w:val="center"/>
              <w:rPr>
                <w:rFonts w:ascii="Times New Roman" w:eastAsia="Times New Roman" w:hAnsi="Times New Roman" w:cs="Times New Roman"/>
                <w:sz w:val="24"/>
                <w:szCs w:val="24"/>
                <w:lang w:val="en-US"/>
              </w:rPr>
            </w:pPr>
            <w:r w:rsidRPr="00E91FC2">
              <w:rPr>
                <w:b/>
                <w:color w:val="000000"/>
                <w:lang w:val="en-US"/>
              </w:rPr>
              <w:t>Older adolescent</w:t>
            </w:r>
          </w:p>
          <w:p w14:paraId="2BEDDDA4" w14:textId="77777777" w:rsidR="00DE1439" w:rsidRPr="00E91FC2" w:rsidRDefault="00DE1439" w:rsidP="00DE1439">
            <w:pPr>
              <w:spacing w:before="240"/>
              <w:jc w:val="center"/>
              <w:rPr>
                <w:rFonts w:ascii="Times New Roman" w:eastAsia="Times New Roman" w:hAnsi="Times New Roman" w:cs="Times New Roman"/>
                <w:sz w:val="24"/>
                <w:szCs w:val="24"/>
                <w:lang w:val="en-US"/>
              </w:rPr>
            </w:pPr>
            <w:r w:rsidRPr="00E91FC2">
              <w:rPr>
                <w:b/>
                <w:color w:val="000000"/>
                <w:lang w:val="en-US"/>
              </w:rPr>
              <w:t>(~19-late 20s years old at death)</w:t>
            </w:r>
          </w:p>
        </w:tc>
        <w:tc>
          <w:tcPr>
            <w:tcW w:w="1134" w:type="dxa"/>
          </w:tcPr>
          <w:p w14:paraId="5F5C9885" w14:textId="77777777" w:rsidR="00DE1439" w:rsidRPr="00E91FC2" w:rsidRDefault="00DE1439" w:rsidP="00DE1439">
            <w:pPr>
              <w:spacing w:before="240"/>
              <w:jc w:val="center"/>
              <w:rPr>
                <w:rFonts w:ascii="Times New Roman" w:eastAsia="Times New Roman" w:hAnsi="Times New Roman" w:cs="Times New Roman"/>
                <w:sz w:val="24"/>
                <w:szCs w:val="24"/>
                <w:lang w:val="en-US"/>
              </w:rPr>
            </w:pPr>
            <w:r w:rsidRPr="00E91FC2">
              <w:rPr>
                <w:i/>
                <w:color w:val="000000"/>
                <w:lang w:val="en-US"/>
              </w:rPr>
              <w:t>Total</w:t>
            </w:r>
          </w:p>
        </w:tc>
      </w:tr>
      <w:tr w:rsidR="00DE1439" w:rsidRPr="000F21C1" w14:paraId="347B638C" w14:textId="77777777" w:rsidTr="00DE1439">
        <w:trPr>
          <w:trHeight w:val="635"/>
        </w:trPr>
        <w:tc>
          <w:tcPr>
            <w:tcW w:w="1393" w:type="dxa"/>
          </w:tcPr>
          <w:p w14:paraId="7962BB82" w14:textId="77777777" w:rsidR="00DE1439" w:rsidRPr="00E91FC2" w:rsidRDefault="00DE1439" w:rsidP="00DE1439">
            <w:pPr>
              <w:spacing w:before="240"/>
              <w:rPr>
                <w:rFonts w:ascii="Times New Roman" w:eastAsia="Times New Roman" w:hAnsi="Times New Roman" w:cs="Times New Roman"/>
                <w:sz w:val="24"/>
                <w:szCs w:val="24"/>
                <w:lang w:val="en-US"/>
              </w:rPr>
            </w:pPr>
            <w:r w:rsidRPr="00E91FC2">
              <w:rPr>
                <w:color w:val="000000"/>
                <w:lang w:val="en-US"/>
              </w:rPr>
              <w:t>Male</w:t>
            </w:r>
          </w:p>
        </w:tc>
        <w:tc>
          <w:tcPr>
            <w:tcW w:w="1843" w:type="dxa"/>
          </w:tcPr>
          <w:p w14:paraId="5BC062EF" w14:textId="77777777" w:rsidR="00DE1439" w:rsidRPr="00C92B78" w:rsidRDefault="00DE1439" w:rsidP="00DE1439">
            <w:pPr>
              <w:spacing w:before="240"/>
              <w:jc w:val="center"/>
              <w:rPr>
                <w:rFonts w:asciiTheme="minorHAnsi" w:eastAsia="Times New Roman" w:hAnsiTheme="minorHAnsi" w:cstheme="minorHAnsi"/>
                <w:lang w:val="en-US"/>
              </w:rPr>
            </w:pPr>
            <w:r w:rsidRPr="00C92B78">
              <w:rPr>
                <w:rFonts w:asciiTheme="minorHAnsi" w:hAnsiTheme="minorHAnsi" w:cstheme="minorHAnsi"/>
                <w:color w:val="000000"/>
                <w:lang w:val="en-US"/>
              </w:rPr>
              <w:t>3</w:t>
            </w:r>
          </w:p>
        </w:tc>
        <w:tc>
          <w:tcPr>
            <w:tcW w:w="2551" w:type="dxa"/>
          </w:tcPr>
          <w:p w14:paraId="7EA05CA3" w14:textId="77777777" w:rsidR="00DE1439" w:rsidRPr="00C92B78" w:rsidRDefault="00DE1439" w:rsidP="00DE1439">
            <w:pPr>
              <w:spacing w:before="240"/>
              <w:jc w:val="center"/>
              <w:rPr>
                <w:rFonts w:asciiTheme="minorHAnsi" w:eastAsia="Times New Roman" w:hAnsiTheme="minorHAnsi" w:cstheme="minorHAnsi"/>
                <w:lang w:val="en-US"/>
              </w:rPr>
            </w:pPr>
            <w:r w:rsidRPr="00C92B78">
              <w:rPr>
                <w:rFonts w:asciiTheme="minorHAnsi" w:hAnsiTheme="minorHAnsi" w:cstheme="minorHAnsi"/>
                <w:color w:val="000000"/>
                <w:lang w:val="en-US"/>
              </w:rPr>
              <w:t>5</w:t>
            </w:r>
          </w:p>
        </w:tc>
        <w:tc>
          <w:tcPr>
            <w:tcW w:w="2693" w:type="dxa"/>
          </w:tcPr>
          <w:p w14:paraId="690ED60B" w14:textId="77777777" w:rsidR="00DE1439" w:rsidRPr="00C92B78" w:rsidRDefault="00DE1439" w:rsidP="00DE1439">
            <w:pPr>
              <w:spacing w:before="240"/>
              <w:jc w:val="center"/>
              <w:rPr>
                <w:rFonts w:asciiTheme="minorHAnsi" w:eastAsia="Times New Roman" w:hAnsiTheme="minorHAnsi" w:cstheme="minorHAnsi"/>
                <w:lang w:val="en-US"/>
              </w:rPr>
            </w:pPr>
            <w:r w:rsidRPr="00C92B78">
              <w:rPr>
                <w:rFonts w:asciiTheme="minorHAnsi" w:hAnsiTheme="minorHAnsi" w:cstheme="minorHAnsi"/>
                <w:color w:val="000000"/>
                <w:lang w:val="en-US"/>
              </w:rPr>
              <w:t>8</w:t>
            </w:r>
          </w:p>
        </w:tc>
        <w:tc>
          <w:tcPr>
            <w:tcW w:w="1134" w:type="dxa"/>
          </w:tcPr>
          <w:p w14:paraId="79365582" w14:textId="77777777" w:rsidR="00DE1439" w:rsidRPr="00C92B78" w:rsidRDefault="00DE1439" w:rsidP="00DE1439">
            <w:pPr>
              <w:spacing w:before="240"/>
              <w:jc w:val="center"/>
              <w:rPr>
                <w:rFonts w:asciiTheme="minorHAnsi" w:eastAsia="Times New Roman" w:hAnsiTheme="minorHAnsi" w:cstheme="minorHAnsi"/>
                <w:i/>
                <w:lang w:val="en-US"/>
              </w:rPr>
            </w:pPr>
            <w:r w:rsidRPr="00C92B78">
              <w:rPr>
                <w:rFonts w:asciiTheme="minorHAnsi" w:hAnsiTheme="minorHAnsi" w:cstheme="minorHAnsi"/>
                <w:i/>
                <w:color w:val="000000"/>
                <w:lang w:val="en-US"/>
              </w:rPr>
              <w:t>16</w:t>
            </w:r>
          </w:p>
        </w:tc>
      </w:tr>
      <w:tr w:rsidR="00DE1439" w:rsidRPr="000F21C1" w14:paraId="7836E3E0" w14:textId="77777777" w:rsidTr="00DE1439">
        <w:trPr>
          <w:trHeight w:val="635"/>
        </w:trPr>
        <w:tc>
          <w:tcPr>
            <w:tcW w:w="1393" w:type="dxa"/>
          </w:tcPr>
          <w:p w14:paraId="7CA6CD7E" w14:textId="77777777" w:rsidR="00DE1439" w:rsidRPr="00E91FC2" w:rsidRDefault="00DE1439" w:rsidP="00DE1439">
            <w:pPr>
              <w:spacing w:before="240"/>
              <w:rPr>
                <w:rFonts w:ascii="Times New Roman" w:eastAsia="Times New Roman" w:hAnsi="Times New Roman" w:cs="Times New Roman"/>
                <w:sz w:val="24"/>
                <w:szCs w:val="24"/>
                <w:lang w:val="en-US"/>
              </w:rPr>
            </w:pPr>
            <w:r w:rsidRPr="00E91FC2">
              <w:rPr>
                <w:color w:val="000000"/>
                <w:lang w:val="en-US"/>
              </w:rPr>
              <w:t>Female</w:t>
            </w:r>
          </w:p>
        </w:tc>
        <w:tc>
          <w:tcPr>
            <w:tcW w:w="1843" w:type="dxa"/>
          </w:tcPr>
          <w:p w14:paraId="26266099" w14:textId="77777777" w:rsidR="00DE1439" w:rsidRPr="00C92B78" w:rsidRDefault="00DE1439" w:rsidP="00DE1439">
            <w:pPr>
              <w:spacing w:before="240"/>
              <w:jc w:val="center"/>
              <w:rPr>
                <w:rFonts w:asciiTheme="minorHAnsi" w:eastAsia="Times New Roman" w:hAnsiTheme="minorHAnsi" w:cstheme="minorHAnsi"/>
                <w:lang w:val="en-US"/>
              </w:rPr>
            </w:pPr>
            <w:r w:rsidRPr="00C92B78">
              <w:rPr>
                <w:rFonts w:asciiTheme="minorHAnsi" w:hAnsiTheme="minorHAnsi" w:cstheme="minorHAnsi"/>
                <w:color w:val="000000"/>
                <w:lang w:val="en-US"/>
              </w:rPr>
              <w:t>1</w:t>
            </w:r>
          </w:p>
        </w:tc>
        <w:tc>
          <w:tcPr>
            <w:tcW w:w="2551" w:type="dxa"/>
          </w:tcPr>
          <w:p w14:paraId="295490F2" w14:textId="77777777" w:rsidR="00DE1439" w:rsidRPr="00C92B78" w:rsidRDefault="00DE1439" w:rsidP="00DE1439">
            <w:pPr>
              <w:spacing w:before="240"/>
              <w:jc w:val="center"/>
              <w:rPr>
                <w:rFonts w:asciiTheme="minorHAnsi" w:eastAsia="Times New Roman" w:hAnsiTheme="minorHAnsi" w:cstheme="minorHAnsi"/>
                <w:lang w:val="en-US"/>
              </w:rPr>
            </w:pPr>
            <w:r w:rsidRPr="00C92B78">
              <w:rPr>
                <w:rFonts w:asciiTheme="minorHAnsi" w:hAnsiTheme="minorHAnsi" w:cstheme="minorHAnsi"/>
                <w:color w:val="000000"/>
                <w:lang w:val="en-US"/>
              </w:rPr>
              <w:t>1</w:t>
            </w:r>
          </w:p>
        </w:tc>
        <w:tc>
          <w:tcPr>
            <w:tcW w:w="2693" w:type="dxa"/>
          </w:tcPr>
          <w:p w14:paraId="2C4952B5" w14:textId="77777777" w:rsidR="00DE1439" w:rsidRPr="00C92B78" w:rsidRDefault="00DE1439" w:rsidP="00DE1439">
            <w:pPr>
              <w:spacing w:before="240"/>
              <w:jc w:val="center"/>
              <w:rPr>
                <w:rFonts w:asciiTheme="minorHAnsi" w:eastAsia="Times New Roman" w:hAnsiTheme="minorHAnsi" w:cstheme="minorHAnsi"/>
                <w:lang w:val="en-US"/>
              </w:rPr>
            </w:pPr>
            <w:r w:rsidRPr="00C92B78">
              <w:rPr>
                <w:rFonts w:asciiTheme="minorHAnsi" w:hAnsiTheme="minorHAnsi" w:cstheme="minorHAnsi"/>
                <w:color w:val="000000"/>
                <w:lang w:val="en-US"/>
              </w:rPr>
              <w:t>9</w:t>
            </w:r>
          </w:p>
        </w:tc>
        <w:tc>
          <w:tcPr>
            <w:tcW w:w="1134" w:type="dxa"/>
          </w:tcPr>
          <w:p w14:paraId="13F6A57A" w14:textId="77777777" w:rsidR="00DE1439" w:rsidRPr="00C92B78" w:rsidRDefault="00DE1439" w:rsidP="00DE1439">
            <w:pPr>
              <w:spacing w:before="240"/>
              <w:jc w:val="center"/>
              <w:rPr>
                <w:rFonts w:asciiTheme="minorHAnsi" w:eastAsia="Times New Roman" w:hAnsiTheme="minorHAnsi" w:cstheme="minorHAnsi"/>
                <w:i/>
                <w:lang w:val="en-US"/>
              </w:rPr>
            </w:pPr>
            <w:r w:rsidRPr="00C92B78">
              <w:rPr>
                <w:rFonts w:asciiTheme="minorHAnsi" w:eastAsia="Times New Roman" w:hAnsiTheme="minorHAnsi" w:cstheme="minorHAnsi"/>
                <w:i/>
                <w:lang w:val="en-US"/>
              </w:rPr>
              <w:t>11</w:t>
            </w:r>
          </w:p>
        </w:tc>
      </w:tr>
      <w:tr w:rsidR="00DE1439" w:rsidRPr="000F21C1" w14:paraId="72D9BD5B" w14:textId="77777777" w:rsidTr="00DE1439">
        <w:trPr>
          <w:trHeight w:val="635"/>
        </w:trPr>
        <w:tc>
          <w:tcPr>
            <w:tcW w:w="1393" w:type="dxa"/>
          </w:tcPr>
          <w:p w14:paraId="6CD10F2B" w14:textId="77777777" w:rsidR="00DE1439" w:rsidRPr="00E91FC2" w:rsidRDefault="00DE1439" w:rsidP="00DE1439">
            <w:pPr>
              <w:spacing w:before="240"/>
              <w:rPr>
                <w:rFonts w:ascii="Times New Roman" w:eastAsia="Times New Roman" w:hAnsi="Times New Roman" w:cs="Times New Roman"/>
                <w:sz w:val="24"/>
                <w:szCs w:val="24"/>
                <w:lang w:val="en-US"/>
              </w:rPr>
            </w:pPr>
            <w:r w:rsidRPr="00E91FC2">
              <w:rPr>
                <w:color w:val="000000"/>
                <w:lang w:val="en-US"/>
              </w:rPr>
              <w:t>Unsexed</w:t>
            </w:r>
          </w:p>
        </w:tc>
        <w:tc>
          <w:tcPr>
            <w:tcW w:w="1843" w:type="dxa"/>
          </w:tcPr>
          <w:p w14:paraId="2B3FDC22" w14:textId="77777777" w:rsidR="00DE1439" w:rsidRPr="00C92B78" w:rsidRDefault="00DE1439" w:rsidP="00DE1439">
            <w:pPr>
              <w:spacing w:before="240"/>
              <w:jc w:val="center"/>
              <w:rPr>
                <w:rFonts w:asciiTheme="minorHAnsi" w:eastAsia="Times New Roman" w:hAnsiTheme="minorHAnsi" w:cstheme="minorHAnsi"/>
                <w:lang w:val="en-US"/>
              </w:rPr>
            </w:pPr>
            <w:r w:rsidRPr="00C92B78">
              <w:rPr>
                <w:rFonts w:asciiTheme="minorHAnsi" w:hAnsiTheme="minorHAnsi" w:cstheme="minorHAnsi"/>
                <w:color w:val="000000"/>
                <w:lang w:val="en-US"/>
              </w:rPr>
              <w:t>4</w:t>
            </w:r>
          </w:p>
        </w:tc>
        <w:tc>
          <w:tcPr>
            <w:tcW w:w="2551" w:type="dxa"/>
          </w:tcPr>
          <w:p w14:paraId="4BECD367" w14:textId="77777777" w:rsidR="00DE1439" w:rsidRPr="00C92B78" w:rsidRDefault="00DE1439" w:rsidP="00DE1439">
            <w:pPr>
              <w:spacing w:before="240"/>
              <w:jc w:val="center"/>
              <w:rPr>
                <w:rFonts w:asciiTheme="minorHAnsi" w:eastAsia="Times New Roman" w:hAnsiTheme="minorHAnsi" w:cstheme="minorHAnsi"/>
                <w:lang w:val="en-US"/>
              </w:rPr>
            </w:pPr>
            <w:r w:rsidRPr="00C92B78">
              <w:rPr>
                <w:rFonts w:asciiTheme="minorHAnsi" w:hAnsiTheme="minorHAnsi" w:cstheme="minorHAnsi"/>
                <w:color w:val="000000"/>
                <w:lang w:val="en-US"/>
              </w:rPr>
              <w:t>1</w:t>
            </w:r>
          </w:p>
        </w:tc>
        <w:tc>
          <w:tcPr>
            <w:tcW w:w="2693" w:type="dxa"/>
          </w:tcPr>
          <w:p w14:paraId="5776E218" w14:textId="77777777" w:rsidR="00DE1439" w:rsidRPr="00C92B78" w:rsidRDefault="00DE1439" w:rsidP="00DE1439">
            <w:pPr>
              <w:spacing w:before="240"/>
              <w:jc w:val="center"/>
              <w:rPr>
                <w:rFonts w:asciiTheme="minorHAnsi" w:eastAsia="Times New Roman" w:hAnsiTheme="minorHAnsi" w:cstheme="minorHAnsi"/>
                <w:lang w:val="en-US"/>
              </w:rPr>
            </w:pPr>
            <w:r w:rsidRPr="00C92B78">
              <w:rPr>
                <w:rFonts w:asciiTheme="minorHAnsi" w:hAnsiTheme="minorHAnsi" w:cstheme="minorHAnsi"/>
                <w:color w:val="000000"/>
                <w:lang w:val="en-US"/>
              </w:rPr>
              <w:t>1</w:t>
            </w:r>
          </w:p>
        </w:tc>
        <w:tc>
          <w:tcPr>
            <w:tcW w:w="1134" w:type="dxa"/>
          </w:tcPr>
          <w:p w14:paraId="06CC9E18" w14:textId="77777777" w:rsidR="00DE1439" w:rsidRPr="00C92B78" w:rsidRDefault="00DE1439" w:rsidP="00DE1439">
            <w:pPr>
              <w:spacing w:before="240"/>
              <w:jc w:val="center"/>
              <w:rPr>
                <w:rFonts w:asciiTheme="minorHAnsi" w:eastAsia="Times New Roman" w:hAnsiTheme="minorHAnsi" w:cstheme="minorHAnsi"/>
                <w:i/>
                <w:lang w:val="en-US"/>
              </w:rPr>
            </w:pPr>
            <w:r w:rsidRPr="00C92B78">
              <w:rPr>
                <w:rFonts w:asciiTheme="minorHAnsi" w:eastAsia="Times New Roman" w:hAnsiTheme="minorHAnsi" w:cstheme="minorHAnsi"/>
                <w:i/>
                <w:lang w:val="en-US"/>
              </w:rPr>
              <w:t>6</w:t>
            </w:r>
          </w:p>
        </w:tc>
      </w:tr>
      <w:tr w:rsidR="00DE1439" w:rsidRPr="000F21C1" w14:paraId="074F21F6" w14:textId="77777777" w:rsidTr="00DE1439">
        <w:trPr>
          <w:trHeight w:val="635"/>
        </w:trPr>
        <w:tc>
          <w:tcPr>
            <w:tcW w:w="1393" w:type="dxa"/>
          </w:tcPr>
          <w:p w14:paraId="26424691" w14:textId="77777777" w:rsidR="00DE1439" w:rsidRPr="00E91FC2" w:rsidRDefault="00DE1439" w:rsidP="00DE1439">
            <w:pPr>
              <w:spacing w:before="240"/>
              <w:rPr>
                <w:rFonts w:ascii="Times New Roman" w:eastAsia="Times New Roman" w:hAnsi="Times New Roman" w:cs="Times New Roman"/>
                <w:sz w:val="24"/>
                <w:szCs w:val="24"/>
                <w:lang w:val="en-US"/>
              </w:rPr>
            </w:pPr>
            <w:r w:rsidRPr="00E91FC2">
              <w:rPr>
                <w:i/>
                <w:color w:val="000000"/>
                <w:lang w:val="en-US"/>
              </w:rPr>
              <w:t>Total</w:t>
            </w:r>
          </w:p>
        </w:tc>
        <w:tc>
          <w:tcPr>
            <w:tcW w:w="1843" w:type="dxa"/>
          </w:tcPr>
          <w:p w14:paraId="579A01EA" w14:textId="77777777" w:rsidR="00DE1439" w:rsidRPr="00C92B78" w:rsidRDefault="00DE1439" w:rsidP="00DE1439">
            <w:pPr>
              <w:spacing w:before="240"/>
              <w:jc w:val="center"/>
              <w:rPr>
                <w:rFonts w:asciiTheme="minorHAnsi" w:eastAsia="Times New Roman" w:hAnsiTheme="minorHAnsi" w:cstheme="minorHAnsi"/>
                <w:lang w:val="en-US"/>
              </w:rPr>
            </w:pPr>
            <w:r w:rsidRPr="00C92B78">
              <w:rPr>
                <w:rFonts w:asciiTheme="minorHAnsi" w:hAnsiTheme="minorHAnsi" w:cstheme="minorHAnsi"/>
                <w:i/>
                <w:color w:val="000000"/>
                <w:lang w:val="en-US"/>
              </w:rPr>
              <w:t>8</w:t>
            </w:r>
          </w:p>
        </w:tc>
        <w:tc>
          <w:tcPr>
            <w:tcW w:w="2551" w:type="dxa"/>
          </w:tcPr>
          <w:p w14:paraId="4A4854A9" w14:textId="77777777" w:rsidR="00DE1439" w:rsidRPr="00C92B78" w:rsidRDefault="00DE1439" w:rsidP="00DE1439">
            <w:pPr>
              <w:spacing w:before="240"/>
              <w:jc w:val="center"/>
              <w:rPr>
                <w:rFonts w:asciiTheme="minorHAnsi" w:eastAsia="Times New Roman" w:hAnsiTheme="minorHAnsi" w:cstheme="minorHAnsi"/>
                <w:lang w:val="en-US"/>
              </w:rPr>
            </w:pPr>
            <w:r w:rsidRPr="00C92B78">
              <w:rPr>
                <w:rFonts w:asciiTheme="minorHAnsi" w:hAnsiTheme="minorHAnsi" w:cstheme="minorHAnsi"/>
                <w:i/>
                <w:color w:val="000000"/>
                <w:lang w:val="en-US"/>
              </w:rPr>
              <w:t>7</w:t>
            </w:r>
          </w:p>
        </w:tc>
        <w:tc>
          <w:tcPr>
            <w:tcW w:w="2693" w:type="dxa"/>
          </w:tcPr>
          <w:p w14:paraId="53E4AB63" w14:textId="77777777" w:rsidR="00DE1439" w:rsidRPr="00C92B78" w:rsidRDefault="00DE1439" w:rsidP="00DE1439">
            <w:pPr>
              <w:spacing w:before="240"/>
              <w:jc w:val="center"/>
              <w:rPr>
                <w:rFonts w:asciiTheme="minorHAnsi" w:eastAsia="Times New Roman" w:hAnsiTheme="minorHAnsi" w:cstheme="minorHAnsi"/>
                <w:lang w:val="en-US"/>
              </w:rPr>
            </w:pPr>
            <w:r w:rsidRPr="00C92B78">
              <w:rPr>
                <w:rFonts w:asciiTheme="minorHAnsi" w:hAnsiTheme="minorHAnsi" w:cstheme="minorHAnsi"/>
                <w:i/>
                <w:color w:val="000000"/>
                <w:lang w:val="en-US"/>
              </w:rPr>
              <w:t>18</w:t>
            </w:r>
          </w:p>
        </w:tc>
        <w:tc>
          <w:tcPr>
            <w:tcW w:w="1134" w:type="dxa"/>
          </w:tcPr>
          <w:p w14:paraId="068FE68F" w14:textId="77777777" w:rsidR="00DE1439" w:rsidRPr="00C92B78" w:rsidRDefault="00DE1439" w:rsidP="00DE1439">
            <w:pPr>
              <w:jc w:val="center"/>
              <w:rPr>
                <w:rFonts w:asciiTheme="minorHAnsi" w:eastAsia="Times New Roman" w:hAnsiTheme="minorHAnsi" w:cstheme="minorHAnsi"/>
                <w:lang w:val="en-US"/>
              </w:rPr>
            </w:pPr>
          </w:p>
          <w:p w14:paraId="598CBD83" w14:textId="77777777" w:rsidR="00DE1439" w:rsidRPr="00C92B78" w:rsidRDefault="00DE1439" w:rsidP="00DE1439">
            <w:pPr>
              <w:jc w:val="center"/>
              <w:rPr>
                <w:rFonts w:asciiTheme="minorHAnsi" w:eastAsia="Times New Roman" w:hAnsiTheme="minorHAnsi" w:cstheme="minorHAnsi"/>
                <w:b/>
                <w:bCs/>
                <w:lang w:val="en-US"/>
              </w:rPr>
            </w:pPr>
            <w:r w:rsidRPr="00C92B78">
              <w:rPr>
                <w:rFonts w:asciiTheme="minorHAnsi" w:hAnsiTheme="minorHAnsi" w:cstheme="minorHAnsi"/>
                <w:b/>
                <w:bCs/>
                <w:color w:val="000000"/>
                <w:lang w:val="en-US"/>
              </w:rPr>
              <w:t>33</w:t>
            </w:r>
          </w:p>
        </w:tc>
      </w:tr>
    </w:tbl>
    <w:p w14:paraId="1DDBB6DA" w14:textId="77777777" w:rsidR="00DE1439" w:rsidRPr="00E91FC2" w:rsidRDefault="00DE1439" w:rsidP="00DE1439">
      <w:pPr>
        <w:jc w:val="both"/>
        <w:rPr>
          <w:lang w:val="en-US"/>
        </w:rPr>
      </w:pPr>
    </w:p>
    <w:p w14:paraId="115AF350" w14:textId="6934F66A" w:rsidR="00DE1439" w:rsidRDefault="00DE1439">
      <w:pPr>
        <w:rPr>
          <w:lang w:val="en-US"/>
        </w:rPr>
      </w:pPr>
    </w:p>
    <w:p w14:paraId="2FDE1CBF" w14:textId="770195DD" w:rsidR="00DE1439" w:rsidRDefault="00DE1439">
      <w:pPr>
        <w:rPr>
          <w:lang w:val="en-US"/>
        </w:rPr>
      </w:pPr>
    </w:p>
    <w:p w14:paraId="12DF2E42" w14:textId="16FE4DE8" w:rsidR="00DE1439" w:rsidRDefault="00DE1439">
      <w:pPr>
        <w:rPr>
          <w:lang w:val="en-US"/>
        </w:rPr>
      </w:pPr>
    </w:p>
    <w:p w14:paraId="34FF6C0A" w14:textId="45E07C4C" w:rsidR="00DE1439" w:rsidRDefault="00DE1439">
      <w:pPr>
        <w:rPr>
          <w:lang w:val="en-US"/>
        </w:rPr>
      </w:pPr>
    </w:p>
    <w:p w14:paraId="2760429E" w14:textId="77777777" w:rsidR="00DE1439" w:rsidRPr="00E91FC2" w:rsidRDefault="00DE1439" w:rsidP="00DE1439">
      <w:pPr>
        <w:ind w:left="-567"/>
        <w:rPr>
          <w:lang w:val="en-US"/>
        </w:rPr>
      </w:pPr>
      <w:r w:rsidRPr="00E91FC2">
        <w:rPr>
          <w:b/>
          <w:color w:val="000000"/>
          <w:lang w:val="en-US"/>
        </w:rPr>
        <w:t xml:space="preserve">Table 3. </w:t>
      </w:r>
      <w:r w:rsidRPr="00E91FC2">
        <w:rPr>
          <w:color w:val="000000"/>
          <w:lang w:val="en-US"/>
        </w:rPr>
        <w:t>Demographic summary (age and sex) of the individuals within the Mid-Upper Paleolithic adolescent database</w:t>
      </w:r>
      <w:r>
        <w:rPr>
          <w:color w:val="000000"/>
          <w:lang w:val="en-US"/>
        </w:rPr>
        <w:t>.</w:t>
      </w:r>
    </w:p>
    <w:p w14:paraId="500D4015" w14:textId="0B654C80" w:rsidR="00DE1439" w:rsidRDefault="00DE1439">
      <w:pPr>
        <w:rPr>
          <w:lang w:val="en-US"/>
        </w:rPr>
      </w:pPr>
    </w:p>
    <w:p w14:paraId="48346F97" w14:textId="1EA9CA53" w:rsidR="00DE1439" w:rsidRDefault="00DE1439">
      <w:pPr>
        <w:rPr>
          <w:lang w:val="en-US"/>
        </w:rPr>
      </w:pPr>
    </w:p>
    <w:p w14:paraId="72C39D27" w14:textId="5570DA8D" w:rsidR="00DE1439" w:rsidRDefault="00DE1439">
      <w:pPr>
        <w:rPr>
          <w:lang w:val="en-US"/>
        </w:rPr>
      </w:pPr>
    </w:p>
    <w:p w14:paraId="657D36F3" w14:textId="0FB1FF6B" w:rsidR="00DE1439" w:rsidRDefault="00DE1439">
      <w:pPr>
        <w:rPr>
          <w:lang w:val="en-US"/>
        </w:rPr>
      </w:pPr>
    </w:p>
    <w:p w14:paraId="3AA05801" w14:textId="345CF7AE" w:rsidR="00DE1439" w:rsidRDefault="00DE1439">
      <w:pPr>
        <w:rPr>
          <w:lang w:val="en-US"/>
        </w:rPr>
      </w:pPr>
    </w:p>
    <w:p w14:paraId="6D969577" w14:textId="44F0EC78" w:rsidR="00DE1439" w:rsidRDefault="00DE1439">
      <w:pPr>
        <w:rPr>
          <w:lang w:val="en-US"/>
        </w:rPr>
      </w:pPr>
    </w:p>
    <w:p w14:paraId="69AC8358" w14:textId="1A37B950" w:rsidR="00DE1439" w:rsidRDefault="00DE1439">
      <w:pPr>
        <w:rPr>
          <w:lang w:val="en-US"/>
        </w:rPr>
      </w:pPr>
    </w:p>
    <w:p w14:paraId="5E9CE4A5" w14:textId="77777777" w:rsidR="00DE1439" w:rsidRDefault="00DE1439">
      <w:pPr>
        <w:rPr>
          <w:lang w:val="en-US"/>
        </w:rPr>
        <w:sectPr w:rsidR="00DE1439" w:rsidSect="00DE1439">
          <w:pgSz w:w="12240" w:h="15840"/>
          <w:pgMar w:top="1440" w:right="1440" w:bottom="1440" w:left="1440" w:header="720" w:footer="720" w:gutter="0"/>
          <w:pgNumType w:start="1"/>
          <w:cols w:space="720"/>
          <w:docGrid w:linePitch="299"/>
        </w:sectPr>
      </w:pPr>
    </w:p>
    <w:tbl>
      <w:tblPr>
        <w:tblW w:w="143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82"/>
        <w:gridCol w:w="666"/>
        <w:gridCol w:w="798"/>
        <w:gridCol w:w="1000"/>
        <w:gridCol w:w="686"/>
        <w:gridCol w:w="957"/>
        <w:gridCol w:w="853"/>
        <w:gridCol w:w="795"/>
        <w:gridCol w:w="819"/>
        <w:gridCol w:w="950"/>
        <w:gridCol w:w="1151"/>
        <w:gridCol w:w="897"/>
        <w:gridCol w:w="956"/>
        <w:gridCol w:w="1060"/>
        <w:gridCol w:w="1060"/>
        <w:gridCol w:w="851"/>
      </w:tblGrid>
      <w:tr w:rsidR="00DE1439" w:rsidRPr="00E9224E" w14:paraId="18BC7EDF" w14:textId="77777777" w:rsidTr="00511843">
        <w:trPr>
          <w:trHeight w:val="1840"/>
        </w:trPr>
        <w:tc>
          <w:tcPr>
            <w:tcW w:w="882" w:type="dxa"/>
          </w:tcPr>
          <w:p w14:paraId="51CC78EF"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lastRenderedPageBreak/>
              <w:t>Individual</w:t>
            </w:r>
          </w:p>
        </w:tc>
        <w:tc>
          <w:tcPr>
            <w:tcW w:w="666" w:type="dxa"/>
          </w:tcPr>
          <w:p w14:paraId="2C484284"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Country</w:t>
            </w:r>
          </w:p>
        </w:tc>
        <w:tc>
          <w:tcPr>
            <w:tcW w:w="798" w:type="dxa"/>
          </w:tcPr>
          <w:p w14:paraId="6B2C85B0"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Site type</w:t>
            </w:r>
          </w:p>
        </w:tc>
        <w:tc>
          <w:tcPr>
            <w:tcW w:w="1000" w:type="dxa"/>
          </w:tcPr>
          <w:p w14:paraId="26119292" w14:textId="77777777" w:rsidR="00DE1439" w:rsidRPr="00A13F59" w:rsidRDefault="00DE1439" w:rsidP="00511843">
            <w:pPr>
              <w:spacing w:line="240" w:lineRule="auto"/>
              <w:rPr>
                <w:rFonts w:ascii="Calibri" w:eastAsia="Calibri" w:hAnsi="Calibri" w:cs="Calibri"/>
                <w:b/>
                <w:color w:val="000000" w:themeColor="text1"/>
                <w:sz w:val="16"/>
                <w:szCs w:val="16"/>
                <w:lang w:val="en-US"/>
              </w:rPr>
            </w:pPr>
            <w:r w:rsidRPr="00A13F59">
              <w:rPr>
                <w:rFonts w:ascii="Calibri" w:eastAsia="Calibri" w:hAnsi="Calibri" w:cs="Calibri"/>
                <w:b/>
                <w:color w:val="000000" w:themeColor="text1"/>
                <w:sz w:val="16"/>
                <w:szCs w:val="16"/>
                <w:lang w:val="en-US"/>
              </w:rPr>
              <w:t>Burial context</w:t>
            </w:r>
          </w:p>
        </w:tc>
        <w:tc>
          <w:tcPr>
            <w:tcW w:w="686" w:type="dxa"/>
          </w:tcPr>
          <w:p w14:paraId="0B30B898"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Age estimate (years at death)</w:t>
            </w:r>
          </w:p>
        </w:tc>
        <w:tc>
          <w:tcPr>
            <w:tcW w:w="957" w:type="dxa"/>
          </w:tcPr>
          <w:p w14:paraId="6726529E"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Age class (Infant/Child/</w:t>
            </w:r>
          </w:p>
          <w:p w14:paraId="443C6877"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Adult)</w:t>
            </w:r>
          </w:p>
        </w:tc>
        <w:tc>
          <w:tcPr>
            <w:tcW w:w="853" w:type="dxa"/>
          </w:tcPr>
          <w:p w14:paraId="5C807ABD" w14:textId="77777777" w:rsidR="00DE1439" w:rsidRPr="00E9224E" w:rsidRDefault="00DE1439" w:rsidP="00511843">
            <w:pPr>
              <w:spacing w:line="240" w:lineRule="auto"/>
              <w:rPr>
                <w:rFonts w:ascii="Calibri" w:eastAsia="Calibri" w:hAnsi="Calibri" w:cs="Calibri"/>
                <w:b/>
                <w:sz w:val="16"/>
                <w:szCs w:val="16"/>
                <w:lang w:val="en-US"/>
              </w:rPr>
            </w:pPr>
            <w:r w:rsidRPr="00E9224E">
              <w:rPr>
                <w:rFonts w:ascii="Calibri" w:eastAsia="Calibri" w:hAnsi="Calibri" w:cs="Calibri"/>
                <w:b/>
                <w:sz w:val="16"/>
                <w:szCs w:val="16"/>
                <w:lang w:val="en-US"/>
              </w:rPr>
              <w:t>Sex</w:t>
            </w:r>
          </w:p>
          <w:p w14:paraId="47F198E0"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sz w:val="16"/>
                <w:szCs w:val="16"/>
                <w:lang w:val="en-US"/>
              </w:rPr>
              <w:t>(Male (M)/Female (F))</w:t>
            </w:r>
          </w:p>
        </w:tc>
        <w:tc>
          <w:tcPr>
            <w:tcW w:w="795" w:type="dxa"/>
          </w:tcPr>
          <w:p w14:paraId="1A8298A7"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 xml:space="preserve">Body </w:t>
            </w:r>
          </w:p>
          <w:p w14:paraId="1F26F8E4"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position</w:t>
            </w:r>
          </w:p>
        </w:tc>
        <w:tc>
          <w:tcPr>
            <w:tcW w:w="819" w:type="dxa"/>
          </w:tcPr>
          <w:p w14:paraId="3526FB7A"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 xml:space="preserve">Burial </w:t>
            </w:r>
          </w:p>
          <w:p w14:paraId="338A3716"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orientation</w:t>
            </w:r>
          </w:p>
        </w:tc>
        <w:tc>
          <w:tcPr>
            <w:tcW w:w="950" w:type="dxa"/>
          </w:tcPr>
          <w:p w14:paraId="58701092"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Ochre body treatment</w:t>
            </w:r>
          </w:p>
        </w:tc>
        <w:tc>
          <w:tcPr>
            <w:tcW w:w="1151" w:type="dxa"/>
          </w:tcPr>
          <w:p w14:paraId="5E38991D"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 xml:space="preserve">Grave goods-artifacts </w:t>
            </w:r>
          </w:p>
        </w:tc>
        <w:tc>
          <w:tcPr>
            <w:tcW w:w="897" w:type="dxa"/>
          </w:tcPr>
          <w:p w14:paraId="3C56D2D7"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Grave goods-</w:t>
            </w:r>
          </w:p>
          <w:p w14:paraId="69E34BC2"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associated animal or human remains (details)</w:t>
            </w:r>
          </w:p>
        </w:tc>
        <w:tc>
          <w:tcPr>
            <w:tcW w:w="956" w:type="dxa"/>
          </w:tcPr>
          <w:p w14:paraId="4FDE4085"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Pathologies/</w:t>
            </w:r>
          </w:p>
          <w:p w14:paraId="1C5E0F80"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abnormalities</w:t>
            </w:r>
          </w:p>
        </w:tc>
        <w:tc>
          <w:tcPr>
            <w:tcW w:w="1060" w:type="dxa"/>
          </w:tcPr>
          <w:p w14:paraId="5F856B87" w14:textId="77777777" w:rsidR="00DE1439" w:rsidRDefault="00DE1439" w:rsidP="00511843">
            <w:pPr>
              <w:spacing w:line="240" w:lineRule="auto"/>
              <w:rPr>
                <w:rFonts w:ascii="Calibri" w:eastAsia="Calibri" w:hAnsi="Calibri" w:cs="Calibri"/>
                <w:b/>
                <w:color w:val="000000"/>
                <w:sz w:val="16"/>
                <w:szCs w:val="16"/>
                <w:lang w:val="en-US"/>
              </w:rPr>
            </w:pPr>
          </w:p>
          <w:p w14:paraId="1C7B0591" w14:textId="77777777" w:rsidR="00DE1439" w:rsidRPr="00E9224E" w:rsidRDefault="00DE1439" w:rsidP="00511843">
            <w:pPr>
              <w:spacing w:line="240" w:lineRule="auto"/>
              <w:rPr>
                <w:rFonts w:ascii="Calibri" w:eastAsia="Calibri" w:hAnsi="Calibri" w:cs="Calibri"/>
                <w:b/>
                <w:color w:val="000000"/>
                <w:sz w:val="16"/>
                <w:szCs w:val="16"/>
                <w:lang w:val="en-US"/>
              </w:rPr>
            </w:pPr>
            <w:r>
              <w:rPr>
                <w:rFonts w:ascii="Calibri" w:eastAsia="Calibri" w:hAnsi="Calibri" w:cs="Calibri"/>
                <w:b/>
                <w:color w:val="000000"/>
                <w:sz w:val="16"/>
                <w:szCs w:val="16"/>
                <w:lang w:val="en-US"/>
              </w:rPr>
              <w:t>Basis of attribution to MUP</w:t>
            </w:r>
          </w:p>
        </w:tc>
        <w:tc>
          <w:tcPr>
            <w:tcW w:w="1060" w:type="dxa"/>
          </w:tcPr>
          <w:p w14:paraId="36915841"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 xml:space="preserve">Associated </w:t>
            </w:r>
            <w:r w:rsidRPr="00E9224E">
              <w:rPr>
                <w:rFonts w:ascii="Calibri" w:eastAsia="Calibri" w:hAnsi="Calibri" w:cs="Calibri"/>
                <w:b/>
                <w:color w:val="000000"/>
                <w:sz w:val="16"/>
                <w:szCs w:val="16"/>
                <w:vertAlign w:val="superscript"/>
                <w:lang w:val="en-US"/>
              </w:rPr>
              <w:t>14</w:t>
            </w:r>
            <w:r w:rsidRPr="00E9224E">
              <w:rPr>
                <w:rFonts w:ascii="Calibri" w:eastAsia="Calibri" w:hAnsi="Calibri" w:cs="Calibri"/>
                <w:b/>
                <w:color w:val="000000"/>
                <w:sz w:val="16"/>
                <w:szCs w:val="16"/>
                <w:lang w:val="en-US"/>
              </w:rPr>
              <w:t xml:space="preserve"> C dates (uncal BP)/estimated absolute date</w:t>
            </w:r>
          </w:p>
        </w:tc>
        <w:tc>
          <w:tcPr>
            <w:tcW w:w="851" w:type="dxa"/>
          </w:tcPr>
          <w:p w14:paraId="00F38185"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References</w:t>
            </w:r>
          </w:p>
        </w:tc>
      </w:tr>
      <w:tr w:rsidR="00DE1439" w:rsidRPr="00B26EC6" w14:paraId="55DEECB9" w14:textId="77777777" w:rsidTr="00511843">
        <w:trPr>
          <w:trHeight w:val="285"/>
        </w:trPr>
        <w:tc>
          <w:tcPr>
            <w:tcW w:w="882" w:type="dxa"/>
          </w:tcPr>
          <w:p w14:paraId="125BE34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Cro-Magnon 1 (Alpha)</w:t>
            </w:r>
          </w:p>
        </w:tc>
        <w:tc>
          <w:tcPr>
            <w:tcW w:w="666" w:type="dxa"/>
            <w:vMerge w:val="restart"/>
          </w:tcPr>
          <w:p w14:paraId="6A2B6EA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France</w:t>
            </w:r>
          </w:p>
        </w:tc>
        <w:tc>
          <w:tcPr>
            <w:tcW w:w="798" w:type="dxa"/>
            <w:vMerge w:val="restart"/>
          </w:tcPr>
          <w:p w14:paraId="1F40D9E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Rock-shelter, occupation site</w:t>
            </w:r>
          </w:p>
        </w:tc>
        <w:tc>
          <w:tcPr>
            <w:tcW w:w="1000" w:type="dxa"/>
            <w:vMerge w:val="restart"/>
          </w:tcPr>
          <w:p w14:paraId="15F4D50E" w14:textId="77777777" w:rsidR="00DE1439" w:rsidRPr="00C2318A" w:rsidRDefault="00DE1439" w:rsidP="00511843">
            <w:pPr>
              <w:spacing w:line="240" w:lineRule="auto"/>
              <w:rPr>
                <w:rFonts w:ascii="Calibri" w:eastAsia="Calibri" w:hAnsi="Calibri" w:cs="Calibri"/>
                <w:color w:val="FF0000"/>
                <w:sz w:val="16"/>
                <w:szCs w:val="16"/>
                <w:lang w:val="en-US"/>
              </w:rPr>
            </w:pPr>
            <w:r>
              <w:rPr>
                <w:rFonts w:ascii="Calibri" w:eastAsia="Calibri" w:hAnsi="Calibri" w:cs="Calibri"/>
                <w:color w:val="000000" w:themeColor="text1"/>
                <w:sz w:val="16"/>
                <w:szCs w:val="16"/>
                <w:lang w:val="en-US"/>
              </w:rPr>
              <w:t>Multiple burial (</w:t>
            </w:r>
            <w:r w:rsidRPr="00A13F59">
              <w:rPr>
                <w:rFonts w:ascii="Calibri" w:eastAsia="Calibri" w:hAnsi="Calibri" w:cs="Calibri"/>
                <w:color w:val="000000" w:themeColor="text1"/>
                <w:sz w:val="16"/>
                <w:szCs w:val="16"/>
                <w:lang w:val="en-US"/>
              </w:rPr>
              <w:t>possib</w:t>
            </w:r>
            <w:r>
              <w:rPr>
                <w:rFonts w:ascii="Calibri" w:eastAsia="Calibri" w:hAnsi="Calibri" w:cs="Calibri"/>
                <w:color w:val="000000" w:themeColor="text1"/>
                <w:sz w:val="16"/>
                <w:szCs w:val="16"/>
                <w:lang w:val="en-US"/>
              </w:rPr>
              <w:t>le</w:t>
            </w:r>
            <w:r w:rsidRPr="00A13F59">
              <w:rPr>
                <w:rFonts w:ascii="Calibri" w:eastAsia="Calibri" w:hAnsi="Calibri" w:cs="Calibri"/>
                <w:color w:val="000000" w:themeColor="text1"/>
                <w:sz w:val="16"/>
                <w:szCs w:val="16"/>
                <w:lang w:val="en-US"/>
              </w:rPr>
              <w:t xml:space="preserve"> funerary caching</w:t>
            </w:r>
            <w:r>
              <w:rPr>
                <w:rFonts w:ascii="Calibri" w:eastAsia="Calibri" w:hAnsi="Calibri" w:cs="Calibri"/>
                <w:color w:val="000000" w:themeColor="text1"/>
                <w:sz w:val="16"/>
                <w:szCs w:val="16"/>
                <w:lang w:val="en-US"/>
              </w:rPr>
              <w:t xml:space="preserve">; </w:t>
            </w:r>
            <w:r w:rsidRPr="00A13F59">
              <w:rPr>
                <w:rFonts w:ascii="Calibri" w:eastAsia="Calibri" w:hAnsi="Calibri" w:cs="Calibri"/>
                <w:color w:val="000000" w:themeColor="text1"/>
                <w:sz w:val="16"/>
                <w:szCs w:val="16"/>
                <w:lang w:val="en-US"/>
              </w:rPr>
              <w:t>see Pettitt 2011)</w:t>
            </w:r>
            <w:r>
              <w:rPr>
                <w:rFonts w:ascii="Calibri" w:eastAsia="Calibri" w:hAnsi="Calibri" w:cs="Calibri"/>
                <w:color w:val="000000" w:themeColor="text1"/>
                <w:sz w:val="16"/>
                <w:szCs w:val="16"/>
                <w:lang w:val="en-US"/>
              </w:rPr>
              <w:t>; remains co-mingled following early excavation in 19</w:t>
            </w:r>
            <w:r w:rsidRPr="00A13F59">
              <w:rPr>
                <w:rFonts w:ascii="Calibri" w:eastAsia="Calibri" w:hAnsi="Calibri" w:cs="Calibri"/>
                <w:color w:val="000000" w:themeColor="text1"/>
                <w:sz w:val="16"/>
                <w:szCs w:val="16"/>
                <w:vertAlign w:val="superscript"/>
                <w:lang w:val="en-US"/>
              </w:rPr>
              <w:t>th</w:t>
            </w:r>
            <w:r>
              <w:rPr>
                <w:rFonts w:ascii="Calibri" w:eastAsia="Calibri" w:hAnsi="Calibri" w:cs="Calibri"/>
                <w:color w:val="000000" w:themeColor="text1"/>
                <w:sz w:val="16"/>
                <w:szCs w:val="16"/>
                <w:lang w:val="en-US"/>
              </w:rPr>
              <w:t xml:space="preserve"> century</w:t>
            </w:r>
          </w:p>
        </w:tc>
        <w:tc>
          <w:tcPr>
            <w:tcW w:w="686" w:type="dxa"/>
          </w:tcPr>
          <w:p w14:paraId="6C9E34E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Older adult</w:t>
            </w:r>
          </w:p>
        </w:tc>
        <w:tc>
          <w:tcPr>
            <w:tcW w:w="957" w:type="dxa"/>
          </w:tcPr>
          <w:p w14:paraId="0C60725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6B0E2C3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vMerge w:val="restart"/>
          </w:tcPr>
          <w:p w14:paraId="19C3534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Not in anatomical position</w:t>
            </w:r>
          </w:p>
        </w:tc>
        <w:tc>
          <w:tcPr>
            <w:tcW w:w="819" w:type="dxa"/>
          </w:tcPr>
          <w:p w14:paraId="755EE39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vMerge w:val="restart"/>
          </w:tcPr>
          <w:p w14:paraId="544D3FE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Some ochre covering on concreted bones</w:t>
            </w:r>
          </w:p>
        </w:tc>
        <w:tc>
          <w:tcPr>
            <w:tcW w:w="1151" w:type="dxa"/>
            <w:vMerge w:val="restart"/>
          </w:tcPr>
          <w:p w14:paraId="3298DE6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~300 ochre-stained shells, flint blade, ivory, and shell pendants /ornaments</w:t>
            </w:r>
          </w:p>
        </w:tc>
        <w:tc>
          <w:tcPr>
            <w:tcW w:w="897" w:type="dxa"/>
            <w:vMerge w:val="restart"/>
          </w:tcPr>
          <w:p w14:paraId="2D97ECD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956" w:type="dxa"/>
          </w:tcPr>
          <w:p w14:paraId="386566B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Histiocytosis X</w:t>
            </w:r>
          </w:p>
        </w:tc>
        <w:tc>
          <w:tcPr>
            <w:tcW w:w="1060" w:type="dxa"/>
            <w:vMerge w:val="restart"/>
          </w:tcPr>
          <w:p w14:paraId="252180CD"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1156EC8D" w14:textId="77777777" w:rsidR="00DE1439" w:rsidRDefault="00DE1439" w:rsidP="00511843">
            <w:pPr>
              <w:spacing w:line="240" w:lineRule="auto"/>
              <w:rPr>
                <w:rFonts w:ascii="Calibri" w:eastAsia="Calibri" w:hAnsi="Calibri" w:cs="Calibri"/>
                <w:color w:val="000000"/>
                <w:sz w:val="16"/>
                <w:szCs w:val="16"/>
                <w:lang w:val="en-US"/>
              </w:rPr>
            </w:pPr>
          </w:p>
          <w:p w14:paraId="4EBD99EA" w14:textId="77777777" w:rsidR="00DE1439" w:rsidRDefault="00DE1439" w:rsidP="00511843">
            <w:pPr>
              <w:spacing w:line="240" w:lineRule="auto"/>
              <w:rPr>
                <w:rFonts w:ascii="Calibri" w:eastAsia="Calibri" w:hAnsi="Calibri" w:cs="Calibri"/>
                <w:color w:val="000000"/>
                <w:sz w:val="16"/>
                <w:szCs w:val="16"/>
                <w:lang w:val="en-US"/>
              </w:rPr>
            </w:pPr>
          </w:p>
          <w:p w14:paraId="5AC684CA" w14:textId="77777777" w:rsidR="00DE1439" w:rsidRDefault="00DE1439" w:rsidP="00511843">
            <w:pPr>
              <w:spacing w:line="240" w:lineRule="auto"/>
              <w:rPr>
                <w:rFonts w:ascii="Calibri" w:eastAsia="Calibri" w:hAnsi="Calibri" w:cs="Calibri"/>
                <w:color w:val="000000"/>
                <w:sz w:val="16"/>
                <w:szCs w:val="16"/>
                <w:lang w:val="en-US"/>
              </w:rPr>
            </w:pPr>
          </w:p>
          <w:p w14:paraId="0CE130F9" w14:textId="77777777" w:rsidR="00DE1439" w:rsidRDefault="00DE1439" w:rsidP="00511843">
            <w:pPr>
              <w:spacing w:line="240" w:lineRule="auto"/>
              <w:rPr>
                <w:rFonts w:ascii="Calibri" w:eastAsia="Calibri" w:hAnsi="Calibri" w:cs="Calibri"/>
                <w:color w:val="000000"/>
                <w:sz w:val="16"/>
                <w:szCs w:val="16"/>
                <w:lang w:val="en-US"/>
              </w:rPr>
            </w:pPr>
          </w:p>
          <w:p w14:paraId="3620700A"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val="restart"/>
          </w:tcPr>
          <w:p w14:paraId="1576F03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27 680 </w:t>
            </w:r>
            <w:r w:rsidRPr="00E9224E">
              <w:rPr>
                <w:rFonts w:ascii="Calibri" w:eastAsia="Calibri" w:hAnsi="Calibri" w:cs="Calibri"/>
                <w:sz w:val="16"/>
                <w:szCs w:val="16"/>
                <w:lang w:val="en-US"/>
              </w:rPr>
              <w:t>±</w:t>
            </w:r>
            <w:r w:rsidRPr="00E9224E">
              <w:rPr>
                <w:rFonts w:ascii="Calibri" w:eastAsia="Calibri" w:hAnsi="Calibri" w:cs="Calibri"/>
                <w:color w:val="000000"/>
                <w:sz w:val="16"/>
                <w:szCs w:val="16"/>
                <w:lang w:val="en-US"/>
              </w:rPr>
              <w:t xml:space="preserve"> 270 (Beta-157439)</w:t>
            </w:r>
          </w:p>
        </w:tc>
        <w:tc>
          <w:tcPr>
            <w:tcW w:w="851" w:type="dxa"/>
            <w:vMerge w:val="restart"/>
          </w:tcPr>
          <w:p w14:paraId="0EEA8437" w14:textId="77777777" w:rsidR="00DE1439" w:rsidRPr="001418D1" w:rsidRDefault="00DE1439" w:rsidP="00511843">
            <w:pPr>
              <w:spacing w:line="240" w:lineRule="auto"/>
              <w:rPr>
                <w:rFonts w:ascii="Calibri" w:eastAsia="Calibri" w:hAnsi="Calibri" w:cs="Calibri"/>
                <w:color w:val="000000"/>
                <w:sz w:val="16"/>
                <w:szCs w:val="16"/>
                <w:lang w:val="fr-FR"/>
              </w:rPr>
            </w:pPr>
            <w:r w:rsidRPr="001418D1">
              <w:rPr>
                <w:rFonts w:ascii="Calibri" w:eastAsia="Calibri" w:hAnsi="Calibri" w:cs="Calibri"/>
                <w:color w:val="000000"/>
                <w:sz w:val="16"/>
                <w:szCs w:val="16"/>
                <w:lang w:val="fr-FR"/>
              </w:rPr>
              <w:t xml:space="preserve">Henry-Gambier </w:t>
            </w:r>
            <w:r w:rsidRPr="001418D1">
              <w:rPr>
                <w:rFonts w:ascii="Calibri" w:eastAsia="Calibri" w:hAnsi="Calibri" w:cs="Calibri"/>
                <w:i/>
                <w:color w:val="000000"/>
                <w:sz w:val="16"/>
                <w:szCs w:val="16"/>
                <w:lang w:val="fr-FR"/>
              </w:rPr>
              <w:t>et al.</w:t>
            </w:r>
            <w:r w:rsidRPr="001418D1">
              <w:rPr>
                <w:rFonts w:ascii="Calibri" w:eastAsia="Calibri" w:hAnsi="Calibri" w:cs="Calibri"/>
                <w:color w:val="000000"/>
                <w:sz w:val="16"/>
                <w:szCs w:val="16"/>
                <w:lang w:val="fr-FR"/>
              </w:rPr>
              <w:t xml:space="preserve"> </w:t>
            </w:r>
            <w:proofErr w:type="gramStart"/>
            <w:r w:rsidRPr="001418D1">
              <w:rPr>
                <w:rFonts w:ascii="Calibri" w:eastAsia="Calibri" w:hAnsi="Calibri" w:cs="Calibri"/>
                <w:color w:val="000000"/>
                <w:sz w:val="16"/>
                <w:szCs w:val="16"/>
                <w:lang w:val="fr-FR"/>
              </w:rPr>
              <w:t>2013;</w:t>
            </w:r>
            <w:proofErr w:type="gramEnd"/>
            <w:r w:rsidRPr="001418D1">
              <w:rPr>
                <w:rFonts w:ascii="Calibri" w:eastAsia="Calibri" w:hAnsi="Calibri" w:cs="Calibri"/>
                <w:color w:val="000000"/>
                <w:sz w:val="16"/>
                <w:szCs w:val="16"/>
                <w:lang w:val="fr-FR"/>
              </w:rPr>
              <w:t xml:space="preserve"> </w:t>
            </w:r>
            <w:proofErr w:type="spellStart"/>
            <w:r w:rsidRPr="001418D1">
              <w:rPr>
                <w:rFonts w:ascii="Calibri" w:eastAsia="Calibri" w:hAnsi="Calibri" w:cs="Calibri"/>
                <w:color w:val="000000"/>
                <w:sz w:val="16"/>
                <w:szCs w:val="16"/>
                <w:lang w:val="fr-FR"/>
              </w:rPr>
              <w:t>Pettitt</w:t>
            </w:r>
            <w:proofErr w:type="spellEnd"/>
            <w:r w:rsidRPr="001418D1">
              <w:rPr>
                <w:rFonts w:ascii="Calibri" w:eastAsia="Calibri" w:hAnsi="Calibri" w:cs="Calibri"/>
                <w:color w:val="000000"/>
                <w:sz w:val="16"/>
                <w:szCs w:val="16"/>
                <w:lang w:val="fr-FR"/>
              </w:rPr>
              <w:t xml:space="preserve"> 2011:152</w:t>
            </w:r>
            <w:r>
              <w:rPr>
                <w:rFonts w:ascii="Calibri" w:eastAsia="Calibri" w:hAnsi="Calibri" w:cs="Calibri"/>
                <w:color w:val="000000"/>
                <w:sz w:val="16"/>
                <w:szCs w:val="16"/>
                <w:lang w:val="fr-FR"/>
              </w:rPr>
              <w:t> </w:t>
            </w:r>
            <w:r w:rsidRPr="001418D1">
              <w:rPr>
                <w:rFonts w:ascii="Calibri" w:eastAsia="Calibri" w:hAnsi="Calibri" w:cs="Calibri"/>
                <w:color w:val="000000"/>
                <w:sz w:val="16"/>
                <w:szCs w:val="16"/>
                <w:lang w:val="fr-FR"/>
              </w:rPr>
              <w:t>;</w:t>
            </w:r>
            <w:r>
              <w:rPr>
                <w:rFonts w:ascii="Calibri" w:eastAsia="Calibri" w:hAnsi="Calibri" w:cs="Calibri"/>
                <w:color w:val="000000"/>
                <w:sz w:val="16"/>
                <w:szCs w:val="16"/>
                <w:lang w:val="fr-FR"/>
              </w:rPr>
              <w:t xml:space="preserve"> </w:t>
            </w:r>
            <w:proofErr w:type="spellStart"/>
            <w:r w:rsidRPr="001418D1">
              <w:rPr>
                <w:rFonts w:ascii="Calibri" w:eastAsia="Calibri" w:hAnsi="Calibri" w:cs="Calibri"/>
                <w:color w:val="000000"/>
                <w:sz w:val="16"/>
                <w:szCs w:val="16"/>
                <w:lang w:val="fr-FR"/>
              </w:rPr>
              <w:t>Thibeault</w:t>
            </w:r>
            <w:proofErr w:type="spellEnd"/>
            <w:r w:rsidRPr="001418D1">
              <w:rPr>
                <w:rFonts w:ascii="Calibri" w:eastAsia="Calibri" w:hAnsi="Calibri" w:cs="Calibri"/>
                <w:color w:val="000000"/>
                <w:sz w:val="16"/>
                <w:szCs w:val="16"/>
                <w:lang w:val="fr-FR"/>
              </w:rPr>
              <w:t xml:space="preserve"> &amp; Villotte 2018; Villotte </w:t>
            </w:r>
            <w:r w:rsidRPr="001418D1">
              <w:rPr>
                <w:rFonts w:ascii="Calibri" w:eastAsia="Calibri" w:hAnsi="Calibri" w:cs="Calibri"/>
                <w:i/>
                <w:color w:val="000000"/>
                <w:sz w:val="16"/>
                <w:szCs w:val="16"/>
                <w:lang w:val="fr-FR"/>
              </w:rPr>
              <w:t>et al</w:t>
            </w:r>
            <w:r w:rsidRPr="001418D1">
              <w:rPr>
                <w:rFonts w:ascii="Calibri" w:eastAsia="Calibri" w:hAnsi="Calibri" w:cs="Calibri"/>
                <w:color w:val="000000"/>
                <w:sz w:val="16"/>
                <w:szCs w:val="16"/>
                <w:lang w:val="fr-FR"/>
              </w:rPr>
              <w:t>. 2020</w:t>
            </w:r>
          </w:p>
        </w:tc>
      </w:tr>
      <w:tr w:rsidR="00DE1439" w:rsidRPr="00E9224E" w14:paraId="58535E0A" w14:textId="77777777" w:rsidTr="00511843">
        <w:trPr>
          <w:trHeight w:val="285"/>
        </w:trPr>
        <w:tc>
          <w:tcPr>
            <w:tcW w:w="882" w:type="dxa"/>
          </w:tcPr>
          <w:p w14:paraId="642C5EA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Cro-Magnon 2 (Beta)</w:t>
            </w:r>
          </w:p>
        </w:tc>
        <w:tc>
          <w:tcPr>
            <w:tcW w:w="666" w:type="dxa"/>
            <w:vMerge/>
          </w:tcPr>
          <w:p w14:paraId="1537362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0224828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4DB15102"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267DA84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Older adult</w:t>
            </w:r>
          </w:p>
        </w:tc>
        <w:tc>
          <w:tcPr>
            <w:tcW w:w="957" w:type="dxa"/>
          </w:tcPr>
          <w:p w14:paraId="3DAC66A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Adult </w:t>
            </w:r>
          </w:p>
        </w:tc>
        <w:tc>
          <w:tcPr>
            <w:tcW w:w="853" w:type="dxa"/>
          </w:tcPr>
          <w:p w14:paraId="19EB18D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F</w:t>
            </w:r>
          </w:p>
        </w:tc>
        <w:tc>
          <w:tcPr>
            <w:tcW w:w="795" w:type="dxa"/>
            <w:vMerge/>
          </w:tcPr>
          <w:p w14:paraId="6B24D9D4"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tcPr>
          <w:p w14:paraId="7FC57F2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vMerge/>
          </w:tcPr>
          <w:p w14:paraId="56AC76DA"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31586821"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279F992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val="restart"/>
          </w:tcPr>
          <w:p w14:paraId="30C31482" w14:textId="77777777" w:rsidR="00DE1439" w:rsidRDefault="00DE1439" w:rsidP="00511843">
            <w:pPr>
              <w:spacing w:line="240" w:lineRule="auto"/>
              <w:rPr>
                <w:rFonts w:ascii="Calibri" w:eastAsia="Calibri" w:hAnsi="Calibri" w:cs="Calibri"/>
                <w:color w:val="000000"/>
                <w:sz w:val="16"/>
                <w:szCs w:val="16"/>
                <w:lang w:val="en-US"/>
              </w:rPr>
            </w:pPr>
          </w:p>
          <w:p w14:paraId="46F68090" w14:textId="77777777" w:rsidR="00DE1439" w:rsidRDefault="00DE1439" w:rsidP="00511843">
            <w:pPr>
              <w:spacing w:line="240" w:lineRule="auto"/>
              <w:rPr>
                <w:rFonts w:ascii="Calibri" w:eastAsia="Calibri" w:hAnsi="Calibri" w:cs="Calibri"/>
                <w:color w:val="000000"/>
                <w:sz w:val="16"/>
                <w:szCs w:val="16"/>
                <w:lang w:val="en-US"/>
              </w:rPr>
            </w:pPr>
          </w:p>
          <w:p w14:paraId="79AEFD22" w14:textId="77777777" w:rsidR="00DE1439" w:rsidRDefault="00DE1439" w:rsidP="00511843">
            <w:pPr>
              <w:spacing w:line="240" w:lineRule="auto"/>
              <w:rPr>
                <w:rFonts w:ascii="Calibri" w:eastAsia="Calibri" w:hAnsi="Calibri" w:cs="Calibri"/>
                <w:color w:val="000000"/>
                <w:sz w:val="16"/>
                <w:szCs w:val="16"/>
                <w:lang w:val="en-US"/>
              </w:rPr>
            </w:pPr>
          </w:p>
          <w:p w14:paraId="493205F9" w14:textId="77777777" w:rsidR="00DE1439" w:rsidRDefault="00DE1439" w:rsidP="00511843">
            <w:pPr>
              <w:spacing w:line="240" w:lineRule="auto"/>
              <w:rPr>
                <w:rFonts w:ascii="Calibri" w:eastAsia="Calibri" w:hAnsi="Calibri" w:cs="Calibri"/>
                <w:color w:val="000000"/>
                <w:sz w:val="16"/>
                <w:szCs w:val="16"/>
                <w:lang w:val="en-US"/>
              </w:rPr>
            </w:pPr>
          </w:p>
          <w:p w14:paraId="1F1C0EC8" w14:textId="77777777" w:rsidR="00DE1439" w:rsidRDefault="00DE1439" w:rsidP="00511843">
            <w:pPr>
              <w:spacing w:line="240" w:lineRule="auto"/>
              <w:rPr>
                <w:rFonts w:ascii="Calibri" w:eastAsia="Calibri" w:hAnsi="Calibri" w:cs="Calibri"/>
                <w:color w:val="000000"/>
                <w:sz w:val="16"/>
                <w:szCs w:val="16"/>
                <w:lang w:val="en-US"/>
              </w:rPr>
            </w:pPr>
          </w:p>
          <w:p w14:paraId="126FC2A9"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vMerge/>
          </w:tcPr>
          <w:p w14:paraId="648B831E"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5731F8CD"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3322C7A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25CA550B" w14:textId="77777777" w:rsidTr="00511843">
        <w:trPr>
          <w:trHeight w:val="285"/>
        </w:trPr>
        <w:tc>
          <w:tcPr>
            <w:tcW w:w="882" w:type="dxa"/>
          </w:tcPr>
          <w:p w14:paraId="114B7AD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Cro-Magnon 3 (Gamma)</w:t>
            </w:r>
          </w:p>
        </w:tc>
        <w:tc>
          <w:tcPr>
            <w:tcW w:w="666" w:type="dxa"/>
            <w:vMerge/>
          </w:tcPr>
          <w:p w14:paraId="17B3DEA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6A7152A8"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187CD465"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07ECE69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Older adult</w:t>
            </w:r>
          </w:p>
        </w:tc>
        <w:tc>
          <w:tcPr>
            <w:tcW w:w="957" w:type="dxa"/>
          </w:tcPr>
          <w:p w14:paraId="26579FD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Adult </w:t>
            </w:r>
          </w:p>
        </w:tc>
        <w:tc>
          <w:tcPr>
            <w:tcW w:w="853" w:type="dxa"/>
          </w:tcPr>
          <w:p w14:paraId="0A9B417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vMerge/>
          </w:tcPr>
          <w:p w14:paraId="012C181A"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tcPr>
          <w:p w14:paraId="13A5600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vMerge/>
          </w:tcPr>
          <w:p w14:paraId="4A62E549"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4F02EB9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3E14B55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3B7E320F"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735346A8"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5CCA99B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6378A121"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4C5D7D1C" w14:textId="77777777" w:rsidTr="00511843">
        <w:trPr>
          <w:trHeight w:val="285"/>
        </w:trPr>
        <w:tc>
          <w:tcPr>
            <w:tcW w:w="882" w:type="dxa"/>
          </w:tcPr>
          <w:p w14:paraId="5E2D499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Cro-Magnon 4 (Delta)</w:t>
            </w:r>
          </w:p>
        </w:tc>
        <w:tc>
          <w:tcPr>
            <w:tcW w:w="666" w:type="dxa"/>
            <w:vMerge/>
          </w:tcPr>
          <w:p w14:paraId="0A6DAB8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2C5958C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7AB030EB"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5451AB0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Older adult</w:t>
            </w:r>
          </w:p>
        </w:tc>
        <w:tc>
          <w:tcPr>
            <w:tcW w:w="957" w:type="dxa"/>
          </w:tcPr>
          <w:p w14:paraId="5C1ABE3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08FF8D2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vMerge/>
          </w:tcPr>
          <w:p w14:paraId="4ED62CB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tcPr>
          <w:p w14:paraId="097D45E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vMerge/>
          </w:tcPr>
          <w:p w14:paraId="25EEE929"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59739F9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43BF1C15"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15A52780"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7BE9131E"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378F59E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11783A3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3983DB0B" w14:textId="77777777" w:rsidTr="00511843">
        <w:trPr>
          <w:trHeight w:val="285"/>
        </w:trPr>
        <w:tc>
          <w:tcPr>
            <w:tcW w:w="882" w:type="dxa"/>
          </w:tcPr>
          <w:p w14:paraId="3995790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Cro-Magnon 5-1</w:t>
            </w:r>
          </w:p>
        </w:tc>
        <w:tc>
          <w:tcPr>
            <w:tcW w:w="666" w:type="dxa"/>
            <w:vMerge/>
          </w:tcPr>
          <w:p w14:paraId="3651FEC7"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02A7F954"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0114C79D"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153A791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&lt;1</w:t>
            </w:r>
          </w:p>
        </w:tc>
        <w:tc>
          <w:tcPr>
            <w:tcW w:w="957" w:type="dxa"/>
          </w:tcPr>
          <w:p w14:paraId="7F43B0B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Infant</w:t>
            </w:r>
          </w:p>
        </w:tc>
        <w:tc>
          <w:tcPr>
            <w:tcW w:w="853" w:type="dxa"/>
          </w:tcPr>
          <w:p w14:paraId="62DFACB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vMerge/>
          </w:tcPr>
          <w:p w14:paraId="39F0B52E"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tcPr>
          <w:p w14:paraId="626365F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vMerge/>
          </w:tcPr>
          <w:p w14:paraId="1A4CE1F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1286BEDE"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56550C3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17C24AFD"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13C3777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4CCA1858"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val="restart"/>
          </w:tcPr>
          <w:p w14:paraId="0014D033" w14:textId="77777777" w:rsidR="00DE1439" w:rsidRPr="00E9224E" w:rsidRDefault="00DE1439" w:rsidP="00511843">
            <w:pPr>
              <w:spacing w:line="240" w:lineRule="auto"/>
              <w:rPr>
                <w:rFonts w:ascii="Calibri" w:eastAsia="Calibri" w:hAnsi="Calibri" w:cs="Calibri"/>
                <w:color w:val="000000"/>
                <w:sz w:val="16"/>
                <w:szCs w:val="16"/>
                <w:lang w:val="en-US"/>
              </w:rPr>
            </w:pPr>
            <w:proofErr w:type="spellStart"/>
            <w:r w:rsidRPr="00E9224E">
              <w:rPr>
                <w:rFonts w:ascii="Calibri" w:eastAsia="Calibri" w:hAnsi="Calibri" w:cs="Calibri"/>
                <w:color w:val="000000"/>
                <w:sz w:val="16"/>
                <w:szCs w:val="16"/>
                <w:lang w:val="en-US"/>
              </w:rPr>
              <w:t>Partiot</w:t>
            </w:r>
            <w:proofErr w:type="spellEnd"/>
            <w:r w:rsidRPr="00E9224E">
              <w:rPr>
                <w:rFonts w:ascii="Calibri" w:eastAsia="Calibri" w:hAnsi="Calibri" w:cs="Calibri"/>
                <w:color w:val="000000"/>
                <w:sz w:val="16"/>
                <w:szCs w:val="16"/>
                <w:lang w:val="en-US"/>
              </w:rPr>
              <w:t xml:space="preserve"> </w:t>
            </w:r>
            <w:r w:rsidRPr="00E9224E">
              <w:rPr>
                <w:rFonts w:ascii="Calibri" w:eastAsia="Calibri" w:hAnsi="Calibri" w:cs="Calibri"/>
                <w:i/>
                <w:color w:val="000000"/>
                <w:sz w:val="16"/>
                <w:szCs w:val="16"/>
                <w:lang w:val="en-US"/>
              </w:rPr>
              <w:t>et al.</w:t>
            </w:r>
            <w:r w:rsidRPr="00E9224E">
              <w:rPr>
                <w:rFonts w:ascii="Calibri" w:eastAsia="Calibri" w:hAnsi="Calibri" w:cs="Calibri"/>
                <w:color w:val="000000"/>
                <w:sz w:val="16"/>
                <w:szCs w:val="16"/>
                <w:lang w:val="en-US"/>
              </w:rPr>
              <w:t xml:space="preserve"> 2020</w:t>
            </w:r>
          </w:p>
        </w:tc>
      </w:tr>
      <w:tr w:rsidR="00DE1439" w:rsidRPr="00E9224E" w14:paraId="6748A030" w14:textId="77777777" w:rsidTr="00511843">
        <w:trPr>
          <w:trHeight w:val="285"/>
        </w:trPr>
        <w:tc>
          <w:tcPr>
            <w:tcW w:w="882" w:type="dxa"/>
          </w:tcPr>
          <w:p w14:paraId="1276F66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Cro-Magnon 5-2</w:t>
            </w:r>
          </w:p>
        </w:tc>
        <w:tc>
          <w:tcPr>
            <w:tcW w:w="666" w:type="dxa"/>
            <w:vMerge/>
          </w:tcPr>
          <w:p w14:paraId="78D7F135"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0F4D810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2B5ADBDB"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57B127E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&lt;1</w:t>
            </w:r>
          </w:p>
        </w:tc>
        <w:tc>
          <w:tcPr>
            <w:tcW w:w="957" w:type="dxa"/>
          </w:tcPr>
          <w:p w14:paraId="42542CA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Infant</w:t>
            </w:r>
          </w:p>
        </w:tc>
        <w:tc>
          <w:tcPr>
            <w:tcW w:w="853" w:type="dxa"/>
          </w:tcPr>
          <w:p w14:paraId="324289F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vMerge/>
          </w:tcPr>
          <w:p w14:paraId="3DB3AD8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tcPr>
          <w:p w14:paraId="311439D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vMerge/>
          </w:tcPr>
          <w:p w14:paraId="6FFB5F8A"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198D360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595F99EA"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43A09640"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02B0F2D7"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5960D08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722DEF77"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64C9B6A6" w14:textId="77777777" w:rsidTr="00511843">
        <w:trPr>
          <w:trHeight w:val="285"/>
        </w:trPr>
        <w:tc>
          <w:tcPr>
            <w:tcW w:w="882" w:type="dxa"/>
          </w:tcPr>
          <w:p w14:paraId="68364A4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Cro-Magnon 5-3</w:t>
            </w:r>
          </w:p>
        </w:tc>
        <w:tc>
          <w:tcPr>
            <w:tcW w:w="666" w:type="dxa"/>
            <w:vMerge/>
          </w:tcPr>
          <w:p w14:paraId="05CD1EEE"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2928315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05FA3FF0"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6C737F6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&lt;1</w:t>
            </w:r>
          </w:p>
        </w:tc>
        <w:tc>
          <w:tcPr>
            <w:tcW w:w="957" w:type="dxa"/>
          </w:tcPr>
          <w:p w14:paraId="25EC5D0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Infant</w:t>
            </w:r>
          </w:p>
        </w:tc>
        <w:tc>
          <w:tcPr>
            <w:tcW w:w="853" w:type="dxa"/>
          </w:tcPr>
          <w:p w14:paraId="77B8B21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vMerge/>
          </w:tcPr>
          <w:p w14:paraId="0396496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tcPr>
          <w:p w14:paraId="378A848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vMerge/>
          </w:tcPr>
          <w:p w14:paraId="580B0AE7"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3AAE3448"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48188B5E"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70A76D7C"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6220342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087E34D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6CBE8A3A"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3B957409" w14:textId="77777777" w:rsidTr="00511843">
        <w:trPr>
          <w:trHeight w:val="285"/>
        </w:trPr>
        <w:tc>
          <w:tcPr>
            <w:tcW w:w="882" w:type="dxa"/>
          </w:tcPr>
          <w:p w14:paraId="2970E79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Cro-Magnon 5-4</w:t>
            </w:r>
          </w:p>
        </w:tc>
        <w:tc>
          <w:tcPr>
            <w:tcW w:w="666" w:type="dxa"/>
            <w:vMerge/>
          </w:tcPr>
          <w:p w14:paraId="6B70FA78"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6845C86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5825E62B"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40FBD5C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&lt;1</w:t>
            </w:r>
          </w:p>
        </w:tc>
        <w:tc>
          <w:tcPr>
            <w:tcW w:w="957" w:type="dxa"/>
          </w:tcPr>
          <w:p w14:paraId="18457BE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Infant</w:t>
            </w:r>
          </w:p>
        </w:tc>
        <w:tc>
          <w:tcPr>
            <w:tcW w:w="853" w:type="dxa"/>
          </w:tcPr>
          <w:p w14:paraId="3CAE23E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vMerge/>
          </w:tcPr>
          <w:p w14:paraId="7FA350F7"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tcPr>
          <w:p w14:paraId="376618F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vMerge/>
          </w:tcPr>
          <w:p w14:paraId="62D820F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18761CF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064128A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0CC0BBF3"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58F71EB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1B62FAC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3F3A532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B26EC6" w14:paraId="2D277D01" w14:textId="77777777" w:rsidTr="00511843">
        <w:trPr>
          <w:trHeight w:val="285"/>
        </w:trPr>
        <w:tc>
          <w:tcPr>
            <w:tcW w:w="882" w:type="dxa"/>
          </w:tcPr>
          <w:p w14:paraId="6F9147D2" w14:textId="77777777" w:rsidR="00DE1439" w:rsidRPr="00E9224E" w:rsidRDefault="00DE1439" w:rsidP="00511843">
            <w:pPr>
              <w:spacing w:line="240" w:lineRule="auto"/>
              <w:rPr>
                <w:rFonts w:ascii="Calibri" w:eastAsia="Calibri" w:hAnsi="Calibri" w:cs="Calibri"/>
                <w:color w:val="000000"/>
                <w:sz w:val="16"/>
                <w:szCs w:val="16"/>
                <w:lang w:val="en-US"/>
              </w:rPr>
            </w:pPr>
            <w:proofErr w:type="spellStart"/>
            <w:r w:rsidRPr="00E9224E">
              <w:rPr>
                <w:rFonts w:ascii="Calibri" w:eastAsia="Calibri" w:hAnsi="Calibri" w:cs="Calibri"/>
                <w:color w:val="000000"/>
                <w:sz w:val="16"/>
                <w:szCs w:val="16"/>
                <w:lang w:val="en-US"/>
              </w:rPr>
              <w:t>Cussac</w:t>
            </w:r>
            <w:proofErr w:type="spellEnd"/>
            <w:r w:rsidRPr="00E9224E">
              <w:rPr>
                <w:rFonts w:ascii="Calibri" w:eastAsia="Calibri" w:hAnsi="Calibri" w:cs="Calibri"/>
                <w:color w:val="000000"/>
                <w:sz w:val="16"/>
                <w:szCs w:val="16"/>
                <w:lang w:val="en-US"/>
              </w:rPr>
              <w:t xml:space="preserve"> L2A</w:t>
            </w:r>
          </w:p>
        </w:tc>
        <w:tc>
          <w:tcPr>
            <w:tcW w:w="666" w:type="dxa"/>
          </w:tcPr>
          <w:p w14:paraId="337D393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France</w:t>
            </w:r>
          </w:p>
        </w:tc>
        <w:tc>
          <w:tcPr>
            <w:tcW w:w="798" w:type="dxa"/>
          </w:tcPr>
          <w:p w14:paraId="66093C5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Decorated cave</w:t>
            </w:r>
          </w:p>
        </w:tc>
        <w:tc>
          <w:tcPr>
            <w:tcW w:w="1000" w:type="dxa"/>
          </w:tcPr>
          <w:p w14:paraId="0B5BA587" w14:textId="77777777" w:rsidR="00DE1439" w:rsidRPr="00C2318A" w:rsidRDefault="00DE1439" w:rsidP="00511843">
            <w:pPr>
              <w:spacing w:line="240" w:lineRule="auto"/>
              <w:rPr>
                <w:rFonts w:ascii="Calibri" w:eastAsia="Calibri" w:hAnsi="Calibri" w:cs="Calibri"/>
                <w:color w:val="FF0000"/>
                <w:sz w:val="16"/>
                <w:szCs w:val="16"/>
                <w:lang w:val="en-US"/>
              </w:rPr>
            </w:pPr>
            <w:r w:rsidRPr="00BD2B49">
              <w:rPr>
                <w:rFonts w:ascii="Calibri" w:eastAsia="Calibri" w:hAnsi="Calibri" w:cs="Calibri"/>
                <w:color w:val="000000" w:themeColor="text1"/>
                <w:sz w:val="16"/>
                <w:szCs w:val="16"/>
                <w:lang w:val="en-US"/>
              </w:rPr>
              <w:t xml:space="preserve">Single burial </w:t>
            </w:r>
          </w:p>
        </w:tc>
        <w:tc>
          <w:tcPr>
            <w:tcW w:w="686" w:type="dxa"/>
          </w:tcPr>
          <w:p w14:paraId="55E9E51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20-50</w:t>
            </w:r>
          </w:p>
        </w:tc>
        <w:tc>
          <w:tcPr>
            <w:tcW w:w="957" w:type="dxa"/>
          </w:tcPr>
          <w:p w14:paraId="0905796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320FD93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tcPr>
          <w:p w14:paraId="250CB03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Prone</w:t>
            </w:r>
          </w:p>
        </w:tc>
        <w:tc>
          <w:tcPr>
            <w:tcW w:w="819" w:type="dxa"/>
          </w:tcPr>
          <w:p w14:paraId="72D08E9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S-N</w:t>
            </w:r>
          </w:p>
        </w:tc>
        <w:tc>
          <w:tcPr>
            <w:tcW w:w="950" w:type="dxa"/>
          </w:tcPr>
          <w:p w14:paraId="45FAE63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1151" w:type="dxa"/>
          </w:tcPr>
          <w:p w14:paraId="455E77A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897" w:type="dxa"/>
          </w:tcPr>
          <w:p w14:paraId="54218AA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956" w:type="dxa"/>
          </w:tcPr>
          <w:p w14:paraId="25CFFC1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Notably small stature unusual cranial shape</w:t>
            </w:r>
          </w:p>
        </w:tc>
        <w:tc>
          <w:tcPr>
            <w:tcW w:w="1060" w:type="dxa"/>
          </w:tcPr>
          <w:p w14:paraId="37078BCC"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378AF1D8"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tcPr>
          <w:p w14:paraId="686CB20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25 120 </w:t>
            </w:r>
            <w:r w:rsidRPr="00E9224E">
              <w:rPr>
                <w:rFonts w:ascii="Calibri" w:eastAsia="Calibri" w:hAnsi="Calibri" w:cs="Calibri"/>
                <w:sz w:val="16"/>
                <w:szCs w:val="16"/>
                <w:lang w:val="en-US"/>
              </w:rPr>
              <w:t>±</w:t>
            </w:r>
            <w:r w:rsidRPr="00E9224E">
              <w:rPr>
                <w:rFonts w:ascii="Calibri" w:eastAsia="Calibri" w:hAnsi="Calibri" w:cs="Calibri"/>
                <w:i/>
                <w:sz w:val="16"/>
                <w:szCs w:val="16"/>
                <w:lang w:val="en-US"/>
              </w:rPr>
              <w:t xml:space="preserve"> </w:t>
            </w:r>
            <w:r w:rsidRPr="00E9224E">
              <w:rPr>
                <w:rFonts w:ascii="Calibri" w:eastAsia="Calibri" w:hAnsi="Calibri" w:cs="Calibri"/>
                <w:color w:val="000000"/>
                <w:sz w:val="16"/>
                <w:szCs w:val="16"/>
                <w:lang w:val="en-US"/>
              </w:rPr>
              <w:t>120 (Beta 156643)</w:t>
            </w:r>
          </w:p>
        </w:tc>
        <w:tc>
          <w:tcPr>
            <w:tcW w:w="851" w:type="dxa"/>
          </w:tcPr>
          <w:p w14:paraId="2CF77A9C" w14:textId="77777777" w:rsidR="00DE1439" w:rsidRPr="001418D1" w:rsidRDefault="00DE1439" w:rsidP="00511843">
            <w:pPr>
              <w:spacing w:line="240" w:lineRule="auto"/>
              <w:rPr>
                <w:rFonts w:ascii="Calibri" w:eastAsia="Calibri" w:hAnsi="Calibri" w:cs="Calibri"/>
                <w:color w:val="000000"/>
                <w:sz w:val="16"/>
                <w:szCs w:val="16"/>
                <w:lang w:val="fr-FR"/>
              </w:rPr>
            </w:pPr>
            <w:proofErr w:type="spellStart"/>
            <w:r w:rsidRPr="001418D1">
              <w:rPr>
                <w:rFonts w:ascii="Calibri" w:eastAsia="Calibri" w:hAnsi="Calibri" w:cs="Calibri"/>
                <w:color w:val="000000"/>
                <w:sz w:val="16"/>
                <w:szCs w:val="16"/>
                <w:lang w:val="fr-FR"/>
              </w:rPr>
              <w:t>Guyomarc'h</w:t>
            </w:r>
            <w:proofErr w:type="spellEnd"/>
            <w:r w:rsidRPr="001418D1">
              <w:rPr>
                <w:rFonts w:ascii="Calibri" w:eastAsia="Calibri" w:hAnsi="Calibri" w:cs="Calibri"/>
                <w:color w:val="000000"/>
                <w:sz w:val="16"/>
                <w:szCs w:val="16"/>
                <w:lang w:val="fr-FR"/>
              </w:rPr>
              <w:t xml:space="preserve"> </w:t>
            </w:r>
            <w:r w:rsidRPr="001418D1">
              <w:rPr>
                <w:rFonts w:ascii="Calibri" w:eastAsia="Calibri" w:hAnsi="Calibri" w:cs="Calibri"/>
                <w:i/>
                <w:color w:val="000000"/>
                <w:sz w:val="16"/>
                <w:szCs w:val="16"/>
                <w:lang w:val="fr-FR"/>
              </w:rPr>
              <w:t>et al.</w:t>
            </w:r>
            <w:r w:rsidRPr="001418D1">
              <w:rPr>
                <w:rFonts w:ascii="Calibri" w:eastAsia="Calibri" w:hAnsi="Calibri" w:cs="Calibri"/>
                <w:color w:val="000000"/>
                <w:sz w:val="16"/>
                <w:szCs w:val="16"/>
                <w:lang w:val="fr-FR"/>
              </w:rPr>
              <w:t xml:space="preserve"> </w:t>
            </w:r>
            <w:proofErr w:type="gramStart"/>
            <w:r w:rsidRPr="001418D1">
              <w:rPr>
                <w:rFonts w:ascii="Calibri" w:eastAsia="Calibri" w:hAnsi="Calibri" w:cs="Calibri"/>
                <w:color w:val="000000"/>
                <w:sz w:val="16"/>
                <w:szCs w:val="16"/>
                <w:lang w:val="fr-FR"/>
              </w:rPr>
              <w:t>2017;</w:t>
            </w:r>
            <w:proofErr w:type="gramEnd"/>
            <w:r w:rsidRPr="001418D1">
              <w:rPr>
                <w:rFonts w:ascii="Calibri" w:eastAsia="Calibri" w:hAnsi="Calibri" w:cs="Calibri"/>
                <w:color w:val="000000"/>
                <w:sz w:val="16"/>
                <w:szCs w:val="16"/>
                <w:lang w:val="fr-FR"/>
              </w:rPr>
              <w:t xml:space="preserve"> </w:t>
            </w:r>
            <w:proofErr w:type="spellStart"/>
            <w:r w:rsidRPr="001418D1">
              <w:rPr>
                <w:rFonts w:ascii="Calibri" w:eastAsia="Calibri" w:hAnsi="Calibri" w:cs="Calibri"/>
                <w:color w:val="000000"/>
                <w:sz w:val="16"/>
                <w:szCs w:val="16"/>
                <w:lang w:val="fr-FR"/>
              </w:rPr>
              <w:t>Kacki</w:t>
            </w:r>
            <w:proofErr w:type="spellEnd"/>
            <w:r w:rsidRPr="001418D1">
              <w:rPr>
                <w:rFonts w:ascii="Calibri" w:eastAsia="Calibri" w:hAnsi="Calibri" w:cs="Calibri"/>
                <w:color w:val="000000"/>
                <w:sz w:val="16"/>
                <w:szCs w:val="16"/>
                <w:lang w:val="fr-FR"/>
              </w:rPr>
              <w:t xml:space="preserve"> </w:t>
            </w:r>
            <w:r w:rsidRPr="001418D1">
              <w:rPr>
                <w:rFonts w:ascii="Calibri" w:eastAsia="Calibri" w:hAnsi="Calibri" w:cs="Calibri"/>
                <w:i/>
                <w:color w:val="000000"/>
                <w:sz w:val="16"/>
                <w:szCs w:val="16"/>
                <w:lang w:val="fr-FR"/>
              </w:rPr>
              <w:t>et al.</w:t>
            </w:r>
            <w:r w:rsidRPr="001418D1">
              <w:rPr>
                <w:rFonts w:ascii="Calibri" w:eastAsia="Calibri" w:hAnsi="Calibri" w:cs="Calibri"/>
                <w:color w:val="000000"/>
                <w:sz w:val="16"/>
                <w:szCs w:val="16"/>
                <w:lang w:val="fr-FR"/>
              </w:rPr>
              <w:t xml:space="preserve"> </w:t>
            </w:r>
            <w:proofErr w:type="gramStart"/>
            <w:r w:rsidRPr="001418D1">
              <w:rPr>
                <w:rFonts w:ascii="Calibri" w:eastAsia="Calibri" w:hAnsi="Calibri" w:cs="Calibri"/>
                <w:color w:val="000000"/>
                <w:sz w:val="16"/>
                <w:szCs w:val="16"/>
                <w:lang w:val="fr-FR"/>
              </w:rPr>
              <w:t>2020;</w:t>
            </w:r>
            <w:proofErr w:type="gramEnd"/>
            <w:r w:rsidRPr="001418D1">
              <w:rPr>
                <w:rFonts w:ascii="Calibri" w:eastAsia="Calibri" w:hAnsi="Calibri" w:cs="Calibri"/>
                <w:color w:val="000000"/>
                <w:sz w:val="16"/>
                <w:szCs w:val="16"/>
                <w:lang w:val="fr-FR"/>
              </w:rPr>
              <w:t xml:space="preserve"> Villotte </w:t>
            </w:r>
            <w:r w:rsidRPr="001418D1">
              <w:rPr>
                <w:rFonts w:ascii="Calibri" w:eastAsia="Calibri" w:hAnsi="Calibri" w:cs="Calibri"/>
                <w:i/>
                <w:color w:val="000000"/>
                <w:sz w:val="16"/>
                <w:szCs w:val="16"/>
                <w:lang w:val="fr-FR"/>
              </w:rPr>
              <w:t>et al</w:t>
            </w:r>
            <w:r w:rsidRPr="001418D1">
              <w:rPr>
                <w:rFonts w:ascii="Calibri" w:eastAsia="Calibri" w:hAnsi="Calibri" w:cs="Calibri"/>
                <w:color w:val="000000"/>
                <w:sz w:val="16"/>
                <w:szCs w:val="16"/>
                <w:lang w:val="fr-FR"/>
              </w:rPr>
              <w:t>. 2015a</w:t>
            </w:r>
          </w:p>
        </w:tc>
      </w:tr>
      <w:tr w:rsidR="00DE1439" w:rsidRPr="00B26EC6" w14:paraId="627F4A5D" w14:textId="77777777" w:rsidTr="00511843">
        <w:trPr>
          <w:trHeight w:val="285"/>
        </w:trPr>
        <w:tc>
          <w:tcPr>
            <w:tcW w:w="882" w:type="dxa"/>
          </w:tcPr>
          <w:p w14:paraId="5EF34A08" w14:textId="77777777" w:rsidR="00DE1439" w:rsidRPr="00E9224E" w:rsidRDefault="00DE1439" w:rsidP="00511843">
            <w:pPr>
              <w:spacing w:line="240" w:lineRule="auto"/>
              <w:rPr>
                <w:rFonts w:ascii="Calibri" w:eastAsia="Calibri" w:hAnsi="Calibri" w:cs="Calibri"/>
                <w:color w:val="000000"/>
                <w:sz w:val="16"/>
                <w:szCs w:val="16"/>
                <w:lang w:val="en-US"/>
              </w:rPr>
            </w:pPr>
            <w:proofErr w:type="spellStart"/>
            <w:r w:rsidRPr="00E9224E">
              <w:rPr>
                <w:rFonts w:ascii="Calibri" w:eastAsia="Calibri" w:hAnsi="Calibri" w:cs="Calibri"/>
                <w:color w:val="000000"/>
                <w:sz w:val="16"/>
                <w:szCs w:val="16"/>
                <w:lang w:val="en-US"/>
              </w:rPr>
              <w:t>Pataud</w:t>
            </w:r>
            <w:proofErr w:type="spellEnd"/>
            <w:r w:rsidRPr="00E9224E">
              <w:rPr>
                <w:rFonts w:ascii="Calibri" w:eastAsia="Calibri" w:hAnsi="Calibri" w:cs="Calibri"/>
                <w:color w:val="000000"/>
                <w:sz w:val="16"/>
                <w:szCs w:val="16"/>
                <w:lang w:val="en-US"/>
              </w:rPr>
              <w:t xml:space="preserve"> 2</w:t>
            </w:r>
          </w:p>
        </w:tc>
        <w:tc>
          <w:tcPr>
            <w:tcW w:w="666" w:type="dxa"/>
            <w:vMerge w:val="restart"/>
          </w:tcPr>
          <w:p w14:paraId="366BF75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France</w:t>
            </w:r>
          </w:p>
        </w:tc>
        <w:tc>
          <w:tcPr>
            <w:tcW w:w="798" w:type="dxa"/>
            <w:vMerge w:val="restart"/>
          </w:tcPr>
          <w:p w14:paraId="66FD782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Rock-shelter, occupation site</w:t>
            </w:r>
          </w:p>
        </w:tc>
        <w:tc>
          <w:tcPr>
            <w:tcW w:w="1000" w:type="dxa"/>
            <w:vMerge w:val="restart"/>
          </w:tcPr>
          <w:p w14:paraId="24F89544" w14:textId="77777777" w:rsidR="00DE1439" w:rsidRPr="00172043" w:rsidRDefault="00DE1439" w:rsidP="00511843">
            <w:pPr>
              <w:spacing w:line="240" w:lineRule="auto"/>
              <w:rPr>
                <w:rFonts w:ascii="Calibri" w:eastAsia="Calibri" w:hAnsi="Calibri" w:cs="Calibri"/>
                <w:color w:val="000000" w:themeColor="text1"/>
                <w:sz w:val="16"/>
                <w:szCs w:val="16"/>
                <w:lang w:val="en-US"/>
              </w:rPr>
            </w:pPr>
            <w:r w:rsidRPr="00172043">
              <w:rPr>
                <w:rFonts w:ascii="Calibri" w:eastAsia="Calibri" w:hAnsi="Calibri" w:cs="Calibri"/>
                <w:color w:val="000000" w:themeColor="text1"/>
                <w:sz w:val="16"/>
                <w:szCs w:val="16"/>
                <w:lang w:val="en-US"/>
              </w:rPr>
              <w:t xml:space="preserve">Multiple burial (found in two concentrations at site); likely a combination of primary </w:t>
            </w:r>
            <w:r w:rsidRPr="00172043">
              <w:rPr>
                <w:rFonts w:ascii="Calibri" w:eastAsia="Calibri" w:hAnsi="Calibri" w:cs="Calibri"/>
                <w:color w:val="000000" w:themeColor="text1"/>
                <w:sz w:val="16"/>
                <w:szCs w:val="16"/>
                <w:lang w:val="en-US"/>
              </w:rPr>
              <w:lastRenderedPageBreak/>
              <w:t>and secondary deposit</w:t>
            </w:r>
            <w:r>
              <w:rPr>
                <w:rFonts w:ascii="Calibri" w:eastAsia="Calibri" w:hAnsi="Calibri" w:cs="Calibri"/>
                <w:color w:val="000000" w:themeColor="text1"/>
                <w:sz w:val="16"/>
                <w:szCs w:val="16"/>
                <w:lang w:val="en-US"/>
              </w:rPr>
              <w:t>ion</w:t>
            </w:r>
            <w:r w:rsidRPr="00172043">
              <w:rPr>
                <w:rFonts w:ascii="Calibri" w:eastAsia="Calibri" w:hAnsi="Calibri" w:cs="Calibri"/>
                <w:color w:val="000000" w:themeColor="text1"/>
                <w:sz w:val="16"/>
                <w:szCs w:val="16"/>
                <w:lang w:val="en-US"/>
              </w:rPr>
              <w:t>. Fragmentary condition attributed to post-depositional disturbances of natural origin and damage during excavation</w:t>
            </w:r>
          </w:p>
        </w:tc>
        <w:tc>
          <w:tcPr>
            <w:tcW w:w="686" w:type="dxa"/>
          </w:tcPr>
          <w:p w14:paraId="6F8324A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lastRenderedPageBreak/>
              <w:t>&lt;1</w:t>
            </w:r>
          </w:p>
        </w:tc>
        <w:tc>
          <w:tcPr>
            <w:tcW w:w="957" w:type="dxa"/>
          </w:tcPr>
          <w:p w14:paraId="1521D11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Infant</w:t>
            </w:r>
          </w:p>
        </w:tc>
        <w:tc>
          <w:tcPr>
            <w:tcW w:w="853" w:type="dxa"/>
          </w:tcPr>
          <w:p w14:paraId="4D5E4E3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tcPr>
          <w:p w14:paraId="35EB9A6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Partial skeleton; not in anatomical position</w:t>
            </w:r>
          </w:p>
        </w:tc>
        <w:tc>
          <w:tcPr>
            <w:tcW w:w="819" w:type="dxa"/>
          </w:tcPr>
          <w:p w14:paraId="2A8F360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vMerge w:val="restart"/>
          </w:tcPr>
          <w:p w14:paraId="5317EDB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Traces</w:t>
            </w:r>
          </w:p>
        </w:tc>
        <w:tc>
          <w:tcPr>
            <w:tcW w:w="1151" w:type="dxa"/>
            <w:vMerge w:val="restart"/>
          </w:tcPr>
          <w:p w14:paraId="5806D95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Range of potential grave goods located near burial concentrations including portable art objects, bones tools </w:t>
            </w:r>
            <w:r w:rsidRPr="00E9224E">
              <w:rPr>
                <w:rFonts w:ascii="Calibri" w:eastAsia="Calibri" w:hAnsi="Calibri" w:cs="Calibri"/>
                <w:color w:val="000000"/>
                <w:sz w:val="16"/>
                <w:szCs w:val="16"/>
                <w:lang w:val="en-US"/>
              </w:rPr>
              <w:lastRenderedPageBreak/>
              <w:t>and ornaments (beads)</w:t>
            </w:r>
          </w:p>
        </w:tc>
        <w:tc>
          <w:tcPr>
            <w:tcW w:w="897" w:type="dxa"/>
            <w:vMerge w:val="restart"/>
          </w:tcPr>
          <w:p w14:paraId="19CD05B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lastRenderedPageBreak/>
              <w:t>Some faunal remains included in associated "extra-ordinary object" (</w:t>
            </w:r>
            <w:proofErr w:type="spellStart"/>
            <w:r w:rsidRPr="00E9224E">
              <w:rPr>
                <w:rFonts w:ascii="Calibri" w:eastAsia="Calibri" w:hAnsi="Calibri" w:cs="Calibri"/>
                <w:color w:val="000000"/>
                <w:sz w:val="16"/>
                <w:szCs w:val="16"/>
                <w:lang w:val="en-US"/>
              </w:rPr>
              <w:t>Chiotti</w:t>
            </w:r>
            <w:proofErr w:type="spellEnd"/>
            <w:r w:rsidRPr="00E9224E">
              <w:rPr>
                <w:rFonts w:ascii="Calibri" w:eastAsia="Calibri" w:hAnsi="Calibri" w:cs="Calibri"/>
                <w:color w:val="000000"/>
                <w:sz w:val="16"/>
                <w:szCs w:val="16"/>
                <w:lang w:val="en-US"/>
              </w:rPr>
              <w:t xml:space="preserve"> </w:t>
            </w:r>
            <w:r w:rsidRPr="00E9224E">
              <w:rPr>
                <w:rFonts w:ascii="Calibri" w:eastAsia="Calibri" w:hAnsi="Calibri" w:cs="Calibri"/>
                <w:i/>
                <w:color w:val="000000"/>
                <w:sz w:val="16"/>
                <w:szCs w:val="16"/>
                <w:lang w:val="en-US"/>
              </w:rPr>
              <w:t xml:space="preserve">et </w:t>
            </w:r>
            <w:r w:rsidRPr="00E9224E">
              <w:rPr>
                <w:rFonts w:ascii="Calibri" w:eastAsia="Calibri" w:hAnsi="Calibri" w:cs="Calibri"/>
                <w:i/>
                <w:color w:val="000000"/>
                <w:sz w:val="16"/>
                <w:szCs w:val="16"/>
                <w:lang w:val="en-US"/>
              </w:rPr>
              <w:lastRenderedPageBreak/>
              <w:t>al.</w:t>
            </w:r>
            <w:r w:rsidRPr="00E9224E">
              <w:rPr>
                <w:rFonts w:ascii="Calibri" w:eastAsia="Calibri" w:hAnsi="Calibri" w:cs="Calibri"/>
                <w:color w:val="000000"/>
                <w:sz w:val="16"/>
                <w:szCs w:val="16"/>
                <w:lang w:val="en-US"/>
              </w:rPr>
              <w:t xml:space="preserve"> 2015) level, including red deer skulls, mammoth tusk, and reindeer antler. Some perforation, incision, and ochre staining on these objects indicates that they should, perhaps, be considered as 'artifacts' </w:t>
            </w:r>
          </w:p>
        </w:tc>
        <w:tc>
          <w:tcPr>
            <w:tcW w:w="956" w:type="dxa"/>
          </w:tcPr>
          <w:p w14:paraId="696059C0"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lastRenderedPageBreak/>
              <w:t>N/A</w:t>
            </w:r>
          </w:p>
        </w:tc>
        <w:tc>
          <w:tcPr>
            <w:tcW w:w="1060" w:type="dxa"/>
            <w:vMerge w:val="restart"/>
          </w:tcPr>
          <w:p w14:paraId="305FFDA8"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6D92E6E0"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val="restart"/>
          </w:tcPr>
          <w:p w14:paraId="37B01F3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21 800 </w:t>
            </w:r>
            <w:r w:rsidRPr="00E9224E">
              <w:rPr>
                <w:rFonts w:ascii="Calibri" w:eastAsia="Calibri" w:hAnsi="Calibri" w:cs="Calibri"/>
                <w:sz w:val="16"/>
                <w:szCs w:val="16"/>
                <w:lang w:val="en-US"/>
              </w:rPr>
              <w:t>±</w:t>
            </w:r>
            <w:r w:rsidRPr="00E9224E">
              <w:rPr>
                <w:rFonts w:ascii="Calibri" w:eastAsia="Calibri" w:hAnsi="Calibri" w:cs="Calibri"/>
                <w:color w:val="000000"/>
                <w:sz w:val="16"/>
                <w:szCs w:val="16"/>
                <w:lang w:val="en-US"/>
              </w:rPr>
              <w:t xml:space="preserve"> 90 (GrA-45013); 21 910 </w:t>
            </w:r>
            <w:r w:rsidRPr="00E9224E">
              <w:rPr>
                <w:rFonts w:ascii="Calibri" w:eastAsia="Calibri" w:hAnsi="Calibri" w:cs="Calibri"/>
                <w:sz w:val="16"/>
                <w:szCs w:val="16"/>
                <w:lang w:val="en-US"/>
              </w:rPr>
              <w:t>±</w:t>
            </w:r>
            <w:r w:rsidRPr="00E9224E">
              <w:rPr>
                <w:rFonts w:ascii="Calibri" w:eastAsia="Calibri" w:hAnsi="Calibri" w:cs="Calibri"/>
                <w:color w:val="000000"/>
                <w:sz w:val="16"/>
                <w:szCs w:val="16"/>
                <w:lang w:val="en-US"/>
              </w:rPr>
              <w:t xml:space="preserve"> 90 (GrA-45133); 22 360 </w:t>
            </w:r>
            <w:r w:rsidRPr="00E9224E">
              <w:rPr>
                <w:rFonts w:ascii="Calibri" w:eastAsia="Calibri" w:hAnsi="Calibri" w:cs="Calibri"/>
                <w:sz w:val="16"/>
                <w:szCs w:val="16"/>
                <w:lang w:val="en-US"/>
              </w:rPr>
              <w:t xml:space="preserve">± </w:t>
            </w:r>
            <w:r w:rsidRPr="00E9224E">
              <w:rPr>
                <w:rFonts w:ascii="Calibri" w:eastAsia="Calibri" w:hAnsi="Calibri" w:cs="Calibri"/>
                <w:color w:val="000000"/>
                <w:sz w:val="16"/>
                <w:szCs w:val="16"/>
                <w:lang w:val="en-US"/>
              </w:rPr>
              <w:t xml:space="preserve">90 (GrA-45132); 22 470 </w:t>
            </w:r>
            <w:r w:rsidRPr="00E9224E">
              <w:rPr>
                <w:rFonts w:ascii="Calibri" w:eastAsia="Calibri" w:hAnsi="Calibri" w:cs="Calibri"/>
                <w:sz w:val="16"/>
                <w:szCs w:val="16"/>
                <w:lang w:val="en-US"/>
              </w:rPr>
              <w:t xml:space="preserve">± </w:t>
            </w:r>
            <w:r w:rsidRPr="00E9224E">
              <w:rPr>
                <w:rFonts w:ascii="Calibri" w:eastAsia="Calibri" w:hAnsi="Calibri" w:cs="Calibri"/>
                <w:color w:val="000000"/>
                <w:sz w:val="16"/>
                <w:szCs w:val="16"/>
                <w:lang w:val="en-US"/>
              </w:rPr>
              <w:t>90 (GrA-45016)</w:t>
            </w:r>
          </w:p>
        </w:tc>
        <w:tc>
          <w:tcPr>
            <w:tcW w:w="851" w:type="dxa"/>
            <w:vMerge w:val="restart"/>
          </w:tcPr>
          <w:p w14:paraId="7AA9E33B" w14:textId="77777777" w:rsidR="00DE1439" w:rsidRPr="001418D1" w:rsidRDefault="00DE1439" w:rsidP="00511843">
            <w:pPr>
              <w:spacing w:line="240" w:lineRule="auto"/>
              <w:rPr>
                <w:rFonts w:ascii="Calibri" w:eastAsia="Calibri" w:hAnsi="Calibri" w:cs="Calibri"/>
                <w:color w:val="000000"/>
                <w:sz w:val="16"/>
                <w:szCs w:val="16"/>
                <w:lang w:val="fr-FR"/>
              </w:rPr>
            </w:pPr>
            <w:proofErr w:type="spellStart"/>
            <w:r w:rsidRPr="001418D1">
              <w:rPr>
                <w:rFonts w:ascii="Calibri" w:eastAsia="Calibri" w:hAnsi="Calibri" w:cs="Calibri"/>
                <w:color w:val="000000"/>
                <w:sz w:val="16"/>
                <w:szCs w:val="16"/>
                <w:lang w:val="fr-FR"/>
              </w:rPr>
              <w:t>Chiotti</w:t>
            </w:r>
            <w:proofErr w:type="spellEnd"/>
            <w:r w:rsidRPr="001418D1">
              <w:rPr>
                <w:rFonts w:ascii="Calibri" w:eastAsia="Calibri" w:hAnsi="Calibri" w:cs="Calibri"/>
                <w:color w:val="000000"/>
                <w:sz w:val="16"/>
                <w:szCs w:val="16"/>
                <w:lang w:val="fr-FR"/>
              </w:rPr>
              <w:t xml:space="preserve"> </w:t>
            </w:r>
            <w:r w:rsidRPr="001418D1">
              <w:rPr>
                <w:rFonts w:ascii="Calibri" w:eastAsia="Calibri" w:hAnsi="Calibri" w:cs="Calibri"/>
                <w:i/>
                <w:color w:val="000000"/>
                <w:sz w:val="16"/>
                <w:szCs w:val="16"/>
                <w:lang w:val="fr-FR"/>
              </w:rPr>
              <w:t>et al.</w:t>
            </w:r>
            <w:r w:rsidRPr="001418D1">
              <w:rPr>
                <w:rFonts w:ascii="Calibri" w:eastAsia="Calibri" w:hAnsi="Calibri" w:cs="Calibri"/>
                <w:color w:val="000000"/>
                <w:sz w:val="16"/>
                <w:szCs w:val="16"/>
                <w:lang w:val="fr-FR"/>
              </w:rPr>
              <w:t xml:space="preserve"> </w:t>
            </w:r>
            <w:proofErr w:type="gramStart"/>
            <w:r w:rsidRPr="001418D1">
              <w:rPr>
                <w:rFonts w:ascii="Calibri" w:eastAsia="Calibri" w:hAnsi="Calibri" w:cs="Calibri"/>
                <w:color w:val="000000"/>
                <w:sz w:val="16"/>
                <w:szCs w:val="16"/>
                <w:lang w:val="fr-FR"/>
              </w:rPr>
              <w:t>2015;</w:t>
            </w:r>
            <w:proofErr w:type="gramEnd"/>
            <w:r w:rsidRPr="001418D1">
              <w:rPr>
                <w:rFonts w:ascii="Calibri" w:eastAsia="Calibri" w:hAnsi="Calibri" w:cs="Calibri"/>
                <w:color w:val="000000"/>
                <w:sz w:val="16"/>
                <w:szCs w:val="16"/>
                <w:lang w:val="fr-FR"/>
              </w:rPr>
              <w:t xml:space="preserve"> Henry-Gambier </w:t>
            </w:r>
            <w:r w:rsidRPr="001418D1">
              <w:rPr>
                <w:rFonts w:ascii="Calibri" w:eastAsia="Calibri" w:hAnsi="Calibri" w:cs="Calibri"/>
                <w:i/>
                <w:sz w:val="16"/>
                <w:szCs w:val="16"/>
                <w:lang w:val="fr-FR"/>
              </w:rPr>
              <w:t>et al.</w:t>
            </w:r>
            <w:r w:rsidRPr="001418D1">
              <w:rPr>
                <w:rFonts w:ascii="Calibri" w:eastAsia="Calibri" w:hAnsi="Calibri" w:cs="Calibri"/>
                <w:color w:val="000000"/>
                <w:sz w:val="16"/>
                <w:szCs w:val="16"/>
                <w:lang w:val="fr-FR"/>
              </w:rPr>
              <w:t xml:space="preserve"> </w:t>
            </w:r>
            <w:proofErr w:type="gramStart"/>
            <w:r w:rsidRPr="001418D1">
              <w:rPr>
                <w:rFonts w:ascii="Calibri" w:eastAsia="Calibri" w:hAnsi="Calibri" w:cs="Calibri"/>
                <w:color w:val="000000"/>
                <w:sz w:val="16"/>
                <w:szCs w:val="16"/>
                <w:lang w:val="fr-FR"/>
              </w:rPr>
              <w:t>2013;</w:t>
            </w:r>
            <w:proofErr w:type="gramEnd"/>
            <w:r w:rsidRPr="001418D1">
              <w:rPr>
                <w:rFonts w:ascii="Calibri" w:eastAsia="Calibri" w:hAnsi="Calibri" w:cs="Calibri"/>
                <w:color w:val="000000"/>
                <w:sz w:val="16"/>
                <w:szCs w:val="16"/>
                <w:lang w:val="fr-FR"/>
              </w:rPr>
              <w:t xml:space="preserve"> </w:t>
            </w:r>
            <w:proofErr w:type="spellStart"/>
            <w:r w:rsidRPr="001418D1">
              <w:rPr>
                <w:rFonts w:ascii="Calibri" w:eastAsia="Calibri" w:hAnsi="Calibri" w:cs="Calibri"/>
                <w:color w:val="000000"/>
                <w:sz w:val="16"/>
                <w:szCs w:val="16"/>
                <w:lang w:val="fr-FR"/>
              </w:rPr>
              <w:t>Nespoulet</w:t>
            </w:r>
            <w:proofErr w:type="spellEnd"/>
            <w:r w:rsidRPr="001418D1">
              <w:rPr>
                <w:rFonts w:ascii="Calibri" w:eastAsia="Calibri" w:hAnsi="Calibri" w:cs="Calibri"/>
                <w:color w:val="000000"/>
                <w:sz w:val="16"/>
                <w:szCs w:val="16"/>
                <w:lang w:val="fr-FR"/>
              </w:rPr>
              <w:t xml:space="preserve"> </w:t>
            </w:r>
            <w:r w:rsidRPr="001418D1">
              <w:rPr>
                <w:rFonts w:ascii="Calibri" w:eastAsia="Calibri" w:hAnsi="Calibri" w:cs="Calibri"/>
                <w:i/>
                <w:color w:val="000000"/>
                <w:sz w:val="16"/>
                <w:szCs w:val="16"/>
                <w:lang w:val="fr-FR"/>
              </w:rPr>
              <w:t>et al.</w:t>
            </w:r>
            <w:r w:rsidRPr="001418D1">
              <w:rPr>
                <w:rFonts w:ascii="Calibri" w:eastAsia="Calibri" w:hAnsi="Calibri" w:cs="Calibri"/>
                <w:color w:val="000000"/>
                <w:sz w:val="16"/>
                <w:szCs w:val="16"/>
                <w:lang w:val="fr-FR"/>
              </w:rPr>
              <w:t xml:space="preserve"> </w:t>
            </w:r>
            <w:proofErr w:type="gramStart"/>
            <w:r w:rsidRPr="001418D1">
              <w:rPr>
                <w:rFonts w:ascii="Calibri" w:eastAsia="Calibri" w:hAnsi="Calibri" w:cs="Calibri"/>
                <w:color w:val="000000"/>
                <w:sz w:val="16"/>
                <w:szCs w:val="16"/>
                <w:lang w:val="fr-FR"/>
              </w:rPr>
              <w:t>2006;</w:t>
            </w:r>
            <w:proofErr w:type="gramEnd"/>
            <w:r w:rsidRPr="001418D1">
              <w:rPr>
                <w:rFonts w:ascii="Calibri" w:eastAsia="Calibri" w:hAnsi="Calibri" w:cs="Calibri"/>
                <w:color w:val="000000"/>
                <w:sz w:val="16"/>
                <w:szCs w:val="16"/>
                <w:lang w:val="fr-FR"/>
              </w:rPr>
              <w:t xml:space="preserve"> Villotte </w:t>
            </w:r>
            <w:r w:rsidRPr="001418D1">
              <w:rPr>
                <w:rFonts w:ascii="Calibri" w:eastAsia="Calibri" w:hAnsi="Calibri" w:cs="Calibri"/>
                <w:i/>
                <w:color w:val="000000"/>
                <w:sz w:val="16"/>
                <w:szCs w:val="16"/>
                <w:lang w:val="fr-FR"/>
              </w:rPr>
              <w:lastRenderedPageBreak/>
              <w:t>et al.</w:t>
            </w:r>
            <w:r w:rsidRPr="001418D1">
              <w:rPr>
                <w:rFonts w:ascii="Calibri" w:eastAsia="Calibri" w:hAnsi="Calibri" w:cs="Calibri"/>
                <w:color w:val="000000"/>
                <w:sz w:val="16"/>
                <w:szCs w:val="16"/>
                <w:lang w:val="fr-FR"/>
              </w:rPr>
              <w:t xml:space="preserve"> 2015b, 2018</w:t>
            </w:r>
          </w:p>
        </w:tc>
      </w:tr>
      <w:tr w:rsidR="00DE1439" w:rsidRPr="00E9224E" w14:paraId="6B1985C7" w14:textId="77777777" w:rsidTr="00511843">
        <w:trPr>
          <w:trHeight w:val="285"/>
        </w:trPr>
        <w:tc>
          <w:tcPr>
            <w:tcW w:w="882" w:type="dxa"/>
          </w:tcPr>
          <w:p w14:paraId="4854BC68" w14:textId="77777777" w:rsidR="00DE1439" w:rsidRPr="00E9224E" w:rsidRDefault="00DE1439" w:rsidP="00511843">
            <w:pPr>
              <w:spacing w:line="240" w:lineRule="auto"/>
              <w:rPr>
                <w:rFonts w:ascii="Calibri" w:eastAsia="Calibri" w:hAnsi="Calibri" w:cs="Calibri"/>
                <w:color w:val="000000"/>
                <w:sz w:val="16"/>
                <w:szCs w:val="16"/>
                <w:lang w:val="en-US"/>
              </w:rPr>
            </w:pPr>
            <w:proofErr w:type="spellStart"/>
            <w:r w:rsidRPr="00E9224E">
              <w:rPr>
                <w:rFonts w:ascii="Calibri" w:eastAsia="Calibri" w:hAnsi="Calibri" w:cs="Calibri"/>
                <w:color w:val="000000"/>
                <w:sz w:val="16"/>
                <w:szCs w:val="16"/>
                <w:lang w:val="en-US"/>
              </w:rPr>
              <w:t>Pataud</w:t>
            </w:r>
            <w:proofErr w:type="spellEnd"/>
            <w:r w:rsidRPr="00E9224E">
              <w:rPr>
                <w:rFonts w:ascii="Calibri" w:eastAsia="Calibri" w:hAnsi="Calibri" w:cs="Calibri"/>
                <w:color w:val="000000"/>
                <w:sz w:val="16"/>
                <w:szCs w:val="16"/>
                <w:lang w:val="en-US"/>
              </w:rPr>
              <w:t xml:space="preserve"> 4</w:t>
            </w:r>
          </w:p>
        </w:tc>
        <w:tc>
          <w:tcPr>
            <w:tcW w:w="666" w:type="dxa"/>
            <w:vMerge/>
          </w:tcPr>
          <w:p w14:paraId="75CCCDD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4D01150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3D8FC338"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4F411ED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&lt;1</w:t>
            </w:r>
          </w:p>
        </w:tc>
        <w:tc>
          <w:tcPr>
            <w:tcW w:w="957" w:type="dxa"/>
          </w:tcPr>
          <w:p w14:paraId="10494D1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Infant</w:t>
            </w:r>
          </w:p>
        </w:tc>
        <w:tc>
          <w:tcPr>
            <w:tcW w:w="853" w:type="dxa"/>
          </w:tcPr>
          <w:p w14:paraId="671E3DA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tcPr>
          <w:p w14:paraId="0E30C7A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Partial skeleton; not in anatomi</w:t>
            </w:r>
            <w:r w:rsidRPr="00E9224E">
              <w:rPr>
                <w:rFonts w:ascii="Calibri" w:eastAsia="Calibri" w:hAnsi="Calibri" w:cs="Calibri"/>
                <w:color w:val="000000"/>
                <w:sz w:val="16"/>
                <w:szCs w:val="16"/>
                <w:lang w:val="en-US"/>
              </w:rPr>
              <w:lastRenderedPageBreak/>
              <w:t>cal position</w:t>
            </w:r>
          </w:p>
        </w:tc>
        <w:tc>
          <w:tcPr>
            <w:tcW w:w="819" w:type="dxa"/>
          </w:tcPr>
          <w:p w14:paraId="006909A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lastRenderedPageBreak/>
              <w:t>?</w:t>
            </w:r>
          </w:p>
        </w:tc>
        <w:tc>
          <w:tcPr>
            <w:tcW w:w="950" w:type="dxa"/>
            <w:vMerge/>
          </w:tcPr>
          <w:p w14:paraId="58A4CC7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45441DC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61369CBA"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tcPr>
          <w:p w14:paraId="07277213"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vMerge/>
          </w:tcPr>
          <w:p w14:paraId="0F5008F7"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0C7498D7"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701830EA"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50848C6F" w14:textId="77777777" w:rsidTr="00511843">
        <w:trPr>
          <w:trHeight w:val="285"/>
        </w:trPr>
        <w:tc>
          <w:tcPr>
            <w:tcW w:w="882" w:type="dxa"/>
          </w:tcPr>
          <w:p w14:paraId="4D2E1E66" w14:textId="77777777" w:rsidR="00DE1439" w:rsidRPr="00E9224E" w:rsidRDefault="00DE1439" w:rsidP="00511843">
            <w:pPr>
              <w:spacing w:line="240" w:lineRule="auto"/>
              <w:rPr>
                <w:rFonts w:ascii="Calibri" w:eastAsia="Calibri" w:hAnsi="Calibri" w:cs="Calibri"/>
                <w:color w:val="000000"/>
                <w:sz w:val="16"/>
                <w:szCs w:val="16"/>
                <w:lang w:val="en-US"/>
              </w:rPr>
            </w:pPr>
            <w:proofErr w:type="spellStart"/>
            <w:r w:rsidRPr="00E9224E">
              <w:rPr>
                <w:rFonts w:ascii="Calibri" w:eastAsia="Calibri" w:hAnsi="Calibri" w:cs="Calibri"/>
                <w:color w:val="000000"/>
                <w:sz w:val="16"/>
                <w:szCs w:val="16"/>
                <w:lang w:val="en-US"/>
              </w:rPr>
              <w:t>Pataud</w:t>
            </w:r>
            <w:proofErr w:type="spellEnd"/>
            <w:r w:rsidRPr="00E9224E">
              <w:rPr>
                <w:rFonts w:ascii="Calibri" w:eastAsia="Calibri" w:hAnsi="Calibri" w:cs="Calibri"/>
                <w:color w:val="000000"/>
                <w:sz w:val="16"/>
                <w:szCs w:val="16"/>
                <w:lang w:val="en-US"/>
              </w:rPr>
              <w:t xml:space="preserve"> 6</w:t>
            </w:r>
          </w:p>
        </w:tc>
        <w:tc>
          <w:tcPr>
            <w:tcW w:w="666" w:type="dxa"/>
            <w:vMerge/>
          </w:tcPr>
          <w:p w14:paraId="7D5119AD"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2B52EDE5"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277D4156"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0B403D3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4-7</w:t>
            </w:r>
          </w:p>
        </w:tc>
        <w:tc>
          <w:tcPr>
            <w:tcW w:w="957" w:type="dxa"/>
          </w:tcPr>
          <w:p w14:paraId="3A79FB1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Child</w:t>
            </w:r>
          </w:p>
        </w:tc>
        <w:tc>
          <w:tcPr>
            <w:tcW w:w="853" w:type="dxa"/>
          </w:tcPr>
          <w:p w14:paraId="74A2887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tcPr>
          <w:p w14:paraId="1A59C7F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Partial skeleton; not in anatomical position</w:t>
            </w:r>
          </w:p>
        </w:tc>
        <w:tc>
          <w:tcPr>
            <w:tcW w:w="819" w:type="dxa"/>
          </w:tcPr>
          <w:p w14:paraId="015867D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vMerge/>
          </w:tcPr>
          <w:p w14:paraId="3795075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6B4752B8"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2A3D5867"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tcPr>
          <w:p w14:paraId="0E752F2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Inverted premolar</w:t>
            </w:r>
          </w:p>
        </w:tc>
        <w:tc>
          <w:tcPr>
            <w:tcW w:w="1060" w:type="dxa"/>
            <w:vMerge/>
          </w:tcPr>
          <w:p w14:paraId="409DB1F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7CC06A2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7CB540D1"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B26EC6" w14:paraId="4F173C67" w14:textId="77777777" w:rsidTr="00511843">
        <w:trPr>
          <w:trHeight w:val="285"/>
        </w:trPr>
        <w:tc>
          <w:tcPr>
            <w:tcW w:w="882" w:type="dxa"/>
          </w:tcPr>
          <w:p w14:paraId="080C579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Lagar Velho 1</w:t>
            </w:r>
          </w:p>
        </w:tc>
        <w:tc>
          <w:tcPr>
            <w:tcW w:w="666" w:type="dxa"/>
          </w:tcPr>
          <w:p w14:paraId="5C8815F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Portugal</w:t>
            </w:r>
          </w:p>
        </w:tc>
        <w:tc>
          <w:tcPr>
            <w:tcW w:w="798" w:type="dxa"/>
          </w:tcPr>
          <w:p w14:paraId="6BBF78B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Cave</w:t>
            </w:r>
          </w:p>
        </w:tc>
        <w:tc>
          <w:tcPr>
            <w:tcW w:w="1000" w:type="dxa"/>
          </w:tcPr>
          <w:p w14:paraId="2B8742CD" w14:textId="77777777" w:rsidR="00DE1439" w:rsidRPr="00C2318A" w:rsidRDefault="00DE1439" w:rsidP="00511843">
            <w:pPr>
              <w:spacing w:line="240" w:lineRule="auto"/>
              <w:rPr>
                <w:rFonts w:ascii="Calibri" w:eastAsia="Calibri" w:hAnsi="Calibri" w:cs="Calibri"/>
                <w:color w:val="FF0000"/>
                <w:sz w:val="16"/>
                <w:szCs w:val="16"/>
                <w:lang w:val="en-US"/>
              </w:rPr>
            </w:pPr>
            <w:r w:rsidRPr="00BD2B49">
              <w:rPr>
                <w:rFonts w:ascii="Calibri" w:eastAsia="Calibri" w:hAnsi="Calibri" w:cs="Calibri"/>
                <w:color w:val="000000" w:themeColor="text1"/>
                <w:sz w:val="16"/>
                <w:szCs w:val="16"/>
                <w:lang w:val="en-US"/>
              </w:rPr>
              <w:t>Single burial</w:t>
            </w:r>
          </w:p>
        </w:tc>
        <w:tc>
          <w:tcPr>
            <w:tcW w:w="686" w:type="dxa"/>
          </w:tcPr>
          <w:p w14:paraId="7F1A740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4-5</w:t>
            </w:r>
          </w:p>
        </w:tc>
        <w:tc>
          <w:tcPr>
            <w:tcW w:w="957" w:type="dxa"/>
          </w:tcPr>
          <w:p w14:paraId="34E254A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Child</w:t>
            </w:r>
          </w:p>
        </w:tc>
        <w:tc>
          <w:tcPr>
            <w:tcW w:w="853" w:type="dxa"/>
          </w:tcPr>
          <w:p w14:paraId="69D5C34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tcPr>
          <w:p w14:paraId="48B0B73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Supine</w:t>
            </w:r>
          </w:p>
        </w:tc>
        <w:tc>
          <w:tcPr>
            <w:tcW w:w="819" w:type="dxa"/>
          </w:tcPr>
          <w:p w14:paraId="3E714C3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E-W</w:t>
            </w:r>
          </w:p>
        </w:tc>
        <w:tc>
          <w:tcPr>
            <w:tcW w:w="950" w:type="dxa"/>
          </w:tcPr>
          <w:p w14:paraId="1B868DC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Body heavily ochre stained, as is the containing sediment (distribution suggests a wrap around the body)</w:t>
            </w:r>
          </w:p>
        </w:tc>
        <w:tc>
          <w:tcPr>
            <w:tcW w:w="1151" w:type="dxa"/>
          </w:tcPr>
          <w:p w14:paraId="13FA38C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Ornaments: Perforated shell and animal teeth (red deer)</w:t>
            </w:r>
          </w:p>
        </w:tc>
        <w:tc>
          <w:tcPr>
            <w:tcW w:w="897" w:type="dxa"/>
          </w:tcPr>
          <w:p w14:paraId="01600AB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Multiple faunal assemblages possibly associated with the burial (above, in, and below the grave fill/cut). Those in the grave fill are clearly associated with the burial and include those of a rabbit (placed on the child's legs) and </w:t>
            </w:r>
            <w:r w:rsidRPr="00E9224E">
              <w:rPr>
                <w:rFonts w:ascii="Calibri" w:eastAsia="Calibri" w:hAnsi="Calibri" w:cs="Calibri"/>
                <w:color w:val="000000"/>
                <w:sz w:val="16"/>
                <w:szCs w:val="16"/>
                <w:lang w:val="en-US"/>
              </w:rPr>
              <w:lastRenderedPageBreak/>
              <w:t>two red deer pelvises (one placed by the child's shoulder, one by its feet)</w:t>
            </w:r>
          </w:p>
        </w:tc>
        <w:tc>
          <w:tcPr>
            <w:tcW w:w="956" w:type="dxa"/>
          </w:tcPr>
          <w:p w14:paraId="5C872C8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lastRenderedPageBreak/>
              <w:t>Minor traumatic injury to left radius; 'hyper-arctic' body proportions</w:t>
            </w:r>
          </w:p>
        </w:tc>
        <w:tc>
          <w:tcPr>
            <w:tcW w:w="1060" w:type="dxa"/>
          </w:tcPr>
          <w:p w14:paraId="48C4E78D"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44F3F8B8"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tcPr>
          <w:p w14:paraId="5E99854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24 860 </w:t>
            </w:r>
            <w:r w:rsidRPr="00E9224E">
              <w:rPr>
                <w:rFonts w:ascii="Calibri" w:eastAsia="Calibri" w:hAnsi="Calibri" w:cs="Calibri"/>
                <w:sz w:val="16"/>
                <w:szCs w:val="16"/>
                <w:lang w:val="en-US"/>
              </w:rPr>
              <w:t>±</w:t>
            </w:r>
            <w:r w:rsidRPr="00E9224E">
              <w:rPr>
                <w:rFonts w:ascii="Calibri" w:eastAsia="Calibri" w:hAnsi="Calibri" w:cs="Calibri"/>
                <w:color w:val="000000"/>
                <w:sz w:val="16"/>
                <w:szCs w:val="16"/>
                <w:lang w:val="en-US"/>
              </w:rPr>
              <w:t xml:space="preserve">200 (GrA-13310); 24 660 </w:t>
            </w:r>
            <w:r w:rsidRPr="00E9224E">
              <w:rPr>
                <w:rFonts w:ascii="Calibri" w:eastAsia="Calibri" w:hAnsi="Calibri" w:cs="Calibri"/>
                <w:sz w:val="16"/>
                <w:szCs w:val="16"/>
                <w:lang w:val="en-US"/>
              </w:rPr>
              <w:t>±</w:t>
            </w:r>
            <w:r w:rsidRPr="00E9224E">
              <w:rPr>
                <w:rFonts w:ascii="Calibri" w:eastAsia="Calibri" w:hAnsi="Calibri" w:cs="Calibri"/>
                <w:color w:val="000000"/>
                <w:sz w:val="16"/>
                <w:szCs w:val="16"/>
                <w:lang w:val="en-US"/>
              </w:rPr>
              <w:t xml:space="preserve"> 260 (OxA-8421); 23 920 </w:t>
            </w:r>
            <w:r w:rsidRPr="00E9224E">
              <w:rPr>
                <w:rFonts w:ascii="Calibri" w:eastAsia="Calibri" w:hAnsi="Calibri" w:cs="Calibri"/>
                <w:sz w:val="16"/>
                <w:szCs w:val="16"/>
                <w:lang w:val="en-US"/>
              </w:rPr>
              <w:t>±</w:t>
            </w:r>
            <w:r w:rsidRPr="00E9224E">
              <w:rPr>
                <w:rFonts w:ascii="Calibri" w:eastAsia="Calibri" w:hAnsi="Calibri" w:cs="Calibri"/>
                <w:color w:val="000000"/>
                <w:sz w:val="16"/>
                <w:szCs w:val="16"/>
                <w:lang w:val="en-US"/>
              </w:rPr>
              <w:t xml:space="preserve"> 220 (OxA-8422); 24 520 </w:t>
            </w:r>
            <w:r w:rsidRPr="00E9224E">
              <w:rPr>
                <w:rFonts w:ascii="Calibri" w:eastAsia="Calibri" w:hAnsi="Calibri" w:cs="Calibri"/>
                <w:sz w:val="16"/>
                <w:szCs w:val="16"/>
                <w:lang w:val="en-US"/>
              </w:rPr>
              <w:t>±</w:t>
            </w:r>
            <w:r w:rsidRPr="00E9224E">
              <w:rPr>
                <w:rFonts w:ascii="Calibri" w:eastAsia="Calibri" w:hAnsi="Calibri" w:cs="Calibri"/>
                <w:color w:val="000000"/>
                <w:sz w:val="16"/>
                <w:szCs w:val="16"/>
                <w:lang w:val="en-US"/>
              </w:rPr>
              <w:t>240 (OxA-8423)</w:t>
            </w:r>
          </w:p>
        </w:tc>
        <w:tc>
          <w:tcPr>
            <w:tcW w:w="851" w:type="dxa"/>
          </w:tcPr>
          <w:p w14:paraId="429AFE36" w14:textId="77777777" w:rsidR="00DE1439" w:rsidRPr="001418D1" w:rsidRDefault="00DE1439" w:rsidP="00511843">
            <w:pPr>
              <w:spacing w:line="240" w:lineRule="auto"/>
              <w:rPr>
                <w:rFonts w:ascii="Calibri" w:eastAsia="Calibri" w:hAnsi="Calibri" w:cs="Calibri"/>
                <w:color w:val="000000"/>
                <w:sz w:val="16"/>
                <w:szCs w:val="16"/>
                <w:lang w:val="fr-FR"/>
              </w:rPr>
            </w:pPr>
            <w:r w:rsidRPr="001418D1">
              <w:rPr>
                <w:rFonts w:ascii="Calibri" w:eastAsia="Calibri" w:hAnsi="Calibri" w:cs="Calibri"/>
                <w:color w:val="000000"/>
                <w:sz w:val="16"/>
                <w:szCs w:val="16"/>
                <w:lang w:val="fr-FR"/>
              </w:rPr>
              <w:t xml:space="preserve">Duarte </w:t>
            </w:r>
            <w:r w:rsidRPr="001418D1">
              <w:rPr>
                <w:rFonts w:ascii="Calibri" w:eastAsia="Calibri" w:hAnsi="Calibri" w:cs="Calibri"/>
                <w:i/>
                <w:color w:val="000000"/>
                <w:sz w:val="16"/>
                <w:szCs w:val="16"/>
                <w:lang w:val="fr-FR"/>
              </w:rPr>
              <w:t>et al.</w:t>
            </w:r>
            <w:r w:rsidRPr="001418D1">
              <w:rPr>
                <w:rFonts w:ascii="Calibri" w:eastAsia="Calibri" w:hAnsi="Calibri" w:cs="Calibri"/>
                <w:color w:val="000000"/>
                <w:sz w:val="16"/>
                <w:szCs w:val="16"/>
                <w:lang w:val="fr-FR"/>
              </w:rPr>
              <w:t xml:space="preserve"> </w:t>
            </w:r>
            <w:proofErr w:type="gramStart"/>
            <w:r w:rsidRPr="001418D1">
              <w:rPr>
                <w:rFonts w:ascii="Calibri" w:eastAsia="Calibri" w:hAnsi="Calibri" w:cs="Calibri"/>
                <w:color w:val="000000"/>
                <w:sz w:val="16"/>
                <w:szCs w:val="16"/>
                <w:lang w:val="fr-FR"/>
              </w:rPr>
              <w:t>1999;</w:t>
            </w:r>
            <w:proofErr w:type="gramEnd"/>
            <w:r w:rsidRPr="001418D1">
              <w:rPr>
                <w:rFonts w:ascii="Calibri" w:eastAsia="Calibri" w:hAnsi="Calibri" w:cs="Calibri"/>
                <w:color w:val="000000"/>
                <w:sz w:val="16"/>
                <w:szCs w:val="16"/>
                <w:lang w:val="fr-FR"/>
              </w:rPr>
              <w:t xml:space="preserve"> Zilhao &amp; Trinkaus 2002</w:t>
            </w:r>
          </w:p>
        </w:tc>
      </w:tr>
      <w:tr w:rsidR="00DE1439" w:rsidRPr="00E9224E" w14:paraId="78E33177" w14:textId="77777777" w:rsidTr="00511843">
        <w:trPr>
          <w:trHeight w:val="285"/>
        </w:trPr>
        <w:tc>
          <w:tcPr>
            <w:tcW w:w="882" w:type="dxa"/>
          </w:tcPr>
          <w:p w14:paraId="49750CA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Brno II</w:t>
            </w:r>
          </w:p>
        </w:tc>
        <w:tc>
          <w:tcPr>
            <w:tcW w:w="666" w:type="dxa"/>
            <w:vMerge w:val="restart"/>
          </w:tcPr>
          <w:p w14:paraId="2A72C58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Czech Republic</w:t>
            </w:r>
          </w:p>
        </w:tc>
        <w:tc>
          <w:tcPr>
            <w:tcW w:w="798" w:type="dxa"/>
            <w:vMerge w:val="restart"/>
          </w:tcPr>
          <w:p w14:paraId="1010664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Open-air</w:t>
            </w:r>
          </w:p>
        </w:tc>
        <w:tc>
          <w:tcPr>
            <w:tcW w:w="1000" w:type="dxa"/>
          </w:tcPr>
          <w:p w14:paraId="60302E92" w14:textId="77777777" w:rsidR="00DE1439" w:rsidRPr="00C2318A" w:rsidRDefault="00DE1439" w:rsidP="00511843">
            <w:pPr>
              <w:spacing w:line="240" w:lineRule="auto"/>
              <w:rPr>
                <w:rFonts w:ascii="Calibri" w:eastAsia="Calibri" w:hAnsi="Calibri" w:cs="Calibri"/>
                <w:color w:val="FF0000"/>
                <w:sz w:val="16"/>
                <w:szCs w:val="16"/>
                <w:lang w:val="en-US"/>
              </w:rPr>
            </w:pPr>
            <w:r w:rsidRPr="00A53E5C">
              <w:rPr>
                <w:rFonts w:ascii="Calibri" w:eastAsia="Calibri" w:hAnsi="Calibri" w:cs="Calibri"/>
                <w:color w:val="000000" w:themeColor="text1"/>
                <w:sz w:val="16"/>
                <w:szCs w:val="16"/>
                <w:lang w:val="en-US"/>
              </w:rPr>
              <w:t>Single burial; disturbed by natural causes post-deposition and by early excavations</w:t>
            </w:r>
          </w:p>
        </w:tc>
        <w:tc>
          <w:tcPr>
            <w:tcW w:w="686" w:type="dxa"/>
          </w:tcPr>
          <w:p w14:paraId="33777826"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w:t>
            </w:r>
            <w:r w:rsidRPr="00E9224E">
              <w:rPr>
                <w:rFonts w:ascii="Calibri" w:eastAsia="Calibri" w:hAnsi="Calibri" w:cs="Calibri"/>
                <w:color w:val="000000"/>
                <w:sz w:val="16"/>
                <w:szCs w:val="16"/>
                <w:lang w:val="en-US"/>
              </w:rPr>
              <w:t>Middle Aged'</w:t>
            </w:r>
          </w:p>
        </w:tc>
        <w:tc>
          <w:tcPr>
            <w:tcW w:w="957" w:type="dxa"/>
          </w:tcPr>
          <w:p w14:paraId="09490CD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527F69E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tcPr>
          <w:p w14:paraId="7D0F9BA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Not in anatomical position</w:t>
            </w:r>
          </w:p>
        </w:tc>
        <w:tc>
          <w:tcPr>
            <w:tcW w:w="819" w:type="dxa"/>
          </w:tcPr>
          <w:p w14:paraId="5AD3982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tcPr>
          <w:p w14:paraId="02820B3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Covering of body</w:t>
            </w:r>
          </w:p>
        </w:tc>
        <w:tc>
          <w:tcPr>
            <w:tcW w:w="1151" w:type="dxa"/>
          </w:tcPr>
          <w:p w14:paraId="51F5AD3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Shells, reindeer antler rod, roundels (stone, bone, and ivory), marionette (ivory-male figure)</w:t>
            </w:r>
          </w:p>
        </w:tc>
        <w:tc>
          <w:tcPr>
            <w:tcW w:w="897" w:type="dxa"/>
          </w:tcPr>
          <w:p w14:paraId="5902646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Ribs (rhino), mammoth tusk, and mammoth scapula near skull; possible association with large pile of bones found nearby (rhino, mammoth)</w:t>
            </w:r>
          </w:p>
        </w:tc>
        <w:tc>
          <w:tcPr>
            <w:tcW w:w="956" w:type="dxa"/>
          </w:tcPr>
          <w:p w14:paraId="4BD2C35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Periostitis; cranial trauma</w:t>
            </w:r>
          </w:p>
        </w:tc>
        <w:tc>
          <w:tcPr>
            <w:tcW w:w="1060" w:type="dxa"/>
          </w:tcPr>
          <w:p w14:paraId="6F9BFCF3"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4E43E027" w14:textId="77777777" w:rsidR="00DE1439" w:rsidRPr="00E9224E" w:rsidRDefault="00DE1439" w:rsidP="00511843">
            <w:pPr>
              <w:spacing w:line="240" w:lineRule="auto"/>
              <w:rPr>
                <w:rFonts w:ascii="Calibri" w:eastAsia="Calibri" w:hAnsi="Calibri" w:cs="Calibri"/>
                <w:b/>
                <w:color w:val="000000"/>
                <w:sz w:val="16"/>
                <w:szCs w:val="16"/>
                <w:lang w:val="en-US"/>
              </w:rPr>
            </w:pPr>
          </w:p>
        </w:tc>
        <w:tc>
          <w:tcPr>
            <w:tcW w:w="1060" w:type="dxa"/>
          </w:tcPr>
          <w:p w14:paraId="1CFB04F9"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 xml:space="preserve">23 680 </w:t>
            </w:r>
            <w:r w:rsidRPr="00E9224E">
              <w:rPr>
                <w:rFonts w:ascii="Calibri" w:eastAsia="Calibri" w:hAnsi="Calibri" w:cs="Calibri"/>
                <w:b/>
                <w:sz w:val="16"/>
                <w:szCs w:val="16"/>
                <w:lang w:val="en-US"/>
              </w:rPr>
              <w:t xml:space="preserve">± </w:t>
            </w:r>
            <w:r w:rsidRPr="00E9224E">
              <w:rPr>
                <w:rFonts w:ascii="Calibri" w:eastAsia="Calibri" w:hAnsi="Calibri" w:cs="Calibri"/>
                <w:b/>
                <w:color w:val="000000"/>
                <w:sz w:val="16"/>
                <w:szCs w:val="16"/>
                <w:lang w:val="en-US"/>
              </w:rPr>
              <w:t>200 (OxA-8293)</w:t>
            </w:r>
          </w:p>
        </w:tc>
        <w:tc>
          <w:tcPr>
            <w:tcW w:w="851" w:type="dxa"/>
            <w:vMerge w:val="restart"/>
          </w:tcPr>
          <w:p w14:paraId="64FA7EE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Pettitt &amp; Trinkaus 2000; Oliva 2000; Riel-Salvatore &amp; Clark 2001</w:t>
            </w:r>
          </w:p>
        </w:tc>
      </w:tr>
      <w:tr w:rsidR="00DE1439" w:rsidRPr="00E9224E" w14:paraId="25CBC95B" w14:textId="77777777" w:rsidTr="00511843">
        <w:trPr>
          <w:trHeight w:val="285"/>
        </w:trPr>
        <w:tc>
          <w:tcPr>
            <w:tcW w:w="882" w:type="dxa"/>
          </w:tcPr>
          <w:p w14:paraId="3EEDA25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Brno III</w:t>
            </w:r>
          </w:p>
        </w:tc>
        <w:tc>
          <w:tcPr>
            <w:tcW w:w="666" w:type="dxa"/>
            <w:vMerge/>
          </w:tcPr>
          <w:p w14:paraId="3D7A6E47"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1CE55EE1"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tcPr>
          <w:p w14:paraId="2675A359" w14:textId="77777777" w:rsidR="00DE1439" w:rsidRPr="00C2318A" w:rsidRDefault="00DE1439" w:rsidP="00511843">
            <w:pPr>
              <w:spacing w:line="240" w:lineRule="auto"/>
              <w:rPr>
                <w:rFonts w:ascii="Calibri" w:eastAsia="Calibri" w:hAnsi="Calibri" w:cs="Calibri"/>
                <w:color w:val="FF0000"/>
                <w:sz w:val="16"/>
                <w:szCs w:val="16"/>
                <w:lang w:val="en-US"/>
              </w:rPr>
            </w:pPr>
            <w:r w:rsidRPr="00A53E5C">
              <w:rPr>
                <w:rFonts w:ascii="Calibri" w:eastAsia="Calibri" w:hAnsi="Calibri" w:cs="Calibri"/>
                <w:color w:val="000000" w:themeColor="text1"/>
                <w:sz w:val="16"/>
                <w:szCs w:val="16"/>
                <w:lang w:val="en-US"/>
              </w:rPr>
              <w:t>Single burial</w:t>
            </w:r>
          </w:p>
        </w:tc>
        <w:tc>
          <w:tcPr>
            <w:tcW w:w="686" w:type="dxa"/>
          </w:tcPr>
          <w:p w14:paraId="0A085D5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7" w:type="dxa"/>
          </w:tcPr>
          <w:p w14:paraId="7DF2459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5264DAB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F</w:t>
            </w:r>
          </w:p>
        </w:tc>
        <w:tc>
          <w:tcPr>
            <w:tcW w:w="795" w:type="dxa"/>
          </w:tcPr>
          <w:p w14:paraId="0228950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Right-side, strongly flexed</w:t>
            </w:r>
          </w:p>
        </w:tc>
        <w:tc>
          <w:tcPr>
            <w:tcW w:w="819" w:type="dxa"/>
          </w:tcPr>
          <w:p w14:paraId="69EAC80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tcPr>
          <w:p w14:paraId="6F085FC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Covering of body</w:t>
            </w:r>
          </w:p>
        </w:tc>
        <w:tc>
          <w:tcPr>
            <w:tcW w:w="1151" w:type="dxa"/>
          </w:tcPr>
          <w:p w14:paraId="2F4F3EB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897" w:type="dxa"/>
          </w:tcPr>
          <w:p w14:paraId="0E25E23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956" w:type="dxa"/>
          </w:tcPr>
          <w:p w14:paraId="5E6391B2"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tcPr>
          <w:p w14:paraId="2CD94B55" w14:textId="77777777" w:rsidR="00DE1439" w:rsidRPr="007F0A94" w:rsidRDefault="00DE1439" w:rsidP="00511843">
            <w:pPr>
              <w:spacing w:line="240" w:lineRule="auto"/>
              <w:rPr>
                <w:rFonts w:ascii="Calibri" w:eastAsia="Calibri" w:hAnsi="Calibri" w:cs="Calibri"/>
                <w:sz w:val="16"/>
                <w:szCs w:val="16"/>
                <w:lang w:val="en-US"/>
              </w:rPr>
            </w:pPr>
            <w:r w:rsidRPr="007F0A94">
              <w:rPr>
                <w:rFonts w:ascii="Calibri" w:eastAsia="Calibri" w:hAnsi="Calibri" w:cs="Calibri"/>
                <w:sz w:val="16"/>
                <w:szCs w:val="16"/>
                <w:lang w:val="en-US"/>
              </w:rPr>
              <w:t>Archaeological context; stratigraphy (?)</w:t>
            </w:r>
          </w:p>
          <w:p w14:paraId="272BC469" w14:textId="77777777" w:rsidR="00DE1439" w:rsidRPr="007F0A94" w:rsidRDefault="00DE1439" w:rsidP="00511843">
            <w:pPr>
              <w:spacing w:line="240" w:lineRule="auto"/>
              <w:rPr>
                <w:rFonts w:ascii="Calibri" w:eastAsia="Times New Roman" w:hAnsi="Calibri" w:cs="Calibri"/>
                <w:sz w:val="16"/>
                <w:szCs w:val="16"/>
                <w:lang w:val="en-US"/>
              </w:rPr>
            </w:pPr>
          </w:p>
        </w:tc>
        <w:tc>
          <w:tcPr>
            <w:tcW w:w="1060" w:type="dxa"/>
          </w:tcPr>
          <w:p w14:paraId="551AC364" w14:textId="77777777" w:rsidR="00DE1439" w:rsidRPr="007F0A94" w:rsidRDefault="00DE1439" w:rsidP="00511843">
            <w:pPr>
              <w:spacing w:line="240" w:lineRule="auto"/>
              <w:rPr>
                <w:rFonts w:ascii="Calibri" w:eastAsia="Times New Roman" w:hAnsi="Calibri" w:cs="Calibri"/>
                <w:sz w:val="16"/>
                <w:szCs w:val="16"/>
                <w:lang w:val="en-US"/>
              </w:rPr>
            </w:pPr>
            <w:r w:rsidRPr="007F0A94">
              <w:rPr>
                <w:rFonts w:ascii="Calibri" w:eastAsia="Times New Roman" w:hAnsi="Calibri" w:cs="Calibri"/>
                <w:sz w:val="16"/>
                <w:szCs w:val="16"/>
                <w:lang w:val="en-US"/>
              </w:rPr>
              <w:t>N/A</w:t>
            </w:r>
          </w:p>
        </w:tc>
        <w:tc>
          <w:tcPr>
            <w:tcW w:w="851" w:type="dxa"/>
            <w:vMerge/>
          </w:tcPr>
          <w:p w14:paraId="7EC6A599" w14:textId="77777777" w:rsidR="00DE1439" w:rsidRPr="00E9224E" w:rsidRDefault="00DE1439" w:rsidP="00511843">
            <w:pPr>
              <w:widowControl w:val="0"/>
              <w:pBdr>
                <w:top w:val="nil"/>
                <w:left w:val="nil"/>
                <w:bottom w:val="nil"/>
                <w:right w:val="nil"/>
                <w:between w:val="nil"/>
              </w:pBdr>
              <w:rPr>
                <w:rFonts w:ascii="Times New Roman" w:eastAsia="Times New Roman" w:hAnsi="Times New Roman" w:cs="Times New Roman"/>
                <w:sz w:val="16"/>
                <w:szCs w:val="16"/>
                <w:lang w:val="en-US"/>
              </w:rPr>
            </w:pPr>
          </w:p>
        </w:tc>
      </w:tr>
      <w:tr w:rsidR="00DE1439" w:rsidRPr="00E9224E" w14:paraId="54D2B339" w14:textId="77777777" w:rsidTr="00511843">
        <w:trPr>
          <w:trHeight w:val="285"/>
        </w:trPr>
        <w:tc>
          <w:tcPr>
            <w:tcW w:w="882" w:type="dxa"/>
          </w:tcPr>
          <w:p w14:paraId="15F87BC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Pavlov I</w:t>
            </w:r>
          </w:p>
        </w:tc>
        <w:tc>
          <w:tcPr>
            <w:tcW w:w="666" w:type="dxa"/>
          </w:tcPr>
          <w:p w14:paraId="78B070D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Czech Republic</w:t>
            </w:r>
          </w:p>
        </w:tc>
        <w:tc>
          <w:tcPr>
            <w:tcW w:w="798" w:type="dxa"/>
          </w:tcPr>
          <w:p w14:paraId="23E56D6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Open-air, occupation site</w:t>
            </w:r>
          </w:p>
        </w:tc>
        <w:tc>
          <w:tcPr>
            <w:tcW w:w="1000" w:type="dxa"/>
          </w:tcPr>
          <w:p w14:paraId="33A3C48B" w14:textId="77777777" w:rsidR="00DE1439" w:rsidRPr="00C2318A" w:rsidRDefault="00DE1439" w:rsidP="00511843">
            <w:pPr>
              <w:spacing w:line="240" w:lineRule="auto"/>
              <w:rPr>
                <w:rFonts w:ascii="Calibri" w:eastAsia="Calibri" w:hAnsi="Calibri" w:cs="Calibri"/>
                <w:color w:val="FF0000"/>
                <w:sz w:val="16"/>
                <w:szCs w:val="16"/>
                <w:lang w:val="en-US"/>
              </w:rPr>
            </w:pPr>
            <w:r w:rsidRPr="00BD2B49">
              <w:rPr>
                <w:rFonts w:ascii="Calibri" w:eastAsia="Calibri" w:hAnsi="Calibri" w:cs="Calibri"/>
                <w:color w:val="000000" w:themeColor="text1"/>
                <w:sz w:val="16"/>
                <w:szCs w:val="16"/>
                <w:lang w:val="en-US"/>
              </w:rPr>
              <w:t>Single burial</w:t>
            </w:r>
          </w:p>
        </w:tc>
        <w:tc>
          <w:tcPr>
            <w:tcW w:w="686" w:type="dxa"/>
          </w:tcPr>
          <w:p w14:paraId="2CB7C91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36-45</w:t>
            </w:r>
          </w:p>
        </w:tc>
        <w:tc>
          <w:tcPr>
            <w:tcW w:w="957" w:type="dxa"/>
          </w:tcPr>
          <w:p w14:paraId="21AA1A8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15C75B3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tcPr>
          <w:p w14:paraId="1C0442F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Right-side, flexed</w:t>
            </w:r>
          </w:p>
        </w:tc>
        <w:tc>
          <w:tcPr>
            <w:tcW w:w="819" w:type="dxa"/>
          </w:tcPr>
          <w:p w14:paraId="6A892D8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S-N</w:t>
            </w:r>
          </w:p>
        </w:tc>
        <w:tc>
          <w:tcPr>
            <w:tcW w:w="950" w:type="dxa"/>
          </w:tcPr>
          <w:p w14:paraId="2BA5932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1151" w:type="dxa"/>
          </w:tcPr>
          <w:p w14:paraId="0A0B0E9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897" w:type="dxa"/>
          </w:tcPr>
          <w:p w14:paraId="653BA55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Body covered by two mammoth scapulae, a long bone, and a molar; isolated remains of two other people (Pavlov 2, 3, 4) found adjacent to the burial</w:t>
            </w:r>
          </w:p>
        </w:tc>
        <w:tc>
          <w:tcPr>
            <w:tcW w:w="956" w:type="dxa"/>
          </w:tcPr>
          <w:p w14:paraId="3C442AA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Neurocranial trauma</w:t>
            </w:r>
          </w:p>
        </w:tc>
        <w:tc>
          <w:tcPr>
            <w:tcW w:w="1060" w:type="dxa"/>
          </w:tcPr>
          <w:p w14:paraId="1E24BC75"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025E970B"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tcPr>
          <w:p w14:paraId="01D53FDD" w14:textId="77777777" w:rsidR="00DE1439" w:rsidRPr="0021662B" w:rsidRDefault="00DE1439" w:rsidP="00511843">
            <w:pPr>
              <w:spacing w:line="240" w:lineRule="auto"/>
              <w:rPr>
                <w:rFonts w:ascii="Calibri" w:eastAsia="Calibri" w:hAnsi="Calibri" w:cs="Calibri"/>
                <w:b/>
                <w:bCs/>
                <w:color w:val="000000"/>
                <w:sz w:val="16"/>
                <w:szCs w:val="16"/>
                <w:lang w:val="en-US"/>
              </w:rPr>
            </w:pPr>
            <w:r w:rsidRPr="0021662B">
              <w:rPr>
                <w:rFonts w:ascii="Calibri" w:eastAsia="Calibri" w:hAnsi="Calibri" w:cs="Calibri"/>
                <w:b/>
                <w:bCs/>
                <w:color w:val="000000"/>
                <w:sz w:val="16"/>
                <w:szCs w:val="16"/>
                <w:lang w:val="en-US"/>
              </w:rPr>
              <w:t xml:space="preserve">25 490 </w:t>
            </w:r>
            <w:r w:rsidRPr="0021662B">
              <w:rPr>
                <w:rFonts w:ascii="Calibri" w:eastAsia="Calibri" w:hAnsi="Calibri" w:cs="Calibri"/>
                <w:b/>
                <w:bCs/>
                <w:sz w:val="16"/>
                <w:szCs w:val="16"/>
                <w:lang w:val="en-US"/>
              </w:rPr>
              <w:t>± 90 (Aix-12026</w:t>
            </w:r>
            <w:proofErr w:type="gramStart"/>
            <w:r w:rsidRPr="0021662B">
              <w:rPr>
                <w:rFonts w:ascii="Calibri" w:eastAsia="Calibri" w:hAnsi="Calibri" w:cs="Calibri"/>
                <w:b/>
                <w:bCs/>
                <w:sz w:val="16"/>
                <w:szCs w:val="16"/>
                <w:lang w:val="en-US"/>
              </w:rPr>
              <w:t>);</w:t>
            </w:r>
            <w:proofErr w:type="gramEnd"/>
          </w:p>
          <w:p w14:paraId="6CFFC3F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26 170 </w:t>
            </w:r>
            <w:r w:rsidRPr="00E9224E">
              <w:rPr>
                <w:rFonts w:ascii="Calibri" w:eastAsia="Calibri" w:hAnsi="Calibri" w:cs="Calibri"/>
                <w:sz w:val="16"/>
                <w:szCs w:val="16"/>
                <w:lang w:val="en-US"/>
              </w:rPr>
              <w:t>±</w:t>
            </w:r>
            <w:r w:rsidRPr="00E9224E">
              <w:rPr>
                <w:rFonts w:ascii="Calibri" w:eastAsia="Calibri" w:hAnsi="Calibri" w:cs="Calibri"/>
                <w:color w:val="000000"/>
                <w:sz w:val="16"/>
                <w:szCs w:val="16"/>
                <w:lang w:val="en-US"/>
              </w:rPr>
              <w:t xml:space="preserve"> 450 (GrN-20391)</w:t>
            </w:r>
          </w:p>
        </w:tc>
        <w:tc>
          <w:tcPr>
            <w:tcW w:w="851" w:type="dxa"/>
          </w:tcPr>
          <w:p w14:paraId="2B0E0B42"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 xml:space="preserve">Fewlass </w:t>
            </w:r>
            <w:r w:rsidRPr="0021662B">
              <w:rPr>
                <w:rFonts w:ascii="Calibri" w:eastAsia="Calibri" w:hAnsi="Calibri" w:cs="Calibri"/>
                <w:i/>
                <w:iCs/>
                <w:color w:val="000000"/>
                <w:sz w:val="16"/>
                <w:szCs w:val="16"/>
                <w:lang w:val="en-US"/>
              </w:rPr>
              <w:t>et al</w:t>
            </w:r>
            <w:r>
              <w:rPr>
                <w:rFonts w:ascii="Calibri" w:eastAsia="Calibri" w:hAnsi="Calibri" w:cs="Calibri"/>
                <w:color w:val="000000"/>
                <w:sz w:val="16"/>
                <w:szCs w:val="16"/>
                <w:lang w:val="en-US"/>
              </w:rPr>
              <w:t xml:space="preserve">. 2019; </w:t>
            </w:r>
            <w:r w:rsidRPr="00E9224E">
              <w:rPr>
                <w:rFonts w:ascii="Calibri" w:eastAsia="Calibri" w:hAnsi="Calibri" w:cs="Calibri"/>
                <w:color w:val="000000"/>
                <w:sz w:val="16"/>
                <w:szCs w:val="16"/>
                <w:lang w:val="en-US"/>
              </w:rPr>
              <w:t xml:space="preserve">Hillson </w:t>
            </w:r>
            <w:r w:rsidRPr="00E9224E">
              <w:rPr>
                <w:rFonts w:ascii="Calibri" w:eastAsia="Calibri" w:hAnsi="Calibri" w:cs="Calibri"/>
                <w:i/>
                <w:color w:val="000000"/>
                <w:sz w:val="16"/>
                <w:szCs w:val="16"/>
                <w:lang w:val="en-US"/>
              </w:rPr>
              <w:t>et al.</w:t>
            </w:r>
            <w:r w:rsidRPr="00E9224E">
              <w:rPr>
                <w:rFonts w:ascii="Calibri" w:eastAsia="Calibri" w:hAnsi="Calibri" w:cs="Calibri"/>
                <w:color w:val="000000"/>
                <w:sz w:val="16"/>
                <w:szCs w:val="16"/>
                <w:lang w:val="en-US"/>
              </w:rPr>
              <w:t xml:space="preserve"> 2006; Svoboda 2006</w:t>
            </w:r>
          </w:p>
        </w:tc>
      </w:tr>
      <w:tr w:rsidR="00DE1439" w:rsidRPr="00E9224E" w14:paraId="1806D12F" w14:textId="77777777" w:rsidTr="00511843">
        <w:trPr>
          <w:trHeight w:val="285"/>
        </w:trPr>
        <w:tc>
          <w:tcPr>
            <w:tcW w:w="882" w:type="dxa"/>
          </w:tcPr>
          <w:p w14:paraId="3232802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lastRenderedPageBreak/>
              <w:t>Dolní Věstonice 3 (DV I)</w:t>
            </w:r>
          </w:p>
        </w:tc>
        <w:tc>
          <w:tcPr>
            <w:tcW w:w="666" w:type="dxa"/>
            <w:vMerge w:val="restart"/>
          </w:tcPr>
          <w:p w14:paraId="566B27F7" w14:textId="77777777" w:rsidR="00DE1439" w:rsidRPr="00E9224E" w:rsidRDefault="00DE1439" w:rsidP="00511843">
            <w:pPr>
              <w:spacing w:line="240" w:lineRule="auto"/>
              <w:jc w:val="center"/>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Czech Republic</w:t>
            </w:r>
          </w:p>
        </w:tc>
        <w:tc>
          <w:tcPr>
            <w:tcW w:w="798" w:type="dxa"/>
            <w:vMerge w:val="restart"/>
          </w:tcPr>
          <w:p w14:paraId="67E919B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Open-air, occupation site</w:t>
            </w:r>
          </w:p>
        </w:tc>
        <w:tc>
          <w:tcPr>
            <w:tcW w:w="1000" w:type="dxa"/>
          </w:tcPr>
          <w:p w14:paraId="748CDD18" w14:textId="77777777" w:rsidR="00DE1439" w:rsidRPr="00C2318A" w:rsidRDefault="00DE1439" w:rsidP="00511843">
            <w:pPr>
              <w:spacing w:line="240" w:lineRule="auto"/>
              <w:rPr>
                <w:rFonts w:ascii="Calibri" w:eastAsia="Calibri" w:hAnsi="Calibri" w:cs="Calibri"/>
                <w:color w:val="FF0000"/>
                <w:sz w:val="16"/>
                <w:szCs w:val="16"/>
                <w:lang w:val="en-US"/>
              </w:rPr>
            </w:pPr>
            <w:r w:rsidRPr="00BD2B49">
              <w:rPr>
                <w:rFonts w:ascii="Calibri" w:eastAsia="Calibri" w:hAnsi="Calibri" w:cs="Calibri"/>
                <w:color w:val="000000" w:themeColor="text1"/>
                <w:sz w:val="16"/>
                <w:szCs w:val="16"/>
                <w:lang w:val="en-US"/>
              </w:rPr>
              <w:t>Single burial</w:t>
            </w:r>
          </w:p>
        </w:tc>
        <w:tc>
          <w:tcPr>
            <w:tcW w:w="686" w:type="dxa"/>
          </w:tcPr>
          <w:p w14:paraId="5B0ACA7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36-45</w:t>
            </w:r>
          </w:p>
        </w:tc>
        <w:tc>
          <w:tcPr>
            <w:tcW w:w="957" w:type="dxa"/>
          </w:tcPr>
          <w:p w14:paraId="4806350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312D732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F</w:t>
            </w:r>
          </w:p>
        </w:tc>
        <w:tc>
          <w:tcPr>
            <w:tcW w:w="795" w:type="dxa"/>
          </w:tcPr>
          <w:p w14:paraId="37A6C98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Right-side, strongly flexed</w:t>
            </w:r>
          </w:p>
        </w:tc>
        <w:tc>
          <w:tcPr>
            <w:tcW w:w="819" w:type="dxa"/>
          </w:tcPr>
          <w:p w14:paraId="148E024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NW-SE</w:t>
            </w:r>
          </w:p>
        </w:tc>
        <w:tc>
          <w:tcPr>
            <w:tcW w:w="950" w:type="dxa"/>
          </w:tcPr>
          <w:p w14:paraId="26FA4D8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On skull</w:t>
            </w:r>
          </w:p>
        </w:tc>
        <w:tc>
          <w:tcPr>
            <w:tcW w:w="1151" w:type="dxa"/>
          </w:tcPr>
          <w:p w14:paraId="6B7C6DC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Ornaments (incised fox canines); flint blades</w:t>
            </w:r>
          </w:p>
        </w:tc>
        <w:tc>
          <w:tcPr>
            <w:tcW w:w="897" w:type="dxa"/>
          </w:tcPr>
          <w:p w14:paraId="1F8B9D2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Mammoth scapulae covering burial; large mammoth bone (pelvis) found nearby interpreted as associated with the burial; fox pelvis and phalanges</w:t>
            </w:r>
          </w:p>
        </w:tc>
        <w:tc>
          <w:tcPr>
            <w:tcW w:w="956" w:type="dxa"/>
          </w:tcPr>
          <w:p w14:paraId="4A185D0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Cranial trauma; loss of left mandibular condyle, subchondral pits in </w:t>
            </w:r>
            <w:proofErr w:type="spellStart"/>
            <w:r w:rsidRPr="00E9224E">
              <w:rPr>
                <w:rFonts w:ascii="Calibri" w:eastAsia="Calibri" w:hAnsi="Calibri" w:cs="Calibri"/>
                <w:color w:val="000000"/>
                <w:sz w:val="16"/>
                <w:szCs w:val="16"/>
                <w:lang w:val="en-US"/>
              </w:rPr>
              <w:t>articular</w:t>
            </w:r>
            <w:proofErr w:type="spellEnd"/>
            <w:r w:rsidRPr="00E9224E">
              <w:rPr>
                <w:rFonts w:ascii="Calibri" w:eastAsia="Calibri" w:hAnsi="Calibri" w:cs="Calibri"/>
                <w:color w:val="000000"/>
                <w:sz w:val="16"/>
                <w:szCs w:val="16"/>
                <w:lang w:val="en-US"/>
              </w:rPr>
              <w:t xml:space="preserve"> regions</w:t>
            </w:r>
          </w:p>
        </w:tc>
        <w:tc>
          <w:tcPr>
            <w:tcW w:w="1060" w:type="dxa"/>
          </w:tcPr>
          <w:p w14:paraId="23B66F93"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28E3288E" w14:textId="77777777" w:rsidR="00DE1439" w:rsidRPr="00E9224E" w:rsidRDefault="00DE1439" w:rsidP="00511843">
            <w:pPr>
              <w:spacing w:line="240" w:lineRule="auto"/>
              <w:rPr>
                <w:rFonts w:ascii="Calibri" w:eastAsia="Calibri" w:hAnsi="Calibri" w:cs="Calibri"/>
                <w:b/>
                <w:color w:val="000000"/>
                <w:sz w:val="16"/>
                <w:szCs w:val="16"/>
                <w:lang w:val="en-US"/>
              </w:rPr>
            </w:pPr>
          </w:p>
        </w:tc>
        <w:tc>
          <w:tcPr>
            <w:tcW w:w="1060" w:type="dxa"/>
          </w:tcPr>
          <w:p w14:paraId="2D97945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b/>
                <w:color w:val="000000"/>
                <w:sz w:val="16"/>
                <w:szCs w:val="16"/>
                <w:lang w:val="en-US"/>
              </w:rPr>
              <w:t xml:space="preserve">25 870 </w:t>
            </w:r>
            <w:r w:rsidRPr="00E9224E">
              <w:rPr>
                <w:rFonts w:ascii="Calibri" w:eastAsia="Calibri" w:hAnsi="Calibri" w:cs="Calibri"/>
                <w:b/>
                <w:sz w:val="16"/>
                <w:szCs w:val="16"/>
                <w:lang w:val="en-US"/>
              </w:rPr>
              <w:t>±</w:t>
            </w:r>
            <w:r w:rsidRPr="00E9224E">
              <w:rPr>
                <w:rFonts w:ascii="Calibri" w:eastAsia="Calibri" w:hAnsi="Calibri" w:cs="Calibri"/>
                <w:b/>
                <w:color w:val="000000"/>
                <w:sz w:val="16"/>
                <w:szCs w:val="16"/>
                <w:lang w:val="en-US"/>
              </w:rPr>
              <w:t xml:space="preserve"> 220 (OxA-36176)</w:t>
            </w:r>
            <w:r w:rsidRPr="00E9224E">
              <w:rPr>
                <w:rFonts w:ascii="Calibri" w:eastAsia="Calibri" w:hAnsi="Calibri" w:cs="Calibri"/>
                <w:color w:val="000000"/>
                <w:sz w:val="16"/>
                <w:szCs w:val="16"/>
                <w:lang w:val="en-US"/>
              </w:rPr>
              <w:t xml:space="preserve">; 25 950 </w:t>
            </w:r>
            <w:r w:rsidRPr="00E9224E">
              <w:rPr>
                <w:rFonts w:ascii="Calibri" w:eastAsia="Calibri" w:hAnsi="Calibri" w:cs="Calibri"/>
                <w:sz w:val="16"/>
                <w:szCs w:val="16"/>
                <w:lang w:val="en-US"/>
              </w:rPr>
              <w:t>+</w:t>
            </w:r>
            <w:r w:rsidRPr="00E9224E">
              <w:rPr>
                <w:rFonts w:ascii="Calibri" w:eastAsia="Calibri" w:hAnsi="Calibri" w:cs="Calibri"/>
                <w:color w:val="000000"/>
                <w:sz w:val="16"/>
                <w:szCs w:val="16"/>
                <w:lang w:val="en-US"/>
              </w:rPr>
              <w:t xml:space="preserve"> 630/-580 (GrN-18189)</w:t>
            </w:r>
          </w:p>
        </w:tc>
        <w:tc>
          <w:tcPr>
            <w:tcW w:w="851" w:type="dxa"/>
            <w:vMerge w:val="restart"/>
          </w:tcPr>
          <w:p w14:paraId="2B23D09D"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 xml:space="preserve">Fewlass </w:t>
            </w:r>
            <w:r w:rsidRPr="009F693E">
              <w:rPr>
                <w:rFonts w:ascii="Calibri" w:eastAsia="Calibri" w:hAnsi="Calibri" w:cs="Calibri"/>
                <w:i/>
                <w:iCs/>
                <w:color w:val="000000"/>
                <w:sz w:val="16"/>
                <w:szCs w:val="16"/>
                <w:lang w:val="en-US"/>
              </w:rPr>
              <w:t>et al.</w:t>
            </w:r>
            <w:r>
              <w:rPr>
                <w:rFonts w:ascii="Calibri" w:eastAsia="Calibri" w:hAnsi="Calibri" w:cs="Calibri"/>
                <w:color w:val="000000"/>
                <w:sz w:val="16"/>
                <w:szCs w:val="16"/>
                <w:lang w:val="en-US"/>
              </w:rPr>
              <w:t xml:space="preserve"> 2019; </w:t>
            </w:r>
            <w:r w:rsidRPr="00E9224E">
              <w:rPr>
                <w:rFonts w:ascii="Calibri" w:eastAsia="Calibri" w:hAnsi="Calibri" w:cs="Calibri"/>
                <w:color w:val="000000"/>
                <w:sz w:val="16"/>
                <w:szCs w:val="16"/>
                <w:lang w:val="en-US"/>
              </w:rPr>
              <w:t xml:space="preserve">Hillson </w:t>
            </w:r>
            <w:r w:rsidRPr="00E9224E">
              <w:rPr>
                <w:rFonts w:ascii="Calibri" w:eastAsia="Calibri" w:hAnsi="Calibri" w:cs="Calibri"/>
                <w:i/>
                <w:color w:val="000000"/>
                <w:sz w:val="16"/>
                <w:szCs w:val="16"/>
                <w:lang w:val="en-US"/>
              </w:rPr>
              <w:t>et al</w:t>
            </w:r>
            <w:r w:rsidRPr="00E9224E">
              <w:rPr>
                <w:rFonts w:ascii="Calibri" w:eastAsia="Calibri" w:hAnsi="Calibri" w:cs="Calibri"/>
                <w:color w:val="000000"/>
                <w:sz w:val="16"/>
                <w:szCs w:val="16"/>
                <w:lang w:val="en-US"/>
              </w:rPr>
              <w:t xml:space="preserve">. 2006; Nerudová </w:t>
            </w:r>
            <w:r w:rsidRPr="00E9224E">
              <w:rPr>
                <w:rFonts w:ascii="Calibri" w:eastAsia="Calibri" w:hAnsi="Calibri" w:cs="Calibri"/>
                <w:i/>
                <w:color w:val="000000"/>
                <w:sz w:val="16"/>
                <w:szCs w:val="16"/>
                <w:lang w:val="en-US"/>
              </w:rPr>
              <w:t>et al</w:t>
            </w:r>
            <w:r w:rsidRPr="00E9224E">
              <w:rPr>
                <w:rFonts w:ascii="Calibri" w:eastAsia="Calibri" w:hAnsi="Calibri" w:cs="Calibri"/>
                <w:color w:val="000000"/>
                <w:sz w:val="16"/>
                <w:szCs w:val="16"/>
                <w:lang w:val="en-US"/>
              </w:rPr>
              <w:t xml:space="preserve">. </w:t>
            </w:r>
            <w:proofErr w:type="gramStart"/>
            <w:r w:rsidRPr="00E9224E">
              <w:rPr>
                <w:rFonts w:ascii="Calibri" w:eastAsia="Calibri" w:hAnsi="Calibri" w:cs="Calibri"/>
                <w:color w:val="000000"/>
                <w:sz w:val="16"/>
                <w:szCs w:val="16"/>
                <w:lang w:val="en-US"/>
              </w:rPr>
              <w:t>201</w:t>
            </w:r>
            <w:r w:rsidRPr="00E9224E">
              <w:rPr>
                <w:rFonts w:ascii="Calibri" w:eastAsia="Calibri" w:hAnsi="Calibri" w:cs="Calibri"/>
                <w:sz w:val="16"/>
                <w:szCs w:val="16"/>
                <w:lang w:val="en-US"/>
              </w:rPr>
              <w:t>9</w:t>
            </w:r>
            <w:r w:rsidRPr="00E9224E">
              <w:rPr>
                <w:rFonts w:ascii="Calibri" w:eastAsia="Calibri" w:hAnsi="Calibri" w:cs="Calibri"/>
                <w:color w:val="000000"/>
                <w:sz w:val="16"/>
                <w:szCs w:val="16"/>
                <w:lang w:val="en-US"/>
              </w:rPr>
              <w:t>;  Svoboda</w:t>
            </w:r>
            <w:proofErr w:type="gramEnd"/>
            <w:r w:rsidRPr="00E9224E">
              <w:rPr>
                <w:rFonts w:ascii="Calibri" w:eastAsia="Calibri" w:hAnsi="Calibri" w:cs="Calibri"/>
                <w:color w:val="000000"/>
                <w:sz w:val="16"/>
                <w:szCs w:val="16"/>
                <w:lang w:val="en-US"/>
              </w:rPr>
              <w:t xml:space="preserve"> 2006; Trinkaus 2018</w:t>
            </w:r>
          </w:p>
        </w:tc>
      </w:tr>
      <w:tr w:rsidR="00DE1439" w:rsidRPr="00E9224E" w14:paraId="62E212C8" w14:textId="77777777" w:rsidTr="00511843">
        <w:trPr>
          <w:trHeight w:val="285"/>
        </w:trPr>
        <w:tc>
          <w:tcPr>
            <w:tcW w:w="882" w:type="dxa"/>
          </w:tcPr>
          <w:p w14:paraId="5893A9C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Dolní Věstonice 4 (DV I)</w:t>
            </w:r>
          </w:p>
        </w:tc>
        <w:tc>
          <w:tcPr>
            <w:tcW w:w="666" w:type="dxa"/>
            <w:vMerge/>
          </w:tcPr>
          <w:p w14:paraId="33E4150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50066A34"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tcPr>
          <w:p w14:paraId="2125387D" w14:textId="77777777" w:rsidR="00DE1439" w:rsidRPr="00C2318A" w:rsidRDefault="00DE1439" w:rsidP="00511843">
            <w:pPr>
              <w:spacing w:line="240" w:lineRule="auto"/>
              <w:rPr>
                <w:rFonts w:ascii="Calibri" w:eastAsia="Calibri" w:hAnsi="Calibri" w:cs="Calibri"/>
                <w:color w:val="FF0000"/>
                <w:sz w:val="16"/>
                <w:szCs w:val="16"/>
                <w:lang w:val="en-US"/>
              </w:rPr>
            </w:pPr>
            <w:r w:rsidRPr="00BD2B49">
              <w:rPr>
                <w:rFonts w:ascii="Calibri" w:eastAsia="Calibri" w:hAnsi="Calibri" w:cs="Calibri"/>
                <w:color w:val="000000" w:themeColor="text1"/>
                <w:sz w:val="16"/>
                <w:szCs w:val="16"/>
                <w:lang w:val="en-US"/>
              </w:rPr>
              <w:t>Single burial</w:t>
            </w:r>
          </w:p>
        </w:tc>
        <w:tc>
          <w:tcPr>
            <w:tcW w:w="686" w:type="dxa"/>
          </w:tcPr>
          <w:p w14:paraId="2BF4E6F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4-12</w:t>
            </w:r>
          </w:p>
        </w:tc>
        <w:tc>
          <w:tcPr>
            <w:tcW w:w="957" w:type="dxa"/>
          </w:tcPr>
          <w:p w14:paraId="6D4D0CC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Child</w:t>
            </w:r>
          </w:p>
        </w:tc>
        <w:tc>
          <w:tcPr>
            <w:tcW w:w="853" w:type="dxa"/>
          </w:tcPr>
          <w:p w14:paraId="3FF0554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tcPr>
          <w:p w14:paraId="02058CE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Partial skeleton; not in anatomical position</w:t>
            </w:r>
          </w:p>
        </w:tc>
        <w:tc>
          <w:tcPr>
            <w:tcW w:w="819" w:type="dxa"/>
          </w:tcPr>
          <w:p w14:paraId="29FAF4D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tcPr>
          <w:p w14:paraId="1B8F0F0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On skull</w:t>
            </w:r>
          </w:p>
        </w:tc>
        <w:tc>
          <w:tcPr>
            <w:tcW w:w="1151" w:type="dxa"/>
          </w:tcPr>
          <w:p w14:paraId="5A3F8DB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Fox canines (necklace or headdress?)</w:t>
            </w:r>
          </w:p>
        </w:tc>
        <w:tc>
          <w:tcPr>
            <w:tcW w:w="897" w:type="dxa"/>
          </w:tcPr>
          <w:p w14:paraId="532CF5C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Burial (represented by cranial fragments) placed under an incomplete mammoth scapula</w:t>
            </w:r>
          </w:p>
        </w:tc>
        <w:tc>
          <w:tcPr>
            <w:tcW w:w="956" w:type="dxa"/>
          </w:tcPr>
          <w:p w14:paraId="7EDDD1FE"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tcPr>
          <w:p w14:paraId="1ECE0366" w14:textId="77777777" w:rsidR="00DE1439" w:rsidRPr="00E9224E" w:rsidRDefault="00DE1439" w:rsidP="00511843">
            <w:pPr>
              <w:spacing w:line="240" w:lineRule="auto"/>
              <w:rPr>
                <w:rFonts w:ascii="Calibri" w:eastAsia="Calibri" w:hAnsi="Calibri" w:cs="Calibri"/>
                <w:color w:val="000000"/>
                <w:sz w:val="16"/>
                <w:szCs w:val="16"/>
                <w:lang w:val="en-US"/>
              </w:rPr>
            </w:pPr>
            <w:r w:rsidRPr="007F0A94">
              <w:rPr>
                <w:rFonts w:ascii="Calibri" w:eastAsia="Calibri" w:hAnsi="Calibri" w:cs="Calibri"/>
                <w:sz w:val="16"/>
                <w:szCs w:val="16"/>
                <w:lang w:val="en-US"/>
              </w:rPr>
              <w:t>Archaeological context; stratigraphy</w:t>
            </w:r>
          </w:p>
        </w:tc>
        <w:tc>
          <w:tcPr>
            <w:tcW w:w="1060" w:type="dxa"/>
          </w:tcPr>
          <w:p w14:paraId="606518EC"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851" w:type="dxa"/>
            <w:vMerge/>
          </w:tcPr>
          <w:p w14:paraId="217A10C5"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0C3E0B99" w14:textId="77777777" w:rsidTr="00511843">
        <w:trPr>
          <w:trHeight w:val="285"/>
        </w:trPr>
        <w:tc>
          <w:tcPr>
            <w:tcW w:w="882" w:type="dxa"/>
          </w:tcPr>
          <w:p w14:paraId="15F76BD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Dolní Věstonice 16 (DV II)</w:t>
            </w:r>
          </w:p>
        </w:tc>
        <w:tc>
          <w:tcPr>
            <w:tcW w:w="666" w:type="dxa"/>
            <w:vMerge/>
          </w:tcPr>
          <w:p w14:paraId="4FF18B4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0079BB2E"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tcPr>
          <w:p w14:paraId="590E7BA6" w14:textId="77777777" w:rsidR="00DE1439" w:rsidRPr="00C2318A" w:rsidRDefault="00DE1439" w:rsidP="00511843">
            <w:pPr>
              <w:spacing w:line="240" w:lineRule="auto"/>
              <w:rPr>
                <w:rFonts w:ascii="Calibri" w:eastAsia="Calibri" w:hAnsi="Calibri" w:cs="Calibri"/>
                <w:color w:val="FF0000"/>
                <w:sz w:val="16"/>
                <w:szCs w:val="16"/>
                <w:lang w:val="en-US"/>
              </w:rPr>
            </w:pPr>
            <w:r w:rsidRPr="00BD2B49">
              <w:rPr>
                <w:rFonts w:ascii="Calibri" w:eastAsia="Calibri" w:hAnsi="Calibri" w:cs="Calibri"/>
                <w:color w:val="000000" w:themeColor="text1"/>
                <w:sz w:val="16"/>
                <w:szCs w:val="16"/>
                <w:lang w:val="en-US"/>
              </w:rPr>
              <w:t>Single burial</w:t>
            </w:r>
          </w:p>
        </w:tc>
        <w:tc>
          <w:tcPr>
            <w:tcW w:w="686" w:type="dxa"/>
          </w:tcPr>
          <w:p w14:paraId="1BAA620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40 +</w:t>
            </w:r>
          </w:p>
        </w:tc>
        <w:tc>
          <w:tcPr>
            <w:tcW w:w="957" w:type="dxa"/>
          </w:tcPr>
          <w:p w14:paraId="727F79D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1F72EC8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tcPr>
          <w:p w14:paraId="16E8B76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Right-side, flexed</w:t>
            </w:r>
          </w:p>
        </w:tc>
        <w:tc>
          <w:tcPr>
            <w:tcW w:w="819" w:type="dxa"/>
          </w:tcPr>
          <w:p w14:paraId="78D0EBB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E-W</w:t>
            </w:r>
          </w:p>
        </w:tc>
        <w:tc>
          <w:tcPr>
            <w:tcW w:w="950" w:type="dxa"/>
          </w:tcPr>
          <w:p w14:paraId="01F0C57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On skull, chest, and pelvis</w:t>
            </w:r>
          </w:p>
        </w:tc>
        <w:tc>
          <w:tcPr>
            <w:tcW w:w="1151" w:type="dxa"/>
          </w:tcPr>
          <w:p w14:paraId="0CD55B2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Ornaments (pierced canines); possible nearby lithics associated with burial</w:t>
            </w:r>
          </w:p>
        </w:tc>
        <w:tc>
          <w:tcPr>
            <w:tcW w:w="897" w:type="dxa"/>
          </w:tcPr>
          <w:p w14:paraId="70169B9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956" w:type="dxa"/>
          </w:tcPr>
          <w:p w14:paraId="2E5CF2E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Scoliosis, deformed femur, osteoarthritis, cranial fracture, and resultant facial asymmetry (cleft </w:t>
            </w:r>
            <w:r w:rsidRPr="00E9224E">
              <w:rPr>
                <w:rFonts w:ascii="Calibri" w:eastAsia="Calibri" w:hAnsi="Calibri" w:cs="Calibri"/>
                <w:sz w:val="16"/>
                <w:szCs w:val="16"/>
                <w:lang w:val="en-US"/>
              </w:rPr>
              <w:t>palate</w:t>
            </w:r>
            <w:r w:rsidRPr="00E9224E">
              <w:rPr>
                <w:rFonts w:ascii="Calibri" w:eastAsia="Calibri" w:hAnsi="Calibri" w:cs="Calibri"/>
                <w:color w:val="000000"/>
                <w:sz w:val="16"/>
                <w:szCs w:val="16"/>
                <w:lang w:val="en-US"/>
              </w:rPr>
              <w:t xml:space="preserve">?) </w:t>
            </w:r>
          </w:p>
        </w:tc>
        <w:tc>
          <w:tcPr>
            <w:tcW w:w="1060" w:type="dxa"/>
          </w:tcPr>
          <w:p w14:paraId="3EE04670"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3CFB1672"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tcPr>
          <w:p w14:paraId="0798F280" w14:textId="77777777" w:rsidR="00DE1439" w:rsidRPr="009F693E" w:rsidRDefault="00DE1439" w:rsidP="00511843">
            <w:pPr>
              <w:spacing w:line="240" w:lineRule="auto"/>
              <w:rPr>
                <w:rFonts w:ascii="Calibri" w:eastAsia="Calibri" w:hAnsi="Calibri" w:cs="Calibri"/>
                <w:b/>
                <w:bCs/>
                <w:color w:val="000000"/>
                <w:sz w:val="16"/>
                <w:szCs w:val="16"/>
                <w:lang w:val="en-US"/>
              </w:rPr>
            </w:pPr>
            <w:r w:rsidRPr="009F693E">
              <w:rPr>
                <w:rFonts w:ascii="Calibri" w:eastAsia="Calibri" w:hAnsi="Calibri" w:cs="Calibri"/>
                <w:b/>
                <w:bCs/>
                <w:color w:val="000000"/>
                <w:sz w:val="16"/>
                <w:szCs w:val="16"/>
                <w:lang w:val="en-US"/>
              </w:rPr>
              <w:t xml:space="preserve">27 220 </w:t>
            </w:r>
            <w:r w:rsidRPr="009F693E">
              <w:rPr>
                <w:rFonts w:ascii="Calibri" w:eastAsia="Calibri" w:hAnsi="Calibri" w:cs="Calibri"/>
                <w:b/>
                <w:bCs/>
                <w:sz w:val="16"/>
                <w:szCs w:val="16"/>
                <w:lang w:val="en-US"/>
              </w:rPr>
              <w:t xml:space="preserve">± 110 </w:t>
            </w:r>
          </w:p>
          <w:p w14:paraId="119BDF3C" w14:textId="77777777" w:rsidR="00DE1439" w:rsidRPr="009F693E" w:rsidRDefault="00DE1439" w:rsidP="00511843">
            <w:pPr>
              <w:spacing w:line="240" w:lineRule="auto"/>
              <w:rPr>
                <w:rFonts w:ascii="Calibri" w:eastAsia="Calibri" w:hAnsi="Calibri" w:cs="Calibri"/>
                <w:b/>
                <w:bCs/>
                <w:color w:val="000000"/>
                <w:sz w:val="16"/>
                <w:szCs w:val="16"/>
                <w:lang w:val="en-US"/>
              </w:rPr>
            </w:pPr>
            <w:r w:rsidRPr="009F693E">
              <w:rPr>
                <w:b/>
                <w:bCs/>
                <w:sz w:val="16"/>
                <w:szCs w:val="16"/>
              </w:rPr>
              <w:t>(Aix-12030</w:t>
            </w:r>
            <w:proofErr w:type="gramStart"/>
            <w:r w:rsidRPr="009F693E">
              <w:rPr>
                <w:b/>
                <w:bCs/>
                <w:sz w:val="16"/>
                <w:szCs w:val="16"/>
              </w:rPr>
              <w:t>);</w:t>
            </w:r>
            <w:proofErr w:type="gramEnd"/>
          </w:p>
          <w:p w14:paraId="23CFC64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26 390 </w:t>
            </w:r>
            <w:r w:rsidRPr="00E9224E">
              <w:rPr>
                <w:rFonts w:ascii="Calibri" w:eastAsia="Calibri" w:hAnsi="Calibri" w:cs="Calibri"/>
                <w:sz w:val="16"/>
                <w:szCs w:val="16"/>
                <w:lang w:val="en-US"/>
              </w:rPr>
              <w:t>±</w:t>
            </w:r>
            <w:r w:rsidRPr="00E9224E">
              <w:rPr>
                <w:rFonts w:ascii="Calibri" w:eastAsia="Calibri" w:hAnsi="Calibri" w:cs="Calibri"/>
                <w:color w:val="000000"/>
                <w:sz w:val="16"/>
                <w:szCs w:val="16"/>
                <w:lang w:val="en-US"/>
              </w:rPr>
              <w:t xml:space="preserve"> 270 (ISGS-1744); </w:t>
            </w:r>
            <w:r w:rsidRPr="009F693E">
              <w:rPr>
                <w:rFonts w:ascii="Calibri" w:eastAsia="Calibri" w:hAnsi="Calibri" w:cs="Calibri"/>
                <w:i/>
                <w:iCs/>
                <w:color w:val="000000"/>
                <w:sz w:val="16"/>
                <w:szCs w:val="16"/>
                <w:lang w:val="en-US"/>
              </w:rPr>
              <w:t xml:space="preserve">25 570 </w:t>
            </w:r>
            <w:r w:rsidRPr="009F693E">
              <w:rPr>
                <w:rFonts w:ascii="Calibri" w:eastAsia="Calibri" w:hAnsi="Calibri" w:cs="Calibri"/>
                <w:i/>
                <w:iCs/>
                <w:sz w:val="16"/>
                <w:szCs w:val="16"/>
                <w:lang w:val="en-US"/>
              </w:rPr>
              <w:t>±</w:t>
            </w:r>
            <w:r w:rsidRPr="009F693E">
              <w:rPr>
                <w:rFonts w:ascii="Calibri" w:eastAsia="Calibri" w:hAnsi="Calibri" w:cs="Calibri"/>
                <w:i/>
                <w:iCs/>
                <w:color w:val="000000"/>
                <w:sz w:val="16"/>
                <w:szCs w:val="16"/>
                <w:lang w:val="en-US"/>
              </w:rPr>
              <w:t xml:space="preserve"> 280 (GrN-15276);</w:t>
            </w:r>
            <w:r w:rsidRPr="00E9224E">
              <w:rPr>
                <w:rFonts w:ascii="Calibri" w:eastAsia="Calibri" w:hAnsi="Calibri" w:cs="Calibri"/>
                <w:color w:val="000000"/>
                <w:sz w:val="16"/>
                <w:szCs w:val="16"/>
                <w:lang w:val="en-US"/>
              </w:rPr>
              <w:t xml:space="preserve"> 25 740 </w:t>
            </w:r>
            <w:r w:rsidRPr="00E9224E">
              <w:rPr>
                <w:rFonts w:ascii="Calibri" w:eastAsia="Calibri" w:hAnsi="Calibri" w:cs="Calibri"/>
                <w:sz w:val="16"/>
                <w:szCs w:val="16"/>
                <w:lang w:val="en-US"/>
              </w:rPr>
              <w:t>±</w:t>
            </w:r>
            <w:r w:rsidRPr="00E9224E">
              <w:rPr>
                <w:rFonts w:ascii="Calibri" w:eastAsia="Calibri" w:hAnsi="Calibri" w:cs="Calibri"/>
                <w:color w:val="000000"/>
                <w:sz w:val="16"/>
                <w:szCs w:val="16"/>
                <w:lang w:val="en-US"/>
              </w:rPr>
              <w:t xml:space="preserve"> 210 (GrN-15277)</w:t>
            </w:r>
          </w:p>
        </w:tc>
        <w:tc>
          <w:tcPr>
            <w:tcW w:w="851" w:type="dxa"/>
            <w:vMerge/>
          </w:tcPr>
          <w:p w14:paraId="74F5940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444DAA30" w14:textId="77777777" w:rsidTr="00511843">
        <w:trPr>
          <w:trHeight w:val="285"/>
        </w:trPr>
        <w:tc>
          <w:tcPr>
            <w:tcW w:w="882" w:type="dxa"/>
          </w:tcPr>
          <w:p w14:paraId="434FA1B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Předmostí 2</w:t>
            </w:r>
          </w:p>
        </w:tc>
        <w:tc>
          <w:tcPr>
            <w:tcW w:w="666" w:type="dxa"/>
            <w:vMerge w:val="restart"/>
          </w:tcPr>
          <w:p w14:paraId="60FB6E46" w14:textId="77777777" w:rsidR="00DE1439" w:rsidRPr="00E9224E" w:rsidRDefault="00DE1439" w:rsidP="00511843">
            <w:pPr>
              <w:spacing w:line="240" w:lineRule="auto"/>
              <w:jc w:val="center"/>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Czech Republic</w:t>
            </w:r>
          </w:p>
        </w:tc>
        <w:tc>
          <w:tcPr>
            <w:tcW w:w="798" w:type="dxa"/>
            <w:vMerge w:val="restart"/>
          </w:tcPr>
          <w:p w14:paraId="28C2653F" w14:textId="77777777" w:rsidR="00DE1439" w:rsidRPr="00E9224E" w:rsidRDefault="00DE1439" w:rsidP="00511843">
            <w:pPr>
              <w:spacing w:line="240" w:lineRule="auto"/>
              <w:jc w:val="center"/>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Open-air, occupation site</w:t>
            </w:r>
          </w:p>
        </w:tc>
        <w:tc>
          <w:tcPr>
            <w:tcW w:w="1000" w:type="dxa"/>
            <w:vMerge w:val="restart"/>
          </w:tcPr>
          <w:p w14:paraId="44B2F85B" w14:textId="77777777" w:rsidR="00DE1439" w:rsidRPr="00C2318A" w:rsidRDefault="00DE1439" w:rsidP="00511843">
            <w:pPr>
              <w:spacing w:line="240" w:lineRule="auto"/>
              <w:rPr>
                <w:rFonts w:ascii="Calibri" w:eastAsia="Calibri" w:hAnsi="Calibri" w:cs="Calibri"/>
                <w:color w:val="FF0000"/>
                <w:sz w:val="16"/>
                <w:szCs w:val="16"/>
                <w:lang w:val="en-US"/>
              </w:rPr>
            </w:pPr>
            <w:r w:rsidRPr="00BD2B49">
              <w:rPr>
                <w:rFonts w:ascii="Calibri" w:eastAsia="Calibri" w:hAnsi="Calibri" w:cs="Calibri"/>
                <w:color w:val="000000" w:themeColor="text1"/>
                <w:sz w:val="16"/>
                <w:szCs w:val="16"/>
                <w:lang w:val="en-US"/>
              </w:rPr>
              <w:t>Multiple burial pit (see text for further discussion of context)</w:t>
            </w:r>
          </w:p>
        </w:tc>
        <w:tc>
          <w:tcPr>
            <w:tcW w:w="686" w:type="dxa"/>
          </w:tcPr>
          <w:p w14:paraId="20EE861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6-7</w:t>
            </w:r>
          </w:p>
        </w:tc>
        <w:tc>
          <w:tcPr>
            <w:tcW w:w="957" w:type="dxa"/>
          </w:tcPr>
          <w:p w14:paraId="7999E6D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Child</w:t>
            </w:r>
          </w:p>
        </w:tc>
        <w:tc>
          <w:tcPr>
            <w:tcW w:w="853" w:type="dxa"/>
          </w:tcPr>
          <w:p w14:paraId="20395D1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vMerge w:val="restart"/>
          </w:tcPr>
          <w:p w14:paraId="53B5CC0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Partial skeleton; not in anatomical position</w:t>
            </w:r>
          </w:p>
        </w:tc>
        <w:tc>
          <w:tcPr>
            <w:tcW w:w="819" w:type="dxa"/>
            <w:vMerge w:val="restart"/>
          </w:tcPr>
          <w:p w14:paraId="0060B549" w14:textId="77777777" w:rsidR="00DE1439" w:rsidRPr="00E9224E" w:rsidRDefault="00DE1439" w:rsidP="00511843">
            <w:pPr>
              <w:spacing w:line="240" w:lineRule="auto"/>
              <w:jc w:val="center"/>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vMerge w:val="restart"/>
          </w:tcPr>
          <w:p w14:paraId="1917605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1151" w:type="dxa"/>
            <w:vMerge w:val="restart"/>
          </w:tcPr>
          <w:p w14:paraId="30D8245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897" w:type="dxa"/>
            <w:vMerge w:val="restart"/>
          </w:tcPr>
          <w:p w14:paraId="6EF6853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Large number of mammoth and other animal bones, including a fox skull placed in close </w:t>
            </w:r>
            <w:r w:rsidRPr="00E9224E">
              <w:rPr>
                <w:rFonts w:ascii="Calibri" w:eastAsia="Calibri" w:hAnsi="Calibri" w:cs="Calibri"/>
                <w:color w:val="000000"/>
                <w:sz w:val="16"/>
                <w:szCs w:val="16"/>
                <w:lang w:val="en-US"/>
              </w:rPr>
              <w:lastRenderedPageBreak/>
              <w:t>association with one individual, two mammoth shoulder blades covering the individuals placed at the north-eastern and south-western ends of the feature, and wolf skeletons nearby</w:t>
            </w:r>
          </w:p>
        </w:tc>
        <w:tc>
          <w:tcPr>
            <w:tcW w:w="956" w:type="dxa"/>
            <w:vMerge w:val="restart"/>
          </w:tcPr>
          <w:p w14:paraId="02622F3C"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lastRenderedPageBreak/>
              <w:t>N/A</w:t>
            </w:r>
          </w:p>
        </w:tc>
        <w:tc>
          <w:tcPr>
            <w:tcW w:w="1060" w:type="dxa"/>
            <w:vMerge w:val="restart"/>
          </w:tcPr>
          <w:p w14:paraId="0BBABB96"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15BB121C"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val="restart"/>
          </w:tcPr>
          <w:p w14:paraId="44B2718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25 820 ± 170 (GrN-1286)</w:t>
            </w:r>
          </w:p>
        </w:tc>
        <w:tc>
          <w:tcPr>
            <w:tcW w:w="851" w:type="dxa"/>
            <w:vMerge w:val="restart"/>
          </w:tcPr>
          <w:p w14:paraId="0CB985C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Klima 1991; Svoboda 2008; Ullrich 1996; Zilhão &amp; Trinkaus 2002</w:t>
            </w:r>
          </w:p>
        </w:tc>
      </w:tr>
      <w:tr w:rsidR="00DE1439" w:rsidRPr="00E9224E" w14:paraId="582C0ABE" w14:textId="77777777" w:rsidTr="00511843">
        <w:trPr>
          <w:trHeight w:val="285"/>
        </w:trPr>
        <w:tc>
          <w:tcPr>
            <w:tcW w:w="882" w:type="dxa"/>
          </w:tcPr>
          <w:p w14:paraId="7286C22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Předmostí 3</w:t>
            </w:r>
          </w:p>
        </w:tc>
        <w:tc>
          <w:tcPr>
            <w:tcW w:w="666" w:type="dxa"/>
            <w:vMerge/>
          </w:tcPr>
          <w:p w14:paraId="36D4819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117CECF4"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009B17B9"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58E9C7D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35-40</w:t>
            </w:r>
          </w:p>
        </w:tc>
        <w:tc>
          <w:tcPr>
            <w:tcW w:w="957" w:type="dxa"/>
          </w:tcPr>
          <w:p w14:paraId="1BA415F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00EC678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vMerge/>
          </w:tcPr>
          <w:p w14:paraId="084C46A4"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vMerge/>
          </w:tcPr>
          <w:p w14:paraId="713EB594"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0" w:type="dxa"/>
            <w:vMerge/>
          </w:tcPr>
          <w:p w14:paraId="0DC8D65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6CD42C5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22B6B451"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56305AAC"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18134AC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3727B8E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09ECB017"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39F1C737" w14:textId="77777777" w:rsidTr="00511843">
        <w:trPr>
          <w:trHeight w:val="285"/>
        </w:trPr>
        <w:tc>
          <w:tcPr>
            <w:tcW w:w="882" w:type="dxa"/>
          </w:tcPr>
          <w:p w14:paraId="2CA4F13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Předmostí 4</w:t>
            </w:r>
          </w:p>
        </w:tc>
        <w:tc>
          <w:tcPr>
            <w:tcW w:w="666" w:type="dxa"/>
            <w:vMerge/>
          </w:tcPr>
          <w:p w14:paraId="4EC5BA4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1288B2C1"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213E51FC"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6EDBE90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30-35</w:t>
            </w:r>
          </w:p>
        </w:tc>
        <w:tc>
          <w:tcPr>
            <w:tcW w:w="957" w:type="dxa"/>
          </w:tcPr>
          <w:p w14:paraId="0588233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52BABA5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F</w:t>
            </w:r>
          </w:p>
        </w:tc>
        <w:tc>
          <w:tcPr>
            <w:tcW w:w="795" w:type="dxa"/>
            <w:vMerge/>
          </w:tcPr>
          <w:p w14:paraId="608B3D2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vMerge/>
          </w:tcPr>
          <w:p w14:paraId="58B6A935"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0" w:type="dxa"/>
            <w:vMerge/>
          </w:tcPr>
          <w:p w14:paraId="7286497E"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24BE4E8D"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33D840BA"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0A3800AE"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217ED64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19EF04B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0194865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2658922C" w14:textId="77777777" w:rsidTr="00511843">
        <w:trPr>
          <w:trHeight w:val="285"/>
        </w:trPr>
        <w:tc>
          <w:tcPr>
            <w:tcW w:w="882" w:type="dxa"/>
          </w:tcPr>
          <w:p w14:paraId="0B74512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Předmostí 6</w:t>
            </w:r>
          </w:p>
        </w:tc>
        <w:tc>
          <w:tcPr>
            <w:tcW w:w="666" w:type="dxa"/>
            <w:vMerge/>
          </w:tcPr>
          <w:p w14:paraId="08598DF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6EA75BC5"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2578931F"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1DB0DE2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2-3</w:t>
            </w:r>
          </w:p>
        </w:tc>
        <w:tc>
          <w:tcPr>
            <w:tcW w:w="957" w:type="dxa"/>
          </w:tcPr>
          <w:p w14:paraId="254792D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Infant</w:t>
            </w:r>
          </w:p>
        </w:tc>
        <w:tc>
          <w:tcPr>
            <w:tcW w:w="853" w:type="dxa"/>
          </w:tcPr>
          <w:p w14:paraId="45D890E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vMerge/>
          </w:tcPr>
          <w:p w14:paraId="203AD49E"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vMerge/>
          </w:tcPr>
          <w:p w14:paraId="0BFB72D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0" w:type="dxa"/>
            <w:vMerge/>
          </w:tcPr>
          <w:p w14:paraId="48705EFE"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19F9106A"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02F779B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6B044434"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1DB974F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6EC995ED"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46898FA5"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3F28AE0E" w14:textId="77777777" w:rsidTr="00511843">
        <w:trPr>
          <w:trHeight w:val="285"/>
        </w:trPr>
        <w:tc>
          <w:tcPr>
            <w:tcW w:w="882" w:type="dxa"/>
          </w:tcPr>
          <w:p w14:paraId="2EEC64A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Předmostí 8</w:t>
            </w:r>
          </w:p>
        </w:tc>
        <w:tc>
          <w:tcPr>
            <w:tcW w:w="666" w:type="dxa"/>
            <w:vMerge/>
          </w:tcPr>
          <w:p w14:paraId="3DDEE749"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2B5BBC54"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7954B010"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40F355F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3-4</w:t>
            </w:r>
          </w:p>
        </w:tc>
        <w:tc>
          <w:tcPr>
            <w:tcW w:w="957" w:type="dxa"/>
          </w:tcPr>
          <w:p w14:paraId="5234C96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Child</w:t>
            </w:r>
          </w:p>
        </w:tc>
        <w:tc>
          <w:tcPr>
            <w:tcW w:w="853" w:type="dxa"/>
          </w:tcPr>
          <w:p w14:paraId="4E1F5FD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vMerge/>
          </w:tcPr>
          <w:p w14:paraId="24AD8D4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vMerge/>
          </w:tcPr>
          <w:p w14:paraId="3110ED0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0" w:type="dxa"/>
            <w:vMerge/>
          </w:tcPr>
          <w:p w14:paraId="7160F289"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2F45744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168B4B4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78D370BA"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62988787"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10943EE8"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223DFD3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4995C328" w14:textId="77777777" w:rsidTr="00511843">
        <w:trPr>
          <w:trHeight w:val="285"/>
        </w:trPr>
        <w:tc>
          <w:tcPr>
            <w:tcW w:w="882" w:type="dxa"/>
          </w:tcPr>
          <w:p w14:paraId="16AA1EF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Předmostí 11</w:t>
            </w:r>
          </w:p>
        </w:tc>
        <w:tc>
          <w:tcPr>
            <w:tcW w:w="666" w:type="dxa"/>
            <w:vMerge/>
          </w:tcPr>
          <w:p w14:paraId="17728EF9"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20E3A48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582A8543"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72472F1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0-3</w:t>
            </w:r>
          </w:p>
        </w:tc>
        <w:tc>
          <w:tcPr>
            <w:tcW w:w="957" w:type="dxa"/>
          </w:tcPr>
          <w:p w14:paraId="2FE721D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Infant</w:t>
            </w:r>
          </w:p>
        </w:tc>
        <w:tc>
          <w:tcPr>
            <w:tcW w:w="853" w:type="dxa"/>
          </w:tcPr>
          <w:p w14:paraId="510AC2E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vMerge/>
          </w:tcPr>
          <w:p w14:paraId="24E4B4F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vMerge/>
          </w:tcPr>
          <w:p w14:paraId="74FE804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0" w:type="dxa"/>
            <w:vMerge/>
          </w:tcPr>
          <w:p w14:paraId="628B1D5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0DF2A4C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30A7080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12ECE4AB"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250D36F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07022FB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79EE649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10E73F48" w14:textId="77777777" w:rsidTr="00511843">
        <w:trPr>
          <w:trHeight w:val="285"/>
        </w:trPr>
        <w:tc>
          <w:tcPr>
            <w:tcW w:w="882" w:type="dxa"/>
          </w:tcPr>
          <w:p w14:paraId="116CA85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lastRenderedPageBreak/>
              <w:t>Předmostí 12</w:t>
            </w:r>
          </w:p>
        </w:tc>
        <w:tc>
          <w:tcPr>
            <w:tcW w:w="666" w:type="dxa"/>
            <w:vMerge/>
          </w:tcPr>
          <w:p w14:paraId="10826D58"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76A97FBD"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5F966D65"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28EF9FB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0-3</w:t>
            </w:r>
          </w:p>
        </w:tc>
        <w:tc>
          <w:tcPr>
            <w:tcW w:w="957" w:type="dxa"/>
          </w:tcPr>
          <w:p w14:paraId="0BCF427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Infant</w:t>
            </w:r>
          </w:p>
        </w:tc>
        <w:tc>
          <w:tcPr>
            <w:tcW w:w="853" w:type="dxa"/>
          </w:tcPr>
          <w:p w14:paraId="29369DC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vMerge/>
          </w:tcPr>
          <w:p w14:paraId="2F5002D5"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vMerge/>
          </w:tcPr>
          <w:p w14:paraId="2B8984EA"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0" w:type="dxa"/>
            <w:vMerge/>
          </w:tcPr>
          <w:p w14:paraId="55BCCF3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47653788"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1110471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3884A376"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537FB8BD"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65DF007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37213B28"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74C10774" w14:textId="77777777" w:rsidTr="00511843">
        <w:trPr>
          <w:trHeight w:val="285"/>
        </w:trPr>
        <w:tc>
          <w:tcPr>
            <w:tcW w:w="882" w:type="dxa"/>
          </w:tcPr>
          <w:p w14:paraId="1273672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Předmostí13</w:t>
            </w:r>
          </w:p>
        </w:tc>
        <w:tc>
          <w:tcPr>
            <w:tcW w:w="666" w:type="dxa"/>
            <w:vMerge/>
          </w:tcPr>
          <w:p w14:paraId="70490D45"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3D8F028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3261F068"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7250920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0-3</w:t>
            </w:r>
          </w:p>
        </w:tc>
        <w:tc>
          <w:tcPr>
            <w:tcW w:w="957" w:type="dxa"/>
          </w:tcPr>
          <w:p w14:paraId="18001FD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Infant</w:t>
            </w:r>
          </w:p>
        </w:tc>
        <w:tc>
          <w:tcPr>
            <w:tcW w:w="853" w:type="dxa"/>
          </w:tcPr>
          <w:p w14:paraId="57D2659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vMerge/>
          </w:tcPr>
          <w:p w14:paraId="3D8FBCE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vMerge/>
          </w:tcPr>
          <w:p w14:paraId="4E4DBC9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0" w:type="dxa"/>
            <w:vMerge/>
          </w:tcPr>
          <w:p w14:paraId="17498158"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79F3CA2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18A05647"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5A1A962B"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48FFC83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17AFA7BE"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48C2D061"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0F0290F7" w14:textId="77777777" w:rsidTr="00511843">
        <w:trPr>
          <w:trHeight w:val="285"/>
        </w:trPr>
        <w:tc>
          <w:tcPr>
            <w:tcW w:w="882" w:type="dxa"/>
          </w:tcPr>
          <w:p w14:paraId="2C47F4C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Předmostí 14</w:t>
            </w:r>
          </w:p>
        </w:tc>
        <w:tc>
          <w:tcPr>
            <w:tcW w:w="666" w:type="dxa"/>
            <w:vMerge/>
          </w:tcPr>
          <w:p w14:paraId="5F85ADF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267091E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4799762D"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6557657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35+</w:t>
            </w:r>
          </w:p>
        </w:tc>
        <w:tc>
          <w:tcPr>
            <w:tcW w:w="957" w:type="dxa"/>
          </w:tcPr>
          <w:p w14:paraId="64DCDDF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083B8AF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vMerge/>
          </w:tcPr>
          <w:p w14:paraId="6F4E2D51"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vMerge/>
          </w:tcPr>
          <w:p w14:paraId="252D809A"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0" w:type="dxa"/>
            <w:vMerge/>
          </w:tcPr>
          <w:p w14:paraId="5DAB574E"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1141307E"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0CEE0D7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23886BB3"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43986C19"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4977CC27"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13DFE28A"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4A6ABC52" w14:textId="77777777" w:rsidTr="00511843">
        <w:trPr>
          <w:trHeight w:val="285"/>
        </w:trPr>
        <w:tc>
          <w:tcPr>
            <w:tcW w:w="882" w:type="dxa"/>
          </w:tcPr>
          <w:p w14:paraId="70801C7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Předmostí 15</w:t>
            </w:r>
          </w:p>
        </w:tc>
        <w:tc>
          <w:tcPr>
            <w:tcW w:w="666" w:type="dxa"/>
            <w:vMerge/>
          </w:tcPr>
          <w:p w14:paraId="7DD1A93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6F54CF95"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23AC810A"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2BDF247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4-12</w:t>
            </w:r>
          </w:p>
        </w:tc>
        <w:tc>
          <w:tcPr>
            <w:tcW w:w="957" w:type="dxa"/>
          </w:tcPr>
          <w:p w14:paraId="2A87B0A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Child</w:t>
            </w:r>
          </w:p>
        </w:tc>
        <w:tc>
          <w:tcPr>
            <w:tcW w:w="853" w:type="dxa"/>
          </w:tcPr>
          <w:p w14:paraId="3291611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vMerge/>
          </w:tcPr>
          <w:p w14:paraId="0E47A34E"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vMerge/>
          </w:tcPr>
          <w:p w14:paraId="6D508DE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0" w:type="dxa"/>
            <w:vMerge/>
          </w:tcPr>
          <w:p w14:paraId="4661857A"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264A8525"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13E29E88"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77E882D2"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2DEFB411"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5FDBBABA"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0B97678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39E298B9" w14:textId="77777777" w:rsidTr="00511843">
        <w:trPr>
          <w:trHeight w:val="285"/>
        </w:trPr>
        <w:tc>
          <w:tcPr>
            <w:tcW w:w="882" w:type="dxa"/>
          </w:tcPr>
          <w:p w14:paraId="7BC7645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Předmostí 16</w:t>
            </w:r>
          </w:p>
        </w:tc>
        <w:tc>
          <w:tcPr>
            <w:tcW w:w="666" w:type="dxa"/>
            <w:vMerge/>
          </w:tcPr>
          <w:p w14:paraId="2B6038B1"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256B99D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2BFAC300"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4E17995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4-12</w:t>
            </w:r>
          </w:p>
        </w:tc>
        <w:tc>
          <w:tcPr>
            <w:tcW w:w="957" w:type="dxa"/>
          </w:tcPr>
          <w:p w14:paraId="7A61626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Child</w:t>
            </w:r>
          </w:p>
        </w:tc>
        <w:tc>
          <w:tcPr>
            <w:tcW w:w="853" w:type="dxa"/>
          </w:tcPr>
          <w:p w14:paraId="05083F0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vMerge/>
          </w:tcPr>
          <w:p w14:paraId="28664835"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vMerge/>
          </w:tcPr>
          <w:p w14:paraId="76ECE53A"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0" w:type="dxa"/>
            <w:vMerge/>
          </w:tcPr>
          <w:p w14:paraId="7922E95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4B5D9D05"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615DA58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60A313C9"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6B3B029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51E0909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2F17AA07"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2E1B1829" w14:textId="77777777" w:rsidTr="00511843">
        <w:trPr>
          <w:trHeight w:val="285"/>
        </w:trPr>
        <w:tc>
          <w:tcPr>
            <w:tcW w:w="882" w:type="dxa"/>
          </w:tcPr>
          <w:p w14:paraId="4509C44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Předmostí 17</w:t>
            </w:r>
          </w:p>
        </w:tc>
        <w:tc>
          <w:tcPr>
            <w:tcW w:w="666" w:type="dxa"/>
            <w:vMerge/>
          </w:tcPr>
          <w:p w14:paraId="22BCA8A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3A9F9B2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180F6097"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20F9304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4-12</w:t>
            </w:r>
          </w:p>
        </w:tc>
        <w:tc>
          <w:tcPr>
            <w:tcW w:w="957" w:type="dxa"/>
          </w:tcPr>
          <w:p w14:paraId="12BE398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Child</w:t>
            </w:r>
          </w:p>
        </w:tc>
        <w:tc>
          <w:tcPr>
            <w:tcW w:w="853" w:type="dxa"/>
          </w:tcPr>
          <w:p w14:paraId="26B20E8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vMerge/>
          </w:tcPr>
          <w:p w14:paraId="17E3BE5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19" w:type="dxa"/>
            <w:vMerge/>
          </w:tcPr>
          <w:p w14:paraId="1708CD2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0" w:type="dxa"/>
            <w:vMerge/>
          </w:tcPr>
          <w:p w14:paraId="47B3B6C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5476AC34"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67B93987"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vMerge/>
          </w:tcPr>
          <w:p w14:paraId="47E0ECCC"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1AE9388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0029AA5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5979BB81"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B26EC6" w14:paraId="52D52D70" w14:textId="77777777" w:rsidTr="00511843">
        <w:trPr>
          <w:trHeight w:val="1200"/>
        </w:trPr>
        <w:tc>
          <w:tcPr>
            <w:tcW w:w="882" w:type="dxa"/>
          </w:tcPr>
          <w:p w14:paraId="607AAC0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Krems-Wachtberg 1a</w:t>
            </w:r>
          </w:p>
        </w:tc>
        <w:tc>
          <w:tcPr>
            <w:tcW w:w="666" w:type="dxa"/>
            <w:vMerge w:val="restart"/>
          </w:tcPr>
          <w:p w14:paraId="5D260E7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Austria</w:t>
            </w:r>
          </w:p>
        </w:tc>
        <w:tc>
          <w:tcPr>
            <w:tcW w:w="798" w:type="dxa"/>
            <w:vMerge w:val="restart"/>
          </w:tcPr>
          <w:p w14:paraId="1805AC1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Open-air, occupation site</w:t>
            </w:r>
          </w:p>
        </w:tc>
        <w:tc>
          <w:tcPr>
            <w:tcW w:w="1000" w:type="dxa"/>
            <w:vMerge w:val="restart"/>
          </w:tcPr>
          <w:p w14:paraId="2CA8E047" w14:textId="77777777" w:rsidR="00DE1439" w:rsidRPr="00C2318A" w:rsidRDefault="00DE1439" w:rsidP="00511843">
            <w:pPr>
              <w:spacing w:line="240" w:lineRule="auto"/>
              <w:rPr>
                <w:rFonts w:ascii="Calibri" w:eastAsia="Calibri" w:hAnsi="Calibri" w:cs="Calibri"/>
                <w:color w:val="FF0000"/>
                <w:sz w:val="16"/>
                <w:szCs w:val="16"/>
                <w:lang w:val="en-US"/>
              </w:rPr>
            </w:pPr>
            <w:r w:rsidRPr="00BD2B49">
              <w:rPr>
                <w:rFonts w:ascii="Calibri" w:eastAsia="Calibri" w:hAnsi="Calibri" w:cs="Calibri"/>
                <w:color w:val="000000" w:themeColor="text1"/>
                <w:sz w:val="16"/>
                <w:szCs w:val="16"/>
                <w:lang w:val="en-US"/>
              </w:rPr>
              <w:t>Double burial</w:t>
            </w:r>
          </w:p>
        </w:tc>
        <w:tc>
          <w:tcPr>
            <w:tcW w:w="686" w:type="dxa"/>
          </w:tcPr>
          <w:p w14:paraId="65B0D46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&lt;1</w:t>
            </w:r>
          </w:p>
        </w:tc>
        <w:tc>
          <w:tcPr>
            <w:tcW w:w="957" w:type="dxa"/>
          </w:tcPr>
          <w:p w14:paraId="4BD1D16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Infant</w:t>
            </w:r>
          </w:p>
        </w:tc>
        <w:tc>
          <w:tcPr>
            <w:tcW w:w="853" w:type="dxa"/>
          </w:tcPr>
          <w:p w14:paraId="4B5C4A8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tcPr>
          <w:p w14:paraId="2EA396D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Left side, flexed</w:t>
            </w:r>
          </w:p>
        </w:tc>
        <w:tc>
          <w:tcPr>
            <w:tcW w:w="819" w:type="dxa"/>
          </w:tcPr>
          <w:p w14:paraId="54DDF39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N-S</w:t>
            </w:r>
          </w:p>
        </w:tc>
        <w:tc>
          <w:tcPr>
            <w:tcW w:w="950" w:type="dxa"/>
          </w:tcPr>
          <w:p w14:paraId="61D5F67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Embedded in ochre</w:t>
            </w:r>
          </w:p>
        </w:tc>
        <w:tc>
          <w:tcPr>
            <w:tcW w:w="1151" w:type="dxa"/>
            <w:vMerge w:val="restart"/>
          </w:tcPr>
          <w:p w14:paraId="685DFA1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Mammoth ivory beads, perforated </w:t>
            </w:r>
            <w:proofErr w:type="spellStart"/>
            <w:r w:rsidRPr="00E9224E">
              <w:rPr>
                <w:rFonts w:ascii="Calibri" w:eastAsia="Calibri" w:hAnsi="Calibri" w:cs="Calibri"/>
                <w:color w:val="000000"/>
                <w:sz w:val="16"/>
                <w:szCs w:val="16"/>
                <w:lang w:val="en-US"/>
              </w:rPr>
              <w:t>mollusc</w:t>
            </w:r>
            <w:proofErr w:type="spellEnd"/>
            <w:r w:rsidRPr="00E9224E">
              <w:rPr>
                <w:rFonts w:ascii="Calibri" w:eastAsia="Calibri" w:hAnsi="Calibri" w:cs="Calibri"/>
                <w:color w:val="000000"/>
                <w:sz w:val="16"/>
                <w:szCs w:val="16"/>
                <w:lang w:val="en-US"/>
              </w:rPr>
              <w:t xml:space="preserve"> shells, and fox incisor</w:t>
            </w:r>
          </w:p>
        </w:tc>
        <w:tc>
          <w:tcPr>
            <w:tcW w:w="897" w:type="dxa"/>
            <w:vMerge w:val="restart"/>
          </w:tcPr>
          <w:p w14:paraId="784F442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Grave 'sealed' with a mammoth scapula, next to which was a fragment of mammoth </w:t>
            </w:r>
            <w:proofErr w:type="gramStart"/>
            <w:r w:rsidRPr="00E9224E">
              <w:rPr>
                <w:rFonts w:ascii="Calibri" w:eastAsia="Calibri" w:hAnsi="Calibri" w:cs="Calibri"/>
                <w:color w:val="000000"/>
                <w:sz w:val="16"/>
                <w:szCs w:val="16"/>
                <w:lang w:val="en-US"/>
              </w:rPr>
              <w:t>tusk  (</w:t>
            </w:r>
            <w:proofErr w:type="gramEnd"/>
            <w:r w:rsidRPr="00E9224E">
              <w:rPr>
                <w:rFonts w:ascii="Calibri" w:eastAsia="Calibri" w:hAnsi="Calibri" w:cs="Calibri"/>
                <w:color w:val="000000"/>
                <w:sz w:val="16"/>
                <w:szCs w:val="16"/>
                <w:lang w:val="en-US"/>
              </w:rPr>
              <w:t>a support for the scapulae?)</w:t>
            </w:r>
          </w:p>
        </w:tc>
        <w:tc>
          <w:tcPr>
            <w:tcW w:w="956" w:type="dxa"/>
          </w:tcPr>
          <w:p w14:paraId="13F66E2D"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vMerge w:val="restart"/>
          </w:tcPr>
          <w:p w14:paraId="6FED7E4D"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05133488"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/Thermoluminescence (TL) dating</w:t>
            </w:r>
          </w:p>
        </w:tc>
        <w:tc>
          <w:tcPr>
            <w:tcW w:w="1060" w:type="dxa"/>
            <w:vMerge w:val="restart"/>
          </w:tcPr>
          <w:p w14:paraId="4CD2EFE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26 580 </w:t>
            </w:r>
            <w:r w:rsidRPr="00E9224E">
              <w:rPr>
                <w:rFonts w:ascii="Calibri" w:eastAsia="Calibri" w:hAnsi="Calibri" w:cs="Calibri"/>
                <w:b/>
                <w:sz w:val="16"/>
                <w:szCs w:val="16"/>
                <w:lang w:val="en-US"/>
              </w:rPr>
              <w:t>±</w:t>
            </w:r>
            <w:r w:rsidRPr="00E9224E">
              <w:rPr>
                <w:rFonts w:ascii="Calibri" w:eastAsia="Calibri" w:hAnsi="Calibri" w:cs="Calibri"/>
                <w:b/>
                <w:color w:val="000000"/>
                <w:sz w:val="16"/>
                <w:szCs w:val="16"/>
                <w:lang w:val="en-US"/>
              </w:rPr>
              <w:t xml:space="preserve"> </w:t>
            </w:r>
            <w:r w:rsidRPr="00E9224E">
              <w:rPr>
                <w:rFonts w:ascii="Calibri" w:eastAsia="Calibri" w:hAnsi="Calibri" w:cs="Calibri"/>
                <w:color w:val="000000"/>
                <w:sz w:val="16"/>
                <w:szCs w:val="16"/>
                <w:lang w:val="en-US"/>
              </w:rPr>
              <w:t xml:space="preserve">160 (Poz-1290); 26 520 + 210/-200 (VERA-3819) 33.9 </w:t>
            </w:r>
            <w:r w:rsidRPr="00E9224E">
              <w:rPr>
                <w:rFonts w:ascii="Calibri" w:eastAsia="Calibri" w:hAnsi="Calibri" w:cs="Calibri"/>
                <w:b/>
                <w:sz w:val="16"/>
                <w:szCs w:val="16"/>
                <w:lang w:val="en-US"/>
              </w:rPr>
              <w:t>±</w:t>
            </w:r>
            <w:r w:rsidRPr="00E9224E">
              <w:rPr>
                <w:rFonts w:ascii="Calibri" w:eastAsia="Calibri" w:hAnsi="Calibri" w:cs="Calibri"/>
                <w:b/>
                <w:color w:val="000000"/>
                <w:sz w:val="16"/>
                <w:szCs w:val="16"/>
                <w:lang w:val="en-US"/>
              </w:rPr>
              <w:t xml:space="preserve"> </w:t>
            </w:r>
            <w:r w:rsidRPr="00E9224E">
              <w:rPr>
                <w:rFonts w:ascii="Calibri" w:eastAsia="Calibri" w:hAnsi="Calibri" w:cs="Calibri"/>
                <w:color w:val="000000"/>
                <w:sz w:val="16"/>
                <w:szCs w:val="16"/>
                <w:lang w:val="en-US"/>
              </w:rPr>
              <w:t>2.3 ka (mean weighted TL age)</w:t>
            </w:r>
          </w:p>
        </w:tc>
        <w:tc>
          <w:tcPr>
            <w:tcW w:w="851" w:type="dxa"/>
            <w:vMerge w:val="restart"/>
          </w:tcPr>
          <w:p w14:paraId="5349D74B" w14:textId="77777777" w:rsidR="00DE1439" w:rsidRPr="001418D1" w:rsidRDefault="00DE1439" w:rsidP="00511843">
            <w:pPr>
              <w:spacing w:line="240" w:lineRule="auto"/>
              <w:rPr>
                <w:rFonts w:ascii="Calibri" w:eastAsia="Calibri" w:hAnsi="Calibri" w:cs="Calibri"/>
                <w:color w:val="000000"/>
                <w:sz w:val="16"/>
                <w:szCs w:val="16"/>
                <w:lang w:val="fr-FR"/>
              </w:rPr>
            </w:pPr>
            <w:proofErr w:type="spellStart"/>
            <w:r w:rsidRPr="001418D1">
              <w:rPr>
                <w:rFonts w:ascii="Calibri" w:eastAsia="Calibri" w:hAnsi="Calibri" w:cs="Calibri"/>
                <w:color w:val="000000"/>
                <w:sz w:val="16"/>
                <w:szCs w:val="16"/>
                <w:lang w:val="fr-FR"/>
              </w:rPr>
              <w:t>Einwögerer</w:t>
            </w:r>
            <w:proofErr w:type="spellEnd"/>
            <w:r w:rsidRPr="001418D1">
              <w:rPr>
                <w:rFonts w:ascii="Calibri" w:eastAsia="Calibri" w:hAnsi="Calibri" w:cs="Calibri"/>
                <w:color w:val="000000"/>
                <w:sz w:val="16"/>
                <w:szCs w:val="16"/>
                <w:lang w:val="fr-FR"/>
              </w:rPr>
              <w:t xml:space="preserve"> </w:t>
            </w:r>
            <w:r w:rsidRPr="001418D1">
              <w:rPr>
                <w:rFonts w:ascii="Calibri" w:eastAsia="Calibri" w:hAnsi="Calibri" w:cs="Calibri"/>
                <w:i/>
                <w:color w:val="000000"/>
                <w:sz w:val="16"/>
                <w:szCs w:val="16"/>
                <w:lang w:val="fr-FR"/>
              </w:rPr>
              <w:t>et al.</w:t>
            </w:r>
            <w:r w:rsidRPr="001418D1">
              <w:rPr>
                <w:rFonts w:ascii="Calibri" w:eastAsia="Calibri" w:hAnsi="Calibri" w:cs="Calibri"/>
                <w:color w:val="000000"/>
                <w:sz w:val="16"/>
                <w:szCs w:val="16"/>
                <w:lang w:val="fr-FR"/>
              </w:rPr>
              <w:t xml:space="preserve"> 2006, </w:t>
            </w:r>
            <w:proofErr w:type="gramStart"/>
            <w:r w:rsidRPr="001418D1">
              <w:rPr>
                <w:rFonts w:ascii="Calibri" w:eastAsia="Calibri" w:hAnsi="Calibri" w:cs="Calibri"/>
                <w:color w:val="000000"/>
                <w:sz w:val="16"/>
                <w:szCs w:val="16"/>
                <w:lang w:val="fr-FR"/>
              </w:rPr>
              <w:t xml:space="preserve">2009;  </w:t>
            </w:r>
            <w:proofErr w:type="spellStart"/>
            <w:r w:rsidRPr="001418D1">
              <w:rPr>
                <w:rFonts w:ascii="Calibri" w:eastAsia="Calibri" w:hAnsi="Calibri" w:cs="Calibri"/>
                <w:color w:val="000000"/>
                <w:sz w:val="16"/>
                <w:szCs w:val="16"/>
                <w:lang w:val="fr-FR"/>
              </w:rPr>
              <w:t>Teschler</w:t>
            </w:r>
            <w:proofErr w:type="spellEnd"/>
            <w:proofErr w:type="gramEnd"/>
            <w:r w:rsidRPr="001418D1">
              <w:rPr>
                <w:rFonts w:ascii="Calibri" w:eastAsia="Calibri" w:hAnsi="Calibri" w:cs="Calibri"/>
                <w:color w:val="000000"/>
                <w:sz w:val="16"/>
                <w:szCs w:val="16"/>
                <w:lang w:val="fr-FR"/>
              </w:rPr>
              <w:t xml:space="preserve">-Nicola </w:t>
            </w:r>
            <w:r w:rsidRPr="001418D1">
              <w:rPr>
                <w:rFonts w:ascii="Calibri" w:eastAsia="Calibri" w:hAnsi="Calibri" w:cs="Calibri"/>
                <w:i/>
                <w:color w:val="000000"/>
                <w:sz w:val="16"/>
                <w:szCs w:val="16"/>
                <w:lang w:val="fr-FR"/>
              </w:rPr>
              <w:t>et al.</w:t>
            </w:r>
            <w:r w:rsidRPr="001418D1">
              <w:rPr>
                <w:rFonts w:ascii="Calibri" w:eastAsia="Calibri" w:hAnsi="Calibri" w:cs="Calibri"/>
                <w:color w:val="000000"/>
                <w:sz w:val="16"/>
                <w:szCs w:val="16"/>
                <w:lang w:val="fr-FR"/>
              </w:rPr>
              <w:t xml:space="preserve"> </w:t>
            </w:r>
            <w:proofErr w:type="gramStart"/>
            <w:r w:rsidRPr="001418D1">
              <w:rPr>
                <w:rFonts w:ascii="Calibri" w:eastAsia="Calibri" w:hAnsi="Calibri" w:cs="Calibri"/>
                <w:color w:val="000000"/>
                <w:sz w:val="16"/>
                <w:szCs w:val="16"/>
                <w:lang w:val="fr-FR"/>
              </w:rPr>
              <w:t>2020;</w:t>
            </w:r>
            <w:proofErr w:type="gramEnd"/>
            <w:r w:rsidRPr="001418D1">
              <w:rPr>
                <w:rFonts w:ascii="Calibri" w:eastAsia="Calibri" w:hAnsi="Calibri" w:cs="Calibri"/>
                <w:color w:val="000000"/>
                <w:sz w:val="16"/>
                <w:szCs w:val="16"/>
                <w:lang w:val="fr-FR"/>
              </w:rPr>
              <w:t xml:space="preserve"> </w:t>
            </w:r>
            <w:proofErr w:type="spellStart"/>
            <w:r w:rsidRPr="001418D1">
              <w:rPr>
                <w:rFonts w:ascii="Calibri" w:eastAsia="Calibri" w:hAnsi="Calibri" w:cs="Calibri"/>
                <w:color w:val="000000"/>
                <w:sz w:val="16"/>
                <w:szCs w:val="16"/>
                <w:lang w:val="fr-FR"/>
              </w:rPr>
              <w:t>Zöller</w:t>
            </w:r>
            <w:proofErr w:type="spellEnd"/>
            <w:r w:rsidRPr="001418D1">
              <w:rPr>
                <w:rFonts w:ascii="Calibri" w:eastAsia="Calibri" w:hAnsi="Calibri" w:cs="Calibri"/>
                <w:color w:val="000000"/>
                <w:sz w:val="16"/>
                <w:szCs w:val="16"/>
                <w:lang w:val="fr-FR"/>
              </w:rPr>
              <w:t xml:space="preserve"> </w:t>
            </w:r>
            <w:r w:rsidRPr="001418D1">
              <w:rPr>
                <w:rFonts w:ascii="Calibri" w:eastAsia="Calibri" w:hAnsi="Calibri" w:cs="Calibri"/>
                <w:i/>
                <w:color w:val="000000"/>
                <w:sz w:val="16"/>
                <w:szCs w:val="16"/>
                <w:lang w:val="fr-FR"/>
              </w:rPr>
              <w:t>et al.</w:t>
            </w:r>
            <w:r w:rsidRPr="001418D1">
              <w:rPr>
                <w:rFonts w:ascii="Calibri" w:eastAsia="Calibri" w:hAnsi="Calibri" w:cs="Calibri"/>
                <w:color w:val="000000"/>
                <w:sz w:val="16"/>
                <w:szCs w:val="16"/>
                <w:lang w:val="fr-FR"/>
              </w:rPr>
              <w:t xml:space="preserve"> 201</w:t>
            </w:r>
            <w:r w:rsidRPr="001418D1">
              <w:rPr>
                <w:rFonts w:ascii="Calibri" w:eastAsia="Calibri" w:hAnsi="Calibri" w:cs="Calibri"/>
                <w:sz w:val="16"/>
                <w:szCs w:val="16"/>
                <w:lang w:val="fr-FR"/>
              </w:rPr>
              <w:t>4</w:t>
            </w:r>
          </w:p>
        </w:tc>
      </w:tr>
      <w:tr w:rsidR="00DE1439" w:rsidRPr="00E9224E" w14:paraId="62E9EA1E" w14:textId="77777777" w:rsidTr="00511843">
        <w:trPr>
          <w:trHeight w:val="285"/>
        </w:trPr>
        <w:tc>
          <w:tcPr>
            <w:tcW w:w="882" w:type="dxa"/>
          </w:tcPr>
          <w:p w14:paraId="573D0FA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Krems-Wachtberg 1b</w:t>
            </w:r>
          </w:p>
        </w:tc>
        <w:tc>
          <w:tcPr>
            <w:tcW w:w="666" w:type="dxa"/>
            <w:vMerge/>
          </w:tcPr>
          <w:p w14:paraId="5C8F78ED"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071EF97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4A54E3C8"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35B3472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&lt;1</w:t>
            </w:r>
          </w:p>
        </w:tc>
        <w:tc>
          <w:tcPr>
            <w:tcW w:w="957" w:type="dxa"/>
          </w:tcPr>
          <w:p w14:paraId="39BE42D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Infant</w:t>
            </w:r>
          </w:p>
        </w:tc>
        <w:tc>
          <w:tcPr>
            <w:tcW w:w="853" w:type="dxa"/>
          </w:tcPr>
          <w:p w14:paraId="531631F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tcPr>
          <w:p w14:paraId="15882CC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Left side, flexed</w:t>
            </w:r>
          </w:p>
        </w:tc>
        <w:tc>
          <w:tcPr>
            <w:tcW w:w="819" w:type="dxa"/>
          </w:tcPr>
          <w:p w14:paraId="242B53F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N-S</w:t>
            </w:r>
          </w:p>
        </w:tc>
        <w:tc>
          <w:tcPr>
            <w:tcW w:w="950" w:type="dxa"/>
          </w:tcPr>
          <w:p w14:paraId="2D40297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Embedded in ochre</w:t>
            </w:r>
          </w:p>
        </w:tc>
        <w:tc>
          <w:tcPr>
            <w:tcW w:w="1151" w:type="dxa"/>
            <w:vMerge/>
          </w:tcPr>
          <w:p w14:paraId="118420DD"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14ED753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tcPr>
          <w:p w14:paraId="74B6518F"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vMerge/>
          </w:tcPr>
          <w:p w14:paraId="1163DCF4"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3F2035D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51BD36BE"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7F36874C" w14:textId="77777777" w:rsidTr="00511843">
        <w:trPr>
          <w:trHeight w:val="285"/>
        </w:trPr>
        <w:tc>
          <w:tcPr>
            <w:tcW w:w="882" w:type="dxa"/>
          </w:tcPr>
          <w:p w14:paraId="42C76B9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Krems-Wachtberg 2</w:t>
            </w:r>
          </w:p>
        </w:tc>
        <w:tc>
          <w:tcPr>
            <w:tcW w:w="666" w:type="dxa"/>
            <w:vMerge/>
          </w:tcPr>
          <w:p w14:paraId="7777993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423E65A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tcPr>
          <w:p w14:paraId="6ECF2710" w14:textId="77777777" w:rsidR="00DE1439" w:rsidRPr="00C2318A" w:rsidRDefault="00DE1439" w:rsidP="00511843">
            <w:pPr>
              <w:spacing w:line="240" w:lineRule="auto"/>
              <w:rPr>
                <w:rFonts w:ascii="Calibri" w:eastAsia="Calibri" w:hAnsi="Calibri" w:cs="Calibri"/>
                <w:color w:val="FF0000"/>
                <w:sz w:val="16"/>
                <w:szCs w:val="16"/>
                <w:lang w:val="en-US"/>
              </w:rPr>
            </w:pPr>
            <w:r w:rsidRPr="00BD2B49">
              <w:rPr>
                <w:rFonts w:ascii="Calibri" w:eastAsia="Calibri" w:hAnsi="Calibri" w:cs="Calibri"/>
                <w:color w:val="000000" w:themeColor="text1"/>
                <w:sz w:val="16"/>
                <w:szCs w:val="16"/>
                <w:lang w:val="en-US"/>
              </w:rPr>
              <w:t>Single burial</w:t>
            </w:r>
          </w:p>
        </w:tc>
        <w:tc>
          <w:tcPr>
            <w:tcW w:w="686" w:type="dxa"/>
          </w:tcPr>
          <w:p w14:paraId="1C1A77C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&lt;1</w:t>
            </w:r>
          </w:p>
        </w:tc>
        <w:tc>
          <w:tcPr>
            <w:tcW w:w="957" w:type="dxa"/>
          </w:tcPr>
          <w:p w14:paraId="3E7163D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Infant</w:t>
            </w:r>
          </w:p>
        </w:tc>
        <w:tc>
          <w:tcPr>
            <w:tcW w:w="853" w:type="dxa"/>
          </w:tcPr>
          <w:p w14:paraId="1F10B79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tcPr>
          <w:p w14:paraId="5F60702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Right-side, flexed</w:t>
            </w:r>
          </w:p>
        </w:tc>
        <w:tc>
          <w:tcPr>
            <w:tcW w:w="819" w:type="dxa"/>
          </w:tcPr>
          <w:p w14:paraId="11BA6C0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S-N</w:t>
            </w:r>
          </w:p>
        </w:tc>
        <w:tc>
          <w:tcPr>
            <w:tcW w:w="950" w:type="dxa"/>
          </w:tcPr>
          <w:p w14:paraId="37CEC0F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Embedded in ochre (wrapped in ochre-stained shroud)</w:t>
            </w:r>
          </w:p>
        </w:tc>
        <w:tc>
          <w:tcPr>
            <w:tcW w:w="1151" w:type="dxa"/>
          </w:tcPr>
          <w:p w14:paraId="11CE036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Mammoth ivory pin</w:t>
            </w:r>
          </w:p>
        </w:tc>
        <w:tc>
          <w:tcPr>
            <w:tcW w:w="897" w:type="dxa"/>
          </w:tcPr>
          <w:p w14:paraId="27652BF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956" w:type="dxa"/>
          </w:tcPr>
          <w:p w14:paraId="6F542FEA"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vMerge/>
          </w:tcPr>
          <w:p w14:paraId="0BBF2304"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60" w:type="dxa"/>
            <w:vMerge/>
          </w:tcPr>
          <w:p w14:paraId="3EAEFF6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51" w:type="dxa"/>
            <w:vMerge/>
          </w:tcPr>
          <w:p w14:paraId="5A8A1AE4"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56B92B49" w14:textId="77777777" w:rsidTr="00511843">
        <w:trPr>
          <w:trHeight w:val="285"/>
        </w:trPr>
        <w:tc>
          <w:tcPr>
            <w:tcW w:w="882" w:type="dxa"/>
          </w:tcPr>
          <w:p w14:paraId="69F17315" w14:textId="77777777" w:rsidR="00DE1439" w:rsidRPr="00E9224E" w:rsidRDefault="00DE1439" w:rsidP="00511843">
            <w:pPr>
              <w:spacing w:line="240" w:lineRule="auto"/>
              <w:rPr>
                <w:rFonts w:ascii="Calibri" w:eastAsia="Calibri" w:hAnsi="Calibri" w:cs="Calibri"/>
                <w:color w:val="000000"/>
                <w:sz w:val="16"/>
                <w:szCs w:val="16"/>
                <w:lang w:val="en-US"/>
              </w:rPr>
            </w:pPr>
            <w:proofErr w:type="spellStart"/>
            <w:r w:rsidRPr="00E9224E">
              <w:rPr>
                <w:rFonts w:ascii="Calibri" w:eastAsia="Calibri" w:hAnsi="Calibri" w:cs="Calibri"/>
                <w:color w:val="000000"/>
                <w:sz w:val="16"/>
                <w:szCs w:val="16"/>
                <w:lang w:val="en-US"/>
              </w:rPr>
              <w:t>Borsuka</w:t>
            </w:r>
            <w:proofErr w:type="spellEnd"/>
            <w:r w:rsidRPr="00E9224E">
              <w:rPr>
                <w:rFonts w:ascii="Calibri" w:eastAsia="Calibri" w:hAnsi="Calibri" w:cs="Calibri"/>
                <w:color w:val="000000"/>
                <w:sz w:val="16"/>
                <w:szCs w:val="16"/>
                <w:lang w:val="en-US"/>
              </w:rPr>
              <w:t xml:space="preserve"> Cave</w:t>
            </w:r>
          </w:p>
        </w:tc>
        <w:tc>
          <w:tcPr>
            <w:tcW w:w="666" w:type="dxa"/>
          </w:tcPr>
          <w:p w14:paraId="6ED8CBD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Poland</w:t>
            </w:r>
          </w:p>
        </w:tc>
        <w:tc>
          <w:tcPr>
            <w:tcW w:w="798" w:type="dxa"/>
          </w:tcPr>
          <w:p w14:paraId="0E11B1F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Cave</w:t>
            </w:r>
          </w:p>
        </w:tc>
        <w:tc>
          <w:tcPr>
            <w:tcW w:w="1000" w:type="dxa"/>
          </w:tcPr>
          <w:p w14:paraId="57E4C15E" w14:textId="77777777" w:rsidR="00DE1439" w:rsidRPr="00D44EA6" w:rsidRDefault="00DE1439" w:rsidP="00511843">
            <w:pPr>
              <w:spacing w:line="240" w:lineRule="auto"/>
              <w:rPr>
                <w:rFonts w:ascii="Calibri" w:eastAsia="Calibri" w:hAnsi="Calibri" w:cs="Calibri"/>
                <w:color w:val="000000" w:themeColor="text1"/>
                <w:sz w:val="16"/>
                <w:szCs w:val="16"/>
                <w:lang w:val="en-US"/>
              </w:rPr>
            </w:pPr>
            <w:r w:rsidRPr="00D44EA6">
              <w:rPr>
                <w:rFonts w:ascii="Calibri" w:eastAsia="Calibri" w:hAnsi="Calibri" w:cs="Calibri"/>
                <w:color w:val="000000" w:themeColor="text1"/>
                <w:sz w:val="16"/>
                <w:szCs w:val="16"/>
                <w:lang w:val="en-US"/>
              </w:rPr>
              <w:t xml:space="preserve">Isolated elements (teeth) interpreted as the remains of </w:t>
            </w:r>
            <w:r w:rsidRPr="00D44EA6">
              <w:rPr>
                <w:rFonts w:ascii="Calibri" w:eastAsia="Calibri" w:hAnsi="Calibri" w:cs="Calibri"/>
                <w:color w:val="000000" w:themeColor="text1"/>
                <w:sz w:val="16"/>
                <w:szCs w:val="16"/>
                <w:lang w:val="en-US"/>
              </w:rPr>
              <w:lastRenderedPageBreak/>
              <w:t xml:space="preserve">a disturbed single burial (though no </w:t>
            </w:r>
            <w:proofErr w:type="spellStart"/>
            <w:r w:rsidRPr="00D44EA6">
              <w:rPr>
                <w:rFonts w:ascii="Calibri" w:eastAsia="Calibri" w:hAnsi="Calibri" w:cs="Calibri"/>
                <w:color w:val="000000" w:themeColor="text1"/>
                <w:sz w:val="16"/>
                <w:szCs w:val="16"/>
                <w:lang w:val="en-US"/>
              </w:rPr>
              <w:t>grave</w:t>
            </w:r>
            <w:proofErr w:type="spellEnd"/>
            <w:r w:rsidRPr="00D44EA6">
              <w:rPr>
                <w:rFonts w:ascii="Calibri" w:eastAsia="Calibri" w:hAnsi="Calibri" w:cs="Calibri"/>
                <w:color w:val="000000" w:themeColor="text1"/>
                <w:sz w:val="16"/>
                <w:szCs w:val="16"/>
                <w:lang w:val="en-US"/>
              </w:rPr>
              <w:t xml:space="preserve"> pit </w:t>
            </w:r>
            <w:r>
              <w:rPr>
                <w:rFonts w:ascii="Calibri" w:eastAsia="Calibri" w:hAnsi="Calibri" w:cs="Calibri"/>
                <w:color w:val="000000" w:themeColor="text1"/>
                <w:sz w:val="16"/>
                <w:szCs w:val="16"/>
                <w:lang w:val="en-US"/>
              </w:rPr>
              <w:t>identified</w:t>
            </w:r>
            <w:r w:rsidRPr="00D44EA6">
              <w:rPr>
                <w:rFonts w:ascii="Calibri" w:eastAsia="Calibri" w:hAnsi="Calibri" w:cs="Calibri"/>
                <w:color w:val="000000" w:themeColor="text1"/>
                <w:sz w:val="16"/>
                <w:szCs w:val="16"/>
                <w:lang w:val="en-US"/>
              </w:rPr>
              <w:t>)</w:t>
            </w:r>
          </w:p>
        </w:tc>
        <w:tc>
          <w:tcPr>
            <w:tcW w:w="686" w:type="dxa"/>
          </w:tcPr>
          <w:p w14:paraId="7DDB2A4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lastRenderedPageBreak/>
              <w:t>&lt;2</w:t>
            </w:r>
          </w:p>
        </w:tc>
        <w:tc>
          <w:tcPr>
            <w:tcW w:w="957" w:type="dxa"/>
          </w:tcPr>
          <w:p w14:paraId="5BF2050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Infant</w:t>
            </w:r>
          </w:p>
        </w:tc>
        <w:tc>
          <w:tcPr>
            <w:tcW w:w="853" w:type="dxa"/>
          </w:tcPr>
          <w:p w14:paraId="6EB743D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tcPr>
          <w:p w14:paraId="07B283B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Not in anatomical position</w:t>
            </w:r>
            <w:r>
              <w:rPr>
                <w:rFonts w:ascii="Calibri" w:eastAsia="Calibri" w:hAnsi="Calibri" w:cs="Calibri"/>
                <w:color w:val="000000"/>
                <w:sz w:val="16"/>
                <w:szCs w:val="16"/>
                <w:lang w:val="en-US"/>
              </w:rPr>
              <w:t xml:space="preserve"> (teeth only)</w:t>
            </w:r>
          </w:p>
        </w:tc>
        <w:tc>
          <w:tcPr>
            <w:tcW w:w="819" w:type="dxa"/>
          </w:tcPr>
          <w:p w14:paraId="66730F6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tcPr>
          <w:p w14:paraId="672347D9"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151" w:type="dxa"/>
          </w:tcPr>
          <w:p w14:paraId="4F8830B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100 + pendants made from elk and </w:t>
            </w:r>
            <w:proofErr w:type="spellStart"/>
            <w:r w:rsidRPr="00E9224E">
              <w:rPr>
                <w:rFonts w:ascii="Calibri" w:eastAsia="Calibri" w:hAnsi="Calibri" w:cs="Calibri"/>
                <w:color w:val="000000"/>
                <w:sz w:val="16"/>
                <w:szCs w:val="16"/>
                <w:lang w:val="en-US"/>
              </w:rPr>
              <w:t>auroch</w:t>
            </w:r>
            <w:proofErr w:type="spellEnd"/>
            <w:r w:rsidRPr="00E9224E">
              <w:rPr>
                <w:rFonts w:ascii="Calibri" w:eastAsia="Calibri" w:hAnsi="Calibri" w:cs="Calibri"/>
                <w:color w:val="000000"/>
                <w:sz w:val="16"/>
                <w:szCs w:val="16"/>
                <w:lang w:val="en-US"/>
              </w:rPr>
              <w:t xml:space="preserve"> teeth</w:t>
            </w:r>
          </w:p>
        </w:tc>
        <w:tc>
          <w:tcPr>
            <w:tcW w:w="897" w:type="dxa"/>
          </w:tcPr>
          <w:p w14:paraId="36C1B10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956" w:type="dxa"/>
          </w:tcPr>
          <w:p w14:paraId="3FB022A5"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tcPr>
          <w:p w14:paraId="632DDF05"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71D19CCD"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tcPr>
          <w:p w14:paraId="11796A7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27 350 </w:t>
            </w:r>
            <w:proofErr w:type="gramStart"/>
            <w:r w:rsidRPr="00E9224E">
              <w:rPr>
                <w:rFonts w:ascii="Calibri" w:eastAsia="Calibri" w:hAnsi="Calibri" w:cs="Calibri"/>
                <w:b/>
                <w:sz w:val="16"/>
                <w:szCs w:val="16"/>
                <w:lang w:val="en-US"/>
              </w:rPr>
              <w:t>±</w:t>
            </w:r>
            <w:r w:rsidRPr="00E9224E">
              <w:rPr>
                <w:rFonts w:ascii="Calibri" w:eastAsia="Calibri" w:hAnsi="Calibri" w:cs="Calibri"/>
                <w:b/>
                <w:color w:val="000000"/>
                <w:sz w:val="16"/>
                <w:szCs w:val="16"/>
                <w:lang w:val="en-US"/>
              </w:rPr>
              <w:t xml:space="preserve"> </w:t>
            </w:r>
            <w:r w:rsidRPr="00E9224E">
              <w:rPr>
                <w:rFonts w:ascii="Calibri" w:eastAsia="Calibri" w:hAnsi="Calibri" w:cs="Calibri"/>
                <w:color w:val="000000"/>
                <w:sz w:val="16"/>
                <w:szCs w:val="16"/>
                <w:lang w:val="en-US"/>
              </w:rPr>
              <w:t xml:space="preserve"> 450</w:t>
            </w:r>
            <w:proofErr w:type="gramEnd"/>
            <w:r w:rsidRPr="00E9224E">
              <w:rPr>
                <w:rFonts w:ascii="Calibri" w:eastAsia="Calibri" w:hAnsi="Calibri" w:cs="Calibri"/>
                <w:color w:val="000000"/>
                <w:sz w:val="16"/>
                <w:szCs w:val="16"/>
                <w:lang w:val="en-US"/>
              </w:rPr>
              <w:t xml:space="preserve"> (Poz-32394; 26 430 </w:t>
            </w:r>
            <w:r w:rsidRPr="00E9224E">
              <w:rPr>
                <w:rFonts w:ascii="Calibri" w:eastAsia="Calibri" w:hAnsi="Calibri" w:cs="Calibri"/>
                <w:b/>
                <w:sz w:val="16"/>
                <w:szCs w:val="16"/>
                <w:lang w:val="en-US"/>
              </w:rPr>
              <w:t>±</w:t>
            </w:r>
            <w:r w:rsidRPr="00E9224E">
              <w:rPr>
                <w:rFonts w:ascii="Calibri" w:eastAsia="Calibri" w:hAnsi="Calibri" w:cs="Calibri"/>
                <w:b/>
                <w:color w:val="000000"/>
                <w:sz w:val="16"/>
                <w:szCs w:val="16"/>
                <w:lang w:val="en-US"/>
              </w:rPr>
              <w:t xml:space="preserve"> </w:t>
            </w:r>
            <w:r w:rsidRPr="00E9224E">
              <w:rPr>
                <w:rFonts w:ascii="Calibri" w:eastAsia="Calibri" w:hAnsi="Calibri" w:cs="Calibri"/>
                <w:color w:val="000000"/>
                <w:sz w:val="16"/>
                <w:szCs w:val="16"/>
                <w:lang w:val="en-US"/>
              </w:rPr>
              <w:t xml:space="preserve">180 (Poz-38237); </w:t>
            </w:r>
            <w:r w:rsidRPr="00E9224E">
              <w:rPr>
                <w:rFonts w:ascii="Calibri" w:eastAsia="Calibri" w:hAnsi="Calibri" w:cs="Calibri"/>
                <w:color w:val="000000"/>
                <w:sz w:val="16"/>
                <w:szCs w:val="16"/>
                <w:lang w:val="en-US"/>
              </w:rPr>
              <w:lastRenderedPageBreak/>
              <w:t>25 150</w:t>
            </w:r>
            <w:r w:rsidRPr="00E9224E">
              <w:rPr>
                <w:rFonts w:ascii="Calibri" w:eastAsia="Calibri" w:hAnsi="Calibri" w:cs="Calibri"/>
                <w:b/>
                <w:sz w:val="16"/>
                <w:szCs w:val="16"/>
                <w:lang w:val="en-US"/>
              </w:rPr>
              <w:t>±</w:t>
            </w:r>
            <w:r w:rsidRPr="00E9224E">
              <w:rPr>
                <w:rFonts w:ascii="Calibri" w:eastAsia="Calibri" w:hAnsi="Calibri" w:cs="Calibri"/>
                <w:b/>
                <w:color w:val="000000"/>
                <w:sz w:val="16"/>
                <w:szCs w:val="16"/>
                <w:lang w:val="en-US"/>
              </w:rPr>
              <w:t xml:space="preserve"> </w:t>
            </w:r>
            <w:r w:rsidRPr="00E9224E">
              <w:rPr>
                <w:rFonts w:ascii="Calibri" w:eastAsia="Calibri" w:hAnsi="Calibri" w:cs="Calibri"/>
                <w:color w:val="000000"/>
                <w:sz w:val="16"/>
                <w:szCs w:val="16"/>
                <w:lang w:val="en-US"/>
              </w:rPr>
              <w:t>160 (Poz-38236)</w:t>
            </w:r>
          </w:p>
        </w:tc>
        <w:tc>
          <w:tcPr>
            <w:tcW w:w="851" w:type="dxa"/>
          </w:tcPr>
          <w:p w14:paraId="79F5688F" w14:textId="77777777" w:rsidR="00DE1439" w:rsidRPr="00E9224E" w:rsidRDefault="00DE1439" w:rsidP="00511843">
            <w:pPr>
              <w:spacing w:line="240" w:lineRule="auto"/>
              <w:rPr>
                <w:rFonts w:ascii="Calibri" w:eastAsia="Calibri" w:hAnsi="Calibri" w:cs="Calibri"/>
                <w:color w:val="000000"/>
                <w:sz w:val="16"/>
                <w:szCs w:val="16"/>
                <w:lang w:val="en-US"/>
              </w:rPr>
            </w:pPr>
            <w:proofErr w:type="spellStart"/>
            <w:r w:rsidRPr="00E9224E">
              <w:rPr>
                <w:rFonts w:ascii="Calibri" w:eastAsia="Calibri" w:hAnsi="Calibri" w:cs="Calibri"/>
                <w:color w:val="000000"/>
                <w:sz w:val="16"/>
                <w:szCs w:val="16"/>
                <w:lang w:val="en-US"/>
              </w:rPr>
              <w:lastRenderedPageBreak/>
              <w:t>Wilczyński</w:t>
            </w:r>
            <w:proofErr w:type="spellEnd"/>
            <w:r w:rsidRPr="00E9224E">
              <w:rPr>
                <w:rFonts w:ascii="Calibri" w:eastAsia="Calibri" w:hAnsi="Calibri" w:cs="Calibri"/>
                <w:color w:val="000000"/>
                <w:sz w:val="16"/>
                <w:szCs w:val="16"/>
                <w:lang w:val="en-US"/>
              </w:rPr>
              <w:t xml:space="preserve"> </w:t>
            </w:r>
            <w:r w:rsidRPr="00E9224E">
              <w:rPr>
                <w:rFonts w:ascii="Calibri" w:eastAsia="Calibri" w:hAnsi="Calibri" w:cs="Calibri"/>
                <w:i/>
                <w:color w:val="000000"/>
                <w:sz w:val="16"/>
                <w:szCs w:val="16"/>
                <w:lang w:val="en-US"/>
              </w:rPr>
              <w:t>et al.</w:t>
            </w:r>
            <w:r w:rsidRPr="00E9224E">
              <w:rPr>
                <w:rFonts w:ascii="Calibri" w:eastAsia="Calibri" w:hAnsi="Calibri" w:cs="Calibri"/>
                <w:color w:val="000000"/>
                <w:sz w:val="16"/>
                <w:szCs w:val="16"/>
                <w:lang w:val="en-US"/>
              </w:rPr>
              <w:t xml:space="preserve"> 2016</w:t>
            </w:r>
          </w:p>
        </w:tc>
      </w:tr>
      <w:tr w:rsidR="00DE1439" w:rsidRPr="00E9224E" w14:paraId="16D1F24E" w14:textId="77777777" w:rsidTr="00511843">
        <w:trPr>
          <w:trHeight w:val="285"/>
        </w:trPr>
        <w:tc>
          <w:tcPr>
            <w:tcW w:w="882" w:type="dxa"/>
          </w:tcPr>
          <w:p w14:paraId="18BE7ABF" w14:textId="77777777" w:rsidR="00DE1439" w:rsidRPr="00E9224E" w:rsidRDefault="00DE1439" w:rsidP="00511843">
            <w:pPr>
              <w:spacing w:line="240" w:lineRule="auto"/>
              <w:rPr>
                <w:rFonts w:ascii="Calibri" w:eastAsia="Calibri" w:hAnsi="Calibri" w:cs="Calibri"/>
                <w:color w:val="000000"/>
                <w:sz w:val="16"/>
                <w:szCs w:val="16"/>
                <w:lang w:val="en-US"/>
              </w:rPr>
            </w:pPr>
            <w:proofErr w:type="spellStart"/>
            <w:r w:rsidRPr="00E9224E">
              <w:rPr>
                <w:rFonts w:ascii="Calibri" w:eastAsia="Calibri" w:hAnsi="Calibri" w:cs="Calibri"/>
                <w:color w:val="000000"/>
                <w:sz w:val="16"/>
                <w:szCs w:val="16"/>
                <w:lang w:val="en-US"/>
              </w:rPr>
              <w:t>Barma</w:t>
            </w:r>
            <w:proofErr w:type="spellEnd"/>
            <w:r w:rsidRPr="00E9224E">
              <w:rPr>
                <w:rFonts w:ascii="Calibri" w:eastAsia="Calibri" w:hAnsi="Calibri" w:cs="Calibri"/>
                <w:color w:val="000000"/>
                <w:sz w:val="16"/>
                <w:szCs w:val="16"/>
                <w:lang w:val="en-US"/>
              </w:rPr>
              <w:t xml:space="preserve"> Grande 1 (BG 1)</w:t>
            </w:r>
          </w:p>
        </w:tc>
        <w:tc>
          <w:tcPr>
            <w:tcW w:w="666" w:type="dxa"/>
            <w:vMerge w:val="restart"/>
          </w:tcPr>
          <w:p w14:paraId="5E77A217" w14:textId="77777777" w:rsidR="00DE1439" w:rsidRDefault="00DE1439" w:rsidP="00511843">
            <w:pPr>
              <w:spacing w:line="240" w:lineRule="auto"/>
              <w:rPr>
                <w:rFonts w:ascii="Calibri" w:eastAsia="Calibri" w:hAnsi="Calibri" w:cs="Calibri"/>
                <w:color w:val="000000"/>
                <w:sz w:val="16"/>
                <w:szCs w:val="16"/>
                <w:lang w:val="en-US"/>
              </w:rPr>
            </w:pPr>
          </w:p>
          <w:p w14:paraId="2E9228BE" w14:textId="77777777" w:rsidR="00DE1439" w:rsidRDefault="00DE1439" w:rsidP="00511843">
            <w:pPr>
              <w:spacing w:line="240" w:lineRule="auto"/>
              <w:rPr>
                <w:rFonts w:ascii="Calibri" w:eastAsia="Calibri" w:hAnsi="Calibri" w:cs="Calibri"/>
                <w:color w:val="000000"/>
                <w:sz w:val="16"/>
                <w:szCs w:val="16"/>
                <w:lang w:val="en-US"/>
              </w:rPr>
            </w:pPr>
          </w:p>
          <w:p w14:paraId="3831D971" w14:textId="77777777" w:rsidR="00DE1439" w:rsidRDefault="00DE1439" w:rsidP="00511843">
            <w:pPr>
              <w:spacing w:line="240" w:lineRule="auto"/>
              <w:rPr>
                <w:rFonts w:ascii="Calibri" w:eastAsia="Calibri" w:hAnsi="Calibri" w:cs="Calibri"/>
                <w:color w:val="000000"/>
                <w:sz w:val="16"/>
                <w:szCs w:val="16"/>
                <w:lang w:val="en-US"/>
              </w:rPr>
            </w:pPr>
          </w:p>
          <w:p w14:paraId="6B6F8469" w14:textId="77777777" w:rsidR="00DE1439" w:rsidRDefault="00DE1439" w:rsidP="00511843">
            <w:pPr>
              <w:spacing w:line="240" w:lineRule="auto"/>
              <w:rPr>
                <w:rFonts w:ascii="Calibri" w:eastAsia="Calibri" w:hAnsi="Calibri" w:cs="Calibri"/>
                <w:color w:val="000000"/>
                <w:sz w:val="16"/>
                <w:szCs w:val="16"/>
                <w:lang w:val="en-US"/>
              </w:rPr>
            </w:pPr>
          </w:p>
          <w:p w14:paraId="3037B17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Italy</w:t>
            </w:r>
          </w:p>
        </w:tc>
        <w:tc>
          <w:tcPr>
            <w:tcW w:w="798" w:type="dxa"/>
            <w:vMerge w:val="restart"/>
          </w:tcPr>
          <w:p w14:paraId="63A03636" w14:textId="77777777" w:rsidR="00DE1439" w:rsidRDefault="00DE1439" w:rsidP="00511843">
            <w:pPr>
              <w:spacing w:line="240" w:lineRule="auto"/>
              <w:rPr>
                <w:rFonts w:ascii="Calibri" w:eastAsia="Calibri" w:hAnsi="Calibri" w:cs="Calibri"/>
                <w:color w:val="000000"/>
                <w:sz w:val="16"/>
                <w:szCs w:val="16"/>
                <w:lang w:val="en-US"/>
              </w:rPr>
            </w:pPr>
          </w:p>
          <w:p w14:paraId="144CABDB" w14:textId="77777777" w:rsidR="00DE1439" w:rsidRDefault="00DE1439" w:rsidP="00511843">
            <w:pPr>
              <w:spacing w:line="240" w:lineRule="auto"/>
              <w:rPr>
                <w:rFonts w:ascii="Calibri" w:eastAsia="Calibri" w:hAnsi="Calibri" w:cs="Calibri"/>
                <w:color w:val="000000"/>
                <w:sz w:val="16"/>
                <w:szCs w:val="16"/>
                <w:lang w:val="en-US"/>
              </w:rPr>
            </w:pPr>
          </w:p>
          <w:p w14:paraId="5C69BC29" w14:textId="77777777" w:rsidR="00DE1439" w:rsidRDefault="00DE1439" w:rsidP="00511843">
            <w:pPr>
              <w:spacing w:line="240" w:lineRule="auto"/>
              <w:rPr>
                <w:rFonts w:ascii="Calibri" w:eastAsia="Calibri" w:hAnsi="Calibri" w:cs="Calibri"/>
                <w:color w:val="000000"/>
                <w:sz w:val="16"/>
                <w:szCs w:val="16"/>
                <w:lang w:val="en-US"/>
              </w:rPr>
            </w:pPr>
          </w:p>
          <w:p w14:paraId="5F64554C" w14:textId="77777777" w:rsidR="00DE1439" w:rsidRDefault="00DE1439" w:rsidP="00511843">
            <w:pPr>
              <w:spacing w:line="240" w:lineRule="auto"/>
              <w:rPr>
                <w:rFonts w:ascii="Calibri" w:eastAsia="Calibri" w:hAnsi="Calibri" w:cs="Calibri"/>
                <w:color w:val="000000"/>
                <w:sz w:val="16"/>
                <w:szCs w:val="16"/>
                <w:lang w:val="en-US"/>
              </w:rPr>
            </w:pPr>
          </w:p>
          <w:p w14:paraId="27292DB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Cave, occupation site</w:t>
            </w:r>
          </w:p>
        </w:tc>
        <w:tc>
          <w:tcPr>
            <w:tcW w:w="1000" w:type="dxa"/>
          </w:tcPr>
          <w:p w14:paraId="71CC5910" w14:textId="77777777" w:rsidR="00DE1439" w:rsidRPr="00C2318A" w:rsidRDefault="00DE1439" w:rsidP="00511843">
            <w:pPr>
              <w:spacing w:line="240" w:lineRule="auto"/>
              <w:rPr>
                <w:rFonts w:ascii="Calibri" w:eastAsia="Calibri" w:hAnsi="Calibri" w:cs="Calibri"/>
                <w:color w:val="FF0000"/>
                <w:sz w:val="16"/>
                <w:szCs w:val="16"/>
                <w:lang w:val="en-US"/>
              </w:rPr>
            </w:pPr>
            <w:r w:rsidRPr="00BD2B49">
              <w:rPr>
                <w:rFonts w:ascii="Calibri" w:eastAsia="Calibri" w:hAnsi="Calibri" w:cs="Calibri"/>
                <w:color w:val="000000" w:themeColor="text1"/>
                <w:sz w:val="16"/>
                <w:szCs w:val="16"/>
                <w:lang w:val="en-US"/>
              </w:rPr>
              <w:t>Single burial</w:t>
            </w:r>
          </w:p>
        </w:tc>
        <w:tc>
          <w:tcPr>
            <w:tcW w:w="686" w:type="dxa"/>
          </w:tcPr>
          <w:p w14:paraId="4781BDD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7" w:type="dxa"/>
          </w:tcPr>
          <w:p w14:paraId="575D954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3C34EEB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tcPr>
          <w:p w14:paraId="55B7544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Extended</w:t>
            </w:r>
          </w:p>
        </w:tc>
        <w:tc>
          <w:tcPr>
            <w:tcW w:w="819" w:type="dxa"/>
          </w:tcPr>
          <w:p w14:paraId="7528E12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N-S</w:t>
            </w:r>
          </w:p>
        </w:tc>
        <w:tc>
          <w:tcPr>
            <w:tcW w:w="950" w:type="dxa"/>
          </w:tcPr>
          <w:p w14:paraId="3C53CD8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1151" w:type="dxa"/>
          </w:tcPr>
          <w:p w14:paraId="7600547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Ornaments, blades</w:t>
            </w:r>
          </w:p>
        </w:tc>
        <w:tc>
          <w:tcPr>
            <w:tcW w:w="897" w:type="dxa"/>
          </w:tcPr>
          <w:p w14:paraId="05B60BD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956" w:type="dxa"/>
          </w:tcPr>
          <w:p w14:paraId="33F0F512"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vMerge w:val="restart"/>
          </w:tcPr>
          <w:p w14:paraId="3DF695B2" w14:textId="77777777" w:rsidR="00DE1439" w:rsidRDefault="00DE1439" w:rsidP="00511843">
            <w:pPr>
              <w:spacing w:line="240" w:lineRule="auto"/>
              <w:rPr>
                <w:rFonts w:ascii="Calibri" w:eastAsia="Calibri" w:hAnsi="Calibri" w:cs="Calibri"/>
                <w:sz w:val="16"/>
                <w:szCs w:val="16"/>
                <w:lang w:val="en-US"/>
              </w:rPr>
            </w:pPr>
          </w:p>
          <w:p w14:paraId="37D9A58E" w14:textId="77777777" w:rsidR="00DE1439" w:rsidRDefault="00DE1439" w:rsidP="00511843">
            <w:pPr>
              <w:spacing w:line="240" w:lineRule="auto"/>
              <w:rPr>
                <w:rFonts w:ascii="Calibri" w:eastAsia="Calibri" w:hAnsi="Calibri" w:cs="Calibri"/>
                <w:sz w:val="16"/>
                <w:szCs w:val="16"/>
                <w:lang w:val="en-US"/>
              </w:rPr>
            </w:pPr>
          </w:p>
          <w:p w14:paraId="33B114E6" w14:textId="77777777" w:rsidR="00DE1439" w:rsidRDefault="00DE1439" w:rsidP="00511843">
            <w:pPr>
              <w:spacing w:line="240" w:lineRule="auto"/>
              <w:rPr>
                <w:rFonts w:ascii="Calibri" w:eastAsia="Calibri" w:hAnsi="Calibri" w:cs="Calibri"/>
                <w:sz w:val="16"/>
                <w:szCs w:val="16"/>
                <w:lang w:val="en-US"/>
              </w:rPr>
            </w:pPr>
          </w:p>
          <w:p w14:paraId="2B7B8D01" w14:textId="77777777" w:rsidR="00DE1439" w:rsidRPr="00E9224E" w:rsidRDefault="00DE1439" w:rsidP="00511843">
            <w:pPr>
              <w:spacing w:line="240" w:lineRule="auto"/>
              <w:rPr>
                <w:rFonts w:ascii="Times New Roman" w:eastAsia="Times New Roman" w:hAnsi="Times New Roman" w:cs="Times New Roman"/>
                <w:sz w:val="16"/>
                <w:szCs w:val="16"/>
                <w:lang w:val="en-US"/>
              </w:rPr>
            </w:pPr>
            <w:r>
              <w:rPr>
                <w:rFonts w:ascii="Calibri" w:eastAsia="Calibri" w:hAnsi="Calibri" w:cs="Calibri"/>
                <w:sz w:val="16"/>
                <w:szCs w:val="16"/>
                <w:lang w:val="en-US"/>
              </w:rPr>
              <w:t>Archaeological context (similarities in grave goods with MUP burials); stratigraphic position</w:t>
            </w:r>
          </w:p>
        </w:tc>
        <w:tc>
          <w:tcPr>
            <w:tcW w:w="1060" w:type="dxa"/>
            <w:vMerge w:val="restart"/>
          </w:tcPr>
          <w:p w14:paraId="3DDD23D9" w14:textId="77777777" w:rsidR="00DE1439" w:rsidRDefault="00DE1439" w:rsidP="00511843">
            <w:pPr>
              <w:spacing w:line="240" w:lineRule="auto"/>
              <w:rPr>
                <w:rFonts w:ascii="Times New Roman" w:eastAsia="Times New Roman" w:hAnsi="Times New Roman" w:cs="Times New Roman"/>
                <w:sz w:val="16"/>
                <w:szCs w:val="16"/>
                <w:lang w:val="en-US"/>
              </w:rPr>
            </w:pPr>
          </w:p>
          <w:p w14:paraId="67B5166B" w14:textId="77777777" w:rsidR="00DE1439" w:rsidRDefault="00DE1439" w:rsidP="00511843">
            <w:pPr>
              <w:spacing w:line="240" w:lineRule="auto"/>
              <w:rPr>
                <w:rFonts w:ascii="Times New Roman" w:eastAsia="Times New Roman" w:hAnsi="Times New Roman" w:cs="Times New Roman"/>
                <w:sz w:val="16"/>
                <w:szCs w:val="16"/>
                <w:lang w:val="en-US"/>
              </w:rPr>
            </w:pPr>
          </w:p>
          <w:p w14:paraId="2929F7DD" w14:textId="77777777" w:rsidR="00DE1439" w:rsidRDefault="00DE1439" w:rsidP="00511843">
            <w:pPr>
              <w:spacing w:line="240" w:lineRule="auto"/>
              <w:rPr>
                <w:rFonts w:ascii="Times New Roman" w:eastAsia="Times New Roman" w:hAnsi="Times New Roman" w:cs="Times New Roman"/>
                <w:sz w:val="16"/>
                <w:szCs w:val="16"/>
                <w:lang w:val="en-US"/>
              </w:rPr>
            </w:pPr>
          </w:p>
          <w:p w14:paraId="4A16AFD4" w14:textId="77777777" w:rsidR="00DE1439" w:rsidRPr="008B7263" w:rsidRDefault="00DE1439" w:rsidP="00511843">
            <w:pPr>
              <w:spacing w:line="240" w:lineRule="auto"/>
              <w:rPr>
                <w:rFonts w:ascii="Calibri" w:eastAsia="Times New Roman" w:hAnsi="Calibri" w:cs="Calibri"/>
                <w:sz w:val="16"/>
                <w:szCs w:val="16"/>
                <w:lang w:val="en-US"/>
              </w:rPr>
            </w:pPr>
          </w:p>
          <w:p w14:paraId="636429FC" w14:textId="77777777" w:rsidR="00DE1439" w:rsidRPr="00E9224E" w:rsidRDefault="00DE1439" w:rsidP="00511843">
            <w:pPr>
              <w:spacing w:line="240" w:lineRule="auto"/>
              <w:rPr>
                <w:rFonts w:ascii="Times New Roman" w:eastAsia="Times New Roman" w:hAnsi="Times New Roman" w:cs="Times New Roman"/>
                <w:sz w:val="16"/>
                <w:szCs w:val="16"/>
                <w:lang w:val="en-US"/>
              </w:rPr>
            </w:pPr>
            <w:r w:rsidRPr="008B7263">
              <w:rPr>
                <w:rFonts w:ascii="Calibri" w:eastAsia="Times New Roman" w:hAnsi="Calibri" w:cs="Calibri"/>
                <w:sz w:val="16"/>
                <w:szCs w:val="16"/>
                <w:lang w:val="en-US"/>
              </w:rPr>
              <w:t>N/A</w:t>
            </w:r>
          </w:p>
        </w:tc>
        <w:tc>
          <w:tcPr>
            <w:tcW w:w="851" w:type="dxa"/>
            <w:vMerge w:val="restart"/>
          </w:tcPr>
          <w:p w14:paraId="14AB9DD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Churchill &amp; Formicola 1997; Formicola &amp; Holt 2015; Mussi 2002; Trinkaus </w:t>
            </w:r>
            <w:r w:rsidRPr="00E9224E">
              <w:rPr>
                <w:rFonts w:ascii="Calibri" w:eastAsia="Calibri" w:hAnsi="Calibri" w:cs="Calibri"/>
                <w:i/>
                <w:color w:val="000000"/>
                <w:sz w:val="16"/>
                <w:szCs w:val="16"/>
                <w:lang w:val="en-US"/>
              </w:rPr>
              <w:t>et al.</w:t>
            </w:r>
            <w:r w:rsidRPr="00E9224E">
              <w:rPr>
                <w:rFonts w:ascii="Calibri" w:eastAsia="Calibri" w:hAnsi="Calibri" w:cs="Calibri"/>
                <w:color w:val="000000"/>
                <w:sz w:val="16"/>
                <w:szCs w:val="16"/>
                <w:lang w:val="en-US"/>
              </w:rPr>
              <w:t xml:space="preserve"> 2014 (Table 3.1); Trinkaus 2018</w:t>
            </w:r>
          </w:p>
        </w:tc>
      </w:tr>
      <w:tr w:rsidR="00DE1439" w:rsidRPr="00E9224E" w14:paraId="4F28711F" w14:textId="77777777" w:rsidTr="00511843">
        <w:trPr>
          <w:trHeight w:val="285"/>
        </w:trPr>
        <w:tc>
          <w:tcPr>
            <w:tcW w:w="882" w:type="dxa"/>
          </w:tcPr>
          <w:p w14:paraId="0F496797" w14:textId="77777777" w:rsidR="00DE1439" w:rsidRPr="00E9224E" w:rsidRDefault="00DE1439" w:rsidP="00511843">
            <w:pPr>
              <w:spacing w:line="240" w:lineRule="auto"/>
              <w:rPr>
                <w:rFonts w:ascii="Calibri" w:eastAsia="Calibri" w:hAnsi="Calibri" w:cs="Calibri"/>
                <w:color w:val="000000"/>
                <w:sz w:val="16"/>
                <w:szCs w:val="16"/>
                <w:lang w:val="en-US"/>
              </w:rPr>
            </w:pPr>
            <w:proofErr w:type="spellStart"/>
            <w:r w:rsidRPr="00E9224E">
              <w:rPr>
                <w:rFonts w:ascii="Calibri" w:eastAsia="Calibri" w:hAnsi="Calibri" w:cs="Calibri"/>
                <w:color w:val="000000"/>
                <w:sz w:val="16"/>
                <w:szCs w:val="16"/>
                <w:lang w:val="en-US"/>
              </w:rPr>
              <w:t>Barma</w:t>
            </w:r>
            <w:proofErr w:type="spellEnd"/>
            <w:r w:rsidRPr="00E9224E">
              <w:rPr>
                <w:rFonts w:ascii="Calibri" w:eastAsia="Calibri" w:hAnsi="Calibri" w:cs="Calibri"/>
                <w:color w:val="000000"/>
                <w:sz w:val="16"/>
                <w:szCs w:val="16"/>
                <w:lang w:val="en-US"/>
              </w:rPr>
              <w:t xml:space="preserve"> Grande 2 (BG 2)</w:t>
            </w:r>
          </w:p>
        </w:tc>
        <w:tc>
          <w:tcPr>
            <w:tcW w:w="666" w:type="dxa"/>
            <w:vMerge/>
          </w:tcPr>
          <w:p w14:paraId="0E17C9C0"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41A37F9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tcPr>
          <w:p w14:paraId="3862066A" w14:textId="77777777" w:rsidR="00DE1439" w:rsidRPr="00C2318A" w:rsidRDefault="00DE1439" w:rsidP="00511843">
            <w:pPr>
              <w:spacing w:line="240" w:lineRule="auto"/>
              <w:rPr>
                <w:rFonts w:ascii="Calibri" w:eastAsia="Calibri" w:hAnsi="Calibri" w:cs="Calibri"/>
                <w:color w:val="FF0000"/>
                <w:sz w:val="16"/>
                <w:szCs w:val="16"/>
                <w:lang w:val="en-US"/>
              </w:rPr>
            </w:pPr>
            <w:r w:rsidRPr="00BD2B49">
              <w:rPr>
                <w:rFonts w:ascii="Calibri" w:eastAsia="Calibri" w:hAnsi="Calibri" w:cs="Calibri"/>
                <w:color w:val="000000" w:themeColor="text1"/>
                <w:sz w:val="16"/>
                <w:szCs w:val="16"/>
                <w:lang w:val="en-US"/>
              </w:rPr>
              <w:t>Multiple burial (with BG 3,4)</w:t>
            </w:r>
          </w:p>
        </w:tc>
        <w:tc>
          <w:tcPr>
            <w:tcW w:w="686" w:type="dxa"/>
          </w:tcPr>
          <w:p w14:paraId="239CEC7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30-35</w:t>
            </w:r>
          </w:p>
        </w:tc>
        <w:tc>
          <w:tcPr>
            <w:tcW w:w="957" w:type="dxa"/>
          </w:tcPr>
          <w:p w14:paraId="5627A66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Adult </w:t>
            </w:r>
          </w:p>
        </w:tc>
        <w:tc>
          <w:tcPr>
            <w:tcW w:w="853" w:type="dxa"/>
          </w:tcPr>
          <w:p w14:paraId="4A26D6B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tcPr>
          <w:p w14:paraId="4F071D0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Supine, extended</w:t>
            </w:r>
          </w:p>
        </w:tc>
        <w:tc>
          <w:tcPr>
            <w:tcW w:w="819" w:type="dxa"/>
          </w:tcPr>
          <w:p w14:paraId="5EF0FEB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E-W</w:t>
            </w:r>
          </w:p>
        </w:tc>
        <w:tc>
          <w:tcPr>
            <w:tcW w:w="950" w:type="dxa"/>
          </w:tcPr>
          <w:p w14:paraId="5E6796C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Buried on an ochre bed</w:t>
            </w:r>
          </w:p>
        </w:tc>
        <w:tc>
          <w:tcPr>
            <w:tcW w:w="1151" w:type="dxa"/>
          </w:tcPr>
          <w:p w14:paraId="47103F4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Ornaments, including collars made of marine shells, fish vertebrae, and deer teeth, </w:t>
            </w:r>
            <w:proofErr w:type="gramStart"/>
            <w:r w:rsidRPr="00E9224E">
              <w:rPr>
                <w:rFonts w:ascii="Calibri" w:eastAsia="Calibri" w:hAnsi="Calibri" w:cs="Calibri"/>
                <w:color w:val="000000"/>
                <w:sz w:val="16"/>
                <w:szCs w:val="16"/>
                <w:lang w:val="en-US"/>
              </w:rPr>
              <w:t>bone</w:t>
            </w:r>
            <w:proofErr w:type="gramEnd"/>
            <w:r w:rsidRPr="00E9224E">
              <w:rPr>
                <w:rFonts w:ascii="Calibri" w:eastAsia="Calibri" w:hAnsi="Calibri" w:cs="Calibri"/>
                <w:color w:val="000000"/>
                <w:sz w:val="16"/>
                <w:szCs w:val="16"/>
                <w:lang w:val="en-US"/>
              </w:rPr>
              <w:t xml:space="preserve"> and ivory pendants with parallel incisions. Lithics (blade, end scraper)</w:t>
            </w:r>
          </w:p>
        </w:tc>
        <w:tc>
          <w:tcPr>
            <w:tcW w:w="897" w:type="dxa"/>
          </w:tcPr>
          <w:p w14:paraId="5557C78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956" w:type="dxa"/>
          </w:tcPr>
          <w:p w14:paraId="238F60B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Upper limb asymmetry; notably large (robust) size</w:t>
            </w:r>
          </w:p>
        </w:tc>
        <w:tc>
          <w:tcPr>
            <w:tcW w:w="1060" w:type="dxa"/>
            <w:vMerge/>
          </w:tcPr>
          <w:p w14:paraId="4E7EF772"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tcPr>
          <w:p w14:paraId="77E7A082"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851" w:type="dxa"/>
            <w:vMerge/>
          </w:tcPr>
          <w:p w14:paraId="0C05A21A"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4151C57B" w14:textId="77777777" w:rsidTr="00511843">
        <w:trPr>
          <w:trHeight w:val="285"/>
        </w:trPr>
        <w:tc>
          <w:tcPr>
            <w:tcW w:w="882" w:type="dxa"/>
          </w:tcPr>
          <w:p w14:paraId="5D889C82" w14:textId="77777777" w:rsidR="00DE1439" w:rsidRPr="00E9224E" w:rsidRDefault="00DE1439" w:rsidP="00511843">
            <w:pPr>
              <w:spacing w:line="240" w:lineRule="auto"/>
              <w:rPr>
                <w:rFonts w:ascii="Calibri" w:eastAsia="Calibri" w:hAnsi="Calibri" w:cs="Calibri"/>
                <w:color w:val="000000"/>
                <w:sz w:val="16"/>
                <w:szCs w:val="16"/>
                <w:lang w:val="en-US"/>
              </w:rPr>
            </w:pPr>
            <w:proofErr w:type="spellStart"/>
            <w:r w:rsidRPr="00E9224E">
              <w:rPr>
                <w:rFonts w:ascii="Calibri" w:eastAsia="Calibri" w:hAnsi="Calibri" w:cs="Calibri"/>
                <w:color w:val="000000"/>
                <w:sz w:val="16"/>
                <w:szCs w:val="16"/>
                <w:lang w:val="en-US"/>
              </w:rPr>
              <w:t>Barma</w:t>
            </w:r>
            <w:proofErr w:type="spellEnd"/>
            <w:r w:rsidRPr="00E9224E">
              <w:rPr>
                <w:rFonts w:ascii="Calibri" w:eastAsia="Calibri" w:hAnsi="Calibri" w:cs="Calibri"/>
                <w:color w:val="000000"/>
                <w:sz w:val="16"/>
                <w:szCs w:val="16"/>
                <w:lang w:val="en-US"/>
              </w:rPr>
              <w:t xml:space="preserve"> Grande 5 (BG 5)</w:t>
            </w:r>
          </w:p>
        </w:tc>
        <w:tc>
          <w:tcPr>
            <w:tcW w:w="666" w:type="dxa"/>
            <w:vMerge/>
          </w:tcPr>
          <w:p w14:paraId="5CE916C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751C5557"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tcPr>
          <w:p w14:paraId="5B02E483" w14:textId="77777777" w:rsidR="00DE1439" w:rsidRPr="00BD2B49" w:rsidRDefault="00DE1439" w:rsidP="00511843">
            <w:pPr>
              <w:spacing w:line="240" w:lineRule="auto"/>
              <w:rPr>
                <w:rFonts w:ascii="Calibri" w:eastAsia="Calibri" w:hAnsi="Calibri" w:cs="Calibri"/>
                <w:color w:val="000000" w:themeColor="text1"/>
                <w:sz w:val="16"/>
                <w:szCs w:val="16"/>
                <w:lang w:val="en-US"/>
              </w:rPr>
            </w:pPr>
            <w:r w:rsidRPr="00BD2B49">
              <w:rPr>
                <w:rFonts w:ascii="Calibri" w:eastAsia="Calibri" w:hAnsi="Calibri" w:cs="Calibri"/>
                <w:color w:val="000000" w:themeColor="text1"/>
                <w:sz w:val="16"/>
                <w:szCs w:val="16"/>
                <w:lang w:val="en-US"/>
              </w:rPr>
              <w:t>Single burial</w:t>
            </w:r>
          </w:p>
        </w:tc>
        <w:tc>
          <w:tcPr>
            <w:tcW w:w="686" w:type="dxa"/>
          </w:tcPr>
          <w:p w14:paraId="190563D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7" w:type="dxa"/>
          </w:tcPr>
          <w:p w14:paraId="7ED2DD7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Adult </w:t>
            </w:r>
          </w:p>
        </w:tc>
        <w:tc>
          <w:tcPr>
            <w:tcW w:w="853" w:type="dxa"/>
          </w:tcPr>
          <w:p w14:paraId="7A86A28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F</w:t>
            </w:r>
          </w:p>
        </w:tc>
        <w:tc>
          <w:tcPr>
            <w:tcW w:w="795" w:type="dxa"/>
          </w:tcPr>
          <w:p w14:paraId="1A14EFF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Left side, extended</w:t>
            </w:r>
          </w:p>
        </w:tc>
        <w:tc>
          <w:tcPr>
            <w:tcW w:w="819" w:type="dxa"/>
          </w:tcPr>
          <w:p w14:paraId="30471DD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S-N</w:t>
            </w:r>
          </w:p>
        </w:tc>
        <w:tc>
          <w:tcPr>
            <w:tcW w:w="950" w:type="dxa"/>
          </w:tcPr>
          <w:p w14:paraId="334FA62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Found over most of body</w:t>
            </w:r>
          </w:p>
        </w:tc>
        <w:tc>
          <w:tcPr>
            <w:tcW w:w="1151" w:type="dxa"/>
          </w:tcPr>
          <w:p w14:paraId="11A60E1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Ornamentation (?)</w:t>
            </w:r>
          </w:p>
        </w:tc>
        <w:tc>
          <w:tcPr>
            <w:tcW w:w="897" w:type="dxa"/>
          </w:tcPr>
          <w:p w14:paraId="2A77861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956" w:type="dxa"/>
          </w:tcPr>
          <w:p w14:paraId="465FCBE4"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vMerge/>
          </w:tcPr>
          <w:p w14:paraId="641DB1C2" w14:textId="77777777" w:rsidR="00DE1439" w:rsidRPr="00E9224E" w:rsidRDefault="00DE1439" w:rsidP="00511843">
            <w:pPr>
              <w:spacing w:line="240" w:lineRule="auto"/>
              <w:rPr>
                <w:rFonts w:ascii="Times New Roman" w:eastAsia="Times New Roman" w:hAnsi="Times New Roman" w:cs="Times New Roman"/>
                <w:sz w:val="16"/>
                <w:szCs w:val="16"/>
                <w:lang w:val="en-US"/>
              </w:rPr>
            </w:pPr>
          </w:p>
        </w:tc>
        <w:tc>
          <w:tcPr>
            <w:tcW w:w="1060" w:type="dxa"/>
            <w:vMerge/>
          </w:tcPr>
          <w:p w14:paraId="623947B3" w14:textId="77777777" w:rsidR="00DE1439" w:rsidRPr="00E9224E" w:rsidRDefault="00DE1439" w:rsidP="00511843">
            <w:pPr>
              <w:spacing w:line="240" w:lineRule="auto"/>
              <w:rPr>
                <w:rFonts w:ascii="Times New Roman" w:eastAsia="Times New Roman" w:hAnsi="Times New Roman" w:cs="Times New Roman"/>
                <w:sz w:val="16"/>
                <w:szCs w:val="16"/>
                <w:lang w:val="en-US"/>
              </w:rPr>
            </w:pPr>
          </w:p>
        </w:tc>
        <w:tc>
          <w:tcPr>
            <w:tcW w:w="851" w:type="dxa"/>
            <w:vMerge/>
          </w:tcPr>
          <w:p w14:paraId="4A809144" w14:textId="77777777" w:rsidR="00DE1439" w:rsidRPr="00E9224E" w:rsidRDefault="00DE1439" w:rsidP="00511843">
            <w:pPr>
              <w:widowControl w:val="0"/>
              <w:pBdr>
                <w:top w:val="nil"/>
                <w:left w:val="nil"/>
                <w:bottom w:val="nil"/>
                <w:right w:val="nil"/>
                <w:between w:val="nil"/>
              </w:pBdr>
              <w:rPr>
                <w:rFonts w:ascii="Times New Roman" w:eastAsia="Times New Roman" w:hAnsi="Times New Roman" w:cs="Times New Roman"/>
                <w:sz w:val="16"/>
                <w:szCs w:val="16"/>
                <w:lang w:val="en-US"/>
              </w:rPr>
            </w:pPr>
          </w:p>
        </w:tc>
      </w:tr>
      <w:tr w:rsidR="00DE1439" w:rsidRPr="00E9224E" w14:paraId="3198AE8F" w14:textId="77777777" w:rsidTr="00511843">
        <w:trPr>
          <w:trHeight w:val="285"/>
        </w:trPr>
        <w:tc>
          <w:tcPr>
            <w:tcW w:w="882" w:type="dxa"/>
          </w:tcPr>
          <w:p w14:paraId="7911C91C" w14:textId="77777777" w:rsidR="00DE1439" w:rsidRPr="00E9224E" w:rsidRDefault="00DE1439" w:rsidP="00511843">
            <w:pPr>
              <w:spacing w:line="240" w:lineRule="auto"/>
              <w:rPr>
                <w:rFonts w:ascii="Calibri" w:eastAsia="Calibri" w:hAnsi="Calibri" w:cs="Calibri"/>
                <w:color w:val="000000"/>
                <w:sz w:val="16"/>
                <w:szCs w:val="16"/>
                <w:lang w:val="en-US"/>
              </w:rPr>
            </w:pPr>
            <w:proofErr w:type="spellStart"/>
            <w:r w:rsidRPr="00E9224E">
              <w:rPr>
                <w:rFonts w:ascii="Calibri" w:eastAsia="Calibri" w:hAnsi="Calibri" w:cs="Calibri"/>
                <w:color w:val="000000"/>
                <w:sz w:val="16"/>
                <w:szCs w:val="16"/>
                <w:lang w:val="en-US"/>
              </w:rPr>
              <w:t>Barma</w:t>
            </w:r>
            <w:proofErr w:type="spellEnd"/>
            <w:r w:rsidRPr="00E9224E">
              <w:rPr>
                <w:rFonts w:ascii="Calibri" w:eastAsia="Calibri" w:hAnsi="Calibri" w:cs="Calibri"/>
                <w:color w:val="000000"/>
                <w:sz w:val="16"/>
                <w:szCs w:val="16"/>
                <w:lang w:val="en-US"/>
              </w:rPr>
              <w:t xml:space="preserve"> Grande 6 (BG 6)</w:t>
            </w:r>
          </w:p>
        </w:tc>
        <w:tc>
          <w:tcPr>
            <w:tcW w:w="666" w:type="dxa"/>
            <w:vMerge/>
          </w:tcPr>
          <w:p w14:paraId="3A5D37AD"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252DAF1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tcPr>
          <w:p w14:paraId="64A36EAE" w14:textId="77777777" w:rsidR="00DE1439" w:rsidRPr="00BD2B49" w:rsidRDefault="00DE1439" w:rsidP="00511843">
            <w:pPr>
              <w:spacing w:line="240" w:lineRule="auto"/>
              <w:rPr>
                <w:rFonts w:ascii="Calibri" w:eastAsia="Calibri" w:hAnsi="Calibri" w:cs="Calibri"/>
                <w:color w:val="000000" w:themeColor="text1"/>
                <w:sz w:val="16"/>
                <w:szCs w:val="16"/>
                <w:lang w:val="en-US"/>
              </w:rPr>
            </w:pPr>
            <w:r w:rsidRPr="00BD2B49">
              <w:rPr>
                <w:rFonts w:ascii="Calibri" w:eastAsia="Calibri" w:hAnsi="Calibri" w:cs="Calibri"/>
                <w:color w:val="000000" w:themeColor="text1"/>
                <w:sz w:val="16"/>
                <w:szCs w:val="16"/>
                <w:lang w:val="en-US"/>
              </w:rPr>
              <w:t>Single burial</w:t>
            </w:r>
          </w:p>
        </w:tc>
        <w:tc>
          <w:tcPr>
            <w:tcW w:w="686" w:type="dxa"/>
          </w:tcPr>
          <w:p w14:paraId="6CD9FB2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7" w:type="dxa"/>
          </w:tcPr>
          <w:p w14:paraId="0185D1C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Adult </w:t>
            </w:r>
          </w:p>
        </w:tc>
        <w:tc>
          <w:tcPr>
            <w:tcW w:w="853" w:type="dxa"/>
          </w:tcPr>
          <w:p w14:paraId="05CC9BE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tcPr>
          <w:p w14:paraId="1584B42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Left side, flexed</w:t>
            </w:r>
          </w:p>
        </w:tc>
        <w:tc>
          <w:tcPr>
            <w:tcW w:w="819" w:type="dxa"/>
          </w:tcPr>
          <w:p w14:paraId="1EFFD7A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N-S</w:t>
            </w:r>
          </w:p>
        </w:tc>
        <w:tc>
          <w:tcPr>
            <w:tcW w:w="950" w:type="dxa"/>
          </w:tcPr>
          <w:p w14:paraId="57FFEA1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1151" w:type="dxa"/>
          </w:tcPr>
          <w:p w14:paraId="0FC3BBD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Perforated shells</w:t>
            </w:r>
          </w:p>
        </w:tc>
        <w:tc>
          <w:tcPr>
            <w:tcW w:w="897" w:type="dxa"/>
          </w:tcPr>
          <w:p w14:paraId="630AC26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956" w:type="dxa"/>
          </w:tcPr>
          <w:p w14:paraId="2ED107AB"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tcPr>
          <w:p w14:paraId="241FF693"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79433BDE" w14:textId="77777777" w:rsidR="00DE1439" w:rsidRPr="00E9224E" w:rsidRDefault="00DE1439" w:rsidP="00511843">
            <w:pPr>
              <w:spacing w:line="240" w:lineRule="auto"/>
              <w:rPr>
                <w:rFonts w:ascii="Calibri" w:eastAsia="Calibri" w:hAnsi="Calibri" w:cs="Calibri"/>
                <w:b/>
                <w:color w:val="000000"/>
                <w:sz w:val="16"/>
                <w:szCs w:val="16"/>
                <w:lang w:val="en-US"/>
              </w:rPr>
            </w:pPr>
          </w:p>
        </w:tc>
        <w:tc>
          <w:tcPr>
            <w:tcW w:w="1060" w:type="dxa"/>
          </w:tcPr>
          <w:p w14:paraId="235CA504"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 xml:space="preserve">24 800 </w:t>
            </w:r>
            <w:r w:rsidRPr="00E9224E">
              <w:rPr>
                <w:rFonts w:ascii="Calibri" w:eastAsia="Calibri" w:hAnsi="Calibri" w:cs="Calibri"/>
                <w:b/>
                <w:sz w:val="16"/>
                <w:szCs w:val="16"/>
                <w:lang w:val="en-US"/>
              </w:rPr>
              <w:t>±</w:t>
            </w:r>
            <w:r w:rsidRPr="00E9224E">
              <w:rPr>
                <w:rFonts w:ascii="Calibri" w:eastAsia="Calibri" w:hAnsi="Calibri" w:cs="Calibri"/>
                <w:b/>
                <w:color w:val="000000"/>
                <w:sz w:val="16"/>
                <w:szCs w:val="16"/>
                <w:lang w:val="en-US"/>
              </w:rPr>
              <w:t xml:space="preserve"> 800 (OxA-10093)</w:t>
            </w:r>
          </w:p>
        </w:tc>
        <w:tc>
          <w:tcPr>
            <w:tcW w:w="851" w:type="dxa"/>
          </w:tcPr>
          <w:p w14:paraId="34335D8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Formicola </w:t>
            </w:r>
            <w:r w:rsidRPr="00E9224E">
              <w:rPr>
                <w:rFonts w:ascii="Calibri" w:eastAsia="Calibri" w:hAnsi="Calibri" w:cs="Calibri"/>
                <w:i/>
                <w:color w:val="000000"/>
                <w:sz w:val="16"/>
                <w:szCs w:val="16"/>
                <w:lang w:val="en-US"/>
              </w:rPr>
              <w:t>et al.</w:t>
            </w:r>
            <w:r w:rsidRPr="00E9224E">
              <w:rPr>
                <w:rFonts w:ascii="Calibri" w:eastAsia="Calibri" w:hAnsi="Calibri" w:cs="Calibri"/>
                <w:color w:val="000000"/>
                <w:sz w:val="16"/>
                <w:szCs w:val="16"/>
                <w:lang w:val="en-US"/>
              </w:rPr>
              <w:t xml:space="preserve"> 2004</w:t>
            </w:r>
          </w:p>
        </w:tc>
      </w:tr>
      <w:tr w:rsidR="00DE1439" w:rsidRPr="00E9224E" w14:paraId="0E77E129" w14:textId="77777777" w:rsidTr="00511843">
        <w:trPr>
          <w:trHeight w:val="285"/>
        </w:trPr>
        <w:tc>
          <w:tcPr>
            <w:tcW w:w="882" w:type="dxa"/>
          </w:tcPr>
          <w:p w14:paraId="496D709A" w14:textId="77777777" w:rsidR="00DE1439" w:rsidRPr="001418D1" w:rsidRDefault="00DE1439" w:rsidP="00511843">
            <w:pPr>
              <w:spacing w:line="240" w:lineRule="auto"/>
              <w:rPr>
                <w:rFonts w:ascii="Calibri" w:eastAsia="Calibri" w:hAnsi="Calibri" w:cs="Calibri"/>
                <w:color w:val="000000"/>
                <w:sz w:val="16"/>
                <w:szCs w:val="16"/>
                <w:lang w:val="fr-FR"/>
              </w:rPr>
            </w:pPr>
            <w:proofErr w:type="spellStart"/>
            <w:r w:rsidRPr="001418D1">
              <w:rPr>
                <w:rFonts w:ascii="Calibri" w:eastAsia="Calibri" w:hAnsi="Calibri" w:cs="Calibri"/>
                <w:color w:val="000000"/>
                <w:sz w:val="16"/>
                <w:szCs w:val="16"/>
                <w:lang w:val="fr-FR"/>
              </w:rPr>
              <w:t>Baousso</w:t>
            </w:r>
            <w:proofErr w:type="spellEnd"/>
            <w:r w:rsidRPr="001418D1">
              <w:rPr>
                <w:rFonts w:ascii="Calibri" w:eastAsia="Calibri" w:hAnsi="Calibri" w:cs="Calibri"/>
                <w:color w:val="000000"/>
                <w:sz w:val="16"/>
                <w:szCs w:val="16"/>
                <w:lang w:val="fr-FR"/>
              </w:rPr>
              <w:t xml:space="preserve"> da Torre 1 /</w:t>
            </w:r>
            <w:proofErr w:type="spellStart"/>
            <w:r w:rsidRPr="001418D1">
              <w:rPr>
                <w:rFonts w:ascii="Calibri" w:eastAsia="Calibri" w:hAnsi="Calibri" w:cs="Calibri"/>
                <w:color w:val="000000"/>
                <w:sz w:val="16"/>
                <w:szCs w:val="16"/>
                <w:lang w:val="fr-FR"/>
              </w:rPr>
              <w:t>Balzo</w:t>
            </w:r>
            <w:proofErr w:type="spellEnd"/>
            <w:r w:rsidRPr="001418D1">
              <w:rPr>
                <w:rFonts w:ascii="Calibri" w:eastAsia="Calibri" w:hAnsi="Calibri" w:cs="Calibri"/>
                <w:color w:val="000000"/>
                <w:sz w:val="16"/>
                <w:szCs w:val="16"/>
                <w:lang w:val="fr-FR"/>
              </w:rPr>
              <w:t xml:space="preserve"> </w:t>
            </w:r>
            <w:proofErr w:type="spellStart"/>
            <w:r w:rsidRPr="001418D1">
              <w:rPr>
                <w:rFonts w:ascii="Calibri" w:eastAsia="Calibri" w:hAnsi="Calibri" w:cs="Calibri"/>
                <w:color w:val="000000"/>
                <w:sz w:val="16"/>
                <w:szCs w:val="16"/>
                <w:lang w:val="fr-FR"/>
              </w:rPr>
              <w:t>della</w:t>
            </w:r>
            <w:proofErr w:type="spellEnd"/>
            <w:r w:rsidRPr="001418D1">
              <w:rPr>
                <w:rFonts w:ascii="Calibri" w:eastAsia="Calibri" w:hAnsi="Calibri" w:cs="Calibri"/>
                <w:color w:val="000000"/>
                <w:sz w:val="16"/>
                <w:szCs w:val="16"/>
                <w:lang w:val="fr-FR"/>
              </w:rPr>
              <w:t xml:space="preserve"> Torre 1 / </w:t>
            </w:r>
            <w:proofErr w:type="spellStart"/>
            <w:r w:rsidRPr="001418D1">
              <w:rPr>
                <w:rFonts w:ascii="Calibri" w:eastAsia="Calibri" w:hAnsi="Calibri" w:cs="Calibri"/>
                <w:color w:val="000000"/>
                <w:sz w:val="16"/>
                <w:szCs w:val="16"/>
                <w:lang w:val="fr-FR"/>
              </w:rPr>
              <w:t>Bausu</w:t>
            </w:r>
            <w:proofErr w:type="spellEnd"/>
            <w:r w:rsidRPr="001418D1">
              <w:rPr>
                <w:rFonts w:ascii="Calibri" w:eastAsia="Calibri" w:hAnsi="Calibri" w:cs="Calibri"/>
                <w:color w:val="000000"/>
                <w:sz w:val="16"/>
                <w:szCs w:val="16"/>
                <w:lang w:val="fr-FR"/>
              </w:rPr>
              <w:t xml:space="preserve"> da Ture (BT 1)</w:t>
            </w:r>
          </w:p>
        </w:tc>
        <w:tc>
          <w:tcPr>
            <w:tcW w:w="666" w:type="dxa"/>
          </w:tcPr>
          <w:p w14:paraId="068596D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Italy</w:t>
            </w:r>
          </w:p>
        </w:tc>
        <w:tc>
          <w:tcPr>
            <w:tcW w:w="798" w:type="dxa"/>
          </w:tcPr>
          <w:p w14:paraId="4DF7A5B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Cave, occupation site</w:t>
            </w:r>
          </w:p>
        </w:tc>
        <w:tc>
          <w:tcPr>
            <w:tcW w:w="1000" w:type="dxa"/>
          </w:tcPr>
          <w:p w14:paraId="309D5CDC" w14:textId="77777777" w:rsidR="00DE1439" w:rsidRPr="00BD2B49" w:rsidRDefault="00DE1439" w:rsidP="00511843">
            <w:pPr>
              <w:spacing w:line="240" w:lineRule="auto"/>
              <w:rPr>
                <w:rFonts w:ascii="Calibri" w:eastAsia="Calibri" w:hAnsi="Calibri" w:cs="Calibri"/>
                <w:color w:val="000000" w:themeColor="text1"/>
                <w:sz w:val="16"/>
                <w:szCs w:val="16"/>
                <w:lang w:val="en-US"/>
              </w:rPr>
            </w:pPr>
            <w:r w:rsidRPr="00BD2B49">
              <w:rPr>
                <w:rFonts w:ascii="Calibri" w:eastAsia="Calibri" w:hAnsi="Calibri" w:cs="Calibri"/>
                <w:color w:val="000000" w:themeColor="text1"/>
                <w:sz w:val="16"/>
                <w:szCs w:val="16"/>
                <w:lang w:val="en-US"/>
              </w:rPr>
              <w:t>Single burial</w:t>
            </w:r>
          </w:p>
        </w:tc>
        <w:tc>
          <w:tcPr>
            <w:tcW w:w="686" w:type="dxa"/>
          </w:tcPr>
          <w:p w14:paraId="200035A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20-49</w:t>
            </w:r>
          </w:p>
        </w:tc>
        <w:tc>
          <w:tcPr>
            <w:tcW w:w="957" w:type="dxa"/>
          </w:tcPr>
          <w:p w14:paraId="4317C17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016655C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tcPr>
          <w:p w14:paraId="4DF5F28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Supine, extended</w:t>
            </w:r>
          </w:p>
        </w:tc>
        <w:tc>
          <w:tcPr>
            <w:tcW w:w="819" w:type="dxa"/>
          </w:tcPr>
          <w:p w14:paraId="6F65540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NW-SE</w:t>
            </w:r>
          </w:p>
        </w:tc>
        <w:tc>
          <w:tcPr>
            <w:tcW w:w="950" w:type="dxa"/>
          </w:tcPr>
          <w:p w14:paraId="1D56281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Ochre cover?</w:t>
            </w:r>
          </w:p>
        </w:tc>
        <w:tc>
          <w:tcPr>
            <w:tcW w:w="1151" w:type="dxa"/>
          </w:tcPr>
          <w:p w14:paraId="0D4D3BE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Flint blade, ornaments (shells and pierced deer teeth)</w:t>
            </w:r>
          </w:p>
        </w:tc>
        <w:tc>
          <w:tcPr>
            <w:tcW w:w="897" w:type="dxa"/>
          </w:tcPr>
          <w:p w14:paraId="66FFA0D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956" w:type="dxa"/>
          </w:tcPr>
          <w:p w14:paraId="77CA8AC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Metacarpal growths</w:t>
            </w:r>
          </w:p>
        </w:tc>
        <w:tc>
          <w:tcPr>
            <w:tcW w:w="1060" w:type="dxa"/>
          </w:tcPr>
          <w:p w14:paraId="303C0935"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Archaeological context; stratigraphy</w:t>
            </w:r>
          </w:p>
          <w:p w14:paraId="0A3A0036"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tcPr>
          <w:p w14:paraId="6E26D5CE"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851" w:type="dxa"/>
          </w:tcPr>
          <w:p w14:paraId="62E536E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Villotte </w:t>
            </w:r>
            <w:r w:rsidRPr="00E9224E">
              <w:rPr>
                <w:rFonts w:ascii="Calibri" w:eastAsia="Calibri" w:hAnsi="Calibri" w:cs="Calibri"/>
                <w:i/>
                <w:color w:val="000000"/>
                <w:sz w:val="16"/>
                <w:szCs w:val="16"/>
                <w:lang w:val="en-US"/>
              </w:rPr>
              <w:t>et al.</w:t>
            </w:r>
            <w:r w:rsidRPr="00E9224E">
              <w:rPr>
                <w:rFonts w:ascii="Calibri" w:eastAsia="Calibri" w:hAnsi="Calibri" w:cs="Calibri"/>
                <w:color w:val="000000"/>
                <w:sz w:val="16"/>
                <w:szCs w:val="16"/>
                <w:lang w:val="en-US"/>
              </w:rPr>
              <w:t xml:space="preserve"> 2011, 2017</w:t>
            </w:r>
          </w:p>
        </w:tc>
      </w:tr>
      <w:tr w:rsidR="00DE1439" w:rsidRPr="00B26EC6" w14:paraId="6AE6ABAC" w14:textId="77777777" w:rsidTr="00511843">
        <w:trPr>
          <w:trHeight w:val="285"/>
        </w:trPr>
        <w:tc>
          <w:tcPr>
            <w:tcW w:w="882" w:type="dxa"/>
          </w:tcPr>
          <w:p w14:paraId="28059FF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Ostuni 2</w:t>
            </w:r>
          </w:p>
        </w:tc>
        <w:tc>
          <w:tcPr>
            <w:tcW w:w="666" w:type="dxa"/>
          </w:tcPr>
          <w:p w14:paraId="7AD57CF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Italy</w:t>
            </w:r>
          </w:p>
        </w:tc>
        <w:tc>
          <w:tcPr>
            <w:tcW w:w="798" w:type="dxa"/>
          </w:tcPr>
          <w:p w14:paraId="6B274A0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Cave, occupation site</w:t>
            </w:r>
          </w:p>
        </w:tc>
        <w:tc>
          <w:tcPr>
            <w:tcW w:w="1000" w:type="dxa"/>
          </w:tcPr>
          <w:p w14:paraId="5D508B32" w14:textId="77777777" w:rsidR="00DE1439" w:rsidRPr="00BD2B49" w:rsidRDefault="00DE1439" w:rsidP="00511843">
            <w:pPr>
              <w:spacing w:line="240" w:lineRule="auto"/>
              <w:rPr>
                <w:rFonts w:ascii="Calibri" w:eastAsia="Calibri" w:hAnsi="Calibri" w:cs="Calibri"/>
                <w:color w:val="000000" w:themeColor="text1"/>
                <w:sz w:val="16"/>
                <w:szCs w:val="16"/>
                <w:lang w:val="en-US"/>
              </w:rPr>
            </w:pPr>
            <w:r w:rsidRPr="00BD2B49">
              <w:rPr>
                <w:rFonts w:ascii="Calibri" w:eastAsia="Calibri" w:hAnsi="Calibri" w:cs="Calibri"/>
                <w:color w:val="000000" w:themeColor="text1"/>
                <w:sz w:val="16"/>
                <w:szCs w:val="16"/>
                <w:lang w:val="en-US"/>
              </w:rPr>
              <w:t>Single burial</w:t>
            </w:r>
          </w:p>
        </w:tc>
        <w:tc>
          <w:tcPr>
            <w:tcW w:w="686" w:type="dxa"/>
          </w:tcPr>
          <w:p w14:paraId="75F8D91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7" w:type="dxa"/>
          </w:tcPr>
          <w:p w14:paraId="66AD8F6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2B63AEC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tcPr>
          <w:p w14:paraId="2A33BC0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Right-side, flexed</w:t>
            </w:r>
          </w:p>
        </w:tc>
        <w:tc>
          <w:tcPr>
            <w:tcW w:w="819" w:type="dxa"/>
          </w:tcPr>
          <w:p w14:paraId="1DC19FA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S-N</w:t>
            </w:r>
          </w:p>
        </w:tc>
        <w:tc>
          <w:tcPr>
            <w:tcW w:w="950" w:type="dxa"/>
          </w:tcPr>
          <w:p w14:paraId="2815AEB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1151" w:type="dxa"/>
          </w:tcPr>
          <w:p w14:paraId="62DC8A6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Ornaments (shells, pierced deer teeth)</w:t>
            </w:r>
          </w:p>
        </w:tc>
        <w:tc>
          <w:tcPr>
            <w:tcW w:w="897" w:type="dxa"/>
          </w:tcPr>
          <w:p w14:paraId="41B68F2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w:t>
            </w:r>
          </w:p>
        </w:tc>
        <w:tc>
          <w:tcPr>
            <w:tcW w:w="956" w:type="dxa"/>
          </w:tcPr>
          <w:p w14:paraId="139E76B4"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tcPr>
          <w:p w14:paraId="413C9F52"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4DB8F504" w14:textId="77777777" w:rsidR="00DE1439" w:rsidRPr="00E9224E" w:rsidRDefault="00DE1439" w:rsidP="00511843">
            <w:pPr>
              <w:spacing w:line="240" w:lineRule="auto"/>
              <w:rPr>
                <w:rFonts w:ascii="Times New Roman" w:eastAsia="Times New Roman" w:hAnsi="Times New Roman" w:cs="Times New Roman"/>
                <w:sz w:val="16"/>
                <w:szCs w:val="16"/>
                <w:lang w:val="en-US"/>
              </w:rPr>
            </w:pPr>
          </w:p>
        </w:tc>
        <w:tc>
          <w:tcPr>
            <w:tcW w:w="1060" w:type="dxa"/>
          </w:tcPr>
          <w:p w14:paraId="4B9C6754" w14:textId="77777777" w:rsidR="00DE1439" w:rsidRPr="001A169D" w:rsidRDefault="00DE1439" w:rsidP="00511843">
            <w:pPr>
              <w:spacing w:line="240" w:lineRule="auto"/>
              <w:rPr>
                <w:rFonts w:ascii="Times New Roman" w:eastAsia="Times New Roman" w:hAnsi="Times New Roman" w:cs="Times New Roman"/>
                <w:b/>
                <w:bCs/>
                <w:sz w:val="16"/>
                <w:szCs w:val="16"/>
                <w:lang w:val="en-US"/>
              </w:rPr>
            </w:pPr>
            <w:r w:rsidRPr="001A169D">
              <w:rPr>
                <w:b/>
                <w:bCs/>
                <w:sz w:val="16"/>
                <w:szCs w:val="16"/>
              </w:rPr>
              <w:t>24 910 ± 125 (MAMS-11450)</w:t>
            </w:r>
          </w:p>
        </w:tc>
        <w:tc>
          <w:tcPr>
            <w:tcW w:w="851" w:type="dxa"/>
          </w:tcPr>
          <w:p w14:paraId="4A34E94A" w14:textId="77777777" w:rsidR="00DE1439" w:rsidRPr="001418D1" w:rsidRDefault="00DE1439" w:rsidP="00511843">
            <w:pPr>
              <w:spacing w:line="240" w:lineRule="auto"/>
              <w:rPr>
                <w:rFonts w:ascii="Calibri" w:eastAsia="Calibri" w:hAnsi="Calibri" w:cs="Calibri"/>
                <w:color w:val="000000"/>
                <w:sz w:val="16"/>
                <w:szCs w:val="16"/>
                <w:lang w:val="fr-FR"/>
              </w:rPr>
            </w:pPr>
            <w:r w:rsidRPr="001418D1">
              <w:rPr>
                <w:rFonts w:ascii="Calibri" w:eastAsia="Calibri" w:hAnsi="Calibri" w:cs="Calibri"/>
                <w:color w:val="000000"/>
                <w:sz w:val="16"/>
                <w:szCs w:val="16"/>
                <w:lang w:val="fr-FR"/>
              </w:rPr>
              <w:t xml:space="preserve">Fu </w:t>
            </w:r>
            <w:r w:rsidRPr="001418D1">
              <w:rPr>
                <w:rFonts w:ascii="Calibri" w:eastAsia="Calibri" w:hAnsi="Calibri" w:cs="Calibri"/>
                <w:i/>
                <w:iCs/>
                <w:color w:val="000000"/>
                <w:sz w:val="16"/>
                <w:szCs w:val="16"/>
                <w:lang w:val="fr-FR"/>
              </w:rPr>
              <w:t>et al</w:t>
            </w:r>
            <w:r w:rsidRPr="001418D1">
              <w:rPr>
                <w:rFonts w:ascii="Calibri" w:eastAsia="Calibri" w:hAnsi="Calibri" w:cs="Calibri"/>
                <w:color w:val="000000"/>
                <w:sz w:val="16"/>
                <w:szCs w:val="16"/>
                <w:lang w:val="fr-FR"/>
              </w:rPr>
              <w:t xml:space="preserve">. </w:t>
            </w:r>
            <w:proofErr w:type="gramStart"/>
            <w:r w:rsidRPr="001418D1">
              <w:rPr>
                <w:rFonts w:ascii="Calibri" w:eastAsia="Calibri" w:hAnsi="Calibri" w:cs="Calibri"/>
                <w:color w:val="000000"/>
                <w:sz w:val="16"/>
                <w:szCs w:val="16"/>
                <w:lang w:val="fr-FR"/>
              </w:rPr>
              <w:t>2016;</w:t>
            </w:r>
            <w:proofErr w:type="gramEnd"/>
            <w:r w:rsidRPr="001418D1">
              <w:rPr>
                <w:rFonts w:ascii="Calibri" w:eastAsia="Calibri" w:hAnsi="Calibri" w:cs="Calibri"/>
                <w:color w:val="000000"/>
                <w:sz w:val="16"/>
                <w:szCs w:val="16"/>
                <w:lang w:val="fr-FR"/>
              </w:rPr>
              <w:t xml:space="preserve"> Giacobini 2006; </w:t>
            </w:r>
            <w:proofErr w:type="spellStart"/>
            <w:r w:rsidRPr="001418D1">
              <w:rPr>
                <w:rFonts w:ascii="Calibri" w:eastAsia="Calibri" w:hAnsi="Calibri" w:cs="Calibri"/>
                <w:color w:val="000000"/>
                <w:sz w:val="16"/>
                <w:szCs w:val="16"/>
                <w:lang w:val="fr-FR"/>
              </w:rPr>
              <w:t>Nava</w:t>
            </w:r>
            <w:proofErr w:type="spellEnd"/>
            <w:r w:rsidRPr="001418D1">
              <w:rPr>
                <w:rFonts w:ascii="Calibri" w:eastAsia="Calibri" w:hAnsi="Calibri" w:cs="Calibri"/>
                <w:color w:val="000000"/>
                <w:sz w:val="16"/>
                <w:szCs w:val="16"/>
                <w:lang w:val="fr-FR"/>
              </w:rPr>
              <w:t xml:space="preserve"> </w:t>
            </w:r>
            <w:r w:rsidRPr="001418D1">
              <w:rPr>
                <w:rFonts w:ascii="Calibri" w:eastAsia="Calibri" w:hAnsi="Calibri" w:cs="Calibri"/>
                <w:i/>
                <w:color w:val="000000"/>
                <w:sz w:val="16"/>
                <w:szCs w:val="16"/>
                <w:lang w:val="fr-FR"/>
              </w:rPr>
              <w:t>et al.</w:t>
            </w:r>
            <w:r w:rsidRPr="001418D1">
              <w:rPr>
                <w:rFonts w:ascii="Calibri" w:eastAsia="Calibri" w:hAnsi="Calibri" w:cs="Calibri"/>
                <w:color w:val="000000"/>
                <w:sz w:val="16"/>
                <w:szCs w:val="16"/>
                <w:lang w:val="fr-FR"/>
              </w:rPr>
              <w:t xml:space="preserve"> 2017</w:t>
            </w:r>
          </w:p>
        </w:tc>
      </w:tr>
      <w:tr w:rsidR="00DE1439" w:rsidRPr="00B26EC6" w14:paraId="47F3FE18" w14:textId="77777777" w:rsidTr="00511843">
        <w:trPr>
          <w:trHeight w:val="285"/>
        </w:trPr>
        <w:tc>
          <w:tcPr>
            <w:tcW w:w="882" w:type="dxa"/>
          </w:tcPr>
          <w:p w14:paraId="2E54E5FD" w14:textId="77777777" w:rsidR="00DE1439" w:rsidRPr="00E9224E" w:rsidRDefault="00DE1439" w:rsidP="00511843">
            <w:pPr>
              <w:spacing w:line="240" w:lineRule="auto"/>
              <w:rPr>
                <w:rFonts w:ascii="Calibri" w:eastAsia="Calibri" w:hAnsi="Calibri" w:cs="Calibri"/>
                <w:color w:val="000000"/>
                <w:sz w:val="16"/>
                <w:szCs w:val="16"/>
                <w:lang w:val="en-US"/>
              </w:rPr>
            </w:pPr>
            <w:proofErr w:type="spellStart"/>
            <w:r w:rsidRPr="00E9224E">
              <w:rPr>
                <w:rFonts w:ascii="Calibri" w:eastAsia="Calibri" w:hAnsi="Calibri" w:cs="Calibri"/>
                <w:color w:val="000000"/>
                <w:sz w:val="16"/>
                <w:szCs w:val="16"/>
                <w:lang w:val="en-US"/>
              </w:rPr>
              <w:t>Veneri</w:t>
            </w:r>
            <w:proofErr w:type="spellEnd"/>
            <w:r w:rsidRPr="00E9224E">
              <w:rPr>
                <w:rFonts w:ascii="Calibri" w:eastAsia="Calibri" w:hAnsi="Calibri" w:cs="Calibri"/>
                <w:color w:val="000000"/>
                <w:sz w:val="16"/>
                <w:szCs w:val="16"/>
                <w:lang w:val="en-US"/>
              </w:rPr>
              <w:t xml:space="preserve"> Parabita 1</w:t>
            </w:r>
          </w:p>
        </w:tc>
        <w:tc>
          <w:tcPr>
            <w:tcW w:w="666" w:type="dxa"/>
            <w:vMerge w:val="restart"/>
          </w:tcPr>
          <w:p w14:paraId="0A07E22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Italy</w:t>
            </w:r>
          </w:p>
        </w:tc>
        <w:tc>
          <w:tcPr>
            <w:tcW w:w="798" w:type="dxa"/>
            <w:vMerge w:val="restart"/>
          </w:tcPr>
          <w:p w14:paraId="6B7C5B7E" w14:textId="77777777" w:rsidR="00DE1439" w:rsidRPr="00E9224E" w:rsidRDefault="00DE1439" w:rsidP="00511843">
            <w:pPr>
              <w:spacing w:line="240" w:lineRule="auto"/>
              <w:jc w:val="center"/>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Cave</w:t>
            </w:r>
          </w:p>
        </w:tc>
        <w:tc>
          <w:tcPr>
            <w:tcW w:w="1000" w:type="dxa"/>
            <w:vMerge w:val="restart"/>
          </w:tcPr>
          <w:p w14:paraId="1CCEE2BE" w14:textId="77777777" w:rsidR="00DE1439" w:rsidRPr="00BD2B49" w:rsidRDefault="00DE1439" w:rsidP="00511843">
            <w:pPr>
              <w:spacing w:line="240" w:lineRule="auto"/>
              <w:rPr>
                <w:rFonts w:ascii="Calibri" w:eastAsia="Calibri" w:hAnsi="Calibri" w:cs="Calibri"/>
                <w:color w:val="000000" w:themeColor="text1"/>
                <w:sz w:val="16"/>
                <w:szCs w:val="16"/>
                <w:lang w:val="en-US"/>
              </w:rPr>
            </w:pPr>
            <w:r w:rsidRPr="00BD2B49">
              <w:rPr>
                <w:rFonts w:ascii="Calibri" w:eastAsia="Calibri" w:hAnsi="Calibri" w:cs="Calibri"/>
                <w:color w:val="000000" w:themeColor="text1"/>
                <w:sz w:val="16"/>
                <w:szCs w:val="16"/>
                <w:lang w:val="en-US"/>
              </w:rPr>
              <w:t>Double burial</w:t>
            </w:r>
          </w:p>
        </w:tc>
        <w:tc>
          <w:tcPr>
            <w:tcW w:w="686" w:type="dxa"/>
          </w:tcPr>
          <w:p w14:paraId="47DD512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30-35</w:t>
            </w:r>
          </w:p>
        </w:tc>
        <w:tc>
          <w:tcPr>
            <w:tcW w:w="957" w:type="dxa"/>
          </w:tcPr>
          <w:p w14:paraId="107E9BD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642C23D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tcPr>
          <w:p w14:paraId="0C6818E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Supine, semi-flexed</w:t>
            </w:r>
          </w:p>
        </w:tc>
        <w:tc>
          <w:tcPr>
            <w:tcW w:w="819" w:type="dxa"/>
          </w:tcPr>
          <w:p w14:paraId="108FD39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S-N</w:t>
            </w:r>
          </w:p>
        </w:tc>
        <w:tc>
          <w:tcPr>
            <w:tcW w:w="950" w:type="dxa"/>
            <w:vMerge w:val="restart"/>
          </w:tcPr>
          <w:p w14:paraId="78B5563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Ochre sprinkles over bodies</w:t>
            </w:r>
          </w:p>
        </w:tc>
        <w:tc>
          <w:tcPr>
            <w:tcW w:w="1151" w:type="dxa"/>
            <w:vMerge w:val="restart"/>
          </w:tcPr>
          <w:p w14:paraId="5FB980A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Flint fragment sprinkled with ochre, </w:t>
            </w:r>
            <w:proofErr w:type="spellStart"/>
            <w:r w:rsidRPr="00E9224E">
              <w:rPr>
                <w:rFonts w:ascii="Calibri" w:eastAsia="Calibri" w:hAnsi="Calibri" w:cs="Calibri"/>
                <w:color w:val="000000"/>
                <w:sz w:val="16"/>
                <w:szCs w:val="16"/>
                <w:lang w:val="en-US"/>
              </w:rPr>
              <w:t>ochred</w:t>
            </w:r>
            <w:proofErr w:type="spellEnd"/>
            <w:r w:rsidRPr="00E9224E">
              <w:rPr>
                <w:rFonts w:ascii="Calibri" w:eastAsia="Calibri" w:hAnsi="Calibri" w:cs="Calibri"/>
                <w:color w:val="000000"/>
                <w:sz w:val="16"/>
                <w:szCs w:val="16"/>
                <w:lang w:val="en-US"/>
              </w:rPr>
              <w:t xml:space="preserve"> pebble placed on pelvis (Parabita 2), perforated and ochre sprinkled </w:t>
            </w:r>
            <w:r w:rsidRPr="00E9224E">
              <w:rPr>
                <w:rFonts w:ascii="Calibri" w:eastAsia="Calibri" w:hAnsi="Calibri" w:cs="Calibri"/>
                <w:i/>
                <w:color w:val="000000"/>
                <w:sz w:val="16"/>
                <w:szCs w:val="16"/>
                <w:lang w:val="en-US"/>
              </w:rPr>
              <w:lastRenderedPageBreak/>
              <w:t xml:space="preserve">Cervus </w:t>
            </w:r>
            <w:r w:rsidRPr="00E9224E">
              <w:rPr>
                <w:rFonts w:ascii="Calibri" w:eastAsia="Calibri" w:hAnsi="Calibri" w:cs="Calibri"/>
                <w:color w:val="000000"/>
                <w:sz w:val="16"/>
                <w:szCs w:val="16"/>
                <w:lang w:val="en-US"/>
              </w:rPr>
              <w:t>canines at base of grave (head ornament for Parabita 2?)</w:t>
            </w:r>
          </w:p>
        </w:tc>
        <w:tc>
          <w:tcPr>
            <w:tcW w:w="897" w:type="dxa"/>
            <w:vMerge w:val="restart"/>
          </w:tcPr>
          <w:p w14:paraId="6A8A610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lastRenderedPageBreak/>
              <w:t>N</w:t>
            </w:r>
          </w:p>
        </w:tc>
        <w:tc>
          <w:tcPr>
            <w:tcW w:w="956" w:type="dxa"/>
          </w:tcPr>
          <w:p w14:paraId="59BA721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Ankylosing spondylitis</w:t>
            </w:r>
          </w:p>
        </w:tc>
        <w:tc>
          <w:tcPr>
            <w:tcW w:w="1060" w:type="dxa"/>
            <w:vMerge w:val="restart"/>
          </w:tcPr>
          <w:p w14:paraId="60B79693" w14:textId="77777777" w:rsidR="00DE1439" w:rsidRDefault="00DE1439" w:rsidP="00511843">
            <w:pPr>
              <w:spacing w:line="240" w:lineRule="auto"/>
              <w:rPr>
                <w:rFonts w:ascii="Calibri" w:eastAsia="Calibri" w:hAnsi="Calibri" w:cs="Calibri"/>
                <w:color w:val="000000"/>
                <w:sz w:val="16"/>
                <w:szCs w:val="16"/>
                <w:vertAlign w:val="superscript"/>
                <w:lang w:val="en-US"/>
              </w:rPr>
            </w:pPr>
          </w:p>
          <w:p w14:paraId="7E186468" w14:textId="77777777" w:rsidR="00DE1439" w:rsidRDefault="00DE1439" w:rsidP="00511843">
            <w:pPr>
              <w:spacing w:line="240" w:lineRule="auto"/>
              <w:rPr>
                <w:rFonts w:ascii="Calibri" w:eastAsia="Calibri" w:hAnsi="Calibri" w:cs="Calibri"/>
                <w:color w:val="000000"/>
                <w:sz w:val="16"/>
                <w:szCs w:val="16"/>
                <w:vertAlign w:val="superscript"/>
                <w:lang w:val="en-US"/>
              </w:rPr>
            </w:pPr>
          </w:p>
          <w:p w14:paraId="08D0F647"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5384A515"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val="restart"/>
          </w:tcPr>
          <w:p w14:paraId="22BE05AD" w14:textId="77777777" w:rsidR="00DE1439" w:rsidRDefault="00DE1439" w:rsidP="00511843">
            <w:pPr>
              <w:spacing w:line="240" w:lineRule="auto"/>
              <w:rPr>
                <w:rFonts w:ascii="Calibri" w:eastAsia="Calibri" w:hAnsi="Calibri" w:cs="Calibri"/>
                <w:color w:val="000000"/>
                <w:sz w:val="16"/>
                <w:szCs w:val="16"/>
                <w:lang w:val="en-US"/>
              </w:rPr>
            </w:pPr>
          </w:p>
          <w:p w14:paraId="6EEC78AA" w14:textId="77777777" w:rsidR="00DE1439" w:rsidRDefault="00DE1439" w:rsidP="00511843">
            <w:pPr>
              <w:spacing w:line="240" w:lineRule="auto"/>
              <w:rPr>
                <w:rFonts w:ascii="Calibri" w:eastAsia="Calibri" w:hAnsi="Calibri" w:cs="Calibri"/>
                <w:color w:val="000000"/>
                <w:sz w:val="16"/>
                <w:szCs w:val="16"/>
                <w:lang w:val="en-US"/>
              </w:rPr>
            </w:pPr>
          </w:p>
          <w:p w14:paraId="00DE022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22 200 </w:t>
            </w:r>
            <w:r w:rsidRPr="002148B9">
              <w:rPr>
                <w:rFonts w:ascii="Calibri" w:eastAsia="Calibri" w:hAnsi="Calibri" w:cs="Calibri"/>
                <w:bCs/>
                <w:sz w:val="16"/>
                <w:szCs w:val="16"/>
                <w:lang w:val="en-US"/>
              </w:rPr>
              <w:t xml:space="preserve">± </w:t>
            </w:r>
            <w:r w:rsidRPr="00E9224E">
              <w:rPr>
                <w:rFonts w:ascii="Calibri" w:eastAsia="Calibri" w:hAnsi="Calibri" w:cs="Calibri"/>
                <w:color w:val="000000"/>
                <w:sz w:val="16"/>
                <w:szCs w:val="16"/>
                <w:lang w:val="en-US"/>
              </w:rPr>
              <w:t xml:space="preserve">360; 22 110 </w:t>
            </w:r>
            <w:r w:rsidRPr="002148B9">
              <w:rPr>
                <w:rFonts w:ascii="Calibri" w:eastAsia="Calibri" w:hAnsi="Calibri" w:cs="Calibri"/>
                <w:bCs/>
                <w:sz w:val="16"/>
                <w:szCs w:val="16"/>
                <w:lang w:val="en-US"/>
              </w:rPr>
              <w:t>±</w:t>
            </w:r>
            <w:r w:rsidRPr="00E9224E">
              <w:rPr>
                <w:rFonts w:ascii="Calibri" w:eastAsia="Calibri" w:hAnsi="Calibri" w:cs="Calibri"/>
                <w:b/>
                <w:sz w:val="16"/>
                <w:szCs w:val="16"/>
                <w:lang w:val="en-US"/>
              </w:rPr>
              <w:t xml:space="preserve"> </w:t>
            </w:r>
            <w:r w:rsidRPr="00E9224E">
              <w:rPr>
                <w:rFonts w:ascii="Calibri" w:eastAsia="Calibri" w:hAnsi="Calibri" w:cs="Calibri"/>
                <w:color w:val="000000"/>
                <w:sz w:val="16"/>
                <w:szCs w:val="16"/>
                <w:lang w:val="en-US"/>
              </w:rPr>
              <w:t>330</w:t>
            </w:r>
          </w:p>
        </w:tc>
        <w:tc>
          <w:tcPr>
            <w:tcW w:w="851" w:type="dxa"/>
            <w:vMerge w:val="restart"/>
          </w:tcPr>
          <w:p w14:paraId="60055753" w14:textId="77777777" w:rsidR="00DE1439" w:rsidRPr="001418D1" w:rsidRDefault="00DE1439" w:rsidP="00511843">
            <w:pPr>
              <w:spacing w:line="240" w:lineRule="auto"/>
              <w:rPr>
                <w:rFonts w:ascii="Calibri" w:eastAsia="Calibri" w:hAnsi="Calibri" w:cs="Calibri"/>
                <w:color w:val="000000"/>
                <w:sz w:val="16"/>
                <w:szCs w:val="16"/>
                <w:lang w:val="fr-FR"/>
              </w:rPr>
            </w:pPr>
            <w:r w:rsidRPr="001418D1">
              <w:rPr>
                <w:rFonts w:ascii="Calibri" w:eastAsia="Calibri" w:hAnsi="Calibri" w:cs="Calibri"/>
                <w:color w:val="000000"/>
                <w:sz w:val="16"/>
                <w:szCs w:val="16"/>
                <w:lang w:val="fr-FR"/>
              </w:rPr>
              <w:t xml:space="preserve">Mallegni </w:t>
            </w:r>
            <w:r w:rsidRPr="001418D1">
              <w:rPr>
                <w:rFonts w:ascii="Calibri" w:eastAsia="Calibri" w:hAnsi="Calibri" w:cs="Calibri"/>
                <w:i/>
                <w:color w:val="000000"/>
                <w:sz w:val="16"/>
                <w:szCs w:val="16"/>
                <w:lang w:val="fr-FR"/>
              </w:rPr>
              <w:t>et al</w:t>
            </w:r>
            <w:r w:rsidRPr="001418D1">
              <w:rPr>
                <w:rFonts w:ascii="Calibri" w:eastAsia="Calibri" w:hAnsi="Calibri" w:cs="Calibri"/>
                <w:color w:val="000000"/>
                <w:sz w:val="16"/>
                <w:szCs w:val="16"/>
                <w:lang w:val="fr-FR"/>
              </w:rPr>
              <w:t xml:space="preserve">. </w:t>
            </w:r>
            <w:proofErr w:type="gramStart"/>
            <w:r w:rsidRPr="001418D1">
              <w:rPr>
                <w:rFonts w:ascii="Calibri" w:eastAsia="Calibri" w:hAnsi="Calibri" w:cs="Calibri"/>
                <w:color w:val="000000"/>
                <w:sz w:val="16"/>
                <w:szCs w:val="16"/>
                <w:lang w:val="fr-FR"/>
              </w:rPr>
              <w:t>2000;</w:t>
            </w:r>
            <w:proofErr w:type="gramEnd"/>
            <w:r w:rsidRPr="001418D1">
              <w:rPr>
                <w:rFonts w:ascii="Calibri" w:eastAsia="Calibri" w:hAnsi="Calibri" w:cs="Calibri"/>
                <w:color w:val="000000"/>
                <w:sz w:val="16"/>
                <w:szCs w:val="16"/>
                <w:lang w:val="fr-FR"/>
              </w:rPr>
              <w:t xml:space="preserve"> Mussi 2002; Riel-Salvatore &amp; Clark 2001</w:t>
            </w:r>
          </w:p>
        </w:tc>
      </w:tr>
      <w:tr w:rsidR="00DE1439" w:rsidRPr="00E9224E" w14:paraId="544EF406" w14:textId="77777777" w:rsidTr="00511843">
        <w:trPr>
          <w:trHeight w:val="285"/>
        </w:trPr>
        <w:tc>
          <w:tcPr>
            <w:tcW w:w="882" w:type="dxa"/>
          </w:tcPr>
          <w:p w14:paraId="7667B615" w14:textId="77777777" w:rsidR="00DE1439" w:rsidRPr="00E9224E" w:rsidRDefault="00DE1439" w:rsidP="00511843">
            <w:pPr>
              <w:spacing w:line="240" w:lineRule="auto"/>
              <w:rPr>
                <w:rFonts w:ascii="Calibri" w:eastAsia="Calibri" w:hAnsi="Calibri" w:cs="Calibri"/>
                <w:color w:val="000000"/>
                <w:sz w:val="16"/>
                <w:szCs w:val="16"/>
                <w:lang w:val="en-US"/>
              </w:rPr>
            </w:pPr>
            <w:proofErr w:type="spellStart"/>
            <w:r w:rsidRPr="00E9224E">
              <w:rPr>
                <w:rFonts w:ascii="Calibri" w:eastAsia="Calibri" w:hAnsi="Calibri" w:cs="Calibri"/>
                <w:color w:val="000000"/>
                <w:sz w:val="16"/>
                <w:szCs w:val="16"/>
                <w:lang w:val="en-US"/>
              </w:rPr>
              <w:t>Veneri</w:t>
            </w:r>
            <w:proofErr w:type="spellEnd"/>
            <w:r w:rsidRPr="00E9224E">
              <w:rPr>
                <w:rFonts w:ascii="Calibri" w:eastAsia="Calibri" w:hAnsi="Calibri" w:cs="Calibri"/>
                <w:color w:val="000000"/>
                <w:sz w:val="16"/>
                <w:szCs w:val="16"/>
                <w:lang w:val="en-US"/>
              </w:rPr>
              <w:t xml:space="preserve"> Parabita 2</w:t>
            </w:r>
          </w:p>
        </w:tc>
        <w:tc>
          <w:tcPr>
            <w:tcW w:w="666" w:type="dxa"/>
            <w:vMerge/>
          </w:tcPr>
          <w:p w14:paraId="03C13BE5"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272361D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136D1793" w14:textId="77777777" w:rsidR="00DE1439" w:rsidRPr="00C2318A" w:rsidRDefault="00DE1439" w:rsidP="00511843">
            <w:pPr>
              <w:widowControl w:val="0"/>
              <w:pBdr>
                <w:top w:val="nil"/>
                <w:left w:val="nil"/>
                <w:bottom w:val="nil"/>
                <w:right w:val="nil"/>
                <w:between w:val="nil"/>
              </w:pBdr>
              <w:rPr>
                <w:rFonts w:ascii="Calibri" w:eastAsia="Calibri" w:hAnsi="Calibri" w:cs="Calibri"/>
                <w:color w:val="FF0000"/>
                <w:sz w:val="16"/>
                <w:szCs w:val="16"/>
                <w:lang w:val="en-US"/>
              </w:rPr>
            </w:pPr>
          </w:p>
        </w:tc>
        <w:tc>
          <w:tcPr>
            <w:tcW w:w="686" w:type="dxa"/>
          </w:tcPr>
          <w:p w14:paraId="5B2E2B2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30-35</w:t>
            </w:r>
          </w:p>
        </w:tc>
        <w:tc>
          <w:tcPr>
            <w:tcW w:w="957" w:type="dxa"/>
          </w:tcPr>
          <w:p w14:paraId="153A85A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0127507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F</w:t>
            </w:r>
          </w:p>
        </w:tc>
        <w:tc>
          <w:tcPr>
            <w:tcW w:w="795" w:type="dxa"/>
          </w:tcPr>
          <w:p w14:paraId="5C476A9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Supine, semi-flexed</w:t>
            </w:r>
          </w:p>
        </w:tc>
        <w:tc>
          <w:tcPr>
            <w:tcW w:w="819" w:type="dxa"/>
          </w:tcPr>
          <w:p w14:paraId="3AD09F3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S-N</w:t>
            </w:r>
          </w:p>
        </w:tc>
        <w:tc>
          <w:tcPr>
            <w:tcW w:w="950" w:type="dxa"/>
            <w:vMerge/>
          </w:tcPr>
          <w:p w14:paraId="7077B73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3BBBF34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3471877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tcPr>
          <w:p w14:paraId="0265FC48"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vMerge/>
          </w:tcPr>
          <w:p w14:paraId="1D8BFDCC" w14:textId="77777777" w:rsidR="00DE1439" w:rsidRPr="00E9224E" w:rsidRDefault="00DE1439" w:rsidP="00511843">
            <w:pPr>
              <w:spacing w:line="240" w:lineRule="auto"/>
              <w:rPr>
                <w:rFonts w:ascii="Times New Roman" w:eastAsia="Times New Roman" w:hAnsi="Times New Roman" w:cs="Times New Roman"/>
                <w:sz w:val="16"/>
                <w:szCs w:val="16"/>
                <w:lang w:val="en-US"/>
              </w:rPr>
            </w:pPr>
          </w:p>
        </w:tc>
        <w:tc>
          <w:tcPr>
            <w:tcW w:w="1060" w:type="dxa"/>
            <w:vMerge/>
          </w:tcPr>
          <w:p w14:paraId="1E9431F6" w14:textId="77777777" w:rsidR="00DE1439" w:rsidRPr="00E9224E" w:rsidRDefault="00DE1439" w:rsidP="00511843">
            <w:pPr>
              <w:spacing w:line="240" w:lineRule="auto"/>
              <w:rPr>
                <w:rFonts w:ascii="Times New Roman" w:eastAsia="Times New Roman" w:hAnsi="Times New Roman" w:cs="Times New Roman"/>
                <w:sz w:val="16"/>
                <w:szCs w:val="16"/>
                <w:lang w:val="en-US"/>
              </w:rPr>
            </w:pPr>
          </w:p>
        </w:tc>
        <w:tc>
          <w:tcPr>
            <w:tcW w:w="851" w:type="dxa"/>
            <w:vMerge/>
          </w:tcPr>
          <w:p w14:paraId="364D7359" w14:textId="77777777" w:rsidR="00DE1439" w:rsidRPr="00E9224E" w:rsidRDefault="00DE1439" w:rsidP="00511843">
            <w:pPr>
              <w:widowControl w:val="0"/>
              <w:pBdr>
                <w:top w:val="nil"/>
                <w:left w:val="nil"/>
                <w:bottom w:val="nil"/>
                <w:right w:val="nil"/>
                <w:between w:val="nil"/>
              </w:pBdr>
              <w:rPr>
                <w:rFonts w:ascii="Times New Roman" w:eastAsia="Times New Roman" w:hAnsi="Times New Roman" w:cs="Times New Roman"/>
                <w:sz w:val="16"/>
                <w:szCs w:val="16"/>
                <w:lang w:val="en-US"/>
              </w:rPr>
            </w:pPr>
          </w:p>
        </w:tc>
      </w:tr>
      <w:tr w:rsidR="00DE1439" w:rsidRPr="00B26EC6" w14:paraId="2C61BE60" w14:textId="77777777" w:rsidTr="00511843">
        <w:trPr>
          <w:trHeight w:val="285"/>
        </w:trPr>
        <w:tc>
          <w:tcPr>
            <w:tcW w:w="882" w:type="dxa"/>
          </w:tcPr>
          <w:p w14:paraId="73F46A1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Kostenki 2</w:t>
            </w:r>
          </w:p>
        </w:tc>
        <w:tc>
          <w:tcPr>
            <w:tcW w:w="666" w:type="dxa"/>
            <w:vMerge w:val="restart"/>
          </w:tcPr>
          <w:p w14:paraId="0296BB0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Russia</w:t>
            </w:r>
          </w:p>
        </w:tc>
        <w:tc>
          <w:tcPr>
            <w:tcW w:w="798" w:type="dxa"/>
            <w:vMerge w:val="restart"/>
          </w:tcPr>
          <w:p w14:paraId="6B91470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Open-air, occupation site</w:t>
            </w:r>
          </w:p>
        </w:tc>
        <w:tc>
          <w:tcPr>
            <w:tcW w:w="1000" w:type="dxa"/>
          </w:tcPr>
          <w:p w14:paraId="3F5E57FF" w14:textId="77777777" w:rsidR="00DE1439" w:rsidRPr="00BD2B49" w:rsidRDefault="00DE1439" w:rsidP="00511843">
            <w:pPr>
              <w:spacing w:line="240" w:lineRule="auto"/>
              <w:rPr>
                <w:rFonts w:ascii="Calibri" w:eastAsia="Calibri" w:hAnsi="Calibri" w:cs="Calibri"/>
                <w:color w:val="000000" w:themeColor="text1"/>
                <w:sz w:val="16"/>
                <w:szCs w:val="16"/>
                <w:lang w:val="en-US"/>
              </w:rPr>
            </w:pPr>
            <w:r w:rsidRPr="00BD2B49">
              <w:rPr>
                <w:rFonts w:ascii="Calibri" w:eastAsia="Calibri" w:hAnsi="Calibri" w:cs="Calibri"/>
                <w:color w:val="000000" w:themeColor="text1"/>
                <w:sz w:val="16"/>
                <w:szCs w:val="16"/>
                <w:lang w:val="en-US"/>
              </w:rPr>
              <w:t>Single burial</w:t>
            </w:r>
          </w:p>
        </w:tc>
        <w:tc>
          <w:tcPr>
            <w:tcW w:w="686" w:type="dxa"/>
          </w:tcPr>
          <w:p w14:paraId="21629FA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Older adult "elderly man" </w:t>
            </w:r>
          </w:p>
        </w:tc>
        <w:tc>
          <w:tcPr>
            <w:tcW w:w="957" w:type="dxa"/>
          </w:tcPr>
          <w:p w14:paraId="5F930D6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2776E6F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tcPr>
          <w:p w14:paraId="178664F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Sitting</w:t>
            </w:r>
          </w:p>
        </w:tc>
        <w:tc>
          <w:tcPr>
            <w:tcW w:w="819" w:type="dxa"/>
          </w:tcPr>
          <w:p w14:paraId="19DB770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tcPr>
          <w:p w14:paraId="137101B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w:t>
            </w:r>
          </w:p>
        </w:tc>
        <w:tc>
          <w:tcPr>
            <w:tcW w:w="1151" w:type="dxa"/>
          </w:tcPr>
          <w:p w14:paraId="715C4EC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897" w:type="dxa"/>
          </w:tcPr>
          <w:p w14:paraId="7D462A8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Body placed in chamber constructed of mammoth bones and tusks</w:t>
            </w:r>
          </w:p>
        </w:tc>
        <w:tc>
          <w:tcPr>
            <w:tcW w:w="956" w:type="dxa"/>
          </w:tcPr>
          <w:p w14:paraId="07DBB83F"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tcPr>
          <w:p w14:paraId="13380BF3"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682F328E"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tcPr>
          <w:p w14:paraId="75B3642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23 880 </w:t>
            </w:r>
            <w:r w:rsidRPr="00E9224E">
              <w:rPr>
                <w:rFonts w:ascii="Calibri" w:eastAsia="Calibri" w:hAnsi="Calibri" w:cs="Calibri"/>
                <w:b/>
                <w:sz w:val="16"/>
                <w:szCs w:val="16"/>
                <w:lang w:val="en-US"/>
              </w:rPr>
              <w:t xml:space="preserve">± </w:t>
            </w:r>
            <w:r w:rsidRPr="00E9224E">
              <w:rPr>
                <w:rFonts w:ascii="Calibri" w:eastAsia="Calibri" w:hAnsi="Calibri" w:cs="Calibri"/>
                <w:color w:val="000000"/>
                <w:sz w:val="16"/>
                <w:szCs w:val="16"/>
                <w:lang w:val="en-US"/>
              </w:rPr>
              <w:t>150 (GIN-7992)</w:t>
            </w:r>
          </w:p>
        </w:tc>
        <w:tc>
          <w:tcPr>
            <w:tcW w:w="851" w:type="dxa"/>
            <w:vMerge w:val="restart"/>
          </w:tcPr>
          <w:p w14:paraId="7E15FB97" w14:textId="77777777" w:rsidR="00DE1439" w:rsidRPr="001418D1" w:rsidRDefault="00DE1439" w:rsidP="00511843">
            <w:pPr>
              <w:spacing w:line="240" w:lineRule="auto"/>
              <w:rPr>
                <w:rFonts w:ascii="Calibri" w:eastAsia="Calibri" w:hAnsi="Calibri" w:cs="Calibri"/>
                <w:color w:val="000000"/>
                <w:sz w:val="16"/>
                <w:szCs w:val="16"/>
                <w:lang w:val="fr-FR"/>
              </w:rPr>
            </w:pPr>
            <w:r w:rsidRPr="001418D1">
              <w:rPr>
                <w:rFonts w:ascii="Calibri" w:eastAsia="Calibri" w:hAnsi="Calibri" w:cs="Calibri"/>
                <w:color w:val="000000"/>
                <w:sz w:val="16"/>
                <w:szCs w:val="16"/>
                <w:lang w:val="fr-FR"/>
              </w:rPr>
              <w:t xml:space="preserve">Henry-Gambier 2008a, </w:t>
            </w:r>
            <w:proofErr w:type="gramStart"/>
            <w:r w:rsidRPr="001418D1">
              <w:rPr>
                <w:rFonts w:ascii="Calibri" w:eastAsia="Calibri" w:hAnsi="Calibri" w:cs="Calibri"/>
                <w:color w:val="000000"/>
                <w:sz w:val="16"/>
                <w:szCs w:val="16"/>
                <w:lang w:val="fr-FR"/>
              </w:rPr>
              <w:t xml:space="preserve">b;  </w:t>
            </w:r>
            <w:proofErr w:type="spellStart"/>
            <w:r w:rsidRPr="001418D1">
              <w:rPr>
                <w:rFonts w:ascii="Calibri" w:eastAsia="Calibri" w:hAnsi="Calibri" w:cs="Calibri"/>
                <w:color w:val="000000"/>
                <w:sz w:val="16"/>
                <w:szCs w:val="16"/>
                <w:lang w:val="fr-FR"/>
              </w:rPr>
              <w:t>Sinitsyn</w:t>
            </w:r>
            <w:proofErr w:type="spellEnd"/>
            <w:proofErr w:type="gramEnd"/>
            <w:r w:rsidRPr="001418D1">
              <w:rPr>
                <w:rFonts w:ascii="Calibri" w:eastAsia="Calibri" w:hAnsi="Calibri" w:cs="Calibri"/>
                <w:color w:val="000000"/>
                <w:sz w:val="16"/>
                <w:szCs w:val="16"/>
                <w:lang w:val="fr-FR"/>
              </w:rPr>
              <w:t xml:space="preserve"> 2004 ; Reynolds </w:t>
            </w:r>
            <w:r w:rsidRPr="001418D1">
              <w:rPr>
                <w:rFonts w:ascii="Calibri" w:eastAsia="Calibri" w:hAnsi="Calibri" w:cs="Calibri"/>
                <w:i/>
                <w:color w:val="000000"/>
                <w:sz w:val="16"/>
                <w:szCs w:val="16"/>
                <w:lang w:val="fr-FR"/>
              </w:rPr>
              <w:t>et al.</w:t>
            </w:r>
            <w:r w:rsidRPr="001418D1">
              <w:rPr>
                <w:rFonts w:ascii="Calibri" w:eastAsia="Calibri" w:hAnsi="Calibri" w:cs="Calibri"/>
                <w:color w:val="000000"/>
                <w:sz w:val="16"/>
                <w:szCs w:val="16"/>
                <w:lang w:val="fr-FR"/>
              </w:rPr>
              <w:t xml:space="preserve"> 2017</w:t>
            </w:r>
          </w:p>
        </w:tc>
      </w:tr>
      <w:tr w:rsidR="00DE1439" w:rsidRPr="00E9224E" w14:paraId="09203ED0" w14:textId="77777777" w:rsidTr="00511843">
        <w:trPr>
          <w:trHeight w:val="285"/>
        </w:trPr>
        <w:tc>
          <w:tcPr>
            <w:tcW w:w="882" w:type="dxa"/>
          </w:tcPr>
          <w:p w14:paraId="3CD13FB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Kostenki 12</w:t>
            </w:r>
          </w:p>
        </w:tc>
        <w:tc>
          <w:tcPr>
            <w:tcW w:w="666" w:type="dxa"/>
            <w:vMerge/>
          </w:tcPr>
          <w:p w14:paraId="42863D5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32EB7DEF"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tcPr>
          <w:p w14:paraId="0F4AF911" w14:textId="77777777" w:rsidR="00DE1439" w:rsidRPr="00BD2B49" w:rsidRDefault="00DE1439" w:rsidP="00511843">
            <w:pPr>
              <w:spacing w:line="240" w:lineRule="auto"/>
              <w:rPr>
                <w:rFonts w:ascii="Calibri" w:eastAsia="Calibri" w:hAnsi="Calibri" w:cs="Calibri"/>
                <w:color w:val="000000" w:themeColor="text1"/>
                <w:sz w:val="16"/>
                <w:szCs w:val="16"/>
                <w:lang w:val="en-US"/>
              </w:rPr>
            </w:pPr>
            <w:r w:rsidRPr="00BD2B49">
              <w:rPr>
                <w:rFonts w:ascii="Calibri" w:eastAsia="Calibri" w:hAnsi="Calibri" w:cs="Calibri"/>
                <w:color w:val="000000" w:themeColor="text1"/>
                <w:sz w:val="16"/>
                <w:szCs w:val="16"/>
                <w:lang w:val="en-US"/>
              </w:rPr>
              <w:t>Single burial</w:t>
            </w:r>
          </w:p>
        </w:tc>
        <w:tc>
          <w:tcPr>
            <w:tcW w:w="686" w:type="dxa"/>
          </w:tcPr>
          <w:p w14:paraId="4A41C05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&lt;1</w:t>
            </w:r>
          </w:p>
        </w:tc>
        <w:tc>
          <w:tcPr>
            <w:tcW w:w="957" w:type="dxa"/>
          </w:tcPr>
          <w:p w14:paraId="577CA82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Infant</w:t>
            </w:r>
          </w:p>
        </w:tc>
        <w:tc>
          <w:tcPr>
            <w:tcW w:w="853" w:type="dxa"/>
          </w:tcPr>
          <w:p w14:paraId="644C35F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tcPr>
          <w:p w14:paraId="5ABE1A7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Supine, Extended</w:t>
            </w:r>
          </w:p>
        </w:tc>
        <w:tc>
          <w:tcPr>
            <w:tcW w:w="819" w:type="dxa"/>
          </w:tcPr>
          <w:p w14:paraId="4A0B399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tcPr>
          <w:p w14:paraId="2BAD9D0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w:t>
            </w:r>
          </w:p>
        </w:tc>
        <w:tc>
          <w:tcPr>
            <w:tcW w:w="1151" w:type="dxa"/>
          </w:tcPr>
          <w:p w14:paraId="3E6D74A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None discovered during excavation, but body possibly wrapped/covered in skins</w:t>
            </w:r>
          </w:p>
        </w:tc>
        <w:tc>
          <w:tcPr>
            <w:tcW w:w="897" w:type="dxa"/>
          </w:tcPr>
          <w:p w14:paraId="0820E81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956" w:type="dxa"/>
          </w:tcPr>
          <w:p w14:paraId="717551E9"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tcPr>
          <w:p w14:paraId="3CD44C62"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37832571"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tcPr>
          <w:p w14:paraId="3D4031B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23 600 ± 300 (GIN 89); 32 700 ± 700 (</w:t>
            </w:r>
            <w:proofErr w:type="spellStart"/>
            <w:r w:rsidRPr="00E9224E">
              <w:rPr>
                <w:rFonts w:ascii="Calibri" w:eastAsia="Calibri" w:hAnsi="Calibri" w:cs="Calibri"/>
                <w:color w:val="000000"/>
                <w:sz w:val="16"/>
                <w:szCs w:val="16"/>
                <w:lang w:val="en-US"/>
              </w:rPr>
              <w:t>GrN</w:t>
            </w:r>
            <w:proofErr w:type="spellEnd"/>
            <w:r w:rsidRPr="00E9224E">
              <w:rPr>
                <w:rFonts w:ascii="Calibri" w:eastAsia="Calibri" w:hAnsi="Calibri" w:cs="Calibri"/>
                <w:color w:val="000000"/>
                <w:sz w:val="16"/>
                <w:szCs w:val="16"/>
                <w:lang w:val="en-US"/>
              </w:rPr>
              <w:t xml:space="preserve"> 7758); 24 000 ± 800 BP (GIN-8019); 26 300 ± 300 BP (GIN-8574); 28 500 ± 140 (GrA-5552); 28,700 ± 400 BP (LE-1428a); 29 030 ± 560 BP (LU-1821); 30 240 ± 400 BP (LE-1428b); 31 150 ± 150 BP (LE-1428c); 31 900 ± 200 BP (LE-1428d)</w:t>
            </w:r>
          </w:p>
        </w:tc>
        <w:tc>
          <w:tcPr>
            <w:tcW w:w="851" w:type="dxa"/>
            <w:vMerge/>
          </w:tcPr>
          <w:p w14:paraId="62C05F98"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E9224E" w14:paraId="7EF6CE45" w14:textId="77777777" w:rsidTr="00511843">
        <w:trPr>
          <w:trHeight w:val="285"/>
        </w:trPr>
        <w:tc>
          <w:tcPr>
            <w:tcW w:w="882" w:type="dxa"/>
          </w:tcPr>
          <w:p w14:paraId="351656F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Kostenki 15</w:t>
            </w:r>
          </w:p>
        </w:tc>
        <w:tc>
          <w:tcPr>
            <w:tcW w:w="666" w:type="dxa"/>
            <w:vMerge/>
          </w:tcPr>
          <w:p w14:paraId="35129A9E"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25C28048"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tcPr>
          <w:p w14:paraId="31C01EAD" w14:textId="77777777" w:rsidR="00DE1439" w:rsidRPr="00BD2B49" w:rsidRDefault="00DE1439" w:rsidP="00511843">
            <w:pPr>
              <w:spacing w:line="240" w:lineRule="auto"/>
              <w:rPr>
                <w:rFonts w:ascii="Calibri" w:eastAsia="Calibri" w:hAnsi="Calibri" w:cs="Calibri"/>
                <w:color w:val="000000" w:themeColor="text1"/>
                <w:sz w:val="16"/>
                <w:szCs w:val="16"/>
                <w:lang w:val="en-US"/>
              </w:rPr>
            </w:pPr>
            <w:r w:rsidRPr="00BD2B49">
              <w:rPr>
                <w:rFonts w:ascii="Calibri" w:eastAsia="Calibri" w:hAnsi="Calibri" w:cs="Calibri"/>
                <w:color w:val="000000" w:themeColor="text1"/>
                <w:sz w:val="16"/>
                <w:szCs w:val="16"/>
                <w:lang w:val="en-US"/>
              </w:rPr>
              <w:t>Single burial</w:t>
            </w:r>
          </w:p>
        </w:tc>
        <w:tc>
          <w:tcPr>
            <w:tcW w:w="686" w:type="dxa"/>
          </w:tcPr>
          <w:p w14:paraId="3265A87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6-7</w:t>
            </w:r>
          </w:p>
        </w:tc>
        <w:tc>
          <w:tcPr>
            <w:tcW w:w="957" w:type="dxa"/>
          </w:tcPr>
          <w:p w14:paraId="00FDB4D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Child </w:t>
            </w:r>
          </w:p>
        </w:tc>
        <w:tc>
          <w:tcPr>
            <w:tcW w:w="853" w:type="dxa"/>
          </w:tcPr>
          <w:p w14:paraId="200FE93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tcPr>
          <w:p w14:paraId="1D718FB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Sitting</w:t>
            </w:r>
          </w:p>
        </w:tc>
        <w:tc>
          <w:tcPr>
            <w:tcW w:w="819" w:type="dxa"/>
          </w:tcPr>
          <w:p w14:paraId="28A2093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N-S</w:t>
            </w:r>
          </w:p>
        </w:tc>
        <w:tc>
          <w:tcPr>
            <w:tcW w:w="950" w:type="dxa"/>
          </w:tcPr>
          <w:p w14:paraId="6B48AD5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Red and yellow ochre on </w:t>
            </w:r>
            <w:proofErr w:type="gramStart"/>
            <w:r w:rsidRPr="00E9224E">
              <w:rPr>
                <w:rFonts w:ascii="Calibri" w:eastAsia="Calibri" w:hAnsi="Calibri" w:cs="Calibri"/>
                <w:color w:val="000000"/>
                <w:sz w:val="16"/>
                <w:szCs w:val="16"/>
                <w:lang w:val="en-US"/>
              </w:rPr>
              <w:t>base</w:t>
            </w:r>
            <w:proofErr w:type="gramEnd"/>
            <w:r w:rsidRPr="00E9224E">
              <w:rPr>
                <w:rFonts w:ascii="Calibri" w:eastAsia="Calibri" w:hAnsi="Calibri" w:cs="Calibri"/>
                <w:color w:val="000000"/>
                <w:sz w:val="16"/>
                <w:szCs w:val="16"/>
                <w:lang w:val="en-US"/>
              </w:rPr>
              <w:t xml:space="preserve"> on grave cut</w:t>
            </w:r>
          </w:p>
        </w:tc>
        <w:tc>
          <w:tcPr>
            <w:tcW w:w="1151" w:type="dxa"/>
          </w:tcPr>
          <w:p w14:paraId="5E2E5B0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Ornaments (fox canine pendants), needles and flint flakes</w:t>
            </w:r>
          </w:p>
        </w:tc>
        <w:tc>
          <w:tcPr>
            <w:tcW w:w="897" w:type="dxa"/>
          </w:tcPr>
          <w:p w14:paraId="3365EB6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Mammoth scapula covering burial pit</w:t>
            </w:r>
          </w:p>
        </w:tc>
        <w:tc>
          <w:tcPr>
            <w:tcW w:w="956" w:type="dxa"/>
          </w:tcPr>
          <w:p w14:paraId="68040D61"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tcPr>
          <w:p w14:paraId="7E8228F6"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626A66B1"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tcPr>
          <w:p w14:paraId="26F281E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21 720</w:t>
            </w:r>
            <w:r w:rsidRPr="00E9224E">
              <w:rPr>
                <w:rFonts w:ascii="Calibri" w:eastAsia="Calibri" w:hAnsi="Calibri" w:cs="Calibri"/>
                <w:b/>
                <w:sz w:val="16"/>
                <w:szCs w:val="16"/>
                <w:lang w:val="en-US"/>
              </w:rPr>
              <w:t>±</w:t>
            </w:r>
            <w:r w:rsidRPr="00E9224E">
              <w:rPr>
                <w:rFonts w:ascii="Calibri" w:eastAsia="Calibri" w:hAnsi="Calibri" w:cs="Calibri"/>
                <w:color w:val="000000"/>
                <w:sz w:val="16"/>
                <w:szCs w:val="16"/>
                <w:lang w:val="en-US"/>
              </w:rPr>
              <w:t xml:space="preserve"> 570 (LE-1430); 25 700 ± 250 BP (GIN-8020)</w:t>
            </w:r>
          </w:p>
        </w:tc>
        <w:tc>
          <w:tcPr>
            <w:tcW w:w="851" w:type="dxa"/>
            <w:vMerge/>
          </w:tcPr>
          <w:p w14:paraId="406F0A9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r>
      <w:tr w:rsidR="00DE1439" w:rsidRPr="00B26EC6" w14:paraId="47ECFE70" w14:textId="77777777" w:rsidTr="00511843">
        <w:trPr>
          <w:trHeight w:val="285"/>
        </w:trPr>
        <w:tc>
          <w:tcPr>
            <w:tcW w:w="882" w:type="dxa"/>
          </w:tcPr>
          <w:p w14:paraId="5D5437D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Sunghir 1</w:t>
            </w:r>
          </w:p>
        </w:tc>
        <w:tc>
          <w:tcPr>
            <w:tcW w:w="666" w:type="dxa"/>
            <w:vMerge w:val="restart"/>
          </w:tcPr>
          <w:p w14:paraId="02EECF8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Russia</w:t>
            </w:r>
          </w:p>
        </w:tc>
        <w:tc>
          <w:tcPr>
            <w:tcW w:w="798" w:type="dxa"/>
            <w:vMerge w:val="restart"/>
          </w:tcPr>
          <w:p w14:paraId="1E9B5BA3" w14:textId="77777777" w:rsidR="00DE1439" w:rsidRPr="00E9224E" w:rsidRDefault="00DE1439" w:rsidP="00511843">
            <w:pPr>
              <w:spacing w:line="240" w:lineRule="auto"/>
              <w:jc w:val="center"/>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Open-air, occupation site</w:t>
            </w:r>
          </w:p>
        </w:tc>
        <w:tc>
          <w:tcPr>
            <w:tcW w:w="1000" w:type="dxa"/>
          </w:tcPr>
          <w:p w14:paraId="4917328A" w14:textId="77777777" w:rsidR="00DE1439" w:rsidRPr="00BD2B49" w:rsidRDefault="00DE1439" w:rsidP="00511843">
            <w:pPr>
              <w:spacing w:line="240" w:lineRule="auto"/>
              <w:rPr>
                <w:rFonts w:ascii="Calibri" w:eastAsia="Calibri" w:hAnsi="Calibri" w:cs="Calibri"/>
                <w:color w:val="000000" w:themeColor="text1"/>
                <w:sz w:val="16"/>
                <w:szCs w:val="16"/>
                <w:lang w:val="en-US"/>
              </w:rPr>
            </w:pPr>
            <w:r w:rsidRPr="00BD2B49">
              <w:rPr>
                <w:rFonts w:ascii="Calibri" w:eastAsia="Calibri" w:hAnsi="Calibri" w:cs="Calibri"/>
                <w:color w:val="000000" w:themeColor="text1"/>
                <w:sz w:val="16"/>
                <w:szCs w:val="16"/>
                <w:lang w:val="en-US"/>
              </w:rPr>
              <w:t>Single burial</w:t>
            </w:r>
          </w:p>
        </w:tc>
        <w:tc>
          <w:tcPr>
            <w:tcW w:w="686" w:type="dxa"/>
          </w:tcPr>
          <w:p w14:paraId="19FABD1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35-45</w:t>
            </w:r>
          </w:p>
        </w:tc>
        <w:tc>
          <w:tcPr>
            <w:tcW w:w="957" w:type="dxa"/>
          </w:tcPr>
          <w:p w14:paraId="4333DBF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378B5632"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w:t>
            </w:r>
          </w:p>
        </w:tc>
        <w:tc>
          <w:tcPr>
            <w:tcW w:w="795" w:type="dxa"/>
          </w:tcPr>
          <w:p w14:paraId="77769B7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Supine, extended</w:t>
            </w:r>
          </w:p>
        </w:tc>
        <w:tc>
          <w:tcPr>
            <w:tcW w:w="819" w:type="dxa"/>
          </w:tcPr>
          <w:p w14:paraId="1C374C9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NE-SW</w:t>
            </w:r>
          </w:p>
        </w:tc>
        <w:tc>
          <w:tcPr>
            <w:tcW w:w="950" w:type="dxa"/>
          </w:tcPr>
          <w:p w14:paraId="108242C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Over body, particular concentration over the skull</w:t>
            </w:r>
          </w:p>
        </w:tc>
        <w:tc>
          <w:tcPr>
            <w:tcW w:w="1151" w:type="dxa"/>
          </w:tcPr>
          <w:p w14:paraId="7047B04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~3000 mammoth ivory beads, mammoth ivory bracelets, </w:t>
            </w:r>
            <w:r w:rsidRPr="00E9224E">
              <w:rPr>
                <w:rFonts w:ascii="Calibri" w:eastAsia="Calibri" w:hAnsi="Calibri" w:cs="Calibri"/>
                <w:color w:val="000000"/>
                <w:sz w:val="16"/>
                <w:szCs w:val="16"/>
                <w:lang w:val="en-US"/>
              </w:rPr>
              <w:lastRenderedPageBreak/>
              <w:t>schist pendant</w:t>
            </w:r>
          </w:p>
        </w:tc>
        <w:tc>
          <w:tcPr>
            <w:tcW w:w="897" w:type="dxa"/>
          </w:tcPr>
          <w:p w14:paraId="0943005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lastRenderedPageBreak/>
              <w:t>N/A</w:t>
            </w:r>
          </w:p>
        </w:tc>
        <w:tc>
          <w:tcPr>
            <w:tcW w:w="956" w:type="dxa"/>
          </w:tcPr>
          <w:p w14:paraId="6A70F46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Unusually long clavicles</w:t>
            </w:r>
          </w:p>
        </w:tc>
        <w:tc>
          <w:tcPr>
            <w:tcW w:w="1060" w:type="dxa"/>
            <w:vMerge w:val="restart"/>
          </w:tcPr>
          <w:p w14:paraId="0A5C00DD" w14:textId="77777777" w:rsidR="00DE1439" w:rsidRDefault="00DE1439" w:rsidP="00511843">
            <w:pPr>
              <w:spacing w:line="240" w:lineRule="auto"/>
              <w:rPr>
                <w:rFonts w:ascii="Calibri" w:eastAsia="Calibri" w:hAnsi="Calibri" w:cs="Calibri"/>
                <w:color w:val="000000"/>
                <w:sz w:val="16"/>
                <w:szCs w:val="16"/>
                <w:vertAlign w:val="superscript"/>
                <w:lang w:val="en-US"/>
              </w:rPr>
            </w:pPr>
          </w:p>
          <w:p w14:paraId="0699C6AD" w14:textId="77777777" w:rsidR="00DE1439" w:rsidRDefault="00DE1439" w:rsidP="00511843">
            <w:pPr>
              <w:spacing w:line="240" w:lineRule="auto"/>
              <w:rPr>
                <w:rFonts w:ascii="Calibri" w:eastAsia="Calibri" w:hAnsi="Calibri" w:cs="Calibri"/>
                <w:color w:val="000000"/>
                <w:sz w:val="16"/>
                <w:szCs w:val="16"/>
                <w:vertAlign w:val="superscript"/>
                <w:lang w:val="en-US"/>
              </w:rPr>
            </w:pPr>
          </w:p>
          <w:p w14:paraId="54678AA7" w14:textId="77777777" w:rsidR="00DE1439" w:rsidRDefault="00DE1439" w:rsidP="00511843">
            <w:pPr>
              <w:spacing w:line="240" w:lineRule="auto"/>
              <w:rPr>
                <w:rFonts w:ascii="Calibri" w:eastAsia="Calibri" w:hAnsi="Calibri" w:cs="Calibri"/>
                <w:color w:val="000000"/>
                <w:sz w:val="16"/>
                <w:szCs w:val="16"/>
                <w:vertAlign w:val="superscript"/>
                <w:lang w:val="en-US"/>
              </w:rPr>
            </w:pPr>
          </w:p>
          <w:p w14:paraId="233EFE2A" w14:textId="77777777" w:rsidR="00DE1439" w:rsidRDefault="00DE1439" w:rsidP="00511843">
            <w:pPr>
              <w:spacing w:line="240" w:lineRule="auto"/>
              <w:rPr>
                <w:rFonts w:ascii="Calibri" w:eastAsia="Calibri" w:hAnsi="Calibri" w:cs="Calibri"/>
                <w:color w:val="000000"/>
                <w:sz w:val="16"/>
                <w:szCs w:val="16"/>
                <w:vertAlign w:val="superscript"/>
                <w:lang w:val="en-US"/>
              </w:rPr>
            </w:pPr>
          </w:p>
          <w:p w14:paraId="42A94E66" w14:textId="77777777" w:rsidR="00DE1439" w:rsidRDefault="00DE1439" w:rsidP="00511843">
            <w:pPr>
              <w:spacing w:line="240" w:lineRule="auto"/>
              <w:rPr>
                <w:rFonts w:ascii="Calibri" w:eastAsia="Calibri" w:hAnsi="Calibri" w:cs="Calibri"/>
                <w:color w:val="000000"/>
                <w:sz w:val="16"/>
                <w:szCs w:val="16"/>
                <w:vertAlign w:val="superscript"/>
                <w:lang w:val="en-US"/>
              </w:rPr>
            </w:pPr>
          </w:p>
          <w:p w14:paraId="74318148" w14:textId="77777777" w:rsidR="00DE1439" w:rsidRDefault="00DE1439" w:rsidP="00511843">
            <w:pPr>
              <w:spacing w:line="240" w:lineRule="auto"/>
              <w:rPr>
                <w:rFonts w:ascii="Calibri" w:eastAsia="Calibri" w:hAnsi="Calibri" w:cs="Calibri"/>
                <w:color w:val="000000"/>
                <w:sz w:val="16"/>
                <w:szCs w:val="16"/>
                <w:vertAlign w:val="superscript"/>
                <w:lang w:val="en-US"/>
              </w:rPr>
            </w:pPr>
          </w:p>
          <w:p w14:paraId="2A39AC61" w14:textId="77777777" w:rsidR="00DE1439" w:rsidRPr="00EA16E7" w:rsidRDefault="00DE1439" w:rsidP="00511843">
            <w:pPr>
              <w:spacing w:line="240" w:lineRule="auto"/>
              <w:rPr>
                <w:rFonts w:ascii="Calibri" w:eastAsia="Calibri" w:hAnsi="Calibri" w:cs="Calibri"/>
                <w:color w:val="000000"/>
                <w:sz w:val="16"/>
                <w:szCs w:val="16"/>
                <w:vertAlign w:val="superscript"/>
                <w:lang w:val="en-US"/>
              </w:rPr>
            </w:pPr>
            <w:r w:rsidRPr="00464216">
              <w:rPr>
                <w:rFonts w:ascii="Calibri" w:eastAsia="Calibri" w:hAnsi="Calibri" w:cs="Calibri"/>
                <w:color w:val="000000"/>
                <w:sz w:val="16"/>
                <w:szCs w:val="16"/>
                <w:vertAlign w:val="superscript"/>
                <w:lang w:val="en-US"/>
              </w:rPr>
              <w:lastRenderedPageBreak/>
              <w:t>14</w:t>
            </w:r>
            <w:r>
              <w:rPr>
                <w:rFonts w:ascii="Calibri" w:eastAsia="Calibri" w:hAnsi="Calibri" w:cs="Calibri"/>
                <w:color w:val="000000"/>
                <w:sz w:val="16"/>
                <w:szCs w:val="16"/>
                <w:lang w:val="en-US"/>
              </w:rPr>
              <w:t>C dating</w:t>
            </w:r>
          </w:p>
          <w:p w14:paraId="0196DD95" w14:textId="77777777" w:rsidR="00DE1439" w:rsidRPr="00E9224E" w:rsidRDefault="00DE1439" w:rsidP="00511843">
            <w:pPr>
              <w:spacing w:line="240" w:lineRule="auto"/>
              <w:rPr>
                <w:rFonts w:ascii="Calibri" w:eastAsia="Calibri" w:hAnsi="Calibri" w:cs="Calibri"/>
                <w:color w:val="000000"/>
                <w:sz w:val="16"/>
                <w:szCs w:val="16"/>
                <w:lang w:val="en-US"/>
              </w:rPr>
            </w:pPr>
          </w:p>
        </w:tc>
        <w:tc>
          <w:tcPr>
            <w:tcW w:w="1060" w:type="dxa"/>
            <w:vMerge w:val="restart"/>
          </w:tcPr>
          <w:p w14:paraId="13BF5687" w14:textId="77777777" w:rsidR="00DE1439" w:rsidRPr="001C6594" w:rsidRDefault="00DE1439" w:rsidP="00511843">
            <w:pPr>
              <w:spacing w:line="240" w:lineRule="auto"/>
              <w:rPr>
                <w:rFonts w:ascii="Calibri" w:eastAsia="Calibri" w:hAnsi="Calibri" w:cs="Calibri"/>
                <w:bCs/>
                <w:color w:val="000000"/>
                <w:sz w:val="16"/>
                <w:szCs w:val="16"/>
                <w:lang w:val="en-US"/>
              </w:rPr>
            </w:pPr>
            <w:r w:rsidRPr="00E9224E">
              <w:rPr>
                <w:rFonts w:ascii="Calibri" w:eastAsia="Calibri" w:hAnsi="Calibri" w:cs="Calibri"/>
                <w:color w:val="000000"/>
                <w:sz w:val="16"/>
                <w:szCs w:val="16"/>
                <w:lang w:val="en-US"/>
              </w:rPr>
              <w:lastRenderedPageBreak/>
              <w:t xml:space="preserve">22 930 </w:t>
            </w:r>
            <w:r w:rsidRPr="00E9224E">
              <w:rPr>
                <w:rFonts w:ascii="Calibri" w:eastAsia="Calibri" w:hAnsi="Calibri" w:cs="Calibri"/>
                <w:b/>
                <w:sz w:val="16"/>
                <w:szCs w:val="16"/>
                <w:lang w:val="en-US"/>
              </w:rPr>
              <w:t>±</w:t>
            </w:r>
            <w:r w:rsidRPr="00E9224E">
              <w:rPr>
                <w:rFonts w:ascii="Calibri" w:eastAsia="Calibri" w:hAnsi="Calibri" w:cs="Calibri"/>
                <w:color w:val="000000"/>
                <w:sz w:val="16"/>
                <w:szCs w:val="16"/>
                <w:lang w:val="en-US"/>
              </w:rPr>
              <w:t xml:space="preserve"> 200 (OxA-9036); 19 160</w:t>
            </w:r>
            <w:r w:rsidRPr="00E9224E">
              <w:rPr>
                <w:rFonts w:ascii="Calibri" w:eastAsia="Calibri" w:hAnsi="Calibri" w:cs="Calibri"/>
                <w:b/>
                <w:sz w:val="16"/>
                <w:szCs w:val="16"/>
                <w:lang w:val="en-US"/>
              </w:rPr>
              <w:t>±</w:t>
            </w:r>
            <w:r w:rsidRPr="00E9224E">
              <w:rPr>
                <w:rFonts w:ascii="Calibri" w:eastAsia="Calibri" w:hAnsi="Calibri" w:cs="Calibri"/>
                <w:color w:val="000000"/>
                <w:sz w:val="16"/>
                <w:szCs w:val="16"/>
                <w:lang w:val="en-US"/>
              </w:rPr>
              <w:t xml:space="preserve"> 270 (AA- 36473); </w:t>
            </w:r>
            <w:r w:rsidRPr="001C6594">
              <w:rPr>
                <w:rFonts w:ascii="Calibri" w:eastAsia="Calibri" w:hAnsi="Calibri" w:cs="Calibri"/>
                <w:b/>
                <w:bCs/>
                <w:color w:val="000000"/>
                <w:sz w:val="16"/>
                <w:szCs w:val="16"/>
                <w:lang w:val="en-US"/>
              </w:rPr>
              <w:t>28</w:t>
            </w:r>
            <w:r w:rsidRPr="00E9224E">
              <w:rPr>
                <w:rFonts w:ascii="Calibri" w:eastAsia="Calibri" w:hAnsi="Calibri" w:cs="Calibri"/>
                <w:b/>
                <w:color w:val="000000"/>
                <w:sz w:val="16"/>
                <w:szCs w:val="16"/>
                <w:lang w:val="en-US"/>
              </w:rPr>
              <w:t xml:space="preserve"> 890 </w:t>
            </w:r>
            <w:r w:rsidRPr="00E9224E">
              <w:rPr>
                <w:rFonts w:ascii="Calibri" w:eastAsia="Calibri" w:hAnsi="Calibri" w:cs="Calibri"/>
                <w:b/>
                <w:sz w:val="16"/>
                <w:szCs w:val="16"/>
                <w:lang w:val="en-US"/>
              </w:rPr>
              <w:t>±</w:t>
            </w:r>
            <w:r w:rsidRPr="00E9224E">
              <w:rPr>
                <w:rFonts w:ascii="Calibri" w:eastAsia="Calibri" w:hAnsi="Calibri" w:cs="Calibri"/>
                <w:b/>
                <w:color w:val="000000"/>
                <w:sz w:val="16"/>
                <w:szCs w:val="16"/>
                <w:lang w:val="en-US"/>
              </w:rPr>
              <w:t xml:space="preserve"> 430 (OxA-X-</w:t>
            </w:r>
            <w:r w:rsidRPr="00E9224E">
              <w:rPr>
                <w:rFonts w:ascii="Calibri" w:eastAsia="Calibri" w:hAnsi="Calibri" w:cs="Calibri"/>
                <w:b/>
                <w:color w:val="000000"/>
                <w:sz w:val="16"/>
                <w:szCs w:val="16"/>
                <w:lang w:val="en-US"/>
              </w:rPr>
              <w:lastRenderedPageBreak/>
              <w:t>2464-12)</w:t>
            </w:r>
            <w:r>
              <w:rPr>
                <w:rFonts w:ascii="Calibri" w:eastAsia="Calibri" w:hAnsi="Calibri" w:cs="Calibri"/>
                <w:b/>
                <w:color w:val="000000"/>
                <w:sz w:val="16"/>
                <w:szCs w:val="16"/>
                <w:lang w:val="en-US"/>
              </w:rPr>
              <w:t xml:space="preserve"> (Sunghir 1)</w:t>
            </w:r>
            <w:r>
              <w:rPr>
                <w:rFonts w:ascii="Calibri" w:eastAsia="Calibri" w:hAnsi="Calibri" w:cs="Calibri"/>
                <w:bCs/>
                <w:color w:val="000000"/>
                <w:sz w:val="16"/>
                <w:szCs w:val="16"/>
                <w:lang w:val="en-US"/>
              </w:rPr>
              <w:t xml:space="preserve"> (see also refs for site in Table 2)</w:t>
            </w:r>
          </w:p>
        </w:tc>
        <w:tc>
          <w:tcPr>
            <w:tcW w:w="851" w:type="dxa"/>
            <w:vMerge w:val="restart"/>
          </w:tcPr>
          <w:p w14:paraId="2E6731C4" w14:textId="77777777" w:rsidR="00DE1439" w:rsidRPr="001418D1" w:rsidRDefault="00DE1439" w:rsidP="00511843">
            <w:pPr>
              <w:spacing w:line="240" w:lineRule="auto"/>
              <w:rPr>
                <w:rFonts w:ascii="Calibri" w:eastAsia="Calibri" w:hAnsi="Calibri" w:cs="Calibri"/>
                <w:color w:val="000000"/>
                <w:sz w:val="16"/>
                <w:szCs w:val="16"/>
                <w:lang w:val="fr-FR"/>
              </w:rPr>
            </w:pPr>
            <w:proofErr w:type="spellStart"/>
            <w:r w:rsidRPr="001418D1">
              <w:rPr>
                <w:rFonts w:ascii="Calibri" w:eastAsia="Calibri" w:hAnsi="Calibri" w:cs="Calibri"/>
                <w:color w:val="000000"/>
                <w:sz w:val="16"/>
                <w:szCs w:val="16"/>
                <w:lang w:val="fr-FR"/>
              </w:rPr>
              <w:lastRenderedPageBreak/>
              <w:t>Nalawade-Chavan</w:t>
            </w:r>
            <w:proofErr w:type="spellEnd"/>
            <w:r w:rsidRPr="001418D1">
              <w:rPr>
                <w:rFonts w:ascii="Calibri" w:eastAsia="Calibri" w:hAnsi="Calibri" w:cs="Calibri"/>
                <w:color w:val="000000"/>
                <w:sz w:val="16"/>
                <w:szCs w:val="16"/>
                <w:lang w:val="fr-FR"/>
              </w:rPr>
              <w:t xml:space="preserve"> </w:t>
            </w:r>
            <w:r w:rsidRPr="001418D1">
              <w:rPr>
                <w:rFonts w:ascii="Calibri" w:eastAsia="Calibri" w:hAnsi="Calibri" w:cs="Calibri"/>
                <w:i/>
                <w:color w:val="000000"/>
                <w:sz w:val="16"/>
                <w:szCs w:val="16"/>
                <w:lang w:val="fr-FR"/>
              </w:rPr>
              <w:t>et al.</w:t>
            </w:r>
            <w:r w:rsidRPr="001418D1">
              <w:rPr>
                <w:rFonts w:ascii="Calibri" w:eastAsia="Calibri" w:hAnsi="Calibri" w:cs="Calibri"/>
                <w:color w:val="000000"/>
                <w:sz w:val="16"/>
                <w:szCs w:val="16"/>
                <w:lang w:val="fr-FR"/>
              </w:rPr>
              <w:t xml:space="preserve"> </w:t>
            </w:r>
            <w:proofErr w:type="gramStart"/>
            <w:r w:rsidRPr="001418D1">
              <w:rPr>
                <w:rFonts w:ascii="Calibri" w:eastAsia="Calibri" w:hAnsi="Calibri" w:cs="Calibri"/>
                <w:color w:val="000000"/>
                <w:sz w:val="16"/>
                <w:szCs w:val="16"/>
                <w:lang w:val="fr-FR"/>
              </w:rPr>
              <w:t>2014;</w:t>
            </w:r>
            <w:proofErr w:type="gramEnd"/>
            <w:r w:rsidRPr="001418D1">
              <w:rPr>
                <w:rFonts w:ascii="Calibri" w:eastAsia="Calibri" w:hAnsi="Calibri" w:cs="Calibri"/>
                <w:color w:val="000000"/>
                <w:sz w:val="16"/>
                <w:szCs w:val="16"/>
                <w:lang w:val="fr-FR"/>
              </w:rPr>
              <w:t xml:space="preserve"> Trinkaus &amp; </w:t>
            </w:r>
            <w:r w:rsidRPr="001418D1">
              <w:rPr>
                <w:rFonts w:ascii="Calibri" w:eastAsia="Calibri" w:hAnsi="Calibri" w:cs="Calibri"/>
                <w:color w:val="000000"/>
                <w:sz w:val="16"/>
                <w:szCs w:val="16"/>
                <w:lang w:val="fr-FR"/>
              </w:rPr>
              <w:lastRenderedPageBreak/>
              <w:t xml:space="preserve">Buzhilova 2012, 2018 ; Trinkaus </w:t>
            </w:r>
            <w:r w:rsidRPr="001418D1">
              <w:rPr>
                <w:rFonts w:ascii="Calibri" w:eastAsia="Calibri" w:hAnsi="Calibri" w:cs="Calibri"/>
                <w:i/>
                <w:color w:val="000000"/>
                <w:sz w:val="16"/>
                <w:szCs w:val="16"/>
                <w:lang w:val="fr-FR"/>
              </w:rPr>
              <w:t>et al</w:t>
            </w:r>
            <w:r w:rsidRPr="001418D1">
              <w:rPr>
                <w:rFonts w:ascii="Calibri" w:eastAsia="Calibri" w:hAnsi="Calibri" w:cs="Calibri"/>
                <w:color w:val="000000"/>
                <w:sz w:val="16"/>
                <w:szCs w:val="16"/>
                <w:lang w:val="fr-FR"/>
              </w:rPr>
              <w:t>. 2014</w:t>
            </w:r>
          </w:p>
        </w:tc>
      </w:tr>
      <w:tr w:rsidR="00DE1439" w:rsidRPr="00E9224E" w14:paraId="1B1EF556" w14:textId="77777777" w:rsidTr="00511843">
        <w:trPr>
          <w:trHeight w:val="285"/>
        </w:trPr>
        <w:tc>
          <w:tcPr>
            <w:tcW w:w="882" w:type="dxa"/>
          </w:tcPr>
          <w:p w14:paraId="69E9E2C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lastRenderedPageBreak/>
              <w:t>Sunghir 5</w:t>
            </w:r>
          </w:p>
        </w:tc>
        <w:tc>
          <w:tcPr>
            <w:tcW w:w="666" w:type="dxa"/>
            <w:vMerge/>
          </w:tcPr>
          <w:p w14:paraId="4CAE6EA5"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5AD7952B"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tcPr>
          <w:p w14:paraId="1B827BAC" w14:textId="77777777" w:rsidR="00DE1439" w:rsidRPr="00C2318A" w:rsidRDefault="00DE1439" w:rsidP="00511843">
            <w:pPr>
              <w:spacing w:line="240" w:lineRule="auto"/>
              <w:rPr>
                <w:rFonts w:ascii="Calibri" w:eastAsia="Calibri" w:hAnsi="Calibri" w:cs="Calibri"/>
                <w:color w:val="FF0000"/>
                <w:sz w:val="16"/>
                <w:szCs w:val="16"/>
                <w:lang w:val="en-US"/>
              </w:rPr>
            </w:pPr>
            <w:r w:rsidRPr="00193139">
              <w:rPr>
                <w:rFonts w:ascii="Calibri" w:eastAsia="Calibri" w:hAnsi="Calibri" w:cs="Calibri"/>
                <w:color w:val="000000" w:themeColor="text1"/>
                <w:sz w:val="16"/>
                <w:szCs w:val="16"/>
                <w:lang w:val="en-US"/>
              </w:rPr>
              <w:t>Possible single burial; assumed to be a formal deposition despite consisting of an isolated element (cranium)</w:t>
            </w:r>
          </w:p>
        </w:tc>
        <w:tc>
          <w:tcPr>
            <w:tcW w:w="686" w:type="dxa"/>
          </w:tcPr>
          <w:p w14:paraId="77CF4248"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30-50</w:t>
            </w:r>
          </w:p>
        </w:tc>
        <w:tc>
          <w:tcPr>
            <w:tcW w:w="957" w:type="dxa"/>
          </w:tcPr>
          <w:p w14:paraId="652ECB5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4F3B231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tcPr>
          <w:p w14:paraId="2ABD1CF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Isolated element (cranium)</w:t>
            </w:r>
          </w:p>
        </w:tc>
        <w:tc>
          <w:tcPr>
            <w:tcW w:w="819" w:type="dxa"/>
          </w:tcPr>
          <w:p w14:paraId="340C144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tcPr>
          <w:p w14:paraId="4E71DF2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Cranium placed on flat stone along with ochre. Post-depositional displacement means that the exact association between the ochre and the cranium is unclear</w:t>
            </w:r>
          </w:p>
        </w:tc>
        <w:tc>
          <w:tcPr>
            <w:tcW w:w="1151" w:type="dxa"/>
          </w:tcPr>
          <w:p w14:paraId="01899C7B"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Ivory bead, fox canine</w:t>
            </w:r>
          </w:p>
        </w:tc>
        <w:tc>
          <w:tcPr>
            <w:tcW w:w="897" w:type="dxa"/>
          </w:tcPr>
          <w:p w14:paraId="1744C399"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956" w:type="dxa"/>
          </w:tcPr>
          <w:p w14:paraId="44107ECD"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vMerge/>
          </w:tcPr>
          <w:p w14:paraId="47DD68FC" w14:textId="77777777" w:rsidR="00DE1439" w:rsidRPr="00E9224E" w:rsidRDefault="00DE1439" w:rsidP="00511843">
            <w:pPr>
              <w:spacing w:line="240" w:lineRule="auto"/>
              <w:rPr>
                <w:rFonts w:ascii="Times New Roman" w:eastAsia="Times New Roman" w:hAnsi="Times New Roman" w:cs="Times New Roman"/>
                <w:sz w:val="16"/>
                <w:szCs w:val="16"/>
                <w:lang w:val="en-US"/>
              </w:rPr>
            </w:pPr>
          </w:p>
        </w:tc>
        <w:tc>
          <w:tcPr>
            <w:tcW w:w="1060" w:type="dxa"/>
            <w:vMerge/>
          </w:tcPr>
          <w:p w14:paraId="141159ED" w14:textId="77777777" w:rsidR="00DE1439" w:rsidRPr="00E9224E" w:rsidRDefault="00DE1439" w:rsidP="00511843">
            <w:pPr>
              <w:spacing w:line="240" w:lineRule="auto"/>
              <w:rPr>
                <w:rFonts w:ascii="Times New Roman" w:eastAsia="Times New Roman" w:hAnsi="Times New Roman" w:cs="Times New Roman"/>
                <w:sz w:val="16"/>
                <w:szCs w:val="16"/>
                <w:lang w:val="en-US"/>
              </w:rPr>
            </w:pPr>
          </w:p>
        </w:tc>
        <w:tc>
          <w:tcPr>
            <w:tcW w:w="851" w:type="dxa"/>
            <w:vMerge/>
          </w:tcPr>
          <w:p w14:paraId="78B38C6C" w14:textId="77777777" w:rsidR="00DE1439" w:rsidRPr="00E9224E" w:rsidRDefault="00DE1439" w:rsidP="00511843">
            <w:pPr>
              <w:widowControl w:val="0"/>
              <w:pBdr>
                <w:top w:val="nil"/>
                <w:left w:val="nil"/>
                <w:bottom w:val="nil"/>
                <w:right w:val="nil"/>
                <w:between w:val="nil"/>
              </w:pBdr>
              <w:rPr>
                <w:rFonts w:ascii="Times New Roman" w:eastAsia="Times New Roman" w:hAnsi="Times New Roman" w:cs="Times New Roman"/>
                <w:sz w:val="16"/>
                <w:szCs w:val="16"/>
                <w:lang w:val="en-US"/>
              </w:rPr>
            </w:pPr>
          </w:p>
        </w:tc>
      </w:tr>
      <w:tr w:rsidR="00DE1439" w:rsidRPr="00E9224E" w14:paraId="3FF4D8AE" w14:textId="77777777" w:rsidTr="00511843">
        <w:trPr>
          <w:trHeight w:val="285"/>
        </w:trPr>
        <w:tc>
          <w:tcPr>
            <w:tcW w:w="882" w:type="dxa"/>
          </w:tcPr>
          <w:p w14:paraId="0DB69F8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Sunghir 10 (Grave 2bis)</w:t>
            </w:r>
          </w:p>
        </w:tc>
        <w:tc>
          <w:tcPr>
            <w:tcW w:w="666" w:type="dxa"/>
            <w:vMerge/>
          </w:tcPr>
          <w:p w14:paraId="32123211"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7F1788F8"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tcPr>
          <w:p w14:paraId="44EE8748" w14:textId="77777777" w:rsidR="00DE1439" w:rsidRPr="00C2318A" w:rsidRDefault="00DE1439" w:rsidP="00511843">
            <w:pPr>
              <w:spacing w:line="240" w:lineRule="auto"/>
              <w:rPr>
                <w:rFonts w:ascii="Calibri" w:eastAsia="Calibri" w:hAnsi="Calibri" w:cs="Calibri"/>
                <w:color w:val="FF0000"/>
                <w:sz w:val="16"/>
                <w:szCs w:val="16"/>
                <w:lang w:val="en-US"/>
              </w:rPr>
            </w:pPr>
            <w:r w:rsidRPr="00193139">
              <w:rPr>
                <w:rFonts w:ascii="Calibri" w:eastAsia="Calibri" w:hAnsi="Calibri" w:cs="Calibri"/>
                <w:color w:val="000000" w:themeColor="text1"/>
                <w:sz w:val="16"/>
                <w:szCs w:val="16"/>
                <w:lang w:val="en-US"/>
              </w:rPr>
              <w:t>Single burial</w:t>
            </w:r>
          </w:p>
        </w:tc>
        <w:tc>
          <w:tcPr>
            <w:tcW w:w="686" w:type="dxa"/>
          </w:tcPr>
          <w:p w14:paraId="0DC8B24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7" w:type="dxa"/>
          </w:tcPr>
          <w:p w14:paraId="676CB89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Adult</w:t>
            </w:r>
          </w:p>
        </w:tc>
        <w:tc>
          <w:tcPr>
            <w:tcW w:w="853" w:type="dxa"/>
          </w:tcPr>
          <w:p w14:paraId="50F3694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tcPr>
          <w:p w14:paraId="251AA78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Supine, extended</w:t>
            </w:r>
          </w:p>
        </w:tc>
        <w:tc>
          <w:tcPr>
            <w:tcW w:w="819" w:type="dxa"/>
          </w:tcPr>
          <w:p w14:paraId="0A98CA1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950" w:type="dxa"/>
          </w:tcPr>
          <w:p w14:paraId="228EBAF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Body partially covered</w:t>
            </w:r>
          </w:p>
        </w:tc>
        <w:tc>
          <w:tcPr>
            <w:tcW w:w="1151" w:type="dxa"/>
          </w:tcPr>
          <w:p w14:paraId="58A755F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Ornaments (schist pendants, mammoth ivory beads, pierced fox canines), awl, biface, worked </w:t>
            </w:r>
            <w:proofErr w:type="spellStart"/>
            <w:r w:rsidRPr="00E9224E">
              <w:rPr>
                <w:rFonts w:ascii="Calibri" w:eastAsia="Calibri" w:hAnsi="Calibri" w:cs="Calibri"/>
                <w:color w:val="000000"/>
                <w:sz w:val="16"/>
                <w:szCs w:val="16"/>
                <w:lang w:val="en-US"/>
              </w:rPr>
              <w:t>mollusc</w:t>
            </w:r>
            <w:proofErr w:type="spellEnd"/>
            <w:r w:rsidRPr="00E9224E">
              <w:rPr>
                <w:rFonts w:ascii="Calibri" w:eastAsia="Calibri" w:hAnsi="Calibri" w:cs="Calibri"/>
                <w:color w:val="000000"/>
                <w:sz w:val="16"/>
                <w:szCs w:val="16"/>
                <w:lang w:val="en-US"/>
              </w:rPr>
              <w:t xml:space="preserve"> shell and mammoth tusk, reindeer antler clubs</w:t>
            </w:r>
          </w:p>
        </w:tc>
        <w:tc>
          <w:tcPr>
            <w:tcW w:w="897" w:type="dxa"/>
          </w:tcPr>
          <w:p w14:paraId="2698F1F1"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956" w:type="dxa"/>
          </w:tcPr>
          <w:p w14:paraId="548679E6"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vMerge/>
          </w:tcPr>
          <w:p w14:paraId="45FF541B" w14:textId="77777777" w:rsidR="00DE1439" w:rsidRPr="00E9224E" w:rsidRDefault="00DE1439" w:rsidP="00511843">
            <w:pPr>
              <w:spacing w:line="240" w:lineRule="auto"/>
              <w:rPr>
                <w:rFonts w:ascii="Times New Roman" w:eastAsia="Times New Roman" w:hAnsi="Times New Roman" w:cs="Times New Roman"/>
                <w:sz w:val="16"/>
                <w:szCs w:val="16"/>
                <w:lang w:val="en-US"/>
              </w:rPr>
            </w:pPr>
          </w:p>
        </w:tc>
        <w:tc>
          <w:tcPr>
            <w:tcW w:w="1060" w:type="dxa"/>
          </w:tcPr>
          <w:p w14:paraId="6F4A6AB2" w14:textId="77777777" w:rsidR="00DE1439" w:rsidRPr="00E9224E" w:rsidRDefault="00DE1439" w:rsidP="00511843">
            <w:pPr>
              <w:spacing w:line="240" w:lineRule="auto"/>
              <w:rPr>
                <w:rFonts w:ascii="Times New Roman" w:eastAsia="Times New Roman" w:hAnsi="Times New Roman" w:cs="Times New Roman"/>
                <w:sz w:val="16"/>
                <w:szCs w:val="16"/>
                <w:lang w:val="en-US"/>
              </w:rPr>
            </w:pPr>
          </w:p>
        </w:tc>
        <w:tc>
          <w:tcPr>
            <w:tcW w:w="851" w:type="dxa"/>
            <w:vMerge/>
          </w:tcPr>
          <w:p w14:paraId="14EC152B" w14:textId="77777777" w:rsidR="00DE1439" w:rsidRPr="00E9224E" w:rsidRDefault="00DE1439" w:rsidP="00511843">
            <w:pPr>
              <w:widowControl w:val="0"/>
              <w:pBdr>
                <w:top w:val="nil"/>
                <w:left w:val="nil"/>
                <w:bottom w:val="nil"/>
                <w:right w:val="nil"/>
                <w:between w:val="nil"/>
              </w:pBdr>
              <w:rPr>
                <w:rFonts w:ascii="Times New Roman" w:eastAsia="Times New Roman" w:hAnsi="Times New Roman" w:cs="Times New Roman"/>
                <w:sz w:val="16"/>
                <w:szCs w:val="16"/>
                <w:lang w:val="en-US"/>
              </w:rPr>
            </w:pPr>
          </w:p>
        </w:tc>
      </w:tr>
      <w:tr w:rsidR="00DE1439" w:rsidRPr="00E9224E" w14:paraId="4B7678D5" w14:textId="77777777" w:rsidTr="00511843">
        <w:trPr>
          <w:trHeight w:val="285"/>
        </w:trPr>
        <w:tc>
          <w:tcPr>
            <w:tcW w:w="882" w:type="dxa"/>
          </w:tcPr>
          <w:p w14:paraId="2F295EA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Mal'ta 1</w:t>
            </w:r>
          </w:p>
        </w:tc>
        <w:tc>
          <w:tcPr>
            <w:tcW w:w="666" w:type="dxa"/>
            <w:vMerge w:val="restart"/>
          </w:tcPr>
          <w:p w14:paraId="6122206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Russia</w:t>
            </w:r>
          </w:p>
        </w:tc>
        <w:tc>
          <w:tcPr>
            <w:tcW w:w="798" w:type="dxa"/>
            <w:vMerge w:val="restart"/>
          </w:tcPr>
          <w:p w14:paraId="7541545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Open-air, occupation site</w:t>
            </w:r>
          </w:p>
        </w:tc>
        <w:tc>
          <w:tcPr>
            <w:tcW w:w="1000" w:type="dxa"/>
            <w:vMerge w:val="restart"/>
          </w:tcPr>
          <w:p w14:paraId="664EBB9E" w14:textId="77777777" w:rsidR="00DE1439" w:rsidRPr="00C2318A" w:rsidRDefault="00DE1439" w:rsidP="00511843">
            <w:pPr>
              <w:spacing w:line="240" w:lineRule="auto"/>
              <w:rPr>
                <w:rFonts w:ascii="Calibri" w:eastAsia="Calibri" w:hAnsi="Calibri" w:cs="Calibri"/>
                <w:color w:val="FF0000"/>
                <w:sz w:val="16"/>
                <w:szCs w:val="16"/>
                <w:lang w:val="en-US"/>
              </w:rPr>
            </w:pPr>
            <w:r w:rsidRPr="00BD2B49">
              <w:rPr>
                <w:rFonts w:ascii="Calibri" w:eastAsia="Calibri" w:hAnsi="Calibri" w:cs="Calibri"/>
                <w:color w:val="000000" w:themeColor="text1"/>
                <w:sz w:val="16"/>
                <w:szCs w:val="16"/>
                <w:lang w:val="en-US"/>
              </w:rPr>
              <w:t>Double burial</w:t>
            </w:r>
          </w:p>
        </w:tc>
        <w:tc>
          <w:tcPr>
            <w:tcW w:w="686" w:type="dxa"/>
          </w:tcPr>
          <w:p w14:paraId="75808705"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3-4</w:t>
            </w:r>
          </w:p>
        </w:tc>
        <w:tc>
          <w:tcPr>
            <w:tcW w:w="957" w:type="dxa"/>
          </w:tcPr>
          <w:p w14:paraId="5EC8B6D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Child</w:t>
            </w:r>
          </w:p>
        </w:tc>
        <w:tc>
          <w:tcPr>
            <w:tcW w:w="853" w:type="dxa"/>
          </w:tcPr>
          <w:p w14:paraId="551C136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tcPr>
          <w:p w14:paraId="31221FF4"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Laying on left side</w:t>
            </w:r>
          </w:p>
        </w:tc>
        <w:tc>
          <w:tcPr>
            <w:tcW w:w="819" w:type="dxa"/>
          </w:tcPr>
          <w:p w14:paraId="0530A7F0"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N-S</w:t>
            </w:r>
          </w:p>
        </w:tc>
        <w:tc>
          <w:tcPr>
            <w:tcW w:w="950" w:type="dxa"/>
            <w:vMerge w:val="restart"/>
          </w:tcPr>
          <w:p w14:paraId="36A762E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Bodies placed on ochre</w:t>
            </w:r>
          </w:p>
        </w:tc>
        <w:tc>
          <w:tcPr>
            <w:tcW w:w="1151" w:type="dxa"/>
            <w:vMerge w:val="restart"/>
          </w:tcPr>
          <w:p w14:paraId="4E8AF58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Necklace of mammoth beads, bird pendant, bracelet, carved rectangular disk, lithics and bone tools</w:t>
            </w:r>
          </w:p>
        </w:tc>
        <w:tc>
          <w:tcPr>
            <w:tcW w:w="897" w:type="dxa"/>
            <w:vMerge w:val="restart"/>
          </w:tcPr>
          <w:p w14:paraId="43FA87FF"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N/A</w:t>
            </w:r>
          </w:p>
        </w:tc>
        <w:tc>
          <w:tcPr>
            <w:tcW w:w="956" w:type="dxa"/>
          </w:tcPr>
          <w:p w14:paraId="7D402BCF"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tcPr>
          <w:p w14:paraId="21DD8CCD" w14:textId="77777777" w:rsidR="00DE1439" w:rsidRDefault="00DE1439" w:rsidP="00511843">
            <w:pPr>
              <w:spacing w:line="240" w:lineRule="auto"/>
              <w:rPr>
                <w:rFonts w:ascii="Calibri" w:eastAsia="Calibri" w:hAnsi="Calibri" w:cs="Calibri"/>
                <w:color w:val="000000"/>
                <w:sz w:val="16"/>
                <w:szCs w:val="16"/>
                <w:lang w:val="en-US"/>
              </w:rPr>
            </w:pPr>
            <w:r w:rsidRPr="00464216">
              <w:rPr>
                <w:rFonts w:ascii="Calibri" w:eastAsia="Calibri" w:hAnsi="Calibri" w:cs="Calibri"/>
                <w:color w:val="000000"/>
                <w:sz w:val="16"/>
                <w:szCs w:val="16"/>
                <w:vertAlign w:val="superscript"/>
                <w:lang w:val="en-US"/>
              </w:rPr>
              <w:t>14</w:t>
            </w:r>
            <w:r>
              <w:rPr>
                <w:rFonts w:ascii="Calibri" w:eastAsia="Calibri" w:hAnsi="Calibri" w:cs="Calibri"/>
                <w:color w:val="000000"/>
                <w:sz w:val="16"/>
                <w:szCs w:val="16"/>
                <w:lang w:val="en-US"/>
              </w:rPr>
              <w:t>C dating</w:t>
            </w:r>
          </w:p>
          <w:p w14:paraId="4B6F5DD4" w14:textId="77777777" w:rsidR="00DE1439" w:rsidRPr="00E9224E" w:rsidRDefault="00DE1439" w:rsidP="00511843">
            <w:pPr>
              <w:spacing w:line="240" w:lineRule="auto"/>
              <w:rPr>
                <w:rFonts w:ascii="Calibri" w:eastAsia="Calibri" w:hAnsi="Calibri" w:cs="Calibri"/>
                <w:b/>
                <w:color w:val="000000"/>
                <w:sz w:val="16"/>
                <w:szCs w:val="16"/>
                <w:lang w:val="en-US"/>
              </w:rPr>
            </w:pPr>
          </w:p>
        </w:tc>
        <w:tc>
          <w:tcPr>
            <w:tcW w:w="1060" w:type="dxa"/>
          </w:tcPr>
          <w:p w14:paraId="0A6F6131" w14:textId="77777777" w:rsidR="00DE1439" w:rsidRPr="00E9224E" w:rsidRDefault="00DE1439" w:rsidP="00511843">
            <w:pPr>
              <w:spacing w:line="240" w:lineRule="auto"/>
              <w:rPr>
                <w:rFonts w:ascii="Calibri" w:eastAsia="Calibri" w:hAnsi="Calibri" w:cs="Calibri"/>
                <w:b/>
                <w:color w:val="000000"/>
                <w:sz w:val="16"/>
                <w:szCs w:val="16"/>
                <w:lang w:val="en-US"/>
              </w:rPr>
            </w:pPr>
            <w:r w:rsidRPr="00E9224E">
              <w:rPr>
                <w:rFonts w:ascii="Calibri" w:eastAsia="Calibri" w:hAnsi="Calibri" w:cs="Calibri"/>
                <w:b/>
                <w:color w:val="000000"/>
                <w:sz w:val="16"/>
                <w:szCs w:val="16"/>
                <w:lang w:val="en-US"/>
              </w:rPr>
              <w:t>20 240 ± 60 (UCIAMS79666)</w:t>
            </w:r>
          </w:p>
        </w:tc>
        <w:tc>
          <w:tcPr>
            <w:tcW w:w="851" w:type="dxa"/>
            <w:vMerge w:val="restart"/>
          </w:tcPr>
          <w:p w14:paraId="6DF039BD"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Alekseev 1998; </w:t>
            </w:r>
            <w:proofErr w:type="spellStart"/>
            <w:r w:rsidRPr="00E9224E">
              <w:rPr>
                <w:rFonts w:ascii="Calibri" w:eastAsia="Calibri" w:hAnsi="Calibri" w:cs="Calibri"/>
                <w:color w:val="000000"/>
                <w:sz w:val="16"/>
                <w:szCs w:val="16"/>
                <w:lang w:val="en-US"/>
              </w:rPr>
              <w:t>Derev'anko</w:t>
            </w:r>
            <w:proofErr w:type="spellEnd"/>
            <w:r w:rsidRPr="00E9224E">
              <w:rPr>
                <w:rFonts w:ascii="Calibri" w:eastAsia="Calibri" w:hAnsi="Calibri" w:cs="Calibri"/>
                <w:color w:val="000000"/>
                <w:sz w:val="16"/>
                <w:szCs w:val="16"/>
                <w:lang w:val="en-US"/>
              </w:rPr>
              <w:t xml:space="preserve"> 1998; </w:t>
            </w:r>
            <w:proofErr w:type="spellStart"/>
            <w:r w:rsidRPr="00E9224E">
              <w:rPr>
                <w:rFonts w:ascii="Calibri" w:eastAsia="Calibri" w:hAnsi="Calibri" w:cs="Calibri"/>
                <w:color w:val="000000"/>
                <w:sz w:val="16"/>
                <w:szCs w:val="16"/>
                <w:lang w:val="en-US"/>
              </w:rPr>
              <w:t>Kirrlov</w:t>
            </w:r>
            <w:proofErr w:type="spellEnd"/>
            <w:r w:rsidRPr="00E9224E">
              <w:rPr>
                <w:rFonts w:ascii="Calibri" w:eastAsia="Calibri" w:hAnsi="Calibri" w:cs="Calibri"/>
                <w:color w:val="000000"/>
                <w:sz w:val="16"/>
                <w:szCs w:val="16"/>
                <w:lang w:val="en-US"/>
              </w:rPr>
              <w:t xml:space="preserve"> &amp; </w:t>
            </w:r>
            <w:proofErr w:type="spellStart"/>
            <w:r w:rsidRPr="00E9224E">
              <w:rPr>
                <w:rFonts w:ascii="Calibri" w:eastAsia="Calibri" w:hAnsi="Calibri" w:cs="Calibri"/>
                <w:color w:val="000000"/>
                <w:sz w:val="16"/>
                <w:szCs w:val="16"/>
                <w:lang w:val="en-US"/>
              </w:rPr>
              <w:t>Derev'anko</w:t>
            </w:r>
            <w:proofErr w:type="spellEnd"/>
            <w:r w:rsidRPr="00E9224E">
              <w:rPr>
                <w:rFonts w:ascii="Calibri" w:eastAsia="Calibri" w:hAnsi="Calibri" w:cs="Calibri"/>
                <w:color w:val="000000"/>
                <w:sz w:val="16"/>
                <w:szCs w:val="16"/>
                <w:lang w:val="en-US"/>
              </w:rPr>
              <w:t xml:space="preserve"> 1998; </w:t>
            </w:r>
            <w:proofErr w:type="spellStart"/>
            <w:r w:rsidRPr="00E9224E">
              <w:rPr>
                <w:rFonts w:ascii="Calibri" w:eastAsia="Calibri" w:hAnsi="Calibri" w:cs="Calibri"/>
                <w:color w:val="000000"/>
                <w:sz w:val="16"/>
                <w:szCs w:val="16"/>
                <w:lang w:val="en-US"/>
              </w:rPr>
              <w:t>Lbova</w:t>
            </w:r>
            <w:proofErr w:type="spellEnd"/>
            <w:r w:rsidRPr="00E9224E">
              <w:rPr>
                <w:rFonts w:ascii="Calibri" w:eastAsia="Calibri" w:hAnsi="Calibri" w:cs="Calibri"/>
                <w:color w:val="000000"/>
                <w:sz w:val="16"/>
                <w:szCs w:val="16"/>
                <w:lang w:val="en-US"/>
              </w:rPr>
              <w:t xml:space="preserve"> 2021; Raghavan </w:t>
            </w:r>
            <w:r w:rsidRPr="00E9224E">
              <w:rPr>
                <w:rFonts w:ascii="Calibri" w:eastAsia="Calibri" w:hAnsi="Calibri" w:cs="Calibri"/>
                <w:i/>
                <w:color w:val="000000"/>
                <w:sz w:val="16"/>
                <w:szCs w:val="16"/>
                <w:lang w:val="en-US"/>
              </w:rPr>
              <w:t>et al</w:t>
            </w:r>
            <w:r w:rsidRPr="00E9224E">
              <w:rPr>
                <w:rFonts w:ascii="Calibri" w:eastAsia="Calibri" w:hAnsi="Calibri" w:cs="Calibri"/>
                <w:color w:val="000000"/>
                <w:sz w:val="16"/>
                <w:szCs w:val="16"/>
                <w:lang w:val="en-US"/>
              </w:rPr>
              <w:t xml:space="preserve">. </w:t>
            </w:r>
            <w:proofErr w:type="gramStart"/>
            <w:r w:rsidRPr="00E9224E">
              <w:rPr>
                <w:rFonts w:ascii="Calibri" w:eastAsia="Calibri" w:hAnsi="Calibri" w:cs="Calibri"/>
                <w:color w:val="000000"/>
                <w:sz w:val="16"/>
                <w:szCs w:val="16"/>
                <w:lang w:val="en-US"/>
              </w:rPr>
              <w:t>2014;</w:t>
            </w:r>
            <w:proofErr w:type="gramEnd"/>
            <w:r w:rsidRPr="00E9224E">
              <w:rPr>
                <w:rFonts w:ascii="Calibri" w:eastAsia="Calibri" w:hAnsi="Calibri" w:cs="Calibri"/>
                <w:color w:val="000000"/>
                <w:sz w:val="16"/>
                <w:szCs w:val="16"/>
                <w:lang w:val="en-US"/>
              </w:rPr>
              <w:t xml:space="preserve"> </w:t>
            </w:r>
          </w:p>
          <w:p w14:paraId="33E3F68E"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 xml:space="preserve">Shackelford </w:t>
            </w:r>
            <w:r w:rsidRPr="00E9224E">
              <w:rPr>
                <w:rFonts w:ascii="Calibri" w:eastAsia="Calibri" w:hAnsi="Calibri" w:cs="Calibri"/>
                <w:i/>
                <w:color w:val="000000"/>
                <w:sz w:val="16"/>
                <w:szCs w:val="16"/>
                <w:lang w:val="en-US"/>
              </w:rPr>
              <w:t>et al.</w:t>
            </w:r>
            <w:r w:rsidRPr="00E9224E">
              <w:rPr>
                <w:rFonts w:ascii="Calibri" w:eastAsia="Calibri" w:hAnsi="Calibri" w:cs="Calibri"/>
                <w:color w:val="000000"/>
                <w:sz w:val="16"/>
                <w:szCs w:val="16"/>
                <w:lang w:val="en-US"/>
              </w:rPr>
              <w:t xml:space="preserve"> 2012; Tompkins 1996</w:t>
            </w:r>
          </w:p>
        </w:tc>
      </w:tr>
      <w:tr w:rsidR="00DE1439" w:rsidRPr="00E9224E" w14:paraId="0835710E" w14:textId="77777777" w:rsidTr="00511843">
        <w:trPr>
          <w:trHeight w:val="285"/>
        </w:trPr>
        <w:tc>
          <w:tcPr>
            <w:tcW w:w="882" w:type="dxa"/>
          </w:tcPr>
          <w:p w14:paraId="1B0655A7"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Mal'ta 2</w:t>
            </w:r>
          </w:p>
        </w:tc>
        <w:tc>
          <w:tcPr>
            <w:tcW w:w="666" w:type="dxa"/>
            <w:vMerge/>
          </w:tcPr>
          <w:p w14:paraId="5D10AC1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798" w:type="dxa"/>
            <w:vMerge/>
          </w:tcPr>
          <w:p w14:paraId="63A64EE2"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000" w:type="dxa"/>
            <w:vMerge/>
          </w:tcPr>
          <w:p w14:paraId="7E2D2936"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686" w:type="dxa"/>
          </w:tcPr>
          <w:p w14:paraId="2592F926"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&lt;1</w:t>
            </w:r>
          </w:p>
        </w:tc>
        <w:tc>
          <w:tcPr>
            <w:tcW w:w="957" w:type="dxa"/>
          </w:tcPr>
          <w:p w14:paraId="126CFC73"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Infant</w:t>
            </w:r>
          </w:p>
        </w:tc>
        <w:tc>
          <w:tcPr>
            <w:tcW w:w="853" w:type="dxa"/>
          </w:tcPr>
          <w:p w14:paraId="7A1D92D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w:t>
            </w:r>
          </w:p>
        </w:tc>
        <w:tc>
          <w:tcPr>
            <w:tcW w:w="795" w:type="dxa"/>
          </w:tcPr>
          <w:p w14:paraId="5B97B58C"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Isolated element (dentition)</w:t>
            </w:r>
          </w:p>
        </w:tc>
        <w:tc>
          <w:tcPr>
            <w:tcW w:w="819" w:type="dxa"/>
          </w:tcPr>
          <w:p w14:paraId="661C9B8A" w14:textId="77777777" w:rsidR="00DE1439" w:rsidRPr="00E9224E" w:rsidRDefault="00DE1439" w:rsidP="00511843">
            <w:pPr>
              <w:spacing w:line="240" w:lineRule="auto"/>
              <w:rPr>
                <w:rFonts w:ascii="Calibri" w:eastAsia="Calibri" w:hAnsi="Calibri" w:cs="Calibri"/>
                <w:color w:val="000000"/>
                <w:sz w:val="16"/>
                <w:szCs w:val="16"/>
                <w:lang w:val="en-US"/>
              </w:rPr>
            </w:pPr>
            <w:r w:rsidRPr="00E9224E">
              <w:rPr>
                <w:rFonts w:ascii="Calibri" w:eastAsia="Calibri" w:hAnsi="Calibri" w:cs="Calibri"/>
                <w:color w:val="000000"/>
                <w:sz w:val="16"/>
                <w:szCs w:val="16"/>
                <w:lang w:val="en-US"/>
              </w:rPr>
              <w:t>N-S</w:t>
            </w:r>
          </w:p>
        </w:tc>
        <w:tc>
          <w:tcPr>
            <w:tcW w:w="950" w:type="dxa"/>
            <w:vMerge/>
          </w:tcPr>
          <w:p w14:paraId="7287FB9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1151" w:type="dxa"/>
            <w:vMerge/>
          </w:tcPr>
          <w:p w14:paraId="65CC80E3"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897" w:type="dxa"/>
            <w:vMerge/>
          </w:tcPr>
          <w:p w14:paraId="71796FFC" w14:textId="77777777" w:rsidR="00DE1439" w:rsidRPr="00E9224E" w:rsidRDefault="00DE1439" w:rsidP="00511843">
            <w:pPr>
              <w:widowControl w:val="0"/>
              <w:pBdr>
                <w:top w:val="nil"/>
                <w:left w:val="nil"/>
                <w:bottom w:val="nil"/>
                <w:right w:val="nil"/>
                <w:between w:val="nil"/>
              </w:pBdr>
              <w:rPr>
                <w:rFonts w:ascii="Calibri" w:eastAsia="Calibri" w:hAnsi="Calibri" w:cs="Calibri"/>
                <w:color w:val="000000"/>
                <w:sz w:val="16"/>
                <w:szCs w:val="16"/>
                <w:lang w:val="en-US"/>
              </w:rPr>
            </w:pPr>
          </w:p>
        </w:tc>
        <w:tc>
          <w:tcPr>
            <w:tcW w:w="956" w:type="dxa"/>
          </w:tcPr>
          <w:p w14:paraId="5ACA097C" w14:textId="77777777" w:rsidR="00DE1439" w:rsidRPr="00E9224E" w:rsidRDefault="00DE1439" w:rsidP="00511843">
            <w:pPr>
              <w:spacing w:line="240" w:lineRule="auto"/>
              <w:rPr>
                <w:rFonts w:ascii="Calibri" w:eastAsia="Calibri" w:hAnsi="Calibri" w:cs="Calibri"/>
                <w:color w:val="000000"/>
                <w:sz w:val="16"/>
                <w:szCs w:val="16"/>
                <w:lang w:val="en-US"/>
              </w:rPr>
            </w:pPr>
            <w:r>
              <w:rPr>
                <w:rFonts w:ascii="Calibri" w:eastAsia="Calibri" w:hAnsi="Calibri" w:cs="Calibri"/>
                <w:color w:val="000000"/>
                <w:sz w:val="16"/>
                <w:szCs w:val="16"/>
                <w:lang w:val="en-US"/>
              </w:rPr>
              <w:t>N/A</w:t>
            </w:r>
          </w:p>
        </w:tc>
        <w:tc>
          <w:tcPr>
            <w:tcW w:w="1060" w:type="dxa"/>
          </w:tcPr>
          <w:p w14:paraId="13DACC77" w14:textId="77777777" w:rsidR="00DE1439" w:rsidRPr="00C16515" w:rsidRDefault="00DE1439" w:rsidP="00511843">
            <w:pPr>
              <w:spacing w:line="240" w:lineRule="auto"/>
              <w:rPr>
                <w:rFonts w:ascii="Calibri" w:eastAsia="Calibri" w:hAnsi="Calibri" w:cs="Calibri"/>
                <w:sz w:val="16"/>
                <w:szCs w:val="16"/>
                <w:lang w:val="en-US"/>
              </w:rPr>
            </w:pPr>
            <w:r>
              <w:rPr>
                <w:rFonts w:ascii="Calibri" w:eastAsia="Calibri" w:hAnsi="Calibri" w:cs="Calibri"/>
                <w:sz w:val="16"/>
                <w:szCs w:val="16"/>
                <w:lang w:val="en-US"/>
              </w:rPr>
              <w:t xml:space="preserve">Archaeological context; stratigraphy; association with </w:t>
            </w:r>
            <w:r w:rsidRPr="00E9224E">
              <w:rPr>
                <w:rFonts w:ascii="Calibri" w:eastAsia="Calibri" w:hAnsi="Calibri" w:cs="Calibri"/>
                <w:color w:val="000000"/>
                <w:sz w:val="16"/>
                <w:szCs w:val="16"/>
                <w:lang w:val="en-US"/>
              </w:rPr>
              <w:t>Mal'ta 1</w:t>
            </w:r>
          </w:p>
          <w:p w14:paraId="4BE2B2B8" w14:textId="77777777" w:rsidR="00DE1439" w:rsidRPr="00E9224E" w:rsidRDefault="00DE1439" w:rsidP="00511843">
            <w:pPr>
              <w:spacing w:line="240" w:lineRule="auto"/>
              <w:rPr>
                <w:rFonts w:ascii="Times New Roman" w:eastAsia="Times New Roman" w:hAnsi="Times New Roman" w:cs="Times New Roman"/>
                <w:sz w:val="16"/>
                <w:szCs w:val="16"/>
                <w:lang w:val="en-US"/>
              </w:rPr>
            </w:pPr>
          </w:p>
        </w:tc>
        <w:tc>
          <w:tcPr>
            <w:tcW w:w="1060" w:type="dxa"/>
          </w:tcPr>
          <w:p w14:paraId="52EF0D3E" w14:textId="77777777" w:rsidR="00DE1439" w:rsidRPr="00EA235E" w:rsidRDefault="00DE1439" w:rsidP="00511843">
            <w:pPr>
              <w:spacing w:line="240" w:lineRule="auto"/>
              <w:rPr>
                <w:rFonts w:ascii="Calibri" w:eastAsia="Times New Roman" w:hAnsi="Calibri" w:cs="Calibri"/>
                <w:sz w:val="16"/>
                <w:szCs w:val="16"/>
                <w:lang w:val="en-US"/>
              </w:rPr>
            </w:pPr>
            <w:r w:rsidRPr="00EA235E">
              <w:rPr>
                <w:rFonts w:ascii="Calibri" w:eastAsia="Times New Roman" w:hAnsi="Calibri" w:cs="Calibri"/>
                <w:sz w:val="16"/>
                <w:szCs w:val="16"/>
                <w:lang w:val="en-US"/>
              </w:rPr>
              <w:t>N/A</w:t>
            </w:r>
          </w:p>
        </w:tc>
        <w:tc>
          <w:tcPr>
            <w:tcW w:w="851" w:type="dxa"/>
            <w:vMerge/>
          </w:tcPr>
          <w:p w14:paraId="37DBD98B" w14:textId="77777777" w:rsidR="00DE1439" w:rsidRPr="00E9224E" w:rsidRDefault="00DE1439" w:rsidP="00511843">
            <w:pPr>
              <w:widowControl w:val="0"/>
              <w:pBdr>
                <w:top w:val="nil"/>
                <w:left w:val="nil"/>
                <w:bottom w:val="nil"/>
                <w:right w:val="nil"/>
                <w:between w:val="nil"/>
              </w:pBdr>
              <w:rPr>
                <w:rFonts w:ascii="Times New Roman" w:eastAsia="Times New Roman" w:hAnsi="Times New Roman" w:cs="Times New Roman"/>
                <w:sz w:val="16"/>
                <w:szCs w:val="16"/>
                <w:lang w:val="en-US"/>
              </w:rPr>
            </w:pPr>
          </w:p>
        </w:tc>
      </w:tr>
    </w:tbl>
    <w:p w14:paraId="1A8E790A" w14:textId="77777777" w:rsidR="00DE1439" w:rsidRDefault="00DE1439" w:rsidP="00DE1439">
      <w:pPr>
        <w:pStyle w:val="NormalWeb"/>
        <w:spacing w:before="240" w:beforeAutospacing="0" w:after="240" w:afterAutospacing="0"/>
        <w:jc w:val="both"/>
      </w:pPr>
      <w:r>
        <w:rPr>
          <w:rFonts w:ascii="Calibri" w:hAnsi="Calibri" w:cs="Calibri"/>
          <w:b/>
          <w:bCs/>
          <w:color w:val="000000"/>
          <w:sz w:val="22"/>
          <w:szCs w:val="22"/>
        </w:rPr>
        <w:lastRenderedPageBreak/>
        <w:t xml:space="preserve">Table 4. Database of Mid-Upper Paleolithic/Gravettian burials (excluding the adolescents given in Table 2) . Age categories: Infant- one year old or younger at death; Child -1-9 years old at death; adult-29 years or older at death. Unless otherwise specified, all individuals are primary burial depositions. </w:t>
      </w:r>
      <w:bookmarkStart w:id="1" w:name="_Hlk94256263"/>
      <w:r>
        <w:rPr>
          <w:rFonts w:ascii="Calibri" w:hAnsi="Calibri" w:cs="Calibri"/>
          <w:color w:val="000000"/>
          <w:sz w:val="22"/>
          <w:szCs w:val="22"/>
        </w:rPr>
        <w:t xml:space="preserve">In most cases listed </w:t>
      </w:r>
      <w:r w:rsidRPr="00260ACE">
        <w:rPr>
          <w:rFonts w:ascii="Calibri" w:hAnsi="Calibri" w:cs="Calibri"/>
          <w:color w:val="000000"/>
          <w:sz w:val="22"/>
          <w:szCs w:val="22"/>
          <w:vertAlign w:val="superscript"/>
        </w:rPr>
        <w:t>14</w:t>
      </w:r>
      <w:r>
        <w:rPr>
          <w:rFonts w:ascii="Calibri" w:hAnsi="Calibri" w:cs="Calibri"/>
          <w:color w:val="000000"/>
          <w:sz w:val="22"/>
          <w:szCs w:val="22"/>
        </w:rPr>
        <w:t xml:space="preserve">1C dates are dates associated with the site and/or relevant archaeological level. Dates in bold indicate direct </w:t>
      </w:r>
      <w:r w:rsidRPr="009E791D">
        <w:rPr>
          <w:rFonts w:ascii="Calibri" w:hAnsi="Calibri" w:cs="Calibri"/>
          <w:color w:val="000000"/>
          <w:sz w:val="22"/>
          <w:szCs w:val="22"/>
          <w:vertAlign w:val="superscript"/>
        </w:rPr>
        <w:t>14</w:t>
      </w:r>
      <w:r>
        <w:rPr>
          <w:rFonts w:ascii="Calibri" w:hAnsi="Calibri" w:cs="Calibri"/>
          <w:color w:val="000000"/>
          <w:sz w:val="22"/>
          <w:szCs w:val="22"/>
        </w:rPr>
        <w:t xml:space="preserve">C dates on the burial. Dates in italics are considered unreliable or inconsistent with context . </w:t>
      </w:r>
      <w:bookmarkEnd w:id="1"/>
      <w:r>
        <w:rPr>
          <w:rFonts w:ascii="Calibri" w:hAnsi="Calibri" w:cs="Calibri"/>
          <w:color w:val="000000"/>
          <w:sz w:val="22"/>
          <w:szCs w:val="22"/>
        </w:rPr>
        <w:t>M? and F? indicate a fossil that has been sexed as “likely male” and “likely female”, respectively. “?” indicates that sex could not be determined. </w:t>
      </w:r>
    </w:p>
    <w:p w14:paraId="66CCEC94" w14:textId="22274CEA" w:rsidR="00DE1439" w:rsidRDefault="00DE1439" w:rsidP="00DE1439">
      <w:pPr>
        <w:rPr>
          <w:lang w:val="en-US"/>
        </w:rPr>
      </w:pPr>
    </w:p>
    <w:p w14:paraId="58BE808D" w14:textId="1F568F5F" w:rsidR="00DE1439" w:rsidRDefault="00DE1439" w:rsidP="00DE1439">
      <w:pPr>
        <w:rPr>
          <w:lang w:val="en-US"/>
        </w:rPr>
      </w:pPr>
    </w:p>
    <w:p w14:paraId="56C6E370" w14:textId="271014CF" w:rsidR="00DE1439" w:rsidRDefault="00DE1439" w:rsidP="00DE1439">
      <w:pPr>
        <w:rPr>
          <w:lang w:val="en-US"/>
        </w:rPr>
      </w:pPr>
    </w:p>
    <w:p w14:paraId="2EFB09DD" w14:textId="6FB633C1" w:rsidR="00DE1439" w:rsidRDefault="00DE1439" w:rsidP="00DE1439">
      <w:pPr>
        <w:rPr>
          <w:lang w:val="en-US"/>
        </w:rPr>
      </w:pPr>
    </w:p>
    <w:p w14:paraId="0A890583" w14:textId="77777777" w:rsidR="00DE1439" w:rsidRDefault="00DE1439" w:rsidP="00DE1439">
      <w:pPr>
        <w:rPr>
          <w:lang w:val="en-US"/>
        </w:rPr>
        <w:sectPr w:rsidR="00DE1439" w:rsidSect="00DE1439">
          <w:pgSz w:w="15840" w:h="12240" w:orient="landscape"/>
          <w:pgMar w:top="720" w:right="720" w:bottom="720" w:left="720" w:header="720" w:footer="720" w:gutter="0"/>
          <w:pgNumType w:start="1"/>
          <w:cols w:space="720"/>
          <w:docGrid w:linePitch="299"/>
        </w:sectPr>
      </w:pPr>
    </w:p>
    <w:tbl>
      <w:tblPr>
        <w:tblStyle w:val="TableGrid"/>
        <w:tblpPr w:leftFromText="180" w:rightFromText="180" w:horzAnchor="margin" w:tblpXSpec="center" w:tblpY="777"/>
        <w:tblW w:w="0" w:type="auto"/>
        <w:tblLook w:val="04A0" w:firstRow="1" w:lastRow="0" w:firstColumn="1" w:lastColumn="0" w:noHBand="0" w:noVBand="1"/>
      </w:tblPr>
      <w:tblGrid>
        <w:gridCol w:w="2193"/>
        <w:gridCol w:w="1600"/>
        <w:gridCol w:w="1833"/>
        <w:gridCol w:w="1941"/>
        <w:gridCol w:w="1783"/>
      </w:tblGrid>
      <w:tr w:rsidR="00DE1439" w14:paraId="67F578F7" w14:textId="77777777" w:rsidTr="00DE1439">
        <w:tc>
          <w:tcPr>
            <w:tcW w:w="2193" w:type="dxa"/>
          </w:tcPr>
          <w:p w14:paraId="0EF7DD94" w14:textId="77777777" w:rsidR="00DE1439" w:rsidRDefault="00DE1439" w:rsidP="00DE1439"/>
        </w:tc>
        <w:tc>
          <w:tcPr>
            <w:tcW w:w="1610" w:type="dxa"/>
          </w:tcPr>
          <w:p w14:paraId="55FC3D0C" w14:textId="77777777" w:rsidR="00DE1439" w:rsidRPr="004C506A" w:rsidRDefault="00DE1439" w:rsidP="00DE1439">
            <w:pPr>
              <w:jc w:val="center"/>
              <w:rPr>
                <w:b/>
                <w:bCs/>
              </w:rPr>
            </w:pPr>
            <w:r w:rsidRPr="004C506A">
              <w:rPr>
                <w:b/>
                <w:bCs/>
              </w:rPr>
              <w:t>Infants (&lt;1 years at death)</w:t>
            </w:r>
          </w:p>
        </w:tc>
        <w:tc>
          <w:tcPr>
            <w:tcW w:w="1846" w:type="dxa"/>
          </w:tcPr>
          <w:p w14:paraId="48BEE93C" w14:textId="77777777" w:rsidR="00DE1439" w:rsidRPr="004C506A" w:rsidRDefault="00DE1439" w:rsidP="00DE1439">
            <w:pPr>
              <w:jc w:val="center"/>
              <w:rPr>
                <w:b/>
                <w:bCs/>
              </w:rPr>
            </w:pPr>
            <w:r w:rsidRPr="004C506A">
              <w:rPr>
                <w:b/>
                <w:bCs/>
              </w:rPr>
              <w:t>Children (~1-9 years at death)</w:t>
            </w:r>
          </w:p>
        </w:tc>
        <w:tc>
          <w:tcPr>
            <w:tcW w:w="1951" w:type="dxa"/>
          </w:tcPr>
          <w:p w14:paraId="5F068C4B" w14:textId="77777777" w:rsidR="00DE1439" w:rsidRPr="004C506A" w:rsidRDefault="00DE1439" w:rsidP="00DE1439">
            <w:pPr>
              <w:jc w:val="center"/>
              <w:rPr>
                <w:b/>
                <w:bCs/>
              </w:rPr>
            </w:pPr>
            <w:r w:rsidRPr="004C506A">
              <w:rPr>
                <w:b/>
                <w:bCs/>
              </w:rPr>
              <w:t>Adolescents</w:t>
            </w:r>
          </w:p>
          <w:p w14:paraId="19410FDC" w14:textId="77777777" w:rsidR="00DE1439" w:rsidRPr="004C506A" w:rsidRDefault="00DE1439" w:rsidP="00DE1439">
            <w:pPr>
              <w:jc w:val="center"/>
              <w:rPr>
                <w:b/>
                <w:bCs/>
              </w:rPr>
            </w:pPr>
            <w:r w:rsidRPr="004C506A">
              <w:rPr>
                <w:b/>
                <w:bCs/>
              </w:rPr>
              <w:t>(~10-29 years at death)</w:t>
            </w:r>
          </w:p>
        </w:tc>
        <w:tc>
          <w:tcPr>
            <w:tcW w:w="1794" w:type="dxa"/>
          </w:tcPr>
          <w:p w14:paraId="700A3300" w14:textId="77777777" w:rsidR="00DE1439" w:rsidRPr="004C506A" w:rsidRDefault="00DE1439" w:rsidP="00DE1439">
            <w:pPr>
              <w:jc w:val="center"/>
              <w:rPr>
                <w:b/>
                <w:bCs/>
              </w:rPr>
            </w:pPr>
            <w:r w:rsidRPr="004C506A">
              <w:rPr>
                <w:b/>
                <w:bCs/>
              </w:rPr>
              <w:t>Adults</w:t>
            </w:r>
          </w:p>
          <w:p w14:paraId="52537D29" w14:textId="77777777" w:rsidR="00DE1439" w:rsidRPr="004C506A" w:rsidRDefault="00DE1439" w:rsidP="00DE1439">
            <w:pPr>
              <w:jc w:val="center"/>
              <w:rPr>
                <w:b/>
                <w:bCs/>
              </w:rPr>
            </w:pPr>
            <w:r w:rsidRPr="004C506A">
              <w:rPr>
                <w:b/>
                <w:bCs/>
              </w:rPr>
              <w:t>(&gt;29 years at death)</w:t>
            </w:r>
          </w:p>
        </w:tc>
      </w:tr>
      <w:tr w:rsidR="00DE1439" w14:paraId="00638D22" w14:textId="77777777" w:rsidTr="00DE1439">
        <w:tc>
          <w:tcPr>
            <w:tcW w:w="2193" w:type="dxa"/>
          </w:tcPr>
          <w:p w14:paraId="4F2E8B39" w14:textId="77777777" w:rsidR="00DE1439" w:rsidRDefault="00DE1439" w:rsidP="00DE1439">
            <w:r>
              <w:t>Male: Female ratio</w:t>
            </w:r>
          </w:p>
        </w:tc>
        <w:tc>
          <w:tcPr>
            <w:tcW w:w="1610" w:type="dxa"/>
          </w:tcPr>
          <w:p w14:paraId="479FEE56" w14:textId="77777777" w:rsidR="00DE1439" w:rsidRDefault="00DE1439" w:rsidP="00DE1439">
            <w:r>
              <w:t>3.0</w:t>
            </w:r>
          </w:p>
        </w:tc>
        <w:tc>
          <w:tcPr>
            <w:tcW w:w="1846" w:type="dxa"/>
          </w:tcPr>
          <w:p w14:paraId="5D8730E8" w14:textId="77777777" w:rsidR="00DE1439" w:rsidRDefault="00DE1439" w:rsidP="00DE1439">
            <w:r>
              <w:t>n/a</w:t>
            </w:r>
          </w:p>
        </w:tc>
        <w:tc>
          <w:tcPr>
            <w:tcW w:w="1951" w:type="dxa"/>
          </w:tcPr>
          <w:p w14:paraId="266C220E" w14:textId="77777777" w:rsidR="00DE1439" w:rsidRDefault="00DE1439" w:rsidP="00DE1439">
            <w:r>
              <w:t>1.3</w:t>
            </w:r>
          </w:p>
        </w:tc>
        <w:tc>
          <w:tcPr>
            <w:tcW w:w="1794" w:type="dxa"/>
          </w:tcPr>
          <w:p w14:paraId="1D632A89" w14:textId="77777777" w:rsidR="00DE1439" w:rsidRDefault="00DE1439" w:rsidP="00DE1439">
            <w:r>
              <w:t>2.5</w:t>
            </w:r>
          </w:p>
        </w:tc>
      </w:tr>
      <w:tr w:rsidR="00DE1439" w14:paraId="2B8CE6D2" w14:textId="77777777" w:rsidTr="00DE1439">
        <w:tc>
          <w:tcPr>
            <w:tcW w:w="2193" w:type="dxa"/>
          </w:tcPr>
          <w:p w14:paraId="062A1025" w14:textId="77777777" w:rsidR="00DE1439" w:rsidRDefault="00DE1439" w:rsidP="00DE1439">
            <w:r>
              <w:t>Predominant</w:t>
            </w:r>
          </w:p>
          <w:p w14:paraId="16BA172A" w14:textId="77777777" w:rsidR="00DE1439" w:rsidRDefault="00DE1439" w:rsidP="00DE1439">
            <w:r>
              <w:t>burial type</w:t>
            </w:r>
          </w:p>
        </w:tc>
        <w:tc>
          <w:tcPr>
            <w:tcW w:w="1610" w:type="dxa"/>
          </w:tcPr>
          <w:p w14:paraId="7C175F30" w14:textId="77777777" w:rsidR="00DE1439" w:rsidRDefault="00DE1439" w:rsidP="00DE1439">
            <w:r>
              <w:t>Multiple</w:t>
            </w:r>
          </w:p>
        </w:tc>
        <w:tc>
          <w:tcPr>
            <w:tcW w:w="1846" w:type="dxa"/>
          </w:tcPr>
          <w:p w14:paraId="27AB9F8D" w14:textId="77777777" w:rsidR="00DE1439" w:rsidRDefault="00DE1439" w:rsidP="00DE1439">
            <w:r>
              <w:t>Multiple</w:t>
            </w:r>
          </w:p>
        </w:tc>
        <w:tc>
          <w:tcPr>
            <w:tcW w:w="1951" w:type="dxa"/>
          </w:tcPr>
          <w:p w14:paraId="7E149DB0" w14:textId="77777777" w:rsidR="00DE1439" w:rsidRDefault="00DE1439" w:rsidP="00DE1439">
            <w:r>
              <w:t>Multiple</w:t>
            </w:r>
          </w:p>
        </w:tc>
        <w:tc>
          <w:tcPr>
            <w:tcW w:w="1794" w:type="dxa"/>
          </w:tcPr>
          <w:p w14:paraId="77F2755A" w14:textId="77777777" w:rsidR="00DE1439" w:rsidRDefault="00DE1439" w:rsidP="00DE1439">
            <w:r>
              <w:t>Single</w:t>
            </w:r>
          </w:p>
        </w:tc>
      </w:tr>
      <w:tr w:rsidR="00DE1439" w14:paraId="5ECFC70A" w14:textId="77777777" w:rsidTr="00DE1439">
        <w:tc>
          <w:tcPr>
            <w:tcW w:w="2193" w:type="dxa"/>
          </w:tcPr>
          <w:p w14:paraId="577FDA22" w14:textId="77777777" w:rsidR="00DE1439" w:rsidRDefault="00DE1439" w:rsidP="00DE1439">
            <w:r>
              <w:t>Predominant location (site type)</w:t>
            </w:r>
          </w:p>
        </w:tc>
        <w:tc>
          <w:tcPr>
            <w:tcW w:w="1610" w:type="dxa"/>
          </w:tcPr>
          <w:p w14:paraId="5EE02E01" w14:textId="77777777" w:rsidR="00DE1439" w:rsidRDefault="00DE1439" w:rsidP="00DE1439">
            <w:r>
              <w:t>Open-air</w:t>
            </w:r>
          </w:p>
        </w:tc>
        <w:tc>
          <w:tcPr>
            <w:tcW w:w="1846" w:type="dxa"/>
          </w:tcPr>
          <w:p w14:paraId="5951CC88" w14:textId="77777777" w:rsidR="00DE1439" w:rsidRDefault="00DE1439" w:rsidP="00DE1439">
            <w:r>
              <w:t>Open-air</w:t>
            </w:r>
          </w:p>
        </w:tc>
        <w:tc>
          <w:tcPr>
            <w:tcW w:w="1951" w:type="dxa"/>
          </w:tcPr>
          <w:p w14:paraId="32205406" w14:textId="77777777" w:rsidR="00DE1439" w:rsidRDefault="00DE1439" w:rsidP="00DE1439">
            <w:r>
              <w:t>Sheltered (cave)</w:t>
            </w:r>
          </w:p>
        </w:tc>
        <w:tc>
          <w:tcPr>
            <w:tcW w:w="1794" w:type="dxa"/>
          </w:tcPr>
          <w:p w14:paraId="1D44431F" w14:textId="77777777" w:rsidR="00DE1439" w:rsidRDefault="00DE1439" w:rsidP="00DE1439">
            <w:r>
              <w:t>Open-air</w:t>
            </w:r>
          </w:p>
        </w:tc>
      </w:tr>
      <w:tr w:rsidR="00DE1439" w14:paraId="0BBFFE00" w14:textId="77777777" w:rsidTr="00DE1439">
        <w:tc>
          <w:tcPr>
            <w:tcW w:w="2193" w:type="dxa"/>
          </w:tcPr>
          <w:p w14:paraId="6413AF1C" w14:textId="77777777" w:rsidR="00DE1439" w:rsidRDefault="00DE1439" w:rsidP="00DE1439">
            <w:r>
              <w:t>Most common body position/arrangement</w:t>
            </w:r>
          </w:p>
        </w:tc>
        <w:tc>
          <w:tcPr>
            <w:tcW w:w="1610" w:type="dxa"/>
          </w:tcPr>
          <w:p w14:paraId="6231B543" w14:textId="77777777" w:rsidR="00DE1439" w:rsidRDefault="00DE1439" w:rsidP="00DE1439">
            <w:r>
              <w:t>Flexed</w:t>
            </w:r>
          </w:p>
        </w:tc>
        <w:tc>
          <w:tcPr>
            <w:tcW w:w="1846" w:type="dxa"/>
          </w:tcPr>
          <w:p w14:paraId="2803C15B" w14:textId="77777777" w:rsidR="00DE1439" w:rsidRDefault="00DE1439" w:rsidP="00DE1439">
            <w:r>
              <w:t>No pattern</w:t>
            </w:r>
          </w:p>
        </w:tc>
        <w:tc>
          <w:tcPr>
            <w:tcW w:w="1951" w:type="dxa"/>
          </w:tcPr>
          <w:p w14:paraId="331D76C2" w14:textId="77777777" w:rsidR="00DE1439" w:rsidRDefault="00DE1439" w:rsidP="00DE1439">
            <w:r>
              <w:t>Extended</w:t>
            </w:r>
          </w:p>
        </w:tc>
        <w:tc>
          <w:tcPr>
            <w:tcW w:w="1794" w:type="dxa"/>
          </w:tcPr>
          <w:p w14:paraId="0C61BAE2" w14:textId="77777777" w:rsidR="00DE1439" w:rsidRDefault="00DE1439" w:rsidP="00DE1439">
            <w:r>
              <w:t>Flexed (females)</w:t>
            </w:r>
          </w:p>
          <w:p w14:paraId="1C4B31BE" w14:textId="77777777" w:rsidR="00DE1439" w:rsidRDefault="00DE1439" w:rsidP="00DE1439">
            <w:r>
              <w:t>No pattern (males)</w:t>
            </w:r>
          </w:p>
        </w:tc>
      </w:tr>
      <w:tr w:rsidR="00DE1439" w14:paraId="44AA4EF5" w14:textId="77777777" w:rsidTr="00DE1439">
        <w:tc>
          <w:tcPr>
            <w:tcW w:w="2193" w:type="dxa"/>
          </w:tcPr>
          <w:p w14:paraId="5F7FED69" w14:textId="77777777" w:rsidR="00DE1439" w:rsidRDefault="00DE1439" w:rsidP="00DE1439">
            <w:r>
              <w:t>Evidence of body treatment and/or interment with ochre (% of individuals)</w:t>
            </w:r>
          </w:p>
        </w:tc>
        <w:tc>
          <w:tcPr>
            <w:tcW w:w="1610" w:type="dxa"/>
          </w:tcPr>
          <w:p w14:paraId="49C3C3D0" w14:textId="77777777" w:rsidR="00DE1439" w:rsidRDefault="00DE1439" w:rsidP="00DE1439">
            <w:r>
              <w:t>63</w:t>
            </w:r>
          </w:p>
        </w:tc>
        <w:tc>
          <w:tcPr>
            <w:tcW w:w="1846" w:type="dxa"/>
          </w:tcPr>
          <w:p w14:paraId="763BE743" w14:textId="77777777" w:rsidR="00DE1439" w:rsidRDefault="00DE1439" w:rsidP="00DE1439">
            <w:r>
              <w:t>50</w:t>
            </w:r>
          </w:p>
        </w:tc>
        <w:tc>
          <w:tcPr>
            <w:tcW w:w="1951" w:type="dxa"/>
          </w:tcPr>
          <w:p w14:paraId="7323FA56" w14:textId="77777777" w:rsidR="00DE1439" w:rsidRDefault="00DE1439" w:rsidP="00DE1439">
            <w:r>
              <w:t>58</w:t>
            </w:r>
          </w:p>
        </w:tc>
        <w:tc>
          <w:tcPr>
            <w:tcW w:w="1794" w:type="dxa"/>
          </w:tcPr>
          <w:p w14:paraId="46479EF7" w14:textId="77777777" w:rsidR="00DE1439" w:rsidRDefault="00DE1439" w:rsidP="00DE1439">
            <w:r>
              <w:t>64</w:t>
            </w:r>
          </w:p>
        </w:tc>
      </w:tr>
      <w:tr w:rsidR="00DE1439" w14:paraId="3E8658FB" w14:textId="77777777" w:rsidTr="00DE1439">
        <w:tc>
          <w:tcPr>
            <w:tcW w:w="2193" w:type="dxa"/>
          </w:tcPr>
          <w:p w14:paraId="54A3F60D" w14:textId="77777777" w:rsidR="00DE1439" w:rsidRDefault="00DE1439" w:rsidP="00DE1439">
            <w:r>
              <w:t>Predominant ochre distribution</w:t>
            </w:r>
          </w:p>
        </w:tc>
        <w:tc>
          <w:tcPr>
            <w:tcW w:w="1610" w:type="dxa"/>
          </w:tcPr>
          <w:p w14:paraId="312343E3" w14:textId="77777777" w:rsidR="00DE1439" w:rsidRDefault="00DE1439" w:rsidP="00DE1439">
            <w:r>
              <w:t>Whole body</w:t>
            </w:r>
          </w:p>
        </w:tc>
        <w:tc>
          <w:tcPr>
            <w:tcW w:w="1846" w:type="dxa"/>
          </w:tcPr>
          <w:p w14:paraId="30F03C46" w14:textId="77777777" w:rsidR="00DE1439" w:rsidRDefault="00DE1439" w:rsidP="00DE1439">
            <w:r>
              <w:t>No pattern</w:t>
            </w:r>
          </w:p>
        </w:tc>
        <w:tc>
          <w:tcPr>
            <w:tcW w:w="1951" w:type="dxa"/>
          </w:tcPr>
          <w:p w14:paraId="0B4516FC" w14:textId="77777777" w:rsidR="00DE1439" w:rsidRDefault="00DE1439" w:rsidP="00DE1439">
            <w:r>
              <w:t>Upper body (heads, faces, upper torso)</w:t>
            </w:r>
          </w:p>
        </w:tc>
        <w:tc>
          <w:tcPr>
            <w:tcW w:w="1794" w:type="dxa"/>
          </w:tcPr>
          <w:p w14:paraId="748F74F2" w14:textId="77777777" w:rsidR="00DE1439" w:rsidRDefault="00DE1439" w:rsidP="00DE1439">
            <w:r>
              <w:t>Whole body</w:t>
            </w:r>
          </w:p>
        </w:tc>
      </w:tr>
      <w:tr w:rsidR="00DE1439" w14:paraId="252836F5" w14:textId="77777777" w:rsidTr="00DE1439">
        <w:tc>
          <w:tcPr>
            <w:tcW w:w="2193" w:type="dxa"/>
          </w:tcPr>
          <w:p w14:paraId="431072C5" w14:textId="77777777" w:rsidR="00DE1439" w:rsidRDefault="00DE1439" w:rsidP="00DE1439">
            <w:r>
              <w:t>Presence of grave goods (% of individuals)</w:t>
            </w:r>
          </w:p>
        </w:tc>
        <w:tc>
          <w:tcPr>
            <w:tcW w:w="1610" w:type="dxa"/>
          </w:tcPr>
          <w:p w14:paraId="690FC462" w14:textId="77777777" w:rsidR="00DE1439" w:rsidRDefault="00DE1439" w:rsidP="00DE1439">
            <w:r>
              <w:t>68</w:t>
            </w:r>
          </w:p>
        </w:tc>
        <w:tc>
          <w:tcPr>
            <w:tcW w:w="1846" w:type="dxa"/>
          </w:tcPr>
          <w:p w14:paraId="1CEDD51F" w14:textId="77777777" w:rsidR="00DE1439" w:rsidRDefault="00DE1439" w:rsidP="00DE1439">
            <w:r>
              <w:t>50</w:t>
            </w:r>
          </w:p>
        </w:tc>
        <w:tc>
          <w:tcPr>
            <w:tcW w:w="1951" w:type="dxa"/>
          </w:tcPr>
          <w:p w14:paraId="6B15C0DA" w14:textId="77777777" w:rsidR="00DE1439" w:rsidRDefault="00DE1439" w:rsidP="00DE1439">
            <w:r>
              <w:t>60</w:t>
            </w:r>
          </w:p>
        </w:tc>
        <w:tc>
          <w:tcPr>
            <w:tcW w:w="1794" w:type="dxa"/>
          </w:tcPr>
          <w:p w14:paraId="3C946D0C" w14:textId="77777777" w:rsidR="00DE1439" w:rsidRDefault="00DE1439" w:rsidP="00DE1439">
            <w:r>
              <w:t>68</w:t>
            </w:r>
          </w:p>
        </w:tc>
      </w:tr>
      <w:tr w:rsidR="00DE1439" w14:paraId="733BE704" w14:textId="77777777" w:rsidTr="00DE1439">
        <w:tc>
          <w:tcPr>
            <w:tcW w:w="2193" w:type="dxa"/>
          </w:tcPr>
          <w:p w14:paraId="12D1276E" w14:textId="77777777" w:rsidR="00DE1439" w:rsidRDefault="00DE1439" w:rsidP="00DE1439">
            <w:r>
              <w:t xml:space="preserve">% </w:t>
            </w:r>
            <w:proofErr w:type="gramStart"/>
            <w:r>
              <w:t>of</w:t>
            </w:r>
            <w:proofErr w:type="gramEnd"/>
            <w:r>
              <w:t xml:space="preserve"> individuals with recorded pathology</w:t>
            </w:r>
          </w:p>
        </w:tc>
        <w:tc>
          <w:tcPr>
            <w:tcW w:w="1610" w:type="dxa"/>
          </w:tcPr>
          <w:p w14:paraId="7CE252F1" w14:textId="77777777" w:rsidR="00DE1439" w:rsidRDefault="00DE1439" w:rsidP="00DE1439">
            <w:r>
              <w:t>0</w:t>
            </w:r>
          </w:p>
        </w:tc>
        <w:tc>
          <w:tcPr>
            <w:tcW w:w="1846" w:type="dxa"/>
          </w:tcPr>
          <w:p w14:paraId="1194D94C" w14:textId="77777777" w:rsidR="00DE1439" w:rsidRDefault="00DE1439" w:rsidP="00DE1439">
            <w:r>
              <w:t>20</w:t>
            </w:r>
          </w:p>
        </w:tc>
        <w:tc>
          <w:tcPr>
            <w:tcW w:w="1951" w:type="dxa"/>
          </w:tcPr>
          <w:p w14:paraId="1660E1E6" w14:textId="77777777" w:rsidR="00DE1439" w:rsidRDefault="00DE1439" w:rsidP="00DE1439">
            <w:r>
              <w:t>36</w:t>
            </w:r>
          </w:p>
        </w:tc>
        <w:tc>
          <w:tcPr>
            <w:tcW w:w="1794" w:type="dxa"/>
          </w:tcPr>
          <w:p w14:paraId="1DC6EB41" w14:textId="77777777" w:rsidR="00DE1439" w:rsidRDefault="00DE1439" w:rsidP="00DE1439">
            <w:r>
              <w:t>40</w:t>
            </w:r>
          </w:p>
        </w:tc>
      </w:tr>
    </w:tbl>
    <w:p w14:paraId="3BEC7677" w14:textId="3FBAC39E" w:rsidR="00DE1439" w:rsidRDefault="00DE1439" w:rsidP="00DE1439">
      <w:pPr>
        <w:rPr>
          <w:lang w:val="en-US"/>
        </w:rPr>
      </w:pPr>
    </w:p>
    <w:p w14:paraId="7AEF4835" w14:textId="48B201DB" w:rsidR="00DE1439" w:rsidRDefault="00DE1439" w:rsidP="00DE1439">
      <w:pPr>
        <w:rPr>
          <w:lang w:val="en-US"/>
        </w:rPr>
      </w:pPr>
    </w:p>
    <w:p w14:paraId="6FFDF7E9" w14:textId="7D1C9F2D" w:rsidR="00DE1439" w:rsidRDefault="00DE1439" w:rsidP="00DE1439">
      <w:pPr>
        <w:rPr>
          <w:lang w:val="en-US"/>
        </w:rPr>
      </w:pPr>
    </w:p>
    <w:p w14:paraId="4E13732A" w14:textId="5B35E8CC" w:rsidR="00DE1439" w:rsidRDefault="00DE1439" w:rsidP="00DE1439">
      <w:pPr>
        <w:rPr>
          <w:lang w:val="en-US"/>
        </w:rPr>
      </w:pPr>
    </w:p>
    <w:p w14:paraId="72062E50" w14:textId="77777777" w:rsidR="00DE1439" w:rsidRDefault="00DE1439" w:rsidP="00DE1439">
      <w:pPr>
        <w:jc w:val="both"/>
      </w:pPr>
      <w:r w:rsidRPr="00BF6777">
        <w:rPr>
          <w:b/>
          <w:bCs/>
        </w:rPr>
        <w:t>Table 5.</w:t>
      </w:r>
      <w:r>
        <w:t xml:space="preserve"> Summary of key burial variables and their differences across Mid-Upper Paleolithic burials of different age classes. Sample size for each age category varies according to variable under consideration; see text for details.</w:t>
      </w:r>
    </w:p>
    <w:p w14:paraId="3E30D272" w14:textId="77777777" w:rsidR="00DE1439" w:rsidRPr="003F05BA" w:rsidRDefault="00DE1439" w:rsidP="00DE1439">
      <w:pPr>
        <w:rPr>
          <w:lang w:val="en-US"/>
        </w:rPr>
      </w:pPr>
    </w:p>
    <w:sectPr w:rsidR="00DE1439" w:rsidRPr="003F05BA" w:rsidSect="00DE143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80B0" w14:textId="77777777" w:rsidR="002045A0" w:rsidRDefault="002045A0">
      <w:pPr>
        <w:spacing w:line="240" w:lineRule="auto"/>
      </w:pPr>
      <w:r>
        <w:separator/>
      </w:r>
    </w:p>
  </w:endnote>
  <w:endnote w:type="continuationSeparator" w:id="0">
    <w:p w14:paraId="3FC45221" w14:textId="77777777" w:rsidR="002045A0" w:rsidRDefault="0020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E46D" w14:textId="7651DAF9" w:rsidR="003F05BA" w:rsidRDefault="00C16E74">
    <w:pPr>
      <w:pStyle w:val="Footer"/>
      <w:jc w:val="right"/>
    </w:pPr>
    <w:r>
      <w:t xml:space="preserve">French and Nowell, revised Page | </w:t>
    </w:r>
    <w:r>
      <w:fldChar w:fldCharType="begin"/>
    </w:r>
    <w:r>
      <w:instrText xml:space="preserve"> PAGE   \* MERGEFORMAT </w:instrText>
    </w:r>
    <w:r>
      <w:fldChar w:fldCharType="separate"/>
    </w:r>
    <w:r w:rsidR="003B5B13">
      <w:rPr>
        <w:noProof/>
      </w:rPr>
      <w:t>25</w:t>
    </w:r>
    <w:r>
      <w:rPr>
        <w:noProof/>
      </w:rPr>
      <w:fldChar w:fldCharType="end"/>
    </w:r>
  </w:p>
  <w:p w14:paraId="3D1BA819" w14:textId="77777777" w:rsidR="003F05BA" w:rsidRDefault="003F0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E7CD" w14:textId="573AF211" w:rsidR="00DE1439" w:rsidRDefault="00DE1439" w:rsidP="00DE143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C749" w14:textId="77777777" w:rsidR="00DE1439" w:rsidRDefault="00DE1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1742C" w14:textId="77777777" w:rsidR="002045A0" w:rsidRDefault="002045A0">
      <w:pPr>
        <w:spacing w:line="240" w:lineRule="auto"/>
      </w:pPr>
      <w:r>
        <w:separator/>
      </w:r>
    </w:p>
  </w:footnote>
  <w:footnote w:type="continuationSeparator" w:id="0">
    <w:p w14:paraId="0E2465C3" w14:textId="77777777" w:rsidR="002045A0" w:rsidRDefault="002045A0">
      <w:pPr>
        <w:spacing w:line="240" w:lineRule="auto"/>
      </w:pPr>
      <w:r>
        <w:continuationSeparator/>
      </w:r>
    </w:p>
  </w:footnote>
  <w:footnote w:id="1">
    <w:p w14:paraId="44F11BB0" w14:textId="77777777" w:rsidR="003F05BA" w:rsidRDefault="003F05BA" w:rsidP="00D45287">
      <w:pPr>
        <w:spacing w:line="240" w:lineRule="auto"/>
        <w:jc w:val="both"/>
        <w:rPr>
          <w:sz w:val="20"/>
          <w:szCs w:val="20"/>
        </w:rPr>
      </w:pPr>
      <w:r>
        <w:rPr>
          <w:vertAlign w:val="superscript"/>
        </w:rPr>
        <w:footnoteRef/>
      </w:r>
      <w:r>
        <w:rPr>
          <w:sz w:val="20"/>
          <w:szCs w:val="20"/>
        </w:rPr>
        <w:t xml:space="preserve"> Throughout this paper the terms “teen” and “teenager” will be used in the broadest of senses as synonyms for the term “adolescent” even though our definition of who is considered an adolescent in our sample (as described in section 3.1.) includes individuals outside the ages of 13-19 years.</w:t>
      </w:r>
    </w:p>
  </w:footnote>
  <w:footnote w:id="2">
    <w:p w14:paraId="7885523E" w14:textId="56F5AAD7" w:rsidR="00E2752A" w:rsidRPr="00E2752A" w:rsidRDefault="00E2752A">
      <w:pPr>
        <w:pStyle w:val="FootnoteText"/>
      </w:pPr>
      <w:r>
        <w:rPr>
          <w:rStyle w:val="FootnoteReference"/>
        </w:rPr>
        <w:footnoteRef/>
      </w:r>
      <w:r>
        <w:t xml:space="preserve"> </w:t>
      </w:r>
      <w:r w:rsidRPr="00E2752A">
        <w:t>See Lewis 2007 and Nowell 2021 for a discussion of ageing subadults in archaeological contexts</w:t>
      </w:r>
      <w:r>
        <w:t xml:space="preserve">. </w:t>
      </w:r>
    </w:p>
  </w:footnote>
  <w:footnote w:id="3">
    <w:p w14:paraId="70BFF9CA" w14:textId="49B220B1" w:rsidR="003F05BA" w:rsidRDefault="003F05BA" w:rsidP="004307A1">
      <w:pPr>
        <w:spacing w:line="240" w:lineRule="auto"/>
        <w:jc w:val="both"/>
        <w:rPr>
          <w:sz w:val="20"/>
          <w:szCs w:val="20"/>
        </w:rPr>
      </w:pPr>
      <w:r>
        <w:rPr>
          <w:vertAlign w:val="superscript"/>
        </w:rPr>
        <w:footnoteRef/>
      </w:r>
      <w:r>
        <w:rPr>
          <w:sz w:val="20"/>
          <w:szCs w:val="20"/>
        </w:rPr>
        <w:t xml:space="preserve"> We recognize that biological sex is fluid and cannot be described accurately solely in binary terms. We further acknowledge that in the Paleolithic, binary categories of sex likely did not map neatly onto modern, Western gender constructs. Nonetheless, we are able to identify males and females in the fossil record with some confidence and while these categories are not a perfect proxy for gender classes, they do provide a starting point for analysis. </w:t>
      </w:r>
    </w:p>
  </w:footnote>
  <w:footnote w:id="4">
    <w:p w14:paraId="4963342D" w14:textId="29EEE4B2" w:rsidR="00E2752A" w:rsidRPr="00E2752A" w:rsidRDefault="00E2752A" w:rsidP="00E2752A">
      <w:pPr>
        <w:pStyle w:val="FootnoteText"/>
        <w:jc w:val="both"/>
        <w:rPr>
          <w:lang w:val="en-CA"/>
        </w:rPr>
      </w:pPr>
      <w:r>
        <w:rPr>
          <w:rStyle w:val="FootnoteReference"/>
        </w:rPr>
        <w:footnoteRef/>
      </w:r>
      <w:r>
        <w:t xml:space="preserve"> </w:t>
      </w:r>
      <w:r w:rsidRPr="00E2752A">
        <w:t xml:space="preserve">The burials from Sunghir fit within our broad definition of ‘Gravettian’ as given above but would not be considered ‘Gravettian’ </w:t>
      </w:r>
      <w:r w:rsidRPr="004A4E10">
        <w:rPr>
          <w:i/>
        </w:rPr>
        <w:t>sensu stricto</w:t>
      </w:r>
      <w:r w:rsidRPr="00E2752A">
        <w:t xml:space="preserve"> (i.e., associated with Gravettian lithics)</w:t>
      </w:r>
      <w:r w:rsidR="004A4E10">
        <w:t xml:space="preserve"> </w:t>
      </w:r>
      <w:r w:rsidRPr="00E2752A">
        <w:t xml:space="preserve">(Reynolds et al. 2017). The direct </w:t>
      </w:r>
      <w:r w:rsidRPr="009006B8">
        <w:rPr>
          <w:vertAlign w:val="superscript"/>
        </w:rPr>
        <w:t>14</w:t>
      </w:r>
      <w:r w:rsidRPr="00E2752A">
        <w:t>C dates (Marom et al. 2012; Nalawade-Chavan et al. 2014; see Table 2 and 4, this article) for the burials furthermore indicate that chronologically they are best described as Early/Mid-Upper Paleolithic in age.</w:t>
      </w:r>
    </w:p>
  </w:footnote>
  <w:footnote w:id="5">
    <w:p w14:paraId="6CECD640" w14:textId="76A226F0" w:rsidR="00626A1E" w:rsidRPr="00626A1E" w:rsidRDefault="00626A1E" w:rsidP="00626A1E">
      <w:pPr>
        <w:pStyle w:val="FootnoteText"/>
        <w:jc w:val="both"/>
        <w:rPr>
          <w:lang w:val="en-CA"/>
        </w:rPr>
      </w:pPr>
      <w:r>
        <w:rPr>
          <w:rStyle w:val="FootnoteReference"/>
        </w:rPr>
        <w:footnoteRef/>
      </w:r>
      <w:r>
        <w:t xml:space="preserve"> </w:t>
      </w:r>
      <w:r w:rsidRPr="00626A1E">
        <w:t>These numbers are based on the definitions of age categories given in this paper. The number of individuals in each age category varies depending on the authors’ definition and is therefore not consistent across publications.</w:t>
      </w:r>
    </w:p>
  </w:footnote>
  <w:footnote w:id="6">
    <w:p w14:paraId="28620D5B" w14:textId="69742DBE" w:rsidR="00B901E3" w:rsidRPr="00B901E3" w:rsidRDefault="00B901E3" w:rsidP="00B901E3">
      <w:pPr>
        <w:pStyle w:val="FootnoteText"/>
        <w:jc w:val="both"/>
        <w:rPr>
          <w:lang w:val="en-CA"/>
        </w:rPr>
      </w:pPr>
      <w:r>
        <w:rPr>
          <w:rStyle w:val="FootnoteReference"/>
        </w:rPr>
        <w:footnoteRef/>
      </w:r>
      <w:r>
        <w:t xml:space="preserve"> </w:t>
      </w:r>
      <w:r w:rsidRPr="00B901E3">
        <w:t>Eighty-six percent of interments are aligned in N-S, S-N, NE-SW, or SE-NW direction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24CE0"/>
    <w:multiLevelType w:val="multilevel"/>
    <w:tmpl w:val="FCE81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F170828"/>
    <w:multiLevelType w:val="multilevel"/>
    <w:tmpl w:val="33745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6C0934"/>
    <w:multiLevelType w:val="multilevel"/>
    <w:tmpl w:val="6042574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6FC3A15"/>
    <w:multiLevelType w:val="multilevel"/>
    <w:tmpl w:val="E190E3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7F63AB0"/>
    <w:multiLevelType w:val="multilevel"/>
    <w:tmpl w:val="7710173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1B82420"/>
    <w:multiLevelType w:val="multilevel"/>
    <w:tmpl w:val="449ED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55117DB"/>
    <w:multiLevelType w:val="multilevel"/>
    <w:tmpl w:val="DF881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7E4541A"/>
    <w:multiLevelType w:val="multilevel"/>
    <w:tmpl w:val="7EFCE89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55670359">
    <w:abstractNumId w:val="5"/>
  </w:num>
  <w:num w:numId="2" w16cid:durableId="1687826677">
    <w:abstractNumId w:val="0"/>
  </w:num>
  <w:num w:numId="3" w16cid:durableId="2009819515">
    <w:abstractNumId w:val="7"/>
  </w:num>
  <w:num w:numId="4" w16cid:durableId="1574267897">
    <w:abstractNumId w:val="2"/>
  </w:num>
  <w:num w:numId="5" w16cid:durableId="164982628">
    <w:abstractNumId w:val="4"/>
  </w:num>
  <w:num w:numId="6" w16cid:durableId="635070390">
    <w:abstractNumId w:val="3"/>
  </w:num>
  <w:num w:numId="7" w16cid:durableId="2034918924">
    <w:abstractNumId w:val="1"/>
  </w:num>
  <w:num w:numId="8" w16cid:durableId="967859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EC"/>
    <w:rsid w:val="0000307D"/>
    <w:rsid w:val="000070D9"/>
    <w:rsid w:val="0007177A"/>
    <w:rsid w:val="000A0CE5"/>
    <w:rsid w:val="000D0EEF"/>
    <w:rsid w:val="000D6EDA"/>
    <w:rsid w:val="000E1C50"/>
    <w:rsid w:val="000F74DF"/>
    <w:rsid w:val="001B139E"/>
    <w:rsid w:val="001B2E9E"/>
    <w:rsid w:val="001C29E7"/>
    <w:rsid w:val="002045A0"/>
    <w:rsid w:val="00292627"/>
    <w:rsid w:val="002A1140"/>
    <w:rsid w:val="00320593"/>
    <w:rsid w:val="0037083D"/>
    <w:rsid w:val="003B5B13"/>
    <w:rsid w:val="003F05BA"/>
    <w:rsid w:val="004307A1"/>
    <w:rsid w:val="00450AEA"/>
    <w:rsid w:val="004A4E10"/>
    <w:rsid w:val="00626A1E"/>
    <w:rsid w:val="00630FF6"/>
    <w:rsid w:val="006E27EC"/>
    <w:rsid w:val="00743902"/>
    <w:rsid w:val="007705C3"/>
    <w:rsid w:val="008327DD"/>
    <w:rsid w:val="008658F3"/>
    <w:rsid w:val="00867A49"/>
    <w:rsid w:val="00882310"/>
    <w:rsid w:val="008B0F2B"/>
    <w:rsid w:val="009006B8"/>
    <w:rsid w:val="0093169C"/>
    <w:rsid w:val="009469BA"/>
    <w:rsid w:val="0096052A"/>
    <w:rsid w:val="00975BDE"/>
    <w:rsid w:val="009837B8"/>
    <w:rsid w:val="00A06791"/>
    <w:rsid w:val="00A66CFF"/>
    <w:rsid w:val="00A718AA"/>
    <w:rsid w:val="00AB6259"/>
    <w:rsid w:val="00AC4FA0"/>
    <w:rsid w:val="00AD0112"/>
    <w:rsid w:val="00B103AB"/>
    <w:rsid w:val="00B12C5F"/>
    <w:rsid w:val="00B30905"/>
    <w:rsid w:val="00B52C82"/>
    <w:rsid w:val="00B75BAD"/>
    <w:rsid w:val="00B901E3"/>
    <w:rsid w:val="00BF55CA"/>
    <w:rsid w:val="00C16E74"/>
    <w:rsid w:val="00C3636A"/>
    <w:rsid w:val="00C475CC"/>
    <w:rsid w:val="00CB4D74"/>
    <w:rsid w:val="00D051AD"/>
    <w:rsid w:val="00D45287"/>
    <w:rsid w:val="00D5304B"/>
    <w:rsid w:val="00D95A94"/>
    <w:rsid w:val="00DE1439"/>
    <w:rsid w:val="00DE7055"/>
    <w:rsid w:val="00E2752A"/>
    <w:rsid w:val="00F13171"/>
    <w:rsid w:val="00F4482C"/>
    <w:rsid w:val="00F939ED"/>
    <w:rsid w:val="00FD1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4F6AE"/>
  <w15:docId w15:val="{A049C4EF-C9D0-4C1B-9770-4B87D8AD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7083D"/>
    <w:pPr>
      <w:tabs>
        <w:tab w:val="center" w:pos="4513"/>
        <w:tab w:val="right" w:pos="9026"/>
      </w:tabs>
      <w:spacing w:line="240" w:lineRule="auto"/>
    </w:pPr>
  </w:style>
  <w:style w:type="character" w:customStyle="1" w:styleId="HeaderChar">
    <w:name w:val="Header Char"/>
    <w:basedOn w:val="DefaultParagraphFont"/>
    <w:link w:val="Header"/>
    <w:uiPriority w:val="99"/>
    <w:rsid w:val="0037083D"/>
  </w:style>
  <w:style w:type="paragraph" w:styleId="Footer">
    <w:name w:val="footer"/>
    <w:basedOn w:val="Normal"/>
    <w:link w:val="FooterChar"/>
    <w:uiPriority w:val="99"/>
    <w:unhideWhenUsed/>
    <w:rsid w:val="0037083D"/>
    <w:pPr>
      <w:tabs>
        <w:tab w:val="center" w:pos="4513"/>
        <w:tab w:val="right" w:pos="9026"/>
      </w:tabs>
      <w:spacing w:line="240" w:lineRule="auto"/>
    </w:pPr>
  </w:style>
  <w:style w:type="character" w:customStyle="1" w:styleId="FooterChar">
    <w:name w:val="Footer Char"/>
    <w:basedOn w:val="DefaultParagraphFont"/>
    <w:link w:val="Footer"/>
    <w:uiPriority w:val="99"/>
    <w:rsid w:val="0037083D"/>
  </w:style>
  <w:style w:type="paragraph" w:styleId="CommentSubject">
    <w:name w:val="annotation subject"/>
    <w:basedOn w:val="CommentText"/>
    <w:next w:val="CommentText"/>
    <w:link w:val="CommentSubjectChar"/>
    <w:uiPriority w:val="99"/>
    <w:semiHidden/>
    <w:unhideWhenUsed/>
    <w:rsid w:val="004307A1"/>
    <w:rPr>
      <w:b/>
      <w:bCs/>
    </w:rPr>
  </w:style>
  <w:style w:type="character" w:customStyle="1" w:styleId="CommentSubjectChar">
    <w:name w:val="Comment Subject Char"/>
    <w:basedOn w:val="CommentTextChar"/>
    <w:link w:val="CommentSubject"/>
    <w:uiPriority w:val="99"/>
    <w:semiHidden/>
    <w:rsid w:val="004307A1"/>
    <w:rPr>
      <w:b/>
      <w:bCs/>
      <w:sz w:val="20"/>
      <w:szCs w:val="20"/>
    </w:rPr>
  </w:style>
  <w:style w:type="paragraph" w:styleId="BalloonText">
    <w:name w:val="Balloon Text"/>
    <w:basedOn w:val="Normal"/>
    <w:link w:val="BalloonTextChar"/>
    <w:uiPriority w:val="99"/>
    <w:semiHidden/>
    <w:unhideWhenUsed/>
    <w:rsid w:val="004307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7A1"/>
    <w:rPr>
      <w:rFonts w:ascii="Segoe UI" w:hAnsi="Segoe UI" w:cs="Segoe UI"/>
      <w:sz w:val="18"/>
      <w:szCs w:val="18"/>
    </w:rPr>
  </w:style>
  <w:style w:type="paragraph" w:styleId="FootnoteText">
    <w:name w:val="footnote text"/>
    <w:basedOn w:val="Normal"/>
    <w:link w:val="FootnoteTextChar"/>
    <w:uiPriority w:val="99"/>
    <w:semiHidden/>
    <w:unhideWhenUsed/>
    <w:rsid w:val="00E2752A"/>
    <w:pPr>
      <w:spacing w:line="240" w:lineRule="auto"/>
    </w:pPr>
    <w:rPr>
      <w:sz w:val="20"/>
      <w:szCs w:val="20"/>
    </w:rPr>
  </w:style>
  <w:style w:type="character" w:customStyle="1" w:styleId="FootnoteTextChar">
    <w:name w:val="Footnote Text Char"/>
    <w:basedOn w:val="DefaultParagraphFont"/>
    <w:link w:val="FootnoteText"/>
    <w:uiPriority w:val="99"/>
    <w:semiHidden/>
    <w:rsid w:val="00E2752A"/>
    <w:rPr>
      <w:sz w:val="20"/>
      <w:szCs w:val="20"/>
    </w:rPr>
  </w:style>
  <w:style w:type="character" w:styleId="FootnoteReference">
    <w:name w:val="footnote reference"/>
    <w:basedOn w:val="DefaultParagraphFont"/>
    <w:uiPriority w:val="99"/>
    <w:semiHidden/>
    <w:unhideWhenUsed/>
    <w:rsid w:val="00E2752A"/>
    <w:rPr>
      <w:vertAlign w:val="superscript"/>
    </w:rPr>
  </w:style>
  <w:style w:type="paragraph" w:styleId="EndnoteText">
    <w:name w:val="endnote text"/>
    <w:basedOn w:val="Normal"/>
    <w:link w:val="EndnoteTextChar"/>
    <w:uiPriority w:val="99"/>
    <w:semiHidden/>
    <w:unhideWhenUsed/>
    <w:rsid w:val="00E2752A"/>
    <w:pPr>
      <w:spacing w:line="240" w:lineRule="auto"/>
    </w:pPr>
    <w:rPr>
      <w:sz w:val="20"/>
      <w:szCs w:val="20"/>
    </w:rPr>
  </w:style>
  <w:style w:type="character" w:customStyle="1" w:styleId="EndnoteTextChar">
    <w:name w:val="Endnote Text Char"/>
    <w:basedOn w:val="DefaultParagraphFont"/>
    <w:link w:val="EndnoteText"/>
    <w:uiPriority w:val="99"/>
    <w:semiHidden/>
    <w:rsid w:val="00E2752A"/>
    <w:rPr>
      <w:sz w:val="20"/>
      <w:szCs w:val="20"/>
    </w:rPr>
  </w:style>
  <w:style w:type="character" w:styleId="EndnoteReference">
    <w:name w:val="endnote reference"/>
    <w:basedOn w:val="DefaultParagraphFont"/>
    <w:uiPriority w:val="99"/>
    <w:semiHidden/>
    <w:unhideWhenUsed/>
    <w:rsid w:val="00E2752A"/>
    <w:rPr>
      <w:vertAlign w:val="superscript"/>
    </w:rPr>
  </w:style>
  <w:style w:type="character" w:customStyle="1" w:styleId="Heading1Char">
    <w:name w:val="Heading 1 Char"/>
    <w:basedOn w:val="DefaultParagraphFont"/>
    <w:link w:val="Heading1"/>
    <w:uiPriority w:val="9"/>
    <w:rsid w:val="00DE1439"/>
    <w:rPr>
      <w:sz w:val="40"/>
      <w:szCs w:val="40"/>
    </w:rPr>
  </w:style>
  <w:style w:type="character" w:customStyle="1" w:styleId="Heading2Char">
    <w:name w:val="Heading 2 Char"/>
    <w:basedOn w:val="DefaultParagraphFont"/>
    <w:link w:val="Heading2"/>
    <w:uiPriority w:val="9"/>
    <w:semiHidden/>
    <w:rsid w:val="00DE1439"/>
    <w:rPr>
      <w:sz w:val="32"/>
      <w:szCs w:val="32"/>
    </w:rPr>
  </w:style>
  <w:style w:type="character" w:customStyle="1" w:styleId="Heading3Char">
    <w:name w:val="Heading 3 Char"/>
    <w:basedOn w:val="DefaultParagraphFont"/>
    <w:link w:val="Heading3"/>
    <w:uiPriority w:val="9"/>
    <w:semiHidden/>
    <w:rsid w:val="00DE1439"/>
    <w:rPr>
      <w:color w:val="434343"/>
      <w:sz w:val="28"/>
      <w:szCs w:val="28"/>
    </w:rPr>
  </w:style>
  <w:style w:type="character" w:customStyle="1" w:styleId="Heading4Char">
    <w:name w:val="Heading 4 Char"/>
    <w:basedOn w:val="DefaultParagraphFont"/>
    <w:link w:val="Heading4"/>
    <w:uiPriority w:val="9"/>
    <w:semiHidden/>
    <w:rsid w:val="00DE1439"/>
    <w:rPr>
      <w:color w:val="666666"/>
      <w:sz w:val="24"/>
      <w:szCs w:val="24"/>
    </w:rPr>
  </w:style>
  <w:style w:type="character" w:customStyle="1" w:styleId="Heading5Char">
    <w:name w:val="Heading 5 Char"/>
    <w:basedOn w:val="DefaultParagraphFont"/>
    <w:link w:val="Heading5"/>
    <w:uiPriority w:val="9"/>
    <w:semiHidden/>
    <w:rsid w:val="00DE1439"/>
    <w:rPr>
      <w:color w:val="666666"/>
    </w:rPr>
  </w:style>
  <w:style w:type="character" w:customStyle="1" w:styleId="Heading6Char">
    <w:name w:val="Heading 6 Char"/>
    <w:basedOn w:val="DefaultParagraphFont"/>
    <w:link w:val="Heading6"/>
    <w:uiPriority w:val="9"/>
    <w:semiHidden/>
    <w:rsid w:val="00DE1439"/>
    <w:rPr>
      <w:i/>
      <w:color w:val="666666"/>
    </w:rPr>
  </w:style>
  <w:style w:type="numbering" w:customStyle="1" w:styleId="NoList1">
    <w:name w:val="No List1"/>
    <w:next w:val="NoList"/>
    <w:uiPriority w:val="99"/>
    <w:semiHidden/>
    <w:unhideWhenUsed/>
    <w:rsid w:val="00DE1439"/>
  </w:style>
  <w:style w:type="character" w:customStyle="1" w:styleId="TitleChar">
    <w:name w:val="Title Char"/>
    <w:basedOn w:val="DefaultParagraphFont"/>
    <w:link w:val="Title"/>
    <w:uiPriority w:val="10"/>
    <w:rsid w:val="00DE1439"/>
    <w:rPr>
      <w:sz w:val="52"/>
      <w:szCs w:val="52"/>
    </w:rPr>
  </w:style>
  <w:style w:type="character" w:styleId="Emphasis">
    <w:name w:val="Emphasis"/>
    <w:basedOn w:val="DefaultParagraphFont"/>
    <w:uiPriority w:val="20"/>
    <w:qFormat/>
    <w:rsid w:val="00DE1439"/>
    <w:rPr>
      <w:i/>
      <w:iCs/>
    </w:rPr>
  </w:style>
  <w:style w:type="character" w:styleId="Strong">
    <w:name w:val="Strong"/>
    <w:basedOn w:val="DefaultParagraphFont"/>
    <w:uiPriority w:val="22"/>
    <w:qFormat/>
    <w:rsid w:val="00DE1439"/>
    <w:rPr>
      <w:b/>
      <w:bCs/>
    </w:rPr>
  </w:style>
  <w:style w:type="paragraph" w:styleId="ListParagraph">
    <w:name w:val="List Paragraph"/>
    <w:basedOn w:val="Normal"/>
    <w:uiPriority w:val="34"/>
    <w:qFormat/>
    <w:rsid w:val="00DE1439"/>
    <w:pPr>
      <w:spacing w:after="160" w:line="259" w:lineRule="auto"/>
      <w:ind w:left="720"/>
      <w:contextualSpacing/>
    </w:pPr>
    <w:rPr>
      <w:rFonts w:ascii="Calibri" w:eastAsia="Calibri" w:hAnsi="Calibri" w:cs="Calibri"/>
      <w:lang w:val="en-GB"/>
    </w:rPr>
  </w:style>
  <w:style w:type="table" w:styleId="TableGrid">
    <w:name w:val="Table Grid"/>
    <w:basedOn w:val="TableNormal"/>
    <w:uiPriority w:val="39"/>
    <w:rsid w:val="00DE1439"/>
    <w:pPr>
      <w:spacing w:line="240" w:lineRule="auto"/>
    </w:pPr>
    <w:rPr>
      <w:rFonts w:ascii="Calibri" w:eastAsia="Calibri" w:hAnsi="Calibri" w:cs="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1439"/>
    <w:pPr>
      <w:spacing w:line="240" w:lineRule="auto"/>
    </w:pPr>
    <w:rPr>
      <w:rFonts w:ascii="Calibri" w:eastAsia="Calibri" w:hAnsi="Calibri" w:cstheme="minorHAnsi"/>
      <w:sz w:val="24"/>
      <w:szCs w:val="24"/>
      <w:lang w:val="en-US"/>
    </w:rPr>
  </w:style>
  <w:style w:type="character" w:customStyle="1" w:styleId="SubtitleChar">
    <w:name w:val="Subtitle Char"/>
    <w:basedOn w:val="DefaultParagraphFont"/>
    <w:link w:val="Subtitle"/>
    <w:uiPriority w:val="11"/>
    <w:rsid w:val="00DE1439"/>
    <w:rPr>
      <w:color w:val="666666"/>
      <w:sz w:val="30"/>
      <w:szCs w:val="30"/>
    </w:rPr>
  </w:style>
  <w:style w:type="table" w:styleId="TableGridLight">
    <w:name w:val="Grid Table Light"/>
    <w:basedOn w:val="TableNormal"/>
    <w:uiPriority w:val="40"/>
    <w:rsid w:val="00DE1439"/>
    <w:pPr>
      <w:spacing w:line="240" w:lineRule="auto"/>
    </w:pPr>
    <w:rPr>
      <w:rFonts w:asciiTheme="minorHAnsi" w:eastAsiaTheme="minorHAnsi" w:hAnsiTheme="minorHAnsi" w:cstheme="minorBidi"/>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DE1439"/>
  </w:style>
  <w:style w:type="paragraph" w:styleId="NormalWeb">
    <w:name w:val="Normal (Web)"/>
    <w:basedOn w:val="Normal"/>
    <w:uiPriority w:val="99"/>
    <w:semiHidden/>
    <w:unhideWhenUsed/>
    <w:rsid w:val="00DE1439"/>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016/j.jasrep.2019.102000" TargetMode="External"/><Relationship Id="rId117" Type="http://schemas.openxmlformats.org/officeDocument/2006/relationships/hyperlink" Target="http://dx.doi.org/10.3166/bmsap-2018-0015" TargetMode="External"/><Relationship Id="rId21" Type="http://schemas.openxmlformats.org/officeDocument/2006/relationships/hyperlink" Target="https://doi.org/10.1073/pnas.96.13.7604" TargetMode="External"/><Relationship Id="rId42" Type="http://schemas.openxmlformats.org/officeDocument/2006/relationships/hyperlink" Target="https://doi.org/10.1016/j.jasrep.2017.06.005" TargetMode="External"/><Relationship Id="rId47" Type="http://schemas.openxmlformats.org/officeDocument/2006/relationships/hyperlink" Target="https://doi.org/10.4000/paleo.2859" TargetMode="External"/><Relationship Id="rId63" Type="http://schemas.openxmlformats.org/officeDocument/2006/relationships/hyperlink" Target="https://doi.org/10.1073/pnas.1703642114" TargetMode="External"/><Relationship Id="rId68" Type="http://schemas.openxmlformats.org/officeDocument/2006/relationships/hyperlink" Target="https://doi.org/10.1179/1758571615Z.00000000034" TargetMode="External"/><Relationship Id="rId84" Type="http://schemas.openxmlformats.org/officeDocument/2006/relationships/hyperlink" Target="https://doi.org/10.1016/j.crpv.2019.02.004" TargetMode="External"/><Relationship Id="rId89" Type="http://schemas.openxmlformats.org/officeDocument/2006/relationships/hyperlink" Target="https://doi.org/10.15184/aqy.2020.7" TargetMode="External"/><Relationship Id="rId112" Type="http://schemas.openxmlformats.org/officeDocument/2006/relationships/hyperlink" Target="https://ui.adsabs.harvard.edu/link_gateway/1987Natur.329..436V/doi:10.1038/329436a0" TargetMode="External"/><Relationship Id="rId133" Type="http://schemas.openxmlformats.org/officeDocument/2006/relationships/hyperlink" Target="https://doi.org/10.1086/204084" TargetMode="External"/><Relationship Id="rId138" Type="http://schemas.openxmlformats.org/officeDocument/2006/relationships/footer" Target="footer3.xml"/><Relationship Id="rId16" Type="http://schemas.openxmlformats.org/officeDocument/2006/relationships/hyperlink" Target="https://doi.org/10.1016/j.ijpp.2018.10.001" TargetMode="External"/><Relationship Id="rId107" Type="http://schemas.openxmlformats.org/officeDocument/2006/relationships/hyperlink" Target="https://doi.org/10.1073/pnas.1814989115" TargetMode="External"/><Relationship Id="rId11" Type="http://schemas.openxmlformats.org/officeDocument/2006/relationships/hyperlink" Target="https://doi.org/10.1016/j.jas.2005.05.006" TargetMode="External"/><Relationship Id="rId32" Type="http://schemas.openxmlformats.org/officeDocument/2006/relationships/hyperlink" Target="https://doi.org/10.4436/jass.93007" TargetMode="External"/><Relationship Id="rId37" Type="http://schemas.openxmlformats.org/officeDocument/2006/relationships/hyperlink" Target="https://doi.org/10.1177%2F0392192107077649" TargetMode="External"/><Relationship Id="rId53" Type="http://schemas.openxmlformats.org/officeDocument/2006/relationships/hyperlink" Target="https://doi.org/10.1073/pnas.2005242117" TargetMode="External"/><Relationship Id="rId58" Type="http://schemas.openxmlformats.org/officeDocument/2006/relationships/hyperlink" Target="https://doi.org/10.1017/ehs.2020.35" TargetMode="External"/><Relationship Id="rId74" Type="http://schemas.openxmlformats.org/officeDocument/2006/relationships/hyperlink" Target="http://dx.doi.org/10.1111/aman.12121" TargetMode="External"/><Relationship Id="rId79" Type="http://schemas.openxmlformats.org/officeDocument/2006/relationships/hyperlink" Target="http://www.scottishsentencingcouncil.org.uk/" TargetMode="External"/><Relationship Id="rId102" Type="http://schemas.openxmlformats.org/officeDocument/2006/relationships/hyperlink" Target="https://doi.org/10.3389/fpsyg.2011.00133" TargetMode="External"/><Relationship Id="rId123" Type="http://schemas.openxmlformats.org/officeDocument/2006/relationships/hyperlink" Target="http://dx.doi.org/10.3166/bmsap-2018-0020" TargetMode="External"/><Relationship Id="rId128" Type="http://schemas.openxmlformats.org/officeDocument/2006/relationships/hyperlink" Target="https://doi.org/10.1002/oa.2405" TargetMode="External"/><Relationship Id="rId5" Type="http://schemas.openxmlformats.org/officeDocument/2006/relationships/webSettings" Target="webSettings.xml"/><Relationship Id="rId90" Type="http://schemas.openxmlformats.org/officeDocument/2006/relationships/hyperlink" Target="https://doi.org/10.15184/aqy.2020.7" TargetMode="External"/><Relationship Id="rId95" Type="http://schemas.openxmlformats.org/officeDocument/2006/relationships/hyperlink" Target="https://doi.org/10.1073/pnas.111155298" TargetMode="External"/><Relationship Id="rId22" Type="http://schemas.openxmlformats.org/officeDocument/2006/relationships/hyperlink" Target="https://doi.org/10.1017/S0033822200056150" TargetMode="External"/><Relationship Id="rId27" Type="http://schemas.openxmlformats.org/officeDocument/2006/relationships/hyperlink" Target="https://doi.org/10.1179/1758571615Z.00000000032" TargetMode="External"/><Relationship Id="rId43" Type="http://schemas.openxmlformats.org/officeDocument/2006/relationships/hyperlink" Target="https://doi.org/10.1146/annurev-anthro-081309-145740" TargetMode="External"/><Relationship Id="rId48" Type="http://schemas.openxmlformats.org/officeDocument/2006/relationships/hyperlink" Target="https://doi.org/10.4000/paleo.2859" TargetMode="External"/><Relationship Id="rId64" Type="http://schemas.openxmlformats.org/officeDocument/2006/relationships/hyperlink" Target="https://doi.org/10.15184/aqy.2017.37" TargetMode="External"/><Relationship Id="rId69" Type="http://schemas.openxmlformats.org/officeDocument/2006/relationships/hyperlink" Target="https://doi.org/10.1179/1758571615Z.00000000034" TargetMode="External"/><Relationship Id="rId113" Type="http://schemas.openxmlformats.org/officeDocument/2006/relationships/hyperlink" Target="https://doi.org/10.1179/1758571615Z.00000000036" TargetMode="External"/><Relationship Id="rId118" Type="http://schemas.openxmlformats.org/officeDocument/2006/relationships/hyperlink" Target="http://dx.doi.org/10.1007/s13219-015-0128-3" TargetMode="External"/><Relationship Id="rId134" Type="http://schemas.openxmlformats.org/officeDocument/2006/relationships/hyperlink" Target="https://doi.org/10.1016/j.quaint.2013.05.003" TargetMode="External"/><Relationship Id="rId139" Type="http://schemas.openxmlformats.org/officeDocument/2006/relationships/fontTable" Target="fontTable.xml"/><Relationship Id="rId8" Type="http://schemas.openxmlformats.org/officeDocument/2006/relationships/hyperlink" Target="https://doi.org/10.1038/s41586-018-0696-8" TargetMode="External"/><Relationship Id="rId51" Type="http://schemas.openxmlformats.org/officeDocument/2006/relationships/hyperlink" Target="https://doi.org/10.1016/j.jhevol.2008.08.007" TargetMode="External"/><Relationship Id="rId72" Type="http://schemas.openxmlformats.org/officeDocument/2006/relationships/hyperlink" Target="https://doi.org/10.1086/708395" TargetMode="External"/><Relationship Id="rId80" Type="http://schemas.openxmlformats.org/officeDocument/2006/relationships/hyperlink" Target="http://www.scottishsentencingcouncil.org.uk/" TargetMode="External"/><Relationship Id="rId85" Type="http://schemas.openxmlformats.org/officeDocument/2006/relationships/hyperlink" Target="https://doi.org/10.1017/S0003598X00061305" TargetMode="External"/><Relationship Id="rId93" Type="http://schemas.openxmlformats.org/officeDocument/2006/relationships/hyperlink" Target="https://doi.org/10.15184/aqy.2017.150" TargetMode="External"/><Relationship Id="rId98" Type="http://schemas.openxmlformats.org/officeDocument/2006/relationships/hyperlink" Target="https://doi.org/10.1086/321801" TargetMode="External"/><Relationship Id="rId121" Type="http://schemas.openxmlformats.org/officeDocument/2006/relationships/hyperlink" Target="http://dx.doi.org/10.1016/j.crpv.2016.09.004" TargetMode="External"/><Relationship Id="rId3" Type="http://schemas.openxmlformats.org/officeDocument/2006/relationships/styles" Target="styles.xml"/><Relationship Id="rId12" Type="http://schemas.openxmlformats.org/officeDocument/2006/relationships/hyperlink" Target="https://doi.org/10.1515/opar-2017-0024" TargetMode="External"/><Relationship Id="rId17" Type="http://schemas.openxmlformats.org/officeDocument/2006/relationships/hyperlink" Target="https://doi.org/10.1016/j.ijpp.2018.10.001" TargetMode="External"/><Relationship Id="rId25" Type="http://schemas.openxmlformats.org/officeDocument/2006/relationships/hyperlink" Target="https://doi.org/10.1016/j.quaint.2016.11.012" TargetMode="External"/><Relationship Id="rId33" Type="http://schemas.openxmlformats.org/officeDocument/2006/relationships/hyperlink" Target="https://doi.org/10.1016/j.jaa.2015.04.005" TargetMode="External"/><Relationship Id="rId38" Type="http://schemas.openxmlformats.org/officeDocument/2006/relationships/hyperlink" Target="https://doi.org/10.1177%2F0392192107077649" TargetMode="External"/><Relationship Id="rId46" Type="http://schemas.openxmlformats.org/officeDocument/2006/relationships/hyperlink" Target="https://doi.org/10.4000/paleo.1632" TargetMode="External"/><Relationship Id="rId59" Type="http://schemas.openxmlformats.org/officeDocument/2006/relationships/hyperlink" Target="http://dx.doi.org/10.1080/00766097.2016.1147787" TargetMode="External"/><Relationship Id="rId67" Type="http://schemas.openxmlformats.org/officeDocument/2006/relationships/hyperlink" Target="https://doi.org/10.5296/jbls.v5i2.5911" TargetMode="External"/><Relationship Id="rId103" Type="http://schemas.openxmlformats.org/officeDocument/2006/relationships/hyperlink" Target="https://doi.org/10.1002/evan.20112" TargetMode="External"/><Relationship Id="rId108" Type="http://schemas.openxmlformats.org/officeDocument/2006/relationships/hyperlink" Target="https://doi.org/10.1073/pnas.1814989115" TargetMode="External"/><Relationship Id="rId116" Type="http://schemas.openxmlformats.org/officeDocument/2006/relationships/hyperlink" Target="http://dx.doi.org/10.3166/bmsap-2018-0015" TargetMode="External"/><Relationship Id="rId124" Type="http://schemas.openxmlformats.org/officeDocument/2006/relationships/hyperlink" Target="https://doi.org/10.1016/j.jasrep.2020.102475" TargetMode="External"/><Relationship Id="rId129" Type="http://schemas.openxmlformats.org/officeDocument/2006/relationships/hyperlink" Target="https://doi.org/10.1002/oa.2405" TargetMode="External"/><Relationship Id="rId137" Type="http://schemas.openxmlformats.org/officeDocument/2006/relationships/footer" Target="footer2.xml"/><Relationship Id="rId20" Type="http://schemas.openxmlformats.org/officeDocument/2006/relationships/hyperlink" Target="https://doi.org/10.1073/pnas.96.13.7604" TargetMode="External"/><Relationship Id="rId41" Type="http://schemas.openxmlformats.org/officeDocument/2006/relationships/hyperlink" Target="https://doi.org/10.1016/j.jasrep.2017.06.005" TargetMode="External"/><Relationship Id="rId54" Type="http://schemas.openxmlformats.org/officeDocument/2006/relationships/hyperlink" Target="https://doi.org/10.1073/pnas.2005242117" TargetMode="External"/><Relationship Id="rId62" Type="http://schemas.openxmlformats.org/officeDocument/2006/relationships/hyperlink" Target="https://doi.org/10.1073/pnas.1703642114" TargetMode="External"/><Relationship Id="rId70" Type="http://schemas.openxmlformats.org/officeDocument/2006/relationships/hyperlink" Target="https://doi.org/10.1017/S0959774315000360" TargetMode="External"/><Relationship Id="rId75" Type="http://schemas.openxmlformats.org/officeDocument/2006/relationships/hyperlink" Target="https://doi.org/10.1017/ehs.2020.37" TargetMode="External"/><Relationship Id="rId83" Type="http://schemas.openxmlformats.org/officeDocument/2006/relationships/hyperlink" Target="https://doi.org/10.1016/j.crpv.2019.02.004" TargetMode="External"/><Relationship Id="rId88" Type="http://schemas.openxmlformats.org/officeDocument/2006/relationships/hyperlink" Target="https://doi.org/10.1016/j.ijpp.2014.05.005" TargetMode="External"/><Relationship Id="rId91" Type="http://schemas.openxmlformats.org/officeDocument/2006/relationships/hyperlink" Target="https://doi.org/10.1016/j.quaint.2014.09.066" TargetMode="External"/><Relationship Id="rId96" Type="http://schemas.openxmlformats.org/officeDocument/2006/relationships/hyperlink" Target="https://doi.org/10.1073/pnas.111155298" TargetMode="External"/><Relationship Id="rId111" Type="http://schemas.openxmlformats.org/officeDocument/2006/relationships/hyperlink" Target="https://ui.adsabs.harvard.edu/link_gateway/1987Natur.329..436V/doi:10.1038/329436a0" TargetMode="External"/><Relationship Id="rId132" Type="http://schemas.openxmlformats.org/officeDocument/2006/relationships/hyperlink" Target="https://doi.org/10.1086/204084"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19080/GJAA.2018.04.555632" TargetMode="External"/><Relationship Id="rId23" Type="http://schemas.openxmlformats.org/officeDocument/2006/relationships/hyperlink" Target="https://doi.org/10.1017/S0033822200056150" TargetMode="External"/><Relationship Id="rId28" Type="http://schemas.openxmlformats.org/officeDocument/2006/relationships/hyperlink" Target="https://doi.org/10.1179/1758571615Z.00000000032" TargetMode="External"/><Relationship Id="rId36" Type="http://schemas.openxmlformats.org/officeDocument/2006/relationships/hyperlink" Target="https://doi.org/10.2307/2802103" TargetMode="External"/><Relationship Id="rId49" Type="http://schemas.openxmlformats.org/officeDocument/2006/relationships/hyperlink" Target="https://doi.org/10.1007/s12110-021-09391-y" TargetMode="External"/><Relationship Id="rId57" Type="http://schemas.openxmlformats.org/officeDocument/2006/relationships/hyperlink" Target="https://doi.org/10.1017/ehs.2020.35" TargetMode="External"/><Relationship Id="rId106" Type="http://schemas.openxmlformats.org/officeDocument/2006/relationships/hyperlink" Target="https://doi.org/10.1086/317381" TargetMode="External"/><Relationship Id="rId114" Type="http://schemas.openxmlformats.org/officeDocument/2006/relationships/hyperlink" Target="https://doi.org/10.1179/1758571615Z.00000000036" TargetMode="External"/><Relationship Id="rId119" Type="http://schemas.openxmlformats.org/officeDocument/2006/relationships/hyperlink" Target="http://dx.doi.org/10.1007/s13219-015-0128-3" TargetMode="External"/><Relationship Id="rId127" Type="http://schemas.openxmlformats.org/officeDocument/2006/relationships/hyperlink" Target="https://doi.org/10.1111/1467-9655.12247" TargetMode="External"/><Relationship Id="rId10" Type="http://schemas.openxmlformats.org/officeDocument/2006/relationships/hyperlink" Target="https://doi.org/10.1016/j.jas.2005.05.006" TargetMode="External"/><Relationship Id="rId31" Type="http://schemas.openxmlformats.org/officeDocument/2006/relationships/hyperlink" Target="https://doi.org/10.4436/jass.93007" TargetMode="External"/><Relationship Id="rId44" Type="http://schemas.openxmlformats.org/officeDocument/2006/relationships/hyperlink" Target="https://doi.org/10.1146/annurev-anthro-081309-145740" TargetMode="External"/><Relationship Id="rId52" Type="http://schemas.openxmlformats.org/officeDocument/2006/relationships/hyperlink" Target="https://doi.org/10.1016/j.jhevol.2008.08.007" TargetMode="External"/><Relationship Id="rId60" Type="http://schemas.openxmlformats.org/officeDocument/2006/relationships/hyperlink" Target="https://doi.org/10.1002/ajhb.22761" TargetMode="External"/><Relationship Id="rId65" Type="http://schemas.openxmlformats.org/officeDocument/2006/relationships/hyperlink" Target="https://doi.org/10.15184/aqy.2017.37" TargetMode="External"/><Relationship Id="rId73" Type="http://schemas.openxmlformats.org/officeDocument/2006/relationships/hyperlink" Target="https://doi.org/10.1086/708395" TargetMode="External"/><Relationship Id="rId78" Type="http://schemas.openxmlformats.org/officeDocument/2006/relationships/hyperlink" Target="https://doi.org/10.1016/j.quaint.2011.05.015" TargetMode="External"/><Relationship Id="rId81" Type="http://schemas.openxmlformats.org/officeDocument/2006/relationships/hyperlink" Target="https://doi.org/10.1016/j.jasrep.2020.102257" TargetMode="External"/><Relationship Id="rId86" Type="http://schemas.openxmlformats.org/officeDocument/2006/relationships/hyperlink" Target="https://doi.org/10.1017/S0003598X00061305" TargetMode="External"/><Relationship Id="rId94" Type="http://schemas.openxmlformats.org/officeDocument/2006/relationships/hyperlink" Target="https://doi.org/10.15184/aqy.2017.150" TargetMode="External"/><Relationship Id="rId99" Type="http://schemas.openxmlformats.org/officeDocument/2006/relationships/hyperlink" Target="https://doi.org/10.1086/321801" TargetMode="External"/><Relationship Id="rId101" Type="http://schemas.openxmlformats.org/officeDocument/2006/relationships/hyperlink" Target="http://dx.doi.org/10.1016%2Fj.quaint.2014.08.038" TargetMode="External"/><Relationship Id="rId122" Type="http://schemas.openxmlformats.org/officeDocument/2006/relationships/hyperlink" Target="http://dx.doi.org/10.3166/bmsap-2018-0020" TargetMode="External"/><Relationship Id="rId130" Type="http://schemas.openxmlformats.org/officeDocument/2006/relationships/hyperlink" Target="https://doi.org/10.2307/279256" TargetMode="External"/><Relationship Id="rId135" Type="http://schemas.openxmlformats.org/officeDocument/2006/relationships/hyperlink" Target="https://doi.org/10.1016/j.quaint.2013.05.003" TargetMode="External"/><Relationship Id="rId4" Type="http://schemas.openxmlformats.org/officeDocument/2006/relationships/settings" Target="settings.xml"/><Relationship Id="rId9" Type="http://schemas.openxmlformats.org/officeDocument/2006/relationships/hyperlink" Target="https://doi.org/10.1038/s41586-018-0696-8" TargetMode="External"/><Relationship Id="rId13" Type="http://schemas.openxmlformats.org/officeDocument/2006/relationships/hyperlink" Target="https://doi.org/10.1515/opar-2017-0024" TargetMode="External"/><Relationship Id="rId18" Type="http://schemas.openxmlformats.org/officeDocument/2006/relationships/hyperlink" Target="https://doi.org/10.1002/oa.2273" TargetMode="External"/><Relationship Id="rId39" Type="http://schemas.openxmlformats.org/officeDocument/2006/relationships/hyperlink" Target="https://doi.org/10.1002/oa.1263" TargetMode="External"/><Relationship Id="rId109" Type="http://schemas.openxmlformats.org/officeDocument/2006/relationships/hyperlink" Target="https://doi.org/10.1002/oa.1227" TargetMode="External"/><Relationship Id="rId34" Type="http://schemas.openxmlformats.org/officeDocument/2006/relationships/hyperlink" Target="https://doi.org/10.1016/j.jaa.2015.04.005" TargetMode="External"/><Relationship Id="rId50" Type="http://schemas.openxmlformats.org/officeDocument/2006/relationships/hyperlink" Target="https://doi.org/10.1007/s12110-021-09391-y" TargetMode="External"/><Relationship Id="rId55" Type="http://schemas.openxmlformats.org/officeDocument/2006/relationships/hyperlink" Target="https://doi.org/10.1017/ehs.2021.5" TargetMode="External"/><Relationship Id="rId76" Type="http://schemas.openxmlformats.org/officeDocument/2006/relationships/hyperlink" Target="https://doi.org/10.1017/ehs.2020.37" TargetMode="External"/><Relationship Id="rId97" Type="http://schemas.openxmlformats.org/officeDocument/2006/relationships/hyperlink" Target="https://doi.org/10.1017/ehs.2021.7" TargetMode="External"/><Relationship Id="rId104" Type="http://schemas.openxmlformats.org/officeDocument/2006/relationships/hyperlink" Target="https://doi.org/10.1002/evan.20112" TargetMode="External"/><Relationship Id="rId120" Type="http://schemas.openxmlformats.org/officeDocument/2006/relationships/hyperlink" Target="http://dx.doi.org/10.1016/j.crpv.2016.09.004" TargetMode="External"/><Relationship Id="rId125" Type="http://schemas.openxmlformats.org/officeDocument/2006/relationships/hyperlink" Target="https://doi.org/10.1016/j.jasrep.2020.102475" TargetMode="External"/><Relationship Id="rId7" Type="http://schemas.openxmlformats.org/officeDocument/2006/relationships/endnotes" Target="endnotes.xml"/><Relationship Id="rId71" Type="http://schemas.openxmlformats.org/officeDocument/2006/relationships/hyperlink" Target="https://doi.org/10.1017/S0959774315000360" TargetMode="External"/><Relationship Id="rId92" Type="http://schemas.openxmlformats.org/officeDocument/2006/relationships/hyperlink" Target="https://doi.org/10.1016/j.quaint.2014.09.066" TargetMode="External"/><Relationship Id="rId2" Type="http://schemas.openxmlformats.org/officeDocument/2006/relationships/numbering" Target="numbering.xml"/><Relationship Id="rId29" Type="http://schemas.openxmlformats.org/officeDocument/2006/relationships/hyperlink" Target="https://doi.org/10.1086/517592" TargetMode="External"/><Relationship Id="rId24" Type="http://schemas.openxmlformats.org/officeDocument/2006/relationships/hyperlink" Target="https://doi.org/10.1016/j.quaint.2016.11.012" TargetMode="External"/><Relationship Id="rId40" Type="http://schemas.openxmlformats.org/officeDocument/2006/relationships/hyperlink" Target="https://doi.org/10.1002/oa.1263" TargetMode="External"/><Relationship Id="rId45" Type="http://schemas.openxmlformats.org/officeDocument/2006/relationships/hyperlink" Target="https://doi.org/10.4000/paleo.1632" TargetMode="External"/><Relationship Id="rId66" Type="http://schemas.openxmlformats.org/officeDocument/2006/relationships/hyperlink" Target="https://doi.org/10.5296/jbls.v5i2.5911" TargetMode="External"/><Relationship Id="rId87" Type="http://schemas.openxmlformats.org/officeDocument/2006/relationships/hyperlink" Target="https://doi.org/10.1016/j.ijpp.2014.05.005" TargetMode="External"/><Relationship Id="rId110" Type="http://schemas.openxmlformats.org/officeDocument/2006/relationships/hyperlink" Target="https://doi.org/10.1002/oa.1227" TargetMode="External"/><Relationship Id="rId115" Type="http://schemas.openxmlformats.org/officeDocument/2006/relationships/hyperlink" Target="https://doi.org/10.1016/j.quaint.2021.06.019" TargetMode="External"/><Relationship Id="rId131" Type="http://schemas.openxmlformats.org/officeDocument/2006/relationships/hyperlink" Target="https://doi.org/10.2307/279256" TargetMode="External"/><Relationship Id="rId136" Type="http://schemas.openxmlformats.org/officeDocument/2006/relationships/footer" Target="footer1.xml"/><Relationship Id="rId61" Type="http://schemas.openxmlformats.org/officeDocument/2006/relationships/hyperlink" Target="https://doi.org/10.1002/ajhb.22761" TargetMode="External"/><Relationship Id="rId82" Type="http://schemas.openxmlformats.org/officeDocument/2006/relationships/hyperlink" Target="https://doi.org/10.1016/j.jasrep.2020.102257" TargetMode="External"/><Relationship Id="rId19" Type="http://schemas.openxmlformats.org/officeDocument/2006/relationships/hyperlink" Target="https://doi.org/10.1002/oa.2273" TargetMode="External"/><Relationship Id="rId14" Type="http://schemas.openxmlformats.org/officeDocument/2006/relationships/hyperlink" Target="http://dx.doi.org/10.19080/GJAA.2018.04.555632" TargetMode="External"/><Relationship Id="rId30" Type="http://schemas.openxmlformats.org/officeDocument/2006/relationships/hyperlink" Target="https://doi.org/10.1086/517592" TargetMode="External"/><Relationship Id="rId35" Type="http://schemas.openxmlformats.org/officeDocument/2006/relationships/hyperlink" Target="https://doi.org/10.2307/2802103" TargetMode="External"/><Relationship Id="rId56" Type="http://schemas.openxmlformats.org/officeDocument/2006/relationships/hyperlink" Target="https://doi.org/10.1017/ehs.2021.5" TargetMode="External"/><Relationship Id="rId77" Type="http://schemas.openxmlformats.org/officeDocument/2006/relationships/hyperlink" Target="https://doi.org/10.1016/j.quaint.2011.05.015" TargetMode="External"/><Relationship Id="rId100" Type="http://schemas.openxmlformats.org/officeDocument/2006/relationships/hyperlink" Target="http://dx.doi.org/10.1016%2Fj.quaint.2014.08.038" TargetMode="External"/><Relationship Id="rId105" Type="http://schemas.openxmlformats.org/officeDocument/2006/relationships/hyperlink" Target="https://doi.org/10.1086/317381" TargetMode="External"/><Relationship Id="rId126" Type="http://schemas.openxmlformats.org/officeDocument/2006/relationships/hyperlink" Target="https://doi.org/10.1111/1467-9655.12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3EB7F-B50C-4D69-8A55-72092536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65</Pages>
  <Words>23154</Words>
  <Characters>131979</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French</dc:creator>
  <cp:lastModifiedBy>Jennifer French</cp:lastModifiedBy>
  <cp:revision>2</cp:revision>
  <dcterms:created xsi:type="dcterms:W3CDTF">2022-05-18T09:06:00Z</dcterms:created>
  <dcterms:modified xsi:type="dcterms:W3CDTF">2022-05-18T09:06:00Z</dcterms:modified>
</cp:coreProperties>
</file>