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1A92" w14:textId="5E663C6D" w:rsidR="006E3208" w:rsidRDefault="00524078" w:rsidP="009069A7">
      <w:pPr>
        <w:spacing w:line="480" w:lineRule="auto"/>
        <w:jc w:val="center"/>
        <w:rPr>
          <w:bCs/>
          <w:color w:val="000000"/>
        </w:rPr>
      </w:pPr>
      <w:r w:rsidRPr="004760F6">
        <w:rPr>
          <w:bCs/>
          <w:color w:val="000000"/>
        </w:rPr>
        <w:t xml:space="preserve">‘Dare to share’: </w:t>
      </w:r>
      <w:r w:rsidR="00D216BE" w:rsidRPr="004760F6">
        <w:rPr>
          <w:bCs/>
          <w:color w:val="000000"/>
        </w:rPr>
        <w:t>I</w:t>
      </w:r>
      <w:r w:rsidRPr="004760F6">
        <w:rPr>
          <w:bCs/>
          <w:color w:val="000000"/>
        </w:rPr>
        <w:t xml:space="preserve">mproving information sharing </w:t>
      </w:r>
      <w:r w:rsidR="009E48B9" w:rsidRPr="004760F6">
        <w:rPr>
          <w:bCs/>
          <w:color w:val="000000"/>
        </w:rPr>
        <w:t xml:space="preserve">and risk assessment in </w:t>
      </w:r>
      <w:r w:rsidR="00D216BE" w:rsidRPr="004760F6">
        <w:rPr>
          <w:bCs/>
          <w:color w:val="000000"/>
        </w:rPr>
        <w:t xml:space="preserve">multiteam systems managing offender </w:t>
      </w:r>
      <w:r w:rsidR="009E48B9" w:rsidRPr="004760F6">
        <w:rPr>
          <w:bCs/>
          <w:color w:val="000000"/>
        </w:rPr>
        <w:t xml:space="preserve">probation </w:t>
      </w:r>
    </w:p>
    <w:p w14:paraId="132906E7" w14:textId="27FA9593" w:rsidR="009069A7" w:rsidRDefault="009069A7" w:rsidP="009069A7">
      <w:pPr>
        <w:spacing w:line="480" w:lineRule="auto"/>
        <w:jc w:val="center"/>
        <w:rPr>
          <w:bCs/>
          <w:color w:val="000000"/>
        </w:rPr>
      </w:pPr>
    </w:p>
    <w:p w14:paraId="5348F115" w14:textId="046B0618" w:rsidR="009069A7" w:rsidRPr="004760F6" w:rsidRDefault="009069A7" w:rsidP="009069A7">
      <w:pPr>
        <w:spacing w:line="480" w:lineRule="auto"/>
        <w:jc w:val="center"/>
        <w:rPr>
          <w:bCs/>
          <w:color w:val="000000"/>
          <w:u w:val="single"/>
        </w:rPr>
      </w:pPr>
      <w:r>
        <w:rPr>
          <w:bCs/>
          <w:color w:val="000000"/>
        </w:rPr>
        <w:t>Sara Waring</w:t>
      </w:r>
      <w:r>
        <w:rPr>
          <w:bCs/>
          <w:color w:val="000000"/>
          <w:vertAlign w:val="superscript"/>
        </w:rPr>
        <w:t>1</w:t>
      </w:r>
      <w:r>
        <w:rPr>
          <w:bCs/>
          <w:color w:val="000000"/>
        </w:rPr>
        <w:t xml:space="preserve">, </w:t>
      </w:r>
      <w:proofErr w:type="spellStart"/>
      <w:r>
        <w:rPr>
          <w:bCs/>
          <w:color w:val="000000"/>
        </w:rPr>
        <w:t>Ellise</w:t>
      </w:r>
      <w:proofErr w:type="spellEnd"/>
      <w:r>
        <w:rPr>
          <w:bCs/>
          <w:color w:val="000000"/>
        </w:rPr>
        <w:t xml:space="preserve"> Taylor</w:t>
      </w:r>
      <w:r>
        <w:rPr>
          <w:bCs/>
          <w:color w:val="000000"/>
          <w:vertAlign w:val="superscript"/>
        </w:rPr>
        <w:t>1</w:t>
      </w:r>
      <w:r>
        <w:rPr>
          <w:bCs/>
          <w:color w:val="000000"/>
        </w:rPr>
        <w:t>, Susan Giles</w:t>
      </w:r>
      <w:r>
        <w:rPr>
          <w:bCs/>
          <w:color w:val="000000"/>
          <w:vertAlign w:val="superscript"/>
        </w:rPr>
        <w:t>1</w:t>
      </w:r>
      <w:r>
        <w:rPr>
          <w:bCs/>
          <w:color w:val="000000"/>
        </w:rPr>
        <w:t>, Louise Almond</w:t>
      </w:r>
      <w:r>
        <w:rPr>
          <w:bCs/>
          <w:color w:val="000000"/>
          <w:vertAlign w:val="superscript"/>
        </w:rPr>
        <w:t>1</w:t>
      </w:r>
      <w:r>
        <w:rPr>
          <w:bCs/>
          <w:color w:val="000000"/>
        </w:rPr>
        <w:t>, and Vince Gidman</w:t>
      </w:r>
      <w:r>
        <w:rPr>
          <w:bCs/>
          <w:color w:val="000000"/>
          <w:vertAlign w:val="superscript"/>
        </w:rPr>
        <w:t>2</w:t>
      </w:r>
    </w:p>
    <w:p w14:paraId="05928009" w14:textId="77777777" w:rsidR="009069A7" w:rsidRDefault="009069A7" w:rsidP="009069A7">
      <w:pPr>
        <w:spacing w:line="480" w:lineRule="auto"/>
        <w:jc w:val="center"/>
        <w:rPr>
          <w:bCs/>
          <w:color w:val="000000"/>
          <w:vertAlign w:val="superscript"/>
        </w:rPr>
      </w:pPr>
    </w:p>
    <w:p w14:paraId="0B762FD3" w14:textId="11C6CAD1" w:rsidR="009069A7" w:rsidRDefault="009069A7" w:rsidP="009069A7">
      <w:pPr>
        <w:spacing w:line="480" w:lineRule="auto"/>
        <w:jc w:val="center"/>
        <w:rPr>
          <w:color w:val="000000" w:themeColor="text1"/>
        </w:rPr>
      </w:pPr>
      <w:r>
        <w:rPr>
          <w:bCs/>
          <w:color w:val="000000"/>
          <w:vertAlign w:val="superscript"/>
        </w:rPr>
        <w:t>1</w:t>
      </w:r>
      <w:r>
        <w:rPr>
          <w:color w:val="000000" w:themeColor="text1"/>
        </w:rPr>
        <w:t>University of Liverpool, Department of Psychology</w:t>
      </w:r>
    </w:p>
    <w:p w14:paraId="628475C0" w14:textId="2E538DC9" w:rsidR="009069A7" w:rsidRDefault="009069A7" w:rsidP="009069A7">
      <w:pPr>
        <w:spacing w:line="480" w:lineRule="auto"/>
        <w:jc w:val="center"/>
        <w:rPr>
          <w:color w:val="000000" w:themeColor="text1"/>
        </w:rPr>
      </w:pPr>
      <w:r>
        <w:rPr>
          <w:bCs/>
          <w:color w:val="000000"/>
          <w:vertAlign w:val="superscript"/>
        </w:rPr>
        <w:t>2</w:t>
      </w:r>
      <w:r>
        <w:rPr>
          <w:color w:val="000000" w:themeColor="text1"/>
        </w:rPr>
        <w:t>Devon and Cornwall Police</w:t>
      </w:r>
    </w:p>
    <w:p w14:paraId="56732498" w14:textId="1A4FCD7D" w:rsidR="009069A7" w:rsidRDefault="009069A7" w:rsidP="009069A7">
      <w:pPr>
        <w:spacing w:line="480" w:lineRule="auto"/>
        <w:jc w:val="center"/>
        <w:rPr>
          <w:color w:val="000000" w:themeColor="text1"/>
        </w:rPr>
      </w:pPr>
    </w:p>
    <w:p w14:paraId="028AE7F7" w14:textId="25F1A102" w:rsidR="009069A7" w:rsidRDefault="009069A7" w:rsidP="009069A7">
      <w:pPr>
        <w:spacing w:line="480" w:lineRule="auto"/>
        <w:jc w:val="center"/>
        <w:rPr>
          <w:color w:val="000000" w:themeColor="text1"/>
        </w:rPr>
      </w:pPr>
    </w:p>
    <w:p w14:paraId="41BA9EFF" w14:textId="2F72823E" w:rsidR="009069A7" w:rsidRDefault="009069A7" w:rsidP="009069A7">
      <w:pPr>
        <w:spacing w:line="480" w:lineRule="auto"/>
        <w:jc w:val="center"/>
        <w:rPr>
          <w:color w:val="000000" w:themeColor="text1"/>
        </w:rPr>
      </w:pPr>
    </w:p>
    <w:p w14:paraId="56FB43B0" w14:textId="00609580" w:rsidR="009069A7" w:rsidRDefault="009069A7" w:rsidP="009069A7">
      <w:pPr>
        <w:spacing w:line="480" w:lineRule="auto"/>
        <w:jc w:val="center"/>
        <w:rPr>
          <w:color w:val="000000" w:themeColor="text1"/>
        </w:rPr>
      </w:pPr>
    </w:p>
    <w:p w14:paraId="14540BD2" w14:textId="7756333B" w:rsidR="009069A7" w:rsidRDefault="009069A7" w:rsidP="009069A7">
      <w:pPr>
        <w:spacing w:line="480" w:lineRule="auto"/>
        <w:jc w:val="center"/>
        <w:rPr>
          <w:color w:val="000000" w:themeColor="text1"/>
        </w:rPr>
      </w:pPr>
    </w:p>
    <w:p w14:paraId="40F852A1" w14:textId="1186C1A2" w:rsidR="009069A7" w:rsidRDefault="009069A7" w:rsidP="009069A7">
      <w:pPr>
        <w:spacing w:line="480" w:lineRule="auto"/>
        <w:jc w:val="center"/>
        <w:rPr>
          <w:color w:val="000000" w:themeColor="text1"/>
        </w:rPr>
      </w:pPr>
    </w:p>
    <w:p w14:paraId="79BF20D7" w14:textId="345BD2C4" w:rsidR="009069A7" w:rsidRDefault="009069A7" w:rsidP="009069A7">
      <w:pPr>
        <w:spacing w:line="480" w:lineRule="auto"/>
        <w:jc w:val="center"/>
        <w:rPr>
          <w:color w:val="000000" w:themeColor="text1"/>
        </w:rPr>
      </w:pPr>
    </w:p>
    <w:p w14:paraId="41B16A04" w14:textId="4E3CF9DD" w:rsidR="009069A7" w:rsidRDefault="009069A7" w:rsidP="009069A7">
      <w:pPr>
        <w:spacing w:line="480" w:lineRule="auto"/>
        <w:jc w:val="center"/>
        <w:rPr>
          <w:color w:val="000000" w:themeColor="text1"/>
        </w:rPr>
      </w:pPr>
    </w:p>
    <w:p w14:paraId="144A6808" w14:textId="0585BF18" w:rsidR="009069A7" w:rsidRDefault="009069A7" w:rsidP="009069A7">
      <w:pPr>
        <w:spacing w:line="480" w:lineRule="auto"/>
        <w:jc w:val="center"/>
        <w:rPr>
          <w:color w:val="000000" w:themeColor="text1"/>
        </w:rPr>
      </w:pPr>
    </w:p>
    <w:p w14:paraId="7700BA6E" w14:textId="71FD0F6F" w:rsidR="009069A7" w:rsidRDefault="009069A7" w:rsidP="009069A7">
      <w:pPr>
        <w:spacing w:line="480" w:lineRule="auto"/>
        <w:jc w:val="center"/>
        <w:rPr>
          <w:color w:val="000000" w:themeColor="text1"/>
        </w:rPr>
      </w:pPr>
    </w:p>
    <w:p w14:paraId="144610BC" w14:textId="5EFCB611" w:rsidR="009069A7" w:rsidRDefault="009069A7" w:rsidP="009069A7">
      <w:pPr>
        <w:spacing w:line="480" w:lineRule="auto"/>
        <w:jc w:val="center"/>
        <w:rPr>
          <w:color w:val="000000" w:themeColor="text1"/>
        </w:rPr>
      </w:pPr>
    </w:p>
    <w:p w14:paraId="1FE185BE" w14:textId="29D47C27" w:rsidR="009069A7" w:rsidRDefault="009069A7" w:rsidP="009069A7">
      <w:pPr>
        <w:spacing w:line="480" w:lineRule="auto"/>
        <w:jc w:val="center"/>
        <w:rPr>
          <w:color w:val="000000" w:themeColor="text1"/>
        </w:rPr>
      </w:pPr>
    </w:p>
    <w:p w14:paraId="57ABAB80" w14:textId="6FDF2457" w:rsidR="009069A7" w:rsidRDefault="009069A7" w:rsidP="009069A7">
      <w:pPr>
        <w:spacing w:line="480" w:lineRule="auto"/>
        <w:jc w:val="center"/>
        <w:rPr>
          <w:color w:val="000000" w:themeColor="text1"/>
        </w:rPr>
      </w:pPr>
    </w:p>
    <w:p w14:paraId="5E820B73" w14:textId="3DFE1FB5" w:rsidR="009069A7" w:rsidRDefault="009069A7" w:rsidP="009069A7">
      <w:pPr>
        <w:spacing w:line="480" w:lineRule="auto"/>
        <w:jc w:val="center"/>
        <w:rPr>
          <w:color w:val="000000" w:themeColor="text1"/>
        </w:rPr>
      </w:pPr>
    </w:p>
    <w:p w14:paraId="59132FEE" w14:textId="50229ABF" w:rsidR="009069A7" w:rsidRDefault="009069A7" w:rsidP="009069A7">
      <w:pPr>
        <w:spacing w:line="480" w:lineRule="auto"/>
        <w:jc w:val="center"/>
        <w:rPr>
          <w:color w:val="000000" w:themeColor="text1"/>
        </w:rPr>
      </w:pPr>
    </w:p>
    <w:p w14:paraId="5A9770B2" w14:textId="7ECB384C" w:rsidR="009069A7" w:rsidRDefault="009069A7" w:rsidP="009069A7">
      <w:pPr>
        <w:spacing w:line="480" w:lineRule="auto"/>
        <w:jc w:val="center"/>
        <w:rPr>
          <w:color w:val="000000" w:themeColor="text1"/>
        </w:rPr>
      </w:pPr>
    </w:p>
    <w:p w14:paraId="553BC16E" w14:textId="707882AF" w:rsidR="009069A7" w:rsidRDefault="009069A7" w:rsidP="009069A7">
      <w:pPr>
        <w:spacing w:line="480" w:lineRule="auto"/>
        <w:jc w:val="center"/>
        <w:rPr>
          <w:color w:val="000000" w:themeColor="text1"/>
        </w:rPr>
      </w:pPr>
    </w:p>
    <w:p w14:paraId="5A3A58BA" w14:textId="0B6AB9CE" w:rsidR="009069A7" w:rsidRDefault="009069A7" w:rsidP="009069A7">
      <w:pPr>
        <w:spacing w:line="480" w:lineRule="auto"/>
        <w:jc w:val="center"/>
        <w:rPr>
          <w:color w:val="000000" w:themeColor="text1"/>
        </w:rPr>
      </w:pPr>
    </w:p>
    <w:p w14:paraId="1866CC56" w14:textId="5A5D396A" w:rsidR="009069A7" w:rsidRDefault="009069A7" w:rsidP="009069A7">
      <w:pPr>
        <w:spacing w:line="480" w:lineRule="auto"/>
        <w:rPr>
          <w:b/>
          <w:bCs/>
          <w:color w:val="000000" w:themeColor="text1"/>
        </w:rPr>
      </w:pPr>
      <w:r>
        <w:rPr>
          <w:b/>
          <w:bCs/>
          <w:color w:val="000000" w:themeColor="text1"/>
        </w:rPr>
        <w:lastRenderedPageBreak/>
        <w:t>Abstract</w:t>
      </w:r>
    </w:p>
    <w:p w14:paraId="244D4FD0" w14:textId="0C33F1E1" w:rsidR="009069A7" w:rsidRPr="009069A7" w:rsidRDefault="009069A7" w:rsidP="009069A7">
      <w:pPr>
        <w:spacing w:line="480" w:lineRule="auto"/>
      </w:pPr>
      <w:r w:rsidRPr="009069A7">
        <w:rPr>
          <w:color w:val="000000"/>
          <w:shd w:val="clear" w:color="auto" w:fill="FBFBFB"/>
        </w:rPr>
        <w:t xml:space="preserve">Managing offenders released from prison requires a multiteam system (MTS) approach, with teams from across police, </w:t>
      </w:r>
      <w:r w:rsidRPr="009069A7">
        <w:rPr>
          <w:color w:val="000000"/>
          <w:shd w:val="clear" w:color="auto" w:fill="FBFBFB"/>
        </w:rPr>
        <w:t>probation,</w:t>
      </w:r>
      <w:r w:rsidRPr="009069A7">
        <w:rPr>
          <w:color w:val="000000"/>
          <w:shd w:val="clear" w:color="auto" w:fill="FBFBFB"/>
        </w:rPr>
        <w:t xml:space="preserve"> and other criminal justice agencies. However, public inquiries highlight current approaches are impaired by poor information sharing that compromises risk assessment and recall decisions, which can allow serious further offences to occur. Little research has focused on the causes of these information sharing difficulties. The current study draws on the perspectives and experiences of probation and police officers to improve understanding of causes of information sharing difficulties. The research is conducted within the context of a new enhanced information sharing ‘Direct Access’ initiative implemented in one region of the UK (Devon and Cornwall) that permits probation to directly access police information technology systems. This provides a novel opportunity to cross validate MTS theory to the real-world context of offender management and considers what works in practise to overcome information sharing challenges. Eleven semi-structured interviews were conducted with police (N=4) and probation (N=7) officers. Thematic analysis revealed six themes: </w:t>
      </w:r>
      <w:proofErr w:type="spellStart"/>
      <w:r w:rsidRPr="009069A7">
        <w:rPr>
          <w:color w:val="000000"/>
          <w:shd w:val="clear" w:color="auto" w:fill="FBFBFB"/>
        </w:rPr>
        <w:t>i</w:t>
      </w:r>
      <w:proofErr w:type="spellEnd"/>
      <w:r w:rsidRPr="009069A7">
        <w:rPr>
          <w:color w:val="000000"/>
          <w:shd w:val="clear" w:color="auto" w:fill="FBFBFB"/>
        </w:rPr>
        <w:t>) information sharing difficulties and impact; ii) causes of information sharing difficulties; iii) impact of ‘Direct Access’ on information sharing practices; iv) workload inequality; v) training; and vi) evolution of ‘Direct Access’. Overall, findings highlight that information sharing difficulties are causes by not knowing what information to request or share, limited resources, lack of clarity about G</w:t>
      </w:r>
      <w:r>
        <w:rPr>
          <w:color w:val="000000"/>
          <w:shd w:val="clear" w:color="auto" w:fill="FBFBFB"/>
        </w:rPr>
        <w:t xml:space="preserve">eneral </w:t>
      </w:r>
      <w:r w:rsidRPr="009069A7">
        <w:rPr>
          <w:color w:val="000000"/>
          <w:shd w:val="clear" w:color="auto" w:fill="FBFBFB"/>
        </w:rPr>
        <w:t>D</w:t>
      </w:r>
      <w:r>
        <w:rPr>
          <w:color w:val="000000"/>
          <w:shd w:val="clear" w:color="auto" w:fill="FBFBFB"/>
        </w:rPr>
        <w:t xml:space="preserve">ata </w:t>
      </w:r>
      <w:r w:rsidRPr="009069A7">
        <w:rPr>
          <w:color w:val="000000"/>
          <w:shd w:val="clear" w:color="auto" w:fill="FBFBFB"/>
        </w:rPr>
        <w:t>P</w:t>
      </w:r>
      <w:r>
        <w:rPr>
          <w:color w:val="000000"/>
          <w:shd w:val="clear" w:color="auto" w:fill="FBFBFB"/>
        </w:rPr>
        <w:t xml:space="preserve">rotection </w:t>
      </w:r>
      <w:r w:rsidRPr="009069A7">
        <w:rPr>
          <w:color w:val="000000"/>
          <w:shd w:val="clear" w:color="auto" w:fill="FBFBFB"/>
        </w:rPr>
        <w:t>R</w:t>
      </w:r>
      <w:r>
        <w:rPr>
          <w:color w:val="000000"/>
          <w:shd w:val="clear" w:color="auto" w:fill="FBFBFB"/>
        </w:rPr>
        <w:t>egulation</w:t>
      </w:r>
      <w:r w:rsidRPr="009069A7">
        <w:rPr>
          <w:color w:val="000000"/>
          <w:shd w:val="clear" w:color="auto" w:fill="FBFBFB"/>
        </w:rPr>
        <w:t xml:space="preserve"> and concern about consequences of breaching this. These barriers can result in delays and failures to share information, which hinders the accuracy of risk assessments and ability to safeguard. Findings also highlight that providing statutory partners with 'Direct Access' to I.T systems can improve the relevance and timeliness of information. However, 'daring to share' is not enough to address trust issues without also clarifying expectations regarding information use and perceived workload inequalities.</w:t>
      </w:r>
    </w:p>
    <w:p w14:paraId="1DAE2EF4" w14:textId="77777777" w:rsidR="009069A7" w:rsidRDefault="009069A7" w:rsidP="009069A7">
      <w:pPr>
        <w:spacing w:line="480" w:lineRule="auto"/>
        <w:jc w:val="center"/>
        <w:rPr>
          <w:bCs/>
          <w:color w:val="000000"/>
        </w:rPr>
      </w:pPr>
      <w:r w:rsidRPr="004760F6">
        <w:rPr>
          <w:bCs/>
          <w:color w:val="000000"/>
        </w:rPr>
        <w:lastRenderedPageBreak/>
        <w:t xml:space="preserve">‘Dare to share’: Improving information sharing and risk assessment in multiteam systems managing offender probation </w:t>
      </w:r>
    </w:p>
    <w:p w14:paraId="457085A7" w14:textId="77777777" w:rsidR="009069A7" w:rsidRPr="009069A7" w:rsidRDefault="009069A7" w:rsidP="009069A7">
      <w:pPr>
        <w:spacing w:line="480" w:lineRule="auto"/>
        <w:rPr>
          <w:b/>
          <w:bCs/>
          <w:color w:val="000000" w:themeColor="text1"/>
        </w:rPr>
      </w:pPr>
    </w:p>
    <w:p w14:paraId="7A899A0D" w14:textId="50157709" w:rsidR="00414A0E" w:rsidRDefault="00046B05" w:rsidP="00E34304">
      <w:pPr>
        <w:spacing w:line="480" w:lineRule="auto"/>
        <w:ind w:firstLine="720"/>
        <w:jc w:val="both"/>
        <w:rPr>
          <w:color w:val="000000" w:themeColor="text1"/>
        </w:rPr>
      </w:pPr>
      <w:r>
        <w:rPr>
          <w:color w:val="000000" w:themeColor="text1"/>
        </w:rPr>
        <w:t>M</w:t>
      </w:r>
      <w:r w:rsidR="00214CC1">
        <w:rPr>
          <w:color w:val="000000" w:themeColor="text1"/>
        </w:rPr>
        <w:t>ultiteam system</w:t>
      </w:r>
      <w:r>
        <w:rPr>
          <w:color w:val="000000" w:themeColor="text1"/>
        </w:rPr>
        <w:t>s are</w:t>
      </w:r>
      <w:r w:rsidR="00214CC1">
        <w:rPr>
          <w:color w:val="000000" w:themeColor="text1"/>
        </w:rPr>
        <w:t xml:space="preserve"> teams of teams working toward a shared superordinate goal but with unique subgoals at individual or team levels (Marks et al., 2001; 2005). The flexibility of these structures, specialisation of skill sets and </w:t>
      </w:r>
      <w:r w:rsidR="00214CC1" w:rsidRPr="00D216BE">
        <w:rPr>
          <w:color w:val="000000" w:themeColor="text1"/>
        </w:rPr>
        <w:t>ability to pool knowledge and resources</w:t>
      </w:r>
      <w:r w:rsidR="00214CC1">
        <w:rPr>
          <w:color w:val="000000" w:themeColor="text1"/>
        </w:rPr>
        <w:t>, make MTSs ideal for operating in extreme environments characterized by risk and uncertainty, rapidly changing situation, and need for fast response (Shuffler &amp; Carter, 2018)</w:t>
      </w:r>
      <w:r w:rsidR="00E17567">
        <w:rPr>
          <w:color w:val="000000" w:themeColor="text1"/>
        </w:rPr>
        <w:t xml:space="preserve">. </w:t>
      </w:r>
      <w:r w:rsidR="00FA4AB8">
        <w:rPr>
          <w:color w:val="000000" w:themeColor="text1"/>
        </w:rPr>
        <w:t xml:space="preserve">This includes </w:t>
      </w:r>
      <w:r w:rsidR="00281D25">
        <w:rPr>
          <w:color w:val="000000" w:themeColor="text1"/>
        </w:rPr>
        <w:t>managing</w:t>
      </w:r>
      <w:r w:rsidR="00D242D8">
        <w:rPr>
          <w:color w:val="000000" w:themeColor="text1"/>
        </w:rPr>
        <w:t xml:space="preserve"> offenders</w:t>
      </w:r>
      <w:r w:rsidR="00196943">
        <w:rPr>
          <w:color w:val="000000" w:themeColor="text1"/>
        </w:rPr>
        <w:t xml:space="preserve"> </w:t>
      </w:r>
      <w:r w:rsidR="00D242D8">
        <w:rPr>
          <w:color w:val="000000" w:themeColor="text1"/>
        </w:rPr>
        <w:t>released on license from prison to serve a</w:t>
      </w:r>
      <w:r w:rsidR="00C84C60" w:rsidRPr="00D216BE">
        <w:rPr>
          <w:color w:val="000000" w:themeColor="text1"/>
        </w:rPr>
        <w:t xml:space="preserve"> period of</w:t>
      </w:r>
      <w:r w:rsidR="00E17567">
        <w:rPr>
          <w:color w:val="000000" w:themeColor="text1"/>
        </w:rPr>
        <w:t xml:space="preserve"> </w:t>
      </w:r>
      <w:r w:rsidR="00C84C60" w:rsidRPr="00D216BE">
        <w:rPr>
          <w:color w:val="000000" w:themeColor="text1"/>
        </w:rPr>
        <w:t xml:space="preserve">court sentence </w:t>
      </w:r>
      <w:r w:rsidR="00E17567">
        <w:rPr>
          <w:color w:val="000000" w:themeColor="text1"/>
        </w:rPr>
        <w:t>in</w:t>
      </w:r>
      <w:r w:rsidR="00C84C60" w:rsidRPr="00D216BE">
        <w:rPr>
          <w:color w:val="000000" w:themeColor="text1"/>
        </w:rPr>
        <w:t xml:space="preserve"> community setting</w:t>
      </w:r>
      <w:r w:rsidR="00196943">
        <w:rPr>
          <w:color w:val="000000" w:themeColor="text1"/>
        </w:rPr>
        <w:t>s</w:t>
      </w:r>
      <w:r w:rsidR="00281D25">
        <w:rPr>
          <w:color w:val="000000" w:themeColor="text1"/>
        </w:rPr>
        <w:t>, which is important for</w:t>
      </w:r>
      <w:r w:rsidR="00196943">
        <w:rPr>
          <w:color w:val="000000" w:themeColor="text1"/>
        </w:rPr>
        <w:t xml:space="preserve"> challeng</w:t>
      </w:r>
      <w:r w:rsidR="00281D25">
        <w:rPr>
          <w:color w:val="000000" w:themeColor="text1"/>
        </w:rPr>
        <w:t>ing</w:t>
      </w:r>
      <w:r w:rsidR="00196943">
        <w:rPr>
          <w:color w:val="000000" w:themeColor="text1"/>
        </w:rPr>
        <w:t xml:space="preserve"> </w:t>
      </w:r>
      <w:r w:rsidR="00281D25">
        <w:rPr>
          <w:color w:val="000000" w:themeColor="text1"/>
        </w:rPr>
        <w:t>them</w:t>
      </w:r>
      <w:r w:rsidR="00C84C60" w:rsidRPr="00D216BE">
        <w:rPr>
          <w:i/>
          <w:iCs/>
          <w:color w:val="000000" w:themeColor="text1"/>
        </w:rPr>
        <w:t xml:space="preserve"> “to change their offending lifestyles and to confront difficult issues”</w:t>
      </w:r>
      <w:r w:rsidR="00C84C60" w:rsidRPr="00D216BE">
        <w:rPr>
          <w:color w:val="000000" w:themeColor="text1"/>
        </w:rPr>
        <w:t xml:space="preserve"> (House of Commons Justice Committee, 2011; p. 5). </w:t>
      </w:r>
      <w:r w:rsidR="00FA4AB8">
        <w:rPr>
          <w:color w:val="000000" w:themeColor="text1"/>
        </w:rPr>
        <w:t>The MTS responsible for m</w:t>
      </w:r>
      <w:r w:rsidR="00C84C60">
        <w:rPr>
          <w:color w:val="000000" w:themeColor="text1"/>
        </w:rPr>
        <w:t xml:space="preserve">anaging offenders on license </w:t>
      </w:r>
      <w:r w:rsidR="00FA4AB8">
        <w:rPr>
          <w:color w:val="000000" w:themeColor="text1"/>
        </w:rPr>
        <w:t xml:space="preserve">is comprised of </w:t>
      </w:r>
      <w:r w:rsidR="00D242D8">
        <w:rPr>
          <w:color w:val="000000" w:themeColor="text1"/>
        </w:rPr>
        <w:t xml:space="preserve">individuals and teams from </w:t>
      </w:r>
      <w:r>
        <w:rPr>
          <w:color w:val="000000" w:themeColor="text1"/>
        </w:rPr>
        <w:t>several</w:t>
      </w:r>
      <w:r w:rsidR="00D242D8">
        <w:rPr>
          <w:color w:val="000000" w:themeColor="text1"/>
        </w:rPr>
        <w:t xml:space="preserve"> departments and agencies </w:t>
      </w:r>
      <w:r>
        <w:rPr>
          <w:color w:val="000000" w:themeColor="text1"/>
        </w:rPr>
        <w:t>across</w:t>
      </w:r>
      <w:r w:rsidR="00C84C60">
        <w:rPr>
          <w:color w:val="000000" w:themeColor="text1"/>
        </w:rPr>
        <w:t xml:space="preserve"> </w:t>
      </w:r>
      <w:r w:rsidR="00D242D8">
        <w:rPr>
          <w:color w:val="000000" w:themeColor="text1"/>
        </w:rPr>
        <w:t xml:space="preserve">the </w:t>
      </w:r>
      <w:r w:rsidR="00C84C60">
        <w:rPr>
          <w:color w:val="000000" w:themeColor="text1"/>
        </w:rPr>
        <w:t xml:space="preserve">criminal justice </w:t>
      </w:r>
      <w:r w:rsidR="00D242D8">
        <w:rPr>
          <w:color w:val="000000" w:themeColor="text1"/>
        </w:rPr>
        <w:t>system</w:t>
      </w:r>
      <w:r w:rsidR="00FA4AB8">
        <w:rPr>
          <w:color w:val="000000" w:themeColor="text1"/>
        </w:rPr>
        <w:t xml:space="preserve">, working </w:t>
      </w:r>
      <w:r w:rsidR="00C84C60">
        <w:rPr>
          <w:color w:val="000000" w:themeColor="text1"/>
        </w:rPr>
        <w:t>to</w:t>
      </w:r>
      <w:r>
        <w:rPr>
          <w:color w:val="000000" w:themeColor="text1"/>
        </w:rPr>
        <w:t xml:space="preserve">ward the shared superordinate goal of </w:t>
      </w:r>
      <w:r w:rsidR="00C84C60">
        <w:rPr>
          <w:color w:val="000000" w:themeColor="text1"/>
        </w:rPr>
        <w:t>protect</w:t>
      </w:r>
      <w:r>
        <w:rPr>
          <w:color w:val="000000" w:themeColor="text1"/>
        </w:rPr>
        <w:t>ing</w:t>
      </w:r>
      <w:r w:rsidR="00C84C60">
        <w:rPr>
          <w:color w:val="000000" w:themeColor="text1"/>
        </w:rPr>
        <w:t xml:space="preserve"> society through preventing crime but with independent and interdependent subgoals at individual, team, and agency level (Brown et al., 2021). </w:t>
      </w:r>
      <w:r w:rsidR="00F26F98">
        <w:rPr>
          <w:color w:val="000000" w:themeColor="text1"/>
        </w:rPr>
        <w:t xml:space="preserve">For example, the </w:t>
      </w:r>
      <w:r w:rsidR="00B37867">
        <w:rPr>
          <w:color w:val="000000" w:themeColor="text1"/>
        </w:rPr>
        <w:t>p</w:t>
      </w:r>
      <w:r w:rsidR="00F26F98">
        <w:rPr>
          <w:color w:val="000000" w:themeColor="text1"/>
        </w:rPr>
        <w:t xml:space="preserve">robation </w:t>
      </w:r>
      <w:r w:rsidR="00B37867">
        <w:rPr>
          <w:color w:val="000000" w:themeColor="text1"/>
        </w:rPr>
        <w:t>s</w:t>
      </w:r>
      <w:r w:rsidR="00F26F98">
        <w:rPr>
          <w:color w:val="000000" w:themeColor="text1"/>
        </w:rPr>
        <w:t xml:space="preserve">ervice is responsible for supervising offenders </w:t>
      </w:r>
      <w:r w:rsidR="00D216BE" w:rsidRPr="00D216BE">
        <w:rPr>
          <w:color w:val="000000" w:themeColor="text1"/>
        </w:rPr>
        <w:t>on license</w:t>
      </w:r>
      <w:r w:rsidR="00F7248C">
        <w:rPr>
          <w:color w:val="000000" w:themeColor="text1"/>
        </w:rPr>
        <w:t xml:space="preserve"> </w:t>
      </w:r>
      <w:r w:rsidR="00D216BE" w:rsidRPr="00D216BE">
        <w:rPr>
          <w:color w:val="000000" w:themeColor="text1"/>
        </w:rPr>
        <w:t>to ensure t</w:t>
      </w:r>
      <w:r w:rsidR="00643281">
        <w:rPr>
          <w:color w:val="000000" w:themeColor="text1"/>
        </w:rPr>
        <w:t>h</w:t>
      </w:r>
      <w:r w:rsidR="00D216BE" w:rsidRPr="00D216BE">
        <w:rPr>
          <w:color w:val="000000" w:themeColor="text1"/>
        </w:rPr>
        <w:t xml:space="preserve">ey continue to meet </w:t>
      </w:r>
      <w:r w:rsidR="00281D25">
        <w:rPr>
          <w:color w:val="000000" w:themeColor="text1"/>
        </w:rPr>
        <w:t>probation</w:t>
      </w:r>
      <w:r w:rsidR="00D216BE" w:rsidRPr="00D216BE">
        <w:rPr>
          <w:color w:val="000000" w:themeColor="text1"/>
        </w:rPr>
        <w:t xml:space="preserve"> conditions</w:t>
      </w:r>
      <w:r w:rsidR="00643281">
        <w:rPr>
          <w:color w:val="000000" w:themeColor="text1"/>
        </w:rPr>
        <w:t xml:space="preserve">, </w:t>
      </w:r>
      <w:r w:rsidR="00E1106A">
        <w:rPr>
          <w:color w:val="000000" w:themeColor="text1"/>
        </w:rPr>
        <w:t xml:space="preserve">whilst </w:t>
      </w:r>
      <w:r w:rsidR="00B37867">
        <w:rPr>
          <w:color w:val="000000" w:themeColor="text1"/>
        </w:rPr>
        <w:t>p</w:t>
      </w:r>
      <w:r w:rsidR="00BB71EC">
        <w:rPr>
          <w:color w:val="000000" w:themeColor="text1"/>
        </w:rPr>
        <w:t xml:space="preserve">olice are responsible for preventing, detecting, and investigating crime. Probation </w:t>
      </w:r>
      <w:r w:rsidR="00643281">
        <w:rPr>
          <w:color w:val="000000" w:themeColor="text1"/>
        </w:rPr>
        <w:t xml:space="preserve">relies on </w:t>
      </w:r>
      <w:r w:rsidR="00B37867">
        <w:rPr>
          <w:color w:val="000000" w:themeColor="text1"/>
        </w:rPr>
        <w:t>p</w:t>
      </w:r>
      <w:r w:rsidR="00BB71EC">
        <w:rPr>
          <w:color w:val="000000" w:themeColor="text1"/>
        </w:rPr>
        <w:t xml:space="preserve">olice </w:t>
      </w:r>
      <w:r w:rsidR="00643281">
        <w:rPr>
          <w:color w:val="000000" w:themeColor="text1"/>
        </w:rPr>
        <w:t xml:space="preserve">for </w:t>
      </w:r>
      <w:r w:rsidR="00BB71EC">
        <w:rPr>
          <w:color w:val="000000" w:themeColor="text1"/>
        </w:rPr>
        <w:t xml:space="preserve">information </w:t>
      </w:r>
      <w:r w:rsidR="004A0591">
        <w:rPr>
          <w:color w:val="000000" w:themeColor="text1"/>
        </w:rPr>
        <w:t xml:space="preserve">about offenders </w:t>
      </w:r>
      <w:r w:rsidR="00643281">
        <w:rPr>
          <w:color w:val="000000" w:themeColor="text1"/>
        </w:rPr>
        <w:t xml:space="preserve">on licence </w:t>
      </w:r>
      <w:r w:rsidR="004A0591">
        <w:rPr>
          <w:color w:val="000000" w:themeColor="text1"/>
        </w:rPr>
        <w:t xml:space="preserve">to </w:t>
      </w:r>
      <w:r w:rsidR="00643281">
        <w:rPr>
          <w:color w:val="000000" w:themeColor="text1"/>
        </w:rPr>
        <w:t>inform</w:t>
      </w:r>
      <w:r w:rsidR="002A7D72">
        <w:rPr>
          <w:color w:val="000000" w:themeColor="text1"/>
        </w:rPr>
        <w:t xml:space="preserve"> </w:t>
      </w:r>
      <w:r w:rsidR="00371658">
        <w:rPr>
          <w:color w:val="000000" w:themeColor="text1"/>
        </w:rPr>
        <w:t xml:space="preserve">risk </w:t>
      </w:r>
      <w:r w:rsidR="002A7D72">
        <w:rPr>
          <w:color w:val="000000" w:themeColor="text1"/>
        </w:rPr>
        <w:t>assessment</w:t>
      </w:r>
      <w:r w:rsidR="00371658">
        <w:rPr>
          <w:color w:val="000000" w:themeColor="text1"/>
        </w:rPr>
        <w:t>s</w:t>
      </w:r>
      <w:r w:rsidR="002A7D72">
        <w:rPr>
          <w:color w:val="000000" w:themeColor="text1"/>
        </w:rPr>
        <w:t xml:space="preserve">, </w:t>
      </w:r>
      <w:r w:rsidR="00643281">
        <w:rPr>
          <w:color w:val="000000" w:themeColor="text1"/>
        </w:rPr>
        <w:t xml:space="preserve">such as </w:t>
      </w:r>
      <w:r w:rsidR="00025668" w:rsidRPr="00D216BE">
        <w:rPr>
          <w:color w:val="000000" w:themeColor="text1"/>
        </w:rPr>
        <w:t>offen</w:t>
      </w:r>
      <w:r w:rsidR="00025668">
        <w:rPr>
          <w:color w:val="000000" w:themeColor="text1"/>
        </w:rPr>
        <w:t>ce</w:t>
      </w:r>
      <w:r w:rsidR="00025668" w:rsidRPr="00D216BE">
        <w:rPr>
          <w:color w:val="000000" w:themeColor="text1"/>
        </w:rPr>
        <w:t xml:space="preserve"> activity, </w:t>
      </w:r>
      <w:r w:rsidR="00F7248C">
        <w:rPr>
          <w:color w:val="000000" w:themeColor="text1"/>
        </w:rPr>
        <w:t>interactions</w:t>
      </w:r>
      <w:r w:rsidR="002F5C97">
        <w:rPr>
          <w:color w:val="000000" w:themeColor="text1"/>
        </w:rPr>
        <w:t xml:space="preserve"> with </w:t>
      </w:r>
      <w:r w:rsidR="00F7248C">
        <w:rPr>
          <w:color w:val="000000" w:themeColor="text1"/>
        </w:rPr>
        <w:t xml:space="preserve">other known </w:t>
      </w:r>
      <w:r w:rsidR="00025668">
        <w:rPr>
          <w:color w:val="000000" w:themeColor="text1"/>
        </w:rPr>
        <w:t>criminal</w:t>
      </w:r>
      <w:r w:rsidR="00025668" w:rsidRPr="00D216BE">
        <w:rPr>
          <w:color w:val="000000" w:themeColor="text1"/>
        </w:rPr>
        <w:t xml:space="preserve">s </w:t>
      </w:r>
      <w:r w:rsidR="00110A59">
        <w:rPr>
          <w:color w:val="000000" w:themeColor="text1"/>
        </w:rPr>
        <w:t>or</w:t>
      </w:r>
      <w:r w:rsidR="00025668" w:rsidRPr="00D216BE">
        <w:rPr>
          <w:color w:val="000000" w:themeColor="text1"/>
        </w:rPr>
        <w:t xml:space="preserve"> </w:t>
      </w:r>
      <w:r w:rsidR="00025668">
        <w:rPr>
          <w:color w:val="000000" w:themeColor="text1"/>
        </w:rPr>
        <w:t>locations that breach the terms of license.</w:t>
      </w:r>
      <w:r w:rsidR="002A7D72">
        <w:rPr>
          <w:color w:val="000000" w:themeColor="text1"/>
        </w:rPr>
        <w:t xml:space="preserve"> </w:t>
      </w:r>
      <w:r w:rsidR="004A0591">
        <w:rPr>
          <w:color w:val="000000" w:themeColor="text1"/>
        </w:rPr>
        <w:t xml:space="preserve">Police </w:t>
      </w:r>
      <w:r w:rsidR="004A38A4">
        <w:rPr>
          <w:color w:val="000000" w:themeColor="text1"/>
        </w:rPr>
        <w:t>re</w:t>
      </w:r>
      <w:r w:rsidR="00E1106A">
        <w:rPr>
          <w:color w:val="000000" w:themeColor="text1"/>
        </w:rPr>
        <w:t>lies on</w:t>
      </w:r>
      <w:r w:rsidR="004A0591">
        <w:rPr>
          <w:color w:val="000000" w:themeColor="text1"/>
        </w:rPr>
        <w:t xml:space="preserve"> </w:t>
      </w:r>
      <w:r w:rsidR="00B37867">
        <w:rPr>
          <w:color w:val="000000" w:themeColor="text1"/>
        </w:rPr>
        <w:t>p</w:t>
      </w:r>
      <w:r w:rsidR="004A0591">
        <w:rPr>
          <w:color w:val="000000" w:themeColor="text1"/>
        </w:rPr>
        <w:t xml:space="preserve">robation </w:t>
      </w:r>
      <w:r w:rsidR="003A588A">
        <w:rPr>
          <w:color w:val="000000" w:themeColor="text1"/>
        </w:rPr>
        <w:t xml:space="preserve">to </w:t>
      </w:r>
      <w:r w:rsidR="002A7D72">
        <w:rPr>
          <w:color w:val="000000" w:themeColor="text1"/>
        </w:rPr>
        <w:t xml:space="preserve">effectively </w:t>
      </w:r>
      <w:r w:rsidR="003A588A">
        <w:rPr>
          <w:color w:val="000000" w:themeColor="text1"/>
        </w:rPr>
        <w:t>monitor</w:t>
      </w:r>
      <w:r w:rsidR="006550F6">
        <w:rPr>
          <w:color w:val="000000" w:themeColor="text1"/>
        </w:rPr>
        <w:t>, support,</w:t>
      </w:r>
      <w:r w:rsidR="003A588A">
        <w:rPr>
          <w:color w:val="000000" w:themeColor="text1"/>
        </w:rPr>
        <w:t xml:space="preserve"> and </w:t>
      </w:r>
      <w:r w:rsidR="002A7D72">
        <w:rPr>
          <w:color w:val="000000" w:themeColor="text1"/>
        </w:rPr>
        <w:t>recall</w:t>
      </w:r>
      <w:r w:rsidR="003A588A">
        <w:rPr>
          <w:color w:val="000000" w:themeColor="text1"/>
        </w:rPr>
        <w:t xml:space="preserve"> offenders to </w:t>
      </w:r>
      <w:r w:rsidR="002A7D72">
        <w:rPr>
          <w:color w:val="000000" w:themeColor="text1"/>
        </w:rPr>
        <w:t>prison</w:t>
      </w:r>
      <w:r w:rsidR="00D77B12">
        <w:rPr>
          <w:color w:val="000000" w:themeColor="text1"/>
        </w:rPr>
        <w:t xml:space="preserve"> </w:t>
      </w:r>
      <w:r w:rsidR="00110A59">
        <w:rPr>
          <w:color w:val="000000" w:themeColor="text1"/>
        </w:rPr>
        <w:t>if</w:t>
      </w:r>
      <w:r w:rsidR="00D77B12">
        <w:rPr>
          <w:color w:val="000000" w:themeColor="text1"/>
        </w:rPr>
        <w:t xml:space="preserve"> necessary</w:t>
      </w:r>
      <w:r w:rsidR="002A7D72">
        <w:rPr>
          <w:color w:val="000000" w:themeColor="text1"/>
        </w:rPr>
        <w:t xml:space="preserve"> to </w:t>
      </w:r>
      <w:r w:rsidR="003A588A">
        <w:rPr>
          <w:color w:val="000000" w:themeColor="text1"/>
        </w:rPr>
        <w:t>prevent further offending.</w:t>
      </w:r>
      <w:r w:rsidR="00C039E2">
        <w:rPr>
          <w:color w:val="000000" w:themeColor="text1"/>
        </w:rPr>
        <w:t xml:space="preserve"> </w:t>
      </w:r>
    </w:p>
    <w:p w14:paraId="53A6BE2B" w14:textId="0C6E00F1" w:rsidR="00414A0E" w:rsidRDefault="00E1106A" w:rsidP="00414A0E">
      <w:pPr>
        <w:spacing w:line="480" w:lineRule="auto"/>
        <w:ind w:firstLine="720"/>
        <w:jc w:val="both"/>
        <w:rPr>
          <w:color w:val="000000" w:themeColor="text1"/>
        </w:rPr>
      </w:pPr>
      <w:r>
        <w:rPr>
          <w:color w:val="000000" w:themeColor="text1"/>
        </w:rPr>
        <w:t xml:space="preserve">However, </w:t>
      </w:r>
      <w:r w:rsidR="00950E81">
        <w:rPr>
          <w:color w:val="000000" w:themeColor="text1"/>
        </w:rPr>
        <w:t xml:space="preserve">with more than 8,000 </w:t>
      </w:r>
      <w:r w:rsidR="00950E81" w:rsidRPr="00D216BE">
        <w:rPr>
          <w:color w:val="000000" w:themeColor="text1"/>
        </w:rPr>
        <w:t xml:space="preserve">offenders </w:t>
      </w:r>
      <w:r w:rsidR="00C039E2">
        <w:rPr>
          <w:color w:val="000000" w:themeColor="text1"/>
        </w:rPr>
        <w:t xml:space="preserve">on license </w:t>
      </w:r>
      <w:r w:rsidR="00950E81">
        <w:rPr>
          <w:color w:val="000000" w:themeColor="text1"/>
        </w:rPr>
        <w:t>commit</w:t>
      </w:r>
      <w:r w:rsidR="00C039E2">
        <w:rPr>
          <w:color w:val="000000" w:themeColor="text1"/>
        </w:rPr>
        <w:t>ting</w:t>
      </w:r>
      <w:r w:rsidR="00950E81">
        <w:rPr>
          <w:color w:val="000000" w:themeColor="text1"/>
        </w:rPr>
        <w:t xml:space="preserve"> further offences in 2021 alone </w:t>
      </w:r>
      <w:r w:rsidR="00950E81" w:rsidRPr="00D216BE">
        <w:rPr>
          <w:color w:val="000000" w:themeColor="text1"/>
        </w:rPr>
        <w:t>(Ministry of Justice, 2021)</w:t>
      </w:r>
      <w:r w:rsidR="00950E81">
        <w:rPr>
          <w:color w:val="000000" w:themeColor="text1"/>
        </w:rPr>
        <w:t xml:space="preserve">, </w:t>
      </w:r>
      <w:r>
        <w:rPr>
          <w:color w:val="000000" w:themeColor="text1"/>
        </w:rPr>
        <w:t xml:space="preserve">questions </w:t>
      </w:r>
      <w:r w:rsidR="00C039E2">
        <w:rPr>
          <w:color w:val="000000" w:themeColor="text1"/>
        </w:rPr>
        <w:t>are being</w:t>
      </w:r>
      <w:r w:rsidR="00950E81">
        <w:rPr>
          <w:color w:val="000000" w:themeColor="text1"/>
        </w:rPr>
        <w:t xml:space="preserve"> raised </w:t>
      </w:r>
      <w:r>
        <w:rPr>
          <w:color w:val="000000" w:themeColor="text1"/>
        </w:rPr>
        <w:t xml:space="preserve">about the effectiveness of </w:t>
      </w:r>
      <w:r w:rsidR="00110A59">
        <w:rPr>
          <w:color w:val="000000" w:themeColor="text1"/>
        </w:rPr>
        <w:t xml:space="preserve">multiagency working and </w:t>
      </w:r>
      <w:r w:rsidR="00C039E2">
        <w:rPr>
          <w:color w:val="000000" w:themeColor="text1"/>
        </w:rPr>
        <w:t>risk assessment in probation settings.</w:t>
      </w:r>
      <w:r w:rsidR="00643281">
        <w:rPr>
          <w:color w:val="000000" w:themeColor="text1"/>
        </w:rPr>
        <w:t xml:space="preserve"> </w:t>
      </w:r>
      <w:r w:rsidR="00110A59">
        <w:rPr>
          <w:color w:val="000000" w:themeColor="text1"/>
        </w:rPr>
        <w:t>One of the key problems to be identified within this large and complex MTS is poor information sharing</w:t>
      </w:r>
      <w:r>
        <w:rPr>
          <w:color w:val="000000" w:themeColor="text1"/>
        </w:rPr>
        <w:t xml:space="preserve">, </w:t>
      </w:r>
      <w:r w:rsidR="00110A59">
        <w:rPr>
          <w:color w:val="000000" w:themeColor="text1"/>
        </w:rPr>
        <w:t>leaving</w:t>
      </w:r>
      <w:r>
        <w:rPr>
          <w:color w:val="000000" w:themeColor="text1"/>
        </w:rPr>
        <w:t xml:space="preserve"> probation </w:t>
      </w:r>
      <w:r>
        <w:rPr>
          <w:color w:val="000000" w:themeColor="text1"/>
        </w:rPr>
        <w:lastRenderedPageBreak/>
        <w:t>officers with outdated, unreliable, and incomplete information</w:t>
      </w:r>
      <w:r w:rsidR="00C039E2">
        <w:rPr>
          <w:color w:val="000000" w:themeColor="text1"/>
        </w:rPr>
        <w:t xml:space="preserve"> </w:t>
      </w:r>
      <w:r w:rsidRPr="00D216BE">
        <w:rPr>
          <w:color w:val="000000" w:themeColor="text1"/>
        </w:rPr>
        <w:t>(Fitzgibbon, 2008</w:t>
      </w:r>
      <w:r>
        <w:rPr>
          <w:color w:val="000000" w:themeColor="text1"/>
        </w:rPr>
        <w:t xml:space="preserve">; </w:t>
      </w:r>
      <w:r w:rsidRPr="00D216BE">
        <w:rPr>
          <w:color w:val="000000" w:themeColor="text1"/>
        </w:rPr>
        <w:t>Ricks et al., 2016)</w:t>
      </w:r>
      <w:r w:rsidR="00950E81">
        <w:rPr>
          <w:color w:val="000000" w:themeColor="text1"/>
        </w:rPr>
        <w:t>. Poor information sharing compromises</w:t>
      </w:r>
      <w:r w:rsidR="00C039E2">
        <w:rPr>
          <w:color w:val="000000" w:themeColor="text1"/>
        </w:rPr>
        <w:t xml:space="preserve"> </w:t>
      </w:r>
      <w:r w:rsidR="00110A59">
        <w:rPr>
          <w:color w:val="000000" w:themeColor="text1"/>
        </w:rPr>
        <w:t>the accuracy of risk assessment and decisions regarding whether to recall an offender on license to prison</w:t>
      </w:r>
      <w:r w:rsidR="00C039E2">
        <w:rPr>
          <w:color w:val="000000" w:themeColor="text1"/>
        </w:rPr>
        <w:t>, which</w:t>
      </w:r>
      <w:r w:rsidR="00950E81">
        <w:rPr>
          <w:color w:val="000000" w:themeColor="text1"/>
        </w:rPr>
        <w:t xml:space="preserve"> can </w:t>
      </w:r>
      <w:r>
        <w:rPr>
          <w:color w:val="000000" w:themeColor="text1"/>
        </w:rPr>
        <w:t>allow</w:t>
      </w:r>
      <w:r w:rsidRPr="00D216BE">
        <w:rPr>
          <w:color w:val="000000" w:themeColor="text1"/>
        </w:rPr>
        <w:t xml:space="preserve"> </w:t>
      </w:r>
      <w:r>
        <w:rPr>
          <w:color w:val="000000" w:themeColor="text1"/>
        </w:rPr>
        <w:t xml:space="preserve">serious further offences to occur </w:t>
      </w:r>
      <w:r w:rsidRPr="00D216BE">
        <w:rPr>
          <w:color w:val="000000" w:themeColor="text1"/>
        </w:rPr>
        <w:t>(Brown, 2018; Florence et al., 2014; Matz &amp; Kim, 2017</w:t>
      </w:r>
      <w:r>
        <w:rPr>
          <w:color w:val="000000" w:themeColor="text1"/>
        </w:rPr>
        <w:t xml:space="preserve">), </w:t>
      </w:r>
      <w:r w:rsidR="00C039E2">
        <w:rPr>
          <w:color w:val="000000" w:themeColor="text1"/>
        </w:rPr>
        <w:t>such as</w:t>
      </w:r>
      <w:r>
        <w:rPr>
          <w:color w:val="000000" w:themeColor="text1"/>
        </w:rPr>
        <w:t xml:space="preserve"> the murders of Jessica Chapman, Holly Wells (</w:t>
      </w:r>
      <w:r w:rsidRPr="00D216BE">
        <w:rPr>
          <w:color w:val="000000" w:themeColor="text1"/>
        </w:rPr>
        <w:t>Bichard, 2004</w:t>
      </w:r>
      <w:r>
        <w:rPr>
          <w:color w:val="000000" w:themeColor="text1"/>
        </w:rPr>
        <w:t xml:space="preserve">) and Tanis Bhandari (Plymouth Safeguarding Board, 2020). </w:t>
      </w:r>
      <w:r w:rsidR="00110A59">
        <w:rPr>
          <w:color w:val="000000" w:themeColor="text1"/>
        </w:rPr>
        <w:t>But</w:t>
      </w:r>
      <w:r w:rsidR="00643281">
        <w:rPr>
          <w:color w:val="000000" w:themeColor="text1"/>
        </w:rPr>
        <w:t xml:space="preserve"> </w:t>
      </w:r>
      <w:r w:rsidR="00950E81">
        <w:rPr>
          <w:color w:val="000000" w:themeColor="text1"/>
        </w:rPr>
        <w:t>despite the importance of th</w:t>
      </w:r>
      <w:r w:rsidR="00C039E2">
        <w:rPr>
          <w:color w:val="000000" w:themeColor="text1"/>
        </w:rPr>
        <w:t>is</w:t>
      </w:r>
      <w:r w:rsidR="00950E81">
        <w:rPr>
          <w:color w:val="000000" w:themeColor="text1"/>
        </w:rPr>
        <w:t xml:space="preserve"> issue, </w:t>
      </w:r>
      <w:r w:rsidR="005D07EA">
        <w:rPr>
          <w:color w:val="000000" w:themeColor="text1"/>
        </w:rPr>
        <w:t>l</w:t>
      </w:r>
      <w:r w:rsidR="00950E81">
        <w:rPr>
          <w:color w:val="000000" w:themeColor="text1"/>
        </w:rPr>
        <w:t xml:space="preserve">ittle </w:t>
      </w:r>
      <w:r w:rsidR="0056495F">
        <w:rPr>
          <w:color w:val="000000" w:themeColor="text1"/>
        </w:rPr>
        <w:t xml:space="preserve">research </w:t>
      </w:r>
      <w:r w:rsidR="000D6659">
        <w:rPr>
          <w:color w:val="000000" w:themeColor="text1"/>
        </w:rPr>
        <w:t xml:space="preserve">has </w:t>
      </w:r>
      <w:r w:rsidR="0056495F">
        <w:rPr>
          <w:color w:val="000000" w:themeColor="text1"/>
        </w:rPr>
        <w:t>focused on</w:t>
      </w:r>
      <w:r w:rsidR="000D6659">
        <w:rPr>
          <w:color w:val="000000" w:themeColor="text1"/>
        </w:rPr>
        <w:t xml:space="preserve"> </w:t>
      </w:r>
      <w:r w:rsidR="00CF117E">
        <w:rPr>
          <w:color w:val="000000" w:themeColor="text1"/>
        </w:rPr>
        <w:t xml:space="preserve">understanding the causes of </w:t>
      </w:r>
      <w:r w:rsidR="006C3B2F">
        <w:rPr>
          <w:color w:val="000000" w:themeColor="text1"/>
        </w:rPr>
        <w:t xml:space="preserve">these </w:t>
      </w:r>
      <w:r w:rsidR="000D6659">
        <w:rPr>
          <w:color w:val="000000" w:themeColor="text1"/>
        </w:rPr>
        <w:t xml:space="preserve">information sharing </w:t>
      </w:r>
      <w:r w:rsidR="00CF117E">
        <w:rPr>
          <w:color w:val="000000" w:themeColor="text1"/>
        </w:rPr>
        <w:t>difficulties</w:t>
      </w:r>
      <w:r w:rsidR="00B17DF5">
        <w:rPr>
          <w:color w:val="000000" w:themeColor="text1"/>
        </w:rPr>
        <w:t xml:space="preserve">, </w:t>
      </w:r>
      <w:r w:rsidR="00657DBC">
        <w:rPr>
          <w:color w:val="000000" w:themeColor="text1"/>
        </w:rPr>
        <w:t xml:space="preserve">limiting ability to </w:t>
      </w:r>
      <w:r w:rsidR="00783656">
        <w:rPr>
          <w:color w:val="000000" w:themeColor="text1"/>
        </w:rPr>
        <w:t>improv</w:t>
      </w:r>
      <w:r>
        <w:rPr>
          <w:color w:val="000000" w:themeColor="text1"/>
        </w:rPr>
        <w:t>e</w:t>
      </w:r>
      <w:r w:rsidR="001B5067">
        <w:rPr>
          <w:color w:val="000000" w:themeColor="text1"/>
        </w:rPr>
        <w:t xml:space="preserve"> practices</w:t>
      </w:r>
      <w:r w:rsidR="00783656">
        <w:rPr>
          <w:color w:val="000000" w:themeColor="text1"/>
        </w:rPr>
        <w:t xml:space="preserve"> within </w:t>
      </w:r>
      <w:r w:rsidR="00657050">
        <w:rPr>
          <w:color w:val="000000" w:themeColor="text1"/>
        </w:rPr>
        <w:t>offender probation</w:t>
      </w:r>
      <w:r w:rsidR="0065245E">
        <w:rPr>
          <w:color w:val="000000" w:themeColor="text1"/>
        </w:rPr>
        <w:t>.</w:t>
      </w:r>
      <w:r w:rsidR="00C039E2">
        <w:rPr>
          <w:color w:val="000000" w:themeColor="text1"/>
        </w:rPr>
        <w:t xml:space="preserve"> </w:t>
      </w:r>
    </w:p>
    <w:p w14:paraId="0346E527" w14:textId="11BFF52F" w:rsidR="008F1B39" w:rsidRDefault="00934F4C" w:rsidP="00414A0E">
      <w:pPr>
        <w:spacing w:line="480" w:lineRule="auto"/>
        <w:ind w:firstLine="720"/>
        <w:jc w:val="both"/>
        <w:rPr>
          <w:color w:val="000000" w:themeColor="text1"/>
        </w:rPr>
      </w:pPr>
      <w:r>
        <w:rPr>
          <w:color w:val="000000" w:themeColor="text1"/>
        </w:rPr>
        <w:t>Accordingly</w:t>
      </w:r>
      <w:r w:rsidR="00657050">
        <w:rPr>
          <w:color w:val="000000" w:themeColor="text1"/>
        </w:rPr>
        <w:t xml:space="preserve">, </w:t>
      </w:r>
      <w:r>
        <w:rPr>
          <w:color w:val="000000" w:themeColor="text1"/>
        </w:rPr>
        <w:t>t</w:t>
      </w:r>
      <w:r w:rsidR="00A905E6">
        <w:rPr>
          <w:color w:val="000000" w:themeColor="text1"/>
        </w:rPr>
        <w:t>h</w:t>
      </w:r>
      <w:r w:rsidR="00D06CCC">
        <w:rPr>
          <w:color w:val="000000" w:themeColor="text1"/>
        </w:rPr>
        <w:t>e following</w:t>
      </w:r>
      <w:r w:rsidR="00A905E6">
        <w:rPr>
          <w:color w:val="000000" w:themeColor="text1"/>
        </w:rPr>
        <w:t xml:space="preserve"> study </w:t>
      </w:r>
      <w:r w:rsidR="00950E81">
        <w:rPr>
          <w:color w:val="000000" w:themeColor="text1"/>
        </w:rPr>
        <w:t xml:space="preserve">draws on the </w:t>
      </w:r>
      <w:r w:rsidR="00110A59">
        <w:rPr>
          <w:color w:val="000000" w:themeColor="text1"/>
        </w:rPr>
        <w:t xml:space="preserve">perspectives and </w:t>
      </w:r>
      <w:r w:rsidR="00950E81">
        <w:rPr>
          <w:color w:val="000000" w:themeColor="text1"/>
        </w:rPr>
        <w:t>experiences of probation and police officers to improve</w:t>
      </w:r>
      <w:r>
        <w:rPr>
          <w:color w:val="000000" w:themeColor="text1"/>
        </w:rPr>
        <w:t xml:space="preserve"> understanding</w:t>
      </w:r>
      <w:r w:rsidR="00950E81">
        <w:rPr>
          <w:color w:val="000000" w:themeColor="text1"/>
        </w:rPr>
        <w:t xml:space="preserve"> of</w:t>
      </w:r>
      <w:r w:rsidR="00D06CCC">
        <w:rPr>
          <w:color w:val="000000" w:themeColor="text1"/>
        </w:rPr>
        <w:t xml:space="preserve"> causes of </w:t>
      </w:r>
      <w:r w:rsidR="00A905E6">
        <w:rPr>
          <w:color w:val="000000" w:themeColor="text1"/>
        </w:rPr>
        <w:t xml:space="preserve">information sharing difficulties within </w:t>
      </w:r>
      <w:r w:rsidR="00110A59">
        <w:rPr>
          <w:color w:val="000000" w:themeColor="text1"/>
        </w:rPr>
        <w:t xml:space="preserve">the large MTS responsible for managing </w:t>
      </w:r>
      <w:r w:rsidR="00A905E6">
        <w:rPr>
          <w:color w:val="000000" w:themeColor="text1"/>
        </w:rPr>
        <w:t>offender probation</w:t>
      </w:r>
      <w:r w:rsidR="00D06CCC">
        <w:rPr>
          <w:color w:val="000000" w:themeColor="text1"/>
        </w:rPr>
        <w:t xml:space="preserve"> and how these may be addressed in practice</w:t>
      </w:r>
      <w:r w:rsidR="00697C51">
        <w:rPr>
          <w:color w:val="000000" w:themeColor="text1"/>
        </w:rPr>
        <w:t xml:space="preserve">. </w:t>
      </w:r>
      <w:r w:rsidR="00E13D73">
        <w:rPr>
          <w:color w:val="000000" w:themeColor="text1"/>
        </w:rPr>
        <w:t>We</w:t>
      </w:r>
      <w:r w:rsidR="00697C51">
        <w:rPr>
          <w:color w:val="000000" w:themeColor="text1"/>
        </w:rPr>
        <w:t xml:space="preserve"> </w:t>
      </w:r>
      <w:r w:rsidR="00657050">
        <w:rPr>
          <w:color w:val="000000" w:themeColor="text1"/>
        </w:rPr>
        <w:t xml:space="preserve">focus on </w:t>
      </w:r>
      <w:r w:rsidR="00E13D73">
        <w:rPr>
          <w:color w:val="000000" w:themeColor="text1"/>
        </w:rPr>
        <w:t>one region of the UK</w:t>
      </w:r>
      <w:r w:rsidR="00B51189">
        <w:rPr>
          <w:color w:val="000000" w:themeColor="text1"/>
        </w:rPr>
        <w:t>, Devon and Cornwall,</w:t>
      </w:r>
      <w:r w:rsidR="00E13D73">
        <w:rPr>
          <w:color w:val="000000" w:themeColor="text1"/>
        </w:rPr>
        <w:t xml:space="preserve"> where a new enhance</w:t>
      </w:r>
      <w:r w:rsidR="00157807">
        <w:rPr>
          <w:color w:val="000000" w:themeColor="text1"/>
        </w:rPr>
        <w:t>d</w:t>
      </w:r>
      <w:r w:rsidR="00E13D73">
        <w:rPr>
          <w:color w:val="000000" w:themeColor="text1"/>
        </w:rPr>
        <w:t xml:space="preserve"> information sharing initiative called ‘Direct Access’ has been </w:t>
      </w:r>
      <w:r>
        <w:rPr>
          <w:color w:val="000000" w:themeColor="text1"/>
        </w:rPr>
        <w:t>implemented</w:t>
      </w:r>
      <w:r w:rsidR="00E13D73">
        <w:rPr>
          <w:color w:val="000000" w:themeColor="text1"/>
        </w:rPr>
        <w:t xml:space="preserve"> to support statutory partners without creating excessive and unmanageable demand on </w:t>
      </w:r>
      <w:r w:rsidR="001F3CF8">
        <w:rPr>
          <w:color w:val="000000" w:themeColor="text1"/>
        </w:rPr>
        <w:t xml:space="preserve">limited </w:t>
      </w:r>
      <w:r w:rsidR="00E13D73">
        <w:rPr>
          <w:color w:val="000000" w:themeColor="text1"/>
        </w:rPr>
        <w:t xml:space="preserve">police resources. What makes this unique is that it is the first time a </w:t>
      </w:r>
      <w:r w:rsidR="00157807">
        <w:rPr>
          <w:color w:val="000000" w:themeColor="text1"/>
        </w:rPr>
        <w:t xml:space="preserve">UK based </w:t>
      </w:r>
      <w:r w:rsidR="00B37867">
        <w:rPr>
          <w:color w:val="000000" w:themeColor="text1"/>
        </w:rPr>
        <w:t>p</w:t>
      </w:r>
      <w:r w:rsidR="00E13D73">
        <w:rPr>
          <w:color w:val="000000" w:themeColor="text1"/>
        </w:rPr>
        <w:t xml:space="preserve">olice organisation have permitted </w:t>
      </w:r>
      <w:r w:rsidR="00D06CCC">
        <w:rPr>
          <w:color w:val="000000" w:themeColor="text1"/>
        </w:rPr>
        <w:t xml:space="preserve">an external agency to </w:t>
      </w:r>
      <w:r w:rsidR="00E13D73">
        <w:rPr>
          <w:color w:val="000000" w:themeColor="text1"/>
        </w:rPr>
        <w:t>direct</w:t>
      </w:r>
      <w:r w:rsidR="00641407">
        <w:rPr>
          <w:color w:val="000000" w:themeColor="text1"/>
        </w:rPr>
        <w:t>ly</w:t>
      </w:r>
      <w:r w:rsidR="00E13D73">
        <w:rPr>
          <w:color w:val="000000" w:themeColor="text1"/>
        </w:rPr>
        <w:t xml:space="preserve"> access its </w:t>
      </w:r>
      <w:r>
        <w:rPr>
          <w:color w:val="000000" w:themeColor="text1"/>
        </w:rPr>
        <w:t xml:space="preserve">information technology </w:t>
      </w:r>
      <w:r w:rsidR="00C408DB">
        <w:rPr>
          <w:color w:val="000000" w:themeColor="text1"/>
        </w:rPr>
        <w:t>(I</w:t>
      </w:r>
      <w:r w:rsidR="00414A0E">
        <w:rPr>
          <w:color w:val="000000" w:themeColor="text1"/>
        </w:rPr>
        <w:t>.</w:t>
      </w:r>
      <w:r w:rsidR="00C408DB">
        <w:rPr>
          <w:color w:val="000000" w:themeColor="text1"/>
        </w:rPr>
        <w:t xml:space="preserve">T) </w:t>
      </w:r>
      <w:r w:rsidR="00E13D73">
        <w:rPr>
          <w:color w:val="000000" w:themeColor="text1"/>
        </w:rPr>
        <w:t xml:space="preserve">systems. </w:t>
      </w:r>
      <w:r w:rsidR="00E54FBD">
        <w:rPr>
          <w:color w:val="000000" w:themeColor="text1"/>
        </w:rPr>
        <w:t>T</w:t>
      </w:r>
      <w:r w:rsidR="00157807">
        <w:rPr>
          <w:color w:val="000000" w:themeColor="text1"/>
        </w:rPr>
        <w:t xml:space="preserve">his provides a novel opportunity to cross validate </w:t>
      </w:r>
      <w:r w:rsidR="00D06CCC">
        <w:rPr>
          <w:color w:val="000000" w:themeColor="text1"/>
        </w:rPr>
        <w:t xml:space="preserve">MTS </w:t>
      </w:r>
      <w:r w:rsidR="00157807">
        <w:rPr>
          <w:color w:val="000000" w:themeColor="text1"/>
        </w:rPr>
        <w:t xml:space="preserve">theory to the real-world context of offender </w:t>
      </w:r>
      <w:r w:rsidR="00F962D8">
        <w:rPr>
          <w:color w:val="000000" w:themeColor="text1"/>
        </w:rPr>
        <w:t>management</w:t>
      </w:r>
      <w:r w:rsidR="00643281">
        <w:rPr>
          <w:color w:val="000000" w:themeColor="text1"/>
        </w:rPr>
        <w:t xml:space="preserve"> and</w:t>
      </w:r>
      <w:r w:rsidR="00F962D8">
        <w:rPr>
          <w:color w:val="000000" w:themeColor="text1"/>
        </w:rPr>
        <w:t xml:space="preserve"> </w:t>
      </w:r>
      <w:r w:rsidR="00157807">
        <w:rPr>
          <w:color w:val="000000" w:themeColor="text1"/>
        </w:rPr>
        <w:t>consider what works in practice</w:t>
      </w:r>
      <w:r>
        <w:rPr>
          <w:color w:val="000000" w:themeColor="text1"/>
        </w:rPr>
        <w:t xml:space="preserve"> </w:t>
      </w:r>
      <w:r w:rsidR="00157807">
        <w:rPr>
          <w:color w:val="000000" w:themeColor="text1"/>
        </w:rPr>
        <w:t xml:space="preserve">to overcome </w:t>
      </w:r>
      <w:r w:rsidR="000A56A1">
        <w:rPr>
          <w:color w:val="000000" w:themeColor="text1"/>
        </w:rPr>
        <w:t>information sharing</w:t>
      </w:r>
      <w:r w:rsidR="00157807">
        <w:rPr>
          <w:color w:val="000000" w:themeColor="text1"/>
        </w:rPr>
        <w:t xml:space="preserve"> challenges.</w:t>
      </w:r>
    </w:p>
    <w:p w14:paraId="4A531275" w14:textId="77777777" w:rsidR="001C00DA" w:rsidRDefault="001C00DA" w:rsidP="00E34304">
      <w:pPr>
        <w:spacing w:line="480" w:lineRule="auto"/>
        <w:jc w:val="both"/>
        <w:rPr>
          <w:color w:val="000000" w:themeColor="text1"/>
        </w:rPr>
      </w:pPr>
    </w:p>
    <w:p w14:paraId="61806A09" w14:textId="5B5BB748" w:rsidR="004515E2" w:rsidRPr="00737CBF" w:rsidRDefault="00F962D8" w:rsidP="00E34304">
      <w:pPr>
        <w:spacing w:line="480" w:lineRule="auto"/>
        <w:jc w:val="both"/>
        <w:rPr>
          <w:b/>
          <w:color w:val="000000" w:themeColor="text1"/>
        </w:rPr>
      </w:pPr>
      <w:r w:rsidRPr="00737CBF">
        <w:rPr>
          <w:b/>
          <w:color w:val="000000" w:themeColor="text1"/>
        </w:rPr>
        <w:t xml:space="preserve">Information sharing in </w:t>
      </w:r>
      <w:r w:rsidR="00766F1C" w:rsidRPr="00737CBF">
        <w:rPr>
          <w:b/>
          <w:color w:val="000000" w:themeColor="text1"/>
        </w:rPr>
        <w:t>offender probation settings</w:t>
      </w:r>
    </w:p>
    <w:p w14:paraId="445C883C" w14:textId="0DA64A8E" w:rsidR="004B4C38" w:rsidRDefault="0071669D" w:rsidP="00664C4A">
      <w:pPr>
        <w:spacing w:line="480" w:lineRule="auto"/>
        <w:ind w:firstLine="720"/>
        <w:jc w:val="both"/>
        <w:rPr>
          <w:color w:val="000000" w:themeColor="text1"/>
        </w:rPr>
      </w:pPr>
      <w:r>
        <w:rPr>
          <w:color w:val="000000" w:themeColor="text1"/>
        </w:rPr>
        <w:t>All organisations in the UK, including police and probation services, are subject to t</w:t>
      </w:r>
      <w:r w:rsidR="002513C8">
        <w:rPr>
          <w:color w:val="000000" w:themeColor="text1"/>
        </w:rPr>
        <w:t xml:space="preserve">he Data Protection Act 2018 </w:t>
      </w:r>
      <w:r>
        <w:rPr>
          <w:color w:val="000000" w:themeColor="text1"/>
        </w:rPr>
        <w:t>and</w:t>
      </w:r>
      <w:r w:rsidR="002B0B40">
        <w:rPr>
          <w:color w:val="000000" w:themeColor="text1"/>
        </w:rPr>
        <w:t xml:space="preserve"> General Data Protection Regulation (GDPR)</w:t>
      </w:r>
      <w:r w:rsidR="00E54FBD">
        <w:rPr>
          <w:color w:val="000000" w:themeColor="text1"/>
        </w:rPr>
        <w:t>, which</w:t>
      </w:r>
      <w:r w:rsidR="002B0B40">
        <w:rPr>
          <w:color w:val="000000" w:themeColor="text1"/>
        </w:rPr>
        <w:t xml:space="preserve"> controls how personal data</w:t>
      </w:r>
      <w:r>
        <w:rPr>
          <w:color w:val="000000" w:themeColor="text1"/>
        </w:rPr>
        <w:t xml:space="preserve"> is shared and used</w:t>
      </w:r>
      <w:r w:rsidR="002B0B40">
        <w:rPr>
          <w:color w:val="000000" w:themeColor="text1"/>
        </w:rPr>
        <w:t xml:space="preserve"> to ensure fair</w:t>
      </w:r>
      <w:r>
        <w:rPr>
          <w:color w:val="000000" w:themeColor="text1"/>
        </w:rPr>
        <w:t>ness</w:t>
      </w:r>
      <w:r w:rsidR="002B0B40">
        <w:rPr>
          <w:color w:val="000000" w:themeColor="text1"/>
        </w:rPr>
        <w:t>, lawfu</w:t>
      </w:r>
      <w:r>
        <w:rPr>
          <w:color w:val="000000" w:themeColor="text1"/>
        </w:rPr>
        <w:t>lness</w:t>
      </w:r>
      <w:r w:rsidR="002B0B40">
        <w:rPr>
          <w:color w:val="000000" w:themeColor="text1"/>
        </w:rPr>
        <w:t>, and transpare</w:t>
      </w:r>
      <w:r>
        <w:rPr>
          <w:color w:val="000000" w:themeColor="text1"/>
        </w:rPr>
        <w:t>ncy</w:t>
      </w:r>
      <w:r w:rsidR="002B0B40">
        <w:rPr>
          <w:color w:val="000000" w:themeColor="text1"/>
        </w:rPr>
        <w:t xml:space="preserve">. </w:t>
      </w:r>
      <w:r w:rsidR="00E54FBD">
        <w:rPr>
          <w:color w:val="000000" w:themeColor="text1"/>
        </w:rPr>
        <w:t>P</w:t>
      </w:r>
      <w:r w:rsidR="002B0B40">
        <w:rPr>
          <w:color w:val="000000" w:themeColor="text1"/>
        </w:rPr>
        <w:t xml:space="preserve">rocessing of </w:t>
      </w:r>
      <w:r w:rsidR="002513C8">
        <w:rPr>
          <w:color w:val="000000" w:themeColor="text1"/>
        </w:rPr>
        <w:t xml:space="preserve">personal data </w:t>
      </w:r>
      <w:r>
        <w:rPr>
          <w:color w:val="000000" w:themeColor="text1"/>
        </w:rPr>
        <w:t>relat</w:t>
      </w:r>
      <w:r w:rsidR="00E54FBD">
        <w:rPr>
          <w:color w:val="000000" w:themeColor="text1"/>
        </w:rPr>
        <w:t>ing</w:t>
      </w:r>
      <w:r w:rsidR="00AB26F0">
        <w:rPr>
          <w:color w:val="000000" w:themeColor="text1"/>
        </w:rPr>
        <w:t xml:space="preserve"> specifically </w:t>
      </w:r>
      <w:r>
        <w:rPr>
          <w:color w:val="000000" w:themeColor="text1"/>
        </w:rPr>
        <w:t>to</w:t>
      </w:r>
      <w:r w:rsidR="002513C8">
        <w:rPr>
          <w:color w:val="000000" w:themeColor="text1"/>
        </w:rPr>
        <w:t xml:space="preserve"> ‘law enforcement purposes</w:t>
      </w:r>
      <w:r w:rsidR="002B0B40">
        <w:rPr>
          <w:color w:val="000000" w:themeColor="text1"/>
        </w:rPr>
        <w:t xml:space="preserve">’ is </w:t>
      </w:r>
      <w:r w:rsidR="00123EC0">
        <w:rPr>
          <w:color w:val="000000" w:themeColor="text1"/>
        </w:rPr>
        <w:t>covered by</w:t>
      </w:r>
      <w:r w:rsidR="002B0B40">
        <w:rPr>
          <w:color w:val="000000" w:themeColor="text1"/>
        </w:rPr>
        <w:t xml:space="preserve"> </w:t>
      </w:r>
      <w:r w:rsidR="002B0B40">
        <w:rPr>
          <w:color w:val="000000" w:themeColor="text1"/>
        </w:rPr>
        <w:lastRenderedPageBreak/>
        <w:t>the Law Enforcement Directive</w:t>
      </w:r>
      <w:r>
        <w:rPr>
          <w:color w:val="000000" w:themeColor="text1"/>
        </w:rPr>
        <w:t xml:space="preserve"> legislation introduced by the</w:t>
      </w:r>
      <w:r w:rsidR="002B0B40">
        <w:rPr>
          <w:color w:val="000000" w:themeColor="text1"/>
        </w:rPr>
        <w:t xml:space="preserve"> </w:t>
      </w:r>
      <w:r w:rsidR="00123EC0">
        <w:rPr>
          <w:color w:val="000000" w:themeColor="text1"/>
        </w:rPr>
        <w:t xml:space="preserve">European Union in May 2018 </w:t>
      </w:r>
      <w:r>
        <w:rPr>
          <w:color w:val="000000" w:themeColor="text1"/>
        </w:rPr>
        <w:t>to</w:t>
      </w:r>
      <w:r w:rsidR="00123EC0">
        <w:rPr>
          <w:color w:val="000000" w:themeColor="text1"/>
        </w:rPr>
        <w:t xml:space="preserve"> parallel GDPR. </w:t>
      </w:r>
      <w:r w:rsidR="009E7BEB">
        <w:rPr>
          <w:color w:val="000000" w:themeColor="text1"/>
        </w:rPr>
        <w:t xml:space="preserve">Police and probation have legal powers that allow and require them to share personal data under certain conditions, including </w:t>
      </w:r>
      <w:r w:rsidR="005D0C90">
        <w:rPr>
          <w:color w:val="000000" w:themeColor="text1"/>
        </w:rPr>
        <w:t>the Crime and Disorder Act 1998, the Police and Justice Act 2006, and the Criminal Justice and Court Service Act 2000. In effect</w:t>
      </w:r>
      <w:r w:rsidR="00A266BF">
        <w:rPr>
          <w:color w:val="000000" w:themeColor="text1"/>
        </w:rPr>
        <w:t xml:space="preserve">, </w:t>
      </w:r>
      <w:r w:rsidR="005D611F">
        <w:rPr>
          <w:color w:val="000000" w:themeColor="text1"/>
        </w:rPr>
        <w:t xml:space="preserve">personal </w:t>
      </w:r>
      <w:r w:rsidR="004D3305">
        <w:rPr>
          <w:color w:val="000000" w:themeColor="text1"/>
        </w:rPr>
        <w:t>data can be shared if it is needed for preventing, detecting, investigating, or prosecuting criminal offences, or executing criminal penalties and safeguarding against threats to public security</w:t>
      </w:r>
      <w:r w:rsidR="005D611F">
        <w:rPr>
          <w:color w:val="000000" w:themeColor="text1"/>
        </w:rPr>
        <w:t>, so long as this is proportionate and targeted to a specific need</w:t>
      </w:r>
      <w:r w:rsidR="004D3305">
        <w:rPr>
          <w:color w:val="000000" w:themeColor="text1"/>
        </w:rPr>
        <w:t xml:space="preserve"> (College of Policing, 2018). </w:t>
      </w:r>
      <w:r w:rsidR="005D611F">
        <w:rPr>
          <w:color w:val="000000" w:themeColor="text1"/>
        </w:rPr>
        <w:t>Despite</w:t>
      </w:r>
      <w:r w:rsidR="00664C4A">
        <w:rPr>
          <w:color w:val="000000" w:themeColor="text1"/>
        </w:rPr>
        <w:t xml:space="preserve"> this,</w:t>
      </w:r>
      <w:r w:rsidR="005D611F">
        <w:rPr>
          <w:color w:val="000000" w:themeColor="text1"/>
        </w:rPr>
        <w:t xml:space="preserve"> </w:t>
      </w:r>
      <w:r w:rsidR="00A2168F">
        <w:rPr>
          <w:color w:val="000000" w:themeColor="text1"/>
        </w:rPr>
        <w:t>public inquiries repeatedly highlight difficulties with information</w:t>
      </w:r>
      <w:r w:rsidR="00643B37">
        <w:rPr>
          <w:color w:val="000000" w:themeColor="text1"/>
        </w:rPr>
        <w:t xml:space="preserve"> sharing</w:t>
      </w:r>
      <w:r w:rsidR="00A2168F">
        <w:rPr>
          <w:color w:val="000000" w:themeColor="text1"/>
        </w:rPr>
        <w:t xml:space="preserve"> and coordinati</w:t>
      </w:r>
      <w:r w:rsidR="008643F8">
        <w:rPr>
          <w:color w:val="000000" w:themeColor="text1"/>
        </w:rPr>
        <w:t xml:space="preserve">on </w:t>
      </w:r>
      <w:r w:rsidR="004B4C38">
        <w:rPr>
          <w:color w:val="000000" w:themeColor="text1"/>
        </w:rPr>
        <w:t>with</w:t>
      </w:r>
      <w:r w:rsidR="0004617A">
        <w:rPr>
          <w:color w:val="000000" w:themeColor="text1"/>
        </w:rPr>
        <w:t xml:space="preserve">in </w:t>
      </w:r>
      <w:r w:rsidR="00664C4A">
        <w:rPr>
          <w:color w:val="000000" w:themeColor="text1"/>
        </w:rPr>
        <w:t xml:space="preserve">offender management (Goodwin et al., 2012), and other </w:t>
      </w:r>
      <w:r w:rsidR="00A53233">
        <w:rPr>
          <w:color w:val="000000" w:themeColor="text1"/>
        </w:rPr>
        <w:t xml:space="preserve">large and complex MTSs operating in </w:t>
      </w:r>
      <w:r w:rsidR="00643B37">
        <w:rPr>
          <w:color w:val="000000" w:themeColor="text1"/>
        </w:rPr>
        <w:t>extreme environments</w:t>
      </w:r>
      <w:r w:rsidR="003A12B7">
        <w:rPr>
          <w:color w:val="000000" w:themeColor="text1"/>
        </w:rPr>
        <w:t xml:space="preserve"> </w:t>
      </w:r>
      <w:r w:rsidR="0004617A">
        <w:rPr>
          <w:color w:val="000000" w:themeColor="text1"/>
        </w:rPr>
        <w:t>(Pollock, 201</w:t>
      </w:r>
      <w:r w:rsidR="0087260E">
        <w:rPr>
          <w:color w:val="000000" w:themeColor="text1"/>
        </w:rPr>
        <w:t>3</w:t>
      </w:r>
      <w:r w:rsidR="0004617A">
        <w:rPr>
          <w:color w:val="000000" w:themeColor="text1"/>
        </w:rPr>
        <w:t>)</w:t>
      </w:r>
      <w:r w:rsidR="00F962D8" w:rsidRPr="00D216BE">
        <w:rPr>
          <w:color w:val="000000" w:themeColor="text1"/>
        </w:rPr>
        <w:t>.</w:t>
      </w:r>
      <w:r w:rsidR="005B3B56" w:rsidRPr="005B3B56">
        <w:rPr>
          <w:color w:val="000000" w:themeColor="text1"/>
        </w:rPr>
        <w:t xml:space="preserve"> </w:t>
      </w:r>
      <w:r w:rsidR="008643F8">
        <w:rPr>
          <w:color w:val="000000" w:themeColor="text1"/>
        </w:rPr>
        <w:t>Indeed, a</w:t>
      </w:r>
      <w:r w:rsidR="005B3B56" w:rsidRPr="00D216BE">
        <w:rPr>
          <w:color w:val="000000" w:themeColor="text1"/>
        </w:rPr>
        <w:t xml:space="preserve"> </w:t>
      </w:r>
      <w:r w:rsidR="005B3B56">
        <w:rPr>
          <w:color w:val="000000" w:themeColor="text1"/>
        </w:rPr>
        <w:t xml:space="preserve">recent </w:t>
      </w:r>
      <w:r w:rsidR="004B4C38">
        <w:rPr>
          <w:color w:val="000000" w:themeColor="text1"/>
        </w:rPr>
        <w:t xml:space="preserve">UK </w:t>
      </w:r>
      <w:r w:rsidR="00641407">
        <w:rPr>
          <w:color w:val="000000" w:themeColor="text1"/>
        </w:rPr>
        <w:t>safeguarding review</w:t>
      </w:r>
      <w:r w:rsidR="005B3B56" w:rsidRPr="00D216BE">
        <w:rPr>
          <w:color w:val="000000" w:themeColor="text1"/>
        </w:rPr>
        <w:t xml:space="preserve"> </w:t>
      </w:r>
      <w:r w:rsidR="00BE6178">
        <w:rPr>
          <w:color w:val="000000" w:themeColor="text1"/>
        </w:rPr>
        <w:t xml:space="preserve">into the murder of Tanis Bhandari by </w:t>
      </w:r>
      <w:r w:rsidR="005B3B56" w:rsidRPr="00D216BE">
        <w:rPr>
          <w:color w:val="000000" w:themeColor="text1"/>
        </w:rPr>
        <w:t>an offender on license</w:t>
      </w:r>
      <w:r w:rsidR="00BE6178">
        <w:rPr>
          <w:color w:val="000000" w:themeColor="text1"/>
        </w:rPr>
        <w:t xml:space="preserve"> concluded that information sharing between </w:t>
      </w:r>
      <w:r w:rsidR="00B37867">
        <w:rPr>
          <w:color w:val="000000" w:themeColor="text1"/>
        </w:rPr>
        <w:t>p</w:t>
      </w:r>
      <w:r w:rsidR="00BE6178">
        <w:rPr>
          <w:color w:val="000000" w:themeColor="text1"/>
        </w:rPr>
        <w:t xml:space="preserve">olice and </w:t>
      </w:r>
      <w:r w:rsidR="00B37867">
        <w:rPr>
          <w:color w:val="000000" w:themeColor="text1"/>
        </w:rPr>
        <w:t>p</w:t>
      </w:r>
      <w:r w:rsidR="00BE6178">
        <w:rPr>
          <w:color w:val="000000" w:themeColor="text1"/>
        </w:rPr>
        <w:t xml:space="preserve">robation services </w:t>
      </w:r>
      <w:r w:rsidR="00A025FF">
        <w:rPr>
          <w:color w:val="000000" w:themeColor="text1"/>
        </w:rPr>
        <w:t>was</w:t>
      </w:r>
      <w:r w:rsidR="00BE6178">
        <w:rPr>
          <w:color w:val="000000" w:themeColor="text1"/>
        </w:rPr>
        <w:t xml:space="preserve"> ‘</w:t>
      </w:r>
      <w:r w:rsidR="00BE6178" w:rsidRPr="00766F1C">
        <w:rPr>
          <w:i/>
          <w:iCs/>
          <w:color w:val="000000" w:themeColor="text1"/>
        </w:rPr>
        <w:t>generally ineffective</w:t>
      </w:r>
      <w:r w:rsidR="00BE6178">
        <w:rPr>
          <w:color w:val="000000" w:themeColor="text1"/>
        </w:rPr>
        <w:t>’</w:t>
      </w:r>
      <w:r w:rsidR="0067335C">
        <w:rPr>
          <w:color w:val="000000" w:themeColor="text1"/>
        </w:rPr>
        <w:t>,</w:t>
      </w:r>
      <w:r w:rsidR="00FC3182">
        <w:rPr>
          <w:color w:val="000000" w:themeColor="text1"/>
        </w:rPr>
        <w:t xml:space="preserve"> compromis</w:t>
      </w:r>
      <w:r w:rsidR="0067335C">
        <w:rPr>
          <w:color w:val="000000" w:themeColor="text1"/>
        </w:rPr>
        <w:t>ing</w:t>
      </w:r>
      <w:r w:rsidR="00FC3182">
        <w:rPr>
          <w:color w:val="000000" w:themeColor="text1"/>
        </w:rPr>
        <w:t xml:space="preserve"> </w:t>
      </w:r>
      <w:r w:rsidR="009F574D">
        <w:rPr>
          <w:color w:val="000000" w:themeColor="text1"/>
        </w:rPr>
        <w:t xml:space="preserve">assessment </w:t>
      </w:r>
      <w:r w:rsidR="00FC3182">
        <w:rPr>
          <w:color w:val="000000" w:themeColor="text1"/>
        </w:rPr>
        <w:t>of risk posed</w:t>
      </w:r>
      <w:r w:rsidR="005B3B56" w:rsidRPr="00D216BE">
        <w:rPr>
          <w:color w:val="000000" w:themeColor="text1"/>
        </w:rPr>
        <w:t xml:space="preserve"> (Plymouth Safeguarding Board, 2020). </w:t>
      </w:r>
      <w:r w:rsidR="00C408DB">
        <w:rPr>
          <w:color w:val="000000" w:themeColor="text1"/>
        </w:rPr>
        <w:t>Such</w:t>
      </w:r>
      <w:r w:rsidR="004B4C38">
        <w:rPr>
          <w:color w:val="000000" w:themeColor="text1"/>
        </w:rPr>
        <w:t xml:space="preserve"> i</w:t>
      </w:r>
      <w:r w:rsidR="00AF38E0">
        <w:rPr>
          <w:color w:val="000000" w:themeColor="text1"/>
        </w:rPr>
        <w:t xml:space="preserve">ssues </w:t>
      </w:r>
      <w:r w:rsidR="009F574D">
        <w:rPr>
          <w:color w:val="000000" w:themeColor="text1"/>
        </w:rPr>
        <w:t>are by no means new</w:t>
      </w:r>
      <w:r w:rsidR="00B36EC4">
        <w:rPr>
          <w:color w:val="000000" w:themeColor="text1"/>
        </w:rPr>
        <w:t xml:space="preserve"> </w:t>
      </w:r>
      <w:r w:rsidR="00DB4943">
        <w:rPr>
          <w:color w:val="000000" w:themeColor="text1"/>
        </w:rPr>
        <w:t xml:space="preserve">or restricted to </w:t>
      </w:r>
      <w:r w:rsidR="00A025FF">
        <w:rPr>
          <w:color w:val="000000" w:themeColor="text1"/>
        </w:rPr>
        <w:t>UK</w:t>
      </w:r>
      <w:r w:rsidR="008643F8">
        <w:rPr>
          <w:color w:val="000000" w:themeColor="text1"/>
        </w:rPr>
        <w:t xml:space="preserve"> criminal justice agencies</w:t>
      </w:r>
      <w:r w:rsidR="003A4C7E">
        <w:rPr>
          <w:color w:val="000000" w:themeColor="text1"/>
        </w:rPr>
        <w:t xml:space="preserve">, with similar problems identified in </w:t>
      </w:r>
      <w:r w:rsidR="008643F8">
        <w:rPr>
          <w:color w:val="000000" w:themeColor="text1"/>
        </w:rPr>
        <w:t xml:space="preserve">the USA and </w:t>
      </w:r>
      <w:r w:rsidR="003A4C7E">
        <w:rPr>
          <w:color w:val="000000" w:themeColor="text1"/>
        </w:rPr>
        <w:t>other countries</w:t>
      </w:r>
      <w:r w:rsidR="00AF38E0">
        <w:rPr>
          <w:color w:val="000000" w:themeColor="text1"/>
        </w:rPr>
        <w:t xml:space="preserve"> </w:t>
      </w:r>
      <w:r w:rsidR="00E27DC5" w:rsidRPr="00D216BE">
        <w:rPr>
          <w:color w:val="000000" w:themeColor="text1"/>
        </w:rPr>
        <w:t>(</w:t>
      </w:r>
      <w:r w:rsidR="00DB4943">
        <w:rPr>
          <w:color w:val="000000" w:themeColor="text1"/>
        </w:rPr>
        <w:t xml:space="preserve">Kelley, 2003; </w:t>
      </w:r>
      <w:r w:rsidR="00E27DC5" w:rsidRPr="00D216BE">
        <w:rPr>
          <w:color w:val="000000" w:themeColor="text1"/>
        </w:rPr>
        <w:t>Kramer et al., 2015</w:t>
      </w:r>
      <w:r w:rsidR="00E27DC5">
        <w:rPr>
          <w:color w:val="000000" w:themeColor="text1"/>
        </w:rPr>
        <w:t xml:space="preserve">; </w:t>
      </w:r>
      <w:r w:rsidR="00E27DC5" w:rsidRPr="00D216BE">
        <w:rPr>
          <w:color w:val="000000" w:themeColor="text1"/>
        </w:rPr>
        <w:t xml:space="preserve">Lennox et al., 2012). </w:t>
      </w:r>
    </w:p>
    <w:p w14:paraId="6E7FDFDC" w14:textId="59639F2E" w:rsidR="0091663E" w:rsidRDefault="00110A59" w:rsidP="00E34304">
      <w:pPr>
        <w:spacing w:line="480" w:lineRule="auto"/>
        <w:ind w:firstLine="720"/>
        <w:jc w:val="both"/>
        <w:rPr>
          <w:color w:val="000000" w:themeColor="text1"/>
        </w:rPr>
      </w:pPr>
      <w:r>
        <w:rPr>
          <w:color w:val="000000" w:themeColor="text1"/>
        </w:rPr>
        <w:t>To date,</w:t>
      </w:r>
      <w:r w:rsidR="00AF38E0">
        <w:rPr>
          <w:color w:val="000000" w:themeColor="text1"/>
        </w:rPr>
        <w:t xml:space="preserve"> l</w:t>
      </w:r>
      <w:r w:rsidR="00A025FF">
        <w:rPr>
          <w:color w:val="000000" w:themeColor="text1"/>
        </w:rPr>
        <w:t>imited</w:t>
      </w:r>
      <w:r w:rsidR="00E27DC5">
        <w:rPr>
          <w:color w:val="000000" w:themeColor="text1"/>
        </w:rPr>
        <w:t xml:space="preserve"> research </w:t>
      </w:r>
      <w:r w:rsidR="00BF3690">
        <w:rPr>
          <w:color w:val="000000" w:themeColor="text1"/>
        </w:rPr>
        <w:t xml:space="preserve">has </w:t>
      </w:r>
      <w:r w:rsidR="0067335C">
        <w:rPr>
          <w:color w:val="000000" w:themeColor="text1"/>
        </w:rPr>
        <w:t xml:space="preserve">focused on </w:t>
      </w:r>
      <w:r w:rsidR="00A025FF">
        <w:rPr>
          <w:color w:val="000000" w:themeColor="text1"/>
        </w:rPr>
        <w:t xml:space="preserve">understanding </w:t>
      </w:r>
      <w:r w:rsidR="00E27DC5">
        <w:rPr>
          <w:color w:val="000000" w:themeColor="text1"/>
        </w:rPr>
        <w:t xml:space="preserve">the underlying causes of </w:t>
      </w:r>
      <w:r w:rsidR="00D16CC3">
        <w:rPr>
          <w:color w:val="000000" w:themeColor="text1"/>
        </w:rPr>
        <w:t xml:space="preserve">information sharing </w:t>
      </w:r>
      <w:r w:rsidR="00C13162">
        <w:rPr>
          <w:color w:val="000000" w:themeColor="text1"/>
        </w:rPr>
        <w:t>difficulties in probation settings</w:t>
      </w:r>
      <w:r>
        <w:rPr>
          <w:color w:val="000000" w:themeColor="text1"/>
        </w:rPr>
        <w:t>. What</w:t>
      </w:r>
      <w:r w:rsidR="00C13162">
        <w:rPr>
          <w:color w:val="000000" w:themeColor="text1"/>
        </w:rPr>
        <w:t xml:space="preserve"> evidence</w:t>
      </w:r>
      <w:r>
        <w:rPr>
          <w:color w:val="000000" w:themeColor="text1"/>
        </w:rPr>
        <w:t xml:space="preserve"> does</w:t>
      </w:r>
      <w:r w:rsidR="003A4C7E">
        <w:rPr>
          <w:color w:val="000000" w:themeColor="text1"/>
        </w:rPr>
        <w:t xml:space="preserve"> indicate</w:t>
      </w:r>
      <w:r>
        <w:rPr>
          <w:color w:val="000000" w:themeColor="text1"/>
        </w:rPr>
        <w:t xml:space="preserve"> is</w:t>
      </w:r>
      <w:r w:rsidR="00C13162">
        <w:rPr>
          <w:color w:val="000000" w:themeColor="text1"/>
        </w:rPr>
        <w:t xml:space="preserve"> </w:t>
      </w:r>
      <w:r w:rsidR="0097201C">
        <w:rPr>
          <w:color w:val="000000" w:themeColor="text1"/>
        </w:rPr>
        <w:t>problems with clari</w:t>
      </w:r>
      <w:r w:rsidR="00D16CC3">
        <w:rPr>
          <w:color w:val="000000" w:themeColor="text1"/>
        </w:rPr>
        <w:t xml:space="preserve">fying </w:t>
      </w:r>
      <w:r w:rsidR="0097201C">
        <w:rPr>
          <w:color w:val="000000" w:themeColor="text1"/>
        </w:rPr>
        <w:t xml:space="preserve">whose </w:t>
      </w:r>
      <w:r>
        <w:rPr>
          <w:color w:val="000000" w:themeColor="text1"/>
        </w:rPr>
        <w:t xml:space="preserve">role and </w:t>
      </w:r>
      <w:r w:rsidR="0097201C">
        <w:rPr>
          <w:color w:val="000000" w:themeColor="text1"/>
        </w:rPr>
        <w:t>responsibility it is to share information</w:t>
      </w:r>
      <w:r>
        <w:rPr>
          <w:color w:val="000000" w:themeColor="text1"/>
        </w:rPr>
        <w:t xml:space="preserve"> across large government agencies including within criminal justice settings</w:t>
      </w:r>
      <w:r w:rsidR="0097201C">
        <w:rPr>
          <w:color w:val="000000" w:themeColor="text1"/>
        </w:rPr>
        <w:t xml:space="preserve"> (</w:t>
      </w:r>
      <w:r w:rsidR="00287037" w:rsidRPr="00D216BE">
        <w:rPr>
          <w:color w:val="000000" w:themeColor="text1"/>
        </w:rPr>
        <w:t>Gil-Garcia et al., 2019</w:t>
      </w:r>
      <w:r w:rsidR="00287037">
        <w:rPr>
          <w:color w:val="000000" w:themeColor="text1"/>
        </w:rPr>
        <w:t xml:space="preserve">; </w:t>
      </w:r>
      <w:r w:rsidR="0097201C">
        <w:rPr>
          <w:color w:val="000000" w:themeColor="text1"/>
        </w:rPr>
        <w:t xml:space="preserve">Kelley et al., 2003). </w:t>
      </w:r>
      <w:r w:rsidR="00D16CC3">
        <w:rPr>
          <w:color w:val="000000" w:themeColor="text1"/>
        </w:rPr>
        <w:t xml:space="preserve">One factor likely to contribute to </w:t>
      </w:r>
      <w:r w:rsidR="003A4C7E">
        <w:rPr>
          <w:color w:val="000000" w:themeColor="text1"/>
        </w:rPr>
        <w:t>this</w:t>
      </w:r>
      <w:r>
        <w:rPr>
          <w:color w:val="000000" w:themeColor="text1"/>
        </w:rPr>
        <w:t xml:space="preserve"> lack of clarity</w:t>
      </w:r>
      <w:r w:rsidR="00AF38E0">
        <w:rPr>
          <w:color w:val="000000" w:themeColor="text1"/>
        </w:rPr>
        <w:t xml:space="preserve"> is</w:t>
      </w:r>
      <w:r w:rsidR="0091663E">
        <w:rPr>
          <w:color w:val="000000" w:themeColor="text1"/>
        </w:rPr>
        <w:t xml:space="preserve"> </w:t>
      </w:r>
      <w:r w:rsidR="008643F8">
        <w:rPr>
          <w:color w:val="000000" w:themeColor="text1"/>
        </w:rPr>
        <w:t xml:space="preserve">not </w:t>
      </w:r>
      <w:r w:rsidR="0091663E">
        <w:rPr>
          <w:color w:val="000000" w:themeColor="text1"/>
        </w:rPr>
        <w:t>having capacity</w:t>
      </w:r>
      <w:r w:rsidR="004E4BA6">
        <w:rPr>
          <w:color w:val="000000" w:themeColor="text1"/>
        </w:rPr>
        <w:t xml:space="preserve"> </w:t>
      </w:r>
      <w:r w:rsidR="0091663E">
        <w:rPr>
          <w:color w:val="000000" w:themeColor="text1"/>
        </w:rPr>
        <w:t xml:space="preserve">to </w:t>
      </w:r>
      <w:r w:rsidR="00A71522">
        <w:rPr>
          <w:color w:val="000000" w:themeColor="text1"/>
        </w:rPr>
        <w:t>invest in inter</w:t>
      </w:r>
      <w:r w:rsidR="00A025FF">
        <w:rPr>
          <w:color w:val="000000" w:themeColor="text1"/>
        </w:rPr>
        <w:t>-</w:t>
      </w:r>
      <w:r w:rsidR="00A71522">
        <w:rPr>
          <w:color w:val="000000" w:themeColor="text1"/>
        </w:rPr>
        <w:t>agency</w:t>
      </w:r>
      <w:r w:rsidR="0091663E">
        <w:rPr>
          <w:color w:val="000000" w:themeColor="text1"/>
        </w:rPr>
        <w:t xml:space="preserve"> </w:t>
      </w:r>
      <w:r w:rsidR="00D16CC3">
        <w:rPr>
          <w:color w:val="000000" w:themeColor="text1"/>
        </w:rPr>
        <w:t>working</w:t>
      </w:r>
      <w:r w:rsidR="0091663E">
        <w:rPr>
          <w:color w:val="000000" w:themeColor="text1"/>
        </w:rPr>
        <w:t xml:space="preserve"> </w:t>
      </w:r>
      <w:r w:rsidR="0091663E" w:rsidRPr="00D216BE">
        <w:rPr>
          <w:color w:val="000000" w:themeColor="text1"/>
        </w:rPr>
        <w:t xml:space="preserve">(Matz &amp; Kim, 2017). </w:t>
      </w:r>
      <w:r w:rsidR="00D16CC3">
        <w:rPr>
          <w:color w:val="000000" w:themeColor="text1"/>
        </w:rPr>
        <w:t>B</w:t>
      </w:r>
      <w:r w:rsidR="00A71522">
        <w:rPr>
          <w:color w:val="000000" w:themeColor="text1"/>
        </w:rPr>
        <w:t xml:space="preserve">oth </w:t>
      </w:r>
      <w:r w:rsidR="00B37867">
        <w:rPr>
          <w:color w:val="000000" w:themeColor="text1"/>
        </w:rPr>
        <w:t>p</w:t>
      </w:r>
      <w:r w:rsidR="00A71522">
        <w:rPr>
          <w:color w:val="000000" w:themeColor="text1"/>
        </w:rPr>
        <w:t xml:space="preserve">robation and </w:t>
      </w:r>
      <w:r w:rsidR="00B37867">
        <w:rPr>
          <w:color w:val="000000" w:themeColor="text1"/>
        </w:rPr>
        <w:t>p</w:t>
      </w:r>
      <w:r w:rsidR="00A71522">
        <w:rPr>
          <w:color w:val="000000" w:themeColor="text1"/>
        </w:rPr>
        <w:t xml:space="preserve">olice </w:t>
      </w:r>
      <w:r w:rsidR="00E2242D">
        <w:rPr>
          <w:color w:val="000000" w:themeColor="text1"/>
        </w:rPr>
        <w:t xml:space="preserve">have </w:t>
      </w:r>
      <w:r w:rsidR="000A029D">
        <w:rPr>
          <w:color w:val="000000" w:themeColor="text1"/>
        </w:rPr>
        <w:t>experienced significant funding cuts due to</w:t>
      </w:r>
      <w:r w:rsidR="00A030FC">
        <w:rPr>
          <w:color w:val="000000" w:themeColor="text1"/>
        </w:rPr>
        <w:t xml:space="preserve"> </w:t>
      </w:r>
      <w:r w:rsidR="00E2242D">
        <w:rPr>
          <w:color w:val="000000" w:themeColor="text1"/>
        </w:rPr>
        <w:t xml:space="preserve">austerity measures, </w:t>
      </w:r>
      <w:r w:rsidR="003A4C7E">
        <w:rPr>
          <w:color w:val="000000" w:themeColor="text1"/>
        </w:rPr>
        <w:t>and</w:t>
      </w:r>
      <w:r w:rsidR="00E2242D">
        <w:rPr>
          <w:color w:val="000000" w:themeColor="text1"/>
        </w:rPr>
        <w:t xml:space="preserve"> </w:t>
      </w:r>
      <w:r w:rsidR="00A025FF">
        <w:rPr>
          <w:color w:val="000000" w:themeColor="text1"/>
        </w:rPr>
        <w:t xml:space="preserve">priority </w:t>
      </w:r>
      <w:r w:rsidR="00AF38E0">
        <w:rPr>
          <w:color w:val="000000" w:themeColor="text1"/>
        </w:rPr>
        <w:t xml:space="preserve">for </w:t>
      </w:r>
      <w:r w:rsidR="003A4C7E">
        <w:rPr>
          <w:color w:val="000000" w:themeColor="text1"/>
        </w:rPr>
        <w:t xml:space="preserve">allocating </w:t>
      </w:r>
      <w:r w:rsidR="00AF38E0">
        <w:rPr>
          <w:color w:val="000000" w:themeColor="text1"/>
        </w:rPr>
        <w:t>remaining</w:t>
      </w:r>
      <w:r w:rsidR="00A030FC">
        <w:rPr>
          <w:color w:val="000000" w:themeColor="text1"/>
        </w:rPr>
        <w:t xml:space="preserve"> </w:t>
      </w:r>
      <w:r w:rsidR="003A4C7E">
        <w:rPr>
          <w:color w:val="000000" w:themeColor="text1"/>
        </w:rPr>
        <w:t xml:space="preserve">finite </w:t>
      </w:r>
      <w:r w:rsidR="00A030FC">
        <w:rPr>
          <w:color w:val="000000" w:themeColor="text1"/>
        </w:rPr>
        <w:t>resources</w:t>
      </w:r>
      <w:r w:rsidR="003A4C7E">
        <w:rPr>
          <w:color w:val="000000" w:themeColor="text1"/>
        </w:rPr>
        <w:t xml:space="preserve"> is</w:t>
      </w:r>
      <w:r w:rsidR="00A030FC">
        <w:rPr>
          <w:color w:val="000000" w:themeColor="text1"/>
        </w:rPr>
        <w:t xml:space="preserve"> </w:t>
      </w:r>
      <w:r w:rsidR="00A025FF">
        <w:rPr>
          <w:color w:val="000000" w:themeColor="text1"/>
        </w:rPr>
        <w:t>often</w:t>
      </w:r>
      <w:r w:rsidR="00AF38E0">
        <w:rPr>
          <w:color w:val="000000" w:themeColor="text1"/>
        </w:rPr>
        <w:t xml:space="preserve"> </w:t>
      </w:r>
      <w:r w:rsidR="00A025FF">
        <w:rPr>
          <w:color w:val="000000" w:themeColor="text1"/>
        </w:rPr>
        <w:t>given to</w:t>
      </w:r>
      <w:r w:rsidR="00773FB0">
        <w:rPr>
          <w:color w:val="000000" w:themeColor="text1"/>
        </w:rPr>
        <w:t xml:space="preserve"> </w:t>
      </w:r>
      <w:r w:rsidR="002F133C">
        <w:rPr>
          <w:color w:val="000000" w:themeColor="text1"/>
        </w:rPr>
        <w:t>addressing int</w:t>
      </w:r>
      <w:r w:rsidR="00A025FF">
        <w:rPr>
          <w:color w:val="000000" w:themeColor="text1"/>
        </w:rPr>
        <w:t>ra-</w:t>
      </w:r>
      <w:r w:rsidR="002F133C">
        <w:rPr>
          <w:color w:val="000000" w:themeColor="text1"/>
        </w:rPr>
        <w:t xml:space="preserve"> rather than inter-agency goals</w:t>
      </w:r>
      <w:r w:rsidR="00976E48">
        <w:rPr>
          <w:color w:val="000000" w:themeColor="text1"/>
        </w:rPr>
        <w:t xml:space="preserve"> </w:t>
      </w:r>
      <w:r w:rsidR="0091663E" w:rsidRPr="00D216BE">
        <w:rPr>
          <w:color w:val="000000" w:themeColor="text1"/>
        </w:rPr>
        <w:t>(Matz &amp; Kim, 2017)</w:t>
      </w:r>
      <w:r w:rsidR="004E4BA6">
        <w:rPr>
          <w:color w:val="000000" w:themeColor="text1"/>
        </w:rPr>
        <w:t xml:space="preserve">. </w:t>
      </w:r>
      <w:r w:rsidR="000A029D">
        <w:rPr>
          <w:color w:val="000000" w:themeColor="text1"/>
        </w:rPr>
        <w:t xml:space="preserve">Within the MTS literature, evidence also highlights </w:t>
      </w:r>
      <w:r w:rsidR="00A025FF">
        <w:rPr>
          <w:color w:val="000000" w:themeColor="text1"/>
        </w:rPr>
        <w:t xml:space="preserve">that </w:t>
      </w:r>
      <w:r w:rsidR="00CB7106">
        <w:rPr>
          <w:color w:val="000000" w:themeColor="text1"/>
        </w:rPr>
        <w:t>disparit</w:t>
      </w:r>
      <w:r w:rsidR="00A025FF">
        <w:rPr>
          <w:color w:val="000000" w:themeColor="text1"/>
        </w:rPr>
        <w:t>y</w:t>
      </w:r>
      <w:r w:rsidR="00CB7106">
        <w:rPr>
          <w:color w:val="000000" w:themeColor="text1"/>
        </w:rPr>
        <w:t xml:space="preserve"> in membership can affect </w:t>
      </w:r>
      <w:r w:rsidR="001A037B">
        <w:rPr>
          <w:color w:val="000000" w:themeColor="text1"/>
        </w:rPr>
        <w:t>willingness to invest</w:t>
      </w:r>
      <w:r w:rsidR="0082622D">
        <w:rPr>
          <w:color w:val="000000" w:themeColor="text1"/>
        </w:rPr>
        <w:t xml:space="preserve"> </w:t>
      </w:r>
      <w:r w:rsidR="00852053">
        <w:rPr>
          <w:color w:val="000000" w:themeColor="text1"/>
        </w:rPr>
        <w:t>in</w:t>
      </w:r>
      <w:r w:rsidR="00EB546F">
        <w:rPr>
          <w:color w:val="000000" w:themeColor="text1"/>
        </w:rPr>
        <w:t xml:space="preserve"> inter</w:t>
      </w:r>
      <w:r w:rsidR="00A025FF">
        <w:rPr>
          <w:color w:val="000000" w:themeColor="text1"/>
        </w:rPr>
        <w:t>-</w:t>
      </w:r>
      <w:r w:rsidR="00EB546F">
        <w:rPr>
          <w:color w:val="000000" w:themeColor="text1"/>
        </w:rPr>
        <w:t>agency</w:t>
      </w:r>
      <w:r w:rsidR="00CB7106">
        <w:rPr>
          <w:color w:val="000000" w:themeColor="text1"/>
        </w:rPr>
        <w:t xml:space="preserve"> </w:t>
      </w:r>
      <w:r w:rsidR="00B01D7B">
        <w:rPr>
          <w:color w:val="000000" w:themeColor="text1"/>
        </w:rPr>
        <w:t>working</w:t>
      </w:r>
      <w:r w:rsidR="00EB546F">
        <w:rPr>
          <w:color w:val="000000" w:themeColor="text1"/>
        </w:rPr>
        <w:t xml:space="preserve">, particularly </w:t>
      </w:r>
      <w:r w:rsidR="0082622D">
        <w:rPr>
          <w:color w:val="000000" w:themeColor="text1"/>
        </w:rPr>
        <w:t xml:space="preserve">if </w:t>
      </w:r>
      <w:r w:rsidR="00976E48">
        <w:rPr>
          <w:color w:val="000000" w:themeColor="text1"/>
        </w:rPr>
        <w:t>the</w:t>
      </w:r>
      <w:r w:rsidR="0082622D">
        <w:rPr>
          <w:color w:val="000000" w:themeColor="text1"/>
        </w:rPr>
        <w:t xml:space="preserve"> objectives </w:t>
      </w:r>
      <w:r w:rsidR="00976E48">
        <w:rPr>
          <w:color w:val="000000" w:themeColor="text1"/>
        </w:rPr>
        <w:t xml:space="preserve">of one group </w:t>
      </w:r>
      <w:r w:rsidR="000A029D">
        <w:rPr>
          <w:color w:val="000000" w:themeColor="text1"/>
        </w:rPr>
        <w:t>receive</w:t>
      </w:r>
      <w:r w:rsidR="00976E48">
        <w:rPr>
          <w:color w:val="000000" w:themeColor="text1"/>
        </w:rPr>
        <w:t xml:space="preserve"> greater</w:t>
      </w:r>
      <w:r w:rsidR="0082622D">
        <w:rPr>
          <w:color w:val="000000" w:themeColor="text1"/>
        </w:rPr>
        <w:t xml:space="preserve"> </w:t>
      </w:r>
      <w:r w:rsidR="0082622D">
        <w:rPr>
          <w:color w:val="000000" w:themeColor="text1"/>
        </w:rPr>
        <w:lastRenderedPageBreak/>
        <w:t>priority</w:t>
      </w:r>
      <w:r w:rsidR="00976E48">
        <w:rPr>
          <w:color w:val="000000" w:themeColor="text1"/>
        </w:rPr>
        <w:t xml:space="preserve"> over others</w:t>
      </w:r>
      <w:r w:rsidR="0082622D">
        <w:rPr>
          <w:color w:val="000000" w:themeColor="text1"/>
        </w:rPr>
        <w:t xml:space="preserve"> (Shuffler et al., 2015)</w:t>
      </w:r>
      <w:r w:rsidR="00CB7106">
        <w:rPr>
          <w:color w:val="000000" w:themeColor="text1"/>
        </w:rPr>
        <w:t xml:space="preserve">. </w:t>
      </w:r>
      <w:r w:rsidR="000A029D">
        <w:rPr>
          <w:color w:val="000000" w:themeColor="text1"/>
        </w:rPr>
        <w:t>This may be the case in probation settings with</w:t>
      </w:r>
      <w:r w:rsidR="00B01D7B">
        <w:rPr>
          <w:color w:val="000000" w:themeColor="text1"/>
        </w:rPr>
        <w:t xml:space="preserve"> </w:t>
      </w:r>
      <w:r w:rsidR="00B37867">
        <w:rPr>
          <w:color w:val="000000" w:themeColor="text1"/>
        </w:rPr>
        <w:t>c</w:t>
      </w:r>
      <w:r w:rsidR="002F0200">
        <w:rPr>
          <w:color w:val="000000" w:themeColor="text1"/>
        </w:rPr>
        <w:t xml:space="preserve">hief </w:t>
      </w:r>
      <w:r w:rsidR="00B37867">
        <w:rPr>
          <w:color w:val="000000" w:themeColor="text1"/>
        </w:rPr>
        <w:t>p</w:t>
      </w:r>
      <w:r w:rsidR="002F0200">
        <w:rPr>
          <w:color w:val="000000" w:themeColor="text1"/>
        </w:rPr>
        <w:t xml:space="preserve">olice </w:t>
      </w:r>
      <w:r w:rsidR="00B37867">
        <w:rPr>
          <w:color w:val="000000" w:themeColor="text1"/>
        </w:rPr>
        <w:t>o</w:t>
      </w:r>
      <w:r w:rsidR="002F0200">
        <w:rPr>
          <w:color w:val="000000" w:themeColor="text1"/>
        </w:rPr>
        <w:t>fficers</w:t>
      </w:r>
      <w:r w:rsidR="002F0200" w:rsidRPr="00D216BE">
        <w:rPr>
          <w:color w:val="000000" w:themeColor="text1"/>
        </w:rPr>
        <w:t xml:space="preserve"> </w:t>
      </w:r>
      <w:r>
        <w:rPr>
          <w:color w:val="000000" w:themeColor="text1"/>
        </w:rPr>
        <w:t xml:space="preserve">being found to </w:t>
      </w:r>
      <w:r w:rsidR="002F0200" w:rsidRPr="00D216BE">
        <w:rPr>
          <w:color w:val="000000" w:themeColor="text1"/>
        </w:rPr>
        <w:t>view</w:t>
      </w:r>
      <w:r w:rsidR="002F0200">
        <w:rPr>
          <w:color w:val="000000" w:themeColor="text1"/>
        </w:rPr>
        <w:t xml:space="preserve"> inter</w:t>
      </w:r>
      <w:r w:rsidR="00A025FF">
        <w:rPr>
          <w:color w:val="000000" w:themeColor="text1"/>
        </w:rPr>
        <w:t>-</w:t>
      </w:r>
      <w:r w:rsidR="002F0200">
        <w:rPr>
          <w:color w:val="000000" w:themeColor="text1"/>
        </w:rPr>
        <w:t>agency</w:t>
      </w:r>
      <w:r w:rsidR="002F0200" w:rsidRPr="00D216BE">
        <w:rPr>
          <w:color w:val="000000" w:themeColor="text1"/>
        </w:rPr>
        <w:t xml:space="preserve"> information sharing less favourably than </w:t>
      </w:r>
      <w:r w:rsidR="00B37867">
        <w:rPr>
          <w:color w:val="000000" w:themeColor="text1"/>
        </w:rPr>
        <w:t>c</w:t>
      </w:r>
      <w:r w:rsidR="006F775D">
        <w:rPr>
          <w:color w:val="000000" w:themeColor="text1"/>
        </w:rPr>
        <w:t xml:space="preserve">hief </w:t>
      </w:r>
      <w:r w:rsidR="00B37867">
        <w:rPr>
          <w:color w:val="000000" w:themeColor="text1"/>
        </w:rPr>
        <w:t>p</w:t>
      </w:r>
      <w:r w:rsidR="006F775D">
        <w:rPr>
          <w:color w:val="000000" w:themeColor="text1"/>
        </w:rPr>
        <w:t xml:space="preserve">robation </w:t>
      </w:r>
      <w:r w:rsidR="00B37867">
        <w:rPr>
          <w:color w:val="000000" w:themeColor="text1"/>
        </w:rPr>
        <w:t>o</w:t>
      </w:r>
      <w:r w:rsidR="006F775D">
        <w:rPr>
          <w:color w:val="000000" w:themeColor="text1"/>
        </w:rPr>
        <w:t>fficers</w:t>
      </w:r>
      <w:r w:rsidR="00B01D7B">
        <w:rPr>
          <w:color w:val="000000" w:themeColor="text1"/>
        </w:rPr>
        <w:t xml:space="preserve"> </w:t>
      </w:r>
      <w:r w:rsidR="00AF38E0">
        <w:rPr>
          <w:color w:val="000000" w:themeColor="text1"/>
        </w:rPr>
        <w:t>due to the</w:t>
      </w:r>
      <w:r w:rsidR="00B01D7B">
        <w:rPr>
          <w:color w:val="000000" w:themeColor="text1"/>
        </w:rPr>
        <w:t xml:space="preserve"> greater resour</w:t>
      </w:r>
      <w:r w:rsidR="000A029D">
        <w:rPr>
          <w:color w:val="000000" w:themeColor="text1"/>
        </w:rPr>
        <w:t>ce</w:t>
      </w:r>
      <w:r w:rsidR="00B01D7B">
        <w:rPr>
          <w:color w:val="000000" w:themeColor="text1"/>
        </w:rPr>
        <w:t xml:space="preserve"> burden </w:t>
      </w:r>
      <w:r w:rsidR="00AF38E0">
        <w:rPr>
          <w:color w:val="000000" w:themeColor="text1"/>
        </w:rPr>
        <w:t xml:space="preserve">placed </w:t>
      </w:r>
      <w:r w:rsidR="00B01D7B">
        <w:rPr>
          <w:color w:val="000000" w:themeColor="text1"/>
        </w:rPr>
        <w:t xml:space="preserve">on </w:t>
      </w:r>
      <w:r w:rsidR="00B37867">
        <w:rPr>
          <w:color w:val="000000" w:themeColor="text1"/>
        </w:rPr>
        <w:t>p</w:t>
      </w:r>
      <w:r w:rsidR="00B01D7B">
        <w:rPr>
          <w:color w:val="000000" w:themeColor="text1"/>
        </w:rPr>
        <w:t>olice</w:t>
      </w:r>
      <w:r w:rsidR="002F0200" w:rsidRPr="00D216BE">
        <w:rPr>
          <w:color w:val="000000" w:themeColor="text1"/>
        </w:rPr>
        <w:t xml:space="preserve">, </w:t>
      </w:r>
      <w:r w:rsidR="00B01D7B">
        <w:rPr>
          <w:color w:val="000000" w:themeColor="text1"/>
        </w:rPr>
        <w:t xml:space="preserve">whilst </w:t>
      </w:r>
      <w:r w:rsidR="00B37867">
        <w:rPr>
          <w:color w:val="000000" w:themeColor="text1"/>
        </w:rPr>
        <w:t>p</w:t>
      </w:r>
      <w:r w:rsidR="006F775D">
        <w:rPr>
          <w:color w:val="000000" w:themeColor="text1"/>
        </w:rPr>
        <w:t xml:space="preserve">robation </w:t>
      </w:r>
      <w:r w:rsidR="003A4C7E">
        <w:rPr>
          <w:color w:val="000000" w:themeColor="text1"/>
        </w:rPr>
        <w:t>is</w:t>
      </w:r>
      <w:r w:rsidR="006F775D">
        <w:rPr>
          <w:color w:val="000000" w:themeColor="text1"/>
        </w:rPr>
        <w:t xml:space="preserve"> perceived to receiv</w:t>
      </w:r>
      <w:r w:rsidR="000A029D">
        <w:rPr>
          <w:color w:val="000000" w:themeColor="text1"/>
        </w:rPr>
        <w:t>e</w:t>
      </w:r>
      <w:r w:rsidR="006F775D">
        <w:rPr>
          <w:color w:val="000000" w:themeColor="text1"/>
        </w:rPr>
        <w:t xml:space="preserve"> the greater benefit </w:t>
      </w:r>
      <w:r w:rsidR="002F0200" w:rsidRPr="00D216BE">
        <w:rPr>
          <w:color w:val="000000" w:themeColor="text1"/>
        </w:rPr>
        <w:t>(Kim et al., 2016). </w:t>
      </w:r>
      <w:r w:rsidR="000A029D">
        <w:rPr>
          <w:color w:val="000000" w:themeColor="text1"/>
        </w:rPr>
        <w:t>Th</w:t>
      </w:r>
      <w:r>
        <w:rPr>
          <w:color w:val="000000" w:themeColor="text1"/>
        </w:rPr>
        <w:t>is</w:t>
      </w:r>
      <w:r w:rsidR="00167360">
        <w:rPr>
          <w:color w:val="000000" w:themeColor="text1"/>
        </w:rPr>
        <w:t xml:space="preserve"> suggest</w:t>
      </w:r>
      <w:r w:rsidR="000A029D">
        <w:rPr>
          <w:color w:val="000000" w:themeColor="text1"/>
        </w:rPr>
        <w:t>s</w:t>
      </w:r>
      <w:r w:rsidR="00167360">
        <w:rPr>
          <w:color w:val="000000" w:themeColor="text1"/>
        </w:rPr>
        <w:t xml:space="preserve"> that</w:t>
      </w:r>
      <w:r w:rsidR="002F133C">
        <w:rPr>
          <w:color w:val="000000" w:themeColor="text1"/>
        </w:rPr>
        <w:t xml:space="preserve"> </w:t>
      </w:r>
      <w:r w:rsidR="00AF38E0">
        <w:rPr>
          <w:color w:val="000000" w:themeColor="text1"/>
        </w:rPr>
        <w:t xml:space="preserve">any </w:t>
      </w:r>
      <w:r w:rsidR="003A4C7E">
        <w:rPr>
          <w:color w:val="000000" w:themeColor="text1"/>
        </w:rPr>
        <w:t xml:space="preserve">information sharing </w:t>
      </w:r>
      <w:r w:rsidR="00167360">
        <w:rPr>
          <w:color w:val="000000" w:themeColor="text1"/>
        </w:rPr>
        <w:t xml:space="preserve">strategies </w:t>
      </w:r>
      <w:r w:rsidR="002F133C">
        <w:rPr>
          <w:color w:val="000000" w:themeColor="text1"/>
        </w:rPr>
        <w:t xml:space="preserve">implemented </w:t>
      </w:r>
      <w:r w:rsidR="00AF38E0">
        <w:rPr>
          <w:color w:val="000000" w:themeColor="text1"/>
        </w:rPr>
        <w:t>would</w:t>
      </w:r>
      <w:r w:rsidR="00167360">
        <w:rPr>
          <w:color w:val="000000" w:themeColor="text1"/>
        </w:rPr>
        <w:t xml:space="preserve"> need to </w:t>
      </w:r>
      <w:r w:rsidR="002F133C">
        <w:rPr>
          <w:color w:val="000000" w:themeColor="text1"/>
        </w:rPr>
        <w:t>reduce resourc</w:t>
      </w:r>
      <w:r w:rsidR="003A4C7E">
        <w:rPr>
          <w:color w:val="000000" w:themeColor="text1"/>
        </w:rPr>
        <w:t>e</w:t>
      </w:r>
      <w:r w:rsidR="002F133C">
        <w:rPr>
          <w:color w:val="000000" w:themeColor="text1"/>
        </w:rPr>
        <w:t xml:space="preserve"> burden, particularly for </w:t>
      </w:r>
      <w:r w:rsidR="00B37867">
        <w:rPr>
          <w:color w:val="000000" w:themeColor="text1"/>
        </w:rPr>
        <w:t>p</w:t>
      </w:r>
      <w:r w:rsidR="002F133C">
        <w:rPr>
          <w:color w:val="000000" w:themeColor="text1"/>
        </w:rPr>
        <w:t>olice.</w:t>
      </w:r>
      <w:r w:rsidR="00167360">
        <w:rPr>
          <w:color w:val="000000" w:themeColor="text1"/>
        </w:rPr>
        <w:t xml:space="preserve"> </w:t>
      </w:r>
      <w:r w:rsidR="00A025FF">
        <w:rPr>
          <w:color w:val="000000" w:themeColor="text1"/>
        </w:rPr>
        <w:t xml:space="preserve"> </w:t>
      </w:r>
    </w:p>
    <w:p w14:paraId="1A03518B" w14:textId="3CF74611" w:rsidR="00B71AB6" w:rsidRDefault="003A4C7E" w:rsidP="00E34304">
      <w:pPr>
        <w:spacing w:line="480" w:lineRule="auto"/>
        <w:ind w:firstLine="720"/>
        <w:jc w:val="both"/>
        <w:rPr>
          <w:color w:val="000000" w:themeColor="text1"/>
        </w:rPr>
      </w:pPr>
      <w:r>
        <w:rPr>
          <w:color w:val="000000" w:themeColor="text1"/>
        </w:rPr>
        <w:t>Another key problem for large MTSs operating in complex environments, such as probation management, is knowing what information is relevant to share</w:t>
      </w:r>
      <w:r w:rsidR="00181892">
        <w:rPr>
          <w:color w:val="000000" w:themeColor="text1"/>
        </w:rPr>
        <w:t xml:space="preserve">. </w:t>
      </w:r>
      <w:r>
        <w:rPr>
          <w:color w:val="000000" w:themeColor="text1"/>
        </w:rPr>
        <w:t>Typically,</w:t>
      </w:r>
      <w:r w:rsidR="00C408DB">
        <w:rPr>
          <w:color w:val="000000" w:themeColor="text1"/>
        </w:rPr>
        <w:t xml:space="preserve"> </w:t>
      </w:r>
      <w:r w:rsidR="00B37867">
        <w:rPr>
          <w:color w:val="000000" w:themeColor="text1"/>
        </w:rPr>
        <w:t>p</w:t>
      </w:r>
      <w:r>
        <w:rPr>
          <w:color w:val="000000" w:themeColor="text1"/>
        </w:rPr>
        <w:t>robation will</w:t>
      </w:r>
      <w:r w:rsidR="00C408DB">
        <w:rPr>
          <w:color w:val="000000" w:themeColor="text1"/>
        </w:rPr>
        <w:t xml:space="preserve"> notify </w:t>
      </w:r>
      <w:r w:rsidR="00B37867">
        <w:rPr>
          <w:color w:val="000000" w:themeColor="text1"/>
        </w:rPr>
        <w:t>p</w:t>
      </w:r>
      <w:r w:rsidR="00C408DB">
        <w:rPr>
          <w:color w:val="000000" w:themeColor="text1"/>
        </w:rPr>
        <w:t xml:space="preserve">olice about offenders released on licence and </w:t>
      </w:r>
      <w:r w:rsidR="00F93B1F">
        <w:rPr>
          <w:color w:val="000000" w:themeColor="text1"/>
        </w:rPr>
        <w:t>will</w:t>
      </w:r>
      <w:r>
        <w:rPr>
          <w:color w:val="000000" w:themeColor="text1"/>
        </w:rPr>
        <w:t xml:space="preserve"> </w:t>
      </w:r>
      <w:r w:rsidR="00C408DB">
        <w:rPr>
          <w:color w:val="000000" w:themeColor="text1"/>
        </w:rPr>
        <w:t xml:space="preserve">then </w:t>
      </w:r>
      <w:r w:rsidR="00F93B1F">
        <w:rPr>
          <w:color w:val="000000" w:themeColor="text1"/>
        </w:rPr>
        <w:t xml:space="preserve">be </w:t>
      </w:r>
      <w:r w:rsidR="00C408DB">
        <w:rPr>
          <w:color w:val="000000" w:themeColor="text1"/>
        </w:rPr>
        <w:t xml:space="preserve">reliant on </w:t>
      </w:r>
      <w:r w:rsidR="00B37867">
        <w:rPr>
          <w:color w:val="000000" w:themeColor="text1"/>
        </w:rPr>
        <w:t>p</w:t>
      </w:r>
      <w:r w:rsidR="00C408DB">
        <w:rPr>
          <w:color w:val="000000" w:themeColor="text1"/>
        </w:rPr>
        <w:t xml:space="preserve">olice to </w:t>
      </w:r>
      <w:r>
        <w:rPr>
          <w:color w:val="000000" w:themeColor="text1"/>
        </w:rPr>
        <w:t xml:space="preserve">share what information they </w:t>
      </w:r>
      <w:r w:rsidR="00C408DB">
        <w:rPr>
          <w:color w:val="000000" w:themeColor="text1"/>
        </w:rPr>
        <w:t xml:space="preserve">have </w:t>
      </w:r>
      <w:r>
        <w:rPr>
          <w:color w:val="000000" w:themeColor="text1"/>
        </w:rPr>
        <w:t>that is</w:t>
      </w:r>
      <w:r w:rsidR="00C408DB">
        <w:rPr>
          <w:color w:val="000000" w:themeColor="text1"/>
        </w:rPr>
        <w:t xml:space="preserve"> relevant </w:t>
      </w:r>
      <w:r>
        <w:rPr>
          <w:color w:val="000000" w:themeColor="text1"/>
        </w:rPr>
        <w:t xml:space="preserve">for improving assessment of </w:t>
      </w:r>
      <w:r w:rsidR="00C408DB">
        <w:rPr>
          <w:color w:val="000000" w:themeColor="text1"/>
        </w:rPr>
        <w:t xml:space="preserve">risk </w:t>
      </w:r>
      <w:r>
        <w:rPr>
          <w:color w:val="000000" w:themeColor="text1"/>
        </w:rPr>
        <w:t>posed by each offender</w:t>
      </w:r>
      <w:r w:rsidR="00C408DB">
        <w:rPr>
          <w:color w:val="000000" w:themeColor="text1"/>
        </w:rPr>
        <w:t xml:space="preserve">. </w:t>
      </w:r>
      <w:r w:rsidR="00B71AB6">
        <w:rPr>
          <w:color w:val="000000" w:themeColor="text1"/>
        </w:rPr>
        <w:t>Yet</w:t>
      </w:r>
      <w:r>
        <w:rPr>
          <w:color w:val="000000" w:themeColor="text1"/>
        </w:rPr>
        <w:t xml:space="preserve">, evidence highlights </w:t>
      </w:r>
      <w:r w:rsidR="007906B0">
        <w:rPr>
          <w:color w:val="000000" w:themeColor="text1"/>
        </w:rPr>
        <w:t>problems with recognising what is relevant to share</w:t>
      </w:r>
      <w:r w:rsidR="007906B0" w:rsidRPr="00B71AB6">
        <w:rPr>
          <w:color w:val="000000" w:themeColor="text1"/>
        </w:rPr>
        <w:t xml:space="preserve"> </w:t>
      </w:r>
      <w:r w:rsidR="007906B0">
        <w:rPr>
          <w:color w:val="000000" w:themeColor="text1"/>
        </w:rPr>
        <w:t xml:space="preserve">across criminal justice agencies, leading to </w:t>
      </w:r>
      <w:r>
        <w:rPr>
          <w:color w:val="000000" w:themeColor="text1"/>
        </w:rPr>
        <w:t>disparities in what is shared and what is needed</w:t>
      </w:r>
      <w:r w:rsidR="007906B0">
        <w:rPr>
          <w:color w:val="000000" w:themeColor="text1"/>
        </w:rPr>
        <w:t xml:space="preserve"> </w:t>
      </w:r>
      <w:r>
        <w:rPr>
          <w:color w:val="000000" w:themeColor="text1"/>
        </w:rPr>
        <w:t>(Kelley et al., 2003)</w:t>
      </w:r>
      <w:r w:rsidR="00C408DB">
        <w:rPr>
          <w:color w:val="000000" w:themeColor="text1"/>
        </w:rPr>
        <w:t xml:space="preserve">. </w:t>
      </w:r>
      <w:r w:rsidR="001140DB">
        <w:rPr>
          <w:color w:val="000000" w:themeColor="text1"/>
        </w:rPr>
        <w:t>T</w:t>
      </w:r>
      <w:r>
        <w:rPr>
          <w:color w:val="000000" w:themeColor="text1"/>
        </w:rPr>
        <w:t xml:space="preserve">his is a common issue for large MTSs comprised of multiple teams </w:t>
      </w:r>
      <w:r w:rsidR="001140DB">
        <w:rPr>
          <w:color w:val="000000" w:themeColor="text1"/>
        </w:rPr>
        <w:t>working</w:t>
      </w:r>
      <w:r>
        <w:rPr>
          <w:color w:val="000000" w:themeColor="text1"/>
        </w:rPr>
        <w:t xml:space="preserve"> toward </w:t>
      </w:r>
      <w:r w:rsidR="001140DB">
        <w:rPr>
          <w:color w:val="000000" w:themeColor="text1"/>
        </w:rPr>
        <w:t>both</w:t>
      </w:r>
      <w:r>
        <w:rPr>
          <w:color w:val="000000" w:themeColor="text1"/>
        </w:rPr>
        <w:t xml:space="preserve"> interrelated and unique goals </w:t>
      </w:r>
      <w:r w:rsidR="00C408DB">
        <w:rPr>
          <w:color w:val="000000" w:themeColor="text1"/>
        </w:rPr>
        <w:t>(</w:t>
      </w:r>
      <w:proofErr w:type="spellStart"/>
      <w:r w:rsidR="00C408DB">
        <w:rPr>
          <w:color w:val="000000" w:themeColor="text1"/>
        </w:rPr>
        <w:t>Chatzimichailidou</w:t>
      </w:r>
      <w:proofErr w:type="spellEnd"/>
      <w:r w:rsidR="00C408DB">
        <w:rPr>
          <w:color w:val="000000" w:themeColor="text1"/>
        </w:rPr>
        <w:t xml:space="preserve"> et al., 2015; Waring et al., 2019). </w:t>
      </w:r>
      <w:r w:rsidR="007906B0">
        <w:rPr>
          <w:color w:val="000000" w:themeColor="text1"/>
        </w:rPr>
        <w:t xml:space="preserve">It is not as simple as being able to just share all information with everyone because vast amounts of information are distributed across </w:t>
      </w:r>
      <w:r w:rsidR="00B71AB6">
        <w:rPr>
          <w:color w:val="000000" w:themeColor="text1"/>
        </w:rPr>
        <w:t xml:space="preserve">large and complex networks, not all of which is relevant to each role. </w:t>
      </w:r>
      <w:r w:rsidR="007906B0">
        <w:rPr>
          <w:color w:val="000000" w:themeColor="text1"/>
        </w:rPr>
        <w:t>S</w:t>
      </w:r>
      <w:r w:rsidR="00B71AB6">
        <w:rPr>
          <w:color w:val="000000" w:themeColor="text1"/>
        </w:rPr>
        <w:t>har</w:t>
      </w:r>
      <w:r w:rsidR="007906B0">
        <w:rPr>
          <w:color w:val="000000" w:themeColor="text1"/>
        </w:rPr>
        <w:t>ing</w:t>
      </w:r>
      <w:r w:rsidR="00B71AB6">
        <w:rPr>
          <w:color w:val="000000" w:themeColor="text1"/>
        </w:rPr>
        <w:t xml:space="preserve"> everything with everyone</w:t>
      </w:r>
      <w:r w:rsidR="007906B0">
        <w:rPr>
          <w:color w:val="000000" w:themeColor="text1"/>
        </w:rPr>
        <w:t xml:space="preserve"> </w:t>
      </w:r>
      <w:r w:rsidR="00B71AB6">
        <w:rPr>
          <w:color w:val="000000" w:themeColor="text1"/>
        </w:rPr>
        <w:t>would be inefficient and cognitively demanding</w:t>
      </w:r>
      <w:r w:rsidR="001140DB">
        <w:rPr>
          <w:color w:val="000000" w:themeColor="text1"/>
        </w:rPr>
        <w:t xml:space="preserve"> (Stanton, 2006)</w:t>
      </w:r>
      <w:r w:rsidR="007906B0">
        <w:rPr>
          <w:color w:val="000000" w:themeColor="text1"/>
        </w:rPr>
        <w:t xml:space="preserve">. Instead, effective information sharing requires </w:t>
      </w:r>
      <w:r w:rsidR="00B71AB6">
        <w:rPr>
          <w:color w:val="000000" w:themeColor="text1"/>
        </w:rPr>
        <w:t xml:space="preserve">that </w:t>
      </w:r>
      <w:r>
        <w:rPr>
          <w:color w:val="000000" w:themeColor="text1"/>
        </w:rPr>
        <w:t>each</w:t>
      </w:r>
      <w:r w:rsidR="00B71AB6">
        <w:rPr>
          <w:color w:val="000000" w:themeColor="text1"/>
        </w:rPr>
        <w:t xml:space="preserve"> MTS</w:t>
      </w:r>
      <w:r>
        <w:rPr>
          <w:color w:val="000000" w:themeColor="text1"/>
        </w:rPr>
        <w:t xml:space="preserve"> member </w:t>
      </w:r>
      <w:r w:rsidR="00B71AB6">
        <w:rPr>
          <w:color w:val="000000" w:themeColor="text1"/>
        </w:rPr>
        <w:t>be able to</w:t>
      </w:r>
      <w:r>
        <w:rPr>
          <w:color w:val="000000" w:themeColor="text1"/>
        </w:rPr>
        <w:t xml:space="preserve"> access information </w:t>
      </w:r>
      <w:r w:rsidR="007906B0">
        <w:rPr>
          <w:color w:val="000000" w:themeColor="text1"/>
        </w:rPr>
        <w:t>of</w:t>
      </w:r>
      <w:r w:rsidR="00B71AB6">
        <w:rPr>
          <w:color w:val="000000" w:themeColor="text1"/>
        </w:rPr>
        <w:t xml:space="preserve"> </w:t>
      </w:r>
      <w:r>
        <w:rPr>
          <w:color w:val="000000" w:themeColor="text1"/>
        </w:rPr>
        <w:t>relevan</w:t>
      </w:r>
      <w:r w:rsidR="007906B0">
        <w:rPr>
          <w:color w:val="000000" w:themeColor="text1"/>
        </w:rPr>
        <w:t>ce</w:t>
      </w:r>
      <w:r>
        <w:rPr>
          <w:color w:val="000000" w:themeColor="text1"/>
        </w:rPr>
        <w:t xml:space="preserve"> to their role when they need it </w:t>
      </w:r>
      <w:r w:rsidR="00C408DB">
        <w:rPr>
          <w:color w:val="000000" w:themeColor="text1"/>
        </w:rPr>
        <w:t>(Stanton, 2016)</w:t>
      </w:r>
      <w:r>
        <w:rPr>
          <w:color w:val="000000" w:themeColor="text1"/>
        </w:rPr>
        <w:t xml:space="preserve">. </w:t>
      </w:r>
      <w:r w:rsidR="007906B0">
        <w:rPr>
          <w:color w:val="000000" w:themeColor="text1"/>
        </w:rPr>
        <w:t>However, questions remain as to how best to achieve this within large and complex MTSs operating in extreme environments, including probation.</w:t>
      </w:r>
    </w:p>
    <w:p w14:paraId="2EF82C9C" w14:textId="51296E9C" w:rsidR="006E3208" w:rsidRPr="00D216BE" w:rsidRDefault="007906B0" w:rsidP="00E34304">
      <w:pPr>
        <w:spacing w:line="480" w:lineRule="auto"/>
        <w:ind w:firstLine="720"/>
        <w:jc w:val="both"/>
        <w:rPr>
          <w:color w:val="000000" w:themeColor="text1"/>
        </w:rPr>
      </w:pPr>
      <w:r>
        <w:rPr>
          <w:color w:val="000000" w:themeColor="text1"/>
        </w:rPr>
        <w:t>To date, much of the r</w:t>
      </w:r>
      <w:r w:rsidR="00B71AB6">
        <w:rPr>
          <w:color w:val="000000" w:themeColor="text1"/>
        </w:rPr>
        <w:t>esearch into information sharing has focus</w:t>
      </w:r>
      <w:r>
        <w:rPr>
          <w:color w:val="000000" w:themeColor="text1"/>
        </w:rPr>
        <w:t>ed on</w:t>
      </w:r>
      <w:r w:rsidR="00B71AB6">
        <w:rPr>
          <w:color w:val="000000" w:themeColor="text1"/>
        </w:rPr>
        <w:t xml:space="preserve"> traditional</w:t>
      </w:r>
      <w:r>
        <w:rPr>
          <w:color w:val="000000" w:themeColor="text1"/>
        </w:rPr>
        <w:t xml:space="preserve"> </w:t>
      </w:r>
      <w:r w:rsidR="002120B2">
        <w:rPr>
          <w:color w:val="000000" w:themeColor="text1"/>
        </w:rPr>
        <w:t xml:space="preserve">single-agency </w:t>
      </w:r>
      <w:r>
        <w:rPr>
          <w:color w:val="000000" w:themeColor="text1"/>
        </w:rPr>
        <w:t xml:space="preserve">team structures </w:t>
      </w:r>
      <w:r w:rsidR="002120B2">
        <w:rPr>
          <w:color w:val="000000" w:themeColor="text1"/>
        </w:rPr>
        <w:t>where</w:t>
      </w:r>
      <w:r>
        <w:rPr>
          <w:color w:val="000000" w:themeColor="text1"/>
        </w:rPr>
        <w:t xml:space="preserve"> membership </w:t>
      </w:r>
      <w:r w:rsidR="002120B2">
        <w:rPr>
          <w:color w:val="000000" w:themeColor="text1"/>
        </w:rPr>
        <w:t>is stable</w:t>
      </w:r>
      <w:r w:rsidR="00B71AB6">
        <w:rPr>
          <w:color w:val="000000" w:themeColor="text1"/>
        </w:rPr>
        <w:t xml:space="preserve">. </w:t>
      </w:r>
      <w:r>
        <w:rPr>
          <w:color w:val="000000" w:themeColor="text1"/>
        </w:rPr>
        <w:t>The f</w:t>
      </w:r>
      <w:r w:rsidR="00B71AB6">
        <w:rPr>
          <w:color w:val="000000" w:themeColor="text1"/>
        </w:rPr>
        <w:t xml:space="preserve">indings </w:t>
      </w:r>
      <w:r>
        <w:rPr>
          <w:color w:val="000000" w:themeColor="text1"/>
        </w:rPr>
        <w:t xml:space="preserve">of such research </w:t>
      </w:r>
      <w:r w:rsidR="00B71AB6">
        <w:rPr>
          <w:color w:val="000000" w:themeColor="text1"/>
        </w:rPr>
        <w:t xml:space="preserve">highlight the importance </w:t>
      </w:r>
      <w:r>
        <w:rPr>
          <w:color w:val="000000" w:themeColor="text1"/>
        </w:rPr>
        <w:t xml:space="preserve">of </w:t>
      </w:r>
      <w:r w:rsidR="00B71AB6">
        <w:rPr>
          <w:color w:val="000000" w:themeColor="text1"/>
        </w:rPr>
        <w:t>developing familiarity, trust (</w:t>
      </w:r>
      <w:proofErr w:type="spellStart"/>
      <w:r w:rsidR="00B71AB6">
        <w:rPr>
          <w:color w:val="000000" w:themeColor="text1"/>
        </w:rPr>
        <w:t>Jarvenpaa</w:t>
      </w:r>
      <w:proofErr w:type="spellEnd"/>
      <w:r w:rsidR="00B71AB6">
        <w:rPr>
          <w:color w:val="000000" w:themeColor="text1"/>
        </w:rPr>
        <w:t xml:space="preserve"> &amp; Keating, 2011; Ren &amp; </w:t>
      </w:r>
      <w:proofErr w:type="spellStart"/>
      <w:r w:rsidR="00B71AB6">
        <w:rPr>
          <w:color w:val="000000" w:themeColor="text1"/>
        </w:rPr>
        <w:t>Argote</w:t>
      </w:r>
      <w:proofErr w:type="spellEnd"/>
      <w:r w:rsidR="00B71AB6">
        <w:rPr>
          <w:color w:val="000000" w:themeColor="text1"/>
        </w:rPr>
        <w:t xml:space="preserve">, 2011), and shared knowledge of who knows what </w:t>
      </w:r>
      <w:r>
        <w:rPr>
          <w:color w:val="000000" w:themeColor="text1"/>
        </w:rPr>
        <w:t xml:space="preserve">over time </w:t>
      </w:r>
      <w:r w:rsidR="00B71AB6">
        <w:rPr>
          <w:color w:val="000000" w:themeColor="text1"/>
        </w:rPr>
        <w:t xml:space="preserve">(transactive memory; </w:t>
      </w:r>
      <w:proofErr w:type="spellStart"/>
      <w:r w:rsidR="00B71AB6">
        <w:rPr>
          <w:color w:val="000000" w:themeColor="text1"/>
        </w:rPr>
        <w:t>Heavey</w:t>
      </w:r>
      <w:proofErr w:type="spellEnd"/>
      <w:r w:rsidR="00B71AB6">
        <w:rPr>
          <w:color w:val="000000" w:themeColor="text1"/>
        </w:rPr>
        <w:t xml:space="preserve"> &amp; </w:t>
      </w:r>
      <w:proofErr w:type="spellStart"/>
      <w:r w:rsidR="00B71AB6">
        <w:rPr>
          <w:color w:val="000000" w:themeColor="text1"/>
        </w:rPr>
        <w:t>Simsek</w:t>
      </w:r>
      <w:proofErr w:type="spellEnd"/>
      <w:r w:rsidR="00B71AB6">
        <w:rPr>
          <w:color w:val="000000" w:themeColor="text1"/>
        </w:rPr>
        <w:t xml:space="preserve">, 2015; Wegner et al, 1985) for improving the relevance of information sharing. </w:t>
      </w:r>
      <w:r w:rsidR="00B71AB6">
        <w:rPr>
          <w:color w:val="000000" w:themeColor="text1"/>
        </w:rPr>
        <w:lastRenderedPageBreak/>
        <w:t>However, the extent to which the</w:t>
      </w:r>
      <w:r>
        <w:rPr>
          <w:color w:val="000000" w:themeColor="text1"/>
        </w:rPr>
        <w:t>se</w:t>
      </w:r>
      <w:r w:rsidR="00B71AB6">
        <w:rPr>
          <w:color w:val="000000" w:themeColor="text1"/>
        </w:rPr>
        <w:t xml:space="preserve"> findings translate to large</w:t>
      </w:r>
      <w:r>
        <w:rPr>
          <w:color w:val="000000" w:themeColor="text1"/>
        </w:rPr>
        <w:t xml:space="preserve"> multiagency</w:t>
      </w:r>
      <w:r w:rsidR="00B71AB6">
        <w:rPr>
          <w:color w:val="000000" w:themeColor="text1"/>
        </w:rPr>
        <w:t xml:space="preserve"> MTSs operating in extreme environments </w:t>
      </w:r>
      <w:r>
        <w:rPr>
          <w:color w:val="000000" w:themeColor="text1"/>
        </w:rPr>
        <w:t>i</w:t>
      </w:r>
      <w:r w:rsidR="00B71AB6">
        <w:rPr>
          <w:color w:val="000000" w:themeColor="text1"/>
        </w:rPr>
        <w:t>s questionable</w:t>
      </w:r>
      <w:r w:rsidR="00F93B1F">
        <w:rPr>
          <w:color w:val="000000" w:themeColor="text1"/>
        </w:rPr>
        <w:t xml:space="preserve"> </w:t>
      </w:r>
      <w:r w:rsidR="00B71AB6">
        <w:rPr>
          <w:color w:val="000000" w:themeColor="text1"/>
        </w:rPr>
        <w:t>(</w:t>
      </w:r>
      <w:r w:rsidR="00B71AB6" w:rsidRPr="00D216BE">
        <w:rPr>
          <w:color w:val="000000" w:themeColor="text1"/>
        </w:rPr>
        <w:t>Davison et al., 2012</w:t>
      </w:r>
      <w:r w:rsidR="00B71AB6">
        <w:rPr>
          <w:color w:val="000000" w:themeColor="text1"/>
        </w:rPr>
        <w:t xml:space="preserve">; Shuffler et al., 2015; Shuffler &amp; Carter, 2018; Waring et al., 2018; Waring et al., 2020). </w:t>
      </w:r>
      <w:r w:rsidR="00E23B52">
        <w:rPr>
          <w:color w:val="000000" w:themeColor="text1"/>
        </w:rPr>
        <w:t>I</w:t>
      </w:r>
      <w:r w:rsidR="00F93B1F">
        <w:rPr>
          <w:color w:val="000000" w:themeColor="text1"/>
        </w:rPr>
        <w:t>n probation settings</w:t>
      </w:r>
      <w:r>
        <w:rPr>
          <w:color w:val="000000" w:themeColor="text1"/>
        </w:rPr>
        <w:t xml:space="preserve"> </w:t>
      </w:r>
      <w:r w:rsidR="00B71AB6">
        <w:rPr>
          <w:color w:val="000000" w:themeColor="text1"/>
        </w:rPr>
        <w:t xml:space="preserve">it would be difficult to develop familiarity, trust, and knowledge of who knows what </w:t>
      </w:r>
      <w:r>
        <w:rPr>
          <w:color w:val="000000" w:themeColor="text1"/>
        </w:rPr>
        <w:t>as</w:t>
      </w:r>
      <w:r w:rsidR="00B71AB6">
        <w:rPr>
          <w:color w:val="000000" w:themeColor="text1"/>
        </w:rPr>
        <w:t xml:space="preserve"> membership </w:t>
      </w:r>
      <w:r>
        <w:rPr>
          <w:color w:val="000000" w:themeColor="text1"/>
        </w:rPr>
        <w:t>is</w:t>
      </w:r>
      <w:r w:rsidR="00B71AB6">
        <w:rPr>
          <w:color w:val="000000" w:themeColor="text1"/>
        </w:rPr>
        <w:t xml:space="preserve"> unstable </w:t>
      </w:r>
      <w:r>
        <w:rPr>
          <w:color w:val="000000" w:themeColor="text1"/>
        </w:rPr>
        <w:t>across agencies and</w:t>
      </w:r>
      <w:r w:rsidR="00B71AB6">
        <w:rPr>
          <w:color w:val="000000" w:themeColor="text1"/>
        </w:rPr>
        <w:t xml:space="preserve"> information needs rapidly chang</w:t>
      </w:r>
      <w:r w:rsidR="009069A7">
        <w:rPr>
          <w:color w:val="000000" w:themeColor="text1"/>
        </w:rPr>
        <w:t>e</w:t>
      </w:r>
      <w:r w:rsidR="00B71AB6">
        <w:rPr>
          <w:color w:val="000000" w:themeColor="text1"/>
        </w:rPr>
        <w:t xml:space="preserve"> </w:t>
      </w:r>
      <w:r>
        <w:rPr>
          <w:color w:val="000000" w:themeColor="text1"/>
        </w:rPr>
        <w:t>as</w:t>
      </w:r>
      <w:r w:rsidR="00B71AB6">
        <w:rPr>
          <w:color w:val="000000" w:themeColor="text1"/>
        </w:rPr>
        <w:t xml:space="preserve"> n</w:t>
      </w:r>
      <w:r w:rsidR="00F93B1F">
        <w:rPr>
          <w:color w:val="000000" w:themeColor="text1"/>
        </w:rPr>
        <w:t xml:space="preserve">ew </w:t>
      </w:r>
      <w:r w:rsidR="004515A4">
        <w:rPr>
          <w:color w:val="000000" w:themeColor="text1"/>
        </w:rPr>
        <w:t xml:space="preserve">offenders </w:t>
      </w:r>
      <w:r>
        <w:rPr>
          <w:color w:val="000000" w:themeColor="text1"/>
        </w:rPr>
        <w:t>are</w:t>
      </w:r>
      <w:r w:rsidR="00F93B1F">
        <w:rPr>
          <w:color w:val="000000" w:themeColor="text1"/>
        </w:rPr>
        <w:t xml:space="preserve"> </w:t>
      </w:r>
      <w:r w:rsidR="001140DB">
        <w:rPr>
          <w:color w:val="000000" w:themeColor="text1"/>
        </w:rPr>
        <w:t xml:space="preserve">regularly </w:t>
      </w:r>
      <w:r w:rsidR="004515A4">
        <w:rPr>
          <w:color w:val="000000" w:themeColor="text1"/>
        </w:rPr>
        <w:t xml:space="preserve">released </w:t>
      </w:r>
      <w:r w:rsidR="00F93B1F">
        <w:rPr>
          <w:color w:val="000000" w:themeColor="text1"/>
        </w:rPr>
        <w:t>from prison with different</w:t>
      </w:r>
      <w:r w:rsidR="00E0540B">
        <w:rPr>
          <w:color w:val="000000" w:themeColor="text1"/>
        </w:rPr>
        <w:t xml:space="preserve"> licencing conditions</w:t>
      </w:r>
      <w:r w:rsidR="00B71AB6">
        <w:rPr>
          <w:color w:val="000000" w:themeColor="text1"/>
        </w:rPr>
        <w:t xml:space="preserve"> and</w:t>
      </w:r>
      <w:r w:rsidR="00E0540B">
        <w:rPr>
          <w:color w:val="000000" w:themeColor="text1"/>
        </w:rPr>
        <w:t xml:space="preserve"> </w:t>
      </w:r>
      <w:r w:rsidR="00C069BA">
        <w:rPr>
          <w:color w:val="000000" w:themeColor="text1"/>
        </w:rPr>
        <w:t>probation officers</w:t>
      </w:r>
      <w:r w:rsidR="00F93B1F">
        <w:rPr>
          <w:color w:val="000000" w:themeColor="text1"/>
        </w:rPr>
        <w:t xml:space="preserve"> supervising them</w:t>
      </w:r>
      <w:r w:rsidR="00B71AB6">
        <w:rPr>
          <w:color w:val="000000" w:themeColor="text1"/>
        </w:rPr>
        <w:t xml:space="preserve">. </w:t>
      </w:r>
      <w:r>
        <w:rPr>
          <w:color w:val="000000" w:themeColor="text1"/>
        </w:rPr>
        <w:t>I</w:t>
      </w:r>
      <w:r w:rsidR="00F93B1F">
        <w:rPr>
          <w:color w:val="000000" w:themeColor="text1"/>
        </w:rPr>
        <w:t xml:space="preserve">nformation pertaining to </w:t>
      </w:r>
      <w:r w:rsidR="00B71AB6">
        <w:rPr>
          <w:color w:val="000000" w:themeColor="text1"/>
        </w:rPr>
        <w:t>offenders on license</w:t>
      </w:r>
      <w:r w:rsidR="00F93B1F">
        <w:rPr>
          <w:color w:val="000000" w:themeColor="text1"/>
        </w:rPr>
        <w:t xml:space="preserve"> </w:t>
      </w:r>
      <w:r w:rsidR="00B71AB6">
        <w:rPr>
          <w:color w:val="000000" w:themeColor="text1"/>
        </w:rPr>
        <w:t>is also</w:t>
      </w:r>
      <w:r w:rsidR="00F93B1F">
        <w:rPr>
          <w:color w:val="000000" w:themeColor="text1"/>
        </w:rPr>
        <w:t xml:space="preserve"> </w:t>
      </w:r>
      <w:r w:rsidR="00C069BA">
        <w:rPr>
          <w:color w:val="000000" w:themeColor="text1"/>
        </w:rPr>
        <w:t xml:space="preserve">distributed across </w:t>
      </w:r>
      <w:r w:rsidR="00340F5A">
        <w:rPr>
          <w:color w:val="000000" w:themeColor="text1"/>
        </w:rPr>
        <w:t>large networks</w:t>
      </w:r>
      <w:r w:rsidR="00C069BA">
        <w:rPr>
          <w:color w:val="000000" w:themeColor="text1"/>
        </w:rPr>
        <w:t xml:space="preserve"> and systems</w:t>
      </w:r>
      <w:r w:rsidR="00B71AB6">
        <w:rPr>
          <w:color w:val="000000" w:themeColor="text1"/>
        </w:rPr>
        <w:t xml:space="preserve">, making it difficult to identify who needs what and when. </w:t>
      </w:r>
      <w:r>
        <w:rPr>
          <w:color w:val="000000" w:themeColor="text1"/>
        </w:rPr>
        <w:t>Further</w:t>
      </w:r>
      <w:r w:rsidR="00F93B1F">
        <w:rPr>
          <w:color w:val="000000" w:themeColor="text1"/>
        </w:rPr>
        <w:t xml:space="preserve"> research focus</w:t>
      </w:r>
      <w:r>
        <w:rPr>
          <w:color w:val="000000" w:themeColor="text1"/>
        </w:rPr>
        <w:t xml:space="preserve"> is needed </w:t>
      </w:r>
      <w:r w:rsidR="00F93B1F">
        <w:rPr>
          <w:color w:val="000000" w:themeColor="text1"/>
        </w:rPr>
        <w:t xml:space="preserve">on information sharing in large MTSs with unstable membership </w:t>
      </w:r>
      <w:r w:rsidR="002120B2">
        <w:rPr>
          <w:color w:val="000000" w:themeColor="text1"/>
        </w:rPr>
        <w:t xml:space="preserve">operating </w:t>
      </w:r>
      <w:r w:rsidR="00F93B1F">
        <w:rPr>
          <w:color w:val="000000" w:themeColor="text1"/>
        </w:rPr>
        <w:t>in extreme environments</w:t>
      </w:r>
      <w:r>
        <w:rPr>
          <w:color w:val="000000" w:themeColor="text1"/>
        </w:rPr>
        <w:t xml:space="preserve"> to</w:t>
      </w:r>
      <w:r w:rsidR="00F93B1F">
        <w:rPr>
          <w:color w:val="000000" w:themeColor="text1"/>
        </w:rPr>
        <w:t xml:space="preserve"> </w:t>
      </w:r>
      <w:r w:rsidR="00B71AB6">
        <w:rPr>
          <w:color w:val="000000" w:themeColor="text1"/>
        </w:rPr>
        <w:t>identify</w:t>
      </w:r>
      <w:r w:rsidR="00F93B1F">
        <w:rPr>
          <w:color w:val="000000" w:themeColor="text1"/>
        </w:rPr>
        <w:t xml:space="preserve"> practical solutions for improving </w:t>
      </w:r>
      <w:r w:rsidR="004711A0">
        <w:rPr>
          <w:color w:val="000000" w:themeColor="text1"/>
        </w:rPr>
        <w:t xml:space="preserve">ability </w:t>
      </w:r>
      <w:r w:rsidR="002120B2">
        <w:rPr>
          <w:color w:val="000000" w:themeColor="text1"/>
        </w:rPr>
        <w:t xml:space="preserve">to recognise what information is relevant to </w:t>
      </w:r>
      <w:r w:rsidR="002120B2" w:rsidRPr="006F235D">
        <w:rPr>
          <w:color w:val="000000" w:themeColor="text1"/>
        </w:rPr>
        <w:t>share</w:t>
      </w:r>
      <w:r w:rsidR="006F235D" w:rsidRPr="006F235D">
        <w:rPr>
          <w:color w:val="000000" w:themeColor="text1"/>
        </w:rPr>
        <w:t xml:space="preserve"> (</w:t>
      </w:r>
      <w:r w:rsidR="006F235D">
        <w:rPr>
          <w:color w:val="000000" w:themeColor="text1"/>
        </w:rPr>
        <w:t>Shuffler &amp; Carter, 2018; Waring et al., 2018; 2020)</w:t>
      </w:r>
      <w:r>
        <w:rPr>
          <w:color w:val="000000" w:themeColor="text1"/>
        </w:rPr>
        <w:t>.</w:t>
      </w:r>
    </w:p>
    <w:p w14:paraId="2CB62239" w14:textId="5BAC34D0" w:rsidR="003650A2" w:rsidRPr="00D216BE" w:rsidRDefault="002120B2" w:rsidP="00E34304">
      <w:pPr>
        <w:spacing w:line="480" w:lineRule="auto"/>
        <w:ind w:firstLine="720"/>
        <w:jc w:val="both"/>
        <w:rPr>
          <w:color w:val="000000" w:themeColor="text1"/>
        </w:rPr>
      </w:pPr>
      <w:r>
        <w:rPr>
          <w:color w:val="000000" w:themeColor="text1"/>
        </w:rPr>
        <w:t>Furthermore</w:t>
      </w:r>
      <w:r w:rsidR="00E356DD">
        <w:rPr>
          <w:color w:val="000000" w:themeColor="text1"/>
        </w:rPr>
        <w:t>, e</w:t>
      </w:r>
      <w:r w:rsidR="00DD2882">
        <w:rPr>
          <w:color w:val="000000" w:themeColor="text1"/>
        </w:rPr>
        <w:t xml:space="preserve">ven </w:t>
      </w:r>
      <w:r>
        <w:rPr>
          <w:color w:val="000000" w:themeColor="text1"/>
        </w:rPr>
        <w:t>when</w:t>
      </w:r>
      <w:r w:rsidR="00E356DD">
        <w:rPr>
          <w:color w:val="000000" w:themeColor="text1"/>
        </w:rPr>
        <w:t xml:space="preserve"> </w:t>
      </w:r>
      <w:r w:rsidR="00DD2882">
        <w:rPr>
          <w:color w:val="000000" w:themeColor="text1"/>
        </w:rPr>
        <w:t>agencies</w:t>
      </w:r>
      <w:r w:rsidR="007157BE">
        <w:rPr>
          <w:color w:val="000000" w:themeColor="text1"/>
        </w:rPr>
        <w:t xml:space="preserve"> </w:t>
      </w:r>
      <w:r w:rsidR="00DD2882">
        <w:rPr>
          <w:color w:val="000000" w:themeColor="text1"/>
        </w:rPr>
        <w:t xml:space="preserve">correctly identify what information is relevant to share, organisational culture </w:t>
      </w:r>
      <w:r>
        <w:rPr>
          <w:color w:val="000000" w:themeColor="text1"/>
        </w:rPr>
        <w:t>c</w:t>
      </w:r>
      <w:r w:rsidR="00D02FCF">
        <w:rPr>
          <w:color w:val="000000" w:themeColor="text1"/>
        </w:rPr>
        <w:t xml:space="preserve">ould </w:t>
      </w:r>
      <w:r w:rsidR="004711A0">
        <w:rPr>
          <w:color w:val="000000" w:themeColor="text1"/>
        </w:rPr>
        <w:t>still</w:t>
      </w:r>
      <w:r w:rsidR="00BA3F5D">
        <w:rPr>
          <w:color w:val="000000" w:themeColor="text1"/>
        </w:rPr>
        <w:t xml:space="preserve"> </w:t>
      </w:r>
      <w:r w:rsidR="00DD2882">
        <w:rPr>
          <w:color w:val="000000" w:themeColor="text1"/>
        </w:rPr>
        <w:t xml:space="preserve">create barriers to </w:t>
      </w:r>
      <w:r w:rsidR="006404BF">
        <w:rPr>
          <w:color w:val="000000" w:themeColor="text1"/>
        </w:rPr>
        <w:t>disclosure</w:t>
      </w:r>
      <w:r w:rsidR="00DD2882">
        <w:rPr>
          <w:color w:val="000000" w:themeColor="text1"/>
        </w:rPr>
        <w:t xml:space="preserve">. </w:t>
      </w:r>
      <w:r>
        <w:rPr>
          <w:color w:val="000000" w:themeColor="text1"/>
        </w:rPr>
        <w:t>Evidence highlights a</w:t>
      </w:r>
      <w:r w:rsidR="006A5457">
        <w:rPr>
          <w:color w:val="000000" w:themeColor="text1"/>
        </w:rPr>
        <w:t xml:space="preserve"> culture of secrecy w</w:t>
      </w:r>
      <w:r w:rsidR="00DD2882">
        <w:rPr>
          <w:color w:val="000000" w:themeColor="text1"/>
        </w:rPr>
        <w:t>ithin policing</w:t>
      </w:r>
      <w:r>
        <w:rPr>
          <w:color w:val="000000" w:themeColor="text1"/>
        </w:rPr>
        <w:t>, which</w:t>
      </w:r>
      <w:r w:rsidR="00DD2882">
        <w:rPr>
          <w:color w:val="000000" w:themeColor="text1"/>
        </w:rPr>
        <w:t xml:space="preserve"> </w:t>
      </w:r>
      <w:r w:rsidR="004711A0">
        <w:rPr>
          <w:color w:val="000000" w:themeColor="text1"/>
        </w:rPr>
        <w:t>produces</w:t>
      </w:r>
      <w:r w:rsidR="006A5457">
        <w:rPr>
          <w:color w:val="000000" w:themeColor="text1"/>
        </w:rPr>
        <w:t xml:space="preserve"> a mantra of ‘</w:t>
      </w:r>
      <w:r w:rsidR="006A5457" w:rsidRPr="00BA3F5D">
        <w:rPr>
          <w:i/>
          <w:iCs/>
          <w:color w:val="000000" w:themeColor="text1"/>
        </w:rPr>
        <w:t>need to know</w:t>
      </w:r>
      <w:r w:rsidR="006A5457">
        <w:rPr>
          <w:color w:val="000000" w:themeColor="text1"/>
        </w:rPr>
        <w:t>’ rather than ‘</w:t>
      </w:r>
      <w:r w:rsidR="006A5457" w:rsidRPr="00BA3F5D">
        <w:rPr>
          <w:i/>
          <w:iCs/>
          <w:color w:val="000000" w:themeColor="text1"/>
        </w:rPr>
        <w:t>dare to share</w:t>
      </w:r>
      <w:r w:rsidR="006A5457">
        <w:rPr>
          <w:color w:val="000000" w:themeColor="text1"/>
        </w:rPr>
        <w:t>’</w:t>
      </w:r>
      <w:r w:rsidR="006404BF">
        <w:rPr>
          <w:color w:val="000000" w:themeColor="text1"/>
        </w:rPr>
        <w:t xml:space="preserve">, </w:t>
      </w:r>
      <w:r w:rsidR="006A5457">
        <w:rPr>
          <w:color w:val="000000" w:themeColor="text1"/>
        </w:rPr>
        <w:t>and</w:t>
      </w:r>
      <w:r w:rsidR="00DD2882">
        <w:rPr>
          <w:color w:val="000000" w:themeColor="text1"/>
        </w:rPr>
        <w:t xml:space="preserve"> lack of clarity around data protection </w:t>
      </w:r>
      <w:r w:rsidR="00BA3F5D">
        <w:rPr>
          <w:color w:val="000000" w:themeColor="text1"/>
        </w:rPr>
        <w:t xml:space="preserve">further </w:t>
      </w:r>
      <w:r w:rsidR="00DD2882">
        <w:rPr>
          <w:color w:val="000000" w:themeColor="text1"/>
        </w:rPr>
        <w:t>exacerbat</w:t>
      </w:r>
      <w:r w:rsidR="006A5457">
        <w:rPr>
          <w:color w:val="000000" w:themeColor="text1"/>
        </w:rPr>
        <w:t>es</w:t>
      </w:r>
      <w:r w:rsidR="00DD2882">
        <w:rPr>
          <w:color w:val="000000" w:themeColor="text1"/>
        </w:rPr>
        <w:t xml:space="preserve"> this</w:t>
      </w:r>
      <w:r w:rsidR="006404BF">
        <w:rPr>
          <w:color w:val="000000" w:themeColor="text1"/>
        </w:rPr>
        <w:t xml:space="preserve"> reluctance to disclose information </w:t>
      </w:r>
      <w:r w:rsidR="006E3208" w:rsidRPr="00D216BE">
        <w:rPr>
          <w:color w:val="000000" w:themeColor="text1"/>
        </w:rPr>
        <w:t>(Gil-Garcia et al., 2019</w:t>
      </w:r>
      <w:r w:rsidR="006A5457">
        <w:rPr>
          <w:color w:val="000000" w:themeColor="text1"/>
        </w:rPr>
        <w:t xml:space="preserve">; </w:t>
      </w:r>
      <w:r w:rsidR="002F0200" w:rsidRPr="00D216BE">
        <w:rPr>
          <w:color w:val="000000" w:themeColor="text1"/>
        </w:rPr>
        <w:t>Kelley et al., 2003; Maras, 2017)</w:t>
      </w:r>
      <w:r w:rsidR="006404BF">
        <w:rPr>
          <w:color w:val="000000" w:themeColor="text1"/>
        </w:rPr>
        <w:t xml:space="preserve">. </w:t>
      </w:r>
      <w:r w:rsidR="00E356DD">
        <w:rPr>
          <w:color w:val="000000" w:themeColor="text1"/>
        </w:rPr>
        <w:t>L</w:t>
      </w:r>
      <w:r w:rsidR="00593CF4">
        <w:rPr>
          <w:color w:val="000000" w:themeColor="text1"/>
        </w:rPr>
        <w:t xml:space="preserve">ack of trust in how </w:t>
      </w:r>
      <w:r w:rsidR="00C97511">
        <w:rPr>
          <w:color w:val="000000" w:themeColor="text1"/>
        </w:rPr>
        <w:t>other agencies may</w:t>
      </w:r>
      <w:r w:rsidR="00593CF4">
        <w:rPr>
          <w:color w:val="000000" w:themeColor="text1"/>
        </w:rPr>
        <w:t xml:space="preserve"> use </w:t>
      </w:r>
      <w:r w:rsidR="008E3EC1">
        <w:rPr>
          <w:color w:val="000000" w:themeColor="text1"/>
        </w:rPr>
        <w:t>information</w:t>
      </w:r>
      <w:r w:rsidR="00E356DD">
        <w:rPr>
          <w:color w:val="000000" w:themeColor="text1"/>
        </w:rPr>
        <w:t xml:space="preserve"> increases</w:t>
      </w:r>
      <w:r w:rsidR="00593CF4">
        <w:rPr>
          <w:color w:val="000000" w:themeColor="text1"/>
        </w:rPr>
        <w:t xml:space="preserve"> concerns that</w:t>
      </w:r>
      <w:r w:rsidR="005F3544">
        <w:rPr>
          <w:color w:val="000000" w:themeColor="text1"/>
        </w:rPr>
        <w:t xml:space="preserve"> </w:t>
      </w:r>
      <w:r w:rsidR="00E356DD">
        <w:rPr>
          <w:color w:val="000000" w:themeColor="text1"/>
        </w:rPr>
        <w:t>intelligence</w:t>
      </w:r>
      <w:r w:rsidR="00E356DD" w:rsidRPr="00D216BE">
        <w:rPr>
          <w:color w:val="000000" w:themeColor="text1"/>
        </w:rPr>
        <w:t xml:space="preserve"> </w:t>
      </w:r>
      <w:r w:rsidR="00E356DD">
        <w:rPr>
          <w:color w:val="000000" w:themeColor="text1"/>
        </w:rPr>
        <w:t>will be</w:t>
      </w:r>
      <w:r w:rsidR="00E356DD" w:rsidRPr="00D216BE">
        <w:rPr>
          <w:color w:val="000000" w:themeColor="text1"/>
        </w:rPr>
        <w:t xml:space="preserve"> compromised or lost (Maras, 2017)</w:t>
      </w:r>
      <w:r w:rsidR="00E356DD">
        <w:rPr>
          <w:color w:val="000000" w:themeColor="text1"/>
        </w:rPr>
        <w:t xml:space="preserve"> and </w:t>
      </w:r>
      <w:r w:rsidR="005F3544">
        <w:rPr>
          <w:color w:val="000000" w:themeColor="text1"/>
        </w:rPr>
        <w:t xml:space="preserve">investigations hampered by </w:t>
      </w:r>
      <w:r w:rsidR="006404BF" w:rsidRPr="00D216BE">
        <w:rPr>
          <w:color w:val="000000" w:themeColor="text1"/>
        </w:rPr>
        <w:t>offender</w:t>
      </w:r>
      <w:r w:rsidR="008E3EC1">
        <w:rPr>
          <w:color w:val="000000" w:themeColor="text1"/>
        </w:rPr>
        <w:t xml:space="preserve">s </w:t>
      </w:r>
      <w:r w:rsidR="00593CF4">
        <w:rPr>
          <w:color w:val="000000" w:themeColor="text1"/>
        </w:rPr>
        <w:t>being made</w:t>
      </w:r>
      <w:r w:rsidR="005F3544">
        <w:rPr>
          <w:color w:val="000000" w:themeColor="text1"/>
        </w:rPr>
        <w:t xml:space="preserve"> </w:t>
      </w:r>
      <w:r w:rsidR="006404BF" w:rsidRPr="00D216BE">
        <w:rPr>
          <w:color w:val="000000" w:themeColor="text1"/>
        </w:rPr>
        <w:t xml:space="preserve">aware of </w:t>
      </w:r>
      <w:r w:rsidR="005F3544">
        <w:rPr>
          <w:color w:val="000000" w:themeColor="text1"/>
        </w:rPr>
        <w:t xml:space="preserve">police activities </w:t>
      </w:r>
      <w:r w:rsidR="006404BF" w:rsidRPr="00D216BE">
        <w:rPr>
          <w:color w:val="000000" w:themeColor="text1"/>
        </w:rPr>
        <w:t xml:space="preserve">(Aden, 2018). </w:t>
      </w:r>
      <w:r w:rsidR="00E356DD">
        <w:rPr>
          <w:color w:val="000000" w:themeColor="text1"/>
        </w:rPr>
        <w:t>Yet</w:t>
      </w:r>
      <w:r w:rsidR="004F21AC">
        <w:rPr>
          <w:color w:val="000000" w:themeColor="text1"/>
        </w:rPr>
        <w:t>,</w:t>
      </w:r>
      <w:r w:rsidR="00CA0315">
        <w:rPr>
          <w:color w:val="000000" w:themeColor="text1"/>
        </w:rPr>
        <w:t xml:space="preserve"> withholding information </w:t>
      </w:r>
      <w:r w:rsidR="008E3EC1">
        <w:rPr>
          <w:color w:val="000000" w:themeColor="text1"/>
        </w:rPr>
        <w:t xml:space="preserve">compromises risk assessments and </w:t>
      </w:r>
      <w:r w:rsidR="00435E64">
        <w:rPr>
          <w:color w:val="000000" w:themeColor="text1"/>
        </w:rPr>
        <w:t>increases the potential for</w:t>
      </w:r>
      <w:r w:rsidR="00CA0315">
        <w:rPr>
          <w:color w:val="000000" w:themeColor="text1"/>
        </w:rPr>
        <w:t xml:space="preserve"> offenders on license to commit further serious offences</w:t>
      </w:r>
      <w:r w:rsidR="006404BF" w:rsidRPr="00D216BE">
        <w:rPr>
          <w:color w:val="000000" w:themeColor="text1"/>
        </w:rPr>
        <w:t xml:space="preserve"> (Maras, 2017). </w:t>
      </w:r>
      <w:r w:rsidR="00BA3F5D">
        <w:rPr>
          <w:color w:val="000000" w:themeColor="text1"/>
        </w:rPr>
        <w:t>The</w:t>
      </w:r>
      <w:r w:rsidR="008B703D">
        <w:rPr>
          <w:color w:val="000000" w:themeColor="text1"/>
        </w:rPr>
        <w:t xml:space="preserve"> </w:t>
      </w:r>
      <w:r w:rsidR="003650A2">
        <w:rPr>
          <w:color w:val="000000" w:themeColor="text1"/>
        </w:rPr>
        <w:t xml:space="preserve">UK has sought to address </w:t>
      </w:r>
      <w:r w:rsidR="00BA3F5D">
        <w:rPr>
          <w:color w:val="000000" w:themeColor="text1"/>
        </w:rPr>
        <w:t>these</w:t>
      </w:r>
      <w:r w:rsidR="00E356DD">
        <w:rPr>
          <w:color w:val="000000" w:themeColor="text1"/>
        </w:rPr>
        <w:t xml:space="preserve"> </w:t>
      </w:r>
      <w:r w:rsidR="00593CF4">
        <w:rPr>
          <w:color w:val="000000" w:themeColor="text1"/>
        </w:rPr>
        <w:t>issues</w:t>
      </w:r>
      <w:r w:rsidR="00BA3F5D">
        <w:rPr>
          <w:color w:val="000000" w:themeColor="text1"/>
        </w:rPr>
        <w:t xml:space="preserve"> </w:t>
      </w:r>
      <w:r w:rsidR="003650A2">
        <w:rPr>
          <w:color w:val="000000" w:themeColor="text1"/>
        </w:rPr>
        <w:t xml:space="preserve">through the </w:t>
      </w:r>
      <w:r w:rsidR="00593CF4">
        <w:rPr>
          <w:color w:val="000000" w:themeColor="text1"/>
        </w:rPr>
        <w:t xml:space="preserve">introduction </w:t>
      </w:r>
      <w:r w:rsidR="003650A2">
        <w:rPr>
          <w:color w:val="000000" w:themeColor="text1"/>
        </w:rPr>
        <w:t xml:space="preserve">of </w:t>
      </w:r>
      <w:r w:rsidR="005A68AD">
        <w:rPr>
          <w:color w:val="000000" w:themeColor="text1"/>
        </w:rPr>
        <w:t>I</w:t>
      </w:r>
      <w:r w:rsidR="003650A2">
        <w:rPr>
          <w:color w:val="000000" w:themeColor="text1"/>
        </w:rPr>
        <w:t xml:space="preserve">ntegrated </w:t>
      </w:r>
      <w:r w:rsidR="005A68AD">
        <w:rPr>
          <w:color w:val="000000" w:themeColor="text1"/>
        </w:rPr>
        <w:t>O</w:t>
      </w:r>
      <w:r w:rsidR="003650A2">
        <w:rPr>
          <w:color w:val="000000" w:themeColor="text1"/>
        </w:rPr>
        <w:t xml:space="preserve">ffender </w:t>
      </w:r>
      <w:r w:rsidR="005A68AD">
        <w:rPr>
          <w:color w:val="000000" w:themeColor="text1"/>
        </w:rPr>
        <w:t>M</w:t>
      </w:r>
      <w:r w:rsidR="003650A2">
        <w:rPr>
          <w:color w:val="000000" w:themeColor="text1"/>
        </w:rPr>
        <w:t xml:space="preserve">anagement teams (IOMs) to work with offenders in the community (Home Office, 2020). </w:t>
      </w:r>
      <w:r w:rsidR="00E356DD">
        <w:rPr>
          <w:color w:val="000000" w:themeColor="text1"/>
        </w:rPr>
        <w:t>IOMs</w:t>
      </w:r>
      <w:r w:rsidR="003650A2">
        <w:rPr>
          <w:color w:val="000000" w:themeColor="text1"/>
        </w:rPr>
        <w:t xml:space="preserve"> are comprised of </w:t>
      </w:r>
      <w:r w:rsidR="00E356DD">
        <w:rPr>
          <w:color w:val="000000" w:themeColor="text1"/>
        </w:rPr>
        <w:t xml:space="preserve">representatives from </w:t>
      </w:r>
      <w:r w:rsidR="003650A2" w:rsidRPr="00D216BE">
        <w:rPr>
          <w:color w:val="000000" w:themeColor="text1"/>
        </w:rPr>
        <w:t xml:space="preserve">police, </w:t>
      </w:r>
      <w:r w:rsidR="00E356DD" w:rsidRPr="00D216BE">
        <w:rPr>
          <w:color w:val="000000" w:themeColor="text1"/>
        </w:rPr>
        <w:t>probation,</w:t>
      </w:r>
      <w:r w:rsidR="003650A2" w:rsidRPr="00D216BE">
        <w:rPr>
          <w:color w:val="000000" w:themeColor="text1"/>
        </w:rPr>
        <w:t xml:space="preserve"> and healthcare</w:t>
      </w:r>
      <w:r w:rsidR="00E356DD">
        <w:rPr>
          <w:color w:val="000000" w:themeColor="text1"/>
        </w:rPr>
        <w:t>, forming</w:t>
      </w:r>
      <w:r w:rsidR="00756B50">
        <w:rPr>
          <w:color w:val="000000" w:themeColor="text1"/>
        </w:rPr>
        <w:t xml:space="preserve"> a dedicated </w:t>
      </w:r>
      <w:r>
        <w:rPr>
          <w:color w:val="000000" w:themeColor="text1"/>
        </w:rPr>
        <w:t xml:space="preserve">multiagency </w:t>
      </w:r>
      <w:r w:rsidR="00756B50">
        <w:rPr>
          <w:color w:val="000000" w:themeColor="text1"/>
        </w:rPr>
        <w:t xml:space="preserve">team </w:t>
      </w:r>
      <w:r w:rsidR="00E356DD">
        <w:rPr>
          <w:color w:val="000000" w:themeColor="text1"/>
        </w:rPr>
        <w:t>t</w:t>
      </w:r>
      <w:r w:rsidR="00BA3F5D">
        <w:rPr>
          <w:color w:val="000000" w:themeColor="text1"/>
        </w:rPr>
        <w:t>hat</w:t>
      </w:r>
      <w:r w:rsidR="00E356DD">
        <w:rPr>
          <w:color w:val="000000" w:themeColor="text1"/>
        </w:rPr>
        <w:t xml:space="preserve"> </w:t>
      </w:r>
      <w:r w:rsidR="003650A2">
        <w:rPr>
          <w:color w:val="000000" w:themeColor="text1"/>
        </w:rPr>
        <w:t>wor</w:t>
      </w:r>
      <w:r w:rsidR="00E356DD">
        <w:rPr>
          <w:color w:val="000000" w:themeColor="text1"/>
        </w:rPr>
        <w:t>k</w:t>
      </w:r>
      <w:r w:rsidR="00AD6196">
        <w:rPr>
          <w:color w:val="000000" w:themeColor="text1"/>
        </w:rPr>
        <w:t>s</w:t>
      </w:r>
      <w:r w:rsidR="003650A2">
        <w:rPr>
          <w:color w:val="000000" w:themeColor="text1"/>
        </w:rPr>
        <w:t xml:space="preserve"> </w:t>
      </w:r>
      <w:r w:rsidR="00C8376E">
        <w:rPr>
          <w:color w:val="000000" w:themeColor="text1"/>
        </w:rPr>
        <w:t xml:space="preserve">with an offender, </w:t>
      </w:r>
      <w:r w:rsidR="00756B50">
        <w:rPr>
          <w:color w:val="000000" w:themeColor="text1"/>
        </w:rPr>
        <w:t>allow</w:t>
      </w:r>
      <w:r w:rsidR="00BA3F5D">
        <w:rPr>
          <w:color w:val="000000" w:themeColor="text1"/>
        </w:rPr>
        <w:t>ing</w:t>
      </w:r>
      <w:r w:rsidR="00756B50">
        <w:rPr>
          <w:color w:val="000000" w:themeColor="text1"/>
        </w:rPr>
        <w:t xml:space="preserve"> </w:t>
      </w:r>
      <w:r w:rsidR="00C8376E">
        <w:rPr>
          <w:color w:val="000000" w:themeColor="text1"/>
        </w:rPr>
        <w:t>familiarity and trust</w:t>
      </w:r>
      <w:r w:rsidR="008B703D">
        <w:rPr>
          <w:color w:val="000000" w:themeColor="text1"/>
        </w:rPr>
        <w:t xml:space="preserve"> to develop </w:t>
      </w:r>
      <w:r w:rsidR="00C97511">
        <w:rPr>
          <w:color w:val="000000" w:themeColor="text1"/>
        </w:rPr>
        <w:t xml:space="preserve">between members </w:t>
      </w:r>
      <w:r w:rsidR="004711A0">
        <w:rPr>
          <w:color w:val="000000" w:themeColor="text1"/>
        </w:rPr>
        <w:t>in th</w:t>
      </w:r>
      <w:r>
        <w:rPr>
          <w:color w:val="000000" w:themeColor="text1"/>
        </w:rPr>
        <w:t>is</w:t>
      </w:r>
      <w:r w:rsidR="004711A0">
        <w:rPr>
          <w:color w:val="000000" w:themeColor="text1"/>
        </w:rPr>
        <w:t xml:space="preserve"> more</w:t>
      </w:r>
      <w:r w:rsidR="008B703D">
        <w:rPr>
          <w:color w:val="000000" w:themeColor="text1"/>
        </w:rPr>
        <w:t xml:space="preserve"> </w:t>
      </w:r>
      <w:r w:rsidR="0066186F">
        <w:rPr>
          <w:color w:val="000000" w:themeColor="text1"/>
        </w:rPr>
        <w:t xml:space="preserve">stable </w:t>
      </w:r>
      <w:r w:rsidR="008B703D">
        <w:rPr>
          <w:color w:val="000000" w:themeColor="text1"/>
        </w:rPr>
        <w:t>team</w:t>
      </w:r>
      <w:r>
        <w:rPr>
          <w:color w:val="000000" w:themeColor="text1"/>
        </w:rPr>
        <w:t xml:space="preserve"> </w:t>
      </w:r>
      <w:r w:rsidR="008B703D">
        <w:rPr>
          <w:color w:val="000000" w:themeColor="text1"/>
        </w:rPr>
        <w:t>s</w:t>
      </w:r>
      <w:r>
        <w:rPr>
          <w:color w:val="000000" w:themeColor="text1"/>
        </w:rPr>
        <w:t>tructure</w:t>
      </w:r>
      <w:r w:rsidR="00C8376E">
        <w:rPr>
          <w:color w:val="000000" w:themeColor="text1"/>
        </w:rPr>
        <w:t xml:space="preserve">. </w:t>
      </w:r>
      <w:r w:rsidR="0005243D">
        <w:rPr>
          <w:color w:val="000000" w:themeColor="text1"/>
        </w:rPr>
        <w:t xml:space="preserve">Whilst </w:t>
      </w:r>
      <w:r w:rsidR="0005243D">
        <w:rPr>
          <w:color w:val="000000" w:themeColor="text1"/>
        </w:rPr>
        <w:lastRenderedPageBreak/>
        <w:t xml:space="preserve">there </w:t>
      </w:r>
      <w:r w:rsidR="00C8376E">
        <w:rPr>
          <w:color w:val="000000" w:themeColor="text1"/>
        </w:rPr>
        <w:t>is evidence that IOMs help to</w:t>
      </w:r>
      <w:r w:rsidR="003650A2" w:rsidRPr="00D216BE">
        <w:rPr>
          <w:color w:val="000000" w:themeColor="text1"/>
        </w:rPr>
        <w:t xml:space="preserve"> reduc</w:t>
      </w:r>
      <w:r w:rsidR="00C8376E">
        <w:rPr>
          <w:color w:val="000000" w:themeColor="text1"/>
        </w:rPr>
        <w:t xml:space="preserve">e </w:t>
      </w:r>
      <w:r w:rsidR="003650A2" w:rsidRPr="00D216BE">
        <w:rPr>
          <w:color w:val="000000" w:themeColor="text1"/>
        </w:rPr>
        <w:t>offending for those on license (</w:t>
      </w:r>
      <w:proofErr w:type="spellStart"/>
      <w:r w:rsidR="003650A2" w:rsidRPr="00D216BE">
        <w:rPr>
          <w:color w:val="000000" w:themeColor="text1"/>
        </w:rPr>
        <w:t>Sleath</w:t>
      </w:r>
      <w:proofErr w:type="spellEnd"/>
      <w:r w:rsidR="003650A2" w:rsidRPr="00D216BE">
        <w:rPr>
          <w:color w:val="000000" w:themeColor="text1"/>
        </w:rPr>
        <w:t xml:space="preserve"> &amp; Brown, 2019; Wong, 2013)</w:t>
      </w:r>
      <w:r w:rsidR="00C8376E">
        <w:rPr>
          <w:color w:val="000000" w:themeColor="text1"/>
        </w:rPr>
        <w:t xml:space="preserve">, this </w:t>
      </w:r>
      <w:r w:rsidR="008B703D">
        <w:rPr>
          <w:color w:val="000000" w:themeColor="text1"/>
        </w:rPr>
        <w:t xml:space="preserve">is a resource intensive </w:t>
      </w:r>
      <w:r w:rsidR="00C8376E">
        <w:rPr>
          <w:color w:val="000000" w:themeColor="text1"/>
        </w:rPr>
        <w:t xml:space="preserve">approach </w:t>
      </w:r>
      <w:r w:rsidR="008B703D">
        <w:rPr>
          <w:color w:val="000000" w:themeColor="text1"/>
        </w:rPr>
        <w:t>that</w:t>
      </w:r>
      <w:r w:rsidR="00C8376E">
        <w:rPr>
          <w:color w:val="000000" w:themeColor="text1"/>
        </w:rPr>
        <w:t xml:space="preserve"> </w:t>
      </w:r>
      <w:r>
        <w:rPr>
          <w:color w:val="000000" w:themeColor="text1"/>
        </w:rPr>
        <w:t xml:space="preserve">is </w:t>
      </w:r>
      <w:r w:rsidR="00C052D8">
        <w:rPr>
          <w:color w:val="000000" w:themeColor="text1"/>
        </w:rPr>
        <w:t xml:space="preserve">only implemented for </w:t>
      </w:r>
      <w:r w:rsidR="00B352A2">
        <w:rPr>
          <w:color w:val="000000" w:themeColor="text1"/>
        </w:rPr>
        <w:t>the</w:t>
      </w:r>
      <w:r w:rsidR="00C052D8">
        <w:rPr>
          <w:color w:val="000000" w:themeColor="text1"/>
        </w:rPr>
        <w:t xml:space="preserve"> small number of offenders on license viewed </w:t>
      </w:r>
      <w:r w:rsidR="00BA3F5D">
        <w:rPr>
          <w:color w:val="000000" w:themeColor="text1"/>
        </w:rPr>
        <w:t>to be</w:t>
      </w:r>
      <w:r w:rsidR="00C052D8">
        <w:rPr>
          <w:color w:val="000000" w:themeColor="text1"/>
        </w:rPr>
        <w:t xml:space="preserve"> at very </w:t>
      </w:r>
      <w:r w:rsidR="003650A2" w:rsidRPr="00D216BE">
        <w:rPr>
          <w:color w:val="000000" w:themeColor="text1"/>
        </w:rPr>
        <w:t xml:space="preserve">high-risk </w:t>
      </w:r>
      <w:r w:rsidR="00C052D8">
        <w:rPr>
          <w:color w:val="000000" w:themeColor="text1"/>
        </w:rPr>
        <w:t>of</w:t>
      </w:r>
      <w:r w:rsidR="003650A2" w:rsidRPr="00D216BE">
        <w:rPr>
          <w:color w:val="000000" w:themeColor="text1"/>
        </w:rPr>
        <w:t xml:space="preserve"> caus</w:t>
      </w:r>
      <w:r w:rsidR="00C052D8">
        <w:rPr>
          <w:color w:val="000000" w:themeColor="text1"/>
        </w:rPr>
        <w:t>ing</w:t>
      </w:r>
      <w:r w:rsidR="003650A2" w:rsidRPr="00D216BE">
        <w:rPr>
          <w:color w:val="000000" w:themeColor="text1"/>
        </w:rPr>
        <w:t xml:space="preserve"> harm or reoffend</w:t>
      </w:r>
      <w:r w:rsidR="00756B50">
        <w:rPr>
          <w:color w:val="000000" w:themeColor="text1"/>
        </w:rPr>
        <w:t>ing</w:t>
      </w:r>
      <w:r w:rsidR="003650A2" w:rsidRPr="00D216BE">
        <w:rPr>
          <w:color w:val="000000" w:themeColor="text1"/>
        </w:rPr>
        <w:t xml:space="preserve"> (Hadfield et al., 2021). </w:t>
      </w:r>
      <w:r w:rsidR="009200D8">
        <w:rPr>
          <w:color w:val="000000" w:themeColor="text1"/>
        </w:rPr>
        <w:t>With</w:t>
      </w:r>
      <w:r w:rsidR="00BA2437">
        <w:rPr>
          <w:color w:val="000000" w:themeColor="text1"/>
        </w:rPr>
        <w:t xml:space="preserve"> more than 220,000 offenders </w:t>
      </w:r>
      <w:r w:rsidR="00AC2DA3">
        <w:rPr>
          <w:color w:val="000000" w:themeColor="text1"/>
        </w:rPr>
        <w:t xml:space="preserve">typically </w:t>
      </w:r>
      <w:r w:rsidR="00BA2437">
        <w:rPr>
          <w:color w:val="000000" w:themeColor="text1"/>
        </w:rPr>
        <w:t xml:space="preserve">on probation </w:t>
      </w:r>
      <w:r w:rsidR="009200D8">
        <w:rPr>
          <w:color w:val="000000" w:themeColor="text1"/>
        </w:rPr>
        <w:t>across</w:t>
      </w:r>
      <w:r w:rsidR="00BA2437">
        <w:rPr>
          <w:color w:val="000000" w:themeColor="text1"/>
        </w:rPr>
        <w:t xml:space="preserve"> a three-month period (</w:t>
      </w:r>
      <w:hyperlink r:id="rId7" w:history="1">
        <w:r w:rsidR="00BA2437" w:rsidRPr="00921A5A">
          <w:rPr>
            <w:rStyle w:val="Hyperlink"/>
          </w:rPr>
          <w:t>www.gov.uk)</w:t>
        </w:r>
      </w:hyperlink>
      <w:r w:rsidR="00BA2437">
        <w:rPr>
          <w:color w:val="000000" w:themeColor="text1"/>
        </w:rPr>
        <w:t xml:space="preserve">, </w:t>
      </w:r>
      <w:r w:rsidR="00B37867">
        <w:rPr>
          <w:color w:val="000000" w:themeColor="text1"/>
        </w:rPr>
        <w:t>p</w:t>
      </w:r>
      <w:r w:rsidR="00226BE7">
        <w:rPr>
          <w:color w:val="000000" w:themeColor="text1"/>
        </w:rPr>
        <w:t xml:space="preserve">olice and </w:t>
      </w:r>
      <w:r w:rsidR="00B37867">
        <w:rPr>
          <w:color w:val="000000" w:themeColor="text1"/>
        </w:rPr>
        <w:t>p</w:t>
      </w:r>
      <w:r w:rsidR="00226BE7">
        <w:rPr>
          <w:color w:val="000000" w:themeColor="text1"/>
        </w:rPr>
        <w:t xml:space="preserve">robation services do not have the resources to implement </w:t>
      </w:r>
      <w:r w:rsidR="009200D8">
        <w:rPr>
          <w:color w:val="000000" w:themeColor="text1"/>
        </w:rPr>
        <w:t>IOMs</w:t>
      </w:r>
      <w:r w:rsidR="00226BE7">
        <w:rPr>
          <w:color w:val="000000" w:themeColor="text1"/>
        </w:rPr>
        <w:t xml:space="preserve"> for all offenders on license, nor may such an approach be warranted.</w:t>
      </w:r>
    </w:p>
    <w:p w14:paraId="6F36268B" w14:textId="5F7CB65D" w:rsidR="00167EA7" w:rsidRDefault="002D7DB3" w:rsidP="00E34304">
      <w:pPr>
        <w:spacing w:line="480" w:lineRule="auto"/>
        <w:jc w:val="both"/>
        <w:rPr>
          <w:color w:val="000000" w:themeColor="text1"/>
        </w:rPr>
      </w:pPr>
      <w:r>
        <w:rPr>
          <w:color w:val="000000" w:themeColor="text1"/>
        </w:rPr>
        <w:tab/>
      </w:r>
      <w:r w:rsidR="00840AAF">
        <w:rPr>
          <w:color w:val="000000" w:themeColor="text1"/>
        </w:rPr>
        <w:t xml:space="preserve">Another </w:t>
      </w:r>
      <w:r w:rsidR="00C408DB">
        <w:rPr>
          <w:color w:val="000000" w:themeColor="text1"/>
        </w:rPr>
        <w:t xml:space="preserve">less resource intensive </w:t>
      </w:r>
      <w:r w:rsidR="00D11DDC">
        <w:rPr>
          <w:color w:val="000000" w:themeColor="text1"/>
        </w:rPr>
        <w:t>option</w:t>
      </w:r>
      <w:r w:rsidR="00C408DB">
        <w:rPr>
          <w:color w:val="000000" w:themeColor="text1"/>
        </w:rPr>
        <w:t xml:space="preserve"> </w:t>
      </w:r>
      <w:r w:rsidR="005D518C">
        <w:rPr>
          <w:color w:val="000000" w:themeColor="text1"/>
        </w:rPr>
        <w:t>is to</w:t>
      </w:r>
      <w:r w:rsidR="00C408DB">
        <w:rPr>
          <w:color w:val="000000" w:themeColor="text1"/>
        </w:rPr>
        <w:t xml:space="preserve"> </w:t>
      </w:r>
      <w:r>
        <w:rPr>
          <w:color w:val="000000" w:themeColor="text1"/>
        </w:rPr>
        <w:t>develop secure</w:t>
      </w:r>
      <w:r w:rsidR="00C408DB">
        <w:rPr>
          <w:color w:val="000000" w:themeColor="text1"/>
        </w:rPr>
        <w:t xml:space="preserve"> I</w:t>
      </w:r>
      <w:r w:rsidR="00B352A2">
        <w:rPr>
          <w:color w:val="000000" w:themeColor="text1"/>
        </w:rPr>
        <w:t>.</w:t>
      </w:r>
      <w:r w:rsidR="00C408DB">
        <w:rPr>
          <w:color w:val="000000" w:themeColor="text1"/>
        </w:rPr>
        <w:t>T</w:t>
      </w:r>
      <w:r>
        <w:rPr>
          <w:color w:val="000000" w:themeColor="text1"/>
        </w:rPr>
        <w:t xml:space="preserve"> systems </w:t>
      </w:r>
      <w:r w:rsidR="0046533A">
        <w:rPr>
          <w:color w:val="000000" w:themeColor="text1"/>
        </w:rPr>
        <w:t>that</w:t>
      </w:r>
      <w:r w:rsidR="00EE0FAD">
        <w:rPr>
          <w:color w:val="000000" w:themeColor="text1"/>
        </w:rPr>
        <w:t xml:space="preserve"> </w:t>
      </w:r>
      <w:r w:rsidR="00742DA1">
        <w:rPr>
          <w:color w:val="000000" w:themeColor="text1"/>
        </w:rPr>
        <w:t>would allow</w:t>
      </w:r>
      <w:r w:rsidR="0046533A">
        <w:rPr>
          <w:color w:val="000000" w:themeColor="text1"/>
        </w:rPr>
        <w:t xml:space="preserve"> information to be shared and coordinated across </w:t>
      </w:r>
      <w:r w:rsidR="00C408DB">
        <w:rPr>
          <w:color w:val="000000" w:themeColor="text1"/>
        </w:rPr>
        <w:t xml:space="preserve">criminal justice </w:t>
      </w:r>
      <w:r w:rsidR="0046533A">
        <w:rPr>
          <w:color w:val="000000" w:themeColor="text1"/>
        </w:rPr>
        <w:t>agencies (</w:t>
      </w:r>
      <w:r w:rsidR="0046533A" w:rsidRPr="00D216BE">
        <w:rPr>
          <w:color w:val="000000" w:themeColor="text1"/>
        </w:rPr>
        <w:t>Gil-Garcia et al.</w:t>
      </w:r>
      <w:r w:rsidR="0046533A">
        <w:rPr>
          <w:color w:val="000000" w:themeColor="text1"/>
        </w:rPr>
        <w:t xml:space="preserve">, </w:t>
      </w:r>
      <w:r w:rsidR="0046533A" w:rsidRPr="00D216BE">
        <w:rPr>
          <w:color w:val="000000" w:themeColor="text1"/>
        </w:rPr>
        <w:t>2019</w:t>
      </w:r>
      <w:r w:rsidR="0046533A">
        <w:rPr>
          <w:color w:val="000000" w:themeColor="text1"/>
        </w:rPr>
        <w:t xml:space="preserve">; </w:t>
      </w:r>
      <w:r w:rsidR="006E3208" w:rsidRPr="00D216BE">
        <w:rPr>
          <w:color w:val="000000" w:themeColor="text1"/>
        </w:rPr>
        <w:t>Kamau et al.</w:t>
      </w:r>
      <w:r w:rsidR="0046533A">
        <w:rPr>
          <w:color w:val="000000" w:themeColor="text1"/>
        </w:rPr>
        <w:t xml:space="preserve">, </w:t>
      </w:r>
      <w:r w:rsidR="006E3208" w:rsidRPr="00D216BE">
        <w:rPr>
          <w:color w:val="000000" w:themeColor="text1"/>
        </w:rPr>
        <w:t>2021)</w:t>
      </w:r>
      <w:r w:rsidR="00817509" w:rsidRPr="00D216BE">
        <w:rPr>
          <w:color w:val="000000" w:themeColor="text1"/>
        </w:rPr>
        <w:t xml:space="preserve">. </w:t>
      </w:r>
      <w:r w:rsidR="00167EA7">
        <w:rPr>
          <w:color w:val="000000" w:themeColor="text1"/>
        </w:rPr>
        <w:t xml:space="preserve">Advances in technology make it possible </w:t>
      </w:r>
      <w:r w:rsidR="006D0C6B">
        <w:rPr>
          <w:color w:val="000000" w:themeColor="text1"/>
        </w:rPr>
        <w:t>to</w:t>
      </w:r>
      <w:r w:rsidR="00EE0FAD">
        <w:rPr>
          <w:color w:val="000000" w:themeColor="text1"/>
        </w:rPr>
        <w:t xml:space="preserve"> allow</w:t>
      </w:r>
      <w:r w:rsidR="006D0C6B">
        <w:rPr>
          <w:color w:val="000000" w:themeColor="text1"/>
        </w:rPr>
        <w:t xml:space="preserve"> </w:t>
      </w:r>
      <w:r w:rsidR="00167EA7">
        <w:rPr>
          <w:color w:val="000000" w:themeColor="text1"/>
        </w:rPr>
        <w:t xml:space="preserve">information uploaded onto one agency’s system </w:t>
      </w:r>
      <w:r w:rsidR="00EE0FAD">
        <w:rPr>
          <w:color w:val="000000" w:themeColor="text1"/>
        </w:rPr>
        <w:t>to</w:t>
      </w:r>
      <w:r w:rsidR="00167EA7">
        <w:rPr>
          <w:color w:val="000000" w:themeColor="text1"/>
        </w:rPr>
        <w:t xml:space="preserve"> be shared across other systems, although the financial costs associated with </w:t>
      </w:r>
      <w:r w:rsidR="006D0C6B">
        <w:rPr>
          <w:color w:val="000000" w:themeColor="text1"/>
        </w:rPr>
        <w:t xml:space="preserve">overhauling systems to make them compatible </w:t>
      </w:r>
      <w:r w:rsidR="00EE0FAD">
        <w:rPr>
          <w:color w:val="000000" w:themeColor="text1"/>
        </w:rPr>
        <w:t>can</w:t>
      </w:r>
      <w:r w:rsidR="00167EA7">
        <w:rPr>
          <w:color w:val="000000" w:themeColor="text1"/>
        </w:rPr>
        <w:t xml:space="preserve"> limit </w:t>
      </w:r>
      <w:r w:rsidR="00D11DDC">
        <w:rPr>
          <w:color w:val="000000" w:themeColor="text1"/>
        </w:rPr>
        <w:t>th</w:t>
      </w:r>
      <w:r w:rsidR="00EE0FAD">
        <w:rPr>
          <w:color w:val="000000" w:themeColor="text1"/>
        </w:rPr>
        <w:t>e implementation of this option</w:t>
      </w:r>
      <w:r w:rsidR="00167EA7">
        <w:rPr>
          <w:color w:val="000000" w:themeColor="text1"/>
        </w:rPr>
        <w:t>. However, o</w:t>
      </w:r>
      <w:r w:rsidR="00C408DB">
        <w:rPr>
          <w:color w:val="000000" w:themeColor="text1"/>
        </w:rPr>
        <w:t xml:space="preserve">ne </w:t>
      </w:r>
      <w:r w:rsidR="008B703D">
        <w:rPr>
          <w:color w:val="000000" w:themeColor="text1"/>
        </w:rPr>
        <w:t>advantage</w:t>
      </w:r>
      <w:r w:rsidR="00EE0FAD">
        <w:rPr>
          <w:color w:val="000000" w:themeColor="text1"/>
        </w:rPr>
        <w:t xml:space="preserve"> </w:t>
      </w:r>
      <w:r w:rsidR="00C408DB">
        <w:rPr>
          <w:color w:val="000000" w:themeColor="text1"/>
        </w:rPr>
        <w:t>is</w:t>
      </w:r>
      <w:r w:rsidR="008B703D">
        <w:rPr>
          <w:color w:val="000000" w:themeColor="text1"/>
        </w:rPr>
        <w:t xml:space="preserve"> that </w:t>
      </w:r>
      <w:r w:rsidR="00167EA7">
        <w:rPr>
          <w:color w:val="000000" w:themeColor="text1"/>
        </w:rPr>
        <w:t xml:space="preserve">it </w:t>
      </w:r>
      <w:r w:rsidR="00EE0FAD">
        <w:rPr>
          <w:color w:val="000000" w:themeColor="text1"/>
        </w:rPr>
        <w:t xml:space="preserve">would </w:t>
      </w:r>
      <w:r w:rsidR="00167EA7">
        <w:rPr>
          <w:color w:val="000000" w:themeColor="text1"/>
        </w:rPr>
        <w:t xml:space="preserve">allow </w:t>
      </w:r>
      <w:r w:rsidR="008B703D">
        <w:rPr>
          <w:color w:val="000000" w:themeColor="text1"/>
        </w:rPr>
        <w:t xml:space="preserve">information </w:t>
      </w:r>
      <w:r w:rsidR="00167EA7">
        <w:rPr>
          <w:color w:val="000000" w:themeColor="text1"/>
        </w:rPr>
        <w:t>to</w:t>
      </w:r>
      <w:r w:rsidR="008B703D">
        <w:rPr>
          <w:color w:val="000000" w:themeColor="text1"/>
        </w:rPr>
        <w:t xml:space="preserve"> be accessed </w:t>
      </w:r>
      <w:r w:rsidR="00C408DB">
        <w:rPr>
          <w:color w:val="000000" w:themeColor="text1"/>
        </w:rPr>
        <w:t xml:space="preserve">by </w:t>
      </w:r>
      <w:r w:rsidR="008B703D">
        <w:rPr>
          <w:color w:val="000000" w:themeColor="text1"/>
        </w:rPr>
        <w:t>MTS members</w:t>
      </w:r>
      <w:r w:rsidR="00C408DB">
        <w:rPr>
          <w:color w:val="000000" w:themeColor="text1"/>
        </w:rPr>
        <w:t xml:space="preserve"> even when they a</w:t>
      </w:r>
      <w:r w:rsidR="008B703D">
        <w:rPr>
          <w:color w:val="000000" w:themeColor="text1"/>
        </w:rPr>
        <w:t xml:space="preserve">re </w:t>
      </w:r>
      <w:r w:rsidR="006D0C6B">
        <w:rPr>
          <w:color w:val="000000" w:themeColor="text1"/>
        </w:rPr>
        <w:t>geographically dispersed</w:t>
      </w:r>
      <w:r w:rsidR="008B703D">
        <w:rPr>
          <w:color w:val="000000" w:themeColor="text1"/>
        </w:rPr>
        <w:t xml:space="preserve"> (</w:t>
      </w:r>
      <w:r w:rsidR="008B703D" w:rsidRPr="00D216BE">
        <w:rPr>
          <w:color w:val="000000" w:themeColor="text1"/>
        </w:rPr>
        <w:t>Sullivan et al., 2015</w:t>
      </w:r>
      <w:r w:rsidR="008B703D">
        <w:rPr>
          <w:color w:val="000000" w:themeColor="text1"/>
        </w:rPr>
        <w:t>)</w:t>
      </w:r>
      <w:r w:rsidR="006D0C6B">
        <w:rPr>
          <w:color w:val="000000" w:themeColor="text1"/>
        </w:rPr>
        <w:t>, as has been the case throughout the COVID-19 pandemic</w:t>
      </w:r>
      <w:r w:rsidR="008B703D">
        <w:rPr>
          <w:color w:val="000000" w:themeColor="text1"/>
        </w:rPr>
        <w:t>.</w:t>
      </w:r>
      <w:r w:rsidR="00C408DB">
        <w:rPr>
          <w:color w:val="000000" w:themeColor="text1"/>
        </w:rPr>
        <w:t xml:space="preserve"> </w:t>
      </w:r>
      <w:r w:rsidR="003A4C7E">
        <w:rPr>
          <w:color w:val="000000" w:themeColor="text1"/>
        </w:rPr>
        <w:t xml:space="preserve">Another </w:t>
      </w:r>
      <w:r w:rsidR="00167EA7">
        <w:rPr>
          <w:color w:val="000000" w:themeColor="text1"/>
        </w:rPr>
        <w:t>i</w:t>
      </w:r>
      <w:r w:rsidR="003A4C7E">
        <w:rPr>
          <w:color w:val="000000" w:themeColor="text1"/>
        </w:rPr>
        <w:t xml:space="preserve">s that it </w:t>
      </w:r>
      <w:r w:rsidR="00EE0FAD">
        <w:rPr>
          <w:color w:val="000000" w:themeColor="text1"/>
        </w:rPr>
        <w:t xml:space="preserve">would </w:t>
      </w:r>
      <w:r w:rsidR="00D11DDC">
        <w:rPr>
          <w:color w:val="000000" w:themeColor="text1"/>
        </w:rPr>
        <w:t>allow</w:t>
      </w:r>
      <w:r w:rsidR="00C408DB">
        <w:rPr>
          <w:color w:val="000000" w:themeColor="text1"/>
        </w:rPr>
        <w:t xml:space="preserve"> </w:t>
      </w:r>
      <w:r w:rsidR="006D0C6B">
        <w:rPr>
          <w:color w:val="000000" w:themeColor="text1"/>
        </w:rPr>
        <w:t xml:space="preserve">MTS </w:t>
      </w:r>
      <w:r w:rsidR="00C408DB">
        <w:rPr>
          <w:color w:val="000000" w:themeColor="text1"/>
        </w:rPr>
        <w:t>members</w:t>
      </w:r>
      <w:r w:rsidR="00523F68">
        <w:rPr>
          <w:color w:val="000000" w:themeColor="text1"/>
        </w:rPr>
        <w:t xml:space="preserve"> from across teams and agencies</w:t>
      </w:r>
      <w:r w:rsidR="00C408DB">
        <w:rPr>
          <w:color w:val="000000" w:themeColor="text1"/>
        </w:rPr>
        <w:t xml:space="preserve"> to directly access information </w:t>
      </w:r>
      <w:r w:rsidR="00EE0FAD">
        <w:rPr>
          <w:color w:val="000000" w:themeColor="text1"/>
        </w:rPr>
        <w:t xml:space="preserve">when </w:t>
      </w:r>
      <w:r w:rsidR="00C408DB">
        <w:rPr>
          <w:color w:val="000000" w:themeColor="text1"/>
        </w:rPr>
        <w:t xml:space="preserve">needed rather than relying on </w:t>
      </w:r>
      <w:r w:rsidR="006D0C6B">
        <w:rPr>
          <w:color w:val="000000" w:themeColor="text1"/>
        </w:rPr>
        <w:t>the capacity of others</w:t>
      </w:r>
      <w:r w:rsidR="00C408DB">
        <w:rPr>
          <w:color w:val="000000" w:themeColor="text1"/>
        </w:rPr>
        <w:t xml:space="preserve"> to share it </w:t>
      </w:r>
      <w:r w:rsidR="00C408DB" w:rsidRPr="00D216BE">
        <w:rPr>
          <w:color w:val="000000" w:themeColor="text1"/>
        </w:rPr>
        <w:t>(Matz &amp; Kim, 2017)</w:t>
      </w:r>
      <w:r w:rsidR="003A4C7E">
        <w:rPr>
          <w:color w:val="000000" w:themeColor="text1"/>
        </w:rPr>
        <w:t xml:space="preserve">. </w:t>
      </w:r>
      <w:r w:rsidR="00B0622D">
        <w:rPr>
          <w:color w:val="000000" w:themeColor="text1"/>
        </w:rPr>
        <w:t>Indeed, t</w:t>
      </w:r>
      <w:r w:rsidR="00167EA7">
        <w:rPr>
          <w:color w:val="000000" w:themeColor="text1"/>
        </w:rPr>
        <w:t xml:space="preserve">here is some </w:t>
      </w:r>
      <w:r w:rsidR="003A4C7E">
        <w:rPr>
          <w:color w:val="000000" w:themeColor="text1"/>
        </w:rPr>
        <w:t xml:space="preserve">evidence </w:t>
      </w:r>
      <w:r w:rsidR="00167EA7">
        <w:rPr>
          <w:color w:val="000000" w:themeColor="text1"/>
        </w:rPr>
        <w:t>that</w:t>
      </w:r>
      <w:r w:rsidR="003A4C7E">
        <w:rPr>
          <w:color w:val="000000" w:themeColor="text1"/>
        </w:rPr>
        <w:t xml:space="preserve"> </w:t>
      </w:r>
      <w:r w:rsidR="00EE0FAD">
        <w:rPr>
          <w:color w:val="000000" w:themeColor="text1"/>
        </w:rPr>
        <w:t xml:space="preserve">this type of approach can </w:t>
      </w:r>
      <w:r w:rsidR="003A4C7E">
        <w:rPr>
          <w:color w:val="000000" w:themeColor="text1"/>
        </w:rPr>
        <w:t xml:space="preserve">improve </w:t>
      </w:r>
      <w:r w:rsidR="00EE0FAD">
        <w:rPr>
          <w:color w:val="000000" w:themeColor="text1"/>
        </w:rPr>
        <w:t xml:space="preserve">the timeliness and relevance of information access in criminal justice settings, but </w:t>
      </w:r>
      <w:r w:rsidR="00B352A2">
        <w:rPr>
          <w:color w:val="000000" w:themeColor="text1"/>
        </w:rPr>
        <w:t>such</w:t>
      </w:r>
      <w:r w:rsidR="00EE0FAD">
        <w:rPr>
          <w:color w:val="000000" w:themeColor="text1"/>
        </w:rPr>
        <w:t xml:space="preserve"> work has focused on intra-agency </w:t>
      </w:r>
      <w:r w:rsidR="00B0622D">
        <w:rPr>
          <w:color w:val="000000" w:themeColor="text1"/>
        </w:rPr>
        <w:t>processes</w:t>
      </w:r>
      <w:r w:rsidR="00EE0FAD">
        <w:rPr>
          <w:color w:val="000000" w:themeColor="text1"/>
        </w:rPr>
        <w:t xml:space="preserve"> within police rather than across agencies </w:t>
      </w:r>
      <w:r w:rsidR="00EE0FAD" w:rsidRPr="00D216BE">
        <w:rPr>
          <w:color w:val="000000" w:themeColor="text1"/>
        </w:rPr>
        <w:t>(Kim et al., 2010)</w:t>
      </w:r>
      <w:r w:rsidR="00EE0FAD">
        <w:rPr>
          <w:color w:val="000000" w:themeColor="text1"/>
        </w:rPr>
        <w:t xml:space="preserve">. </w:t>
      </w:r>
      <w:r w:rsidR="00B352A2">
        <w:rPr>
          <w:color w:val="000000" w:themeColor="text1"/>
        </w:rPr>
        <w:t>W</w:t>
      </w:r>
      <w:r w:rsidR="00EE0FAD">
        <w:rPr>
          <w:color w:val="000000" w:themeColor="text1"/>
        </w:rPr>
        <w:t xml:space="preserve">hilst </w:t>
      </w:r>
      <w:r w:rsidR="00E71EC9">
        <w:rPr>
          <w:color w:val="000000" w:themeColor="text1"/>
        </w:rPr>
        <w:t xml:space="preserve">it is technologically possible to develop secure systems for </w:t>
      </w:r>
      <w:r w:rsidR="00CB00D5">
        <w:rPr>
          <w:color w:val="000000" w:themeColor="text1"/>
        </w:rPr>
        <w:t xml:space="preserve">improving access to </w:t>
      </w:r>
      <w:r w:rsidR="00E71EC9">
        <w:rPr>
          <w:color w:val="000000" w:themeColor="text1"/>
        </w:rPr>
        <w:t xml:space="preserve">information, </w:t>
      </w:r>
      <w:r w:rsidR="00167EA7">
        <w:rPr>
          <w:color w:val="000000" w:themeColor="text1"/>
        </w:rPr>
        <w:t xml:space="preserve">there is a lack of </w:t>
      </w:r>
      <w:r w:rsidR="00EE0FAD">
        <w:rPr>
          <w:color w:val="000000" w:themeColor="text1"/>
        </w:rPr>
        <w:t>research addressing</w:t>
      </w:r>
      <w:r w:rsidR="00167EA7">
        <w:rPr>
          <w:color w:val="000000" w:themeColor="text1"/>
        </w:rPr>
        <w:t xml:space="preserve"> how best to overcome cultural issues with reluctance to share </w:t>
      </w:r>
      <w:r w:rsidR="00EE0FAD">
        <w:rPr>
          <w:color w:val="000000" w:themeColor="text1"/>
        </w:rPr>
        <w:t xml:space="preserve">sensitive </w:t>
      </w:r>
      <w:r w:rsidR="00167EA7">
        <w:rPr>
          <w:color w:val="000000" w:themeColor="text1"/>
        </w:rPr>
        <w:t xml:space="preserve">information in </w:t>
      </w:r>
      <w:r w:rsidR="00EE0FAD">
        <w:rPr>
          <w:color w:val="000000" w:themeColor="text1"/>
        </w:rPr>
        <w:t xml:space="preserve">large </w:t>
      </w:r>
      <w:r w:rsidR="00167EA7">
        <w:rPr>
          <w:color w:val="000000" w:themeColor="text1"/>
        </w:rPr>
        <w:t xml:space="preserve">MTSs such as those in criminal justice or security settings. </w:t>
      </w:r>
    </w:p>
    <w:p w14:paraId="1F453854" w14:textId="138180E1" w:rsidR="00167EA7" w:rsidRDefault="00167EA7" w:rsidP="00E34304">
      <w:pPr>
        <w:spacing w:line="480" w:lineRule="auto"/>
        <w:jc w:val="both"/>
        <w:rPr>
          <w:color w:val="000000" w:themeColor="text1"/>
        </w:rPr>
      </w:pPr>
    </w:p>
    <w:p w14:paraId="6A3A0390" w14:textId="4C0E643A" w:rsidR="002D52D9" w:rsidRPr="00737CBF" w:rsidRDefault="002D52D9" w:rsidP="00E34304">
      <w:pPr>
        <w:spacing w:line="480" w:lineRule="auto"/>
        <w:jc w:val="both"/>
        <w:rPr>
          <w:b/>
          <w:color w:val="000000" w:themeColor="text1"/>
        </w:rPr>
      </w:pPr>
      <w:r w:rsidRPr="00737CBF">
        <w:rPr>
          <w:b/>
          <w:color w:val="000000" w:themeColor="text1"/>
        </w:rPr>
        <w:t>Current study</w:t>
      </w:r>
    </w:p>
    <w:p w14:paraId="0BE87C28" w14:textId="331F4E5A" w:rsidR="008B3066" w:rsidRDefault="002D52D9" w:rsidP="00E34304">
      <w:pPr>
        <w:spacing w:line="480" w:lineRule="auto"/>
        <w:jc w:val="both"/>
        <w:rPr>
          <w:color w:val="000000" w:themeColor="text1"/>
        </w:rPr>
      </w:pPr>
      <w:r>
        <w:rPr>
          <w:color w:val="000000" w:themeColor="text1"/>
        </w:rPr>
        <w:lastRenderedPageBreak/>
        <w:tab/>
      </w:r>
      <w:r w:rsidR="00C500B3">
        <w:rPr>
          <w:color w:val="000000" w:themeColor="text1"/>
        </w:rPr>
        <w:t>P</w:t>
      </w:r>
      <w:r>
        <w:rPr>
          <w:color w:val="000000" w:themeColor="text1"/>
        </w:rPr>
        <w:t xml:space="preserve">ublic inquiries highlight </w:t>
      </w:r>
      <w:r w:rsidR="00D24FBE">
        <w:rPr>
          <w:color w:val="000000" w:themeColor="text1"/>
        </w:rPr>
        <w:t>difficulties</w:t>
      </w:r>
      <w:r>
        <w:rPr>
          <w:color w:val="000000" w:themeColor="text1"/>
        </w:rPr>
        <w:t xml:space="preserve"> with information sharing in</w:t>
      </w:r>
      <w:r w:rsidR="00D24FBE">
        <w:rPr>
          <w:color w:val="000000" w:themeColor="text1"/>
        </w:rPr>
        <w:t xml:space="preserve"> large MTSs responsible for managing </w:t>
      </w:r>
      <w:r>
        <w:rPr>
          <w:color w:val="000000" w:themeColor="text1"/>
        </w:rPr>
        <w:t>offender probation, compromising risk assessments, and allowing further offending to occur</w:t>
      </w:r>
      <w:r w:rsidR="00C500B3">
        <w:rPr>
          <w:color w:val="000000" w:themeColor="text1"/>
        </w:rPr>
        <w:t>.</w:t>
      </w:r>
      <w:r w:rsidR="00EA7147">
        <w:rPr>
          <w:color w:val="000000" w:themeColor="text1"/>
        </w:rPr>
        <w:t xml:space="preserve"> </w:t>
      </w:r>
      <w:r w:rsidR="006622DF">
        <w:rPr>
          <w:color w:val="000000" w:themeColor="text1"/>
        </w:rPr>
        <w:t>F</w:t>
      </w:r>
      <w:r w:rsidR="00EA7147">
        <w:rPr>
          <w:color w:val="000000" w:themeColor="text1"/>
        </w:rPr>
        <w:t>o</w:t>
      </w:r>
      <w:r w:rsidR="00A23607">
        <w:rPr>
          <w:color w:val="000000" w:themeColor="text1"/>
        </w:rPr>
        <w:t>r example, fo</w:t>
      </w:r>
      <w:r w:rsidR="00EA7147">
        <w:rPr>
          <w:color w:val="000000" w:themeColor="text1"/>
        </w:rPr>
        <w:t>llowing</w:t>
      </w:r>
      <w:r w:rsidR="006622DF">
        <w:rPr>
          <w:color w:val="000000" w:themeColor="text1"/>
        </w:rPr>
        <w:t xml:space="preserve"> the </w:t>
      </w:r>
      <w:r w:rsidR="00EA7147">
        <w:rPr>
          <w:color w:val="000000" w:themeColor="text1"/>
        </w:rPr>
        <w:t>homicide of Tanis Bhandari in</w:t>
      </w:r>
      <w:r w:rsidR="00481349">
        <w:rPr>
          <w:color w:val="000000" w:themeColor="text1"/>
        </w:rPr>
        <w:t xml:space="preserve"> </w:t>
      </w:r>
      <w:r w:rsidR="00EA7147">
        <w:rPr>
          <w:color w:val="000000" w:themeColor="text1"/>
        </w:rPr>
        <w:t>2015</w:t>
      </w:r>
      <w:r w:rsidR="006622DF">
        <w:rPr>
          <w:color w:val="000000" w:themeColor="text1"/>
        </w:rPr>
        <w:t xml:space="preserve"> a safeguarding adult review was conducted</w:t>
      </w:r>
      <w:r w:rsidR="00481349">
        <w:rPr>
          <w:color w:val="000000" w:themeColor="text1"/>
        </w:rPr>
        <w:t xml:space="preserve"> (Plymouth Safeguarding Board, 2020)</w:t>
      </w:r>
      <w:r w:rsidR="00EA7147">
        <w:rPr>
          <w:color w:val="000000" w:themeColor="text1"/>
        </w:rPr>
        <w:t>. The killer</w:t>
      </w:r>
      <w:r w:rsidR="00A23607">
        <w:rPr>
          <w:color w:val="000000" w:themeColor="text1"/>
        </w:rPr>
        <w:t xml:space="preserve"> </w:t>
      </w:r>
      <w:r w:rsidR="00EA7147">
        <w:rPr>
          <w:color w:val="000000" w:themeColor="text1"/>
        </w:rPr>
        <w:t xml:space="preserve">was on licence </w:t>
      </w:r>
      <w:r w:rsidR="00A23607">
        <w:rPr>
          <w:color w:val="000000" w:themeColor="text1"/>
        </w:rPr>
        <w:t>at the time of the homicide after being</w:t>
      </w:r>
      <w:r w:rsidR="00EA7147">
        <w:rPr>
          <w:color w:val="000000" w:themeColor="text1"/>
        </w:rPr>
        <w:t xml:space="preserve"> arrested and bailed two weeks </w:t>
      </w:r>
      <w:r w:rsidR="00A23607">
        <w:rPr>
          <w:color w:val="000000" w:themeColor="text1"/>
        </w:rPr>
        <w:t>previously,</w:t>
      </w:r>
      <w:r w:rsidR="00EA7147">
        <w:rPr>
          <w:color w:val="000000" w:themeColor="text1"/>
        </w:rPr>
        <w:t xml:space="preserve"> but police did not inform </w:t>
      </w:r>
      <w:r w:rsidR="00A23607">
        <w:rPr>
          <w:color w:val="000000" w:themeColor="text1"/>
        </w:rPr>
        <w:t>his</w:t>
      </w:r>
      <w:r w:rsidR="00EA7147">
        <w:rPr>
          <w:color w:val="000000" w:themeColor="text1"/>
        </w:rPr>
        <w:t xml:space="preserve"> probation officer. </w:t>
      </w:r>
      <w:r w:rsidR="00A23607">
        <w:rPr>
          <w:color w:val="000000" w:themeColor="text1"/>
        </w:rPr>
        <w:t>The review</w:t>
      </w:r>
      <w:r w:rsidR="006622DF" w:rsidRPr="006622DF">
        <w:rPr>
          <w:color w:val="000000" w:themeColor="text1"/>
        </w:rPr>
        <w:t xml:space="preserve"> noted that “</w:t>
      </w:r>
      <w:r w:rsidR="006622DF" w:rsidRPr="00A23607">
        <w:rPr>
          <w:i/>
          <w:iCs/>
          <w:color w:val="000000" w:themeColor="text1"/>
        </w:rPr>
        <w:t>there was a chance Mr Pemberton would not have been at liberty on that night</w:t>
      </w:r>
      <w:r w:rsidR="006622DF" w:rsidRPr="006622DF">
        <w:rPr>
          <w:color w:val="000000" w:themeColor="text1"/>
        </w:rPr>
        <w:t>” had that key license information been available to police, or if details of his arrest were made available earlier to probation staff.</w:t>
      </w:r>
      <w:r w:rsidR="00C500B3">
        <w:rPr>
          <w:color w:val="000000" w:themeColor="text1"/>
        </w:rPr>
        <w:t xml:space="preserve"> </w:t>
      </w:r>
      <w:r w:rsidR="006622DF">
        <w:t xml:space="preserve"> </w:t>
      </w:r>
      <w:r w:rsidR="00036CD9">
        <w:t xml:space="preserve">However, </w:t>
      </w:r>
      <w:r w:rsidR="00036CD9">
        <w:rPr>
          <w:color w:val="000000" w:themeColor="text1"/>
        </w:rPr>
        <w:t>l</w:t>
      </w:r>
      <w:r>
        <w:rPr>
          <w:color w:val="000000" w:themeColor="text1"/>
        </w:rPr>
        <w:t xml:space="preserve">imited research has focused on the underlying causes of </w:t>
      </w:r>
      <w:r w:rsidR="00D24FBE">
        <w:rPr>
          <w:color w:val="000000" w:themeColor="text1"/>
        </w:rPr>
        <w:t xml:space="preserve">such </w:t>
      </w:r>
      <w:r>
        <w:rPr>
          <w:color w:val="000000" w:themeColor="text1"/>
        </w:rPr>
        <w:t>difficulties</w:t>
      </w:r>
      <w:r w:rsidR="00C500B3">
        <w:rPr>
          <w:color w:val="000000" w:themeColor="text1"/>
        </w:rPr>
        <w:t xml:space="preserve"> and the extent to which findings from </w:t>
      </w:r>
      <w:r>
        <w:rPr>
          <w:color w:val="000000" w:themeColor="text1"/>
        </w:rPr>
        <w:t>traditional stable teams</w:t>
      </w:r>
      <w:r w:rsidR="00C500B3">
        <w:rPr>
          <w:color w:val="000000" w:themeColor="text1"/>
        </w:rPr>
        <w:t xml:space="preserve"> translate to </w:t>
      </w:r>
      <w:r>
        <w:rPr>
          <w:color w:val="000000" w:themeColor="text1"/>
        </w:rPr>
        <w:t>large MTSs</w:t>
      </w:r>
      <w:r w:rsidR="00D24FBE" w:rsidRPr="00D24FBE">
        <w:rPr>
          <w:color w:val="000000" w:themeColor="text1"/>
        </w:rPr>
        <w:t xml:space="preserve"> </w:t>
      </w:r>
      <w:r w:rsidR="00D24FBE">
        <w:rPr>
          <w:color w:val="000000" w:themeColor="text1"/>
        </w:rPr>
        <w:t>with unstable membership operating in extreme environments</w:t>
      </w:r>
      <w:r>
        <w:rPr>
          <w:color w:val="000000" w:themeColor="text1"/>
        </w:rPr>
        <w:t xml:space="preserve"> </w:t>
      </w:r>
      <w:r w:rsidR="00C500B3">
        <w:rPr>
          <w:color w:val="000000" w:themeColor="text1"/>
        </w:rPr>
        <w:t xml:space="preserve">with changing information needs </w:t>
      </w:r>
      <w:r w:rsidR="008B3066">
        <w:rPr>
          <w:color w:val="000000" w:themeColor="text1"/>
        </w:rPr>
        <w:t>remains</w:t>
      </w:r>
      <w:r>
        <w:rPr>
          <w:color w:val="000000" w:themeColor="text1"/>
        </w:rPr>
        <w:t xml:space="preserve"> questionable</w:t>
      </w:r>
      <w:r w:rsidR="00C500B3">
        <w:rPr>
          <w:color w:val="000000" w:themeColor="text1"/>
        </w:rPr>
        <w:t xml:space="preserve"> (Davison et al., 2012; Shuffler &amp; Carter, 2018)</w:t>
      </w:r>
      <w:r>
        <w:rPr>
          <w:color w:val="000000" w:themeColor="text1"/>
        </w:rPr>
        <w:t xml:space="preserve">. </w:t>
      </w:r>
      <w:r w:rsidR="00C500B3">
        <w:rPr>
          <w:color w:val="000000" w:themeColor="text1"/>
        </w:rPr>
        <w:t>Even when</w:t>
      </w:r>
      <w:r w:rsidR="008B3066">
        <w:rPr>
          <w:color w:val="000000" w:themeColor="text1"/>
        </w:rPr>
        <w:t xml:space="preserve"> r</w:t>
      </w:r>
      <w:r>
        <w:rPr>
          <w:color w:val="000000" w:themeColor="text1"/>
        </w:rPr>
        <w:t xml:space="preserve">esearch has focused on large MTSs in </w:t>
      </w:r>
      <w:r w:rsidR="00EF741B">
        <w:rPr>
          <w:color w:val="000000" w:themeColor="text1"/>
        </w:rPr>
        <w:t>extremis</w:t>
      </w:r>
      <w:r w:rsidR="008B3066">
        <w:rPr>
          <w:color w:val="000000" w:themeColor="text1"/>
        </w:rPr>
        <w:t>,</w:t>
      </w:r>
      <w:r w:rsidR="00C500B3">
        <w:rPr>
          <w:color w:val="000000" w:themeColor="text1"/>
        </w:rPr>
        <w:t xml:space="preserve"> focus tends to be directed to </w:t>
      </w:r>
      <w:r>
        <w:rPr>
          <w:color w:val="000000" w:themeColor="text1"/>
        </w:rPr>
        <w:t xml:space="preserve">events </w:t>
      </w:r>
      <w:r w:rsidR="00C500B3">
        <w:rPr>
          <w:color w:val="000000" w:themeColor="text1"/>
        </w:rPr>
        <w:t xml:space="preserve">of limited duration </w:t>
      </w:r>
      <w:r>
        <w:rPr>
          <w:color w:val="000000" w:themeColor="text1"/>
        </w:rPr>
        <w:t>such as disasters</w:t>
      </w:r>
      <w:r w:rsidR="00C500B3">
        <w:rPr>
          <w:color w:val="000000" w:themeColor="text1"/>
        </w:rPr>
        <w:t xml:space="preserve"> (Marks et al., 2005; Waring et al., 2018; 2020)</w:t>
      </w:r>
      <w:r>
        <w:rPr>
          <w:color w:val="000000" w:themeColor="text1"/>
        </w:rPr>
        <w:t xml:space="preserve">, rather than </w:t>
      </w:r>
      <w:r w:rsidR="00C500B3">
        <w:rPr>
          <w:color w:val="000000" w:themeColor="text1"/>
        </w:rPr>
        <w:t xml:space="preserve">to contexts </w:t>
      </w:r>
      <w:r w:rsidR="00036CD9">
        <w:rPr>
          <w:color w:val="000000" w:themeColor="text1"/>
        </w:rPr>
        <w:t xml:space="preserve">that pose </w:t>
      </w:r>
      <w:r w:rsidR="00C500B3">
        <w:rPr>
          <w:color w:val="000000" w:themeColor="text1"/>
        </w:rPr>
        <w:t>ongoing</w:t>
      </w:r>
      <w:r>
        <w:rPr>
          <w:color w:val="000000" w:themeColor="text1"/>
        </w:rPr>
        <w:t xml:space="preserve"> risk</w:t>
      </w:r>
      <w:r w:rsidR="00C500B3">
        <w:rPr>
          <w:color w:val="000000" w:themeColor="text1"/>
        </w:rPr>
        <w:t>s</w:t>
      </w:r>
      <w:r>
        <w:rPr>
          <w:color w:val="000000" w:themeColor="text1"/>
        </w:rPr>
        <w:t xml:space="preserve"> to public </w:t>
      </w:r>
      <w:r w:rsidR="008B3066">
        <w:rPr>
          <w:color w:val="000000" w:themeColor="text1"/>
        </w:rPr>
        <w:t xml:space="preserve">safety </w:t>
      </w:r>
      <w:r>
        <w:rPr>
          <w:color w:val="000000" w:themeColor="text1"/>
        </w:rPr>
        <w:t>by prolific and violent offenders</w:t>
      </w:r>
      <w:r w:rsidR="00EF741B">
        <w:rPr>
          <w:color w:val="000000" w:themeColor="text1"/>
        </w:rPr>
        <w:t xml:space="preserve">, making </w:t>
      </w:r>
      <w:r w:rsidR="00C500B3">
        <w:rPr>
          <w:color w:val="000000" w:themeColor="text1"/>
        </w:rPr>
        <w:t xml:space="preserve">it difficult to identify practical solutions. </w:t>
      </w:r>
      <w:r>
        <w:rPr>
          <w:color w:val="000000" w:themeColor="text1"/>
        </w:rPr>
        <w:t xml:space="preserve">What evidence does suggest is the need for strategies to minimise resource burden, particularly for agencies with a smaller membership or benefit weighting. </w:t>
      </w:r>
      <w:r w:rsidR="00C500B3">
        <w:rPr>
          <w:color w:val="000000" w:themeColor="text1"/>
        </w:rPr>
        <w:t>Having direct</w:t>
      </w:r>
      <w:r w:rsidR="008B3066">
        <w:rPr>
          <w:color w:val="000000" w:themeColor="text1"/>
        </w:rPr>
        <w:t xml:space="preserve"> access</w:t>
      </w:r>
      <w:r w:rsidR="00C500B3">
        <w:rPr>
          <w:color w:val="000000" w:themeColor="text1"/>
        </w:rPr>
        <w:t xml:space="preserve"> to</w:t>
      </w:r>
      <w:r w:rsidR="008B3066">
        <w:rPr>
          <w:color w:val="000000" w:themeColor="text1"/>
        </w:rPr>
        <w:t xml:space="preserve"> </w:t>
      </w:r>
      <w:r w:rsidR="00C500B3">
        <w:rPr>
          <w:color w:val="000000" w:themeColor="text1"/>
        </w:rPr>
        <w:t>information through secure I</w:t>
      </w:r>
      <w:r w:rsidR="00036CD9">
        <w:rPr>
          <w:color w:val="000000" w:themeColor="text1"/>
        </w:rPr>
        <w:t>.</w:t>
      </w:r>
      <w:r w:rsidR="00C500B3">
        <w:rPr>
          <w:color w:val="000000" w:themeColor="text1"/>
        </w:rPr>
        <w:t>T systems may provide</w:t>
      </w:r>
      <w:r>
        <w:rPr>
          <w:color w:val="000000" w:themeColor="text1"/>
        </w:rPr>
        <w:t xml:space="preserve"> </w:t>
      </w:r>
      <w:r w:rsidR="00C500B3">
        <w:rPr>
          <w:color w:val="000000" w:themeColor="text1"/>
        </w:rPr>
        <w:t>a less resource intensive approach</w:t>
      </w:r>
      <w:r w:rsidR="00EF741B">
        <w:rPr>
          <w:color w:val="000000" w:themeColor="text1"/>
        </w:rPr>
        <w:t xml:space="preserve"> but</w:t>
      </w:r>
      <w:r w:rsidR="008B3066">
        <w:rPr>
          <w:color w:val="000000" w:themeColor="text1"/>
        </w:rPr>
        <w:t xml:space="preserve"> </w:t>
      </w:r>
      <w:r w:rsidR="00EF741B">
        <w:rPr>
          <w:color w:val="000000" w:themeColor="text1"/>
        </w:rPr>
        <w:t xml:space="preserve">the </w:t>
      </w:r>
      <w:r w:rsidR="008B3066">
        <w:rPr>
          <w:color w:val="000000" w:themeColor="text1"/>
        </w:rPr>
        <w:t xml:space="preserve">lack of research focus on how to overcome cultural barriers </w:t>
      </w:r>
      <w:r w:rsidR="00EF741B">
        <w:rPr>
          <w:color w:val="000000" w:themeColor="text1"/>
        </w:rPr>
        <w:t>to ‘</w:t>
      </w:r>
      <w:r w:rsidR="00EF741B" w:rsidRPr="00EF741B">
        <w:rPr>
          <w:i/>
          <w:iCs/>
          <w:color w:val="000000" w:themeColor="text1"/>
        </w:rPr>
        <w:t>dar</w:t>
      </w:r>
      <w:r w:rsidR="00036CD9">
        <w:rPr>
          <w:i/>
          <w:iCs/>
          <w:color w:val="000000" w:themeColor="text1"/>
        </w:rPr>
        <w:t>e</w:t>
      </w:r>
      <w:r w:rsidR="00EF741B" w:rsidRPr="00EF741B">
        <w:rPr>
          <w:i/>
          <w:iCs/>
          <w:color w:val="000000" w:themeColor="text1"/>
        </w:rPr>
        <w:t xml:space="preserve"> to share</w:t>
      </w:r>
      <w:r w:rsidR="00EF741B">
        <w:rPr>
          <w:color w:val="000000" w:themeColor="text1"/>
        </w:rPr>
        <w:t xml:space="preserve">’ </w:t>
      </w:r>
      <w:r w:rsidR="008B3066">
        <w:rPr>
          <w:color w:val="000000" w:themeColor="text1"/>
        </w:rPr>
        <w:t>creates unknowns for implement</w:t>
      </w:r>
      <w:r w:rsidR="00C500B3">
        <w:rPr>
          <w:color w:val="000000" w:themeColor="text1"/>
        </w:rPr>
        <w:t>ing</w:t>
      </w:r>
      <w:r w:rsidR="008B3066">
        <w:rPr>
          <w:color w:val="000000" w:themeColor="text1"/>
        </w:rPr>
        <w:t xml:space="preserve"> such systems in practice.</w:t>
      </w:r>
    </w:p>
    <w:p w14:paraId="6B2F94F2" w14:textId="44BEDAE5" w:rsidR="00633B15" w:rsidRPr="00D216BE" w:rsidRDefault="00ED0693" w:rsidP="00E34304">
      <w:pPr>
        <w:spacing w:line="480" w:lineRule="auto"/>
        <w:jc w:val="both"/>
        <w:rPr>
          <w:color w:val="000000" w:themeColor="text1"/>
        </w:rPr>
      </w:pPr>
      <w:r>
        <w:rPr>
          <w:color w:val="000000" w:themeColor="text1"/>
        </w:rPr>
        <w:tab/>
        <w:t xml:space="preserve">Accordingly, the following </w:t>
      </w:r>
      <w:r w:rsidR="00D508A2">
        <w:rPr>
          <w:color w:val="000000" w:themeColor="text1"/>
        </w:rPr>
        <w:t xml:space="preserve">case </w:t>
      </w:r>
      <w:r>
        <w:rPr>
          <w:color w:val="000000" w:themeColor="text1"/>
        </w:rPr>
        <w:t xml:space="preserve">study focuses on one region of the UK where </w:t>
      </w:r>
      <w:r w:rsidR="00B37867">
        <w:rPr>
          <w:color w:val="000000" w:themeColor="text1"/>
        </w:rPr>
        <w:t>Devon and Cornwall</w:t>
      </w:r>
      <w:r>
        <w:rPr>
          <w:color w:val="000000" w:themeColor="text1"/>
        </w:rPr>
        <w:t xml:space="preserve"> </w:t>
      </w:r>
      <w:r w:rsidR="00B37867">
        <w:rPr>
          <w:color w:val="000000" w:themeColor="text1"/>
        </w:rPr>
        <w:t>P</w:t>
      </w:r>
      <w:r>
        <w:rPr>
          <w:color w:val="000000" w:themeColor="text1"/>
        </w:rPr>
        <w:t xml:space="preserve">olice </w:t>
      </w:r>
      <w:r w:rsidR="00D508A2">
        <w:rPr>
          <w:color w:val="000000" w:themeColor="text1"/>
        </w:rPr>
        <w:t>F</w:t>
      </w:r>
      <w:r>
        <w:rPr>
          <w:color w:val="000000" w:themeColor="text1"/>
        </w:rPr>
        <w:t>orce introduced a new enhanced initiative called ‘Direct Access’</w:t>
      </w:r>
      <w:r w:rsidR="002671C3">
        <w:rPr>
          <w:color w:val="000000" w:themeColor="text1"/>
        </w:rPr>
        <w:t xml:space="preserve"> in </w:t>
      </w:r>
      <w:r w:rsidR="00C64DC9">
        <w:rPr>
          <w:color w:val="000000" w:themeColor="text1"/>
        </w:rPr>
        <w:t>20</w:t>
      </w:r>
      <w:r w:rsidR="00A45C99">
        <w:rPr>
          <w:color w:val="000000" w:themeColor="text1"/>
        </w:rPr>
        <w:t>18</w:t>
      </w:r>
      <w:r>
        <w:rPr>
          <w:color w:val="000000" w:themeColor="text1"/>
        </w:rPr>
        <w:t xml:space="preserve"> to support information sharing with the </w:t>
      </w:r>
      <w:r w:rsidR="00B37867">
        <w:rPr>
          <w:color w:val="000000" w:themeColor="text1"/>
        </w:rPr>
        <w:t>p</w:t>
      </w:r>
      <w:r>
        <w:rPr>
          <w:color w:val="000000" w:themeColor="text1"/>
        </w:rPr>
        <w:t xml:space="preserve">robation </w:t>
      </w:r>
      <w:r w:rsidR="00D508A2">
        <w:rPr>
          <w:color w:val="000000" w:themeColor="text1"/>
        </w:rPr>
        <w:t>s</w:t>
      </w:r>
      <w:r>
        <w:rPr>
          <w:color w:val="000000" w:themeColor="text1"/>
        </w:rPr>
        <w:t xml:space="preserve">ervice without creating excessive and unmanageable demand on limited </w:t>
      </w:r>
      <w:r w:rsidR="00B37867">
        <w:rPr>
          <w:color w:val="000000" w:themeColor="text1"/>
        </w:rPr>
        <w:t>p</w:t>
      </w:r>
      <w:r>
        <w:rPr>
          <w:color w:val="000000" w:themeColor="text1"/>
        </w:rPr>
        <w:t>olice resources.</w:t>
      </w:r>
      <w:r w:rsidR="005D6642">
        <w:rPr>
          <w:color w:val="000000" w:themeColor="text1"/>
        </w:rPr>
        <w:t xml:space="preserve"> </w:t>
      </w:r>
      <w:r w:rsidR="00BC550C">
        <w:rPr>
          <w:color w:val="000000" w:themeColor="text1"/>
        </w:rPr>
        <w:t xml:space="preserve">The initiative required the creation of Information Assurance Agreements between </w:t>
      </w:r>
      <w:r w:rsidR="00B37867">
        <w:rPr>
          <w:color w:val="000000" w:themeColor="text1"/>
        </w:rPr>
        <w:t>p</w:t>
      </w:r>
      <w:r w:rsidR="00BC550C">
        <w:rPr>
          <w:color w:val="000000" w:themeColor="text1"/>
        </w:rPr>
        <w:t xml:space="preserve">olice and </w:t>
      </w:r>
      <w:r w:rsidR="00B37867">
        <w:rPr>
          <w:color w:val="000000" w:themeColor="text1"/>
        </w:rPr>
        <w:t>p</w:t>
      </w:r>
      <w:r w:rsidR="00BC550C">
        <w:rPr>
          <w:color w:val="000000" w:themeColor="text1"/>
        </w:rPr>
        <w:t xml:space="preserve">robation. A new bespoke I.T </w:t>
      </w:r>
      <w:r w:rsidR="00BC550C">
        <w:rPr>
          <w:color w:val="000000" w:themeColor="text1"/>
        </w:rPr>
        <w:lastRenderedPageBreak/>
        <w:t xml:space="preserve">programme was </w:t>
      </w:r>
      <w:r w:rsidR="0008663A">
        <w:rPr>
          <w:color w:val="000000" w:themeColor="text1"/>
        </w:rPr>
        <w:t>developed,</w:t>
      </w:r>
      <w:r w:rsidR="00BC550C">
        <w:rPr>
          <w:color w:val="000000" w:themeColor="text1"/>
        </w:rPr>
        <w:t xml:space="preserve"> and probation staff were selected, </w:t>
      </w:r>
      <w:r w:rsidR="0008663A">
        <w:rPr>
          <w:color w:val="000000" w:themeColor="text1"/>
        </w:rPr>
        <w:t>vetted,</w:t>
      </w:r>
      <w:r w:rsidR="00BC550C">
        <w:rPr>
          <w:color w:val="000000" w:themeColor="text1"/>
        </w:rPr>
        <w:t xml:space="preserve"> and trained on the new </w:t>
      </w:r>
      <w:r w:rsidR="0008663A">
        <w:rPr>
          <w:color w:val="000000" w:themeColor="text1"/>
        </w:rPr>
        <w:t xml:space="preserve">‘Direct Access’ </w:t>
      </w:r>
      <w:r w:rsidR="00BC550C">
        <w:rPr>
          <w:color w:val="000000" w:themeColor="text1"/>
        </w:rPr>
        <w:t>system</w:t>
      </w:r>
      <w:r w:rsidR="0008663A">
        <w:rPr>
          <w:color w:val="000000" w:themeColor="text1"/>
        </w:rPr>
        <w:t>, which allowed th</w:t>
      </w:r>
      <w:r w:rsidR="00036CD9">
        <w:rPr>
          <w:color w:val="000000" w:themeColor="text1"/>
        </w:rPr>
        <w:t xml:space="preserve">em </w:t>
      </w:r>
      <w:r w:rsidR="0008663A">
        <w:rPr>
          <w:color w:val="000000" w:themeColor="text1"/>
        </w:rPr>
        <w:t>to access daily police reports (</w:t>
      </w:r>
      <w:proofErr w:type="spellStart"/>
      <w:r w:rsidR="0008663A">
        <w:rPr>
          <w:color w:val="000000" w:themeColor="text1"/>
        </w:rPr>
        <w:t>Qlikview</w:t>
      </w:r>
      <w:proofErr w:type="spellEnd"/>
      <w:r w:rsidR="0008663A">
        <w:rPr>
          <w:color w:val="000000" w:themeColor="text1"/>
        </w:rPr>
        <w:t>), police incident logs (</w:t>
      </w:r>
      <w:proofErr w:type="spellStart"/>
      <w:r w:rsidR="0008663A">
        <w:rPr>
          <w:color w:val="000000" w:themeColor="text1"/>
        </w:rPr>
        <w:t>Webstorm</w:t>
      </w:r>
      <w:proofErr w:type="spellEnd"/>
      <w:r w:rsidR="0008663A">
        <w:rPr>
          <w:color w:val="000000" w:themeColor="text1"/>
        </w:rPr>
        <w:t>), and police crime and custody reports (Unify)</w:t>
      </w:r>
      <w:r w:rsidR="00BC550C">
        <w:rPr>
          <w:color w:val="000000" w:themeColor="text1"/>
        </w:rPr>
        <w:t xml:space="preserve">. Physical access to </w:t>
      </w:r>
      <w:r w:rsidR="00B37867">
        <w:rPr>
          <w:color w:val="000000" w:themeColor="text1"/>
        </w:rPr>
        <w:t>p</w:t>
      </w:r>
      <w:r w:rsidR="00BC550C">
        <w:rPr>
          <w:color w:val="000000" w:themeColor="text1"/>
        </w:rPr>
        <w:t xml:space="preserve">olice I.T required an uplift in I.T within </w:t>
      </w:r>
      <w:r w:rsidR="00B37867">
        <w:rPr>
          <w:color w:val="000000" w:themeColor="text1"/>
        </w:rPr>
        <w:t>p</w:t>
      </w:r>
      <w:r w:rsidR="00BC550C">
        <w:rPr>
          <w:color w:val="000000" w:themeColor="text1"/>
        </w:rPr>
        <w:t xml:space="preserve">robation estates. Where this was not possible, secure police laptops were provided.  </w:t>
      </w:r>
      <w:r w:rsidR="00EF57C3">
        <w:rPr>
          <w:color w:val="000000" w:themeColor="text1"/>
        </w:rPr>
        <w:t>To</w:t>
      </w:r>
      <w:r w:rsidR="00BC550C">
        <w:rPr>
          <w:color w:val="000000" w:themeColor="text1"/>
        </w:rPr>
        <w:t xml:space="preserve"> allow the ‘Direct Access’ project to evolve</w:t>
      </w:r>
      <w:r w:rsidR="0008663A">
        <w:rPr>
          <w:color w:val="000000" w:themeColor="text1"/>
        </w:rPr>
        <w:t>,</w:t>
      </w:r>
      <w:r w:rsidR="00BC550C">
        <w:rPr>
          <w:color w:val="000000" w:themeColor="text1"/>
        </w:rPr>
        <w:t xml:space="preserve"> an internet based ‘secure link’ solution was later designed to negate the need for provision of Police I.T. </w:t>
      </w:r>
      <w:r>
        <w:rPr>
          <w:color w:val="000000" w:themeColor="text1"/>
        </w:rPr>
        <w:t xml:space="preserve">This initiative is unique in that it is the first time a UK based </w:t>
      </w:r>
      <w:r w:rsidR="00B37867">
        <w:rPr>
          <w:color w:val="000000" w:themeColor="text1"/>
        </w:rPr>
        <w:t>p</w:t>
      </w:r>
      <w:r>
        <w:rPr>
          <w:color w:val="000000" w:themeColor="text1"/>
        </w:rPr>
        <w:t>olice organisation has permitted an external agency to directly access its I</w:t>
      </w:r>
      <w:r w:rsidR="00EF57C3">
        <w:rPr>
          <w:color w:val="000000" w:themeColor="text1"/>
        </w:rPr>
        <w:t>.</w:t>
      </w:r>
      <w:r>
        <w:rPr>
          <w:color w:val="000000" w:themeColor="text1"/>
        </w:rPr>
        <w:t xml:space="preserve">T systems. Consequently, this provides a novel opportunity to cross validate MTS theory to the real-world context of offender management </w:t>
      </w:r>
      <w:r w:rsidR="00EF57C3">
        <w:rPr>
          <w:color w:val="000000" w:themeColor="text1"/>
        </w:rPr>
        <w:t>to</w:t>
      </w:r>
      <w:r>
        <w:rPr>
          <w:color w:val="000000" w:themeColor="text1"/>
        </w:rPr>
        <w:t xml:space="preserve"> consider the underlying causes of </w:t>
      </w:r>
      <w:r w:rsidR="00EF57C3">
        <w:rPr>
          <w:color w:val="000000" w:themeColor="text1"/>
        </w:rPr>
        <w:t xml:space="preserve">information sharing </w:t>
      </w:r>
      <w:r>
        <w:rPr>
          <w:color w:val="000000" w:themeColor="text1"/>
        </w:rPr>
        <w:t xml:space="preserve">problems and </w:t>
      </w:r>
      <w:r w:rsidR="00EF57C3">
        <w:rPr>
          <w:color w:val="000000" w:themeColor="text1"/>
        </w:rPr>
        <w:t>how they can be</w:t>
      </w:r>
      <w:r>
        <w:rPr>
          <w:color w:val="000000" w:themeColor="text1"/>
        </w:rPr>
        <w:t xml:space="preserve"> overcome in large MTSs with unstable membership operating in environments </w:t>
      </w:r>
      <w:r w:rsidR="00EF57C3">
        <w:rPr>
          <w:color w:val="000000" w:themeColor="text1"/>
        </w:rPr>
        <w:t>with</w:t>
      </w:r>
      <w:r>
        <w:rPr>
          <w:color w:val="000000" w:themeColor="text1"/>
        </w:rPr>
        <w:t xml:space="preserve"> ongoing risk to public safety</w:t>
      </w:r>
      <w:r w:rsidR="00EF741B">
        <w:rPr>
          <w:color w:val="000000" w:themeColor="text1"/>
        </w:rPr>
        <w:t xml:space="preserve"> and shifting information requirements</w:t>
      </w:r>
      <w:r>
        <w:rPr>
          <w:color w:val="000000" w:themeColor="text1"/>
        </w:rPr>
        <w:t>.</w:t>
      </w:r>
    </w:p>
    <w:p w14:paraId="1B71F071" w14:textId="77777777" w:rsidR="00633B15" w:rsidRPr="00524078" w:rsidRDefault="00633B15" w:rsidP="00E34304">
      <w:pPr>
        <w:spacing w:line="480" w:lineRule="auto"/>
        <w:ind w:firstLine="720"/>
        <w:jc w:val="both"/>
        <w:rPr>
          <w:color w:val="000000"/>
        </w:rPr>
      </w:pPr>
    </w:p>
    <w:p w14:paraId="0185E5AF" w14:textId="513BB76C" w:rsidR="006E3208" w:rsidRDefault="006E3208" w:rsidP="00E34304">
      <w:pPr>
        <w:spacing w:line="480" w:lineRule="auto"/>
        <w:rPr>
          <w:b/>
          <w:color w:val="000000"/>
        </w:rPr>
      </w:pPr>
      <w:r w:rsidRPr="00524078">
        <w:rPr>
          <w:b/>
          <w:color w:val="000000"/>
        </w:rPr>
        <w:t>Method</w:t>
      </w:r>
      <w:r w:rsidR="00D02FCF">
        <w:rPr>
          <w:b/>
          <w:color w:val="000000"/>
        </w:rPr>
        <w:t>ology</w:t>
      </w:r>
    </w:p>
    <w:p w14:paraId="7AF8869E" w14:textId="32D16713" w:rsidR="003420C0" w:rsidRPr="003420C0" w:rsidRDefault="003420C0" w:rsidP="00E6003B">
      <w:pPr>
        <w:spacing w:line="480" w:lineRule="auto"/>
        <w:jc w:val="both"/>
        <w:rPr>
          <w:bCs/>
        </w:rPr>
      </w:pPr>
      <w:r>
        <w:rPr>
          <w:bCs/>
          <w:color w:val="000000"/>
        </w:rPr>
        <w:tab/>
      </w:r>
      <w:r w:rsidR="00E6003B">
        <w:rPr>
          <w:bCs/>
          <w:color w:val="000000"/>
        </w:rPr>
        <w:t xml:space="preserve">Whilst problems with information sharing across the </w:t>
      </w:r>
      <w:r w:rsidR="00C57DE5">
        <w:rPr>
          <w:bCs/>
          <w:color w:val="000000"/>
        </w:rPr>
        <w:t xml:space="preserve">large and </w:t>
      </w:r>
      <w:r w:rsidR="00E6003B">
        <w:rPr>
          <w:bCs/>
          <w:color w:val="000000"/>
        </w:rPr>
        <w:t xml:space="preserve">complex MTSs responsible for offender management is </w:t>
      </w:r>
      <w:r w:rsidR="004C5396">
        <w:rPr>
          <w:bCs/>
          <w:color w:val="000000"/>
        </w:rPr>
        <w:t>by no means</w:t>
      </w:r>
      <w:r w:rsidR="00E6003B">
        <w:rPr>
          <w:bCs/>
          <w:color w:val="000000"/>
        </w:rPr>
        <w:t xml:space="preserve"> unique, the implementation of ‘Direct Access’ </w:t>
      </w:r>
      <w:r w:rsidR="006F5715">
        <w:rPr>
          <w:bCs/>
          <w:color w:val="000000"/>
        </w:rPr>
        <w:t>represents</w:t>
      </w:r>
      <w:r w:rsidR="004C5396">
        <w:rPr>
          <w:bCs/>
          <w:color w:val="000000"/>
        </w:rPr>
        <w:t xml:space="preserve"> the</w:t>
      </w:r>
      <w:r w:rsidR="00E6003B">
        <w:rPr>
          <w:bCs/>
          <w:color w:val="000000"/>
        </w:rPr>
        <w:t xml:space="preserve"> first time a </w:t>
      </w:r>
      <w:r w:rsidR="004C5396">
        <w:rPr>
          <w:bCs/>
          <w:color w:val="000000"/>
        </w:rPr>
        <w:t xml:space="preserve">UK </w:t>
      </w:r>
      <w:r w:rsidR="00E6003B">
        <w:rPr>
          <w:bCs/>
          <w:color w:val="000000"/>
        </w:rPr>
        <w:t>police organisation has permitted an external agency to direct</w:t>
      </w:r>
      <w:r w:rsidR="00442C2A">
        <w:rPr>
          <w:bCs/>
          <w:color w:val="000000"/>
        </w:rPr>
        <w:t>ly</w:t>
      </w:r>
      <w:r w:rsidR="00E6003B">
        <w:rPr>
          <w:bCs/>
          <w:color w:val="000000"/>
        </w:rPr>
        <w:t xml:space="preserve"> access its I.T systems. </w:t>
      </w:r>
      <w:r w:rsidR="00DC3010">
        <w:rPr>
          <w:bCs/>
          <w:color w:val="000000"/>
        </w:rPr>
        <w:t xml:space="preserve">Accordingly, </w:t>
      </w:r>
      <w:r w:rsidR="004C5396">
        <w:rPr>
          <w:bCs/>
          <w:color w:val="000000"/>
        </w:rPr>
        <w:t xml:space="preserve">a case study design </w:t>
      </w:r>
      <w:r w:rsidR="00DA4323">
        <w:rPr>
          <w:bCs/>
          <w:color w:val="000000"/>
        </w:rPr>
        <w:t>was</w:t>
      </w:r>
      <w:r w:rsidR="004C5396">
        <w:rPr>
          <w:bCs/>
          <w:color w:val="000000"/>
        </w:rPr>
        <w:t xml:space="preserve"> </w:t>
      </w:r>
      <w:r w:rsidR="006F5715">
        <w:rPr>
          <w:bCs/>
          <w:color w:val="000000"/>
        </w:rPr>
        <w:t>used</w:t>
      </w:r>
      <w:r w:rsidR="004C5396">
        <w:rPr>
          <w:bCs/>
          <w:color w:val="000000"/>
        </w:rPr>
        <w:t xml:space="preserve"> to examine th</w:t>
      </w:r>
      <w:r w:rsidR="00DA4323">
        <w:rPr>
          <w:bCs/>
          <w:color w:val="000000"/>
        </w:rPr>
        <w:t>is</w:t>
      </w:r>
      <w:r w:rsidR="004C5396">
        <w:rPr>
          <w:bCs/>
          <w:color w:val="000000"/>
        </w:rPr>
        <w:t xml:space="preserve"> contemporary phenomenon </w:t>
      </w:r>
      <w:r w:rsidR="006F5715">
        <w:rPr>
          <w:bCs/>
          <w:color w:val="000000"/>
        </w:rPr>
        <w:t xml:space="preserve">to understand </w:t>
      </w:r>
      <w:r w:rsidR="004C5396">
        <w:rPr>
          <w:bCs/>
          <w:color w:val="000000"/>
        </w:rPr>
        <w:t>how the introduction of ‘Direct Access’ has affected information sharing practices</w:t>
      </w:r>
      <w:r w:rsidR="00DC3010">
        <w:rPr>
          <w:bCs/>
          <w:color w:val="000000"/>
        </w:rPr>
        <w:t xml:space="preserve"> </w:t>
      </w:r>
      <w:r w:rsidR="00C57DE5">
        <w:rPr>
          <w:bCs/>
          <w:color w:val="000000"/>
        </w:rPr>
        <w:t xml:space="preserve">between Devon and Cornwall police and probation services </w:t>
      </w:r>
      <w:r w:rsidR="004C5396">
        <w:rPr>
          <w:bCs/>
          <w:color w:val="000000"/>
        </w:rPr>
        <w:t>(</w:t>
      </w:r>
      <w:r w:rsidR="00DC3010">
        <w:rPr>
          <w:bCs/>
          <w:color w:val="000000"/>
        </w:rPr>
        <w:t>Yin</w:t>
      </w:r>
      <w:r w:rsidR="004C5396">
        <w:rPr>
          <w:bCs/>
          <w:color w:val="000000"/>
        </w:rPr>
        <w:t xml:space="preserve">, </w:t>
      </w:r>
      <w:r w:rsidR="00DC3010">
        <w:rPr>
          <w:bCs/>
          <w:color w:val="000000"/>
        </w:rPr>
        <w:t xml:space="preserve">2018). </w:t>
      </w:r>
      <w:r w:rsidR="00E1547B">
        <w:rPr>
          <w:bCs/>
          <w:color w:val="000000"/>
        </w:rPr>
        <w:t xml:space="preserve">A qualitative research approach </w:t>
      </w:r>
      <w:r w:rsidR="00E57B70">
        <w:rPr>
          <w:bCs/>
          <w:color w:val="000000"/>
        </w:rPr>
        <w:t xml:space="preserve">was used to </w:t>
      </w:r>
      <w:r w:rsidR="006F5715">
        <w:rPr>
          <w:bCs/>
          <w:color w:val="000000"/>
        </w:rPr>
        <w:t xml:space="preserve">collect in-depth data that would provide </w:t>
      </w:r>
      <w:r w:rsidR="00AA443D">
        <w:rPr>
          <w:bCs/>
          <w:color w:val="000000"/>
        </w:rPr>
        <w:t>a deeper understanding of th</w:t>
      </w:r>
      <w:r w:rsidR="00DA4323">
        <w:rPr>
          <w:bCs/>
          <w:color w:val="000000"/>
        </w:rPr>
        <w:t>is</w:t>
      </w:r>
      <w:r w:rsidR="00AA443D">
        <w:rPr>
          <w:bCs/>
          <w:color w:val="000000"/>
        </w:rPr>
        <w:t xml:space="preserve"> </w:t>
      </w:r>
      <w:r w:rsidR="003C765F">
        <w:rPr>
          <w:bCs/>
          <w:color w:val="000000"/>
        </w:rPr>
        <w:t xml:space="preserve">novel </w:t>
      </w:r>
      <w:r w:rsidR="00AA443D">
        <w:rPr>
          <w:bCs/>
          <w:color w:val="000000"/>
        </w:rPr>
        <w:t xml:space="preserve">phenomenon (Bhandari, 2020). </w:t>
      </w:r>
      <w:r w:rsidR="00A025C6">
        <w:rPr>
          <w:bCs/>
          <w:color w:val="000000"/>
        </w:rPr>
        <w:t xml:space="preserve">To </w:t>
      </w:r>
      <w:r w:rsidR="003C765F">
        <w:rPr>
          <w:bCs/>
          <w:color w:val="000000"/>
        </w:rPr>
        <w:t>enhance</w:t>
      </w:r>
      <w:r w:rsidR="00A025C6">
        <w:rPr>
          <w:bCs/>
          <w:color w:val="000000"/>
        </w:rPr>
        <w:t xml:space="preserve"> methodological fit, w</w:t>
      </w:r>
      <w:r w:rsidR="00D426D5">
        <w:rPr>
          <w:bCs/>
          <w:color w:val="000000"/>
        </w:rPr>
        <w:t>e adopt</w:t>
      </w:r>
      <w:r w:rsidR="00A025C6">
        <w:rPr>
          <w:bCs/>
          <w:color w:val="000000"/>
        </w:rPr>
        <w:t>ed</w:t>
      </w:r>
      <w:r w:rsidR="00D426D5">
        <w:rPr>
          <w:bCs/>
          <w:color w:val="000000"/>
        </w:rPr>
        <w:t xml:space="preserve"> </w:t>
      </w:r>
      <w:r w:rsidR="00DA4323">
        <w:rPr>
          <w:bCs/>
          <w:color w:val="000000"/>
        </w:rPr>
        <w:t>a</w:t>
      </w:r>
      <w:r w:rsidR="00E95E22">
        <w:rPr>
          <w:bCs/>
          <w:color w:val="000000"/>
        </w:rPr>
        <w:t xml:space="preserve">n </w:t>
      </w:r>
      <w:r w:rsidR="00DA4323">
        <w:rPr>
          <w:bCs/>
          <w:color w:val="000000"/>
        </w:rPr>
        <w:t>inductive approach</w:t>
      </w:r>
      <w:r w:rsidR="003C765F">
        <w:rPr>
          <w:bCs/>
          <w:color w:val="000000"/>
        </w:rPr>
        <w:t>, deriving meaning</w:t>
      </w:r>
      <w:r w:rsidR="00D426D5">
        <w:rPr>
          <w:bCs/>
          <w:color w:val="000000"/>
        </w:rPr>
        <w:t xml:space="preserve"> </w:t>
      </w:r>
      <w:r w:rsidR="00DA4323">
        <w:rPr>
          <w:bCs/>
          <w:color w:val="000000"/>
        </w:rPr>
        <w:t xml:space="preserve">from the data </w:t>
      </w:r>
      <w:r w:rsidR="00A025C6">
        <w:rPr>
          <w:bCs/>
          <w:color w:val="000000"/>
        </w:rPr>
        <w:t xml:space="preserve">to develop nascent theory </w:t>
      </w:r>
      <w:r w:rsidR="00D426D5">
        <w:rPr>
          <w:bCs/>
          <w:color w:val="000000"/>
        </w:rPr>
        <w:t xml:space="preserve">rather than </w:t>
      </w:r>
      <w:r w:rsidR="003C765F">
        <w:rPr>
          <w:bCs/>
          <w:color w:val="000000"/>
        </w:rPr>
        <w:t>taking a</w:t>
      </w:r>
      <w:r w:rsidR="00D426D5">
        <w:rPr>
          <w:bCs/>
          <w:color w:val="000000"/>
        </w:rPr>
        <w:t xml:space="preserve"> deductive </w:t>
      </w:r>
      <w:r w:rsidR="003C765F">
        <w:rPr>
          <w:bCs/>
          <w:color w:val="000000"/>
        </w:rPr>
        <w:t xml:space="preserve">approach </w:t>
      </w:r>
      <w:r w:rsidR="006F5715">
        <w:rPr>
          <w:bCs/>
          <w:color w:val="000000"/>
        </w:rPr>
        <w:t xml:space="preserve">that would require </w:t>
      </w:r>
      <w:r w:rsidR="00D426D5">
        <w:rPr>
          <w:bCs/>
          <w:color w:val="000000"/>
        </w:rPr>
        <w:t>a priori assumptions</w:t>
      </w:r>
      <w:r w:rsidR="003C765F">
        <w:rPr>
          <w:bCs/>
          <w:color w:val="000000"/>
        </w:rPr>
        <w:t xml:space="preserve"> to</w:t>
      </w:r>
      <w:r w:rsidR="00A025C6">
        <w:rPr>
          <w:bCs/>
          <w:color w:val="000000"/>
        </w:rPr>
        <w:t xml:space="preserve"> be made </w:t>
      </w:r>
      <w:r w:rsidR="00D426D5">
        <w:rPr>
          <w:bCs/>
          <w:color w:val="000000"/>
        </w:rPr>
        <w:t>about data</w:t>
      </w:r>
      <w:r w:rsidR="003C765F">
        <w:rPr>
          <w:bCs/>
          <w:color w:val="000000"/>
        </w:rPr>
        <w:t xml:space="preserve"> to test hypotheses</w:t>
      </w:r>
      <w:r w:rsidR="00D426D5">
        <w:rPr>
          <w:bCs/>
          <w:color w:val="000000"/>
        </w:rPr>
        <w:t xml:space="preserve"> (Edmondson &amp; McManus, 2007). </w:t>
      </w:r>
      <w:r w:rsidR="00AA443D">
        <w:rPr>
          <w:bCs/>
          <w:color w:val="000000"/>
        </w:rPr>
        <w:t xml:space="preserve">Data was collected using </w:t>
      </w:r>
      <w:r w:rsidR="00AA443D">
        <w:rPr>
          <w:bCs/>
          <w:color w:val="000000"/>
        </w:rPr>
        <w:lastRenderedPageBreak/>
        <w:t>semi-structured interviews</w:t>
      </w:r>
      <w:r w:rsidR="00126FB2">
        <w:rPr>
          <w:bCs/>
          <w:color w:val="000000"/>
        </w:rPr>
        <w:t>, with a</w:t>
      </w:r>
      <w:r w:rsidR="004A64A8">
        <w:rPr>
          <w:bCs/>
          <w:color w:val="000000"/>
        </w:rPr>
        <w:t xml:space="preserve"> </w:t>
      </w:r>
      <w:r w:rsidR="000A16EC">
        <w:rPr>
          <w:bCs/>
          <w:color w:val="000000"/>
        </w:rPr>
        <w:t xml:space="preserve">question </w:t>
      </w:r>
      <w:r w:rsidR="004A64A8">
        <w:rPr>
          <w:bCs/>
          <w:color w:val="000000"/>
        </w:rPr>
        <w:t xml:space="preserve">schedule </w:t>
      </w:r>
      <w:r w:rsidR="00126FB2">
        <w:rPr>
          <w:bCs/>
          <w:color w:val="000000"/>
        </w:rPr>
        <w:t>used</w:t>
      </w:r>
      <w:r w:rsidR="004A64A8">
        <w:rPr>
          <w:bCs/>
          <w:color w:val="000000"/>
        </w:rPr>
        <w:t xml:space="preserve"> to</w:t>
      </w:r>
      <w:r w:rsidR="00AA443D">
        <w:rPr>
          <w:bCs/>
          <w:color w:val="000000"/>
        </w:rPr>
        <w:t xml:space="preserve"> discuss the lived experiences of </w:t>
      </w:r>
      <w:r w:rsidR="00B64441">
        <w:rPr>
          <w:bCs/>
          <w:color w:val="000000"/>
        </w:rPr>
        <w:t xml:space="preserve">police and probation staff, </w:t>
      </w:r>
      <w:r w:rsidR="00126FB2">
        <w:rPr>
          <w:bCs/>
          <w:color w:val="000000"/>
        </w:rPr>
        <w:t xml:space="preserve">but with flexibility to </w:t>
      </w:r>
      <w:r w:rsidR="00442C2A">
        <w:rPr>
          <w:bCs/>
          <w:color w:val="000000"/>
        </w:rPr>
        <w:t>recognising the</w:t>
      </w:r>
      <w:r w:rsidR="00A025C6">
        <w:rPr>
          <w:bCs/>
          <w:color w:val="000000"/>
        </w:rPr>
        <w:t>ir</w:t>
      </w:r>
      <w:r w:rsidR="00442C2A">
        <w:rPr>
          <w:bCs/>
          <w:color w:val="000000"/>
        </w:rPr>
        <w:t xml:space="preserve"> expertise and allow </w:t>
      </w:r>
      <w:r w:rsidR="004A64A8">
        <w:rPr>
          <w:bCs/>
          <w:color w:val="000000"/>
        </w:rPr>
        <w:t>them to raise</w:t>
      </w:r>
      <w:r w:rsidR="00A025C6">
        <w:rPr>
          <w:bCs/>
          <w:color w:val="000000"/>
        </w:rPr>
        <w:t xml:space="preserve"> </w:t>
      </w:r>
      <w:r w:rsidR="004A64A8">
        <w:rPr>
          <w:bCs/>
          <w:color w:val="000000"/>
        </w:rPr>
        <w:t xml:space="preserve">additional </w:t>
      </w:r>
      <w:r w:rsidR="00442C2A">
        <w:rPr>
          <w:bCs/>
          <w:color w:val="000000"/>
        </w:rPr>
        <w:t xml:space="preserve">topics </w:t>
      </w:r>
      <w:r w:rsidR="006E78BC">
        <w:rPr>
          <w:bCs/>
          <w:color w:val="000000"/>
        </w:rPr>
        <w:t>they</w:t>
      </w:r>
      <w:r w:rsidR="00442C2A">
        <w:rPr>
          <w:bCs/>
          <w:color w:val="000000"/>
        </w:rPr>
        <w:t xml:space="preserve"> perceive</w:t>
      </w:r>
      <w:r w:rsidR="00A025C6">
        <w:rPr>
          <w:bCs/>
          <w:color w:val="000000"/>
        </w:rPr>
        <w:t>d</w:t>
      </w:r>
      <w:r w:rsidR="00442C2A">
        <w:rPr>
          <w:bCs/>
          <w:color w:val="000000"/>
        </w:rPr>
        <w:t xml:space="preserve"> to be important (Guest et al., 201</w:t>
      </w:r>
      <w:r w:rsidR="0015541D">
        <w:rPr>
          <w:bCs/>
          <w:color w:val="000000"/>
        </w:rPr>
        <w:t>3</w:t>
      </w:r>
      <w:r w:rsidR="00442C2A">
        <w:rPr>
          <w:bCs/>
          <w:color w:val="000000"/>
        </w:rPr>
        <w:t xml:space="preserve">). </w:t>
      </w:r>
      <w:r w:rsidR="00B64441">
        <w:rPr>
          <w:bCs/>
          <w:color w:val="000000"/>
        </w:rPr>
        <w:t xml:space="preserve">  </w:t>
      </w:r>
    </w:p>
    <w:p w14:paraId="10C5DDBC" w14:textId="77777777" w:rsidR="00737CBF" w:rsidRDefault="00737CBF" w:rsidP="00E34304">
      <w:pPr>
        <w:spacing w:line="480" w:lineRule="auto"/>
        <w:jc w:val="both"/>
        <w:rPr>
          <w:b/>
          <w:color w:val="000000"/>
        </w:rPr>
      </w:pPr>
    </w:p>
    <w:p w14:paraId="424C7D88" w14:textId="79175FDF" w:rsidR="004A64A8" w:rsidRDefault="004A64A8" w:rsidP="00E34304">
      <w:pPr>
        <w:spacing w:line="480" w:lineRule="auto"/>
        <w:jc w:val="both"/>
        <w:rPr>
          <w:b/>
          <w:color w:val="000000"/>
        </w:rPr>
      </w:pPr>
      <w:r>
        <w:rPr>
          <w:b/>
          <w:color w:val="000000"/>
        </w:rPr>
        <w:t>Sampling</w:t>
      </w:r>
      <w:r w:rsidR="00545DE0">
        <w:rPr>
          <w:b/>
          <w:color w:val="000000"/>
        </w:rPr>
        <w:t xml:space="preserve"> and participants</w:t>
      </w:r>
    </w:p>
    <w:p w14:paraId="1CA3952D" w14:textId="1AA734CB" w:rsidR="00747685" w:rsidRDefault="00844B42" w:rsidP="00545DE0">
      <w:pPr>
        <w:spacing w:line="480" w:lineRule="auto"/>
        <w:ind w:firstLine="720"/>
        <w:jc w:val="both"/>
        <w:rPr>
          <w:color w:val="000000"/>
        </w:rPr>
      </w:pPr>
      <w:r>
        <w:rPr>
          <w:bCs/>
          <w:color w:val="000000"/>
        </w:rPr>
        <w:t>Participants were recruited using a</w:t>
      </w:r>
      <w:r w:rsidR="009E008C">
        <w:rPr>
          <w:bCs/>
          <w:color w:val="000000"/>
        </w:rPr>
        <w:t xml:space="preserve"> theoretical sampling approach, selecting participants based on </w:t>
      </w:r>
      <w:r w:rsidR="00D11DBD">
        <w:rPr>
          <w:bCs/>
          <w:color w:val="000000"/>
        </w:rPr>
        <w:t xml:space="preserve">a set of </w:t>
      </w:r>
      <w:r w:rsidR="009E008C">
        <w:rPr>
          <w:bCs/>
          <w:color w:val="000000"/>
        </w:rPr>
        <w:t xml:space="preserve">specific characteristics </w:t>
      </w:r>
      <w:r w:rsidR="00396ABF">
        <w:rPr>
          <w:bCs/>
          <w:color w:val="000000"/>
        </w:rPr>
        <w:t>to develop and refine theory (Glaser &amp; Strauss, 201</w:t>
      </w:r>
      <w:r w:rsidR="00AC5436">
        <w:rPr>
          <w:bCs/>
          <w:color w:val="000000"/>
        </w:rPr>
        <w:t>7</w:t>
      </w:r>
      <w:r w:rsidR="00396ABF">
        <w:rPr>
          <w:bCs/>
          <w:color w:val="000000"/>
        </w:rPr>
        <w:t xml:space="preserve">). </w:t>
      </w:r>
      <w:r w:rsidR="007A41CC">
        <w:rPr>
          <w:bCs/>
          <w:color w:val="000000"/>
        </w:rPr>
        <w:t xml:space="preserve">Selection criteria included being a serving </w:t>
      </w:r>
      <w:r w:rsidR="00396ABF">
        <w:rPr>
          <w:bCs/>
          <w:color w:val="000000"/>
        </w:rPr>
        <w:t xml:space="preserve">police </w:t>
      </w:r>
      <w:r w:rsidR="007A41CC">
        <w:rPr>
          <w:bCs/>
          <w:color w:val="000000"/>
        </w:rPr>
        <w:t>or</w:t>
      </w:r>
      <w:r w:rsidR="00396ABF">
        <w:rPr>
          <w:bCs/>
          <w:color w:val="000000"/>
        </w:rPr>
        <w:t xml:space="preserve"> probation officer from Devon and Cornwall with lived</w:t>
      </w:r>
      <w:r w:rsidR="004A64A8">
        <w:rPr>
          <w:bCs/>
          <w:color w:val="000000"/>
        </w:rPr>
        <w:t xml:space="preserve"> experience of information sharing processes </w:t>
      </w:r>
      <w:r>
        <w:rPr>
          <w:bCs/>
          <w:color w:val="000000"/>
        </w:rPr>
        <w:t>relating to offender management</w:t>
      </w:r>
      <w:r w:rsidR="004A64A8">
        <w:rPr>
          <w:bCs/>
          <w:color w:val="000000"/>
        </w:rPr>
        <w:t xml:space="preserve"> both prior to and post the implementation of ‘Direct Access’, </w:t>
      </w:r>
      <w:r w:rsidR="00396ABF">
        <w:rPr>
          <w:bCs/>
          <w:color w:val="000000"/>
        </w:rPr>
        <w:t>thereby</w:t>
      </w:r>
      <w:r w:rsidR="004A64A8">
        <w:rPr>
          <w:bCs/>
          <w:color w:val="000000"/>
        </w:rPr>
        <w:t xml:space="preserve"> allo</w:t>
      </w:r>
      <w:r w:rsidR="00396ABF">
        <w:rPr>
          <w:bCs/>
          <w:color w:val="000000"/>
        </w:rPr>
        <w:t>wing</w:t>
      </w:r>
      <w:r w:rsidR="004A64A8">
        <w:rPr>
          <w:bCs/>
          <w:color w:val="000000"/>
        </w:rPr>
        <w:t xml:space="preserve"> them to make direct comparisons</w:t>
      </w:r>
      <w:r w:rsidR="00396ABF">
        <w:rPr>
          <w:bCs/>
          <w:color w:val="000000"/>
        </w:rPr>
        <w:t xml:space="preserve">. </w:t>
      </w:r>
      <w:r w:rsidR="00133639">
        <w:rPr>
          <w:color w:val="000000"/>
        </w:rPr>
        <w:t xml:space="preserve">A </w:t>
      </w:r>
      <w:r w:rsidR="007A41CC">
        <w:rPr>
          <w:color w:val="000000"/>
        </w:rPr>
        <w:t>d</w:t>
      </w:r>
      <w:r w:rsidR="00133639">
        <w:rPr>
          <w:color w:val="000000"/>
        </w:rPr>
        <w:t xml:space="preserve">etective </w:t>
      </w:r>
      <w:r w:rsidR="007A41CC">
        <w:rPr>
          <w:color w:val="000000"/>
        </w:rPr>
        <w:t>s</w:t>
      </w:r>
      <w:r w:rsidR="00133639">
        <w:rPr>
          <w:color w:val="000000"/>
        </w:rPr>
        <w:t xml:space="preserve">ergeant working in the </w:t>
      </w:r>
      <w:r w:rsidR="000A16EC">
        <w:rPr>
          <w:color w:val="000000"/>
        </w:rPr>
        <w:t>IOM</w:t>
      </w:r>
      <w:r w:rsidR="00133639">
        <w:rPr>
          <w:color w:val="000000"/>
        </w:rPr>
        <w:t xml:space="preserve"> team identified individuals from police and probation services </w:t>
      </w:r>
      <w:r w:rsidR="007F3F75">
        <w:rPr>
          <w:color w:val="000000"/>
        </w:rPr>
        <w:t>that met these criteria</w:t>
      </w:r>
      <w:r w:rsidR="007A41CC">
        <w:rPr>
          <w:color w:val="000000"/>
        </w:rPr>
        <w:t xml:space="preserve"> and </w:t>
      </w:r>
      <w:r w:rsidR="001500A8">
        <w:rPr>
          <w:color w:val="000000"/>
        </w:rPr>
        <w:t xml:space="preserve">acted as a gatekeeper, </w:t>
      </w:r>
      <w:r>
        <w:rPr>
          <w:color w:val="000000"/>
        </w:rPr>
        <w:t>e-mailing an</w:t>
      </w:r>
      <w:r w:rsidR="007F3F75">
        <w:rPr>
          <w:color w:val="000000"/>
        </w:rPr>
        <w:t xml:space="preserve"> invitation and information sheet</w:t>
      </w:r>
      <w:r w:rsidR="001500A8">
        <w:rPr>
          <w:color w:val="000000"/>
        </w:rPr>
        <w:t xml:space="preserve"> to th</w:t>
      </w:r>
      <w:r>
        <w:rPr>
          <w:color w:val="000000"/>
        </w:rPr>
        <w:t>e</w:t>
      </w:r>
      <w:r w:rsidR="001500A8">
        <w:rPr>
          <w:color w:val="000000"/>
        </w:rPr>
        <w:t xml:space="preserve"> pool of potential participants (5 police officers and 9 probation officers). Those that were willing to participate were instructed to </w:t>
      </w:r>
      <w:r w:rsidR="007F3F75">
        <w:rPr>
          <w:color w:val="000000"/>
        </w:rPr>
        <w:t>contact the research team</w:t>
      </w:r>
      <w:r w:rsidR="001500A8">
        <w:rPr>
          <w:color w:val="000000"/>
        </w:rPr>
        <w:t xml:space="preserve"> directly</w:t>
      </w:r>
      <w:r w:rsidR="007F3F75">
        <w:rPr>
          <w:color w:val="000000"/>
        </w:rPr>
        <w:t xml:space="preserve"> to arrange a suitable time to be interviewed. </w:t>
      </w:r>
      <w:r w:rsidR="006C5801">
        <w:rPr>
          <w:color w:val="000000"/>
        </w:rPr>
        <w:t>In line with a theoretical sampling approach, interviews were transcribed and analysed throughout the recruitment process, with further interviews being scheduled until data saturation was reached (</w:t>
      </w:r>
      <w:proofErr w:type="spellStart"/>
      <w:r w:rsidR="00545DE0">
        <w:rPr>
          <w:color w:val="000000"/>
        </w:rPr>
        <w:t>Fusch</w:t>
      </w:r>
      <w:proofErr w:type="spellEnd"/>
      <w:r w:rsidR="00545DE0">
        <w:rPr>
          <w:color w:val="000000"/>
        </w:rPr>
        <w:t xml:space="preserve"> &amp; Ness, 2015</w:t>
      </w:r>
      <w:r w:rsidR="006C5801">
        <w:rPr>
          <w:color w:val="000000"/>
        </w:rPr>
        <w:t xml:space="preserve">). </w:t>
      </w:r>
      <w:r w:rsidR="000A16EC">
        <w:rPr>
          <w:color w:val="000000"/>
        </w:rPr>
        <w:t>Q</w:t>
      </w:r>
      <w:r w:rsidR="006C5801">
        <w:rPr>
          <w:color w:val="000000"/>
        </w:rPr>
        <w:t>ualitative research literature suggests this can occur between six and 12 interviews (</w:t>
      </w:r>
      <w:r w:rsidR="00545DE0">
        <w:rPr>
          <w:color w:val="000000"/>
        </w:rPr>
        <w:t>Boddy, 2016</w:t>
      </w:r>
      <w:r w:rsidR="006C5801">
        <w:rPr>
          <w:color w:val="000000"/>
        </w:rPr>
        <w:t>)</w:t>
      </w:r>
      <w:r w:rsidR="000A16EC">
        <w:rPr>
          <w:color w:val="000000"/>
        </w:rPr>
        <w:t>, and was achieved within 11 interviews in this study</w:t>
      </w:r>
      <w:r w:rsidR="00747685">
        <w:rPr>
          <w:color w:val="000000"/>
        </w:rPr>
        <w:t>.</w:t>
      </w:r>
    </w:p>
    <w:p w14:paraId="4C07A62B" w14:textId="15A9B1F7" w:rsidR="00316730" w:rsidRDefault="00747685" w:rsidP="003E5EDF">
      <w:pPr>
        <w:spacing w:line="480" w:lineRule="auto"/>
        <w:ind w:firstLine="720"/>
        <w:jc w:val="both"/>
        <w:rPr>
          <w:b/>
          <w:color w:val="000000"/>
        </w:rPr>
      </w:pPr>
      <w:r>
        <w:rPr>
          <w:color w:val="000000"/>
        </w:rPr>
        <w:t xml:space="preserve">In total, </w:t>
      </w:r>
      <w:r w:rsidR="000A16EC">
        <w:rPr>
          <w:color w:val="000000"/>
        </w:rPr>
        <w:t>four police</w:t>
      </w:r>
      <w:r>
        <w:rPr>
          <w:color w:val="000000"/>
        </w:rPr>
        <w:t xml:space="preserve"> and </w:t>
      </w:r>
      <w:r w:rsidR="000A16EC">
        <w:rPr>
          <w:color w:val="000000"/>
        </w:rPr>
        <w:t xml:space="preserve">seven </w:t>
      </w:r>
      <w:r>
        <w:rPr>
          <w:color w:val="000000"/>
        </w:rPr>
        <w:t>probation</w:t>
      </w:r>
      <w:r w:rsidR="00545DE0">
        <w:rPr>
          <w:color w:val="000000"/>
        </w:rPr>
        <w:t xml:space="preserve"> </w:t>
      </w:r>
      <w:r>
        <w:rPr>
          <w:color w:val="000000"/>
        </w:rPr>
        <w:t>officers</w:t>
      </w:r>
      <w:r w:rsidR="000A16EC">
        <w:rPr>
          <w:color w:val="000000"/>
        </w:rPr>
        <w:t xml:space="preserve"> were interviewed</w:t>
      </w:r>
      <w:r>
        <w:rPr>
          <w:color w:val="000000"/>
        </w:rPr>
        <w:t xml:space="preserve"> </w:t>
      </w:r>
      <w:r w:rsidR="002671C3">
        <w:rPr>
          <w:color w:val="000000"/>
        </w:rPr>
        <w:t>between August and September 2021</w:t>
      </w:r>
      <w:r w:rsidR="00FE6594">
        <w:rPr>
          <w:color w:val="000000"/>
        </w:rPr>
        <w:t xml:space="preserve">. Several had </w:t>
      </w:r>
      <w:r w:rsidR="00463F84">
        <w:rPr>
          <w:color w:val="000000"/>
        </w:rPr>
        <w:t xml:space="preserve">been </w:t>
      </w:r>
      <w:r w:rsidR="000D7F51">
        <w:rPr>
          <w:color w:val="000000"/>
        </w:rPr>
        <w:t xml:space="preserve">involved in the design and delivery of </w:t>
      </w:r>
      <w:r w:rsidR="00C64DC9">
        <w:rPr>
          <w:color w:val="000000"/>
        </w:rPr>
        <w:t>‘Direct Access’</w:t>
      </w:r>
      <w:r w:rsidR="00C90A20">
        <w:rPr>
          <w:color w:val="000000"/>
        </w:rPr>
        <w:t>, helping</w:t>
      </w:r>
      <w:r w:rsidR="005D6642">
        <w:rPr>
          <w:color w:val="000000"/>
        </w:rPr>
        <w:t xml:space="preserve"> to </w:t>
      </w:r>
      <w:r w:rsidR="002671C3">
        <w:rPr>
          <w:color w:val="000000"/>
        </w:rPr>
        <w:t xml:space="preserve">develop a broad understanding of </w:t>
      </w:r>
      <w:r w:rsidR="005D6642">
        <w:rPr>
          <w:color w:val="000000"/>
        </w:rPr>
        <w:t xml:space="preserve">information sharing difficulties, how cultural barriers were being overcome, and </w:t>
      </w:r>
      <w:r w:rsidR="00463F84">
        <w:rPr>
          <w:color w:val="000000"/>
        </w:rPr>
        <w:t xml:space="preserve">the impact of </w:t>
      </w:r>
      <w:r w:rsidR="00FE6594">
        <w:rPr>
          <w:color w:val="000000"/>
        </w:rPr>
        <w:t>‘Direct Access’</w:t>
      </w:r>
      <w:r w:rsidR="00463F84">
        <w:rPr>
          <w:color w:val="000000"/>
        </w:rPr>
        <w:t xml:space="preserve"> on</w:t>
      </w:r>
      <w:r w:rsidR="005D6642">
        <w:rPr>
          <w:color w:val="000000"/>
        </w:rPr>
        <w:t xml:space="preserve"> </w:t>
      </w:r>
      <w:r w:rsidR="00463F84">
        <w:rPr>
          <w:color w:val="000000"/>
        </w:rPr>
        <w:t>information sharing practices in offender management</w:t>
      </w:r>
      <w:r w:rsidR="002671C3">
        <w:rPr>
          <w:color w:val="000000"/>
        </w:rPr>
        <w:t xml:space="preserve">. </w:t>
      </w:r>
      <w:r w:rsidR="005D6642">
        <w:rPr>
          <w:color w:val="000000"/>
        </w:rPr>
        <w:t>Police participants</w:t>
      </w:r>
      <w:r w:rsidR="002671C3">
        <w:rPr>
          <w:color w:val="000000"/>
        </w:rPr>
        <w:t xml:space="preserve"> included a </w:t>
      </w:r>
      <w:r w:rsidR="009069A7">
        <w:rPr>
          <w:color w:val="000000"/>
        </w:rPr>
        <w:t>d</w:t>
      </w:r>
      <w:r w:rsidR="007963FE">
        <w:rPr>
          <w:color w:val="000000"/>
        </w:rPr>
        <w:t xml:space="preserve">eputy </w:t>
      </w:r>
      <w:r w:rsidR="009069A7">
        <w:rPr>
          <w:color w:val="000000"/>
        </w:rPr>
        <w:t>c</w:t>
      </w:r>
      <w:r w:rsidR="007963FE">
        <w:rPr>
          <w:color w:val="000000"/>
        </w:rPr>
        <w:t xml:space="preserve">hief </w:t>
      </w:r>
      <w:r w:rsidR="009069A7">
        <w:rPr>
          <w:color w:val="000000"/>
        </w:rPr>
        <w:t>c</w:t>
      </w:r>
      <w:r w:rsidR="007963FE">
        <w:rPr>
          <w:color w:val="000000"/>
        </w:rPr>
        <w:t xml:space="preserve">onstable </w:t>
      </w:r>
      <w:r w:rsidR="002671C3">
        <w:rPr>
          <w:color w:val="000000"/>
        </w:rPr>
        <w:t xml:space="preserve">with strategic responsibility </w:t>
      </w:r>
      <w:r w:rsidR="002671C3" w:rsidRPr="00524078">
        <w:t xml:space="preserve">for </w:t>
      </w:r>
      <w:r w:rsidR="005D6642">
        <w:t>overseeing the</w:t>
      </w:r>
      <w:r w:rsidR="002671C3">
        <w:t xml:space="preserve"> implement</w:t>
      </w:r>
      <w:r w:rsidR="005D6642">
        <w:t>ation of</w:t>
      </w:r>
      <w:r w:rsidR="002671C3">
        <w:t xml:space="preserve"> </w:t>
      </w:r>
      <w:r w:rsidR="00C64DC9">
        <w:t>‘Direct Access’</w:t>
      </w:r>
      <w:r w:rsidR="002671C3">
        <w:t xml:space="preserve">, a </w:t>
      </w:r>
      <w:r w:rsidR="00FE6594">
        <w:t>s</w:t>
      </w:r>
      <w:r w:rsidR="002671C3">
        <w:t xml:space="preserve">ergeant </w:t>
      </w:r>
      <w:r w:rsidR="002671C3">
        <w:lastRenderedPageBreak/>
        <w:t xml:space="preserve">responsible for </w:t>
      </w:r>
      <w:r w:rsidR="005D6642">
        <w:t xml:space="preserve">managing </w:t>
      </w:r>
      <w:r w:rsidR="00C64DC9">
        <w:t>‘Direct Access’</w:t>
      </w:r>
      <w:r w:rsidR="002671C3">
        <w:t xml:space="preserve">, </w:t>
      </w:r>
      <w:r w:rsidR="005D6642">
        <w:t xml:space="preserve">and </w:t>
      </w:r>
      <w:r w:rsidR="002671C3">
        <w:t xml:space="preserve">two </w:t>
      </w:r>
      <w:r w:rsidR="00FE6594">
        <w:t>c</w:t>
      </w:r>
      <w:r w:rsidR="002671C3">
        <w:t xml:space="preserve">onstables involved with the technical development of </w:t>
      </w:r>
      <w:r w:rsidR="00C64DC9">
        <w:t>‘Direct Access’</w:t>
      </w:r>
      <w:r w:rsidR="005D6642">
        <w:t xml:space="preserve">. Probation participants included two senior probation officers, one of whom was involved in the development of </w:t>
      </w:r>
      <w:r w:rsidR="00C64DC9">
        <w:t>‘Direct Access’</w:t>
      </w:r>
      <w:r w:rsidR="005D6642">
        <w:t>,</w:t>
      </w:r>
      <w:r w:rsidR="002671C3">
        <w:t xml:space="preserve"> </w:t>
      </w:r>
      <w:r w:rsidR="005D6642">
        <w:t xml:space="preserve">three administrative officers </w:t>
      </w:r>
      <w:r w:rsidR="007963FE">
        <w:t>who had been vetted, train</w:t>
      </w:r>
      <w:r w:rsidR="00463F84">
        <w:t>ed,</w:t>
      </w:r>
      <w:r w:rsidR="007963FE">
        <w:t xml:space="preserve"> and granted</w:t>
      </w:r>
      <w:r w:rsidR="005D6642">
        <w:t xml:space="preserve"> </w:t>
      </w:r>
      <w:r w:rsidR="007963FE">
        <w:t xml:space="preserve">a license to use </w:t>
      </w:r>
      <w:r w:rsidR="00C64DC9">
        <w:t>‘Direct Access’</w:t>
      </w:r>
      <w:r w:rsidR="005D6642">
        <w:t>, and two probation officers.</w:t>
      </w:r>
    </w:p>
    <w:p w14:paraId="2BA410FC" w14:textId="77777777" w:rsidR="00737CBF" w:rsidRDefault="00737CBF" w:rsidP="00E34304">
      <w:pPr>
        <w:spacing w:line="480" w:lineRule="auto"/>
        <w:jc w:val="both"/>
        <w:rPr>
          <w:b/>
          <w:color w:val="000000"/>
        </w:rPr>
      </w:pPr>
    </w:p>
    <w:p w14:paraId="38D9A2FD" w14:textId="11D8222F" w:rsidR="006E3208" w:rsidRPr="00E34304" w:rsidRDefault="006E3208" w:rsidP="00E34304">
      <w:pPr>
        <w:spacing w:line="480" w:lineRule="auto"/>
        <w:jc w:val="both"/>
        <w:rPr>
          <w:b/>
        </w:rPr>
      </w:pPr>
      <w:r w:rsidRPr="00524078">
        <w:rPr>
          <w:b/>
          <w:color w:val="000000"/>
        </w:rPr>
        <w:t>Materials</w:t>
      </w:r>
    </w:p>
    <w:p w14:paraId="5C7EAF7D" w14:textId="04727469" w:rsidR="00316730" w:rsidRDefault="00EE7DB5" w:rsidP="003E5EDF">
      <w:pPr>
        <w:spacing w:line="480" w:lineRule="auto"/>
        <w:ind w:firstLine="720"/>
        <w:jc w:val="both"/>
        <w:rPr>
          <w:b/>
          <w:color w:val="000000"/>
        </w:rPr>
      </w:pPr>
      <w:r>
        <w:t>An</w:t>
      </w:r>
      <w:r w:rsidRPr="00316730">
        <w:t xml:space="preserve"> interview schedule was developed by the </w:t>
      </w:r>
      <w:r w:rsidR="00DA73EC">
        <w:t>first, third, and fourth</w:t>
      </w:r>
      <w:r w:rsidRPr="00316730">
        <w:t xml:space="preserve"> author</w:t>
      </w:r>
      <w:r w:rsidR="00DA73EC">
        <w:t>s, who have</w:t>
      </w:r>
      <w:r w:rsidRPr="00316730">
        <w:t xml:space="preserve"> </w:t>
      </w:r>
      <w:r w:rsidR="00DA73EC">
        <w:t xml:space="preserve">research expertise in information sharing in MTSs, </w:t>
      </w:r>
      <w:r w:rsidRPr="00316730">
        <w:t xml:space="preserve">evidence-based policing, </w:t>
      </w:r>
      <w:r w:rsidR="00463F84">
        <w:t xml:space="preserve">and </w:t>
      </w:r>
      <w:r w:rsidRPr="00316730">
        <w:t xml:space="preserve">qualitative </w:t>
      </w:r>
      <w:r w:rsidR="00463F84">
        <w:t>research and evaluation</w:t>
      </w:r>
      <w:r w:rsidR="00DA73EC">
        <w:t xml:space="preserve">. </w:t>
      </w:r>
      <w:r w:rsidR="00272D92">
        <w:rPr>
          <w:color w:val="000000"/>
        </w:rPr>
        <w:t xml:space="preserve"> Q</w:t>
      </w:r>
      <w:r w:rsidR="00272D92" w:rsidRPr="00524078">
        <w:rPr>
          <w:color w:val="000000"/>
        </w:rPr>
        <w:t xml:space="preserve">uestions </w:t>
      </w:r>
      <w:r w:rsidR="00272D92">
        <w:rPr>
          <w:color w:val="000000"/>
        </w:rPr>
        <w:t xml:space="preserve">were structured to be open ended, in line with an inductive approach and </w:t>
      </w:r>
      <w:r w:rsidR="00463F84">
        <w:rPr>
          <w:color w:val="000000"/>
        </w:rPr>
        <w:t>to</w:t>
      </w:r>
      <w:r w:rsidR="00272D92">
        <w:rPr>
          <w:color w:val="000000"/>
        </w:rPr>
        <w:t xml:space="preserve"> </w:t>
      </w:r>
      <w:r w:rsidR="00272D92" w:rsidRPr="00524078">
        <w:rPr>
          <w:color w:val="000000"/>
        </w:rPr>
        <w:t xml:space="preserve">elicit more in-depth </w:t>
      </w:r>
      <w:r w:rsidR="007A41CC">
        <w:rPr>
          <w:color w:val="000000"/>
        </w:rPr>
        <w:t>responses</w:t>
      </w:r>
      <w:r w:rsidR="00272D92" w:rsidRPr="00524078">
        <w:rPr>
          <w:color w:val="000000"/>
        </w:rPr>
        <w:t>. </w:t>
      </w:r>
      <w:r w:rsidR="00DF7D2A">
        <w:t xml:space="preserve">We consulted with </w:t>
      </w:r>
      <w:r w:rsidR="00DA73EC">
        <w:t xml:space="preserve">a </w:t>
      </w:r>
      <w:r w:rsidR="007A41CC">
        <w:t>d</w:t>
      </w:r>
      <w:r w:rsidR="00DA73EC">
        <w:t xml:space="preserve">etective </w:t>
      </w:r>
      <w:r w:rsidR="007A41CC">
        <w:t>s</w:t>
      </w:r>
      <w:r w:rsidR="00DA73EC">
        <w:t xml:space="preserve">ergeant </w:t>
      </w:r>
      <w:r w:rsidR="007963FE">
        <w:t>from</w:t>
      </w:r>
      <w:r w:rsidR="00DA73EC">
        <w:t xml:space="preserve"> the </w:t>
      </w:r>
      <w:r w:rsidR="007A41CC">
        <w:t>IOM</w:t>
      </w:r>
      <w:r w:rsidR="00DA73EC">
        <w:t xml:space="preserve"> team wh</w:t>
      </w:r>
      <w:r w:rsidRPr="00316730">
        <w:t xml:space="preserve">o </w:t>
      </w:r>
      <w:r w:rsidR="00DF7D2A">
        <w:t>led</w:t>
      </w:r>
      <w:r w:rsidR="00DA73EC">
        <w:t xml:space="preserve"> the </w:t>
      </w:r>
      <w:r w:rsidRPr="00316730">
        <w:t>development of ‘Direct Access’</w:t>
      </w:r>
      <w:r w:rsidR="00DA73EC">
        <w:t xml:space="preserve"> to ensure </w:t>
      </w:r>
      <w:r w:rsidR="00DF7D2A">
        <w:t xml:space="preserve">interview questions were relevant and </w:t>
      </w:r>
      <w:r w:rsidR="007963FE">
        <w:t>appropriately worded</w:t>
      </w:r>
      <w:r w:rsidR="00DF7D2A">
        <w:t xml:space="preserve">. </w:t>
      </w:r>
      <w:r w:rsidR="00DF7D2A">
        <w:rPr>
          <w:color w:val="000000"/>
        </w:rPr>
        <w:t>The interview schedule</w:t>
      </w:r>
      <w:r w:rsidR="006E3208" w:rsidRPr="00524078">
        <w:rPr>
          <w:color w:val="000000"/>
        </w:rPr>
        <w:t xml:space="preserve"> included opening questions </w:t>
      </w:r>
      <w:r w:rsidR="00DF7D2A">
        <w:rPr>
          <w:color w:val="000000"/>
        </w:rPr>
        <w:t xml:space="preserve">to </w:t>
      </w:r>
      <w:r w:rsidR="006E3208" w:rsidRPr="00524078">
        <w:rPr>
          <w:color w:val="000000"/>
        </w:rPr>
        <w:t>explor</w:t>
      </w:r>
      <w:r w:rsidR="00DF7D2A">
        <w:rPr>
          <w:color w:val="000000"/>
        </w:rPr>
        <w:t>e</w:t>
      </w:r>
      <w:r w:rsidR="006E3208" w:rsidRPr="00524078">
        <w:rPr>
          <w:color w:val="000000"/>
        </w:rPr>
        <w:t xml:space="preserve"> the role of participant</w:t>
      </w:r>
      <w:r w:rsidR="00DF7D2A">
        <w:rPr>
          <w:color w:val="000000"/>
        </w:rPr>
        <w:t>s in relation to offender management</w:t>
      </w:r>
      <w:r w:rsidR="006E3208" w:rsidRPr="00524078">
        <w:rPr>
          <w:color w:val="000000"/>
        </w:rPr>
        <w:t xml:space="preserve"> </w:t>
      </w:r>
      <w:r w:rsidR="00DF7D2A">
        <w:rPr>
          <w:color w:val="000000"/>
        </w:rPr>
        <w:t>(e.g.,</w:t>
      </w:r>
      <w:r w:rsidR="006E3208" w:rsidRPr="00524078">
        <w:t xml:space="preserve"> </w:t>
      </w:r>
      <w:r w:rsidR="006E3208" w:rsidRPr="00524078">
        <w:rPr>
          <w:i/>
          <w:color w:val="000000"/>
        </w:rPr>
        <w:t>In what capacity do you interact with probation services [police]?</w:t>
      </w:r>
      <w:r w:rsidR="00DF7D2A" w:rsidRPr="000B0FAC">
        <w:rPr>
          <w:iCs/>
          <w:color w:val="000000"/>
        </w:rPr>
        <w:t>)</w:t>
      </w:r>
      <w:r w:rsidR="006E3208" w:rsidRPr="000B0FAC">
        <w:rPr>
          <w:iCs/>
          <w:color w:val="000000"/>
        </w:rPr>
        <w:t>,</w:t>
      </w:r>
      <w:r w:rsidR="00DF7D2A">
        <w:rPr>
          <w:color w:val="000000"/>
        </w:rPr>
        <w:t xml:space="preserve"> followed by questions to understand how ‘Direct Access’ works and how it differs to previous information sharing processes (e.g., Can</w:t>
      </w:r>
      <w:r w:rsidR="006E3208" w:rsidRPr="00524078">
        <w:rPr>
          <w:i/>
        </w:rPr>
        <w:t xml:space="preserve"> you describe the approach of the new information sharing system? How does it differ from what was done before?</w:t>
      </w:r>
      <w:r w:rsidR="00DF7D2A" w:rsidRPr="000B0FAC">
        <w:rPr>
          <w:iCs/>
        </w:rPr>
        <w:t>)</w:t>
      </w:r>
      <w:r w:rsidR="006E3208" w:rsidRPr="00524078">
        <w:rPr>
          <w:i/>
          <w:color w:val="000000"/>
        </w:rPr>
        <w:t>,</w:t>
      </w:r>
      <w:r w:rsidR="006E3208" w:rsidRPr="00524078">
        <w:rPr>
          <w:color w:val="000000"/>
        </w:rPr>
        <w:t xml:space="preserve"> </w:t>
      </w:r>
      <w:r w:rsidR="00DF7D2A">
        <w:rPr>
          <w:color w:val="000000"/>
        </w:rPr>
        <w:t>and how</w:t>
      </w:r>
      <w:r w:rsidR="006E3208" w:rsidRPr="00524078">
        <w:rPr>
          <w:color w:val="000000"/>
        </w:rPr>
        <w:t xml:space="preserve"> </w:t>
      </w:r>
      <w:r w:rsidR="00C64DC9">
        <w:rPr>
          <w:color w:val="000000"/>
        </w:rPr>
        <w:t>‘Direct Access’</w:t>
      </w:r>
      <w:r w:rsidR="006E3208" w:rsidRPr="00524078">
        <w:rPr>
          <w:color w:val="000000"/>
        </w:rPr>
        <w:t xml:space="preserve"> </w:t>
      </w:r>
      <w:r w:rsidR="00DF7D2A">
        <w:rPr>
          <w:color w:val="000000"/>
        </w:rPr>
        <w:t>had impacted on information sharing</w:t>
      </w:r>
      <w:r w:rsidR="00272D92">
        <w:rPr>
          <w:color w:val="000000"/>
        </w:rPr>
        <w:t xml:space="preserve"> and offender management</w:t>
      </w:r>
      <w:r w:rsidR="006E3208" w:rsidRPr="00524078">
        <w:t xml:space="preserve"> </w:t>
      </w:r>
      <w:r w:rsidR="00272D92">
        <w:t>(</w:t>
      </w:r>
      <w:r w:rsidR="00272D92">
        <w:rPr>
          <w:i/>
          <w:color w:val="000000"/>
        </w:rPr>
        <w:t xml:space="preserve">e.g., </w:t>
      </w:r>
      <w:r w:rsidR="006E3208" w:rsidRPr="00524078">
        <w:rPr>
          <w:i/>
          <w:color w:val="000000"/>
        </w:rPr>
        <w:t>Can you give me some practical examples of how work processes have changed or developed since the new information sharing system was introduced?</w:t>
      </w:r>
      <w:r w:rsidR="00272D92">
        <w:rPr>
          <w:iCs/>
          <w:color w:val="000000"/>
        </w:rPr>
        <w:t>)</w:t>
      </w:r>
      <w:r w:rsidR="006E3208" w:rsidRPr="00524078">
        <w:rPr>
          <w:color w:val="000000"/>
        </w:rPr>
        <w:t xml:space="preserve">. </w:t>
      </w:r>
    </w:p>
    <w:p w14:paraId="503725A0" w14:textId="77777777" w:rsidR="00737CBF" w:rsidRDefault="00737CBF" w:rsidP="00E34304">
      <w:pPr>
        <w:spacing w:line="480" w:lineRule="auto"/>
        <w:jc w:val="both"/>
        <w:rPr>
          <w:b/>
          <w:color w:val="000000"/>
        </w:rPr>
      </w:pPr>
    </w:p>
    <w:p w14:paraId="3996B2DE" w14:textId="502C57F5" w:rsidR="006E3208" w:rsidRPr="00E34304" w:rsidRDefault="006E3208" w:rsidP="00E34304">
      <w:pPr>
        <w:spacing w:line="480" w:lineRule="auto"/>
        <w:jc w:val="both"/>
        <w:rPr>
          <w:b/>
          <w:color w:val="000000"/>
        </w:rPr>
      </w:pPr>
      <w:r w:rsidRPr="00524078">
        <w:rPr>
          <w:b/>
          <w:color w:val="000000"/>
        </w:rPr>
        <w:t>Procedure</w:t>
      </w:r>
    </w:p>
    <w:p w14:paraId="7B054780" w14:textId="172D57DB" w:rsidR="006E3208" w:rsidRPr="00524078" w:rsidRDefault="00696647" w:rsidP="001E5E7B">
      <w:pPr>
        <w:spacing w:line="480" w:lineRule="auto"/>
        <w:ind w:firstLine="720"/>
        <w:jc w:val="both"/>
      </w:pPr>
      <w:r>
        <w:rPr>
          <w:color w:val="000000"/>
        </w:rPr>
        <w:t xml:space="preserve">After receiving an invitation e-mail and information sheet, </w:t>
      </w:r>
      <w:r w:rsidR="00B84DB2">
        <w:rPr>
          <w:color w:val="000000"/>
        </w:rPr>
        <w:t>police and probation officers who were willing to participate</w:t>
      </w:r>
      <w:r w:rsidR="00CD3BD4">
        <w:rPr>
          <w:color w:val="000000"/>
        </w:rPr>
        <w:t xml:space="preserve"> in interviews</w:t>
      </w:r>
      <w:r w:rsidR="00B84DB2">
        <w:rPr>
          <w:color w:val="000000"/>
        </w:rPr>
        <w:t xml:space="preserve"> e-mailed the researchers to arrange a suitable time. They received and completed an electronic consent form prior to participation. Due to </w:t>
      </w:r>
      <w:r w:rsidR="00B84DB2">
        <w:rPr>
          <w:color w:val="000000"/>
        </w:rPr>
        <w:lastRenderedPageBreak/>
        <w:t xml:space="preserve">the COVID-19 pandemic, all interviews were conducted remotely using Microsoft Teams. </w:t>
      </w:r>
      <w:r w:rsidR="006E3208" w:rsidRPr="00524078">
        <w:rPr>
          <w:color w:val="000000"/>
        </w:rPr>
        <w:t>Interviews</w:t>
      </w:r>
      <w:r w:rsidR="00B84DB2">
        <w:rPr>
          <w:color w:val="000000"/>
        </w:rPr>
        <w:t xml:space="preserve"> lasted between</w:t>
      </w:r>
      <w:r w:rsidR="006E3208" w:rsidRPr="00524078">
        <w:rPr>
          <w:color w:val="000000"/>
        </w:rPr>
        <w:t xml:space="preserve"> 20</w:t>
      </w:r>
      <w:r w:rsidR="00B84DB2">
        <w:rPr>
          <w:color w:val="000000"/>
        </w:rPr>
        <w:t xml:space="preserve"> and </w:t>
      </w:r>
      <w:r w:rsidR="006E3208" w:rsidRPr="00524078">
        <w:rPr>
          <w:color w:val="000000"/>
        </w:rPr>
        <w:t>75 minutes (</w:t>
      </w:r>
      <w:r w:rsidR="006E3208" w:rsidRPr="00524078">
        <w:rPr>
          <w:i/>
          <w:color w:val="000000"/>
        </w:rPr>
        <w:t xml:space="preserve">M </w:t>
      </w:r>
      <w:r w:rsidR="006E3208" w:rsidRPr="00524078">
        <w:rPr>
          <w:color w:val="000000"/>
        </w:rPr>
        <w:t>= 35</w:t>
      </w:r>
      <w:r w:rsidR="00B84DB2">
        <w:rPr>
          <w:color w:val="000000"/>
        </w:rPr>
        <w:t>.</w:t>
      </w:r>
      <w:r w:rsidR="006E3208" w:rsidRPr="00524078">
        <w:rPr>
          <w:color w:val="000000"/>
        </w:rPr>
        <w:t xml:space="preserve">42, </w:t>
      </w:r>
      <w:r w:rsidR="006E3208" w:rsidRPr="00524078">
        <w:rPr>
          <w:i/>
          <w:color w:val="000000"/>
        </w:rPr>
        <w:t xml:space="preserve">SD </w:t>
      </w:r>
      <w:r w:rsidR="006E3208" w:rsidRPr="00524078">
        <w:rPr>
          <w:color w:val="000000"/>
        </w:rPr>
        <w:t>= 17</w:t>
      </w:r>
      <w:r w:rsidR="00B84DB2">
        <w:rPr>
          <w:color w:val="000000"/>
        </w:rPr>
        <w:t>.</w:t>
      </w:r>
      <w:r w:rsidR="006E3208" w:rsidRPr="00524078">
        <w:rPr>
          <w:color w:val="000000"/>
        </w:rPr>
        <w:t>57) and were recorded</w:t>
      </w:r>
      <w:r w:rsidR="00250A35">
        <w:rPr>
          <w:color w:val="000000"/>
        </w:rPr>
        <w:t xml:space="preserve">, </w:t>
      </w:r>
      <w:r w:rsidR="006E3208" w:rsidRPr="00524078">
        <w:rPr>
          <w:color w:val="000000"/>
        </w:rPr>
        <w:t>transcri</w:t>
      </w:r>
      <w:r w:rsidR="00B84DB2">
        <w:rPr>
          <w:color w:val="000000"/>
        </w:rPr>
        <w:t>bed</w:t>
      </w:r>
      <w:r w:rsidR="00250A35">
        <w:rPr>
          <w:color w:val="000000"/>
        </w:rPr>
        <w:t xml:space="preserve"> </w:t>
      </w:r>
      <w:r w:rsidR="000A199A">
        <w:rPr>
          <w:color w:val="000000"/>
        </w:rPr>
        <w:t>verbatim</w:t>
      </w:r>
      <w:r w:rsidR="00536D70">
        <w:rPr>
          <w:color w:val="000000"/>
        </w:rPr>
        <w:t>,</w:t>
      </w:r>
      <w:r w:rsidR="00250A35">
        <w:rPr>
          <w:color w:val="000000"/>
        </w:rPr>
        <w:t xml:space="preserve"> anonymised</w:t>
      </w:r>
      <w:r w:rsidR="00B84DB2">
        <w:rPr>
          <w:color w:val="000000"/>
        </w:rPr>
        <w:t>, and then audio files were deleted</w:t>
      </w:r>
      <w:r w:rsidR="006E3208" w:rsidRPr="00524078">
        <w:rPr>
          <w:color w:val="000000"/>
        </w:rPr>
        <w:t xml:space="preserve">. </w:t>
      </w:r>
      <w:r w:rsidR="00631671">
        <w:rPr>
          <w:color w:val="000000"/>
        </w:rPr>
        <w:t xml:space="preserve">Steps were taken during the interview to improve the trustworthiness of the data, including paraphrasing to check researcher interpretation aligned with participant </w:t>
      </w:r>
      <w:r w:rsidR="00250A35">
        <w:rPr>
          <w:color w:val="000000"/>
        </w:rPr>
        <w:t xml:space="preserve">meaning, and asking for concrete examples to sense check </w:t>
      </w:r>
      <w:r w:rsidR="006E3208" w:rsidRPr="00524078">
        <w:rPr>
          <w:color w:val="000000"/>
        </w:rPr>
        <w:t>(</w:t>
      </w:r>
      <w:proofErr w:type="spellStart"/>
      <w:r w:rsidR="006E3208" w:rsidRPr="00524078">
        <w:rPr>
          <w:color w:val="000000"/>
        </w:rPr>
        <w:t>Varpio</w:t>
      </w:r>
      <w:proofErr w:type="spellEnd"/>
      <w:r w:rsidR="006E3208" w:rsidRPr="00524078">
        <w:rPr>
          <w:color w:val="000000"/>
        </w:rPr>
        <w:t xml:space="preserve"> et al., 2017)</w:t>
      </w:r>
      <w:r w:rsidR="00250A35">
        <w:rPr>
          <w:color w:val="000000"/>
        </w:rPr>
        <w:t xml:space="preserve">. </w:t>
      </w:r>
      <w:r w:rsidR="00536D70">
        <w:rPr>
          <w:color w:val="000000"/>
        </w:rPr>
        <w:t>R</w:t>
      </w:r>
      <w:r w:rsidR="006E3208" w:rsidRPr="00524078">
        <w:rPr>
          <w:color w:val="000000"/>
        </w:rPr>
        <w:t xml:space="preserve">esearcher reflections were captured after each interview to inform </w:t>
      </w:r>
      <w:r w:rsidR="00387AF2" w:rsidRPr="00524078">
        <w:rPr>
          <w:color w:val="000000"/>
        </w:rPr>
        <w:t>reflexivity</w:t>
      </w:r>
      <w:r w:rsidR="001E5E7B">
        <w:rPr>
          <w:color w:val="000000"/>
        </w:rPr>
        <w:t>, with</w:t>
      </w:r>
      <w:r w:rsidR="006E3208" w:rsidRPr="00524078">
        <w:rPr>
          <w:color w:val="000000"/>
        </w:rPr>
        <w:t xml:space="preserve"> notes also </w:t>
      </w:r>
      <w:r w:rsidR="001E5E7B">
        <w:rPr>
          <w:color w:val="000000"/>
        </w:rPr>
        <w:t xml:space="preserve">being </w:t>
      </w:r>
      <w:r w:rsidR="006E3208" w:rsidRPr="00524078">
        <w:rPr>
          <w:color w:val="000000"/>
        </w:rPr>
        <w:t>anonym</w:t>
      </w:r>
      <w:r w:rsidR="001E5E7B">
        <w:rPr>
          <w:color w:val="000000"/>
        </w:rPr>
        <w:t xml:space="preserve">ised to </w:t>
      </w:r>
      <w:r w:rsidR="00536D70">
        <w:rPr>
          <w:color w:val="000000"/>
        </w:rPr>
        <w:t>maintain participant anonymity</w:t>
      </w:r>
      <w:r w:rsidR="001E5E7B">
        <w:rPr>
          <w:color w:val="000000"/>
        </w:rPr>
        <w:t xml:space="preserve">. </w:t>
      </w:r>
      <w:r w:rsidR="006E3208" w:rsidRPr="00524078">
        <w:rPr>
          <w:color w:val="000000"/>
        </w:rPr>
        <w:t>  </w:t>
      </w:r>
    </w:p>
    <w:p w14:paraId="39D81C8B" w14:textId="77777777" w:rsidR="00737CBF" w:rsidRDefault="00737CBF" w:rsidP="00E34304">
      <w:pPr>
        <w:spacing w:line="480" w:lineRule="auto"/>
        <w:jc w:val="both"/>
        <w:rPr>
          <w:b/>
          <w:color w:val="000000"/>
        </w:rPr>
      </w:pPr>
    </w:p>
    <w:p w14:paraId="2F39E2CC" w14:textId="6EAB39DF" w:rsidR="00B12250" w:rsidRPr="00524078" w:rsidRDefault="006E3208" w:rsidP="00E34304">
      <w:pPr>
        <w:spacing w:line="480" w:lineRule="auto"/>
        <w:jc w:val="both"/>
        <w:rPr>
          <w:b/>
          <w:color w:val="000000"/>
        </w:rPr>
      </w:pPr>
      <w:r w:rsidRPr="00524078">
        <w:rPr>
          <w:b/>
          <w:color w:val="000000"/>
        </w:rPr>
        <w:t xml:space="preserve">Data analysis </w:t>
      </w:r>
    </w:p>
    <w:p w14:paraId="78DFB040" w14:textId="71778E0E" w:rsidR="001A1CE5" w:rsidRDefault="000A199A" w:rsidP="00AC5436">
      <w:pPr>
        <w:spacing w:line="480" w:lineRule="auto"/>
        <w:ind w:firstLine="720"/>
        <w:jc w:val="both"/>
        <w:rPr>
          <w:color w:val="000000"/>
        </w:rPr>
      </w:pPr>
      <w:r>
        <w:rPr>
          <w:color w:val="000000"/>
        </w:rPr>
        <w:t xml:space="preserve">Interview transcripts were analysed using NVivo® software version 12. </w:t>
      </w:r>
      <w:r w:rsidR="001E5E7B">
        <w:rPr>
          <w:color w:val="000000"/>
        </w:rPr>
        <w:t>A</w:t>
      </w:r>
      <w:r>
        <w:rPr>
          <w:color w:val="000000"/>
        </w:rPr>
        <w:t xml:space="preserve"> data-driven, inductive </w:t>
      </w:r>
      <w:r w:rsidR="0053241C">
        <w:rPr>
          <w:color w:val="000000"/>
        </w:rPr>
        <w:t>t</w:t>
      </w:r>
      <w:r>
        <w:rPr>
          <w:color w:val="000000"/>
        </w:rPr>
        <w:t xml:space="preserve">hematic </w:t>
      </w:r>
      <w:r w:rsidR="0053241C">
        <w:rPr>
          <w:color w:val="000000"/>
        </w:rPr>
        <w:t>a</w:t>
      </w:r>
      <w:r>
        <w:rPr>
          <w:color w:val="000000"/>
        </w:rPr>
        <w:t xml:space="preserve">nalysis approach </w:t>
      </w:r>
      <w:r w:rsidR="001E5E7B">
        <w:rPr>
          <w:color w:val="000000"/>
        </w:rPr>
        <w:t xml:space="preserve">was adopted </w:t>
      </w:r>
      <w:r>
        <w:rPr>
          <w:color w:val="000000"/>
        </w:rPr>
        <w:t xml:space="preserve">to explore police and probation officers’ perceptions and experiences of information sharing difficulties and how the introduction of ‘Direct Access’ impacted this. </w:t>
      </w:r>
      <w:r w:rsidR="00775EE6">
        <w:rPr>
          <w:color w:val="000000"/>
        </w:rPr>
        <w:t xml:space="preserve">Thematic </w:t>
      </w:r>
      <w:r w:rsidR="00495CB9">
        <w:rPr>
          <w:color w:val="000000"/>
        </w:rPr>
        <w:t>a</w:t>
      </w:r>
      <w:r w:rsidR="00775EE6">
        <w:rPr>
          <w:color w:val="000000"/>
        </w:rPr>
        <w:t xml:space="preserve">nalysis is </w:t>
      </w:r>
      <w:r w:rsidR="00084D90">
        <w:rPr>
          <w:color w:val="000000"/>
        </w:rPr>
        <w:t>a form of content analysis used to</w:t>
      </w:r>
      <w:r w:rsidR="00775EE6">
        <w:rPr>
          <w:color w:val="000000"/>
        </w:rPr>
        <w:t xml:space="preserve"> </w:t>
      </w:r>
      <w:r w:rsidR="0053241C">
        <w:rPr>
          <w:color w:val="000000"/>
        </w:rPr>
        <w:t xml:space="preserve">systematically and reliably </w:t>
      </w:r>
      <w:r w:rsidR="00084D90">
        <w:rPr>
          <w:color w:val="000000"/>
        </w:rPr>
        <w:t xml:space="preserve">analyse qualitative </w:t>
      </w:r>
      <w:r w:rsidR="0053241C">
        <w:rPr>
          <w:color w:val="000000"/>
        </w:rPr>
        <w:t>data</w:t>
      </w:r>
      <w:r w:rsidR="00084D90">
        <w:rPr>
          <w:color w:val="000000"/>
        </w:rPr>
        <w:t xml:space="preserve"> to </w:t>
      </w:r>
      <w:r w:rsidR="00775EE6">
        <w:rPr>
          <w:color w:val="000000"/>
        </w:rPr>
        <w:t xml:space="preserve">identify </w:t>
      </w:r>
      <w:r w:rsidR="00084D90">
        <w:rPr>
          <w:color w:val="000000"/>
        </w:rPr>
        <w:t xml:space="preserve">and derive meaning from </w:t>
      </w:r>
      <w:r w:rsidR="00775EE6">
        <w:rPr>
          <w:color w:val="000000"/>
        </w:rPr>
        <w:t>common themes (Braun &amp; Clarke, 2019)</w:t>
      </w:r>
      <w:r w:rsidR="00084D90">
        <w:rPr>
          <w:color w:val="000000"/>
        </w:rPr>
        <w:t>.</w:t>
      </w:r>
      <w:r w:rsidR="00495CB9">
        <w:rPr>
          <w:color w:val="000000"/>
        </w:rPr>
        <w:t xml:space="preserve"> </w:t>
      </w:r>
      <w:r w:rsidR="006B0E7E">
        <w:rPr>
          <w:sz w:val="23"/>
          <w:szCs w:val="23"/>
        </w:rPr>
        <w:t xml:space="preserve">In contrast to other forms of content analysis, thematic analysis focuses on identifying common themes based on content rather than form to derive meaning rather than count frequencies of words or utterances. </w:t>
      </w:r>
      <w:r w:rsidR="00495CB9">
        <w:rPr>
          <w:color w:val="000000"/>
        </w:rPr>
        <w:t xml:space="preserve">Thematising meanings </w:t>
      </w:r>
      <w:r w:rsidR="00DD1CE9">
        <w:rPr>
          <w:color w:val="000000"/>
        </w:rPr>
        <w:t>is</w:t>
      </w:r>
      <w:r w:rsidR="00495CB9">
        <w:rPr>
          <w:color w:val="000000"/>
        </w:rPr>
        <w:t xml:space="preserve"> a key skill required across all forms of qualitative analysis</w:t>
      </w:r>
      <w:r w:rsidR="008F4C68">
        <w:rPr>
          <w:color w:val="000000"/>
        </w:rPr>
        <w:t>, including grounded theory, conversation analysis, and interpretive phenomenological analysis</w:t>
      </w:r>
      <w:r w:rsidR="00495CB9">
        <w:rPr>
          <w:color w:val="000000"/>
        </w:rPr>
        <w:t xml:space="preserve"> (Holloway &amp; </w:t>
      </w:r>
      <w:proofErr w:type="spellStart"/>
      <w:r w:rsidR="00495CB9">
        <w:rPr>
          <w:color w:val="000000"/>
        </w:rPr>
        <w:t>Todres</w:t>
      </w:r>
      <w:proofErr w:type="spellEnd"/>
      <w:r w:rsidR="00495CB9">
        <w:rPr>
          <w:color w:val="000000"/>
        </w:rPr>
        <w:t>, 2003). However, thematic analysis differs as it is independent of theory and epistemology, so can be applied across a range of datasets</w:t>
      </w:r>
      <w:r w:rsidR="00427590">
        <w:rPr>
          <w:color w:val="000000"/>
        </w:rPr>
        <w:t xml:space="preserve"> (Braun &amp; Clarke, 2019).</w:t>
      </w:r>
      <w:r w:rsidR="00427590" w:rsidRPr="00427590">
        <w:rPr>
          <w:color w:val="000000"/>
        </w:rPr>
        <w:t xml:space="preserve"> </w:t>
      </w:r>
      <w:r w:rsidR="00427590" w:rsidRPr="00524078">
        <w:rPr>
          <w:color w:val="000000"/>
        </w:rPr>
        <w:t xml:space="preserve">Thematic analysis was selected </w:t>
      </w:r>
      <w:r w:rsidR="00DD1CE9">
        <w:rPr>
          <w:color w:val="000000"/>
        </w:rPr>
        <w:t xml:space="preserve">in this study </w:t>
      </w:r>
      <w:r w:rsidR="00427590">
        <w:rPr>
          <w:color w:val="000000"/>
        </w:rPr>
        <w:t xml:space="preserve">because it allows </w:t>
      </w:r>
      <w:r w:rsidR="00427590" w:rsidRPr="00524078">
        <w:rPr>
          <w:color w:val="000000"/>
        </w:rPr>
        <w:t xml:space="preserve">themes to ‘emerge from the data’ with a level of </w:t>
      </w:r>
      <w:r w:rsidR="00427590" w:rsidRPr="00524078">
        <w:rPr>
          <w:color w:val="000000" w:themeColor="text1"/>
        </w:rPr>
        <w:t xml:space="preserve">depth that quantitative research struggles to achieve, </w:t>
      </w:r>
      <w:r w:rsidR="00427590" w:rsidRPr="00524078">
        <w:rPr>
          <w:color w:val="000000"/>
        </w:rPr>
        <w:t>but enough flexibility and interpretation to answer the research question (Castleberry &amp; Nolen, 2018)</w:t>
      </w:r>
      <w:r w:rsidR="004909AC">
        <w:rPr>
          <w:color w:val="000000"/>
        </w:rPr>
        <w:t>.</w:t>
      </w:r>
    </w:p>
    <w:p w14:paraId="317C50C0" w14:textId="22018003" w:rsidR="004909AC" w:rsidRPr="00B75DE2" w:rsidRDefault="004909AC" w:rsidP="00840ED8">
      <w:pPr>
        <w:spacing w:line="480" w:lineRule="auto"/>
        <w:ind w:firstLine="720"/>
        <w:jc w:val="both"/>
      </w:pPr>
      <w:r>
        <w:rPr>
          <w:color w:val="000000"/>
        </w:rPr>
        <w:lastRenderedPageBreak/>
        <w:t>Data was analysed in line with Braun and Clarke (2006) six-stage</w:t>
      </w:r>
      <w:r w:rsidRPr="004909AC">
        <w:rPr>
          <w:color w:val="000000"/>
        </w:rPr>
        <w:t xml:space="preserve"> </w:t>
      </w:r>
      <w:r w:rsidRPr="00524078">
        <w:rPr>
          <w:color w:val="000000"/>
        </w:rPr>
        <w:t>process</w:t>
      </w:r>
      <w:r>
        <w:rPr>
          <w:color w:val="000000"/>
        </w:rPr>
        <w:t xml:space="preserve">. This </w:t>
      </w:r>
      <w:r w:rsidR="009069A7">
        <w:rPr>
          <w:color w:val="000000"/>
        </w:rPr>
        <w:t>started</w:t>
      </w:r>
      <w:r w:rsidR="0053241C">
        <w:rPr>
          <w:color w:val="000000"/>
        </w:rPr>
        <w:t xml:space="preserve"> with</w:t>
      </w:r>
      <w:r w:rsidR="00A92B19">
        <w:rPr>
          <w:color w:val="000000"/>
        </w:rPr>
        <w:t xml:space="preserve"> becoming familiar with the content through transcribing interviews. Next, interview transcripts were coded phrase-by-phrase to derive</w:t>
      </w:r>
      <w:r w:rsidRPr="00524078">
        <w:rPr>
          <w:color w:val="000000"/>
        </w:rPr>
        <w:t xml:space="preserve"> meaning from participants' responses. As participants were from police and probation backgrounds, in vivo coding was considered more appropriate </w:t>
      </w:r>
      <w:r w:rsidR="004E3E77">
        <w:rPr>
          <w:color w:val="000000"/>
        </w:rPr>
        <w:t>for ensuring that codes were developed using participants’ own voices and reflected their perceptions and experiences</w:t>
      </w:r>
      <w:r w:rsidR="004E3E77" w:rsidRPr="00524078">
        <w:rPr>
          <w:color w:val="000000"/>
        </w:rPr>
        <w:t xml:space="preserve"> </w:t>
      </w:r>
      <w:r w:rsidRPr="00524078">
        <w:rPr>
          <w:color w:val="000000"/>
        </w:rPr>
        <w:t>(</w:t>
      </w:r>
      <w:proofErr w:type="spellStart"/>
      <w:r w:rsidR="004E3E77" w:rsidRPr="00524078">
        <w:rPr>
          <w:color w:val="000000"/>
        </w:rPr>
        <w:t>Alhojailan</w:t>
      </w:r>
      <w:proofErr w:type="spellEnd"/>
      <w:r w:rsidR="004E3E77" w:rsidRPr="00524078">
        <w:rPr>
          <w:color w:val="000000"/>
        </w:rPr>
        <w:t>, 2012</w:t>
      </w:r>
      <w:r w:rsidR="004E3E77">
        <w:rPr>
          <w:color w:val="000000"/>
        </w:rPr>
        <w:t xml:space="preserve">; </w:t>
      </w:r>
      <w:r w:rsidRPr="00524078">
        <w:rPr>
          <w:color w:val="000000"/>
        </w:rPr>
        <w:t xml:space="preserve">Manning, 2017). </w:t>
      </w:r>
      <w:r w:rsidR="00840ED8">
        <w:rPr>
          <w:color w:val="000000"/>
        </w:rPr>
        <w:t>Data that did not pertain to the research question</w:t>
      </w:r>
      <w:r w:rsidR="004E3E77">
        <w:rPr>
          <w:color w:val="000000"/>
        </w:rPr>
        <w:t xml:space="preserve"> was not coded</w:t>
      </w:r>
      <w:r w:rsidR="00840ED8">
        <w:rPr>
          <w:color w:val="000000"/>
        </w:rPr>
        <w:t>, such as participant background details</w:t>
      </w:r>
      <w:r w:rsidRPr="00524078">
        <w:rPr>
          <w:color w:val="000000"/>
        </w:rPr>
        <w:t>. </w:t>
      </w:r>
      <w:r w:rsidR="00840ED8">
        <w:rPr>
          <w:color w:val="000000"/>
        </w:rPr>
        <w:t>Initial codes were</w:t>
      </w:r>
      <w:r w:rsidRPr="00524078">
        <w:rPr>
          <w:color w:val="000000"/>
        </w:rPr>
        <w:t xml:space="preserve"> compiled into similar groups </w:t>
      </w:r>
      <w:r w:rsidR="00840ED8">
        <w:rPr>
          <w:color w:val="000000"/>
        </w:rPr>
        <w:t xml:space="preserve">to develop </w:t>
      </w:r>
      <w:r w:rsidRPr="00524078">
        <w:rPr>
          <w:color w:val="000000"/>
        </w:rPr>
        <w:t xml:space="preserve">themes. </w:t>
      </w:r>
      <w:r w:rsidR="00840ED8">
        <w:rPr>
          <w:color w:val="000000"/>
        </w:rPr>
        <w:t xml:space="preserve">With each interview conducted, </w:t>
      </w:r>
      <w:r w:rsidR="005D7755">
        <w:rPr>
          <w:color w:val="000000"/>
        </w:rPr>
        <w:t xml:space="preserve">codes were revised to ensure that commonalities were identified, and </w:t>
      </w:r>
      <w:r w:rsidR="005D7755" w:rsidRPr="00524078">
        <w:rPr>
          <w:color w:val="000000"/>
        </w:rPr>
        <w:t>themes</w:t>
      </w:r>
      <w:r w:rsidRPr="00524078">
        <w:rPr>
          <w:color w:val="000000"/>
        </w:rPr>
        <w:t xml:space="preserve"> produced </w:t>
      </w:r>
      <w:r w:rsidR="005D7755">
        <w:rPr>
          <w:color w:val="000000"/>
        </w:rPr>
        <w:t>were of relevance to answering</w:t>
      </w:r>
      <w:r w:rsidRPr="00524078">
        <w:rPr>
          <w:color w:val="000000"/>
        </w:rPr>
        <w:t xml:space="preserve"> the research question</w:t>
      </w:r>
      <w:r w:rsidR="005D7755">
        <w:rPr>
          <w:color w:val="000000"/>
        </w:rPr>
        <w:t>, which is important to the rigour and validity of qualitative research (</w:t>
      </w:r>
      <w:r w:rsidRPr="00524078">
        <w:rPr>
          <w:color w:val="000000"/>
        </w:rPr>
        <w:t xml:space="preserve">Castleberry </w:t>
      </w:r>
      <w:r w:rsidR="005D7755">
        <w:rPr>
          <w:color w:val="000000"/>
        </w:rPr>
        <w:t>&amp;</w:t>
      </w:r>
      <w:r w:rsidRPr="00524078">
        <w:rPr>
          <w:color w:val="000000"/>
        </w:rPr>
        <w:t xml:space="preserve"> Nolen</w:t>
      </w:r>
      <w:r w:rsidR="005D7755">
        <w:rPr>
          <w:color w:val="000000"/>
        </w:rPr>
        <w:t xml:space="preserve">, </w:t>
      </w:r>
      <w:r w:rsidRPr="00524078">
        <w:rPr>
          <w:color w:val="000000"/>
        </w:rPr>
        <w:t xml:space="preserve">2018). </w:t>
      </w:r>
    </w:p>
    <w:p w14:paraId="518A5428" w14:textId="5AC0B07D" w:rsidR="00316730" w:rsidRPr="00316730" w:rsidRDefault="005D7755" w:rsidP="005C4F02">
      <w:pPr>
        <w:spacing w:line="480" w:lineRule="auto"/>
        <w:ind w:firstLine="720"/>
        <w:jc w:val="both"/>
        <w:rPr>
          <w:b/>
        </w:rPr>
      </w:pPr>
      <w:r w:rsidRPr="00316730">
        <w:t xml:space="preserve">All interviews were initially analysed by the </w:t>
      </w:r>
      <w:r>
        <w:t>second</w:t>
      </w:r>
      <w:r w:rsidRPr="00316730">
        <w:t xml:space="preserve"> author</w:t>
      </w:r>
      <w:r w:rsidR="004E3E77">
        <w:t xml:space="preserve"> and reviewed by the other authors</w:t>
      </w:r>
      <w:r w:rsidRPr="00316730">
        <w:t xml:space="preserve">. </w:t>
      </w:r>
      <w:r>
        <w:rPr>
          <w:color w:val="000000"/>
        </w:rPr>
        <w:t xml:space="preserve">There is a debate within the </w:t>
      </w:r>
      <w:r w:rsidR="004E3E77">
        <w:rPr>
          <w:color w:val="000000"/>
        </w:rPr>
        <w:t xml:space="preserve">qualitative literature regarding </w:t>
      </w:r>
      <w:r>
        <w:rPr>
          <w:color w:val="000000"/>
        </w:rPr>
        <w:t>use of inter-coder reliability, with some arguing it is beneficial for demonstrating trustworthiness, transparency, and consistency (</w:t>
      </w:r>
      <w:r w:rsidR="00841547">
        <w:rPr>
          <w:color w:val="000000"/>
        </w:rPr>
        <w:t>Connor &amp; Joffe, 2020</w:t>
      </w:r>
      <w:r>
        <w:rPr>
          <w:color w:val="000000"/>
        </w:rPr>
        <w:t>), whilst others argue the role of a qualitative researchers is not to reveal universally objective truths but to apply their expertise to interpret varied perspectives on an issue (</w:t>
      </w:r>
      <w:r w:rsidR="00F30FF9">
        <w:rPr>
          <w:color w:val="000000"/>
        </w:rPr>
        <w:t>Bauer, 2000</w:t>
      </w:r>
      <w:r>
        <w:rPr>
          <w:color w:val="000000"/>
        </w:rPr>
        <w:t xml:space="preserve">). In this study, </w:t>
      </w:r>
      <w:r w:rsidR="000A35D9">
        <w:t>the</w:t>
      </w:r>
      <w:r w:rsidR="00224B61">
        <w:t xml:space="preserve"> second author </w:t>
      </w:r>
      <w:r w:rsidR="0087104D">
        <w:t xml:space="preserve">presented descriptions of themes and the supporting </w:t>
      </w:r>
      <w:r w:rsidR="00F66C74">
        <w:t>quotes,</w:t>
      </w:r>
      <w:r w:rsidR="0087104D">
        <w:t xml:space="preserve"> and the other authors </w:t>
      </w:r>
      <w:r w:rsidR="000A35D9">
        <w:t>sense checked the validity of themes, scrutinising whether</w:t>
      </w:r>
      <w:r w:rsidR="0087104D">
        <w:t xml:space="preserve"> quotes grouped together had a coherent and logical rationale for how they </w:t>
      </w:r>
      <w:r w:rsidR="000A35D9">
        <w:t>were</w:t>
      </w:r>
      <w:r w:rsidR="0087104D">
        <w:t xml:space="preserve"> organised, and that the theme descriptions provided a meaningful and accurate reflection of the collection of quotes</w:t>
      </w:r>
      <w:r w:rsidRPr="00316730">
        <w:t>.</w:t>
      </w:r>
      <w:r w:rsidR="00F66C74">
        <w:t xml:space="preserve"> </w:t>
      </w:r>
      <w:r w:rsidR="000A35D9">
        <w:t>A</w:t>
      </w:r>
      <w:r w:rsidR="003946D9">
        <w:t xml:space="preserve">ll authors agreed on the grouping of </w:t>
      </w:r>
      <w:r w:rsidR="000A35D9">
        <w:t>quotes,</w:t>
      </w:r>
      <w:r w:rsidR="003946D9">
        <w:t xml:space="preserve"> but </w:t>
      </w:r>
      <w:r w:rsidR="000A35D9">
        <w:t xml:space="preserve">discussions </w:t>
      </w:r>
      <w:r w:rsidR="003946D9">
        <w:t xml:space="preserve">were </w:t>
      </w:r>
      <w:r w:rsidR="000A35D9">
        <w:t>important for</w:t>
      </w:r>
      <w:r w:rsidR="003946D9">
        <w:t xml:space="preserve"> </w:t>
      </w:r>
      <w:r w:rsidR="000A35D9">
        <w:t>strengthening</w:t>
      </w:r>
      <w:r w:rsidR="003946D9">
        <w:t xml:space="preserve"> the clarity and boundaries of theme descriptions to avoid overlap.</w:t>
      </w:r>
      <w:r w:rsidR="00EB092C">
        <w:t xml:space="preserve"> In addition, </w:t>
      </w:r>
      <w:r w:rsidRPr="00524078">
        <w:rPr>
          <w:color w:val="000000"/>
        </w:rPr>
        <w:t xml:space="preserve">participants </w:t>
      </w:r>
      <w:r w:rsidR="00EB092C">
        <w:rPr>
          <w:color w:val="000000"/>
        </w:rPr>
        <w:t>were e-mailed</w:t>
      </w:r>
      <w:r w:rsidRPr="00524078">
        <w:rPr>
          <w:color w:val="000000"/>
        </w:rPr>
        <w:t xml:space="preserve"> </w:t>
      </w:r>
      <w:r w:rsidR="000A35D9">
        <w:rPr>
          <w:color w:val="000000"/>
        </w:rPr>
        <w:t xml:space="preserve">theme </w:t>
      </w:r>
      <w:r w:rsidR="00EB092C">
        <w:rPr>
          <w:color w:val="000000"/>
        </w:rPr>
        <w:t>descriptions</w:t>
      </w:r>
      <w:r w:rsidRPr="00524078">
        <w:rPr>
          <w:color w:val="000000"/>
        </w:rPr>
        <w:t xml:space="preserve"> and </w:t>
      </w:r>
      <w:r w:rsidR="00EB092C">
        <w:rPr>
          <w:color w:val="000000"/>
        </w:rPr>
        <w:t xml:space="preserve">anonymised </w:t>
      </w:r>
      <w:r w:rsidRPr="00524078">
        <w:rPr>
          <w:color w:val="000000"/>
        </w:rPr>
        <w:t xml:space="preserve">quotes </w:t>
      </w:r>
      <w:r w:rsidR="00EB092C">
        <w:rPr>
          <w:color w:val="000000"/>
        </w:rPr>
        <w:t>supporting themes</w:t>
      </w:r>
      <w:r w:rsidR="00B75DE2">
        <w:rPr>
          <w:color w:val="000000"/>
        </w:rPr>
        <w:t xml:space="preserve"> to</w:t>
      </w:r>
      <w:r w:rsidR="00EB092C">
        <w:rPr>
          <w:color w:val="000000"/>
        </w:rPr>
        <w:t xml:space="preserve"> review to</w:t>
      </w:r>
      <w:r w:rsidR="00EB092C" w:rsidRPr="00EB092C">
        <w:rPr>
          <w:color w:val="000000"/>
        </w:rPr>
        <w:t xml:space="preserve"> </w:t>
      </w:r>
      <w:r w:rsidR="00EB092C" w:rsidRPr="00524078">
        <w:rPr>
          <w:color w:val="000000"/>
        </w:rPr>
        <w:t>ensur</w:t>
      </w:r>
      <w:r w:rsidR="00EB092C">
        <w:rPr>
          <w:color w:val="000000"/>
        </w:rPr>
        <w:t>e</w:t>
      </w:r>
      <w:r w:rsidR="00EB092C" w:rsidRPr="00524078">
        <w:rPr>
          <w:color w:val="000000"/>
        </w:rPr>
        <w:t xml:space="preserve"> </w:t>
      </w:r>
      <w:r w:rsidR="00EB092C">
        <w:rPr>
          <w:color w:val="000000"/>
        </w:rPr>
        <w:t>they were</w:t>
      </w:r>
      <w:r w:rsidR="00EB092C" w:rsidRPr="00524078">
        <w:rPr>
          <w:color w:val="000000"/>
        </w:rPr>
        <w:t xml:space="preserve"> accurate and representative of participants’ views</w:t>
      </w:r>
      <w:r w:rsidR="00EB092C">
        <w:rPr>
          <w:color w:val="000000"/>
        </w:rPr>
        <w:t xml:space="preserve">, to </w:t>
      </w:r>
      <w:r w:rsidR="00EB092C">
        <w:rPr>
          <w:color w:val="000000"/>
        </w:rPr>
        <w:lastRenderedPageBreak/>
        <w:t>further improve</w:t>
      </w:r>
      <w:r w:rsidRPr="00524078">
        <w:rPr>
          <w:color w:val="000000"/>
        </w:rPr>
        <w:t xml:space="preserve"> the </w:t>
      </w:r>
      <w:r w:rsidR="008329FE">
        <w:rPr>
          <w:color w:val="000000"/>
        </w:rPr>
        <w:t>reliability and robustness</w:t>
      </w:r>
      <w:r w:rsidRPr="00524078">
        <w:rPr>
          <w:color w:val="000000"/>
        </w:rPr>
        <w:t xml:space="preserve"> of the</w:t>
      </w:r>
      <w:r w:rsidR="008329FE">
        <w:rPr>
          <w:color w:val="000000"/>
        </w:rPr>
        <w:t xml:space="preserve"> analysis</w:t>
      </w:r>
      <w:r w:rsidRPr="00524078">
        <w:rPr>
          <w:color w:val="000000"/>
        </w:rPr>
        <w:t xml:space="preserve"> (Trainor &amp; </w:t>
      </w:r>
      <w:proofErr w:type="spellStart"/>
      <w:r w:rsidRPr="00524078">
        <w:rPr>
          <w:color w:val="000000"/>
        </w:rPr>
        <w:t>Graue</w:t>
      </w:r>
      <w:proofErr w:type="spellEnd"/>
      <w:r w:rsidRPr="00524078">
        <w:rPr>
          <w:color w:val="000000"/>
        </w:rPr>
        <w:t xml:space="preserve">, 2014). </w:t>
      </w:r>
      <w:r w:rsidR="00AD502E">
        <w:rPr>
          <w:color w:val="000000"/>
        </w:rPr>
        <w:t xml:space="preserve">All participants agreed with the themes and </w:t>
      </w:r>
      <w:r w:rsidR="005C4F02">
        <w:rPr>
          <w:color w:val="000000"/>
        </w:rPr>
        <w:t xml:space="preserve">evidence supporting them. </w:t>
      </w:r>
    </w:p>
    <w:p w14:paraId="4882D79C" w14:textId="68165579" w:rsidR="00C40D90" w:rsidRDefault="00C40D90" w:rsidP="00E34304">
      <w:pPr>
        <w:spacing w:line="480" w:lineRule="auto"/>
        <w:rPr>
          <w:b/>
        </w:rPr>
      </w:pPr>
    </w:p>
    <w:p w14:paraId="7054A88B" w14:textId="7E1A0D72" w:rsidR="00DF018A" w:rsidRPr="00E34304" w:rsidRDefault="00DF018A" w:rsidP="00E34304">
      <w:pPr>
        <w:spacing w:line="480" w:lineRule="auto"/>
        <w:rPr>
          <w:u w:val="single"/>
        </w:rPr>
      </w:pPr>
      <w:r w:rsidRPr="00524078">
        <w:rPr>
          <w:b/>
        </w:rPr>
        <w:t>Results</w:t>
      </w:r>
    </w:p>
    <w:p w14:paraId="71C2F5CA" w14:textId="4CA6FED4" w:rsidR="00271378" w:rsidRPr="00F552E0" w:rsidRDefault="00271378" w:rsidP="005C4F02">
      <w:pPr>
        <w:spacing w:line="480" w:lineRule="auto"/>
        <w:ind w:firstLine="720"/>
        <w:jc w:val="both"/>
        <w:rPr>
          <w:b/>
        </w:rPr>
      </w:pPr>
      <w:r>
        <w:t xml:space="preserve">Thematic Analysis of interview transcripts </w:t>
      </w:r>
      <w:r w:rsidR="00D508A2">
        <w:t>resulted</w:t>
      </w:r>
      <w:r>
        <w:t xml:space="preserve"> in the following six themes</w:t>
      </w:r>
      <w:r w:rsidR="00D508A2">
        <w:t xml:space="preserve"> of relevance to </w:t>
      </w:r>
      <w:r w:rsidR="00C846F6">
        <w:t xml:space="preserve">understanding the underlying causes of information sharing difficulties in MTSs responsible for offender management, and </w:t>
      </w:r>
      <w:r w:rsidR="00432388">
        <w:t>the impact of ‘Direct Access’ in overcoming them</w:t>
      </w:r>
      <w:r w:rsidRPr="00524078">
        <w:t>:</w:t>
      </w:r>
      <w:r>
        <w:t xml:space="preserve"> </w:t>
      </w:r>
      <w:proofErr w:type="spellStart"/>
      <w:r>
        <w:t>i</w:t>
      </w:r>
      <w:proofErr w:type="spellEnd"/>
      <w:r>
        <w:t>)</w:t>
      </w:r>
      <w:r w:rsidR="00C56292">
        <w:t xml:space="preserve"> Information sharing difficulties and impact, ii)</w:t>
      </w:r>
      <w:r w:rsidRPr="00524078">
        <w:t xml:space="preserve"> </w:t>
      </w:r>
      <w:r w:rsidR="00E305D8">
        <w:t>Causes of information sharing difficulties</w:t>
      </w:r>
      <w:r w:rsidRPr="00524078">
        <w:t xml:space="preserve">, </w:t>
      </w:r>
      <w:r>
        <w:t>ii</w:t>
      </w:r>
      <w:r w:rsidR="00C56292">
        <w:t>i</w:t>
      </w:r>
      <w:r>
        <w:t xml:space="preserve">) </w:t>
      </w:r>
      <w:r w:rsidR="00C36421">
        <w:t>Impact of ‘Direct Access’ on information sharing practices</w:t>
      </w:r>
      <w:r w:rsidRPr="00524078">
        <w:t xml:space="preserve">, </w:t>
      </w:r>
      <w:r>
        <w:t>i</w:t>
      </w:r>
      <w:r w:rsidR="00C36421">
        <w:t>v</w:t>
      </w:r>
      <w:r>
        <w:t xml:space="preserve">) </w:t>
      </w:r>
      <w:r w:rsidR="00C36421">
        <w:t>Workload inequality</w:t>
      </w:r>
      <w:r w:rsidRPr="00524078">
        <w:t xml:space="preserve">, </w:t>
      </w:r>
      <w:r w:rsidR="00C36421">
        <w:t>v</w:t>
      </w:r>
      <w:r>
        <w:t xml:space="preserve">) </w:t>
      </w:r>
      <w:r w:rsidR="00C36421">
        <w:t>Training,</w:t>
      </w:r>
      <w:r w:rsidRPr="00524078">
        <w:t xml:space="preserve"> </w:t>
      </w:r>
      <w:r w:rsidR="009069A7">
        <w:t xml:space="preserve">and </w:t>
      </w:r>
      <w:r>
        <w:t>v</w:t>
      </w:r>
      <w:r w:rsidR="00C36421">
        <w:t>i</w:t>
      </w:r>
      <w:r>
        <w:t xml:space="preserve">) </w:t>
      </w:r>
      <w:r w:rsidR="00C36421">
        <w:t>Evol</w:t>
      </w:r>
      <w:r w:rsidR="00737CBF">
        <w:t>ution of</w:t>
      </w:r>
      <w:r w:rsidR="00C36421">
        <w:t xml:space="preserve"> ‘Direct Access’</w:t>
      </w:r>
      <w:r w:rsidRPr="00524078">
        <w:t>. These six themes accounted for over 80% of the total quotes</w:t>
      </w:r>
      <w:r w:rsidR="005C4F02">
        <w:t>.</w:t>
      </w:r>
      <w:r w:rsidR="005C4F02" w:rsidRPr="005C4F02">
        <w:rPr>
          <w:color w:val="000000"/>
        </w:rPr>
        <w:t xml:space="preserve"> </w:t>
      </w:r>
      <w:r w:rsidR="005C4F02">
        <w:rPr>
          <w:color w:val="000000"/>
        </w:rPr>
        <w:t xml:space="preserve">The frequencies of each theme have been calculated to give an overview of the prevalence across interviews, but this should be viewed as contextual information rather than affecting the interpretation of meaning of </w:t>
      </w:r>
      <w:r w:rsidR="005C4F02">
        <w:rPr>
          <w:sz w:val="23"/>
          <w:szCs w:val="23"/>
        </w:rPr>
        <w:t>data (Joffe &amp; Yardley, 2004)</w:t>
      </w:r>
      <w:r w:rsidR="005C4F02">
        <w:t xml:space="preserve"> </w:t>
      </w:r>
      <w:r w:rsidR="003E5EDF">
        <w:t>(see</w:t>
      </w:r>
      <w:r>
        <w:t xml:space="preserve"> </w:t>
      </w:r>
      <w:r w:rsidRPr="00524078">
        <w:t xml:space="preserve">Table </w:t>
      </w:r>
      <w:r w:rsidR="003E5EDF">
        <w:t>1</w:t>
      </w:r>
      <w:r w:rsidRPr="00524078">
        <w:t xml:space="preserve"> </w:t>
      </w:r>
      <w:r w:rsidR="003E5EDF">
        <w:t>for details of the proportion of quotes</w:t>
      </w:r>
      <w:r w:rsidRPr="00524078">
        <w:t xml:space="preserve"> </w:t>
      </w:r>
      <w:r>
        <w:t>allocat</w:t>
      </w:r>
      <w:r w:rsidR="003E5EDF">
        <w:t>ed</w:t>
      </w:r>
      <w:r>
        <w:t xml:space="preserve"> to each theme</w:t>
      </w:r>
      <w:r w:rsidR="00E05701">
        <w:t xml:space="preserve"> and Figure 1 for an overview of how themes relate to one another</w:t>
      </w:r>
      <w:r w:rsidR="003E5EDF">
        <w:t>)</w:t>
      </w:r>
      <w:r>
        <w:t xml:space="preserve">. </w:t>
      </w:r>
    </w:p>
    <w:p w14:paraId="78A51525" w14:textId="77777777" w:rsidR="009069A7" w:rsidRPr="00CF12A1" w:rsidRDefault="009069A7" w:rsidP="009069A7">
      <w:pPr>
        <w:contextualSpacing/>
        <w:rPr>
          <w:i/>
        </w:rPr>
      </w:pPr>
      <w:r w:rsidRPr="00CF12A1">
        <w:rPr>
          <w:i/>
        </w:rPr>
        <w:t xml:space="preserve">Table 1. Frequency of themes across interviews </w:t>
      </w:r>
    </w:p>
    <w:tbl>
      <w:tblPr>
        <w:tblStyle w:val="TableGrid"/>
        <w:tblW w:w="9356" w:type="dxa"/>
        <w:tblInd w:w="-5" w:type="dxa"/>
        <w:tblLook w:val="04A0" w:firstRow="1" w:lastRow="0" w:firstColumn="1" w:lastColumn="0" w:noHBand="0" w:noVBand="1"/>
      </w:tblPr>
      <w:tblGrid>
        <w:gridCol w:w="3686"/>
        <w:gridCol w:w="1276"/>
        <w:gridCol w:w="1275"/>
        <w:gridCol w:w="3119"/>
      </w:tblGrid>
      <w:tr w:rsidR="009069A7" w:rsidRPr="00CF12A1" w14:paraId="4677C11D" w14:textId="77777777" w:rsidTr="008722C3">
        <w:trPr>
          <w:trHeight w:val="652"/>
        </w:trPr>
        <w:tc>
          <w:tcPr>
            <w:tcW w:w="3686" w:type="dxa"/>
            <w:vMerge w:val="restart"/>
            <w:vAlign w:val="center"/>
          </w:tcPr>
          <w:p w14:paraId="70293675" w14:textId="77777777" w:rsidR="009069A7" w:rsidRPr="00CF12A1" w:rsidRDefault="009069A7" w:rsidP="008722C3">
            <w:pPr>
              <w:contextualSpacing/>
              <w:jc w:val="center"/>
            </w:pPr>
            <w:r w:rsidRPr="00CF12A1">
              <w:t>Theme</w:t>
            </w:r>
          </w:p>
        </w:tc>
        <w:tc>
          <w:tcPr>
            <w:tcW w:w="2551" w:type="dxa"/>
            <w:gridSpan w:val="2"/>
            <w:vAlign w:val="center"/>
          </w:tcPr>
          <w:p w14:paraId="781B16D1" w14:textId="77777777" w:rsidR="009069A7" w:rsidRPr="00CF12A1" w:rsidRDefault="009069A7" w:rsidP="008722C3">
            <w:pPr>
              <w:contextualSpacing/>
              <w:jc w:val="center"/>
            </w:pPr>
            <w:r w:rsidRPr="00CF12A1">
              <w:t>Number of Participants who mentioned theme</w:t>
            </w:r>
          </w:p>
        </w:tc>
        <w:tc>
          <w:tcPr>
            <w:tcW w:w="3119" w:type="dxa"/>
            <w:vMerge w:val="restart"/>
            <w:vAlign w:val="center"/>
          </w:tcPr>
          <w:p w14:paraId="42475AEB" w14:textId="77777777" w:rsidR="009069A7" w:rsidRPr="00CF12A1" w:rsidRDefault="009069A7" w:rsidP="008722C3">
            <w:pPr>
              <w:contextualSpacing/>
              <w:jc w:val="center"/>
            </w:pPr>
            <w:r w:rsidRPr="00CF12A1">
              <w:t>Number of quotes relating to theme</w:t>
            </w:r>
          </w:p>
        </w:tc>
      </w:tr>
      <w:tr w:rsidR="009069A7" w:rsidRPr="00CF12A1" w14:paraId="75626E81" w14:textId="77777777" w:rsidTr="008722C3">
        <w:trPr>
          <w:trHeight w:val="548"/>
        </w:trPr>
        <w:tc>
          <w:tcPr>
            <w:tcW w:w="3686" w:type="dxa"/>
            <w:vMerge/>
            <w:vAlign w:val="center"/>
          </w:tcPr>
          <w:p w14:paraId="7B3843E8" w14:textId="77777777" w:rsidR="009069A7" w:rsidRPr="00CF12A1" w:rsidRDefault="009069A7" w:rsidP="008722C3">
            <w:pPr>
              <w:contextualSpacing/>
              <w:jc w:val="center"/>
            </w:pPr>
          </w:p>
        </w:tc>
        <w:tc>
          <w:tcPr>
            <w:tcW w:w="1276" w:type="dxa"/>
            <w:vAlign w:val="center"/>
          </w:tcPr>
          <w:p w14:paraId="38921B56" w14:textId="77777777" w:rsidR="009069A7" w:rsidRPr="00CF12A1" w:rsidRDefault="009069A7" w:rsidP="008722C3">
            <w:pPr>
              <w:contextualSpacing/>
              <w:jc w:val="center"/>
            </w:pPr>
            <w:r w:rsidRPr="00CF12A1">
              <w:t>Police</w:t>
            </w:r>
          </w:p>
        </w:tc>
        <w:tc>
          <w:tcPr>
            <w:tcW w:w="1275" w:type="dxa"/>
            <w:vAlign w:val="center"/>
          </w:tcPr>
          <w:p w14:paraId="582F760D" w14:textId="77777777" w:rsidR="009069A7" w:rsidRPr="00CF12A1" w:rsidRDefault="009069A7" w:rsidP="008722C3">
            <w:pPr>
              <w:contextualSpacing/>
              <w:jc w:val="center"/>
            </w:pPr>
            <w:r w:rsidRPr="00CF12A1">
              <w:t>Probation</w:t>
            </w:r>
          </w:p>
        </w:tc>
        <w:tc>
          <w:tcPr>
            <w:tcW w:w="3119" w:type="dxa"/>
            <w:vMerge/>
            <w:vAlign w:val="center"/>
          </w:tcPr>
          <w:p w14:paraId="2FD0B953" w14:textId="77777777" w:rsidR="009069A7" w:rsidRPr="00CF12A1" w:rsidRDefault="009069A7" w:rsidP="008722C3">
            <w:pPr>
              <w:contextualSpacing/>
              <w:jc w:val="center"/>
            </w:pPr>
          </w:p>
        </w:tc>
      </w:tr>
      <w:tr w:rsidR="009069A7" w:rsidRPr="00CF12A1" w14:paraId="7C292F23" w14:textId="77777777" w:rsidTr="008722C3">
        <w:trPr>
          <w:trHeight w:val="552"/>
        </w:trPr>
        <w:tc>
          <w:tcPr>
            <w:tcW w:w="3686" w:type="dxa"/>
            <w:vAlign w:val="center"/>
          </w:tcPr>
          <w:p w14:paraId="5C364465" w14:textId="77777777" w:rsidR="009069A7" w:rsidRPr="00CF12A1" w:rsidRDefault="009069A7" w:rsidP="008722C3">
            <w:pPr>
              <w:contextualSpacing/>
              <w:jc w:val="center"/>
            </w:pPr>
            <w:r w:rsidRPr="00CF12A1">
              <w:t>Information sharing difficulties and impact</w:t>
            </w:r>
          </w:p>
        </w:tc>
        <w:tc>
          <w:tcPr>
            <w:tcW w:w="1276" w:type="dxa"/>
            <w:vAlign w:val="center"/>
          </w:tcPr>
          <w:p w14:paraId="28EAC882" w14:textId="77777777" w:rsidR="009069A7" w:rsidRPr="00CF12A1" w:rsidRDefault="009069A7" w:rsidP="008722C3">
            <w:pPr>
              <w:contextualSpacing/>
              <w:jc w:val="center"/>
            </w:pPr>
            <w:r w:rsidRPr="00CF12A1">
              <w:t>4</w:t>
            </w:r>
          </w:p>
        </w:tc>
        <w:tc>
          <w:tcPr>
            <w:tcW w:w="1275" w:type="dxa"/>
            <w:vAlign w:val="center"/>
          </w:tcPr>
          <w:p w14:paraId="521AF9B1" w14:textId="77777777" w:rsidR="009069A7" w:rsidRPr="00CF12A1" w:rsidRDefault="009069A7" w:rsidP="008722C3">
            <w:pPr>
              <w:contextualSpacing/>
              <w:jc w:val="center"/>
            </w:pPr>
            <w:r w:rsidRPr="00CF12A1">
              <w:t>7</w:t>
            </w:r>
          </w:p>
        </w:tc>
        <w:tc>
          <w:tcPr>
            <w:tcW w:w="3119" w:type="dxa"/>
            <w:vAlign w:val="center"/>
          </w:tcPr>
          <w:p w14:paraId="6FE9ECAA" w14:textId="77777777" w:rsidR="009069A7" w:rsidRPr="00CF12A1" w:rsidRDefault="009069A7" w:rsidP="008722C3">
            <w:pPr>
              <w:contextualSpacing/>
              <w:jc w:val="center"/>
            </w:pPr>
            <w:r w:rsidRPr="00CF12A1">
              <w:t>210 (25.9%)</w:t>
            </w:r>
          </w:p>
        </w:tc>
      </w:tr>
      <w:tr w:rsidR="009069A7" w:rsidRPr="00CF12A1" w14:paraId="7D4A1976" w14:textId="77777777" w:rsidTr="008722C3">
        <w:trPr>
          <w:trHeight w:val="552"/>
        </w:trPr>
        <w:tc>
          <w:tcPr>
            <w:tcW w:w="3686" w:type="dxa"/>
            <w:vAlign w:val="center"/>
          </w:tcPr>
          <w:p w14:paraId="53025BCF" w14:textId="77777777" w:rsidR="009069A7" w:rsidRPr="00CF12A1" w:rsidRDefault="009069A7" w:rsidP="008722C3">
            <w:pPr>
              <w:contextualSpacing/>
              <w:jc w:val="center"/>
            </w:pPr>
            <w:r w:rsidRPr="00CF12A1">
              <w:t>Causes of information sharing difficulties</w:t>
            </w:r>
          </w:p>
        </w:tc>
        <w:tc>
          <w:tcPr>
            <w:tcW w:w="1276" w:type="dxa"/>
            <w:vAlign w:val="center"/>
          </w:tcPr>
          <w:p w14:paraId="1C88E50D" w14:textId="77777777" w:rsidR="009069A7" w:rsidRPr="00CF12A1" w:rsidRDefault="009069A7" w:rsidP="008722C3">
            <w:pPr>
              <w:contextualSpacing/>
              <w:jc w:val="center"/>
            </w:pPr>
            <w:r w:rsidRPr="00CF12A1">
              <w:t>4</w:t>
            </w:r>
          </w:p>
        </w:tc>
        <w:tc>
          <w:tcPr>
            <w:tcW w:w="1275" w:type="dxa"/>
            <w:vAlign w:val="center"/>
          </w:tcPr>
          <w:p w14:paraId="4AC7D6D3" w14:textId="77777777" w:rsidR="009069A7" w:rsidRPr="00CF12A1" w:rsidRDefault="009069A7" w:rsidP="008722C3">
            <w:pPr>
              <w:contextualSpacing/>
              <w:jc w:val="center"/>
            </w:pPr>
            <w:r w:rsidRPr="00CF12A1">
              <w:t>7</w:t>
            </w:r>
          </w:p>
        </w:tc>
        <w:tc>
          <w:tcPr>
            <w:tcW w:w="3119" w:type="dxa"/>
            <w:vAlign w:val="center"/>
          </w:tcPr>
          <w:p w14:paraId="6F8931D8" w14:textId="77777777" w:rsidR="009069A7" w:rsidRPr="00CF12A1" w:rsidRDefault="009069A7" w:rsidP="008722C3">
            <w:pPr>
              <w:contextualSpacing/>
              <w:jc w:val="center"/>
            </w:pPr>
            <w:r w:rsidRPr="00CF12A1">
              <w:t>154 (18.9%)</w:t>
            </w:r>
          </w:p>
        </w:tc>
      </w:tr>
      <w:tr w:rsidR="009069A7" w:rsidRPr="00CF12A1" w14:paraId="783B812C" w14:textId="77777777" w:rsidTr="008722C3">
        <w:trPr>
          <w:trHeight w:val="552"/>
        </w:trPr>
        <w:tc>
          <w:tcPr>
            <w:tcW w:w="3686" w:type="dxa"/>
            <w:vAlign w:val="center"/>
          </w:tcPr>
          <w:p w14:paraId="1EBFB696" w14:textId="77777777" w:rsidR="009069A7" w:rsidRPr="00CF12A1" w:rsidRDefault="009069A7" w:rsidP="008722C3">
            <w:pPr>
              <w:contextualSpacing/>
              <w:jc w:val="center"/>
            </w:pPr>
            <w:r w:rsidRPr="00CF12A1">
              <w:t>Impact of DA on information sharing practices</w:t>
            </w:r>
          </w:p>
        </w:tc>
        <w:tc>
          <w:tcPr>
            <w:tcW w:w="1276" w:type="dxa"/>
            <w:vAlign w:val="center"/>
          </w:tcPr>
          <w:p w14:paraId="3BCC4F91" w14:textId="77777777" w:rsidR="009069A7" w:rsidRPr="00CF12A1" w:rsidRDefault="009069A7" w:rsidP="008722C3">
            <w:pPr>
              <w:contextualSpacing/>
              <w:jc w:val="center"/>
            </w:pPr>
            <w:r w:rsidRPr="00CF12A1">
              <w:t>3</w:t>
            </w:r>
          </w:p>
        </w:tc>
        <w:tc>
          <w:tcPr>
            <w:tcW w:w="1275" w:type="dxa"/>
            <w:vAlign w:val="center"/>
          </w:tcPr>
          <w:p w14:paraId="2815348F" w14:textId="77777777" w:rsidR="009069A7" w:rsidRPr="00CF12A1" w:rsidRDefault="009069A7" w:rsidP="008722C3">
            <w:pPr>
              <w:contextualSpacing/>
              <w:jc w:val="center"/>
            </w:pPr>
            <w:r w:rsidRPr="00CF12A1">
              <w:t>7</w:t>
            </w:r>
          </w:p>
        </w:tc>
        <w:tc>
          <w:tcPr>
            <w:tcW w:w="3119" w:type="dxa"/>
            <w:vAlign w:val="center"/>
          </w:tcPr>
          <w:p w14:paraId="508E2558" w14:textId="77777777" w:rsidR="009069A7" w:rsidRPr="00CF12A1" w:rsidRDefault="009069A7" w:rsidP="008722C3">
            <w:pPr>
              <w:contextualSpacing/>
              <w:jc w:val="center"/>
            </w:pPr>
            <w:r w:rsidRPr="00CF12A1">
              <w:t>127 (15.6%)</w:t>
            </w:r>
          </w:p>
        </w:tc>
      </w:tr>
      <w:tr w:rsidR="009069A7" w:rsidRPr="00CF12A1" w14:paraId="6F94F1A1" w14:textId="77777777" w:rsidTr="008722C3">
        <w:trPr>
          <w:trHeight w:val="552"/>
        </w:trPr>
        <w:tc>
          <w:tcPr>
            <w:tcW w:w="3686" w:type="dxa"/>
            <w:vAlign w:val="center"/>
          </w:tcPr>
          <w:p w14:paraId="1DD77DE1" w14:textId="77777777" w:rsidR="009069A7" w:rsidRPr="00CF12A1" w:rsidRDefault="009069A7" w:rsidP="008722C3">
            <w:pPr>
              <w:contextualSpacing/>
              <w:jc w:val="center"/>
            </w:pPr>
            <w:r w:rsidRPr="00CF12A1">
              <w:t>Workload inequality</w:t>
            </w:r>
          </w:p>
        </w:tc>
        <w:tc>
          <w:tcPr>
            <w:tcW w:w="1276" w:type="dxa"/>
            <w:vAlign w:val="center"/>
          </w:tcPr>
          <w:p w14:paraId="6F04F52E" w14:textId="77777777" w:rsidR="009069A7" w:rsidRPr="00CF12A1" w:rsidRDefault="009069A7" w:rsidP="008722C3">
            <w:pPr>
              <w:contextualSpacing/>
              <w:jc w:val="center"/>
            </w:pPr>
            <w:r w:rsidRPr="00CF12A1">
              <w:t>2</w:t>
            </w:r>
          </w:p>
        </w:tc>
        <w:tc>
          <w:tcPr>
            <w:tcW w:w="1275" w:type="dxa"/>
            <w:vAlign w:val="center"/>
          </w:tcPr>
          <w:p w14:paraId="2C3EDAC0" w14:textId="77777777" w:rsidR="009069A7" w:rsidRPr="00CF12A1" w:rsidRDefault="009069A7" w:rsidP="008722C3">
            <w:pPr>
              <w:contextualSpacing/>
              <w:jc w:val="center"/>
            </w:pPr>
            <w:r w:rsidRPr="00CF12A1">
              <w:t>5</w:t>
            </w:r>
          </w:p>
        </w:tc>
        <w:tc>
          <w:tcPr>
            <w:tcW w:w="3119" w:type="dxa"/>
            <w:vAlign w:val="center"/>
          </w:tcPr>
          <w:p w14:paraId="025AC71A" w14:textId="77777777" w:rsidR="009069A7" w:rsidRPr="00CF12A1" w:rsidRDefault="009069A7" w:rsidP="008722C3">
            <w:pPr>
              <w:contextualSpacing/>
              <w:jc w:val="center"/>
            </w:pPr>
            <w:r w:rsidRPr="00CF12A1">
              <w:t>102 (12.6%)</w:t>
            </w:r>
          </w:p>
        </w:tc>
      </w:tr>
      <w:tr w:rsidR="009069A7" w:rsidRPr="00CF12A1" w14:paraId="0D9A489F" w14:textId="77777777" w:rsidTr="008722C3">
        <w:trPr>
          <w:trHeight w:val="552"/>
        </w:trPr>
        <w:tc>
          <w:tcPr>
            <w:tcW w:w="3686" w:type="dxa"/>
            <w:vAlign w:val="center"/>
          </w:tcPr>
          <w:p w14:paraId="4006AEBE" w14:textId="77777777" w:rsidR="009069A7" w:rsidRPr="00CF12A1" w:rsidRDefault="009069A7" w:rsidP="008722C3">
            <w:pPr>
              <w:contextualSpacing/>
              <w:jc w:val="center"/>
            </w:pPr>
            <w:r w:rsidRPr="00CF12A1">
              <w:t>Training</w:t>
            </w:r>
          </w:p>
        </w:tc>
        <w:tc>
          <w:tcPr>
            <w:tcW w:w="1276" w:type="dxa"/>
            <w:vAlign w:val="center"/>
          </w:tcPr>
          <w:p w14:paraId="5B6A862A" w14:textId="77777777" w:rsidR="009069A7" w:rsidRPr="00CF12A1" w:rsidRDefault="009069A7" w:rsidP="008722C3">
            <w:pPr>
              <w:contextualSpacing/>
              <w:jc w:val="center"/>
            </w:pPr>
            <w:r w:rsidRPr="00CF12A1">
              <w:t>3</w:t>
            </w:r>
          </w:p>
        </w:tc>
        <w:tc>
          <w:tcPr>
            <w:tcW w:w="1275" w:type="dxa"/>
            <w:vAlign w:val="center"/>
          </w:tcPr>
          <w:p w14:paraId="20A9DC9D" w14:textId="77777777" w:rsidR="009069A7" w:rsidRPr="00CF12A1" w:rsidRDefault="009069A7" w:rsidP="008722C3">
            <w:pPr>
              <w:contextualSpacing/>
              <w:jc w:val="center"/>
            </w:pPr>
            <w:r w:rsidRPr="00CF12A1">
              <w:t>6</w:t>
            </w:r>
          </w:p>
        </w:tc>
        <w:tc>
          <w:tcPr>
            <w:tcW w:w="3119" w:type="dxa"/>
            <w:vAlign w:val="center"/>
          </w:tcPr>
          <w:p w14:paraId="2F814755" w14:textId="77777777" w:rsidR="009069A7" w:rsidRPr="00CF12A1" w:rsidRDefault="009069A7" w:rsidP="008722C3">
            <w:pPr>
              <w:contextualSpacing/>
              <w:jc w:val="center"/>
            </w:pPr>
            <w:r w:rsidRPr="00CF12A1">
              <w:t>44 (5.4%)</w:t>
            </w:r>
          </w:p>
        </w:tc>
      </w:tr>
      <w:tr w:rsidR="009069A7" w:rsidRPr="00CF12A1" w14:paraId="16D6D27A" w14:textId="77777777" w:rsidTr="008722C3">
        <w:trPr>
          <w:trHeight w:val="552"/>
        </w:trPr>
        <w:tc>
          <w:tcPr>
            <w:tcW w:w="3686" w:type="dxa"/>
            <w:vAlign w:val="center"/>
          </w:tcPr>
          <w:p w14:paraId="72E0ACD6" w14:textId="77777777" w:rsidR="009069A7" w:rsidRPr="00CF12A1" w:rsidRDefault="009069A7" w:rsidP="008722C3">
            <w:pPr>
              <w:contextualSpacing/>
              <w:jc w:val="center"/>
            </w:pPr>
            <w:r w:rsidRPr="00CF12A1">
              <w:t>Evolution of DA</w:t>
            </w:r>
          </w:p>
        </w:tc>
        <w:tc>
          <w:tcPr>
            <w:tcW w:w="1276" w:type="dxa"/>
            <w:vAlign w:val="center"/>
          </w:tcPr>
          <w:p w14:paraId="30538CF9" w14:textId="77777777" w:rsidR="009069A7" w:rsidRPr="00CF12A1" w:rsidRDefault="009069A7" w:rsidP="008722C3">
            <w:pPr>
              <w:contextualSpacing/>
              <w:jc w:val="center"/>
            </w:pPr>
            <w:r w:rsidRPr="00CF12A1">
              <w:t>3</w:t>
            </w:r>
          </w:p>
        </w:tc>
        <w:tc>
          <w:tcPr>
            <w:tcW w:w="1275" w:type="dxa"/>
            <w:vAlign w:val="center"/>
          </w:tcPr>
          <w:p w14:paraId="1053F06C" w14:textId="77777777" w:rsidR="009069A7" w:rsidRPr="00CF12A1" w:rsidRDefault="009069A7" w:rsidP="008722C3">
            <w:pPr>
              <w:contextualSpacing/>
              <w:jc w:val="center"/>
            </w:pPr>
            <w:r w:rsidRPr="00CF12A1">
              <w:t>5</w:t>
            </w:r>
          </w:p>
        </w:tc>
        <w:tc>
          <w:tcPr>
            <w:tcW w:w="3119" w:type="dxa"/>
            <w:vAlign w:val="center"/>
          </w:tcPr>
          <w:p w14:paraId="7F3B090A" w14:textId="77777777" w:rsidR="009069A7" w:rsidRPr="00CF12A1" w:rsidRDefault="009069A7" w:rsidP="008722C3">
            <w:pPr>
              <w:contextualSpacing/>
              <w:jc w:val="center"/>
            </w:pPr>
            <w:r w:rsidRPr="00CF12A1">
              <w:t>80 (9.8%)</w:t>
            </w:r>
          </w:p>
        </w:tc>
      </w:tr>
    </w:tbl>
    <w:p w14:paraId="4A553FF4" w14:textId="77777777" w:rsidR="009069A7" w:rsidRPr="00CF12A1" w:rsidRDefault="009069A7" w:rsidP="009069A7">
      <w:pPr>
        <w:contextualSpacing/>
      </w:pPr>
    </w:p>
    <w:p w14:paraId="50E2EE28" w14:textId="77777777" w:rsidR="00737CBF" w:rsidRDefault="00737CBF" w:rsidP="00737CBF">
      <w:pPr>
        <w:jc w:val="both"/>
        <w:rPr>
          <w:b/>
        </w:rPr>
      </w:pPr>
    </w:p>
    <w:p w14:paraId="4B9C1E6C" w14:textId="32CBD624" w:rsidR="00E04BA7" w:rsidRDefault="00C56292" w:rsidP="00E34304">
      <w:pPr>
        <w:spacing w:line="480" w:lineRule="auto"/>
        <w:jc w:val="both"/>
        <w:rPr>
          <w:b/>
        </w:rPr>
      </w:pPr>
      <w:r>
        <w:rPr>
          <w:b/>
        </w:rPr>
        <w:lastRenderedPageBreak/>
        <w:t>1.</w:t>
      </w:r>
      <w:r w:rsidR="00DF018A" w:rsidRPr="00CA4C5F">
        <w:rPr>
          <w:b/>
        </w:rPr>
        <w:t xml:space="preserve"> </w:t>
      </w:r>
      <w:r w:rsidR="00E04BA7">
        <w:rPr>
          <w:b/>
        </w:rPr>
        <w:t>Information sharing difficulties</w:t>
      </w:r>
      <w:r w:rsidR="00A62EA0">
        <w:rPr>
          <w:b/>
        </w:rPr>
        <w:t xml:space="preserve"> and impact</w:t>
      </w:r>
    </w:p>
    <w:p w14:paraId="61055527" w14:textId="510199CC" w:rsidR="00FA247F" w:rsidRDefault="0017792D" w:rsidP="00C91007">
      <w:pPr>
        <w:spacing w:line="480" w:lineRule="auto"/>
        <w:ind w:firstLine="720"/>
        <w:jc w:val="both"/>
        <w:rPr>
          <w:b/>
          <w:i/>
        </w:rPr>
      </w:pPr>
      <w:r>
        <w:t>Both police and probation officers interviewed discussed the importance of</w:t>
      </w:r>
      <w:r w:rsidR="00FA247F">
        <w:t xml:space="preserve"> inter-agency</w:t>
      </w:r>
      <w:r>
        <w:t xml:space="preserve"> information sharing for the effectiveness of offender management but acknowledged that this was both difficult and resource intensive to achieve in practice</w:t>
      </w:r>
      <w:r w:rsidR="00FA247F">
        <w:t>,</w:t>
      </w:r>
      <w:r>
        <w:t xml:space="preserve"> requir</w:t>
      </w:r>
      <w:r w:rsidR="00FA247F">
        <w:t>ing</w:t>
      </w:r>
      <w:r>
        <w:t xml:space="preserve"> </w:t>
      </w:r>
      <w:r w:rsidRPr="008722C3">
        <w:rPr>
          <w:i/>
          <w:iCs/>
        </w:rPr>
        <w:t>“</w:t>
      </w:r>
      <w:r w:rsidRPr="00CA4C5F">
        <w:rPr>
          <w:i/>
          <w:iCs/>
        </w:rPr>
        <w:t>buy-in</w:t>
      </w:r>
      <w:r w:rsidRPr="008722C3">
        <w:rPr>
          <w:i/>
          <w:iCs/>
        </w:rPr>
        <w:t xml:space="preserve"> from all agencies involved”</w:t>
      </w:r>
      <w:r>
        <w:t xml:space="preserve">. </w:t>
      </w:r>
      <w:r w:rsidR="0058231E">
        <w:t xml:space="preserve">Whilst </w:t>
      </w:r>
      <w:r w:rsidR="00F552E0">
        <w:t>IOM teams</w:t>
      </w:r>
      <w:r w:rsidR="0058231E">
        <w:t xml:space="preserve"> were noted as </w:t>
      </w:r>
      <w:r w:rsidR="00FA247F">
        <w:t xml:space="preserve">providing </w:t>
      </w:r>
      <w:r w:rsidR="0058231E">
        <w:t xml:space="preserve">a useful platform for information sharing, </w:t>
      </w:r>
      <w:r w:rsidR="00FA247F">
        <w:t>this</w:t>
      </w:r>
      <w:r w:rsidR="0058231E">
        <w:t xml:space="preserve"> only exists for </w:t>
      </w:r>
      <w:r w:rsidR="0058231E" w:rsidRPr="00524078">
        <w:t>high-risk offenders</w:t>
      </w:r>
      <w:r w:rsidR="0058231E">
        <w:t xml:space="preserve">, often leaving </w:t>
      </w:r>
      <w:r w:rsidR="0058231E" w:rsidRPr="00524078">
        <w:t xml:space="preserve">low-risk or repeat offenders </w:t>
      </w:r>
      <w:r w:rsidR="0058231E">
        <w:t xml:space="preserve">falling into an </w:t>
      </w:r>
      <w:r w:rsidR="0058231E" w:rsidRPr="00A62EA0">
        <w:rPr>
          <w:i/>
          <w:iCs/>
        </w:rPr>
        <w:t>“information sharing gap”</w:t>
      </w:r>
      <w:r w:rsidR="0058231E">
        <w:t>.</w:t>
      </w:r>
      <w:r w:rsidR="0058231E">
        <w:rPr>
          <w:b/>
          <w:i/>
        </w:rPr>
        <w:t xml:space="preserve"> </w:t>
      </w:r>
    </w:p>
    <w:p w14:paraId="4F3F54E0" w14:textId="07F7DB78" w:rsidR="00A62EA0" w:rsidRPr="00A62EA0" w:rsidRDefault="00A62EA0" w:rsidP="00A62EA0">
      <w:pPr>
        <w:spacing w:after="120"/>
        <w:ind w:left="720" w:firstLine="60"/>
        <w:jc w:val="both"/>
        <w:rPr>
          <w:i/>
        </w:rPr>
      </w:pPr>
      <w:r w:rsidRPr="00524078">
        <w:rPr>
          <w:i/>
          <w:color w:val="000000"/>
        </w:rPr>
        <w:t>‘I think the problem is that you’d have to assume there’s something you would need to chase’</w:t>
      </w:r>
      <w:r>
        <w:t xml:space="preserve"> – </w:t>
      </w:r>
      <w:r w:rsidRPr="00E44056">
        <w:rPr>
          <w:i/>
        </w:rPr>
        <w:t>P9</w:t>
      </w:r>
    </w:p>
    <w:p w14:paraId="0D7F040A" w14:textId="64EDD83E" w:rsidR="00FA247F" w:rsidRDefault="00FA247F" w:rsidP="00FA247F">
      <w:pPr>
        <w:ind w:left="720"/>
        <w:jc w:val="both"/>
        <w:rPr>
          <w:i/>
          <w:color w:val="000000"/>
        </w:rPr>
      </w:pPr>
      <w:r w:rsidRPr="00524078">
        <w:rPr>
          <w:color w:val="000000"/>
        </w:rPr>
        <w:t>‘</w:t>
      </w:r>
      <w:r w:rsidRPr="00524078">
        <w:rPr>
          <w:i/>
          <w:color w:val="000000"/>
        </w:rPr>
        <w:t xml:space="preserve">If they’re not prolific enough to be MAPPA </w:t>
      </w:r>
      <w:r w:rsidR="00A93BD5">
        <w:rPr>
          <w:i/>
          <w:color w:val="000000"/>
        </w:rPr>
        <w:t xml:space="preserve">[multi-agency public protection arrangements] </w:t>
      </w:r>
      <w:r w:rsidRPr="00524078">
        <w:rPr>
          <w:i/>
          <w:color w:val="000000"/>
        </w:rPr>
        <w:t>or IOM</w:t>
      </w:r>
      <w:r w:rsidR="005A68AD">
        <w:rPr>
          <w:i/>
          <w:color w:val="000000"/>
        </w:rPr>
        <w:t xml:space="preserve"> [Integrated Offender Management]</w:t>
      </w:r>
      <w:r w:rsidRPr="00524078">
        <w:rPr>
          <w:i/>
          <w:color w:val="000000"/>
        </w:rPr>
        <w:t>, they do kind of fall in a gap in the middle, it’s kind of a void’</w:t>
      </w:r>
      <w:r>
        <w:rPr>
          <w:color w:val="000000"/>
        </w:rPr>
        <w:t xml:space="preserve"> – </w:t>
      </w:r>
      <w:r w:rsidRPr="00D8407D">
        <w:rPr>
          <w:i/>
          <w:color w:val="000000"/>
        </w:rPr>
        <w:t>P10</w:t>
      </w:r>
    </w:p>
    <w:p w14:paraId="69AC2E74" w14:textId="77777777" w:rsidR="00FA247F" w:rsidRDefault="00FA247F" w:rsidP="00A93BD5">
      <w:pPr>
        <w:ind w:firstLine="720"/>
        <w:jc w:val="both"/>
        <w:rPr>
          <w:b/>
          <w:i/>
        </w:rPr>
      </w:pPr>
    </w:p>
    <w:p w14:paraId="55FB56A1" w14:textId="61DF6117" w:rsidR="00E04BA7" w:rsidRPr="00C56292" w:rsidRDefault="00DE3AD4" w:rsidP="00A62EA0">
      <w:pPr>
        <w:spacing w:line="480" w:lineRule="auto"/>
        <w:ind w:firstLine="720"/>
        <w:jc w:val="both"/>
        <w:rPr>
          <w:b/>
          <w:i/>
        </w:rPr>
      </w:pPr>
      <w:r>
        <w:t xml:space="preserve">Information sharing difficulties </w:t>
      </w:r>
      <w:r w:rsidR="001B765B">
        <w:t>related to</w:t>
      </w:r>
      <w:r w:rsidR="00FA247F">
        <w:t xml:space="preserve"> the</w:t>
      </w:r>
      <w:r w:rsidR="001B765B">
        <w:t xml:space="preserve"> timeliness, relevance, and efficiency</w:t>
      </w:r>
      <w:r w:rsidR="00FA247F">
        <w:t xml:space="preserve"> of information sharing</w:t>
      </w:r>
      <w:r w:rsidR="001B765B">
        <w:t xml:space="preserve">. </w:t>
      </w:r>
      <w:r>
        <w:t xml:space="preserve">Probation officers noted that prior to </w:t>
      </w:r>
      <w:r w:rsidR="001B765B">
        <w:t>the introduction of ‘Direct Access’</w:t>
      </w:r>
      <w:r w:rsidR="00573302">
        <w:t xml:space="preserve">, </w:t>
      </w:r>
      <w:r>
        <w:t>they</w:t>
      </w:r>
      <w:r w:rsidR="0058231E">
        <w:t xml:space="preserve"> </w:t>
      </w:r>
      <w:r w:rsidR="00FA247F">
        <w:t>were</w:t>
      </w:r>
      <w:r w:rsidR="0058231E">
        <w:t xml:space="preserve"> </w:t>
      </w:r>
      <w:r w:rsidR="00573302">
        <w:t xml:space="preserve">reliant </w:t>
      </w:r>
      <w:r w:rsidR="00585843">
        <w:t>on calling</w:t>
      </w:r>
      <w:r w:rsidR="00573302">
        <w:t xml:space="preserve"> the </w:t>
      </w:r>
      <w:r w:rsidR="0058231E">
        <w:t xml:space="preserve">police </w:t>
      </w:r>
      <w:r w:rsidR="00573302">
        <w:t xml:space="preserve">non-emergency number </w:t>
      </w:r>
      <w:r w:rsidR="00585843">
        <w:t>(</w:t>
      </w:r>
      <w:r w:rsidR="00573302">
        <w:t>101</w:t>
      </w:r>
      <w:r w:rsidR="00585843">
        <w:t>)</w:t>
      </w:r>
      <w:r w:rsidR="0058231E">
        <w:t xml:space="preserve"> or </w:t>
      </w:r>
      <w:r w:rsidR="00585843">
        <w:t>police contacts</w:t>
      </w:r>
      <w:r w:rsidR="0058231E">
        <w:t xml:space="preserve"> they knew</w:t>
      </w:r>
      <w:r w:rsidR="00585843">
        <w:t xml:space="preserve">, both of which could incur delays </w:t>
      </w:r>
      <w:r w:rsidR="00A62EA0">
        <w:t>due to busy</w:t>
      </w:r>
      <w:r w:rsidR="00585843">
        <w:t xml:space="preserve"> telephone lines and contacts being on leave. Even </w:t>
      </w:r>
      <w:r>
        <w:t>when</w:t>
      </w:r>
      <w:r w:rsidR="00585843">
        <w:t xml:space="preserve"> probation officers were able to </w:t>
      </w:r>
      <w:r w:rsidR="00A62EA0">
        <w:t>speak to</w:t>
      </w:r>
      <w:r w:rsidR="00585843">
        <w:t xml:space="preserve"> police, </w:t>
      </w:r>
      <w:r w:rsidR="00C32497">
        <w:t xml:space="preserve">information requests could be rejected, or </w:t>
      </w:r>
      <w:r w:rsidR="00585843">
        <w:t xml:space="preserve">they </w:t>
      </w:r>
      <w:r w:rsidR="00C32497">
        <w:t>could be</w:t>
      </w:r>
      <w:r>
        <w:t xml:space="preserve"> </w:t>
      </w:r>
      <w:r w:rsidR="00AF549C">
        <w:t>transferred to different department</w:t>
      </w:r>
      <w:r>
        <w:t xml:space="preserve">s as the person they were speaking to did not have </w:t>
      </w:r>
      <w:r w:rsidR="00C32497">
        <w:t>the information needed. In addition</w:t>
      </w:r>
      <w:r w:rsidR="00AF549C">
        <w:t xml:space="preserve">, </w:t>
      </w:r>
      <w:r w:rsidR="00C91007">
        <w:t>relevant information</w:t>
      </w:r>
      <w:r w:rsidR="00C32497">
        <w:t xml:space="preserve"> could be</w:t>
      </w:r>
      <w:r w:rsidR="00C91007">
        <w:t xml:space="preserve"> withheld because </w:t>
      </w:r>
      <w:r w:rsidR="00A62EA0">
        <w:t xml:space="preserve">probation officers did not specifically request it </w:t>
      </w:r>
      <w:r w:rsidR="00C32497">
        <w:t xml:space="preserve">as they were </w:t>
      </w:r>
      <w:r w:rsidR="00A62EA0">
        <w:t>unaware of its existence</w:t>
      </w:r>
      <w:r w:rsidR="00C91007">
        <w:t xml:space="preserve"> and police did not recognise the need to provide it</w:t>
      </w:r>
      <w:r w:rsidR="00AF549C">
        <w:t xml:space="preserve">. </w:t>
      </w:r>
      <w:r w:rsidR="00A62EA0">
        <w:t>For example,</w:t>
      </w:r>
      <w:r w:rsidR="00AF549C">
        <w:t xml:space="preserve"> p</w:t>
      </w:r>
      <w:r w:rsidR="00E04BA7" w:rsidRPr="00524078">
        <w:t xml:space="preserve">olice </w:t>
      </w:r>
      <w:r w:rsidR="00E04BA7">
        <w:t>might</w:t>
      </w:r>
      <w:r w:rsidR="00E04BA7" w:rsidRPr="00524078">
        <w:t xml:space="preserve"> hold relevant information on arrests </w:t>
      </w:r>
      <w:r w:rsidR="00C91007">
        <w:t>or</w:t>
      </w:r>
      <w:r w:rsidR="00E04BA7" w:rsidRPr="00524078">
        <w:t xml:space="preserve"> cautions but </w:t>
      </w:r>
      <w:r w:rsidR="00C91007">
        <w:t xml:space="preserve">fail to </w:t>
      </w:r>
      <w:r w:rsidR="00E04BA7" w:rsidRPr="00524078">
        <w:t>relay this to probation in a timely manner</w:t>
      </w:r>
      <w:r w:rsidR="00C91007">
        <w:t xml:space="preserve"> or at all</w:t>
      </w:r>
      <w:r w:rsidR="00E04BA7">
        <w:t xml:space="preserve">. </w:t>
      </w:r>
    </w:p>
    <w:p w14:paraId="321961ED" w14:textId="48012169" w:rsidR="00E04BA7" w:rsidRPr="00E34304" w:rsidRDefault="00E04BA7" w:rsidP="00E04BA7">
      <w:pPr>
        <w:spacing w:after="120"/>
        <w:ind w:left="720"/>
        <w:jc w:val="both"/>
        <w:rPr>
          <w:i/>
          <w:color w:val="000000"/>
        </w:rPr>
      </w:pPr>
      <w:r w:rsidRPr="00895DF0">
        <w:rPr>
          <w:i/>
        </w:rPr>
        <w:t>‘</w:t>
      </w:r>
      <w:r w:rsidR="00C56292" w:rsidRPr="00895DF0">
        <w:rPr>
          <w:i/>
        </w:rPr>
        <w:t>You</w:t>
      </w:r>
      <w:r w:rsidRPr="00895DF0">
        <w:rPr>
          <w:i/>
        </w:rPr>
        <w:t xml:space="preserve"> can ring 101 unfortunately you may be on hold for over an hour, if you ring your contact in the IOM </w:t>
      </w:r>
      <w:r w:rsidR="007963FE">
        <w:rPr>
          <w:i/>
        </w:rPr>
        <w:t xml:space="preserve">[integrated offender management] </w:t>
      </w:r>
      <w:r w:rsidRPr="00895DF0">
        <w:rPr>
          <w:i/>
        </w:rPr>
        <w:t>unit they might be on annual leave and their cover may have no knowledge of the offender you need to look into, so all of the stuff that can go wr</w:t>
      </w:r>
      <w:r>
        <w:rPr>
          <w:i/>
        </w:rPr>
        <w:t xml:space="preserve">ong with that... </w:t>
      </w:r>
      <w:r w:rsidRPr="00524078">
        <w:rPr>
          <w:i/>
          <w:color w:val="000000"/>
        </w:rPr>
        <w:t>It would often rely on having relevant contacts in relevant agencies - as you said before, that’s getting hold of the right person, at the right time of day, being able to get hold of the right information, however long it takes to get a call back - it was a bit ad-hoc and prone to variation’</w:t>
      </w:r>
      <w:r>
        <w:rPr>
          <w:color w:val="000000"/>
        </w:rPr>
        <w:t xml:space="preserve"> – </w:t>
      </w:r>
      <w:r>
        <w:rPr>
          <w:i/>
          <w:color w:val="000000"/>
        </w:rPr>
        <w:t>P11</w:t>
      </w:r>
    </w:p>
    <w:p w14:paraId="12CE953F" w14:textId="7A3B4535" w:rsidR="00E04BA7" w:rsidRDefault="00E04BA7" w:rsidP="00E04BA7">
      <w:pPr>
        <w:spacing w:after="120"/>
        <w:ind w:left="720" w:firstLine="60"/>
        <w:jc w:val="both"/>
        <w:rPr>
          <w:i/>
          <w:color w:val="000000"/>
        </w:rPr>
      </w:pPr>
      <w:r w:rsidRPr="00E44056">
        <w:rPr>
          <w:i/>
          <w:color w:val="000000"/>
        </w:rPr>
        <w:lastRenderedPageBreak/>
        <w:t>‘</w:t>
      </w:r>
      <w:r w:rsidR="00C56292" w:rsidRPr="00E44056">
        <w:rPr>
          <w:i/>
          <w:color w:val="000000"/>
        </w:rPr>
        <w:t>They</w:t>
      </w:r>
      <w:r w:rsidRPr="00E44056">
        <w:rPr>
          <w:i/>
          <w:color w:val="000000"/>
        </w:rPr>
        <w:t xml:space="preserve"> normally wouldn’t get any information they’d have to ask for it there a process the police need time to respond to it depending on resources etc and so there was no real regular information sharing before.’ – P2 </w:t>
      </w:r>
    </w:p>
    <w:p w14:paraId="79E27D61" w14:textId="737A9AF8" w:rsidR="00C91007" w:rsidRDefault="00E04BA7" w:rsidP="00A62EA0">
      <w:pPr>
        <w:spacing w:after="120"/>
        <w:ind w:left="720"/>
        <w:jc w:val="both"/>
      </w:pPr>
      <w:r w:rsidRPr="00524078">
        <w:rPr>
          <w:i/>
          <w:color w:val="000000"/>
        </w:rPr>
        <w:t>‘</w:t>
      </w:r>
      <w:r w:rsidR="00C56292" w:rsidRPr="00524078">
        <w:rPr>
          <w:i/>
          <w:color w:val="000000"/>
        </w:rPr>
        <w:t>Some</w:t>
      </w:r>
      <w:r w:rsidRPr="00524078">
        <w:rPr>
          <w:i/>
          <w:color w:val="000000"/>
        </w:rPr>
        <w:t xml:space="preserve"> of this information we just wouldn’t have had </w:t>
      </w:r>
      <w:r w:rsidR="00C56292" w:rsidRPr="00524078">
        <w:rPr>
          <w:i/>
          <w:color w:val="000000"/>
        </w:rPr>
        <w:t>before,</w:t>
      </w:r>
      <w:r w:rsidRPr="00524078">
        <w:rPr>
          <w:i/>
          <w:color w:val="000000"/>
        </w:rPr>
        <w:t xml:space="preserve"> and information sharing is key - we can’t safeguard without the information we gain from these systems</w:t>
      </w:r>
      <w:r>
        <w:rPr>
          <w:color w:val="000000"/>
        </w:rPr>
        <w:t xml:space="preserve">’ – </w:t>
      </w:r>
      <w:r w:rsidRPr="00E44056">
        <w:rPr>
          <w:i/>
          <w:color w:val="000000"/>
        </w:rPr>
        <w:t>P8</w:t>
      </w:r>
    </w:p>
    <w:p w14:paraId="477DF81A" w14:textId="77777777" w:rsidR="00A62EA0" w:rsidRPr="00A62EA0" w:rsidRDefault="00A62EA0" w:rsidP="00A62EA0">
      <w:pPr>
        <w:ind w:firstLine="720"/>
        <w:jc w:val="both"/>
      </w:pPr>
    </w:p>
    <w:p w14:paraId="59A5E93A" w14:textId="388B07CC" w:rsidR="00C56292" w:rsidRDefault="00DD323D" w:rsidP="00C56292">
      <w:pPr>
        <w:spacing w:line="480" w:lineRule="auto"/>
        <w:ind w:firstLine="720"/>
        <w:jc w:val="both"/>
        <w:rPr>
          <w:color w:val="000000" w:themeColor="text1"/>
        </w:rPr>
      </w:pPr>
      <w:r>
        <w:rPr>
          <w:color w:val="000000" w:themeColor="text1"/>
        </w:rPr>
        <w:t>Delays and failures in police sharing information of relevance to probation officers affected their</w:t>
      </w:r>
      <w:r>
        <w:t xml:space="preserve"> ability to develop accurate risk assessments and take appropriate safeguarding actions. </w:t>
      </w:r>
      <w:r>
        <w:rPr>
          <w:color w:val="000000" w:themeColor="text1"/>
        </w:rPr>
        <w:t>I</w:t>
      </w:r>
      <w:r w:rsidR="00E04BA7">
        <w:rPr>
          <w:color w:val="000000" w:themeColor="text1"/>
        </w:rPr>
        <w:t xml:space="preserve">n the absence of police </w:t>
      </w:r>
      <w:r w:rsidR="00A62EA0">
        <w:rPr>
          <w:color w:val="000000" w:themeColor="text1"/>
        </w:rPr>
        <w:t xml:space="preserve">information and </w:t>
      </w:r>
      <w:r w:rsidR="00E04BA7">
        <w:rPr>
          <w:color w:val="000000" w:themeColor="text1"/>
        </w:rPr>
        <w:t>intelligence</w:t>
      </w:r>
      <w:r w:rsidR="00C91007">
        <w:rPr>
          <w:color w:val="000000" w:themeColor="text1"/>
        </w:rPr>
        <w:t>,</w:t>
      </w:r>
      <w:r w:rsidR="00E04BA7">
        <w:rPr>
          <w:color w:val="000000" w:themeColor="text1"/>
        </w:rPr>
        <w:t xml:space="preserve"> </w:t>
      </w:r>
      <w:r>
        <w:rPr>
          <w:color w:val="000000" w:themeColor="text1"/>
        </w:rPr>
        <w:t>probation officers</w:t>
      </w:r>
      <w:r w:rsidR="00A62EA0">
        <w:rPr>
          <w:color w:val="000000" w:themeColor="text1"/>
        </w:rPr>
        <w:t xml:space="preserve"> </w:t>
      </w:r>
      <w:r>
        <w:rPr>
          <w:color w:val="000000" w:themeColor="text1"/>
        </w:rPr>
        <w:t>noted being</w:t>
      </w:r>
      <w:r w:rsidR="00A62EA0">
        <w:rPr>
          <w:color w:val="000000" w:themeColor="text1"/>
        </w:rPr>
        <w:t xml:space="preserve"> </w:t>
      </w:r>
      <w:r>
        <w:rPr>
          <w:color w:val="000000" w:themeColor="text1"/>
        </w:rPr>
        <w:t>reliant</w:t>
      </w:r>
      <w:r w:rsidR="00E04BA7">
        <w:rPr>
          <w:color w:val="000000" w:themeColor="text1"/>
        </w:rPr>
        <w:t xml:space="preserve"> on</w:t>
      </w:r>
      <w:r w:rsidR="00A62EA0">
        <w:rPr>
          <w:color w:val="000000" w:themeColor="text1"/>
        </w:rPr>
        <w:t xml:space="preserve"> </w:t>
      </w:r>
      <w:r w:rsidR="00E04BA7">
        <w:rPr>
          <w:color w:val="000000" w:themeColor="text1"/>
        </w:rPr>
        <w:t>gut instinct</w:t>
      </w:r>
      <w:r w:rsidR="00A62EA0">
        <w:rPr>
          <w:color w:val="000000" w:themeColor="text1"/>
        </w:rPr>
        <w:t xml:space="preserve">s and </w:t>
      </w:r>
      <w:r w:rsidR="00E04BA7" w:rsidRPr="00524078">
        <w:rPr>
          <w:color w:val="000000" w:themeColor="text1"/>
        </w:rPr>
        <w:t>knowledge gained from meetings with offenders</w:t>
      </w:r>
      <w:r w:rsidR="00A62EA0">
        <w:rPr>
          <w:color w:val="000000" w:themeColor="text1"/>
        </w:rPr>
        <w:t xml:space="preserve">. They </w:t>
      </w:r>
      <w:r w:rsidR="00C56292">
        <w:rPr>
          <w:color w:val="000000" w:themeColor="text1"/>
        </w:rPr>
        <w:t xml:space="preserve">felt </w:t>
      </w:r>
      <w:r>
        <w:rPr>
          <w:color w:val="000000" w:themeColor="text1"/>
        </w:rPr>
        <w:t xml:space="preserve">overly reliant on </w:t>
      </w:r>
      <w:r w:rsidR="00C56292">
        <w:rPr>
          <w:color w:val="000000" w:themeColor="text1"/>
        </w:rPr>
        <w:t xml:space="preserve">the honesty of </w:t>
      </w:r>
      <w:r>
        <w:rPr>
          <w:color w:val="000000" w:themeColor="text1"/>
        </w:rPr>
        <w:t>offenders to disclose information,</w:t>
      </w:r>
      <w:r w:rsidR="00C32497">
        <w:rPr>
          <w:color w:val="000000" w:themeColor="text1"/>
        </w:rPr>
        <w:t xml:space="preserve"> particularly</w:t>
      </w:r>
      <w:r>
        <w:rPr>
          <w:color w:val="000000" w:themeColor="text1"/>
        </w:rPr>
        <w:t xml:space="preserve"> if </w:t>
      </w:r>
      <w:r w:rsidR="00C32497">
        <w:rPr>
          <w:color w:val="000000" w:themeColor="text1"/>
        </w:rPr>
        <w:t>it</w:t>
      </w:r>
      <w:r>
        <w:rPr>
          <w:color w:val="000000" w:themeColor="text1"/>
        </w:rPr>
        <w:t xml:space="preserve"> related to a breach of license conditions </w:t>
      </w:r>
      <w:r w:rsidR="00C56292">
        <w:rPr>
          <w:color w:val="000000" w:themeColor="text1"/>
        </w:rPr>
        <w:t xml:space="preserve">that </w:t>
      </w:r>
      <w:r>
        <w:rPr>
          <w:color w:val="000000" w:themeColor="text1"/>
        </w:rPr>
        <w:t>could result in them being returned to prison.</w:t>
      </w:r>
    </w:p>
    <w:p w14:paraId="4CF14B42" w14:textId="5F99B47A" w:rsidR="00C56292" w:rsidRDefault="00DD323D" w:rsidP="00C56292">
      <w:pPr>
        <w:spacing w:after="120"/>
        <w:ind w:left="720"/>
        <w:jc w:val="both"/>
        <w:rPr>
          <w:i/>
          <w:color w:val="000000"/>
        </w:rPr>
      </w:pPr>
      <w:r>
        <w:rPr>
          <w:color w:val="000000" w:themeColor="text1"/>
        </w:rPr>
        <w:t xml:space="preserve"> </w:t>
      </w:r>
      <w:r w:rsidR="00C56292" w:rsidRPr="00524078">
        <w:rPr>
          <w:i/>
          <w:color w:val="000000"/>
        </w:rPr>
        <w:t>‘</w:t>
      </w:r>
      <w:r w:rsidR="00C56292">
        <w:rPr>
          <w:i/>
          <w:color w:val="000000"/>
        </w:rPr>
        <w:t>A</w:t>
      </w:r>
      <w:r w:rsidR="00C56292" w:rsidRPr="00524078">
        <w:rPr>
          <w:i/>
          <w:color w:val="000000"/>
        </w:rPr>
        <w:t xml:space="preserve"> lot of the stuff we were going on is just gut instinct, in that but you know it [</w:t>
      </w:r>
      <w:r w:rsidR="00C56292">
        <w:rPr>
          <w:i/>
          <w:color w:val="000000"/>
        </w:rPr>
        <w:t xml:space="preserve">‘Direct Access’] gives us some evidence... </w:t>
      </w:r>
      <w:r w:rsidR="00C56292" w:rsidRPr="00E44056">
        <w:rPr>
          <w:i/>
          <w:color w:val="000000"/>
        </w:rPr>
        <w:t>You’d have to go off what the offender said, so you’d have two sides of it, and you know the truth is somewhere in the middle’ – P3</w:t>
      </w:r>
    </w:p>
    <w:p w14:paraId="5FE1001C" w14:textId="6AF219B3" w:rsidR="00C56292" w:rsidRPr="00E44056" w:rsidRDefault="00C56292" w:rsidP="00C56292">
      <w:pPr>
        <w:spacing w:after="120"/>
        <w:ind w:left="720"/>
        <w:jc w:val="both"/>
        <w:rPr>
          <w:i/>
          <w:color w:val="000000"/>
        </w:rPr>
      </w:pPr>
      <w:r w:rsidRPr="00524078">
        <w:rPr>
          <w:i/>
          <w:color w:val="000000"/>
        </w:rPr>
        <w:t>‘Our cases won’t necessarily disclose what’s going on, so you could have something that’s kicked off at the</w:t>
      </w:r>
      <w:r w:rsidRPr="00E44056">
        <w:rPr>
          <w:i/>
          <w:color w:val="000000"/>
        </w:rPr>
        <w:t xml:space="preserve"> weekend and you’d have no idea, they wouldn’t tell you’ – P9</w:t>
      </w:r>
    </w:p>
    <w:p w14:paraId="1768C444" w14:textId="2AFFD090" w:rsidR="00DD323D" w:rsidRDefault="00C56292" w:rsidP="00C56292">
      <w:pPr>
        <w:ind w:left="720"/>
        <w:jc w:val="both"/>
        <w:rPr>
          <w:i/>
          <w:color w:val="000000"/>
        </w:rPr>
      </w:pPr>
      <w:r w:rsidRPr="00E44056">
        <w:rPr>
          <w:i/>
          <w:color w:val="000000"/>
        </w:rPr>
        <w:t>‘It’s down to their honestly really about how everything is - a lot of the time they’re not that honest or I suppose they don’t feel like they’ve been asked the right question to get the right answer.’ – P5</w:t>
      </w:r>
    </w:p>
    <w:p w14:paraId="75FFD468" w14:textId="72849363" w:rsidR="000C49A9" w:rsidRDefault="000C49A9" w:rsidP="002076D1">
      <w:pPr>
        <w:spacing w:line="480" w:lineRule="auto"/>
        <w:ind w:firstLine="720"/>
        <w:jc w:val="both"/>
      </w:pPr>
    </w:p>
    <w:p w14:paraId="729EED9E" w14:textId="36B12C54" w:rsidR="002076D1" w:rsidRPr="00E04BA7" w:rsidRDefault="002076D1" w:rsidP="00B60BF5">
      <w:pPr>
        <w:spacing w:line="480" w:lineRule="auto"/>
        <w:jc w:val="both"/>
        <w:rPr>
          <w:b/>
          <w:i/>
        </w:rPr>
      </w:pPr>
      <w:r>
        <w:rPr>
          <w:b/>
        </w:rPr>
        <w:t>2</w:t>
      </w:r>
      <w:r w:rsidR="00B60BF5">
        <w:rPr>
          <w:b/>
        </w:rPr>
        <w:t>.</w:t>
      </w:r>
      <w:r>
        <w:rPr>
          <w:b/>
        </w:rPr>
        <w:t xml:space="preserve"> </w:t>
      </w:r>
      <w:r w:rsidRPr="00E04BA7">
        <w:rPr>
          <w:b/>
        </w:rPr>
        <w:t>Causes of information sharing difficulties</w:t>
      </w:r>
      <w:r w:rsidRPr="00E04BA7">
        <w:rPr>
          <w:b/>
          <w:i/>
        </w:rPr>
        <w:t xml:space="preserve"> </w:t>
      </w:r>
    </w:p>
    <w:p w14:paraId="560EB5AA" w14:textId="7CABDE45" w:rsidR="002076D1" w:rsidRPr="00524078" w:rsidRDefault="002076D1" w:rsidP="002076D1">
      <w:pPr>
        <w:spacing w:line="480" w:lineRule="auto"/>
        <w:ind w:firstLine="720"/>
        <w:jc w:val="both"/>
      </w:pPr>
      <w:r>
        <w:t xml:space="preserve">Interviewees noted that the reluctance for police to share information and intelligence with other agencies was predominantly caused by issues with </w:t>
      </w:r>
      <w:r w:rsidR="006D2CAE">
        <w:t xml:space="preserve">GDPR </w:t>
      </w:r>
      <w:r>
        <w:t xml:space="preserve">and trust. Interviewees believed there to be a lack of clarity regarding GDPR, which left them open to interpretation. </w:t>
      </w:r>
      <w:r w:rsidR="008C1FBB">
        <w:t>S</w:t>
      </w:r>
      <w:r>
        <w:t>ome police officers viewed GDPR to be restrictive and to create barriers to information sharing due to anxiety over consequences should GDPR be breached</w:t>
      </w:r>
      <w:r w:rsidR="008C1FBB">
        <w:t>. O</w:t>
      </w:r>
      <w:r>
        <w:t xml:space="preserve">thers viewed GDPR to enable greater </w:t>
      </w:r>
      <w:r w:rsidRPr="002076D1">
        <w:t xml:space="preserve">information </w:t>
      </w:r>
      <w:r>
        <w:t xml:space="preserve">sharing, provided that appropriate boundaries were in place regarding who accesses the data, and how it is used and stored. </w:t>
      </w:r>
    </w:p>
    <w:p w14:paraId="0D5C30EC" w14:textId="77777777" w:rsidR="002076D1" w:rsidRDefault="002076D1" w:rsidP="002076D1">
      <w:pPr>
        <w:spacing w:after="120"/>
        <w:ind w:left="720"/>
        <w:jc w:val="both"/>
        <w:rPr>
          <w:i/>
        </w:rPr>
      </w:pPr>
      <w:r w:rsidRPr="00524078">
        <w:rPr>
          <w:i/>
          <w:color w:val="000000"/>
        </w:rPr>
        <w:t xml:space="preserve">‘People are always being encouraged to share information but because of the data protection act and the GDPR as it is now known police organisations have always been </w:t>
      </w:r>
      <w:r>
        <w:rPr>
          <w:i/>
          <w:color w:val="000000"/>
        </w:rPr>
        <w:t>reluctant to share information’ – P2</w:t>
      </w:r>
    </w:p>
    <w:p w14:paraId="24CD925F" w14:textId="1ED68C13" w:rsidR="002076D1" w:rsidRDefault="002076D1" w:rsidP="002076D1">
      <w:pPr>
        <w:ind w:left="720"/>
        <w:jc w:val="both"/>
        <w:rPr>
          <w:i/>
          <w:color w:val="000000"/>
        </w:rPr>
      </w:pPr>
      <w:r w:rsidRPr="00460FFB">
        <w:rPr>
          <w:i/>
          <w:color w:val="000000"/>
        </w:rPr>
        <w:lastRenderedPageBreak/>
        <w:t>‘Less so with security because we share information with partners in the CJ</w:t>
      </w:r>
      <w:r w:rsidR="007963FE">
        <w:rPr>
          <w:i/>
          <w:color w:val="000000"/>
        </w:rPr>
        <w:t xml:space="preserve"> [criminal justice]</w:t>
      </w:r>
      <w:r w:rsidRPr="00460FFB">
        <w:rPr>
          <w:i/>
          <w:color w:val="000000"/>
        </w:rPr>
        <w:t xml:space="preserve"> all the time, the processes are well understood and actually the legislative landscape around information sharing if you interpret it correctly, it empowers a greater level of information sharing than ever before. It puts appropriate restrictions around it, clearly, but the way I interpret it, I’d rather explain why we have shared than why we haven’t, so that was less of a concern for me.’ – P11</w:t>
      </w:r>
    </w:p>
    <w:p w14:paraId="7D7508AC" w14:textId="77777777" w:rsidR="002076D1" w:rsidRPr="002076D1" w:rsidRDefault="002076D1" w:rsidP="002076D1">
      <w:pPr>
        <w:ind w:left="720"/>
        <w:jc w:val="both"/>
        <w:rPr>
          <w:i/>
          <w:color w:val="000000"/>
        </w:rPr>
      </w:pPr>
    </w:p>
    <w:p w14:paraId="0DDA973D" w14:textId="6C628C13" w:rsidR="002076D1" w:rsidRDefault="002076D1" w:rsidP="008C1FBB">
      <w:pPr>
        <w:spacing w:line="480" w:lineRule="auto"/>
        <w:ind w:firstLine="720"/>
        <w:jc w:val="both"/>
      </w:pPr>
      <w:r>
        <w:t xml:space="preserve">Both police and probation officers </w:t>
      </w:r>
      <w:r w:rsidR="008C1FBB">
        <w:t xml:space="preserve">also </w:t>
      </w:r>
      <w:r>
        <w:t xml:space="preserve">perceived police reluctance to share information to be caused by lack of trust regarding how it would be used, data loss, reputational risk, and consequences </w:t>
      </w:r>
      <w:r w:rsidR="008C1FBB">
        <w:t xml:space="preserve">of sharing police intelligence </w:t>
      </w:r>
      <w:r>
        <w:t xml:space="preserve">with offenders. Probation officers noted that this lack of trust, along with lack of clarity regarding how such information and intelligence could be used and who it could be shared with created anxiety about unintentionally breaching information sharing boundaries and the consequences for doing so. </w:t>
      </w:r>
    </w:p>
    <w:p w14:paraId="15E8B03E" w14:textId="77777777" w:rsidR="002076D1" w:rsidRDefault="002076D1" w:rsidP="002076D1">
      <w:pPr>
        <w:spacing w:after="120"/>
        <w:ind w:left="720"/>
        <w:jc w:val="both"/>
        <w:rPr>
          <w:i/>
          <w:color w:val="000000"/>
        </w:rPr>
      </w:pPr>
      <w:r w:rsidRPr="00902D9B">
        <w:rPr>
          <w:i/>
        </w:rPr>
        <w:t>‘We would often get bounce backs from when we were asking for information like you need to be more specific, we can’t just give you all the information we have on someone</w:t>
      </w:r>
      <w:r>
        <w:rPr>
          <w:i/>
        </w:rPr>
        <w:t xml:space="preserve">… </w:t>
      </w:r>
      <w:r>
        <w:rPr>
          <w:i/>
          <w:color w:val="000000"/>
        </w:rPr>
        <w:t>I</w:t>
      </w:r>
      <w:r w:rsidRPr="009250B1">
        <w:rPr>
          <w:i/>
          <w:color w:val="000000"/>
        </w:rPr>
        <w:t>t almost felt as if there was a distrust from the police in terms of right what are you going to do with this information are you going to potentially leak something sensitive onto the client’ – P3</w:t>
      </w:r>
    </w:p>
    <w:p w14:paraId="1ABDED07" w14:textId="77777777" w:rsidR="002076D1" w:rsidRDefault="002076D1" w:rsidP="00F716B0">
      <w:pPr>
        <w:ind w:left="709"/>
        <w:jc w:val="both"/>
        <w:rPr>
          <w:i/>
          <w:color w:val="000000"/>
        </w:rPr>
      </w:pPr>
      <w:r w:rsidRPr="00DC1078">
        <w:rPr>
          <w:i/>
          <w:color w:val="000000"/>
        </w:rPr>
        <w:t>‘When you’re audited you need to be giving details of why you’re going into these cases; and you think gosh if I’m doing 45 checks - at the time we didn’t know that’s how many it was going to be - how am I going to remember why I’ve gone into it?’ – P5</w:t>
      </w:r>
    </w:p>
    <w:p w14:paraId="127D7930" w14:textId="77777777" w:rsidR="002076D1" w:rsidRDefault="002076D1" w:rsidP="000C49A9">
      <w:pPr>
        <w:spacing w:line="480" w:lineRule="auto"/>
        <w:jc w:val="both"/>
        <w:rPr>
          <w:b/>
          <w:bCs/>
        </w:rPr>
      </w:pPr>
    </w:p>
    <w:p w14:paraId="631735AC" w14:textId="35A1927C" w:rsidR="000C49A9" w:rsidRDefault="002076D1" w:rsidP="000C49A9">
      <w:pPr>
        <w:spacing w:line="480" w:lineRule="auto"/>
        <w:jc w:val="both"/>
        <w:rPr>
          <w:b/>
          <w:bCs/>
        </w:rPr>
      </w:pPr>
      <w:r>
        <w:rPr>
          <w:b/>
          <w:bCs/>
        </w:rPr>
        <w:t xml:space="preserve">3. </w:t>
      </w:r>
      <w:r w:rsidR="000C49A9" w:rsidRPr="000C49A9">
        <w:rPr>
          <w:b/>
          <w:bCs/>
        </w:rPr>
        <w:t>Impact of ‘Direct Access’ on information sharing practices</w:t>
      </w:r>
    </w:p>
    <w:p w14:paraId="4705DB8C" w14:textId="09A199F5" w:rsidR="000C49A9" w:rsidRPr="006336A7" w:rsidRDefault="000C49A9" w:rsidP="006336A7">
      <w:pPr>
        <w:spacing w:line="480" w:lineRule="auto"/>
        <w:ind w:firstLine="720"/>
        <w:jc w:val="both"/>
        <w:rPr>
          <w:i/>
          <w:color w:val="000000"/>
        </w:rPr>
      </w:pPr>
      <w:r>
        <w:t xml:space="preserve">Both police and probation officers believed the implementation of ‘Direct Access’ required police to take a </w:t>
      </w:r>
      <w:r w:rsidR="006336A7" w:rsidRPr="006336A7">
        <w:rPr>
          <w:i/>
          <w:iCs/>
        </w:rPr>
        <w:t>“</w:t>
      </w:r>
      <w:r w:rsidRPr="006336A7">
        <w:rPr>
          <w:i/>
          <w:iCs/>
        </w:rPr>
        <w:t>leap of faith</w:t>
      </w:r>
      <w:r w:rsidR="006336A7" w:rsidRPr="006336A7">
        <w:rPr>
          <w:i/>
          <w:iCs/>
        </w:rPr>
        <w:t>”</w:t>
      </w:r>
      <w:r w:rsidR="00EE1A96">
        <w:t xml:space="preserve"> and </w:t>
      </w:r>
      <w:r w:rsidR="008C1FBB">
        <w:t xml:space="preserve">place a higher level of </w:t>
      </w:r>
      <w:r>
        <w:t xml:space="preserve">trust </w:t>
      </w:r>
      <w:r w:rsidR="00EE1A96">
        <w:t>in</w:t>
      </w:r>
      <w:r>
        <w:t xml:space="preserve"> probation services. </w:t>
      </w:r>
      <w:r w:rsidR="00EE1A96">
        <w:t>This</w:t>
      </w:r>
      <w:r>
        <w:t xml:space="preserve"> trust </w:t>
      </w:r>
      <w:r w:rsidR="00EE1A96">
        <w:t>needed to exist at a high level within the organisation to</w:t>
      </w:r>
      <w:r>
        <w:t xml:space="preserve"> sanction the implement of ‘Direct Access’ and associated resources needed to do so. </w:t>
      </w:r>
      <w:r w:rsidR="006336A7">
        <w:t xml:space="preserve">Existing relationships between police and probation services that had developed through </w:t>
      </w:r>
      <w:r w:rsidR="006D2CAE">
        <w:t>IOM</w:t>
      </w:r>
      <w:r w:rsidR="006336A7">
        <w:t xml:space="preserve"> teams in the region helped to facilitate this trust. </w:t>
      </w:r>
      <w:r w:rsidR="00B16C8C">
        <w:t xml:space="preserve">However, the implementation of ‘Direct Access’ also helped to improve trust and relationships because it provided a concrete objective for </w:t>
      </w:r>
      <w:r w:rsidR="006D2CAE">
        <w:t xml:space="preserve">opening </w:t>
      </w:r>
      <w:r w:rsidR="00B16C8C">
        <w:t xml:space="preserve">discussions between agencies. </w:t>
      </w:r>
      <w:r w:rsidR="006336A7">
        <w:t xml:space="preserve">The recent murder </w:t>
      </w:r>
      <w:r w:rsidR="006D2CAE">
        <w:t>of</w:t>
      </w:r>
      <w:r w:rsidR="002B717B">
        <w:t xml:space="preserve"> </w:t>
      </w:r>
      <w:r w:rsidR="006D2CAE">
        <w:rPr>
          <w:color w:val="000000" w:themeColor="text1"/>
        </w:rPr>
        <w:t xml:space="preserve">Tanis Bhandari </w:t>
      </w:r>
      <w:r w:rsidR="006336A7">
        <w:t xml:space="preserve">by an offender on licence in the region and </w:t>
      </w:r>
      <w:r w:rsidR="006336A7">
        <w:lastRenderedPageBreak/>
        <w:t xml:space="preserve">subsequent criticism of information sharing practices </w:t>
      </w:r>
      <w:r w:rsidR="008C033E">
        <w:t xml:space="preserve">lead to the development of ‘Direct Access’ </w:t>
      </w:r>
      <w:r w:rsidR="006D2CAE">
        <w:t>and</w:t>
      </w:r>
      <w:r w:rsidR="006336A7">
        <w:t xml:space="preserve"> encouraged </w:t>
      </w:r>
      <w:r w:rsidR="001574CD">
        <w:t>a</w:t>
      </w:r>
      <w:r w:rsidR="006336A7">
        <w:t xml:space="preserve"> willingness to </w:t>
      </w:r>
      <w:r w:rsidR="002B717B">
        <w:t>embrace</w:t>
      </w:r>
      <w:r w:rsidR="006336A7">
        <w:t xml:space="preserve"> transformative change </w:t>
      </w:r>
      <w:r w:rsidR="002B717B">
        <w:t>and</w:t>
      </w:r>
      <w:r w:rsidR="002B717B" w:rsidRPr="006336A7">
        <w:rPr>
          <w:i/>
          <w:iCs/>
        </w:rPr>
        <w:t xml:space="preserve"> “dare</w:t>
      </w:r>
      <w:r w:rsidR="006336A7" w:rsidRPr="006336A7">
        <w:rPr>
          <w:i/>
          <w:iCs/>
        </w:rPr>
        <w:t xml:space="preserve"> to share”</w:t>
      </w:r>
      <w:r w:rsidR="006336A7">
        <w:t xml:space="preserve">. </w:t>
      </w:r>
    </w:p>
    <w:p w14:paraId="355989BD" w14:textId="12B982EA" w:rsidR="000C49A9" w:rsidRPr="002B717B" w:rsidRDefault="002B717B" w:rsidP="002B717B">
      <w:pPr>
        <w:ind w:left="720"/>
        <w:jc w:val="both"/>
        <w:rPr>
          <w:i/>
          <w:color w:val="000000"/>
        </w:rPr>
      </w:pPr>
      <w:r w:rsidRPr="00524078">
        <w:rPr>
          <w:i/>
          <w:color w:val="000000"/>
        </w:rPr>
        <w:t>‘</w:t>
      </w:r>
      <w:r w:rsidR="008C033E" w:rsidRPr="00524078">
        <w:rPr>
          <w:i/>
          <w:color w:val="000000"/>
        </w:rPr>
        <w:t>It</w:t>
      </w:r>
      <w:r w:rsidRPr="00524078">
        <w:rPr>
          <w:i/>
          <w:color w:val="000000"/>
        </w:rPr>
        <w:t xml:space="preserve"> allows for relationships and helps that co-collaboration on shared issues surrounding risk. Even just the act of bringing Direct Access in, people have had to have conversations and come to agreements that they might not have otherwise had between agencies, so I think that’s a spin off benefit.’</w:t>
      </w:r>
      <w:r>
        <w:rPr>
          <w:i/>
          <w:color w:val="000000"/>
        </w:rPr>
        <w:t xml:space="preserve"> – P11</w:t>
      </w:r>
    </w:p>
    <w:p w14:paraId="13E2987B" w14:textId="77777777" w:rsidR="00B60BF5" w:rsidRPr="00E508EA" w:rsidRDefault="00B60BF5" w:rsidP="00B60BF5">
      <w:pPr>
        <w:ind w:left="709"/>
        <w:jc w:val="both"/>
      </w:pPr>
    </w:p>
    <w:p w14:paraId="2183762C" w14:textId="098AD3C0" w:rsidR="00C56292" w:rsidRPr="00E34304" w:rsidRDefault="005573B3" w:rsidP="00364552">
      <w:pPr>
        <w:spacing w:line="480" w:lineRule="auto"/>
        <w:ind w:firstLine="720"/>
        <w:jc w:val="both"/>
      </w:pPr>
      <w:r>
        <w:t xml:space="preserve">There was consensus across the probation officers interviewed that </w:t>
      </w:r>
      <w:r w:rsidR="00C56292">
        <w:t xml:space="preserve">implementation of ‘Direct Access’ </w:t>
      </w:r>
      <w:r>
        <w:t>had improved the timeliness and relevance of information</w:t>
      </w:r>
      <w:r w:rsidR="002B717B">
        <w:t xml:space="preserve"> and </w:t>
      </w:r>
      <w:r w:rsidR="00746439">
        <w:t>ability to</w:t>
      </w:r>
      <w:r w:rsidR="00C56292" w:rsidRPr="00524078">
        <w:t xml:space="preserve"> safeguard effectively</w:t>
      </w:r>
      <w:r w:rsidR="00746439">
        <w:t>. Most probation officers also noted being able to use this information to better</w:t>
      </w:r>
      <w:r w:rsidR="00C56292" w:rsidRPr="00524078">
        <w:t xml:space="preserve"> challenge offenders on their behaviour</w:t>
      </w:r>
      <w:r w:rsidR="00746439">
        <w:t xml:space="preserve">. </w:t>
      </w:r>
      <w:r w:rsidR="00EE1A96">
        <w:t>Making</w:t>
      </w:r>
      <w:r w:rsidR="00746439">
        <w:t xml:space="preserve"> </w:t>
      </w:r>
      <w:r w:rsidR="00F13ABB">
        <w:t xml:space="preserve">offenders on license </w:t>
      </w:r>
      <w:r w:rsidR="00746439">
        <w:t xml:space="preserve">aware that </w:t>
      </w:r>
      <w:r w:rsidR="00F13ABB">
        <w:t>probation officers</w:t>
      </w:r>
      <w:r w:rsidR="00746439">
        <w:t xml:space="preserve"> would know if </w:t>
      </w:r>
      <w:r w:rsidR="00F13ABB">
        <w:t xml:space="preserve">they had any interactions with police was </w:t>
      </w:r>
      <w:r w:rsidR="008C1FBB">
        <w:t>beneficial for</w:t>
      </w:r>
      <w:r w:rsidR="00746439">
        <w:t xml:space="preserve"> </w:t>
      </w:r>
      <w:r w:rsidR="00F13ABB">
        <w:t>encourag</w:t>
      </w:r>
      <w:r w:rsidR="008C1FBB">
        <w:t xml:space="preserve">ing </w:t>
      </w:r>
      <w:r w:rsidR="00F13ABB">
        <w:t>more meaningful</w:t>
      </w:r>
      <w:r w:rsidR="00BB68E6">
        <w:t>, honest</w:t>
      </w:r>
      <w:r w:rsidR="00F13ABB">
        <w:t xml:space="preserve"> discussion</w:t>
      </w:r>
      <w:r w:rsidR="00C56292" w:rsidRPr="00524078">
        <w:t xml:space="preserve"> </w:t>
      </w:r>
      <w:r w:rsidR="008C1FBB">
        <w:t>and</w:t>
      </w:r>
      <w:r w:rsidR="00C56292" w:rsidRPr="00524078">
        <w:t xml:space="preserve"> deter</w:t>
      </w:r>
      <w:r w:rsidR="008C1FBB">
        <w:t>ring</w:t>
      </w:r>
      <w:r w:rsidR="00C56292" w:rsidRPr="00524078">
        <w:t xml:space="preserve"> further offending</w:t>
      </w:r>
      <w:r w:rsidR="00C56292">
        <w:t xml:space="preserve">. </w:t>
      </w:r>
      <w:r w:rsidR="00F13ABB">
        <w:t>Having better access to p</w:t>
      </w:r>
      <w:r w:rsidR="00C56292">
        <w:t>olice intelligence also allowed both agencies to</w:t>
      </w:r>
      <w:r w:rsidR="00F13ABB">
        <w:t xml:space="preserve"> identify </w:t>
      </w:r>
      <w:r w:rsidR="00BB68E6">
        <w:t>when</w:t>
      </w:r>
      <w:r w:rsidR="00F13ABB">
        <w:t xml:space="preserve"> offenders on license were struggling</w:t>
      </w:r>
      <w:r w:rsidR="00EE1A96">
        <w:t xml:space="preserve"> so they could</w:t>
      </w:r>
      <w:r w:rsidR="00BB68E6">
        <w:t xml:space="preserve"> </w:t>
      </w:r>
      <w:r w:rsidR="00C56292">
        <w:t xml:space="preserve">provide better welfare support. </w:t>
      </w:r>
      <w:r w:rsidR="00364552">
        <w:t>Having direct access to police records meant that probation officers knew which police officers had responded to incidents involving their client</w:t>
      </w:r>
      <w:r w:rsidR="001574CD">
        <w:t xml:space="preserve">, making it easier to know </w:t>
      </w:r>
      <w:r w:rsidR="00364552">
        <w:t xml:space="preserve">who to contact if further details were needed about the incident. </w:t>
      </w:r>
      <w:r w:rsidR="009069A7">
        <w:t>In addition, p</w:t>
      </w:r>
      <w:r w:rsidR="00364552">
        <w:t xml:space="preserve">robation officers interviewed felt that the introduction of ‘Direct Access’ created clearer boundaries in terms of who within the probation service could have access to police information, but uncertainty remained regarding expectations about how such information could be used. </w:t>
      </w:r>
    </w:p>
    <w:p w14:paraId="4B594149" w14:textId="250810B9" w:rsidR="00C56292" w:rsidRPr="00E34304" w:rsidRDefault="00C56292" w:rsidP="00C56292">
      <w:pPr>
        <w:spacing w:after="120"/>
        <w:ind w:left="720"/>
        <w:jc w:val="both"/>
      </w:pPr>
      <w:r w:rsidRPr="00524078">
        <w:rPr>
          <w:i/>
          <w:color w:val="000000"/>
        </w:rPr>
        <w:t>‘I think it opens a line of dialogue and it encourages them to be open and honest with us, which might seem like a small thing but it’s so useful because our main thing for the office</w:t>
      </w:r>
      <w:r w:rsidR="00BB68E6">
        <w:rPr>
          <w:i/>
          <w:color w:val="000000"/>
        </w:rPr>
        <w:t>r</w:t>
      </w:r>
      <w:r w:rsidRPr="00524078">
        <w:rPr>
          <w:i/>
          <w:color w:val="000000"/>
        </w:rPr>
        <w:t>s is assessing risk, and they can only assess risk when they have all of the information’</w:t>
      </w:r>
      <w:r>
        <w:t xml:space="preserve"> – </w:t>
      </w:r>
      <w:r w:rsidRPr="00BB36D8">
        <w:rPr>
          <w:i/>
        </w:rPr>
        <w:t>P3</w:t>
      </w:r>
    </w:p>
    <w:p w14:paraId="3A2A7C6A" w14:textId="585C0647" w:rsidR="00C56292" w:rsidRDefault="00C56292" w:rsidP="00C56292">
      <w:pPr>
        <w:spacing w:after="120"/>
        <w:ind w:left="720"/>
        <w:jc w:val="both"/>
        <w:rPr>
          <w:i/>
          <w:color w:val="000000"/>
        </w:rPr>
      </w:pPr>
      <w:r w:rsidRPr="00BB36D8">
        <w:rPr>
          <w:i/>
          <w:color w:val="000000"/>
        </w:rPr>
        <w:t xml:space="preserve">‘I think it can be an impact on the individual as well, the offender, to know I can’t just leave an area and go somewhere else and commit crime or </w:t>
      </w:r>
      <w:r w:rsidR="000A1210" w:rsidRPr="00BB36D8">
        <w:rPr>
          <w:i/>
          <w:color w:val="000000"/>
        </w:rPr>
        <w:t>low-level</w:t>
      </w:r>
      <w:r w:rsidRPr="00BB36D8">
        <w:rPr>
          <w:i/>
          <w:color w:val="000000"/>
        </w:rPr>
        <w:t xml:space="preserve"> crime or get involved with something because the probation service </w:t>
      </w:r>
      <w:r w:rsidR="00E508EA" w:rsidRPr="00BB36D8">
        <w:rPr>
          <w:i/>
          <w:color w:val="000000"/>
        </w:rPr>
        <w:t>is</w:t>
      </w:r>
      <w:r w:rsidRPr="00BB36D8">
        <w:rPr>
          <w:i/>
          <w:color w:val="000000"/>
        </w:rPr>
        <w:t xml:space="preserve"> going to end up knowing about it.’ – P2 </w:t>
      </w:r>
    </w:p>
    <w:p w14:paraId="3CAD0C92" w14:textId="5443E9AB" w:rsidR="00364552" w:rsidRPr="003E5EDF" w:rsidRDefault="00C56292" w:rsidP="003E5EDF">
      <w:pPr>
        <w:ind w:left="720"/>
        <w:jc w:val="both"/>
        <w:rPr>
          <w:i/>
        </w:rPr>
      </w:pPr>
      <w:r w:rsidRPr="00524078">
        <w:rPr>
          <w:i/>
          <w:color w:val="000000"/>
        </w:rPr>
        <w:t>‘</w:t>
      </w:r>
      <w:r w:rsidR="00E508EA">
        <w:rPr>
          <w:i/>
          <w:color w:val="000000"/>
        </w:rPr>
        <w:t>S</w:t>
      </w:r>
      <w:r w:rsidR="00E508EA" w:rsidRPr="00524078">
        <w:rPr>
          <w:i/>
          <w:color w:val="000000"/>
        </w:rPr>
        <w:t>o,</w:t>
      </w:r>
      <w:r w:rsidRPr="00524078">
        <w:rPr>
          <w:i/>
          <w:color w:val="000000"/>
        </w:rPr>
        <w:t xml:space="preserve"> I mean even for the other side of it if we have an offender who’s tried to commit suicide, things like that, welfare checks, things like that are on there as well so it’s not just if they’re in trouble’</w:t>
      </w:r>
      <w:r>
        <w:t xml:space="preserve"> – </w:t>
      </w:r>
      <w:r w:rsidRPr="00BB36D8">
        <w:rPr>
          <w:i/>
        </w:rPr>
        <w:t>P5</w:t>
      </w:r>
    </w:p>
    <w:p w14:paraId="34CA34F1" w14:textId="77777777" w:rsidR="00364552" w:rsidRDefault="00364552" w:rsidP="008329FE">
      <w:pPr>
        <w:jc w:val="both"/>
      </w:pPr>
    </w:p>
    <w:p w14:paraId="49E9EBE9" w14:textId="37555F1F" w:rsidR="00364552" w:rsidRDefault="00364552" w:rsidP="00364552">
      <w:pPr>
        <w:spacing w:line="480" w:lineRule="auto"/>
        <w:ind w:firstLine="720"/>
        <w:jc w:val="both"/>
      </w:pPr>
      <w:r>
        <w:lastRenderedPageBreak/>
        <w:t xml:space="preserve">Both police and probation officers noted that ‘Direct Access’ provided several benefits for improving information sharing and offender management and they would not want to revert to the previous </w:t>
      </w:r>
      <w:r w:rsidR="001574CD">
        <w:t xml:space="preserve">information sharing </w:t>
      </w:r>
      <w:r>
        <w:t>processes. However, the</w:t>
      </w:r>
      <w:r w:rsidR="001574CD">
        <w:t>y noted the difficulty of being</w:t>
      </w:r>
      <w:r>
        <w:t xml:space="preserve"> able to quantify this success</w:t>
      </w:r>
      <w:r w:rsidR="001574CD">
        <w:t xml:space="preserve"> because h</w:t>
      </w:r>
      <w:r>
        <w:t xml:space="preserve">aving better access to information and more accurate risk assessments enabled the probation service to take steps to prevention further offending </w:t>
      </w:r>
      <w:r w:rsidR="001574CD">
        <w:t>but</w:t>
      </w:r>
      <w:r>
        <w:t xml:space="preserve"> it is difficult to measure something that </w:t>
      </w:r>
      <w:r w:rsidR="001574CD">
        <w:t>has not happened</w:t>
      </w:r>
      <w:r>
        <w:t>.  Nevertheless, all parties agreed that ‘Direct Access’</w:t>
      </w:r>
      <w:r w:rsidRPr="00524078">
        <w:t xml:space="preserve"> </w:t>
      </w:r>
      <w:r>
        <w:t xml:space="preserve">is a beneficial tool that has the potential to avoid </w:t>
      </w:r>
      <w:r w:rsidR="001574CD">
        <w:t>serious further offences</w:t>
      </w:r>
      <w:r>
        <w:t xml:space="preserve"> and demonstrates a method for improving multi-agency information sharing within the complex context of offender management. </w:t>
      </w:r>
    </w:p>
    <w:p w14:paraId="74B77A9F" w14:textId="77777777" w:rsidR="00364552" w:rsidRDefault="00364552" w:rsidP="00364552">
      <w:pPr>
        <w:spacing w:after="120"/>
        <w:ind w:left="720" w:firstLine="62"/>
        <w:jc w:val="both"/>
        <w:rPr>
          <w:i/>
          <w:color w:val="000000"/>
        </w:rPr>
      </w:pPr>
      <w:r w:rsidRPr="00524078">
        <w:rPr>
          <w:i/>
          <w:color w:val="000000"/>
        </w:rPr>
        <w:t>‘They really are utilising it and I think we’ve had it for a few years now and I think they would be quite lost without it.’</w:t>
      </w:r>
      <w:r>
        <w:rPr>
          <w:i/>
          <w:color w:val="000000"/>
        </w:rPr>
        <w:t xml:space="preserve"> – P8</w:t>
      </w:r>
    </w:p>
    <w:p w14:paraId="377DEB45" w14:textId="2BCE99EA" w:rsidR="00364552" w:rsidRPr="00AA3C71" w:rsidRDefault="00364552" w:rsidP="00AA3C71">
      <w:pPr>
        <w:spacing w:after="120"/>
        <w:ind w:left="720"/>
        <w:jc w:val="both"/>
        <w:rPr>
          <w:i/>
        </w:rPr>
      </w:pPr>
      <w:r w:rsidRPr="00524078">
        <w:rPr>
          <w:i/>
          <w:color w:val="000000"/>
        </w:rPr>
        <w:t xml:space="preserve">‘I think it yeah it definitely helps with safeguarding because the main part of the probation job is around risk management and managing not only the risk to the offender but also the risk to the community at large and if we’re aware of what’s going on with that </w:t>
      </w:r>
      <w:r w:rsidR="00432388" w:rsidRPr="00524078">
        <w:rPr>
          <w:i/>
          <w:color w:val="000000"/>
        </w:rPr>
        <w:t>case,</w:t>
      </w:r>
      <w:r w:rsidRPr="00524078">
        <w:rPr>
          <w:i/>
          <w:color w:val="000000"/>
        </w:rPr>
        <w:t xml:space="preserve"> we’re able to put better strategies in place’</w:t>
      </w:r>
      <w:r>
        <w:t xml:space="preserve"> – </w:t>
      </w:r>
      <w:r w:rsidRPr="00465A4B">
        <w:rPr>
          <w:i/>
        </w:rPr>
        <w:t>P3</w:t>
      </w:r>
    </w:p>
    <w:p w14:paraId="2E0C37DE" w14:textId="77777777" w:rsidR="00364552" w:rsidRPr="00387AF2" w:rsidRDefault="00364552" w:rsidP="00364552">
      <w:pPr>
        <w:spacing w:after="120"/>
        <w:ind w:left="720"/>
        <w:jc w:val="both"/>
        <w:rPr>
          <w:i/>
          <w:color w:val="000000"/>
        </w:rPr>
      </w:pPr>
      <w:r w:rsidRPr="00524078">
        <w:rPr>
          <w:i/>
        </w:rPr>
        <w:t>‘</w:t>
      </w:r>
      <w:r w:rsidRPr="00524078">
        <w:rPr>
          <w:i/>
          <w:color w:val="000000"/>
        </w:rPr>
        <w:t xml:space="preserve">I think it’s difficult to say how its measured because ultimately this system prevents things happening’ </w:t>
      </w:r>
      <w:r>
        <w:rPr>
          <w:i/>
          <w:color w:val="000000"/>
        </w:rPr>
        <w:t>– P2</w:t>
      </w:r>
    </w:p>
    <w:p w14:paraId="03E3777F" w14:textId="77777777" w:rsidR="00364552" w:rsidRDefault="00364552" w:rsidP="00364552">
      <w:pPr>
        <w:ind w:left="720"/>
        <w:jc w:val="both"/>
        <w:rPr>
          <w:i/>
          <w:color w:val="000000"/>
        </w:rPr>
      </w:pPr>
      <w:r w:rsidRPr="00524078">
        <w:rPr>
          <w:i/>
          <w:color w:val="000000"/>
        </w:rPr>
        <w:t xml:space="preserve">‘Of 30 reports that we ran, those 60 additional checks were about offending behaviour that we needed to address. So that’s 60 activities that we wouldn’t have done, because we wouldn’t have known about them. </w:t>
      </w:r>
      <w:proofErr w:type="gramStart"/>
      <w:r w:rsidRPr="00524078">
        <w:rPr>
          <w:i/>
          <w:color w:val="000000"/>
        </w:rPr>
        <w:t>So</w:t>
      </w:r>
      <w:proofErr w:type="gramEnd"/>
      <w:r w:rsidRPr="00524078">
        <w:rPr>
          <w:i/>
          <w:color w:val="000000"/>
        </w:rPr>
        <w:t xml:space="preserve"> in my view, those 60 things could have prevented somebody’s d</w:t>
      </w:r>
      <w:r>
        <w:rPr>
          <w:i/>
          <w:color w:val="000000"/>
        </w:rPr>
        <w:t>eath, someone coming to harm.’ – P4</w:t>
      </w:r>
    </w:p>
    <w:p w14:paraId="44145535" w14:textId="2A762D5E" w:rsidR="00DF018A" w:rsidRPr="00524078" w:rsidRDefault="00DF018A" w:rsidP="00AC4134">
      <w:pPr>
        <w:spacing w:line="480" w:lineRule="auto"/>
        <w:jc w:val="both"/>
      </w:pPr>
    </w:p>
    <w:p w14:paraId="29C824A0" w14:textId="6F142937" w:rsidR="00DF018A" w:rsidRPr="00094EA6" w:rsidRDefault="00B60BF5" w:rsidP="00E34304">
      <w:pPr>
        <w:spacing w:line="480" w:lineRule="auto"/>
        <w:jc w:val="both"/>
        <w:rPr>
          <w:b/>
        </w:rPr>
      </w:pPr>
      <w:r>
        <w:rPr>
          <w:b/>
        </w:rPr>
        <w:t>4.</w:t>
      </w:r>
      <w:r w:rsidR="00DF018A">
        <w:rPr>
          <w:b/>
        </w:rPr>
        <w:t xml:space="preserve"> </w:t>
      </w:r>
      <w:r w:rsidR="00AC4134">
        <w:rPr>
          <w:b/>
        </w:rPr>
        <w:t>Workload inequality</w:t>
      </w:r>
    </w:p>
    <w:p w14:paraId="235FE1A9" w14:textId="32F5085B" w:rsidR="00E348FB" w:rsidRDefault="00747960" w:rsidP="00ED52B1">
      <w:pPr>
        <w:spacing w:line="480" w:lineRule="auto"/>
        <w:ind w:firstLine="720"/>
        <w:jc w:val="both"/>
      </w:pPr>
      <w:r>
        <w:t xml:space="preserve">Whilst police and probation agreed </w:t>
      </w:r>
      <w:r w:rsidR="0051786F">
        <w:t xml:space="preserve">that introducing ‘Direct Access’ had </w:t>
      </w:r>
      <w:r>
        <w:t>many benefits, the</w:t>
      </w:r>
      <w:r w:rsidR="0051786F">
        <w:t>re were</w:t>
      </w:r>
      <w:r>
        <w:t xml:space="preserve"> </w:t>
      </w:r>
      <w:r w:rsidR="0051786F">
        <w:t>implementation challenges, m</w:t>
      </w:r>
      <w:r>
        <w:t>ost notably</w:t>
      </w:r>
      <w:r w:rsidR="0051786F">
        <w:t xml:space="preserve"> in</w:t>
      </w:r>
      <w:r w:rsidR="00AA3C71">
        <w:t xml:space="preserve"> relat</w:t>
      </w:r>
      <w:r w:rsidR="0051786F">
        <w:t>ion</w:t>
      </w:r>
      <w:r w:rsidR="00AA3C71">
        <w:t xml:space="preserve"> to distribution of workload</w:t>
      </w:r>
      <w:r>
        <w:t xml:space="preserve">. </w:t>
      </w:r>
      <w:r w:rsidR="000660FC">
        <w:t xml:space="preserve">Police officers </w:t>
      </w:r>
      <w:r w:rsidR="0051786F">
        <w:t>noted</w:t>
      </w:r>
      <w:r w:rsidR="000660FC">
        <w:t xml:space="preserve"> the level of time investment they made</w:t>
      </w:r>
      <w:r w:rsidR="0051786F">
        <w:t xml:space="preserve"> up front</w:t>
      </w:r>
      <w:r w:rsidR="000660FC">
        <w:t xml:space="preserve"> in implementing ‘Direct Access’, including developing data sharing agreements and delivering training for probation services. </w:t>
      </w:r>
      <w:r w:rsidR="00094EA6" w:rsidRPr="00524078">
        <w:t xml:space="preserve">Police </w:t>
      </w:r>
      <w:r w:rsidR="008B65D5">
        <w:t>officers believed that by developing ‘Direct Access’ they</w:t>
      </w:r>
      <w:r w:rsidR="00094EA6" w:rsidRPr="00524078">
        <w:t xml:space="preserve"> had fulfilled their obligations </w:t>
      </w:r>
      <w:r w:rsidR="008B65D5">
        <w:t>for</w:t>
      </w:r>
      <w:r w:rsidR="00094EA6" w:rsidRPr="00524078">
        <w:t xml:space="preserve"> shar</w:t>
      </w:r>
      <w:r w:rsidR="008B65D5">
        <w:t>ing</w:t>
      </w:r>
      <w:r w:rsidR="00094EA6" w:rsidRPr="00524078">
        <w:t xml:space="preserve"> information</w:t>
      </w:r>
      <w:r w:rsidR="008B65D5">
        <w:t xml:space="preserve"> with the probation service</w:t>
      </w:r>
      <w:r w:rsidR="00094EA6">
        <w:t>.</w:t>
      </w:r>
      <w:r w:rsidR="00094EA6" w:rsidRPr="00094EA6">
        <w:t xml:space="preserve"> </w:t>
      </w:r>
    </w:p>
    <w:p w14:paraId="0E019443" w14:textId="2DEA216D" w:rsidR="00E348FB" w:rsidRDefault="00E348FB" w:rsidP="009069A7">
      <w:pPr>
        <w:spacing w:after="120"/>
        <w:ind w:left="720"/>
        <w:jc w:val="both"/>
      </w:pPr>
      <w:r w:rsidRPr="00524078">
        <w:rPr>
          <w:color w:val="000000"/>
        </w:rPr>
        <w:t>‘</w:t>
      </w:r>
      <w:r w:rsidRPr="00524078">
        <w:rPr>
          <w:i/>
          <w:color w:val="000000"/>
        </w:rPr>
        <w:t xml:space="preserve">I think from our perspective from the police our objectives under the SAR </w:t>
      </w:r>
      <w:r w:rsidR="008C033E">
        <w:rPr>
          <w:i/>
          <w:color w:val="000000"/>
        </w:rPr>
        <w:t xml:space="preserve">[Specified Activity Requirements] </w:t>
      </w:r>
      <w:r w:rsidRPr="00524078">
        <w:rPr>
          <w:i/>
          <w:color w:val="000000"/>
        </w:rPr>
        <w:t>have been met and that is to share the information that we have</w:t>
      </w:r>
      <w:r>
        <w:rPr>
          <w:i/>
          <w:color w:val="000000"/>
        </w:rPr>
        <w:t xml:space="preserve"> or to let probation access it’ – P2</w:t>
      </w:r>
    </w:p>
    <w:p w14:paraId="47203E76" w14:textId="01DFB3B6" w:rsidR="00DF018A" w:rsidRPr="00094EA6" w:rsidRDefault="00094EA6" w:rsidP="003E5EDF">
      <w:pPr>
        <w:spacing w:line="480" w:lineRule="auto"/>
        <w:ind w:firstLine="709"/>
        <w:jc w:val="both"/>
      </w:pPr>
      <w:r w:rsidRPr="00524078">
        <w:lastRenderedPageBreak/>
        <w:t xml:space="preserve">However, probation </w:t>
      </w:r>
      <w:r w:rsidR="008B65D5">
        <w:t xml:space="preserve">officers </w:t>
      </w:r>
      <w:r w:rsidR="006E75E5">
        <w:t>questioned</w:t>
      </w:r>
      <w:r w:rsidR="008B65D5">
        <w:t xml:space="preserve"> the equity </w:t>
      </w:r>
      <w:r w:rsidR="00FD4A14">
        <w:t xml:space="preserve">and fairness </w:t>
      </w:r>
      <w:r w:rsidR="008B65D5">
        <w:t>of workload</w:t>
      </w:r>
      <w:r w:rsidR="00FE4C03">
        <w:t xml:space="preserve"> distribution </w:t>
      </w:r>
      <w:r w:rsidR="009069A7">
        <w:t>as a result</w:t>
      </w:r>
      <w:r w:rsidR="00FE4C03">
        <w:t xml:space="preserve"> of implementing ‘Direct Access’</w:t>
      </w:r>
      <w:r w:rsidR="008B65D5">
        <w:t xml:space="preserve">. </w:t>
      </w:r>
      <w:r w:rsidR="00FD4A14">
        <w:t>Previously,</w:t>
      </w:r>
      <w:r w:rsidR="008B65D5">
        <w:t xml:space="preserve"> police </w:t>
      </w:r>
      <w:r w:rsidR="00FD4A14">
        <w:t xml:space="preserve">shouldered the </w:t>
      </w:r>
      <w:r w:rsidR="008B65D5">
        <w:t xml:space="preserve">substantial resource burden </w:t>
      </w:r>
      <w:r w:rsidR="00FD4A14">
        <w:t>for sharing information</w:t>
      </w:r>
      <w:r w:rsidR="00FE4C03">
        <w:t>, with demand exceeding capacity</w:t>
      </w:r>
      <w:r w:rsidR="00FD4A14">
        <w:t>, which resulted in delays to respond</w:t>
      </w:r>
      <w:r w:rsidR="00714F1D">
        <w:t>ing</w:t>
      </w:r>
      <w:r w:rsidR="00FD4A14">
        <w:t xml:space="preserve"> to information requests from probation. </w:t>
      </w:r>
      <w:r w:rsidR="00ED52B1">
        <w:t>The introduction of ‘Direct Access’ had largely removed this resource burden from police but had shifted it to probation</w:t>
      </w:r>
      <w:r w:rsidR="00AA3C71">
        <w:t xml:space="preserve">, </w:t>
      </w:r>
      <w:r w:rsidR="00FE4C03">
        <w:t>creating</w:t>
      </w:r>
      <w:r w:rsidR="00ED52B1">
        <w:t xml:space="preserve"> minor tensions between the two services</w:t>
      </w:r>
      <w:r w:rsidR="00E348FB">
        <w:t xml:space="preserve">. </w:t>
      </w:r>
      <w:r w:rsidR="00714F1D">
        <w:t>P</w:t>
      </w:r>
      <w:r w:rsidR="00E348FB">
        <w:t xml:space="preserve">olice and probation officers </w:t>
      </w:r>
      <w:r w:rsidR="00455368">
        <w:t xml:space="preserve">acknowledged that both services were </w:t>
      </w:r>
      <w:r w:rsidR="00E348FB">
        <w:t>overstretched</w:t>
      </w:r>
      <w:r w:rsidR="00455368">
        <w:t xml:space="preserve"> but probation felt the resource burden for information sharing should be more equitable rather than </w:t>
      </w:r>
      <w:r w:rsidR="00AA3C71">
        <w:t>being shouldered by one</w:t>
      </w:r>
      <w:r w:rsidR="00455368">
        <w:t xml:space="preserve"> agency</w:t>
      </w:r>
      <w:r w:rsidR="00ED52B1">
        <w:t>.</w:t>
      </w:r>
      <w:r w:rsidR="00455368" w:rsidRPr="00455368">
        <w:t xml:space="preserve"> </w:t>
      </w:r>
      <w:r w:rsidR="00455368" w:rsidRPr="00524078">
        <w:t xml:space="preserve">This disparity was exacerbated </w:t>
      </w:r>
      <w:r w:rsidR="00455368">
        <w:t>because</w:t>
      </w:r>
      <w:r w:rsidR="00455368" w:rsidRPr="00524078">
        <w:t xml:space="preserve"> </w:t>
      </w:r>
      <w:r w:rsidR="00455368">
        <w:t>only a</w:t>
      </w:r>
      <w:r w:rsidR="00455368" w:rsidRPr="00524078">
        <w:t xml:space="preserve"> small number of probation officers </w:t>
      </w:r>
      <w:r w:rsidR="00714F1D">
        <w:t>were</w:t>
      </w:r>
      <w:r w:rsidR="00455368">
        <w:t xml:space="preserve"> vetted, </w:t>
      </w:r>
      <w:r w:rsidR="00455368" w:rsidRPr="00524078">
        <w:t>trained</w:t>
      </w:r>
      <w:r w:rsidR="00455368">
        <w:t xml:space="preserve">, and issued with a license to use ‘Direct Access’, although police had offered to </w:t>
      </w:r>
      <w:r w:rsidR="006E75E5">
        <w:t>increase this capacity</w:t>
      </w:r>
      <w:r w:rsidR="00455368">
        <w:t xml:space="preserve">. </w:t>
      </w:r>
      <w:r w:rsidR="00714F1D">
        <w:t>Additionally, not all</w:t>
      </w:r>
      <w:r w:rsidR="00455368" w:rsidRPr="00524078">
        <w:t xml:space="preserve"> </w:t>
      </w:r>
      <w:r w:rsidR="00714F1D">
        <w:t xml:space="preserve">probation </w:t>
      </w:r>
      <w:r w:rsidR="00455368" w:rsidRPr="00524078">
        <w:t xml:space="preserve">officers </w:t>
      </w:r>
      <w:r w:rsidR="006E75E5">
        <w:t xml:space="preserve">with a license </w:t>
      </w:r>
      <w:r w:rsidR="00FE4C03">
        <w:t>were using</w:t>
      </w:r>
      <w:r w:rsidR="00455368" w:rsidRPr="00524078">
        <w:t xml:space="preserve"> </w:t>
      </w:r>
      <w:r w:rsidR="00455368">
        <w:t>‘Direct Access’</w:t>
      </w:r>
      <w:r w:rsidR="006E75E5">
        <w:t xml:space="preserve">, </w:t>
      </w:r>
      <w:r w:rsidR="00714F1D">
        <w:t xml:space="preserve">further </w:t>
      </w:r>
      <w:r w:rsidR="006E75E5">
        <w:t>increasing burden on an already small group</w:t>
      </w:r>
      <w:r w:rsidR="00455368">
        <w:t>.</w:t>
      </w:r>
      <w:r w:rsidR="006E75E5" w:rsidRPr="006E75E5">
        <w:t xml:space="preserve"> </w:t>
      </w:r>
      <w:r w:rsidR="006E75E5">
        <w:t>However</w:t>
      </w:r>
      <w:r w:rsidR="006E75E5" w:rsidRPr="00524078">
        <w:t xml:space="preserve">, </w:t>
      </w:r>
      <w:r w:rsidR="006E75E5">
        <w:t xml:space="preserve">probation officers </w:t>
      </w:r>
      <w:r w:rsidR="00714F1D">
        <w:t xml:space="preserve">also </w:t>
      </w:r>
      <w:r w:rsidR="006E75E5">
        <w:t xml:space="preserve">noted that, </w:t>
      </w:r>
      <w:r w:rsidR="006E75E5" w:rsidRPr="00524078">
        <w:t>in the short term</w:t>
      </w:r>
      <w:r w:rsidR="006E75E5">
        <w:t>,</w:t>
      </w:r>
      <w:r w:rsidR="006E75E5" w:rsidRPr="00524078">
        <w:t xml:space="preserve"> the additional workload was a small price to pay for the benefits that </w:t>
      </w:r>
      <w:r w:rsidR="006E75E5">
        <w:t>‘Direct Access’</w:t>
      </w:r>
      <w:r w:rsidR="006E75E5" w:rsidRPr="00524078">
        <w:t xml:space="preserve"> provides</w:t>
      </w:r>
      <w:r w:rsidR="006E75E5">
        <w:t>.</w:t>
      </w:r>
    </w:p>
    <w:p w14:paraId="3A682940" w14:textId="377B1E9B" w:rsidR="00DF018A" w:rsidRDefault="00DF018A" w:rsidP="008329FE">
      <w:pPr>
        <w:spacing w:after="120"/>
        <w:ind w:left="720"/>
        <w:jc w:val="both"/>
        <w:rPr>
          <w:i/>
        </w:rPr>
      </w:pPr>
      <w:r w:rsidRPr="00C90C8B">
        <w:rPr>
          <w:i/>
          <w:color w:val="000000"/>
        </w:rPr>
        <w:t>‘</w:t>
      </w:r>
      <w:r w:rsidR="00E348FB" w:rsidRPr="00C90C8B">
        <w:rPr>
          <w:i/>
          <w:color w:val="000000"/>
        </w:rPr>
        <w:t>There</w:t>
      </w:r>
      <w:r w:rsidRPr="00C90C8B">
        <w:rPr>
          <w:i/>
          <w:color w:val="000000"/>
        </w:rPr>
        <w:t xml:space="preserve"> remains a tension because of that fact, it has gone from being a police resource</w:t>
      </w:r>
      <w:r>
        <w:rPr>
          <w:i/>
          <w:color w:val="000000"/>
        </w:rPr>
        <w:t xml:space="preserve">, to being a probation resource... </w:t>
      </w:r>
      <w:r w:rsidRPr="00524078">
        <w:rPr>
          <w:i/>
        </w:rPr>
        <w:t>the police feel like they’ve discharged their duty but in fact they haven’t, and if it looks like resourcing of it is shifted there needs to be some give in terms of the police sharing that resource’</w:t>
      </w:r>
      <w:r>
        <w:t xml:space="preserve"> – </w:t>
      </w:r>
      <w:r w:rsidRPr="00C90C8B">
        <w:rPr>
          <w:i/>
        </w:rPr>
        <w:t>P4</w:t>
      </w:r>
    </w:p>
    <w:p w14:paraId="45AE4F73" w14:textId="1B959F32" w:rsidR="00DF018A" w:rsidRPr="00524078" w:rsidRDefault="00E348FB" w:rsidP="00AA3C71">
      <w:pPr>
        <w:spacing w:after="120"/>
        <w:ind w:left="709"/>
        <w:jc w:val="both"/>
      </w:pPr>
      <w:r w:rsidRPr="00524078">
        <w:rPr>
          <w:i/>
        </w:rPr>
        <w:t>‘</w:t>
      </w:r>
      <w:r>
        <w:rPr>
          <w:i/>
        </w:rPr>
        <w:t>T</w:t>
      </w:r>
      <w:r w:rsidRPr="00524078">
        <w:rPr>
          <w:i/>
        </w:rPr>
        <w:t xml:space="preserve">he police maybe thought to themselves, we haven’t got the funds and the resources - it would </w:t>
      </w:r>
      <w:proofErr w:type="gramStart"/>
      <w:r w:rsidRPr="00524078">
        <w:rPr>
          <w:i/>
        </w:rPr>
        <w:t>be</w:t>
      </w:r>
      <w:proofErr w:type="gramEnd"/>
      <w:r w:rsidRPr="00524078">
        <w:rPr>
          <w:i/>
        </w:rPr>
        <w:t xml:space="preserve"> or it is almost a full time job to do this properly and I would suggest it would be rather than fund an individual job role or a department to take this on, they thought it would be more cost effective s</w:t>
      </w:r>
      <w:r>
        <w:rPr>
          <w:i/>
        </w:rPr>
        <w:t>ense to them to give us access’ – P6</w:t>
      </w:r>
    </w:p>
    <w:p w14:paraId="646B8DD0" w14:textId="77777777" w:rsidR="00DF018A" w:rsidRPr="00524078" w:rsidRDefault="00DF018A" w:rsidP="00E34304">
      <w:pPr>
        <w:spacing w:line="480" w:lineRule="auto"/>
        <w:jc w:val="both"/>
        <w:rPr>
          <w:b/>
        </w:rPr>
      </w:pPr>
    </w:p>
    <w:p w14:paraId="018FBD50" w14:textId="3F39B748" w:rsidR="00DF018A" w:rsidRPr="00AA3C71" w:rsidRDefault="00364552" w:rsidP="00E34304">
      <w:pPr>
        <w:spacing w:line="480" w:lineRule="auto"/>
        <w:jc w:val="both"/>
        <w:rPr>
          <w:b/>
          <w:iCs/>
        </w:rPr>
      </w:pPr>
      <w:r>
        <w:rPr>
          <w:b/>
          <w:iCs/>
        </w:rPr>
        <w:t>5</w:t>
      </w:r>
      <w:r w:rsidR="000660FC">
        <w:rPr>
          <w:b/>
          <w:iCs/>
        </w:rPr>
        <w:t>. Training</w:t>
      </w:r>
    </w:p>
    <w:p w14:paraId="6BA1314A" w14:textId="5D72E155" w:rsidR="00DF018A" w:rsidRPr="00387AF2" w:rsidRDefault="0003174D" w:rsidP="00AA3C71">
      <w:pPr>
        <w:spacing w:line="480" w:lineRule="auto"/>
        <w:ind w:firstLine="720"/>
        <w:jc w:val="both"/>
      </w:pPr>
      <w:r>
        <w:t>Prior to being granted a license for ‘Direct Access’, probation officers underwent security vetting and training that was delivered by police. This training largely focused on how to use the I.T systems. Whilst these probation officers found the training useful, they questioned the relevance of some of the technical content on system use, which they felt was too in-depth for the day-to-day role of a probation officer.</w:t>
      </w:r>
      <w:r w:rsidR="00DF018A" w:rsidRPr="00524078">
        <w:t xml:space="preserve"> </w:t>
      </w:r>
      <w:r>
        <w:t xml:space="preserve">Instead, probation officers wanted </w:t>
      </w:r>
      <w:r>
        <w:lastRenderedPageBreak/>
        <w:t xml:space="preserve">more focus directed to </w:t>
      </w:r>
      <w:r w:rsidR="00DF018A" w:rsidRPr="00524078">
        <w:t>prepar</w:t>
      </w:r>
      <w:r>
        <w:t>ing</w:t>
      </w:r>
      <w:r w:rsidR="00DF018A" w:rsidRPr="00524078">
        <w:t xml:space="preserve"> them </w:t>
      </w:r>
      <w:r>
        <w:t xml:space="preserve">for </w:t>
      </w:r>
      <w:r w:rsidR="00DF018A" w:rsidRPr="00524078">
        <w:t xml:space="preserve">how </w:t>
      </w:r>
      <w:r w:rsidRPr="00524078">
        <w:t>t</w:t>
      </w:r>
      <w:r>
        <w:t>o</w:t>
      </w:r>
      <w:r w:rsidRPr="00524078">
        <w:t xml:space="preserve"> </w:t>
      </w:r>
      <w:r w:rsidR="00DF018A" w:rsidRPr="00524078">
        <w:t xml:space="preserve">apply </w:t>
      </w:r>
      <w:r w:rsidR="00DF018A">
        <w:t>‘Direct Access’</w:t>
      </w:r>
      <w:r w:rsidR="00DF018A" w:rsidRPr="00524078">
        <w:t xml:space="preserve"> </w:t>
      </w:r>
      <w:r w:rsidR="00C40445">
        <w:t xml:space="preserve">and the greater level of police information and intelligence available </w:t>
      </w:r>
      <w:r w:rsidR="00DF018A" w:rsidRPr="00524078">
        <w:t>to probation</w:t>
      </w:r>
      <w:r w:rsidR="00C40445">
        <w:t xml:space="preserve">. Instead, they had been required to </w:t>
      </w:r>
      <w:r w:rsidR="00DF018A">
        <w:t>learn on the job</w:t>
      </w:r>
      <w:r w:rsidR="00C40445">
        <w:t xml:space="preserve"> and continued to feel anxious </w:t>
      </w:r>
      <w:r w:rsidR="00DF018A" w:rsidRPr="00524078">
        <w:t xml:space="preserve">about security and what information they could share under </w:t>
      </w:r>
      <w:r w:rsidR="00DF018A">
        <w:t>‘Direct Access’</w:t>
      </w:r>
      <w:r w:rsidR="00C40445">
        <w:t>.</w:t>
      </w:r>
      <w:r w:rsidR="00DF018A" w:rsidRPr="00524078">
        <w:t xml:space="preserve"> </w:t>
      </w:r>
    </w:p>
    <w:p w14:paraId="3F620455" w14:textId="536F8C24" w:rsidR="00DF018A" w:rsidRDefault="00DF018A" w:rsidP="00387AF2">
      <w:pPr>
        <w:ind w:left="720"/>
        <w:jc w:val="both"/>
        <w:rPr>
          <w:i/>
          <w:color w:val="000000"/>
        </w:rPr>
      </w:pPr>
      <w:r w:rsidRPr="00524078">
        <w:rPr>
          <w:i/>
          <w:color w:val="000000"/>
        </w:rPr>
        <w:t>‘</w:t>
      </w:r>
      <w:r w:rsidR="005E1497">
        <w:rPr>
          <w:i/>
          <w:color w:val="000000"/>
        </w:rPr>
        <w:t>T</w:t>
      </w:r>
      <w:r w:rsidRPr="00524078">
        <w:rPr>
          <w:i/>
          <w:color w:val="000000"/>
        </w:rPr>
        <w:t xml:space="preserve">he training was very police scenario based. </w:t>
      </w:r>
      <w:proofErr w:type="gramStart"/>
      <w:r w:rsidRPr="00524078">
        <w:rPr>
          <w:i/>
          <w:color w:val="000000"/>
        </w:rPr>
        <w:t>So</w:t>
      </w:r>
      <w:proofErr w:type="gramEnd"/>
      <w:r w:rsidRPr="00524078">
        <w:rPr>
          <w:i/>
          <w:color w:val="000000"/>
        </w:rPr>
        <w:t xml:space="preserve"> it would be what the police would use Direct Access for, what they would use it for and we were sat there in training thinking well how is this even going to work for us? How does it he</w:t>
      </w:r>
      <w:r>
        <w:rPr>
          <w:i/>
          <w:color w:val="000000"/>
        </w:rPr>
        <w:t xml:space="preserve">lp?... </w:t>
      </w:r>
      <w:r w:rsidRPr="00524078">
        <w:rPr>
          <w:i/>
          <w:color w:val="000000"/>
        </w:rPr>
        <w:t>I suppose it was very new to everybody, we got some handouts and some bits and pieces from that but I think since then it’s</w:t>
      </w:r>
      <w:r>
        <w:rPr>
          <w:i/>
          <w:color w:val="000000"/>
        </w:rPr>
        <w:t xml:space="preserve"> been more learning as you go....</w:t>
      </w:r>
      <w:r w:rsidRPr="005D1EDA">
        <w:rPr>
          <w:color w:val="000000"/>
        </w:rPr>
        <w:t xml:space="preserve"> </w:t>
      </w:r>
      <w:r w:rsidRPr="005D1EDA">
        <w:rPr>
          <w:i/>
          <w:color w:val="000000"/>
        </w:rPr>
        <w:t>I think if the training was more about this is what you can tell them, this is what shouldn’t be shared, then that would have been better.’ – P5</w:t>
      </w:r>
    </w:p>
    <w:p w14:paraId="79601F69" w14:textId="55892A80" w:rsidR="0008663A" w:rsidRPr="005D1EDA" w:rsidRDefault="00F85E87" w:rsidP="00387AF2">
      <w:pPr>
        <w:ind w:left="720"/>
        <w:jc w:val="both"/>
        <w:rPr>
          <w:i/>
          <w:color w:val="000000"/>
        </w:rPr>
      </w:pPr>
      <w:r>
        <w:rPr>
          <w:i/>
          <w:color w:val="000000"/>
        </w:rPr>
        <w:t xml:space="preserve"> </w:t>
      </w:r>
    </w:p>
    <w:p w14:paraId="6B8EC10E" w14:textId="17754D6D" w:rsidR="00DF018A" w:rsidRPr="00524078" w:rsidRDefault="00C40445" w:rsidP="003E5EDF">
      <w:pPr>
        <w:spacing w:line="480" w:lineRule="auto"/>
        <w:jc w:val="both"/>
      </w:pPr>
      <w:r>
        <w:tab/>
        <w:t>Probation officers also struggled to interpret information contained within police systems due to the specialised technical language used by police. P</w:t>
      </w:r>
      <w:r w:rsidR="00DF018A" w:rsidRPr="00524078">
        <w:t>roba</w:t>
      </w:r>
      <w:r w:rsidR="00DF018A">
        <w:t>tion officer</w:t>
      </w:r>
      <w:r>
        <w:t>s noted that</w:t>
      </w:r>
      <w:r w:rsidR="00DF018A">
        <w:t xml:space="preserve"> </w:t>
      </w:r>
      <w:r w:rsidR="00DF018A" w:rsidRPr="00524078">
        <w:t>police w</w:t>
      </w:r>
      <w:r>
        <w:t>ould be</w:t>
      </w:r>
      <w:r w:rsidR="00DF018A" w:rsidRPr="00524078">
        <w:t xml:space="preserve"> just as likely to struggle with </w:t>
      </w:r>
      <w:r>
        <w:t xml:space="preserve">the technical language and acronyms used by </w:t>
      </w:r>
      <w:r w:rsidR="00DF018A" w:rsidRPr="00524078">
        <w:t>probations</w:t>
      </w:r>
      <w:r w:rsidR="00387AF2">
        <w:t>.</w:t>
      </w:r>
      <w:r>
        <w:t xml:space="preserve"> However, they noted that whilst it was beneficial to have timely access to more information relating to offenders on license under their supervision, these language barriers could impact on their ability to interpret and use this information.</w:t>
      </w:r>
      <w:r w:rsidR="00FD5380">
        <w:t xml:space="preserve"> </w:t>
      </w:r>
    </w:p>
    <w:p w14:paraId="014D241F" w14:textId="5448CAD7" w:rsidR="00DF018A" w:rsidRPr="00387AF2" w:rsidRDefault="00DF018A" w:rsidP="00387AF2">
      <w:pPr>
        <w:spacing w:after="120"/>
        <w:ind w:left="720"/>
        <w:jc w:val="both"/>
      </w:pPr>
      <w:r w:rsidRPr="00524078">
        <w:rPr>
          <w:i/>
          <w:color w:val="000000"/>
        </w:rPr>
        <w:t>‘</w:t>
      </w:r>
      <w:r w:rsidR="005E6DBC" w:rsidRPr="00524078">
        <w:rPr>
          <w:i/>
          <w:color w:val="000000"/>
        </w:rPr>
        <w:t>Over</w:t>
      </w:r>
      <w:r w:rsidRPr="00524078">
        <w:rPr>
          <w:i/>
          <w:color w:val="000000"/>
        </w:rPr>
        <w:t xml:space="preserve"> time it’s easier but I must admit when I started it was a bit overwhelming it was like reading another language</w:t>
      </w:r>
      <w:r>
        <w:rPr>
          <w:i/>
          <w:color w:val="000000"/>
        </w:rPr>
        <w:t xml:space="preserve">... </w:t>
      </w:r>
      <w:r w:rsidRPr="00524078">
        <w:rPr>
          <w:i/>
          <w:color w:val="000000"/>
        </w:rPr>
        <w:t>if anyone was going to come in and listen to us with our probation acronyms, our new members of staff are always like what are you talking about’</w:t>
      </w:r>
      <w:r>
        <w:rPr>
          <w:i/>
        </w:rPr>
        <w:t xml:space="preserve"> – P8</w:t>
      </w:r>
    </w:p>
    <w:p w14:paraId="59B1A371" w14:textId="1CE96321" w:rsidR="00DF018A" w:rsidRDefault="00DF018A" w:rsidP="00387AF2">
      <w:pPr>
        <w:ind w:left="720"/>
        <w:jc w:val="both"/>
        <w:rPr>
          <w:i/>
        </w:rPr>
      </w:pPr>
      <w:r w:rsidRPr="00BB36D8">
        <w:rPr>
          <w:i/>
        </w:rPr>
        <w:t>‘I think sometimes the clarity around or the information they actually put on there is formatted in a way that is for police colleagues to read and sometimes it takes a bit longer for someone who’s not police to go through’ – P3</w:t>
      </w:r>
    </w:p>
    <w:p w14:paraId="0FC84656" w14:textId="77777777" w:rsidR="00DF018A" w:rsidRPr="00524078" w:rsidRDefault="00DF018A" w:rsidP="00E34304">
      <w:pPr>
        <w:spacing w:line="480" w:lineRule="auto"/>
        <w:jc w:val="both"/>
        <w:rPr>
          <w:b/>
        </w:rPr>
      </w:pPr>
    </w:p>
    <w:p w14:paraId="3CA7415C" w14:textId="38208C57" w:rsidR="00DF018A" w:rsidRPr="00387AF2" w:rsidRDefault="00FD5380" w:rsidP="00E34304">
      <w:pPr>
        <w:spacing w:line="480" w:lineRule="auto"/>
        <w:jc w:val="both"/>
        <w:rPr>
          <w:b/>
        </w:rPr>
      </w:pPr>
      <w:r>
        <w:rPr>
          <w:b/>
        </w:rPr>
        <w:t>6</w:t>
      </w:r>
      <w:r w:rsidR="005E6DBC">
        <w:rPr>
          <w:b/>
        </w:rPr>
        <w:t>.</w:t>
      </w:r>
      <w:r w:rsidR="00DF018A">
        <w:rPr>
          <w:b/>
        </w:rPr>
        <w:t xml:space="preserve"> </w:t>
      </w:r>
      <w:r w:rsidR="004553A3">
        <w:rPr>
          <w:b/>
        </w:rPr>
        <w:t>Evol</w:t>
      </w:r>
      <w:r w:rsidR="00737CBF">
        <w:rPr>
          <w:b/>
        </w:rPr>
        <w:t>ution of</w:t>
      </w:r>
      <w:r w:rsidR="004553A3">
        <w:rPr>
          <w:b/>
        </w:rPr>
        <w:t xml:space="preserve"> ‘Direct Access’</w:t>
      </w:r>
    </w:p>
    <w:p w14:paraId="7EDC87C9" w14:textId="5C4CE232" w:rsidR="00DF018A" w:rsidRPr="00387AF2" w:rsidRDefault="006579CF" w:rsidP="00387AF2">
      <w:pPr>
        <w:spacing w:line="480" w:lineRule="auto"/>
        <w:ind w:firstLine="720"/>
        <w:jc w:val="both"/>
      </w:pPr>
      <w:r>
        <w:t xml:space="preserve">All parties interviewed believed that it would be beneficial to roll out a system like ‘Direct Access’ nationally to support information sharing and coordination of offender management. They also felt that doing so would not only improve information sharing between agencies but also within agencies so that police forces and probation services would have a better system for </w:t>
      </w:r>
      <w:r w:rsidR="001F6558">
        <w:t xml:space="preserve">monitoring offenders on license across geographical areas. In addition, probation officers suggested increasing the wider benefits of a system like ‘Direct Access’ for </w:t>
      </w:r>
      <w:r w:rsidR="001F6558">
        <w:lastRenderedPageBreak/>
        <w:t>other agencies that have a role in supporting offenders, including prison service,</w:t>
      </w:r>
      <w:r w:rsidR="001F6558" w:rsidRPr="00524078">
        <w:t xml:space="preserve"> health care</w:t>
      </w:r>
      <w:r w:rsidR="000A7B48">
        <w:t>, child support,</w:t>
      </w:r>
      <w:r w:rsidR="001F6558" w:rsidRPr="00524078">
        <w:t xml:space="preserve"> and housing support, </w:t>
      </w:r>
      <w:r w:rsidR="001F6558">
        <w:t xml:space="preserve">which would </w:t>
      </w:r>
      <w:r w:rsidR="001F6558" w:rsidRPr="00524078">
        <w:t>creat</w:t>
      </w:r>
      <w:r w:rsidR="001F6558">
        <w:t>e</w:t>
      </w:r>
      <w:r w:rsidR="001F6558" w:rsidRPr="00524078">
        <w:t xml:space="preserve"> a </w:t>
      </w:r>
      <w:r w:rsidR="001F6558">
        <w:t>more</w:t>
      </w:r>
      <w:r w:rsidR="001F6558" w:rsidRPr="00524078">
        <w:t xml:space="preserve"> collaborative </w:t>
      </w:r>
      <w:r w:rsidR="001F6558">
        <w:t xml:space="preserve">offender management system. </w:t>
      </w:r>
    </w:p>
    <w:p w14:paraId="04E2962E" w14:textId="3941082F" w:rsidR="00DF018A" w:rsidRPr="006C5184" w:rsidRDefault="00DF018A" w:rsidP="00387AF2">
      <w:pPr>
        <w:spacing w:after="120"/>
        <w:ind w:left="720"/>
        <w:jc w:val="both"/>
        <w:rPr>
          <w:i/>
          <w:color w:val="000000"/>
        </w:rPr>
      </w:pPr>
      <w:r w:rsidRPr="00524078">
        <w:rPr>
          <w:i/>
        </w:rPr>
        <w:t>‘</w:t>
      </w:r>
      <w:r w:rsidR="006579CF" w:rsidRPr="00524078">
        <w:rPr>
          <w:i/>
        </w:rPr>
        <w:t>Obviously</w:t>
      </w:r>
      <w:r w:rsidRPr="00524078">
        <w:rPr>
          <w:i/>
          <w:color w:val="000000"/>
        </w:rPr>
        <w:t xml:space="preserve"> we’re just linked to </w:t>
      </w:r>
      <w:r w:rsidRPr="00BB36D8">
        <w:rPr>
          <w:i/>
        </w:rPr>
        <w:t xml:space="preserve">the one police force </w:t>
      </w:r>
      <w:r w:rsidRPr="00524078">
        <w:rPr>
          <w:i/>
          <w:color w:val="000000"/>
        </w:rPr>
        <w:t>down here but if other areas could use this around the country, I think if they could see how we were using it, they’d definitely jump at the chance to</w:t>
      </w:r>
      <w:r>
        <w:rPr>
          <w:i/>
          <w:color w:val="000000"/>
        </w:rPr>
        <w:t xml:space="preserve"> have the opportunity as well’ – P8</w:t>
      </w:r>
    </w:p>
    <w:p w14:paraId="38AAC95C" w14:textId="0EE3BD1B" w:rsidR="00DF018A" w:rsidRDefault="00DF018A" w:rsidP="008329FE">
      <w:pPr>
        <w:spacing w:after="120"/>
        <w:ind w:left="720"/>
        <w:jc w:val="both"/>
        <w:rPr>
          <w:i/>
          <w:color w:val="000000"/>
        </w:rPr>
      </w:pPr>
      <w:r w:rsidRPr="006C5184">
        <w:rPr>
          <w:i/>
          <w:color w:val="000000"/>
        </w:rPr>
        <w:t xml:space="preserve">‘I think there’s this big gap in all forces, probably nationwide, where we could all share this information together and I think they’re doing it with really </w:t>
      </w:r>
      <w:r w:rsidR="009E285A" w:rsidRPr="006C5184">
        <w:rPr>
          <w:i/>
          <w:color w:val="000000"/>
        </w:rPr>
        <w:t>high-level</w:t>
      </w:r>
      <w:r w:rsidRPr="006C5184">
        <w:rPr>
          <w:i/>
          <w:color w:val="000000"/>
        </w:rPr>
        <w:t xml:space="preserve"> people but you could do it on the majority, it’s just resourcing it’ – P6</w:t>
      </w:r>
    </w:p>
    <w:p w14:paraId="06C6D831" w14:textId="3207CA95" w:rsidR="000A7B48" w:rsidRDefault="000A7B48" w:rsidP="008329FE">
      <w:pPr>
        <w:spacing w:after="120"/>
        <w:ind w:left="709"/>
        <w:jc w:val="both"/>
        <w:rPr>
          <w:i/>
          <w:color w:val="000000"/>
        </w:rPr>
      </w:pPr>
      <w:r w:rsidRPr="00524078">
        <w:rPr>
          <w:i/>
          <w:color w:val="000000"/>
        </w:rPr>
        <w:t>‘it linked in not just probation but then health, other things like housing su</w:t>
      </w:r>
      <w:r w:rsidRPr="006C5184">
        <w:rPr>
          <w:i/>
          <w:color w:val="000000"/>
        </w:rPr>
        <w:t>pport</w:t>
      </w:r>
      <w:r>
        <w:rPr>
          <w:i/>
          <w:color w:val="000000"/>
        </w:rPr>
        <w:t>, children’s services might find in quite useful.</w:t>
      </w:r>
      <w:r w:rsidRPr="006C5184">
        <w:rPr>
          <w:i/>
          <w:color w:val="000000"/>
        </w:rPr>
        <w:t>’</w:t>
      </w:r>
      <w:r w:rsidRPr="006C5184">
        <w:rPr>
          <w:i/>
        </w:rPr>
        <w:t xml:space="preserve"> – P2</w:t>
      </w:r>
    </w:p>
    <w:p w14:paraId="2E43DA28" w14:textId="77777777" w:rsidR="00387AF2" w:rsidRPr="00524078" w:rsidRDefault="00387AF2" w:rsidP="00387AF2">
      <w:pPr>
        <w:ind w:left="720"/>
        <w:jc w:val="both"/>
        <w:rPr>
          <w:i/>
          <w:color w:val="000000"/>
        </w:rPr>
      </w:pPr>
    </w:p>
    <w:p w14:paraId="719B7938" w14:textId="57270DEE" w:rsidR="00DF018A" w:rsidRDefault="000A7B48" w:rsidP="008329FE">
      <w:pPr>
        <w:spacing w:line="480" w:lineRule="auto"/>
        <w:ind w:firstLine="720"/>
        <w:jc w:val="both"/>
      </w:pPr>
      <w:r>
        <w:t xml:space="preserve">However, police and probation officers also noted some considerations that other regions would benefit from prior to rolling out. These included having structures in place to adapt ‘Direct Access’ over time because </w:t>
      </w:r>
      <w:r w:rsidR="00DF018A" w:rsidRPr="00524078">
        <w:t xml:space="preserve">no system could stay the same </w:t>
      </w:r>
      <w:r>
        <w:t xml:space="preserve">forever and would </w:t>
      </w:r>
      <w:r w:rsidR="00DF018A" w:rsidRPr="00524078">
        <w:t>eventually need to adapt to the changing requirements of agencies</w:t>
      </w:r>
      <w:r>
        <w:t xml:space="preserve">. It also included considering the time and resource investment required to set up ‘Direct Access’ and that this would require buy-in from all parties involved. Accordingly, </w:t>
      </w:r>
      <w:r w:rsidR="004553A3">
        <w:t>it would be important to be clear about the intended benefits, risks, roles, and responsibilities at the start to secure informed support.</w:t>
      </w:r>
    </w:p>
    <w:p w14:paraId="11C9DE8D" w14:textId="2E578F38" w:rsidR="00387AF2" w:rsidRPr="008329FE" w:rsidRDefault="00DF018A" w:rsidP="004553A3">
      <w:pPr>
        <w:spacing w:after="120"/>
        <w:ind w:left="720"/>
        <w:jc w:val="both"/>
        <w:rPr>
          <w:i/>
          <w:iCs/>
        </w:rPr>
      </w:pPr>
      <w:r w:rsidRPr="00524078">
        <w:t>‘</w:t>
      </w:r>
      <w:r w:rsidRPr="00524078">
        <w:rPr>
          <w:i/>
        </w:rPr>
        <w:t>If that means they have to adapt or be adjusted over time because the contexts change, systems change or the way we work changes, there’s no such thing as a fixed solution that stands finished and is fixed for 20 years so you know I fully expect we’ll have to adapt the original version of Direct Access’</w:t>
      </w:r>
      <w:r w:rsidR="008329FE">
        <w:t xml:space="preserve"> – </w:t>
      </w:r>
      <w:r w:rsidR="008329FE" w:rsidRPr="008329FE">
        <w:rPr>
          <w:i/>
          <w:iCs/>
        </w:rPr>
        <w:t>P6</w:t>
      </w:r>
    </w:p>
    <w:p w14:paraId="75F6D6D4" w14:textId="0694F43E" w:rsidR="000660FC" w:rsidRDefault="00DF018A" w:rsidP="008329FE">
      <w:pPr>
        <w:spacing w:after="120"/>
        <w:ind w:left="709"/>
        <w:jc w:val="both"/>
        <w:rPr>
          <w:i/>
        </w:rPr>
      </w:pPr>
      <w:r>
        <w:rPr>
          <w:i/>
          <w:color w:val="000000"/>
        </w:rPr>
        <w:tab/>
      </w:r>
      <w:r w:rsidR="000660FC" w:rsidRPr="00524078">
        <w:rPr>
          <w:i/>
        </w:rPr>
        <w:t>‘I’ve been fortunate that the people I’ve approached for help assistance and support have been very forthcoming because</w:t>
      </w:r>
      <w:r w:rsidR="000660FC">
        <w:rPr>
          <w:i/>
        </w:rPr>
        <w:t xml:space="preserve"> I’ve explained the benefits...</w:t>
      </w:r>
      <w:r w:rsidR="000660FC" w:rsidRPr="00524078">
        <w:rPr>
          <w:i/>
        </w:rPr>
        <w:t xml:space="preserve">I’ve explained the benefits of doing it and the risks of not doing it however in other forces people may </w:t>
      </w:r>
      <w:r w:rsidR="000660FC">
        <w:rPr>
          <w:i/>
        </w:rPr>
        <w:t>need more convincing than that’ – P2</w:t>
      </w:r>
    </w:p>
    <w:p w14:paraId="0C985C91" w14:textId="77777777" w:rsidR="009069A7" w:rsidRDefault="009069A7" w:rsidP="00423FFE">
      <w:pPr>
        <w:spacing w:line="480" w:lineRule="auto"/>
      </w:pPr>
    </w:p>
    <w:p w14:paraId="276CDBC6" w14:textId="77777777" w:rsidR="009069A7" w:rsidRPr="008C79EF" w:rsidRDefault="009069A7" w:rsidP="009069A7">
      <w:r w:rsidRPr="008C79EF">
        <w:fldChar w:fldCharType="begin"/>
      </w:r>
      <w:r w:rsidRPr="008C79EF">
        <w:instrText xml:space="preserve"> INCLUDEPICTURE "https://documents.lucid.app/documents/dbb4841f-1124-4d0d-835e-1f3a28155fab/pages/0_0?a=7977&amp;x=17&amp;y=-18&amp;w=1393&amp;h=1273&amp;store=1&amp;accept=image%2F*&amp;auth=LCA%2068b5921740cf6c89907859c1ba73f3ce489a5357-ts%3D1651529293" \* MERGEFORMATINET </w:instrText>
      </w:r>
      <w:r w:rsidRPr="008C79EF">
        <w:fldChar w:fldCharType="end"/>
      </w:r>
    </w:p>
    <w:p w14:paraId="1637FF58" w14:textId="77777777" w:rsidR="009069A7" w:rsidRPr="0031733D" w:rsidRDefault="009069A7" w:rsidP="009069A7">
      <w:r w:rsidRPr="0031733D">
        <w:rPr>
          <w:noProof/>
        </w:rPr>
        <w:lastRenderedPageBreak/>
        <w:drawing>
          <wp:anchor distT="0" distB="0" distL="114300" distR="114300" simplePos="0" relativeHeight="251659264" behindDoc="1" locked="0" layoutInCell="1" allowOverlap="1" wp14:anchorId="409CF188" wp14:editId="5FEACADE">
            <wp:simplePos x="0" y="0"/>
            <wp:positionH relativeFrom="column">
              <wp:posOffset>-13335</wp:posOffset>
            </wp:positionH>
            <wp:positionV relativeFrom="paragraph">
              <wp:posOffset>195580</wp:posOffset>
            </wp:positionV>
            <wp:extent cx="5777230" cy="4611370"/>
            <wp:effectExtent l="0" t="0" r="1270" b="0"/>
            <wp:wrapTight wrapText="bothSides">
              <wp:wrapPolygon edited="0">
                <wp:start x="0" y="0"/>
                <wp:lineTo x="0" y="21535"/>
                <wp:lineTo x="21557" y="21535"/>
                <wp:lineTo x="21557" y="0"/>
                <wp:lineTo x="0" y="0"/>
              </wp:wrapPolygon>
            </wp:wrapTight>
            <wp:docPr id="5" name="Picture 5" descr="https://documents.lucid.app/documents/dbb4841f-1124-4d0d-835e-1f3a28155fab/pages/0_0?a=7977&amp;x=17&amp;y=-18&amp;w=1393&amp;h=1273&amp;store=1&amp;accept=image%2F*&amp;auth=LCA%2068b5921740cf6c89907859c1ba73f3ce489a5357-ts%3D1651529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lucid.app/documents/dbb4841f-1124-4d0d-835e-1f3a28155fab/pages/0_0?a=7977&amp;x=17&amp;y=-18&amp;w=1393&amp;h=1273&amp;store=1&amp;accept=image%2F*&amp;auth=LCA%2068b5921740cf6c89907859c1ba73f3ce489a5357-ts%3D1651529293"/>
                    <pic:cNvPicPr>
                      <a:picLocks noChangeAspect="1" noChangeArrowheads="1"/>
                    </pic:cNvPicPr>
                  </pic:nvPicPr>
                  <pic:blipFill rotWithShape="1">
                    <a:blip r:embed="rId8">
                      <a:extLst>
                        <a:ext uri="{28A0092B-C50C-407E-A947-70E740481C1C}">
                          <a14:useLocalDpi xmlns:a14="http://schemas.microsoft.com/office/drawing/2010/main" val="0"/>
                        </a:ext>
                      </a:extLst>
                    </a:blip>
                    <a:srcRect l="6050" t="6069" r="2193" b="5826"/>
                    <a:stretch/>
                  </pic:blipFill>
                  <pic:spPr bwMode="auto">
                    <a:xfrm>
                      <a:off x="0" y="0"/>
                      <a:ext cx="5777230" cy="4611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733D">
        <w:fldChar w:fldCharType="begin"/>
      </w:r>
      <w:r w:rsidRPr="0031733D">
        <w:instrText xml:space="preserve"> INCLUDEPICTURE "https://documents.lucid.app/documents/dbb4841f-1124-4d0d-835e-1f3a28155fab/pages/0_0?a=7547&amp;x=18&amp;y=-18&amp;w=1371&amp;h=1273&amp;store=1&amp;accept=image%2F*&amp;auth=LCA%2049e387f16aa674e67b47d22422ca69f3006baf9e-ts%3D1651529293" \* MERGEFORMATINET </w:instrText>
      </w:r>
      <w:r w:rsidRPr="0031733D">
        <w:fldChar w:fldCharType="end"/>
      </w:r>
      <w:r w:rsidRPr="0031733D">
        <w:rPr>
          <w:i/>
          <w:iCs/>
        </w:rPr>
        <w:t>Figure 1. Diagram of how themes relate to one another.</w:t>
      </w:r>
      <w:r w:rsidRPr="0031733D">
        <w:rPr>
          <w:i/>
          <w:iCs/>
        </w:rPr>
        <w:fldChar w:fldCharType="begin"/>
      </w:r>
      <w:r w:rsidRPr="0031733D">
        <w:rPr>
          <w:i/>
          <w:iCs/>
        </w:rPr>
        <w:instrText xml:space="preserve"> INCLUDEPICTURE "https://documents.lucid.app/documents/dbb4841f-1124-4d0d-835e-1f3a28155fab/pages/0_0?a=7475&amp;x=241&amp;y=17&amp;w=1654&amp;h=1134&amp;store=1&amp;accept=image%2F*&amp;auth=LCA%208a5b53d96ed9f64de906be597fe2d38788a91673-ts%3D1651529293" \* MERGEFORMATINET </w:instrText>
      </w:r>
      <w:r w:rsidRPr="0031733D">
        <w:rPr>
          <w:i/>
          <w:iCs/>
        </w:rPr>
        <w:fldChar w:fldCharType="end"/>
      </w:r>
    </w:p>
    <w:p w14:paraId="7D4B8039" w14:textId="77777777" w:rsidR="009069A7" w:rsidRPr="009916AB" w:rsidRDefault="009069A7" w:rsidP="009069A7">
      <w:pPr>
        <w:rPr>
          <w:rFonts w:ascii="Arial" w:hAnsi="Arial" w:cs="Arial"/>
          <w:i/>
          <w:iCs/>
        </w:rPr>
      </w:pPr>
      <w:r w:rsidRPr="009916AB">
        <w:rPr>
          <w:rFonts w:ascii="Arial" w:hAnsi="Arial" w:cs="Arial"/>
          <w:i/>
          <w:iCs/>
        </w:rPr>
        <w:fldChar w:fldCharType="begin"/>
      </w:r>
      <w:r w:rsidRPr="009916AB">
        <w:rPr>
          <w:rFonts w:ascii="Arial" w:hAnsi="Arial" w:cs="Arial"/>
          <w:i/>
          <w:iCs/>
        </w:rPr>
        <w:instrText xml:space="preserve"> INCLUDEPICTURE "https://documents.lucid.app/documents/dbb4841f-1124-4d0d-835e-1f3a28155fab/pages/0_0?a=7475&amp;x=241&amp;y=17&amp;w=1654&amp;h=1134&amp;store=1&amp;accept=image%2F*&amp;auth=LCA%208a5b53d96ed9f64de906be597fe2d38788a91673-ts%3D1651529293" \* MERGEFORMATINET </w:instrText>
      </w:r>
      <w:r w:rsidRPr="009916AB">
        <w:rPr>
          <w:rFonts w:ascii="Arial" w:hAnsi="Arial" w:cs="Arial"/>
          <w:i/>
          <w:iCs/>
        </w:rPr>
        <w:fldChar w:fldCharType="end"/>
      </w:r>
      <w:r w:rsidRPr="009916AB">
        <w:rPr>
          <w:rFonts w:ascii="Arial" w:hAnsi="Arial" w:cs="Arial"/>
          <w:i/>
          <w:iCs/>
        </w:rPr>
        <w:tab/>
      </w:r>
      <w:r w:rsidRPr="009916AB">
        <w:rPr>
          <w:rFonts w:ascii="Arial" w:hAnsi="Arial" w:cs="Arial"/>
          <w:i/>
          <w:iCs/>
        </w:rPr>
        <w:fldChar w:fldCharType="begin"/>
      </w:r>
      <w:r w:rsidRPr="009916AB">
        <w:rPr>
          <w:rFonts w:ascii="Arial" w:hAnsi="Arial" w:cs="Arial"/>
          <w:i/>
          <w:iCs/>
        </w:rPr>
        <w:instrText xml:space="preserve"> INCLUDEPICTURE "https://documents.lucid.app/documents/dbb4841f-1124-4d0d-835e-1f3a28155fab/pages/0_0?a=8180&amp;x=19&amp;y=-6&amp;w=1390&amp;h=1202&amp;store=1&amp;accept=image%2F*&amp;auth=LCA%20e254e5bd2bcf1ecfd603a9ab667f5b30648858e1-ts%3D1651529293" \* MERGEFORMATINET </w:instrText>
      </w:r>
      <w:r w:rsidRPr="009916AB">
        <w:rPr>
          <w:rFonts w:ascii="Arial" w:hAnsi="Arial" w:cs="Arial"/>
          <w:i/>
          <w:iCs/>
        </w:rPr>
        <w:fldChar w:fldCharType="end"/>
      </w:r>
    </w:p>
    <w:p w14:paraId="199C9780" w14:textId="77777777" w:rsidR="009069A7" w:rsidRDefault="009069A7" w:rsidP="00423FFE">
      <w:pPr>
        <w:spacing w:line="480" w:lineRule="auto"/>
      </w:pPr>
    </w:p>
    <w:p w14:paraId="5D450E3F" w14:textId="4C23EF35" w:rsidR="007A09BE" w:rsidRPr="00387AF2" w:rsidRDefault="006E3208" w:rsidP="00423FFE">
      <w:pPr>
        <w:spacing w:line="480" w:lineRule="auto"/>
        <w:rPr>
          <w:b/>
          <w:color w:val="000000" w:themeColor="text1"/>
        </w:rPr>
      </w:pPr>
      <w:r w:rsidRPr="00524078">
        <w:rPr>
          <w:b/>
          <w:color w:val="000000" w:themeColor="text1"/>
        </w:rPr>
        <w:t>Discussion</w:t>
      </w:r>
    </w:p>
    <w:p w14:paraId="74FEED8D" w14:textId="641DB1FB" w:rsidR="00D02728" w:rsidRDefault="00E73576" w:rsidP="001F416C">
      <w:pPr>
        <w:spacing w:line="480" w:lineRule="auto"/>
        <w:ind w:firstLine="720"/>
        <w:jc w:val="both"/>
      </w:pPr>
      <w:r>
        <w:t xml:space="preserve">Public inquiries (Bichard, 2004; Plymouth Safeguarding Board, 2020; Pollock, 2013) and academic research (Fitzgibbon, 2008; Goodwin et al., 2012; Ricks et al., 2016) highlight problems with information sharing in the large MTSs responsible for managing offender probation. This can leave probation officers drawing on outdated, unreliable, and incomplete information (Fitzgibbon, 2008; Goodwin et al., 2012; Ricks et al., 2016) that compromises accuracy of risk assessments and decisions regarding what support to provide and whether to recall an offender on license to prison (Brown, 2018; Florence et al., 2014; Matz &amp; Kim, 2017). </w:t>
      </w:r>
      <w:r w:rsidR="005B42F8">
        <w:t>To date,</w:t>
      </w:r>
      <w:r>
        <w:t xml:space="preserve"> however,</w:t>
      </w:r>
      <w:r w:rsidR="005B42F8">
        <w:t xml:space="preserve"> limited research focus</w:t>
      </w:r>
      <w:r w:rsidR="001F416C">
        <w:t xml:space="preserve"> has been directed to examining </w:t>
      </w:r>
      <w:r w:rsidR="00D02728">
        <w:t xml:space="preserve">the underlying causes of </w:t>
      </w:r>
      <w:r w:rsidR="005B42F8">
        <w:t xml:space="preserve">information sharing </w:t>
      </w:r>
      <w:r w:rsidR="00D02728">
        <w:t xml:space="preserve">difficulties within the complex MTSs responsible for managing </w:t>
      </w:r>
      <w:r w:rsidR="00D02728">
        <w:lastRenderedPageBreak/>
        <w:t xml:space="preserve">offenders on licence. Indeed, there has been a lack of research focus directed to examining information sharing </w:t>
      </w:r>
      <w:r w:rsidR="005B42F8">
        <w:t xml:space="preserve">practices </w:t>
      </w:r>
      <w:r w:rsidR="00D02728">
        <w:t>across other</w:t>
      </w:r>
      <w:r w:rsidR="005B42F8">
        <w:t xml:space="preserve"> large MTSs </w:t>
      </w:r>
      <w:r w:rsidR="00283306">
        <w:t xml:space="preserve">with unstable memberships </w:t>
      </w:r>
      <w:r w:rsidR="005B42F8">
        <w:t>operating in extreme environments</w:t>
      </w:r>
      <w:r w:rsidR="00283306">
        <w:t xml:space="preserve"> </w:t>
      </w:r>
      <w:r w:rsidR="001F416C">
        <w:rPr>
          <w:color w:val="000000" w:themeColor="text1"/>
        </w:rPr>
        <w:t>with ongoing risk to public safety and shifting information requirements</w:t>
      </w:r>
      <w:r w:rsidR="005B42F8">
        <w:t xml:space="preserve">. </w:t>
      </w:r>
      <w:r w:rsidR="00D02728">
        <w:t>This poses implications for identifying concrete behaviours and processes that can improve information sharing within these complex, risky environments.</w:t>
      </w:r>
    </w:p>
    <w:p w14:paraId="4AAF7FFB" w14:textId="0899D2DD" w:rsidR="0055761C" w:rsidRDefault="005B42F8" w:rsidP="001F416C">
      <w:pPr>
        <w:spacing w:line="480" w:lineRule="auto"/>
        <w:ind w:firstLine="720"/>
        <w:jc w:val="both"/>
      </w:pPr>
      <w:r>
        <w:t>Accordingly,</w:t>
      </w:r>
      <w:r w:rsidDel="00F30DD3">
        <w:t xml:space="preserve"> </w:t>
      </w:r>
      <w:r w:rsidR="00423FFE">
        <w:t xml:space="preserve">this </w:t>
      </w:r>
      <w:r>
        <w:t xml:space="preserve">case study </w:t>
      </w:r>
      <w:r w:rsidR="00423FFE">
        <w:t>f</w:t>
      </w:r>
      <w:r w:rsidR="0055761C">
        <w:t>ocus</w:t>
      </w:r>
      <w:r w:rsidR="00423FFE">
        <w:t>e</w:t>
      </w:r>
      <w:r w:rsidR="00E73576">
        <w:t>d</w:t>
      </w:r>
      <w:r w:rsidR="0055761C">
        <w:t xml:space="preserve"> on </w:t>
      </w:r>
      <w:r w:rsidR="00423FFE">
        <w:t>one</w:t>
      </w:r>
      <w:r w:rsidR="00283306">
        <w:t xml:space="preserve"> region of</w:t>
      </w:r>
      <w:r w:rsidR="0055761C">
        <w:t xml:space="preserve"> the UK where a new ‘Direct Access’ initiative </w:t>
      </w:r>
      <w:r w:rsidR="00E73576">
        <w:t>was</w:t>
      </w:r>
      <w:r w:rsidR="0055761C">
        <w:t xml:space="preserve"> introduced to support information sharing between </w:t>
      </w:r>
      <w:r w:rsidR="00BA6796">
        <w:t>p</w:t>
      </w:r>
      <w:r w:rsidR="0055761C">
        <w:t xml:space="preserve">olice and </w:t>
      </w:r>
      <w:r w:rsidR="00BA6796">
        <w:t>p</w:t>
      </w:r>
      <w:r w:rsidR="0055761C">
        <w:t xml:space="preserve">robation </w:t>
      </w:r>
      <w:r w:rsidR="00283306">
        <w:t>s</w:t>
      </w:r>
      <w:r w:rsidR="0055761C">
        <w:t>ervices</w:t>
      </w:r>
      <w:r w:rsidR="00D02728">
        <w:t xml:space="preserve"> in relation to management of offenders on license</w:t>
      </w:r>
      <w:r w:rsidR="0055761C">
        <w:t xml:space="preserve">. </w:t>
      </w:r>
      <w:r w:rsidR="00E73576">
        <w:t>It</w:t>
      </w:r>
      <w:r w:rsidR="0055761C">
        <w:t xml:space="preserve"> is the first time a UK based </w:t>
      </w:r>
      <w:r w:rsidR="00BA6796">
        <w:t>p</w:t>
      </w:r>
      <w:r w:rsidR="0055761C">
        <w:t>olice organisation have permitted an external agency to directly access its I.T. systems</w:t>
      </w:r>
      <w:r w:rsidR="00E73576">
        <w:t>,</w:t>
      </w:r>
      <w:r w:rsidR="0055761C">
        <w:t xml:space="preserve"> present</w:t>
      </w:r>
      <w:r w:rsidR="00E73576">
        <w:t>ing</w:t>
      </w:r>
      <w:r w:rsidR="0055761C">
        <w:t xml:space="preserve"> a novel opportunity </w:t>
      </w:r>
      <w:r w:rsidR="00E73576">
        <w:t>to</w:t>
      </w:r>
      <w:r w:rsidR="0055761C">
        <w:t xml:space="preserve"> examin</w:t>
      </w:r>
      <w:r w:rsidR="00E73576">
        <w:t>e</w:t>
      </w:r>
      <w:r w:rsidR="0055761C">
        <w:t xml:space="preserve"> what works in practice to overcome information sharing challenges in this large and complex MTS, and cross-validate MTS theory to the real-world context of offender management. In line with previous research, underlying causes of difficulties included </w:t>
      </w:r>
      <w:proofErr w:type="spellStart"/>
      <w:r w:rsidR="00056387">
        <w:t>i</w:t>
      </w:r>
      <w:proofErr w:type="spellEnd"/>
      <w:r w:rsidR="00056387">
        <w:t>) lack of resources, ii) difficulties identifying information needs, and iii) issues with trust regarding how statutory partners will use sensitive information and intelligence</w:t>
      </w:r>
      <w:r w:rsidR="0055761C">
        <w:t>. Findings also highlight that whilst allowing statutory partners direct access</w:t>
      </w:r>
      <w:r w:rsidR="00423FFE">
        <w:t xml:space="preserve"> to</w:t>
      </w:r>
      <w:r w:rsidR="0055761C">
        <w:t xml:space="preserve"> I.T. systems can </w:t>
      </w:r>
      <w:r w:rsidR="00423FFE">
        <w:t xml:space="preserve">improve </w:t>
      </w:r>
      <w:r w:rsidR="009069A7">
        <w:t>the relevance and timeliness of</w:t>
      </w:r>
      <w:r w:rsidR="00423FFE">
        <w:t xml:space="preserve"> information</w:t>
      </w:r>
      <w:r w:rsidR="0055761C">
        <w:t xml:space="preserve">, </w:t>
      </w:r>
      <w:r w:rsidR="0055761C" w:rsidRPr="00EA0FEB">
        <w:rPr>
          <w:i/>
          <w:iCs/>
        </w:rPr>
        <w:t>‘daring to share’</w:t>
      </w:r>
      <w:r w:rsidR="0055761C">
        <w:t xml:space="preserve"> is not enough to address trust issues without </w:t>
      </w:r>
      <w:r w:rsidR="00487C90">
        <w:t xml:space="preserve">also </w:t>
      </w:r>
      <w:r w:rsidR="00B5268D">
        <w:t xml:space="preserve">clarifying </w:t>
      </w:r>
      <w:r w:rsidR="0055761C">
        <w:t xml:space="preserve">expectations regarding information use and perceived </w:t>
      </w:r>
      <w:r w:rsidR="00E73576">
        <w:t xml:space="preserve">workload </w:t>
      </w:r>
      <w:r w:rsidR="0055761C">
        <w:t xml:space="preserve">inequalities. </w:t>
      </w:r>
      <w:r w:rsidR="00056387">
        <w:t xml:space="preserve">The impact of ‘Direct Access’ on addressing information sharing difficulties is discussed in further detail below. </w:t>
      </w:r>
    </w:p>
    <w:p w14:paraId="51846944" w14:textId="77777777" w:rsidR="00966006" w:rsidRDefault="00966006" w:rsidP="00966006">
      <w:pPr>
        <w:spacing w:line="480" w:lineRule="auto"/>
        <w:jc w:val="both"/>
        <w:rPr>
          <w:b/>
          <w:bCs/>
        </w:rPr>
      </w:pPr>
    </w:p>
    <w:p w14:paraId="49CDA33D" w14:textId="455B1012" w:rsidR="0055761C" w:rsidRDefault="00056387" w:rsidP="00966006">
      <w:pPr>
        <w:spacing w:line="480" w:lineRule="auto"/>
        <w:jc w:val="both"/>
        <w:rPr>
          <w:b/>
          <w:bCs/>
        </w:rPr>
      </w:pPr>
      <w:r>
        <w:rPr>
          <w:b/>
          <w:bCs/>
        </w:rPr>
        <w:t xml:space="preserve">Impact of ‘Direct Access on information sharing barriers </w:t>
      </w:r>
    </w:p>
    <w:p w14:paraId="155C9B96" w14:textId="5FC730AA" w:rsidR="00122BB7" w:rsidRDefault="00122BB7" w:rsidP="00966006">
      <w:pPr>
        <w:spacing w:line="480" w:lineRule="auto"/>
        <w:ind w:firstLine="720"/>
        <w:jc w:val="both"/>
      </w:pPr>
      <w:r>
        <w:t xml:space="preserve">Both police and probation officers interviewed noted that a key underlying problem affecting information sharing was ability to identify what information </w:t>
      </w:r>
      <w:r w:rsidR="00722208">
        <w:t xml:space="preserve">to </w:t>
      </w:r>
      <w:r>
        <w:t>share. This issue is not unique to probation settings</w:t>
      </w:r>
      <w:r w:rsidR="000B419B">
        <w:t xml:space="preserve"> - k</w:t>
      </w:r>
      <w:r>
        <w:t xml:space="preserve">nowing what to share and when is a common problem for large MTSs </w:t>
      </w:r>
      <w:r w:rsidR="000B419B">
        <w:t xml:space="preserve">with unstable membership </w:t>
      </w:r>
      <w:r>
        <w:t xml:space="preserve">working toward both interrelated and unique goals </w:t>
      </w:r>
      <w:r>
        <w:rPr>
          <w:color w:val="000000" w:themeColor="text1"/>
        </w:rPr>
        <w:lastRenderedPageBreak/>
        <w:t>(</w:t>
      </w:r>
      <w:proofErr w:type="spellStart"/>
      <w:r>
        <w:rPr>
          <w:color w:val="000000" w:themeColor="text1"/>
        </w:rPr>
        <w:t>Chatzimichailidou</w:t>
      </w:r>
      <w:proofErr w:type="spellEnd"/>
      <w:r>
        <w:rPr>
          <w:color w:val="000000" w:themeColor="text1"/>
        </w:rPr>
        <w:t xml:space="preserve"> et al., 2015; Waring et al., 2019). </w:t>
      </w:r>
      <w:r w:rsidR="000B419B">
        <w:rPr>
          <w:color w:val="000000" w:themeColor="text1"/>
        </w:rPr>
        <w:t>V</w:t>
      </w:r>
      <w:r>
        <w:t xml:space="preserve">ast amounts of information </w:t>
      </w:r>
      <w:r w:rsidR="000B419B">
        <w:t xml:space="preserve">are </w:t>
      </w:r>
      <w:r>
        <w:t xml:space="preserve">distributed across large MTSs, </w:t>
      </w:r>
      <w:r w:rsidR="000B419B">
        <w:t xml:space="preserve">making it </w:t>
      </w:r>
      <w:r>
        <w:t xml:space="preserve">increasingly difficult to tailor information to the needs of each party </w:t>
      </w:r>
      <w:r>
        <w:rPr>
          <w:color w:val="000000" w:themeColor="text1"/>
        </w:rPr>
        <w:t xml:space="preserve">(Stanton, 2006, 2016; Waring et al., 2018). </w:t>
      </w:r>
      <w:r w:rsidR="000B419B">
        <w:rPr>
          <w:color w:val="000000" w:themeColor="text1"/>
        </w:rPr>
        <w:t>I</w:t>
      </w:r>
      <w:r>
        <w:rPr>
          <w:color w:val="000000" w:themeColor="text1"/>
        </w:rPr>
        <w:t xml:space="preserve">nformation sharing was </w:t>
      </w:r>
      <w:r w:rsidR="000B419B">
        <w:rPr>
          <w:color w:val="000000" w:themeColor="text1"/>
        </w:rPr>
        <w:t>noted as being more relevant and timelier</w:t>
      </w:r>
      <w:r>
        <w:rPr>
          <w:color w:val="000000" w:themeColor="text1"/>
        </w:rPr>
        <w:t xml:space="preserve"> in multiagency IOMs with stable team membership, but these were resource intensive and only in place for the smaller number of very high-risk offenders on probation. </w:t>
      </w:r>
      <w:r w:rsidR="00722208">
        <w:rPr>
          <w:color w:val="000000" w:themeColor="text1"/>
        </w:rPr>
        <w:t>In line with previous findings, both police and probation officers highlighted that unstable membership and changing information requirements made it difficult to develop the familiarity needed to identify what to share, with whom and when in relation to the large numbers of medium- and low-risk offenders released from probation on supervision every day.</w:t>
      </w:r>
      <w:r w:rsidR="00722208">
        <w:t xml:space="preserve"> However, </w:t>
      </w:r>
      <w:r w:rsidR="00E922A8">
        <w:t>the</w:t>
      </w:r>
      <w:r w:rsidR="000B419B">
        <w:t xml:space="preserve"> implementation of ‘Direct Access’</w:t>
      </w:r>
      <w:r w:rsidR="00E922A8">
        <w:t xml:space="preserve"> had </w:t>
      </w:r>
      <w:r w:rsidR="00966006">
        <w:t>improved</w:t>
      </w:r>
      <w:r w:rsidR="00E922A8">
        <w:t xml:space="preserve"> the relevance and accuracy of information sharing. </w:t>
      </w:r>
      <w:r w:rsidR="000B419B">
        <w:t>Rather than being reliant on police to correctly identify what information was relevant to share and when, or on availability of police resources to address information requests, ‘Direct Access’ allowed probation to access information directly when they needed it. In this respect, ‘Direct Access’ was noted as a beneficial tool for improving the relevance and timeliness of information access within this large and complex MTS.</w:t>
      </w:r>
    </w:p>
    <w:p w14:paraId="51A68644" w14:textId="59AABFCC" w:rsidR="00C91573" w:rsidRDefault="00BF6F64" w:rsidP="00BF6F64">
      <w:pPr>
        <w:spacing w:line="480" w:lineRule="auto"/>
        <w:ind w:firstLine="720"/>
        <w:jc w:val="both"/>
      </w:pPr>
      <w:r>
        <w:t>In line with previous research</w:t>
      </w:r>
      <w:r w:rsidR="00966006">
        <w:t xml:space="preserve"> (Kim et al., 2016; Matz &amp; Kim, 2017)</w:t>
      </w:r>
      <w:r>
        <w:t>, another key barrier to information sharing was limited resourcing</w:t>
      </w:r>
      <w:r w:rsidR="00966006">
        <w:t xml:space="preserve">. </w:t>
      </w:r>
      <w:r>
        <w:t>P</w:t>
      </w:r>
      <w:r w:rsidR="00C91573">
        <w:t xml:space="preserve">olice and probation </w:t>
      </w:r>
      <w:r w:rsidR="00966006">
        <w:t>officers</w:t>
      </w:r>
      <w:r w:rsidR="00C91573">
        <w:t xml:space="preserve"> </w:t>
      </w:r>
      <w:r w:rsidR="00966006">
        <w:t xml:space="preserve">noted that </w:t>
      </w:r>
      <w:r w:rsidR="00F156E5">
        <w:t>with</w:t>
      </w:r>
      <w:r w:rsidR="00966006">
        <w:t xml:space="preserve"> continued funding cuts</w:t>
      </w:r>
      <w:r w:rsidR="00F156E5">
        <w:t xml:space="preserve">, </w:t>
      </w:r>
      <w:r w:rsidR="00966006">
        <w:t>they were</w:t>
      </w:r>
      <w:r w:rsidR="00C91573">
        <w:t xml:space="preserve"> being expected to do more with less</w:t>
      </w:r>
      <w:r w:rsidR="00F156E5">
        <w:t>. Consequently,</w:t>
      </w:r>
      <w:r w:rsidR="00C91573">
        <w:t xml:space="preserve"> limited resources </w:t>
      </w:r>
      <w:r w:rsidR="00966006">
        <w:t>were</w:t>
      </w:r>
      <w:r w:rsidR="00C91573">
        <w:t xml:space="preserve"> being prioritised to address </w:t>
      </w:r>
      <w:r w:rsidR="00966006">
        <w:t>internal issues</w:t>
      </w:r>
      <w:r w:rsidR="00C91573">
        <w:t xml:space="preserve"> rather than </w:t>
      </w:r>
      <w:r w:rsidR="00966006">
        <w:t>partnership</w:t>
      </w:r>
      <w:r w:rsidR="00C91573">
        <w:t xml:space="preserve"> </w:t>
      </w:r>
      <w:r w:rsidR="00966006">
        <w:t>working</w:t>
      </w:r>
      <w:r w:rsidR="00C91573">
        <w:t xml:space="preserve">. </w:t>
      </w:r>
      <w:r w:rsidR="00966006">
        <w:t xml:space="preserve">Evidence from the </w:t>
      </w:r>
      <w:r w:rsidR="00C91573">
        <w:t xml:space="preserve">MTS literature suggests that this prioritisation of intra-agency over inter-agency goals is exacerbated by disparities in membership, whereby one group is viewed as receiving greater prioritisation or benefit over others (Shuffler et al., 2015). Similar issues have been identified in offender management settings (Kim et al., 2016), and current findings further support this. Police and probation officers interviewed recognised that both parties were in a difficult position as information demands often exceeded resources. </w:t>
      </w:r>
      <w:r>
        <w:t>H</w:t>
      </w:r>
      <w:r w:rsidR="00C91573">
        <w:t xml:space="preserve">aving to respond to </w:t>
      </w:r>
      <w:r w:rsidR="00C91573">
        <w:lastRenderedPageBreak/>
        <w:t xml:space="preserve">multiple requests from probation for information relating to many different offenders on license was placing large demands on </w:t>
      </w:r>
      <w:r>
        <w:t xml:space="preserve">police </w:t>
      </w:r>
      <w:r w:rsidR="00C91573">
        <w:t>resourcing, and they were not always able to respond to these requests due to other intra-agency competing demands. For probation, there were also resource implications in terms of time spent making repeated calls to various police officers or units trying to find someone to provide the information needed, sometimes without success. Probation also perceived police to be prioritising their own internal goals over sharing information to address inter-agency goals.</w:t>
      </w:r>
    </w:p>
    <w:p w14:paraId="699A623D" w14:textId="55FCF3F8" w:rsidR="00056387" w:rsidRPr="006E3E78" w:rsidRDefault="00BF6F64" w:rsidP="006E3E78">
      <w:pPr>
        <w:spacing w:line="480" w:lineRule="auto"/>
        <w:ind w:firstLine="720"/>
        <w:jc w:val="both"/>
      </w:pPr>
      <w:r>
        <w:t xml:space="preserve">Whilst ‘Direct Access’ was introduced to reduce these resourcing demands </w:t>
      </w:r>
      <w:r w:rsidR="00F156E5">
        <w:t xml:space="preserve">as well </w:t>
      </w:r>
      <w:r>
        <w:t>as improving information sharing, findings were mixed. Both police and probation officers believe that ‘Direct Access’ ha</w:t>
      </w:r>
      <w:r w:rsidR="00F156E5">
        <w:t>d</w:t>
      </w:r>
      <w:r>
        <w:t xml:space="preserve"> reduced resourcing demands for police by pushing responsibility to probation services. Previous research indicated that information sharing was viewed less favourably by police than probation due to the belief that it placed greater resource demands on police, but probation received the greater benefit (Kim et al., 2016).</w:t>
      </w:r>
      <w:r w:rsidRPr="001905FC">
        <w:t xml:space="preserve"> </w:t>
      </w:r>
      <w:r>
        <w:t xml:space="preserve">Such disparities in MTS membership and perceived imbalance between workload and benefits can affect willingness to invest in inter-agency working (Shuffler et al., 2015). Findings from the current study highlighted that for police, the reduction in resourcing demands achieved by implementing ‘Direct Access’ was appropriate. However, probation officers believed police had </w:t>
      </w:r>
      <w:r w:rsidR="00F156E5">
        <w:t>passed these</w:t>
      </w:r>
      <w:r>
        <w:t xml:space="preserve"> resourcing demands to probation </w:t>
      </w:r>
      <w:r w:rsidR="00F156E5">
        <w:t>a</w:t>
      </w:r>
      <w:r>
        <w:t>nd that this was not a fair balance of workload between services. Whilst the introduction of ‘Direct Access’ led to improved information access and risk assessment for probation services, it also increased resourcing demands and shifted the perception of workload imbalance from police to probation.</w:t>
      </w:r>
    </w:p>
    <w:p w14:paraId="4D061B55" w14:textId="46939A4A" w:rsidR="0055761C" w:rsidRDefault="00F156E5" w:rsidP="006E3E78">
      <w:pPr>
        <w:spacing w:line="480" w:lineRule="auto"/>
        <w:ind w:firstLine="720"/>
        <w:jc w:val="both"/>
      </w:pPr>
      <w:r>
        <w:rPr>
          <w:color w:val="000000" w:themeColor="text1"/>
        </w:rPr>
        <w:t>The final information sharing barrier noted by both police and probation services was lack of trust</w:t>
      </w:r>
      <w:r w:rsidR="00DA2E55" w:rsidRPr="00DA2E55">
        <w:rPr>
          <w:color w:val="000000" w:themeColor="text1"/>
        </w:rPr>
        <w:t xml:space="preserve"> </w:t>
      </w:r>
      <w:r w:rsidR="00DA2E55">
        <w:rPr>
          <w:color w:val="000000" w:themeColor="text1"/>
        </w:rPr>
        <w:t xml:space="preserve">over how information would be used and who it would be shared with, in line with </w:t>
      </w:r>
      <w:r w:rsidR="0055761C">
        <w:rPr>
          <w:color w:val="000000" w:themeColor="text1"/>
        </w:rPr>
        <w:t>previous research highlighting a culture of secrecy within policing (Gil-Garcia et al., 2019; Kelley et al., 2003; Maras, 2017)</w:t>
      </w:r>
      <w:r w:rsidR="008C60A0">
        <w:rPr>
          <w:color w:val="000000" w:themeColor="text1"/>
        </w:rPr>
        <w:t xml:space="preserve">. </w:t>
      </w:r>
      <w:r w:rsidR="00DA2E55">
        <w:rPr>
          <w:color w:val="000000" w:themeColor="text1"/>
        </w:rPr>
        <w:t xml:space="preserve">This is often underpinned by </w:t>
      </w:r>
      <w:r w:rsidR="008C60A0">
        <w:rPr>
          <w:color w:val="000000" w:themeColor="text1"/>
        </w:rPr>
        <w:t xml:space="preserve">concern that </w:t>
      </w:r>
      <w:r w:rsidR="0055761C">
        <w:rPr>
          <w:color w:val="000000" w:themeColor="text1"/>
        </w:rPr>
        <w:t xml:space="preserve">investigations will </w:t>
      </w:r>
      <w:r w:rsidR="0055761C">
        <w:rPr>
          <w:color w:val="000000" w:themeColor="text1"/>
        </w:rPr>
        <w:lastRenderedPageBreak/>
        <w:t xml:space="preserve">be compromised by offenders being made aware of police activities (Aden, 2018; Maras, 2017). Feedback from both probation and police officers paralleled these previous findings, </w:t>
      </w:r>
      <w:r w:rsidR="008C60A0">
        <w:rPr>
          <w:color w:val="000000" w:themeColor="text1"/>
        </w:rPr>
        <w:t xml:space="preserve">but both parties </w:t>
      </w:r>
      <w:r w:rsidR="0055761C">
        <w:rPr>
          <w:color w:val="000000" w:themeColor="text1"/>
        </w:rPr>
        <w:t>also not</w:t>
      </w:r>
      <w:r w:rsidR="008C60A0">
        <w:rPr>
          <w:color w:val="000000" w:themeColor="text1"/>
        </w:rPr>
        <w:t>ed</w:t>
      </w:r>
      <w:r w:rsidR="0055761C">
        <w:rPr>
          <w:color w:val="000000" w:themeColor="text1"/>
        </w:rPr>
        <w:t xml:space="preserve"> </w:t>
      </w:r>
      <w:r w:rsidR="008C60A0">
        <w:rPr>
          <w:color w:val="000000" w:themeColor="text1"/>
        </w:rPr>
        <w:t xml:space="preserve">that </w:t>
      </w:r>
      <w:r w:rsidR="0055761C">
        <w:rPr>
          <w:color w:val="000000" w:themeColor="text1"/>
        </w:rPr>
        <w:t>lack of clari</w:t>
      </w:r>
      <w:r w:rsidR="009069A7">
        <w:rPr>
          <w:color w:val="000000" w:themeColor="text1"/>
        </w:rPr>
        <w:t>t</w:t>
      </w:r>
      <w:r w:rsidR="0055761C">
        <w:rPr>
          <w:color w:val="000000" w:themeColor="text1"/>
        </w:rPr>
        <w:t>y regarding the Data Protection Act and GDPR exacerbat</w:t>
      </w:r>
      <w:r w:rsidR="008C60A0">
        <w:rPr>
          <w:color w:val="000000" w:themeColor="text1"/>
        </w:rPr>
        <w:t>ed</w:t>
      </w:r>
      <w:r w:rsidR="0055761C">
        <w:rPr>
          <w:color w:val="000000" w:themeColor="text1"/>
        </w:rPr>
        <w:t xml:space="preserve"> this</w:t>
      </w:r>
      <w:r w:rsidR="00DA2E55">
        <w:rPr>
          <w:color w:val="000000" w:themeColor="text1"/>
        </w:rPr>
        <w:t xml:space="preserve">, creating </w:t>
      </w:r>
      <w:r w:rsidR="0055761C">
        <w:rPr>
          <w:color w:val="000000" w:themeColor="text1"/>
        </w:rPr>
        <w:t>misconception</w:t>
      </w:r>
      <w:r w:rsidR="00DA2E55">
        <w:rPr>
          <w:color w:val="000000" w:themeColor="text1"/>
        </w:rPr>
        <w:t>s</w:t>
      </w:r>
      <w:r w:rsidR="0055761C">
        <w:rPr>
          <w:color w:val="000000" w:themeColor="text1"/>
        </w:rPr>
        <w:t xml:space="preserve"> </w:t>
      </w:r>
      <w:r w:rsidR="00DA2E55">
        <w:rPr>
          <w:color w:val="000000" w:themeColor="text1"/>
        </w:rPr>
        <w:t xml:space="preserve">about what </w:t>
      </w:r>
      <w:r w:rsidR="0055761C">
        <w:rPr>
          <w:color w:val="000000" w:themeColor="text1"/>
        </w:rPr>
        <w:t>information could be shared with boundaries in place.</w:t>
      </w:r>
      <w:r w:rsidR="00DA2E55">
        <w:rPr>
          <w:b/>
        </w:rPr>
        <w:t xml:space="preserve"> </w:t>
      </w:r>
      <w:r w:rsidR="00DA2E55" w:rsidRPr="006E3E78">
        <w:t>B</w:t>
      </w:r>
      <w:r w:rsidR="0055761C">
        <w:t xml:space="preserve">oth police and probation officers </w:t>
      </w:r>
      <w:r w:rsidR="005F7ED2">
        <w:t>felt that introducing</w:t>
      </w:r>
      <w:r w:rsidR="0055761C">
        <w:t xml:space="preserve"> ‘Direct Access’ </w:t>
      </w:r>
      <w:r w:rsidR="005F7ED2">
        <w:t xml:space="preserve">demonstrated a meaningful shift in </w:t>
      </w:r>
      <w:r w:rsidR="00BA6796">
        <w:t>p</w:t>
      </w:r>
      <w:r w:rsidR="0055761C">
        <w:t>olice</w:t>
      </w:r>
      <w:r w:rsidR="006E3E78">
        <w:t xml:space="preserve"> overcoming cultural barriers and</w:t>
      </w:r>
      <w:r w:rsidR="0055761C">
        <w:t xml:space="preserve"> ‘</w:t>
      </w:r>
      <w:r w:rsidR="0055761C" w:rsidRPr="00F1468E">
        <w:rPr>
          <w:i/>
          <w:iCs/>
        </w:rPr>
        <w:t>daring to share</w:t>
      </w:r>
      <w:r w:rsidR="0055761C">
        <w:t xml:space="preserve">’. </w:t>
      </w:r>
      <w:r w:rsidR="006E3E78">
        <w:t>Previous research highlights that these c</w:t>
      </w:r>
      <w:r w:rsidR="005F7ED2">
        <w:t>ultural barriers</w:t>
      </w:r>
      <w:r w:rsidR="004D1496">
        <w:t xml:space="preserve"> </w:t>
      </w:r>
      <w:r w:rsidR="005F7ED2">
        <w:t>can be hard to change (</w:t>
      </w:r>
      <w:r w:rsidR="0055761C">
        <w:t>Maras</w:t>
      </w:r>
      <w:r w:rsidR="005F7ED2">
        <w:t xml:space="preserve">, </w:t>
      </w:r>
      <w:r w:rsidR="0055761C">
        <w:t>2017)</w:t>
      </w:r>
      <w:r w:rsidR="006E3E78">
        <w:t>. Police and probation officers</w:t>
      </w:r>
      <w:r w:rsidR="004D1496">
        <w:t xml:space="preserve"> </w:t>
      </w:r>
      <w:r w:rsidR="006E3E78">
        <w:t xml:space="preserve">highlighted </w:t>
      </w:r>
      <w:r w:rsidR="0055761C">
        <w:t>th</w:t>
      </w:r>
      <w:r w:rsidR="001D63A2">
        <w:t xml:space="preserve">e </w:t>
      </w:r>
      <w:r w:rsidR="00E037A1">
        <w:t xml:space="preserve">key driver to this change had been the murder of </w:t>
      </w:r>
      <w:r w:rsidR="00E037A1">
        <w:rPr>
          <w:color w:val="000000" w:themeColor="text1"/>
        </w:rPr>
        <w:t xml:space="preserve">Tanis Bhandari by an offender out on license, </w:t>
      </w:r>
      <w:r w:rsidR="006E3E78">
        <w:t>creating</w:t>
      </w:r>
      <w:r w:rsidR="0055761C">
        <w:t xml:space="preserve"> a clear shared goal between </w:t>
      </w:r>
      <w:r w:rsidR="004D1496">
        <w:t>police and probation</w:t>
      </w:r>
      <w:r w:rsidR="0055761C">
        <w:t xml:space="preserve"> to take action to improve information sharing</w:t>
      </w:r>
      <w:r w:rsidR="00E037A1">
        <w:t xml:space="preserve"> </w:t>
      </w:r>
      <w:r w:rsidR="004D1496">
        <w:t>in offender management</w:t>
      </w:r>
      <w:r w:rsidR="0055761C">
        <w:t xml:space="preserve">. However, whilst ‘Direct Access’ was a step in the right direction, probation still perceived there to be some issues with trust. This stemmed from concern about the lack of clarity provided by </w:t>
      </w:r>
      <w:r w:rsidR="00BA6796">
        <w:t>p</w:t>
      </w:r>
      <w:r w:rsidR="0055761C">
        <w:t xml:space="preserve">olice during training about expectations for who information could be shared with and how it could be used, creating anxiety about potential consequences if they were found to have misused information. </w:t>
      </w:r>
      <w:r w:rsidR="006E3E78">
        <w:t>P</w:t>
      </w:r>
      <w:r w:rsidR="0055761C">
        <w:t>revious MTS research highlights the importance of having a clear shared goal and understanding of one another’s roles and responsibilities for avoid</w:t>
      </w:r>
      <w:r w:rsidR="006E3E78">
        <w:t>ing</w:t>
      </w:r>
      <w:r w:rsidR="0055761C">
        <w:t xml:space="preserve"> conflict, gaps, or duplications (Davison et al., 2012; Shuffler et al., 2015; Waring et al., 2018, 2019).</w:t>
      </w:r>
    </w:p>
    <w:p w14:paraId="5EC317DC" w14:textId="77777777" w:rsidR="006E3E78" w:rsidRDefault="006E3E78" w:rsidP="004D1496">
      <w:pPr>
        <w:spacing w:line="480" w:lineRule="auto"/>
        <w:jc w:val="both"/>
        <w:rPr>
          <w:b/>
          <w:bCs/>
        </w:rPr>
      </w:pPr>
    </w:p>
    <w:p w14:paraId="0093C73A" w14:textId="71E44F4C" w:rsidR="004D1496" w:rsidRPr="004D1496" w:rsidRDefault="004D1496" w:rsidP="004D1496">
      <w:pPr>
        <w:spacing w:line="480" w:lineRule="auto"/>
        <w:jc w:val="both"/>
        <w:rPr>
          <w:b/>
          <w:bCs/>
        </w:rPr>
      </w:pPr>
      <w:r w:rsidRPr="004D1496">
        <w:rPr>
          <w:b/>
          <w:bCs/>
        </w:rPr>
        <w:t>Limitations and future research</w:t>
      </w:r>
    </w:p>
    <w:p w14:paraId="707FF981" w14:textId="46F43D31" w:rsidR="00E27D58" w:rsidRDefault="004D1496" w:rsidP="00E34304">
      <w:pPr>
        <w:spacing w:line="480" w:lineRule="auto"/>
        <w:ind w:firstLine="720"/>
        <w:jc w:val="both"/>
        <w:rPr>
          <w:color w:val="000000" w:themeColor="text1"/>
        </w:rPr>
      </w:pPr>
      <w:r>
        <w:rPr>
          <w:color w:val="000000" w:themeColor="text1"/>
        </w:rPr>
        <w:t>Whereas</w:t>
      </w:r>
      <w:r w:rsidR="0055761C">
        <w:t xml:space="preserve"> most </w:t>
      </w:r>
      <w:r>
        <w:t xml:space="preserve">offender management </w:t>
      </w:r>
      <w:r w:rsidR="0055761C">
        <w:t xml:space="preserve">research focuses on the perspectives of a </w:t>
      </w:r>
      <w:r w:rsidR="0055761C" w:rsidRPr="00524078">
        <w:t>single agenc</w:t>
      </w:r>
      <w:r w:rsidR="006E3E78">
        <w:t>y</w:t>
      </w:r>
      <w:r w:rsidR="0055761C" w:rsidRPr="00524078">
        <w:t xml:space="preserve"> (Kim et al., 2010)</w:t>
      </w:r>
      <w:r>
        <w:rPr>
          <w:color w:val="000000" w:themeColor="text1"/>
        </w:rPr>
        <w:t>, the current study drew on in</w:t>
      </w:r>
      <w:r w:rsidR="00FF126B">
        <w:rPr>
          <w:color w:val="000000" w:themeColor="text1"/>
        </w:rPr>
        <w:t>terviews conducted with both police and probation, which</w:t>
      </w:r>
      <w:r w:rsidR="0055761C">
        <w:rPr>
          <w:color w:val="000000" w:themeColor="text1"/>
        </w:rPr>
        <w:t xml:space="preserve"> was beneficial for comparing perspectives and experiences. </w:t>
      </w:r>
      <w:r w:rsidR="00FF126B">
        <w:rPr>
          <w:color w:val="000000" w:themeColor="text1"/>
        </w:rPr>
        <w:t xml:space="preserve">We </w:t>
      </w:r>
      <w:r w:rsidR="009D250B">
        <w:rPr>
          <w:color w:val="000000" w:themeColor="text1"/>
        </w:rPr>
        <w:t xml:space="preserve">also </w:t>
      </w:r>
      <w:r w:rsidR="00FF126B">
        <w:rPr>
          <w:color w:val="000000" w:themeColor="text1"/>
        </w:rPr>
        <w:t xml:space="preserve">took several steps to address criticisms often levelled at the reliability and robustness of </w:t>
      </w:r>
      <w:r w:rsidR="0055761C">
        <w:rPr>
          <w:color w:val="000000" w:themeColor="text1"/>
        </w:rPr>
        <w:t xml:space="preserve">qualitative research </w:t>
      </w:r>
      <w:r w:rsidR="0055761C" w:rsidRPr="00524078">
        <w:rPr>
          <w:color w:val="000000" w:themeColor="text1"/>
        </w:rPr>
        <w:t>(Noble &amp; Smith, 2015</w:t>
      </w:r>
      <w:r w:rsidR="0055761C">
        <w:rPr>
          <w:color w:val="000000" w:themeColor="text1"/>
        </w:rPr>
        <w:t>)</w:t>
      </w:r>
      <w:r w:rsidR="00FF126B">
        <w:rPr>
          <w:color w:val="000000" w:themeColor="text1"/>
        </w:rPr>
        <w:t>,</w:t>
      </w:r>
      <w:r w:rsidR="0055761C">
        <w:rPr>
          <w:color w:val="000000" w:themeColor="text1"/>
        </w:rPr>
        <w:t xml:space="preserve"> including interview schedules</w:t>
      </w:r>
      <w:r w:rsidR="00FF126B">
        <w:rPr>
          <w:color w:val="000000" w:themeColor="text1"/>
        </w:rPr>
        <w:t xml:space="preserve"> being developed by academics and practitioners with expertise in MTS information sharing and offender management,</w:t>
      </w:r>
      <w:r w:rsidR="0055761C">
        <w:rPr>
          <w:color w:val="000000" w:themeColor="text1"/>
        </w:rPr>
        <w:t xml:space="preserve"> </w:t>
      </w:r>
      <w:r w:rsidR="0055761C">
        <w:rPr>
          <w:color w:val="000000" w:themeColor="text1"/>
        </w:rPr>
        <w:lastRenderedPageBreak/>
        <w:t xml:space="preserve">paraphrasing </w:t>
      </w:r>
      <w:r w:rsidR="009D250B">
        <w:rPr>
          <w:color w:val="000000" w:themeColor="text1"/>
        </w:rPr>
        <w:t xml:space="preserve">during interviews </w:t>
      </w:r>
      <w:r w:rsidR="0055761C">
        <w:rPr>
          <w:color w:val="000000" w:themeColor="text1"/>
        </w:rPr>
        <w:t>to sense check understanding with participants, transcribing interviews verbatim</w:t>
      </w:r>
      <w:r w:rsidR="0055761C" w:rsidRPr="00524078">
        <w:rPr>
          <w:color w:val="000000" w:themeColor="text1"/>
        </w:rPr>
        <w:t xml:space="preserve">, and </w:t>
      </w:r>
      <w:r w:rsidR="0055761C">
        <w:rPr>
          <w:color w:val="000000" w:themeColor="text1"/>
        </w:rPr>
        <w:t>sharing themes with participants to sense check</w:t>
      </w:r>
      <w:r w:rsidR="00FF126B">
        <w:rPr>
          <w:color w:val="000000" w:themeColor="text1"/>
        </w:rPr>
        <w:t xml:space="preserve"> </w:t>
      </w:r>
      <w:r w:rsidR="0055761C">
        <w:rPr>
          <w:color w:val="000000" w:themeColor="text1"/>
        </w:rPr>
        <w:t xml:space="preserve">analysis and interpretation </w:t>
      </w:r>
      <w:r w:rsidR="0055761C" w:rsidRPr="00524078">
        <w:rPr>
          <w:color w:val="000000" w:themeColor="text1"/>
        </w:rPr>
        <w:t>(Levitt et al., 2016; Tracy, 2010</w:t>
      </w:r>
      <w:r w:rsidR="0055761C">
        <w:rPr>
          <w:color w:val="000000" w:themeColor="text1"/>
        </w:rPr>
        <w:t>).</w:t>
      </w:r>
      <w:r w:rsidR="0055761C" w:rsidRPr="00524078">
        <w:rPr>
          <w:color w:val="000000" w:themeColor="text1"/>
        </w:rPr>
        <w:t xml:space="preserve"> </w:t>
      </w:r>
    </w:p>
    <w:p w14:paraId="7E535814" w14:textId="27B01F6A" w:rsidR="0055761C" w:rsidRPr="007E0384" w:rsidRDefault="0055761C" w:rsidP="00E34304">
      <w:pPr>
        <w:spacing w:line="480" w:lineRule="auto"/>
        <w:ind w:firstLine="720"/>
        <w:jc w:val="both"/>
      </w:pPr>
      <w:r>
        <w:t xml:space="preserve">However, </w:t>
      </w:r>
      <w:r w:rsidR="00FF126B">
        <w:t xml:space="preserve">the study is not without limitations. To date, </w:t>
      </w:r>
      <w:r>
        <w:t>‘Direct Access’ has only been implemented in one region of the UK</w:t>
      </w:r>
      <w:r w:rsidR="00FF126B">
        <w:t xml:space="preserve"> and its implementation was driven by the</w:t>
      </w:r>
      <w:r>
        <w:t xml:space="preserve"> recent </w:t>
      </w:r>
      <w:r w:rsidR="00FF126B">
        <w:t xml:space="preserve">murder committed by </w:t>
      </w:r>
      <w:r>
        <w:t xml:space="preserve">an offender </w:t>
      </w:r>
      <w:r w:rsidR="00FF126B">
        <w:t>on license.</w:t>
      </w:r>
      <w:r>
        <w:t xml:space="preserve"> </w:t>
      </w:r>
      <w:r w:rsidR="00FF126B">
        <w:t>I</w:t>
      </w:r>
      <w:r w:rsidRPr="00524078">
        <w:t xml:space="preserve">t </w:t>
      </w:r>
      <w:r>
        <w:t xml:space="preserve">is difficult to determine the extent to which these findings can be generalised to other regions that have not experienced this type of galvanising event. </w:t>
      </w:r>
      <w:r w:rsidR="009D250B">
        <w:t>Although</w:t>
      </w:r>
      <w:r>
        <w:t xml:space="preserve"> findings parallel those found in other large MTSs operating in different extreme environments, such as disaster response (Waring et al., 2018, 2019), suggesting </w:t>
      </w:r>
      <w:r w:rsidR="009D250B">
        <w:t xml:space="preserve">commonalities </w:t>
      </w:r>
      <w:r>
        <w:t xml:space="preserve">in underlying causes of </w:t>
      </w:r>
      <w:r w:rsidR="00D73787">
        <w:t>information sharing problems</w:t>
      </w:r>
      <w:r>
        <w:t xml:space="preserve">, further research is needed to </w:t>
      </w:r>
      <w:r w:rsidR="009D250B">
        <w:t xml:space="preserve">examine the extent to which tools </w:t>
      </w:r>
      <w:r w:rsidR="00C13F6C">
        <w:t>like</w:t>
      </w:r>
      <w:r w:rsidR="009D250B">
        <w:t xml:space="preserve"> ‘Direct Access’ may be beneficial for improving information sharing in other</w:t>
      </w:r>
      <w:r>
        <w:t xml:space="preserve"> </w:t>
      </w:r>
      <w:r w:rsidR="009D250B">
        <w:t>contexts</w:t>
      </w:r>
      <w:r>
        <w:t xml:space="preserve">. </w:t>
      </w:r>
      <w:r w:rsidR="00F94C83">
        <w:t>It should also be noted that information sharing</w:t>
      </w:r>
      <w:r w:rsidR="006D4869">
        <w:t xml:space="preserve"> with police</w:t>
      </w:r>
      <w:r w:rsidR="00F94C83">
        <w:t xml:space="preserve"> is just one aspect of probation services multidimensional approach to responding to offenders. Future research </w:t>
      </w:r>
      <w:r w:rsidR="00C13F6C">
        <w:t>is needed to</w:t>
      </w:r>
      <w:r w:rsidR="00F94C83">
        <w:t xml:space="preserve"> explore </w:t>
      </w:r>
      <w:r w:rsidR="006D4869">
        <w:t>other strategies probation have in preventing crime</w:t>
      </w:r>
      <w:r w:rsidR="004618B8">
        <w:t xml:space="preserve">, such as increasing understanding of offenders and building positive trustful relationships. </w:t>
      </w:r>
      <w:r w:rsidR="00E27D58">
        <w:t xml:space="preserve">However, feedback from probation officers suggested that ‘Direct Access’ had a role to play in facilitating relationships with offenders through </w:t>
      </w:r>
      <w:r w:rsidR="00505E71">
        <w:t>opening</w:t>
      </w:r>
      <w:r w:rsidR="00E27D58">
        <w:t xml:space="preserve"> conversations using the wider information available through this system to challenge offenders and to offer better tailored support.</w:t>
      </w:r>
    </w:p>
    <w:p w14:paraId="6B54A15F" w14:textId="77777777" w:rsidR="00C95D76" w:rsidRDefault="00C95D76" w:rsidP="00E34304">
      <w:pPr>
        <w:spacing w:line="480" w:lineRule="auto"/>
        <w:ind w:left="720" w:hanging="720"/>
        <w:jc w:val="both"/>
        <w:rPr>
          <w:b/>
          <w:bCs/>
          <w:color w:val="000000" w:themeColor="text1"/>
        </w:rPr>
      </w:pPr>
    </w:p>
    <w:p w14:paraId="5E66ED0D" w14:textId="4AA218D6" w:rsidR="0055761C" w:rsidRDefault="00C95D76" w:rsidP="00E34304">
      <w:pPr>
        <w:spacing w:line="480" w:lineRule="auto"/>
        <w:ind w:left="720" w:hanging="720"/>
        <w:jc w:val="both"/>
        <w:rPr>
          <w:b/>
          <w:bCs/>
          <w:color w:val="000000" w:themeColor="text1"/>
        </w:rPr>
      </w:pPr>
      <w:r>
        <w:rPr>
          <w:b/>
          <w:bCs/>
          <w:color w:val="000000" w:themeColor="text1"/>
        </w:rPr>
        <w:t>Conclusion</w:t>
      </w:r>
      <w:r w:rsidR="006E3E78">
        <w:rPr>
          <w:b/>
          <w:bCs/>
          <w:color w:val="000000" w:themeColor="text1"/>
        </w:rPr>
        <w:t xml:space="preserve"> and implications</w:t>
      </w:r>
    </w:p>
    <w:p w14:paraId="3292F753" w14:textId="7B9C4B17" w:rsidR="00505E71" w:rsidRPr="00505E71" w:rsidRDefault="00505E71" w:rsidP="00505E71">
      <w:pPr>
        <w:spacing w:line="480" w:lineRule="auto"/>
        <w:jc w:val="both"/>
      </w:pPr>
      <w:r w:rsidRPr="00505E71">
        <w:rPr>
          <w:color w:val="000000" w:themeColor="text1"/>
        </w:rPr>
        <w:tab/>
        <w:t xml:space="preserve">Overall, </w:t>
      </w:r>
      <w:r>
        <w:rPr>
          <w:color w:val="000000"/>
        </w:rPr>
        <w:t xml:space="preserve">findings from the current study highlight </w:t>
      </w:r>
      <w:r w:rsidR="00A90D28">
        <w:rPr>
          <w:color w:val="000000"/>
        </w:rPr>
        <w:t xml:space="preserve">three key causes of information sharing difficulties between police and probation services, </w:t>
      </w:r>
      <w:proofErr w:type="spellStart"/>
      <w:r w:rsidR="00A90D28">
        <w:rPr>
          <w:color w:val="000000"/>
        </w:rPr>
        <w:t>i</w:t>
      </w:r>
      <w:proofErr w:type="spellEnd"/>
      <w:r w:rsidR="00A90D28">
        <w:rPr>
          <w:color w:val="000000"/>
        </w:rPr>
        <w:t xml:space="preserve">) </w:t>
      </w:r>
      <w:r w:rsidRPr="00505E71">
        <w:rPr>
          <w:color w:val="000000"/>
        </w:rPr>
        <w:t>not knowing what information to request</w:t>
      </w:r>
      <w:r w:rsidR="00A90D28">
        <w:rPr>
          <w:color w:val="000000"/>
        </w:rPr>
        <w:t xml:space="preserve"> or </w:t>
      </w:r>
      <w:r w:rsidRPr="00505E71">
        <w:rPr>
          <w:color w:val="000000"/>
        </w:rPr>
        <w:t xml:space="preserve">share, </w:t>
      </w:r>
      <w:r w:rsidR="00A90D28">
        <w:rPr>
          <w:color w:val="000000"/>
        </w:rPr>
        <w:t xml:space="preserve">ii) </w:t>
      </w:r>
      <w:r w:rsidRPr="00505E71">
        <w:rPr>
          <w:color w:val="000000"/>
        </w:rPr>
        <w:t xml:space="preserve">limited resources, </w:t>
      </w:r>
      <w:r w:rsidR="00A90D28">
        <w:rPr>
          <w:color w:val="000000"/>
        </w:rPr>
        <w:t xml:space="preserve">and iii) </w:t>
      </w:r>
      <w:r w:rsidRPr="00505E71">
        <w:rPr>
          <w:color w:val="000000"/>
        </w:rPr>
        <w:t>lack of clarity about GDPR, and concern about the consequences of breaching this</w:t>
      </w:r>
      <w:r w:rsidR="00A90D28">
        <w:rPr>
          <w:color w:val="000000"/>
        </w:rPr>
        <w:t>. These barriers can</w:t>
      </w:r>
      <w:r w:rsidRPr="00505E71">
        <w:rPr>
          <w:color w:val="000000"/>
        </w:rPr>
        <w:t xml:space="preserve"> result in</w:t>
      </w:r>
      <w:r w:rsidR="00A90D28">
        <w:rPr>
          <w:color w:val="000000"/>
        </w:rPr>
        <w:t xml:space="preserve"> delays and</w:t>
      </w:r>
      <w:r w:rsidRPr="00505E71">
        <w:rPr>
          <w:color w:val="000000"/>
        </w:rPr>
        <w:t xml:space="preserve"> failure</w:t>
      </w:r>
      <w:r w:rsidR="00A90D28">
        <w:rPr>
          <w:color w:val="000000"/>
        </w:rPr>
        <w:t>s</w:t>
      </w:r>
      <w:r w:rsidRPr="00505E71">
        <w:rPr>
          <w:color w:val="000000"/>
        </w:rPr>
        <w:t xml:space="preserve"> to share </w:t>
      </w:r>
      <w:r w:rsidRPr="00505E71">
        <w:rPr>
          <w:color w:val="000000"/>
        </w:rPr>
        <w:lastRenderedPageBreak/>
        <w:t xml:space="preserve">relevant information, which hinder accuracy of risk assessments and ability to safeguard. </w:t>
      </w:r>
      <w:r w:rsidR="00A90D28">
        <w:rPr>
          <w:color w:val="000000"/>
        </w:rPr>
        <w:t xml:space="preserve">The implementation of </w:t>
      </w:r>
      <w:r w:rsidRPr="00505E71">
        <w:rPr>
          <w:color w:val="000000"/>
        </w:rPr>
        <w:t xml:space="preserve">‘Direct Access’ has increased the relevance and timeliness of </w:t>
      </w:r>
      <w:r w:rsidR="00A90D28">
        <w:rPr>
          <w:color w:val="000000"/>
        </w:rPr>
        <w:t xml:space="preserve">police </w:t>
      </w:r>
      <w:r w:rsidRPr="00505E71">
        <w:rPr>
          <w:color w:val="000000"/>
        </w:rPr>
        <w:t>information available</w:t>
      </w:r>
      <w:r w:rsidR="00A90D28">
        <w:rPr>
          <w:color w:val="000000"/>
        </w:rPr>
        <w:t xml:space="preserve"> to probation</w:t>
      </w:r>
      <w:r w:rsidRPr="00505E71">
        <w:rPr>
          <w:color w:val="000000"/>
        </w:rPr>
        <w:t xml:space="preserve">, </w:t>
      </w:r>
      <w:r w:rsidR="00A90D28">
        <w:rPr>
          <w:color w:val="000000"/>
        </w:rPr>
        <w:t>improving</w:t>
      </w:r>
      <w:r w:rsidRPr="00505E71">
        <w:rPr>
          <w:color w:val="000000"/>
        </w:rPr>
        <w:t xml:space="preserve"> risk assessment and ability to appropriately support offenders on license. However, the extent to which ‘Direct Access’ can achieve these positive outcomes is affected by effectiveness of training, </w:t>
      </w:r>
      <w:r w:rsidR="00A90D28">
        <w:rPr>
          <w:color w:val="000000"/>
        </w:rPr>
        <w:t xml:space="preserve">and this </w:t>
      </w:r>
      <w:r w:rsidRPr="00505E71">
        <w:rPr>
          <w:color w:val="000000"/>
        </w:rPr>
        <w:t>requires greater clarity on how ‘Direct Access’ and the information accessed can be used</w:t>
      </w:r>
      <w:r w:rsidR="00A90D28">
        <w:rPr>
          <w:color w:val="000000"/>
        </w:rPr>
        <w:t xml:space="preserve"> and the conditions under which it can be shared, including clearer guidance for both police and probation on Data Protection and GDPR. </w:t>
      </w:r>
      <w:r w:rsidR="009069A7">
        <w:rPr>
          <w:color w:val="000000"/>
        </w:rPr>
        <w:t>I</w:t>
      </w:r>
      <w:r w:rsidR="00A90D28">
        <w:rPr>
          <w:color w:val="000000"/>
        </w:rPr>
        <w:t xml:space="preserve">n addition, </w:t>
      </w:r>
      <w:r w:rsidR="00400A61">
        <w:rPr>
          <w:color w:val="000000"/>
        </w:rPr>
        <w:t xml:space="preserve">the success of ‘Direct Access’ is also impacted by distribution of </w:t>
      </w:r>
      <w:r w:rsidRPr="00505E71">
        <w:rPr>
          <w:color w:val="000000"/>
        </w:rPr>
        <w:t>workload</w:t>
      </w:r>
      <w:r w:rsidR="00400A61">
        <w:rPr>
          <w:color w:val="000000"/>
        </w:rPr>
        <w:t>, with probation viewing this to be pushed back onto their service</w:t>
      </w:r>
      <w:r w:rsidRPr="00505E71">
        <w:rPr>
          <w:color w:val="000000"/>
        </w:rPr>
        <w:t xml:space="preserve"> with only a limited number of probation officers trained and with a license to use ‘Direct Access’. </w:t>
      </w:r>
      <w:r w:rsidR="00400A61">
        <w:rPr>
          <w:color w:val="000000"/>
        </w:rPr>
        <w:t>Implementation of new information sharing processes requires greater focus on clarifying workload distribution and ensuring appropriate numbers of staff are in place to undertake key information sharing roles within large MTSs. Feedback from police and probation services suggests that e</w:t>
      </w:r>
      <w:r w:rsidRPr="00505E71">
        <w:rPr>
          <w:color w:val="000000"/>
        </w:rPr>
        <w:t xml:space="preserve">xpanding the use of ‘Direct Access’ to other regions of </w:t>
      </w:r>
      <w:r w:rsidR="00400A61">
        <w:rPr>
          <w:color w:val="000000"/>
        </w:rPr>
        <w:t>a country</w:t>
      </w:r>
      <w:r w:rsidRPr="00505E71">
        <w:rPr>
          <w:color w:val="000000"/>
        </w:rPr>
        <w:t xml:space="preserve"> and other services with involvement in the management of offenders on license (including health, housing, and social care) has the potential to further improve information sharing practices, risk assessment, and safeguarding.</w:t>
      </w:r>
    </w:p>
    <w:p w14:paraId="59596BDF" w14:textId="4B26F6FB" w:rsidR="00C95D76" w:rsidRPr="00505E71" w:rsidRDefault="00C95D76" w:rsidP="00505E71">
      <w:pPr>
        <w:spacing w:line="480" w:lineRule="auto"/>
        <w:ind w:left="720" w:hanging="720"/>
        <w:jc w:val="both"/>
        <w:rPr>
          <w:color w:val="000000" w:themeColor="text1"/>
        </w:rPr>
      </w:pPr>
    </w:p>
    <w:p w14:paraId="2DA0FA3E" w14:textId="77777777" w:rsidR="0055761C" w:rsidRPr="0055761C" w:rsidRDefault="0055761C" w:rsidP="00E34304">
      <w:pPr>
        <w:spacing w:line="480" w:lineRule="auto"/>
        <w:ind w:left="720" w:hanging="720"/>
        <w:jc w:val="both"/>
        <w:rPr>
          <w:b/>
          <w:color w:val="000000" w:themeColor="text1"/>
        </w:rPr>
      </w:pPr>
      <w:r w:rsidRPr="0055761C">
        <w:rPr>
          <w:b/>
          <w:color w:val="000000" w:themeColor="text1"/>
        </w:rPr>
        <w:t>References</w:t>
      </w:r>
    </w:p>
    <w:p w14:paraId="106D3403" w14:textId="00E02739" w:rsidR="00C87EEC" w:rsidRDefault="007A09BE" w:rsidP="00C87EEC">
      <w:pPr>
        <w:spacing w:line="480" w:lineRule="auto"/>
        <w:ind w:left="720" w:hanging="720"/>
        <w:jc w:val="both"/>
        <w:rPr>
          <w:rStyle w:val="Hyperlink"/>
          <w:color w:val="000000" w:themeColor="text1"/>
          <w:u w:val="none"/>
        </w:rPr>
      </w:pPr>
      <w:r w:rsidRPr="007A09BE">
        <w:rPr>
          <w:color w:val="000000" w:themeColor="text1"/>
        </w:rPr>
        <w:t xml:space="preserve">Aden, H. (2018). Information sharing, secrecy and trust among law enforcement and secret service institutions in the European Union. </w:t>
      </w:r>
      <w:r w:rsidRPr="007A09BE">
        <w:rPr>
          <w:i/>
          <w:iCs/>
          <w:color w:val="000000" w:themeColor="text1"/>
        </w:rPr>
        <w:t>West European Politics, 41</w:t>
      </w:r>
      <w:r w:rsidRPr="007A09BE">
        <w:rPr>
          <w:color w:val="000000" w:themeColor="text1"/>
        </w:rPr>
        <w:t xml:space="preserve">(4), 981-1002. </w:t>
      </w:r>
      <w:hyperlink r:id="rId9" w:history="1">
        <w:r w:rsidRPr="007A09BE">
          <w:rPr>
            <w:rStyle w:val="Hyperlink"/>
            <w:color w:val="000000" w:themeColor="text1"/>
            <w:u w:val="none"/>
          </w:rPr>
          <w:t>https://doi.org/10.1080/01402382.2018.1475613</w:t>
        </w:r>
      </w:hyperlink>
      <w:r w:rsidRPr="007A09BE">
        <w:rPr>
          <w:rStyle w:val="Hyperlink"/>
          <w:color w:val="000000" w:themeColor="text1"/>
          <w:u w:val="none"/>
        </w:rPr>
        <w:t xml:space="preserve"> </w:t>
      </w:r>
    </w:p>
    <w:p w14:paraId="324D60B8" w14:textId="46CD70FB" w:rsidR="00DF459E" w:rsidRDefault="00DF459E" w:rsidP="00C87EEC">
      <w:pPr>
        <w:spacing w:line="480" w:lineRule="auto"/>
        <w:ind w:left="720" w:hanging="720"/>
        <w:jc w:val="both"/>
        <w:rPr>
          <w:rStyle w:val="Hyperlink"/>
          <w:color w:val="000000" w:themeColor="text1"/>
          <w:u w:val="none"/>
        </w:rPr>
      </w:pPr>
      <w:r>
        <w:rPr>
          <w:rStyle w:val="Hyperlink"/>
          <w:color w:val="000000" w:themeColor="text1"/>
          <w:u w:val="none"/>
        </w:rPr>
        <w:t xml:space="preserve">Bauer, M. W. (2000). Classical content analysis: A review (pp. 131-151), in M. W. Bauer, and G. Gaskell (Eds.), </w:t>
      </w:r>
      <w:r w:rsidRPr="00DF459E">
        <w:rPr>
          <w:rStyle w:val="Hyperlink"/>
          <w:i/>
          <w:iCs/>
          <w:color w:val="000000" w:themeColor="text1"/>
          <w:u w:val="none"/>
        </w:rPr>
        <w:t>Qualitative researching with text, image and sound: A practical handbook</w:t>
      </w:r>
      <w:r>
        <w:rPr>
          <w:rStyle w:val="Hyperlink"/>
          <w:color w:val="000000" w:themeColor="text1"/>
          <w:u w:val="none"/>
        </w:rPr>
        <w:t>. Sage.</w:t>
      </w:r>
    </w:p>
    <w:p w14:paraId="69A2B48C" w14:textId="1746C12A" w:rsidR="00C87EEC" w:rsidRPr="00C87EEC" w:rsidRDefault="00C87EEC" w:rsidP="00C87EEC">
      <w:pPr>
        <w:spacing w:line="480" w:lineRule="auto"/>
        <w:ind w:left="720" w:hanging="720"/>
        <w:jc w:val="both"/>
        <w:rPr>
          <w:color w:val="000000" w:themeColor="text1"/>
        </w:rPr>
      </w:pPr>
      <w:r w:rsidRPr="00C87EEC">
        <w:lastRenderedPageBreak/>
        <w:t xml:space="preserve">Bhandari, P. (2020). </w:t>
      </w:r>
      <w:r w:rsidRPr="00C87EEC">
        <w:rPr>
          <w:i/>
          <w:iCs/>
        </w:rPr>
        <w:t>An introduction to qualitative research</w:t>
      </w:r>
      <w:r w:rsidRPr="00C87EEC">
        <w:t xml:space="preserve">. </w:t>
      </w:r>
      <w:proofErr w:type="spellStart"/>
      <w:r w:rsidRPr="00C87EEC">
        <w:t>Scribbr</w:t>
      </w:r>
      <w:proofErr w:type="spellEnd"/>
      <w:r w:rsidRPr="00C87EEC">
        <w:t xml:space="preserve">. </w:t>
      </w:r>
      <w:r w:rsidRPr="00C87EEC">
        <w:rPr>
          <w:color w:val="000000"/>
        </w:rPr>
        <w:br/>
      </w:r>
      <w:r w:rsidRPr="00C87EEC">
        <w:t xml:space="preserve">https://www.scribbr.com/methodology/qualitative-research/  </w:t>
      </w:r>
    </w:p>
    <w:p w14:paraId="07DA97D2" w14:textId="77777777" w:rsidR="007A09BE" w:rsidRPr="007A09BE" w:rsidRDefault="007A09BE" w:rsidP="00E34304">
      <w:pPr>
        <w:spacing w:line="480" w:lineRule="auto"/>
        <w:ind w:left="720" w:hanging="720"/>
        <w:jc w:val="both"/>
      </w:pPr>
      <w:r w:rsidRPr="007A09BE">
        <w:rPr>
          <w:color w:val="000000" w:themeColor="text1"/>
        </w:rPr>
        <w:t xml:space="preserve">Bichard, M. (2004). </w:t>
      </w:r>
      <w:r w:rsidRPr="007A09BE">
        <w:rPr>
          <w:i/>
          <w:color w:val="000000" w:themeColor="text1"/>
        </w:rPr>
        <w:t xml:space="preserve">The Bichard Inquiry Report. </w:t>
      </w:r>
      <w:r w:rsidRPr="007A09BE">
        <w:rPr>
          <w:color w:val="000000" w:themeColor="text1"/>
        </w:rPr>
        <w:t xml:space="preserve">UK Government. Report retrieved from </w:t>
      </w:r>
      <w:hyperlink r:id="rId10" w:history="1">
        <w:r w:rsidRPr="007A09BE">
          <w:rPr>
            <w:rStyle w:val="Hyperlink"/>
          </w:rPr>
          <w:t>https://dera.ioe.ac.uk/6394/1/report.pdf</w:t>
        </w:r>
      </w:hyperlink>
    </w:p>
    <w:p w14:paraId="67FF0078" w14:textId="527420CE" w:rsidR="007A09BE" w:rsidRDefault="007A09BE" w:rsidP="00E34304">
      <w:pPr>
        <w:spacing w:line="480" w:lineRule="auto"/>
        <w:ind w:left="720" w:hanging="720"/>
        <w:jc w:val="both"/>
      </w:pPr>
      <w:r w:rsidRPr="007A09BE">
        <w:t xml:space="preserve">Boddy, C.R. (2016). Sample size for qualitative research. </w:t>
      </w:r>
      <w:r w:rsidRPr="007A09BE">
        <w:rPr>
          <w:i/>
        </w:rPr>
        <w:t>Qualitative Market Research: An International Journal, 19</w:t>
      </w:r>
      <w:r w:rsidRPr="007A09BE">
        <w:t xml:space="preserve">(4), 426-432. </w:t>
      </w:r>
      <w:hyperlink r:id="rId11" w:history="1">
        <w:r w:rsidRPr="007A09BE">
          <w:rPr>
            <w:rStyle w:val="Hyperlink"/>
          </w:rPr>
          <w:t>https://psycnet.apa.org/doi/10.1108/QMR-06-2016-0053</w:t>
        </w:r>
      </w:hyperlink>
      <w:r w:rsidRPr="007A09BE">
        <w:t xml:space="preserve"> </w:t>
      </w:r>
    </w:p>
    <w:p w14:paraId="2432EDFD" w14:textId="77777777" w:rsidR="00DF459E" w:rsidRPr="00DF459E" w:rsidRDefault="00DF459E" w:rsidP="00DF459E">
      <w:pPr>
        <w:spacing w:line="480" w:lineRule="auto"/>
        <w:ind w:left="720" w:hanging="720"/>
        <w:jc w:val="both"/>
      </w:pPr>
      <w:r>
        <w:rPr>
          <w:sz w:val="23"/>
          <w:szCs w:val="23"/>
        </w:rPr>
        <w:t xml:space="preserve">Braun, V., &amp; Clarke, V. (2006). Using thematic analysis in psychology. </w:t>
      </w:r>
      <w:r>
        <w:rPr>
          <w:i/>
          <w:iCs/>
          <w:sz w:val="23"/>
          <w:szCs w:val="23"/>
        </w:rPr>
        <w:t xml:space="preserve">Qualitative Research in </w:t>
      </w:r>
      <w:r w:rsidRPr="00DF459E">
        <w:rPr>
          <w:i/>
          <w:iCs/>
        </w:rPr>
        <w:t>Psychology, 3</w:t>
      </w:r>
      <w:r w:rsidRPr="00DF459E">
        <w:t>, 77 – 101.</w:t>
      </w:r>
    </w:p>
    <w:p w14:paraId="5A8D95AB" w14:textId="1828CA19" w:rsidR="00DF459E" w:rsidRPr="00DF459E" w:rsidRDefault="00DF459E" w:rsidP="00DF459E">
      <w:pPr>
        <w:spacing w:line="480" w:lineRule="auto"/>
        <w:ind w:left="720" w:hanging="720"/>
        <w:jc w:val="both"/>
      </w:pPr>
      <w:r w:rsidRPr="00DF459E">
        <w:rPr>
          <w:rFonts w:eastAsiaTheme="minorHAnsi"/>
        </w:rPr>
        <w:t xml:space="preserve">Braun, V., &amp; Clarke, V. (2019). Reflecting on reflexive thematic analysis. </w:t>
      </w:r>
      <w:r w:rsidRPr="00DF459E">
        <w:rPr>
          <w:rFonts w:eastAsiaTheme="minorHAnsi"/>
          <w:i/>
          <w:iCs/>
        </w:rPr>
        <w:t>Qualitative Research in Sport,</w:t>
      </w:r>
      <w:r w:rsidRPr="00DF459E">
        <w:rPr>
          <w:i/>
          <w:iCs/>
        </w:rPr>
        <w:t xml:space="preserve"> </w:t>
      </w:r>
      <w:r w:rsidRPr="00DF459E">
        <w:rPr>
          <w:rFonts w:eastAsiaTheme="minorHAnsi"/>
          <w:i/>
          <w:iCs/>
        </w:rPr>
        <w:t>Exercise &amp; Health, 11</w:t>
      </w:r>
      <w:r w:rsidRPr="00DF459E">
        <w:rPr>
          <w:rFonts w:eastAsiaTheme="minorHAnsi"/>
        </w:rPr>
        <w:t>(4), 589-597.</w:t>
      </w:r>
    </w:p>
    <w:p w14:paraId="3CC1E9BD" w14:textId="77777777" w:rsidR="007A09BE" w:rsidRPr="007A09BE" w:rsidRDefault="007A09BE" w:rsidP="00E34304">
      <w:pPr>
        <w:spacing w:line="480" w:lineRule="auto"/>
        <w:ind w:left="720" w:hanging="720"/>
        <w:jc w:val="both"/>
        <w:rPr>
          <w:u w:val="single"/>
        </w:rPr>
      </w:pPr>
      <w:r w:rsidRPr="007A09BE">
        <w:rPr>
          <w:color w:val="000000" w:themeColor="text1"/>
        </w:rPr>
        <w:t xml:space="preserve">Brown, R. (2018). Understanding law enforcement information sharing for criminal intelligence purposes. </w:t>
      </w:r>
      <w:r w:rsidRPr="007A09BE">
        <w:rPr>
          <w:i/>
          <w:color w:val="000000" w:themeColor="text1"/>
        </w:rPr>
        <w:t>Trends and Issues in Crime and Criminal Justice, 566,</w:t>
      </w:r>
      <w:r w:rsidRPr="007A09BE">
        <w:rPr>
          <w:color w:val="000000" w:themeColor="text1"/>
        </w:rPr>
        <w:t xml:space="preserve"> 1-15. </w:t>
      </w:r>
      <w:hyperlink r:id="rId12" w:history="1">
        <w:r w:rsidRPr="007A09BE">
          <w:rPr>
            <w:rStyle w:val="Hyperlink"/>
          </w:rPr>
          <w:t>https://doi.org/10.3316/agispt.20190206006352</w:t>
        </w:r>
      </w:hyperlink>
      <w:r w:rsidRPr="007A09BE">
        <w:rPr>
          <w:u w:val="single"/>
        </w:rPr>
        <w:t xml:space="preserve"> </w:t>
      </w:r>
    </w:p>
    <w:p w14:paraId="49F32C65" w14:textId="63FD0D6B" w:rsidR="007A09BE" w:rsidRPr="007A09BE" w:rsidRDefault="007A09BE" w:rsidP="00F37621">
      <w:pPr>
        <w:spacing w:line="480" w:lineRule="auto"/>
        <w:ind w:left="720" w:hanging="720"/>
        <w:rPr>
          <w:color w:val="000000" w:themeColor="text1"/>
        </w:rPr>
      </w:pPr>
      <w:r w:rsidRPr="007A09BE">
        <w:t xml:space="preserve">Brown, O., Power, N., &amp; Conchie, S. (2021). Communication and coordination across event phases: A multi-team system emergency response. </w:t>
      </w:r>
      <w:r w:rsidRPr="007A09BE">
        <w:rPr>
          <w:i/>
        </w:rPr>
        <w:t>Journal of Occupational and Organizational Psychology, 94</w:t>
      </w:r>
      <w:r w:rsidRPr="007A09BE">
        <w:t xml:space="preserve">(3), 591-615. </w:t>
      </w:r>
      <w:hyperlink r:id="rId13" w:history="1">
        <w:r w:rsidRPr="007A09BE">
          <w:rPr>
            <w:rStyle w:val="Hyperlink"/>
          </w:rPr>
          <w:t>https://doi.org/10.1111/joop.12349</w:t>
        </w:r>
      </w:hyperlink>
    </w:p>
    <w:p w14:paraId="10FB05B9" w14:textId="01D570C2" w:rsidR="007A09BE" w:rsidRDefault="007A09BE" w:rsidP="00E34304">
      <w:pPr>
        <w:spacing w:line="480" w:lineRule="auto"/>
        <w:ind w:left="720" w:hanging="720"/>
        <w:jc w:val="both"/>
        <w:rPr>
          <w:rFonts w:eastAsiaTheme="minorHAnsi"/>
        </w:rPr>
      </w:pPr>
      <w:proofErr w:type="spellStart"/>
      <w:r w:rsidRPr="007A09BE">
        <w:rPr>
          <w:rFonts w:eastAsiaTheme="minorHAnsi"/>
        </w:rPr>
        <w:t>Chatzimichailidou</w:t>
      </w:r>
      <w:proofErr w:type="spellEnd"/>
      <w:r w:rsidRPr="007A09BE">
        <w:rPr>
          <w:rFonts w:eastAsiaTheme="minorHAnsi"/>
        </w:rPr>
        <w:t xml:space="preserve">, M. M., </w:t>
      </w:r>
      <w:proofErr w:type="spellStart"/>
      <w:r w:rsidRPr="007A09BE">
        <w:rPr>
          <w:rFonts w:eastAsiaTheme="minorHAnsi"/>
        </w:rPr>
        <w:t>Protopapas</w:t>
      </w:r>
      <w:proofErr w:type="spellEnd"/>
      <w:r w:rsidRPr="007A09BE">
        <w:rPr>
          <w:rFonts w:eastAsiaTheme="minorHAnsi"/>
        </w:rPr>
        <w:t xml:space="preserve">, A., &amp; </w:t>
      </w:r>
      <w:proofErr w:type="spellStart"/>
      <w:r w:rsidRPr="007A09BE">
        <w:rPr>
          <w:rFonts w:eastAsiaTheme="minorHAnsi"/>
        </w:rPr>
        <w:t>Dokas</w:t>
      </w:r>
      <w:proofErr w:type="spellEnd"/>
      <w:r w:rsidRPr="007A09BE">
        <w:rPr>
          <w:rFonts w:eastAsiaTheme="minorHAnsi"/>
        </w:rPr>
        <w:t xml:space="preserve">, I. M. (2015). </w:t>
      </w:r>
      <w:r w:rsidRPr="007A09BE">
        <w:rPr>
          <w:rFonts w:eastAsiaTheme="minorHAnsi"/>
          <w:i/>
          <w:iCs/>
        </w:rPr>
        <w:t>Seven issues</w:t>
      </w:r>
      <w:r w:rsidRPr="007A09BE">
        <w:rPr>
          <w:i/>
          <w:iCs/>
          <w:color w:val="000000" w:themeColor="text1"/>
        </w:rPr>
        <w:t xml:space="preserve"> </w:t>
      </w:r>
      <w:r w:rsidRPr="007A09BE">
        <w:rPr>
          <w:rFonts w:eastAsiaTheme="minorHAnsi"/>
          <w:i/>
          <w:iCs/>
        </w:rPr>
        <w:t>on distributed situation awareness measurement in complex sociotechnical</w:t>
      </w:r>
      <w:r w:rsidRPr="007A09BE">
        <w:rPr>
          <w:i/>
          <w:iCs/>
          <w:color w:val="000000" w:themeColor="text1"/>
        </w:rPr>
        <w:t xml:space="preserve"> </w:t>
      </w:r>
      <w:r w:rsidRPr="007A09BE">
        <w:rPr>
          <w:rFonts w:eastAsiaTheme="minorHAnsi"/>
          <w:i/>
          <w:iCs/>
        </w:rPr>
        <w:t>systems’: Complex Systems Design and Management</w:t>
      </w:r>
      <w:r w:rsidRPr="007A09BE">
        <w:rPr>
          <w:rFonts w:eastAsiaTheme="minorHAnsi"/>
        </w:rPr>
        <w:t>.</w:t>
      </w:r>
      <w:r w:rsidRPr="007A09BE">
        <w:rPr>
          <w:color w:val="000000" w:themeColor="text1"/>
        </w:rPr>
        <w:t xml:space="preserve"> </w:t>
      </w:r>
      <w:r w:rsidRPr="007A09BE">
        <w:rPr>
          <w:rFonts w:eastAsiaTheme="minorHAnsi"/>
        </w:rPr>
        <w:t>Springer.</w:t>
      </w:r>
    </w:p>
    <w:p w14:paraId="74537AE5" w14:textId="7D15B0E1" w:rsidR="008F3849" w:rsidRPr="007A09BE" w:rsidRDefault="008F3849" w:rsidP="00E34304">
      <w:pPr>
        <w:spacing w:line="480" w:lineRule="auto"/>
        <w:ind w:left="720" w:hanging="720"/>
        <w:jc w:val="both"/>
        <w:rPr>
          <w:color w:val="000000" w:themeColor="text1"/>
        </w:rPr>
      </w:pPr>
      <w:r>
        <w:rPr>
          <w:rFonts w:eastAsiaTheme="minorHAnsi"/>
        </w:rPr>
        <w:t xml:space="preserve">Connor, C. O., &amp; Joffe, H. (2020). Intercoder reliability in qualitative research: Debates and </w:t>
      </w:r>
      <w:r w:rsidRPr="008F3849">
        <w:rPr>
          <w:rFonts w:eastAsiaTheme="minorHAnsi"/>
        </w:rPr>
        <w:t xml:space="preserve">practical guidelines. </w:t>
      </w:r>
      <w:r w:rsidRPr="008F3849">
        <w:rPr>
          <w:rFonts w:eastAsiaTheme="minorHAnsi"/>
          <w:i/>
          <w:iCs/>
        </w:rPr>
        <w:t>International Journal of Qualitative Methods, 19</w:t>
      </w:r>
      <w:r w:rsidRPr="008F3849">
        <w:rPr>
          <w:rFonts w:eastAsiaTheme="minorHAnsi"/>
        </w:rPr>
        <w:t xml:space="preserve">, 1-33. </w:t>
      </w:r>
      <w:r w:rsidRPr="008F3849">
        <w:t>https://doi.org/ 10.1177%2F1609406919899220.</w:t>
      </w:r>
    </w:p>
    <w:p w14:paraId="3D99D3AD" w14:textId="77777777" w:rsidR="00C87EEC" w:rsidRDefault="007A09BE" w:rsidP="00C87EEC">
      <w:pPr>
        <w:spacing w:line="480" w:lineRule="auto"/>
        <w:ind w:left="720" w:hanging="720"/>
        <w:jc w:val="both"/>
        <w:rPr>
          <w:rFonts w:eastAsiaTheme="minorHAnsi"/>
        </w:rPr>
      </w:pPr>
      <w:r w:rsidRPr="007A09BE">
        <w:rPr>
          <w:rFonts w:eastAsiaTheme="minorHAnsi"/>
        </w:rPr>
        <w:lastRenderedPageBreak/>
        <w:t xml:space="preserve">Davison, R. B., Hollenbeck, J. R., Barnes, C. M., </w:t>
      </w:r>
      <w:proofErr w:type="spellStart"/>
      <w:r w:rsidRPr="007A09BE">
        <w:rPr>
          <w:rFonts w:eastAsiaTheme="minorHAnsi"/>
        </w:rPr>
        <w:t>Sleesman</w:t>
      </w:r>
      <w:proofErr w:type="spellEnd"/>
      <w:r w:rsidRPr="007A09BE">
        <w:rPr>
          <w:rFonts w:eastAsiaTheme="minorHAnsi"/>
        </w:rPr>
        <w:t xml:space="preserve">, D. J., &amp; </w:t>
      </w:r>
      <w:proofErr w:type="spellStart"/>
      <w:r w:rsidRPr="007A09BE">
        <w:rPr>
          <w:rFonts w:eastAsiaTheme="minorHAnsi"/>
        </w:rPr>
        <w:t>Ilgen</w:t>
      </w:r>
      <w:proofErr w:type="spellEnd"/>
      <w:r w:rsidRPr="007A09BE">
        <w:rPr>
          <w:rFonts w:eastAsiaTheme="minorHAnsi"/>
        </w:rPr>
        <w:t>, D. R. (2012). Coordinated</w:t>
      </w:r>
      <w:r w:rsidRPr="007A09BE">
        <w:rPr>
          <w:u w:val="single"/>
        </w:rPr>
        <w:t xml:space="preserve"> </w:t>
      </w:r>
      <w:r w:rsidRPr="007A09BE">
        <w:rPr>
          <w:rFonts w:eastAsiaTheme="minorHAnsi"/>
        </w:rPr>
        <w:t xml:space="preserve">action in multiteam systems. </w:t>
      </w:r>
      <w:r w:rsidRPr="007A09BE">
        <w:rPr>
          <w:rFonts w:eastAsiaTheme="minorHAnsi"/>
          <w:i/>
          <w:iCs/>
        </w:rPr>
        <w:t>Journal of Applied Psychology, 97</w:t>
      </w:r>
      <w:r w:rsidRPr="007A09BE">
        <w:rPr>
          <w:rFonts w:eastAsiaTheme="minorHAnsi"/>
        </w:rPr>
        <w:t xml:space="preserve">, 808–824. </w:t>
      </w:r>
      <w:hyperlink r:id="rId14" w:history="1">
        <w:r w:rsidRPr="007A09BE">
          <w:rPr>
            <w:rStyle w:val="Hyperlink"/>
            <w:rFonts w:eastAsiaTheme="minorHAnsi"/>
          </w:rPr>
          <w:t>https://doi.org/10.1037/a0026682</w:t>
        </w:r>
      </w:hyperlink>
      <w:r w:rsidRPr="007A09BE">
        <w:rPr>
          <w:rFonts w:eastAsiaTheme="minorHAnsi"/>
        </w:rPr>
        <w:t xml:space="preserve"> </w:t>
      </w:r>
    </w:p>
    <w:p w14:paraId="375B240F" w14:textId="283F5E02" w:rsidR="00C87EEC" w:rsidRPr="00C87EEC" w:rsidRDefault="00C87EEC" w:rsidP="00C87EEC">
      <w:pPr>
        <w:spacing w:line="480" w:lineRule="auto"/>
        <w:ind w:left="720" w:hanging="720"/>
        <w:jc w:val="both"/>
        <w:rPr>
          <w:rFonts w:eastAsiaTheme="minorHAnsi"/>
        </w:rPr>
      </w:pPr>
      <w:r w:rsidRPr="00C87EEC">
        <w:rPr>
          <w:rFonts w:eastAsiaTheme="minorHAnsi"/>
        </w:rPr>
        <w:t>Edmondson, A. C., &amp; McManus, S. E. (2007).</w:t>
      </w:r>
      <w:r>
        <w:rPr>
          <w:rFonts w:eastAsiaTheme="minorHAnsi"/>
        </w:rPr>
        <w:t xml:space="preserve"> </w:t>
      </w:r>
      <w:r w:rsidRPr="00C87EEC">
        <w:rPr>
          <w:rFonts w:eastAsiaTheme="minorHAnsi"/>
        </w:rPr>
        <w:t>Methodological fit in management field</w:t>
      </w:r>
      <w:r>
        <w:rPr>
          <w:rFonts w:eastAsiaTheme="minorHAnsi"/>
        </w:rPr>
        <w:t xml:space="preserve"> </w:t>
      </w:r>
      <w:r w:rsidRPr="00C87EEC">
        <w:rPr>
          <w:rFonts w:eastAsiaTheme="minorHAnsi"/>
        </w:rPr>
        <w:t xml:space="preserve">research. </w:t>
      </w:r>
      <w:r w:rsidRPr="00C87EEC">
        <w:rPr>
          <w:rFonts w:eastAsiaTheme="minorHAnsi"/>
          <w:i/>
          <w:iCs/>
        </w:rPr>
        <w:t>The Academy of Management Review, 32</w:t>
      </w:r>
      <w:r w:rsidRPr="00C87EEC">
        <w:rPr>
          <w:rFonts w:eastAsiaTheme="minorHAnsi"/>
        </w:rPr>
        <w:t>, 1155–1179.</w:t>
      </w:r>
    </w:p>
    <w:p w14:paraId="5A3EE469" w14:textId="77777777" w:rsidR="007A09BE" w:rsidRPr="007A09BE" w:rsidRDefault="007A09BE" w:rsidP="00E34304">
      <w:pPr>
        <w:spacing w:line="480" w:lineRule="auto"/>
        <w:ind w:left="720" w:hanging="720"/>
        <w:jc w:val="both"/>
        <w:rPr>
          <w:color w:val="000000" w:themeColor="text1"/>
        </w:rPr>
      </w:pPr>
      <w:r w:rsidRPr="007A09BE">
        <w:rPr>
          <w:color w:val="000000" w:themeColor="text1"/>
        </w:rPr>
        <w:t xml:space="preserve">Fitzgibbon, D. W. (2008). Fit for purpose? OASys assessments and parole decisions. </w:t>
      </w:r>
      <w:r w:rsidRPr="007A09BE">
        <w:rPr>
          <w:i/>
          <w:color w:val="000000" w:themeColor="text1"/>
        </w:rPr>
        <w:t>Probation Journal, 55</w:t>
      </w:r>
      <w:r w:rsidRPr="007A09BE">
        <w:rPr>
          <w:color w:val="000000" w:themeColor="text1"/>
        </w:rPr>
        <w:t xml:space="preserve">(1), 55-69. </w:t>
      </w:r>
      <w:hyperlink r:id="rId15" w:history="1">
        <w:r w:rsidRPr="007A09BE">
          <w:rPr>
            <w:rStyle w:val="Hyperlink"/>
            <w:shd w:val="clear" w:color="auto" w:fill="FFFFFF"/>
          </w:rPr>
          <w:t>https://doi.org/10.1177/0264550507085677</w:t>
        </w:r>
      </w:hyperlink>
      <w:r w:rsidRPr="007A09BE">
        <w:rPr>
          <w:color w:val="000000" w:themeColor="text1"/>
        </w:rPr>
        <w:t>.</w:t>
      </w:r>
    </w:p>
    <w:p w14:paraId="39CD79F2" w14:textId="77777777" w:rsidR="007A09BE" w:rsidRPr="007A09BE" w:rsidRDefault="007A09BE" w:rsidP="00E34304">
      <w:pPr>
        <w:spacing w:line="480" w:lineRule="auto"/>
        <w:ind w:left="720" w:hanging="720"/>
        <w:jc w:val="both"/>
      </w:pPr>
      <w:r w:rsidRPr="007A09BE">
        <w:rPr>
          <w:color w:val="000000" w:themeColor="text1"/>
        </w:rPr>
        <w:t xml:space="preserve">Florence, C., Shepherd, J., Brennan, I., &amp; Simon, T. (2014). An economic evaluation of anonymised information sharing in a partnership between health services, police and local government for preventing violence-related injury. </w:t>
      </w:r>
      <w:r w:rsidRPr="007A09BE">
        <w:rPr>
          <w:i/>
          <w:iCs/>
          <w:color w:val="000000" w:themeColor="text1"/>
        </w:rPr>
        <w:t>Injury Prevention, 20</w:t>
      </w:r>
      <w:r w:rsidRPr="007A09BE">
        <w:rPr>
          <w:color w:val="000000" w:themeColor="text1"/>
        </w:rPr>
        <w:t xml:space="preserve">(2), 108-114. </w:t>
      </w:r>
      <w:hyperlink r:id="rId16" w:history="1">
        <w:r w:rsidRPr="007A09BE">
          <w:rPr>
            <w:rStyle w:val="Hyperlink"/>
          </w:rPr>
          <w:t>http://dx.doi.org/10.1136/injuryprev-2012-040622</w:t>
        </w:r>
      </w:hyperlink>
      <w:r w:rsidRPr="007A09BE">
        <w:t xml:space="preserve"> </w:t>
      </w:r>
    </w:p>
    <w:p w14:paraId="1ACBFEAD" w14:textId="77777777" w:rsidR="007A09BE" w:rsidRPr="007A09BE" w:rsidRDefault="007A09BE" w:rsidP="00E34304">
      <w:pPr>
        <w:spacing w:line="480" w:lineRule="auto"/>
        <w:ind w:left="720" w:hanging="720"/>
      </w:pPr>
      <w:proofErr w:type="spellStart"/>
      <w:r w:rsidRPr="007A09BE">
        <w:t>Fusch</w:t>
      </w:r>
      <w:proofErr w:type="spellEnd"/>
      <w:r w:rsidRPr="007A09BE">
        <w:t xml:space="preserve">, P.I. &amp; Ness, L.R. (2015). Are we there yet? Data saturation in qualitative research. </w:t>
      </w:r>
      <w:r w:rsidRPr="007A09BE">
        <w:rPr>
          <w:i/>
        </w:rPr>
        <w:t>The Qualitative Report, 20</w:t>
      </w:r>
      <w:r w:rsidRPr="007A09BE">
        <w:t xml:space="preserve">(9), 1408-1416. </w:t>
      </w:r>
      <w:hyperlink r:id="rId17" w:history="1">
        <w:r w:rsidRPr="007A09BE">
          <w:rPr>
            <w:rStyle w:val="Hyperlink"/>
          </w:rPr>
          <w:t>https://doi.org/10.46743/2160-3715/2015.2281</w:t>
        </w:r>
      </w:hyperlink>
      <w:r w:rsidRPr="007A09BE">
        <w:t xml:space="preserve"> </w:t>
      </w:r>
    </w:p>
    <w:p w14:paraId="1EF5EA72" w14:textId="6FDDD335" w:rsidR="007A09BE" w:rsidRDefault="007A09BE" w:rsidP="00E34304">
      <w:pPr>
        <w:spacing w:line="480" w:lineRule="auto"/>
        <w:ind w:left="720" w:hanging="720"/>
        <w:jc w:val="both"/>
        <w:rPr>
          <w:u w:val="single"/>
        </w:rPr>
      </w:pPr>
      <w:r w:rsidRPr="007A09BE">
        <w:rPr>
          <w:color w:val="000000" w:themeColor="text1"/>
        </w:rPr>
        <w:t xml:space="preserve">Gil-Garcia, J., </w:t>
      </w:r>
      <w:proofErr w:type="spellStart"/>
      <w:r w:rsidRPr="007A09BE">
        <w:rPr>
          <w:color w:val="000000" w:themeColor="text1"/>
        </w:rPr>
        <w:t>Guler</w:t>
      </w:r>
      <w:proofErr w:type="spellEnd"/>
      <w:r w:rsidRPr="007A09BE">
        <w:rPr>
          <w:color w:val="000000" w:themeColor="text1"/>
        </w:rPr>
        <w:t xml:space="preserve">, A., Pardo, T., &amp; Burke, G. (2019). Characterizing the importance of clarity of roles and responsibilities in government inter-organizational collaboration and information sharing </w:t>
      </w:r>
      <w:proofErr w:type="spellStart"/>
      <w:r w:rsidRPr="007A09BE">
        <w:rPr>
          <w:color w:val="000000" w:themeColor="text1"/>
        </w:rPr>
        <w:t>initatives</w:t>
      </w:r>
      <w:proofErr w:type="spellEnd"/>
      <w:r w:rsidRPr="007A09BE">
        <w:rPr>
          <w:color w:val="000000" w:themeColor="text1"/>
        </w:rPr>
        <w:t xml:space="preserve">. </w:t>
      </w:r>
      <w:r w:rsidRPr="007A09BE">
        <w:rPr>
          <w:i/>
          <w:color w:val="000000" w:themeColor="text1"/>
        </w:rPr>
        <w:t>Government Information Quarterly, 36</w:t>
      </w:r>
      <w:r w:rsidRPr="007A09BE">
        <w:rPr>
          <w:color w:val="000000" w:themeColor="text1"/>
        </w:rPr>
        <w:t xml:space="preserve">(4). </w:t>
      </w:r>
      <w:hyperlink r:id="rId18" w:history="1">
        <w:r w:rsidRPr="007A09BE">
          <w:rPr>
            <w:rStyle w:val="Hyperlink"/>
          </w:rPr>
          <w:t>https://doi.org/10.1016/j.giq.2019.101393</w:t>
        </w:r>
      </w:hyperlink>
      <w:r w:rsidRPr="007A09BE">
        <w:rPr>
          <w:u w:val="single"/>
        </w:rPr>
        <w:t xml:space="preserve"> </w:t>
      </w:r>
    </w:p>
    <w:p w14:paraId="3017C10F" w14:textId="77777777" w:rsidR="00BD7FE1" w:rsidRDefault="007A09BE" w:rsidP="00BD7FE1">
      <w:pPr>
        <w:spacing w:line="480" w:lineRule="auto"/>
        <w:ind w:left="720" w:hanging="720"/>
        <w:jc w:val="both"/>
        <w:rPr>
          <w:rFonts w:eastAsiaTheme="minorHAnsi"/>
        </w:rPr>
      </w:pPr>
      <w:r w:rsidRPr="007A09BE">
        <w:rPr>
          <w:rFonts w:eastAsiaTheme="minorHAnsi"/>
        </w:rPr>
        <w:t xml:space="preserve">Goodwin, G. F., </w:t>
      </w:r>
      <w:proofErr w:type="spellStart"/>
      <w:r w:rsidRPr="007A09BE">
        <w:rPr>
          <w:rFonts w:eastAsiaTheme="minorHAnsi"/>
        </w:rPr>
        <w:t>Essens</w:t>
      </w:r>
      <w:proofErr w:type="spellEnd"/>
      <w:r w:rsidRPr="007A09BE">
        <w:rPr>
          <w:rFonts w:eastAsiaTheme="minorHAnsi"/>
        </w:rPr>
        <w:t xml:space="preserve">, P. J. M. </w:t>
      </w:r>
      <w:proofErr w:type="spellStart"/>
      <w:proofErr w:type="gramStart"/>
      <w:r w:rsidRPr="007A09BE">
        <w:rPr>
          <w:rFonts w:eastAsiaTheme="minorHAnsi"/>
        </w:rPr>
        <w:t>D.,&amp;</w:t>
      </w:r>
      <w:proofErr w:type="gramEnd"/>
      <w:r w:rsidRPr="007A09BE">
        <w:rPr>
          <w:rFonts w:eastAsiaTheme="minorHAnsi"/>
        </w:rPr>
        <w:t>Smith</w:t>
      </w:r>
      <w:proofErr w:type="spellEnd"/>
      <w:r w:rsidRPr="007A09BE">
        <w:rPr>
          <w:rFonts w:eastAsiaTheme="minorHAnsi"/>
        </w:rPr>
        <w:t>, D. (2012). Multiteam systems in the public sector. In S. J.</w:t>
      </w:r>
      <w:r w:rsidRPr="007A09BE">
        <w:rPr>
          <w:u w:val="single"/>
        </w:rPr>
        <w:t xml:space="preserve"> </w:t>
      </w:r>
      <w:proofErr w:type="spellStart"/>
      <w:r w:rsidRPr="007A09BE">
        <w:rPr>
          <w:rFonts w:eastAsiaTheme="minorHAnsi"/>
        </w:rPr>
        <w:t>Zaccaro</w:t>
      </w:r>
      <w:proofErr w:type="spellEnd"/>
      <w:r w:rsidRPr="007A09BE">
        <w:rPr>
          <w:rFonts w:eastAsiaTheme="minorHAnsi"/>
        </w:rPr>
        <w:t xml:space="preserve">, M. A. Marks &amp; L. </w:t>
      </w:r>
      <w:proofErr w:type="spellStart"/>
      <w:r w:rsidRPr="007A09BE">
        <w:rPr>
          <w:rFonts w:eastAsiaTheme="minorHAnsi"/>
        </w:rPr>
        <w:t>DeChurch</w:t>
      </w:r>
      <w:proofErr w:type="spellEnd"/>
      <w:r w:rsidRPr="007A09BE">
        <w:rPr>
          <w:rFonts w:eastAsiaTheme="minorHAnsi"/>
        </w:rPr>
        <w:t xml:space="preserve"> (Eds.), </w:t>
      </w:r>
      <w:r w:rsidRPr="007A09BE">
        <w:rPr>
          <w:rFonts w:eastAsiaTheme="minorHAnsi"/>
          <w:i/>
          <w:iCs/>
        </w:rPr>
        <w:t>Multiteam systems: An organization form for</w:t>
      </w:r>
      <w:r w:rsidRPr="007A09BE">
        <w:rPr>
          <w:i/>
          <w:iCs/>
          <w:u w:val="single"/>
        </w:rPr>
        <w:t xml:space="preserve"> </w:t>
      </w:r>
      <w:r w:rsidRPr="007A09BE">
        <w:rPr>
          <w:rFonts w:eastAsiaTheme="minorHAnsi"/>
          <w:i/>
          <w:iCs/>
        </w:rPr>
        <w:t>dynamic and complex environments</w:t>
      </w:r>
      <w:r w:rsidRPr="007A09BE">
        <w:rPr>
          <w:rFonts w:eastAsiaTheme="minorHAnsi"/>
        </w:rPr>
        <w:t xml:space="preserve"> (pp. 53–80). New York, NY: Routledge Taylor &amp; Francis</w:t>
      </w:r>
      <w:r w:rsidRPr="007A09BE">
        <w:rPr>
          <w:u w:val="single"/>
        </w:rPr>
        <w:t xml:space="preserve"> </w:t>
      </w:r>
      <w:r w:rsidRPr="007A09BE">
        <w:rPr>
          <w:rFonts w:eastAsiaTheme="minorHAnsi"/>
        </w:rPr>
        <w:t>Group.</w:t>
      </w:r>
    </w:p>
    <w:p w14:paraId="682C3993" w14:textId="5C5B27EE" w:rsidR="00BD7FE1" w:rsidRPr="00BD7FE1" w:rsidRDefault="00BD7FE1" w:rsidP="00BD7FE1">
      <w:pPr>
        <w:spacing w:line="480" w:lineRule="auto"/>
        <w:ind w:left="720" w:hanging="720"/>
        <w:jc w:val="both"/>
        <w:rPr>
          <w:rFonts w:eastAsiaTheme="minorHAnsi"/>
        </w:rPr>
      </w:pPr>
      <w:r w:rsidRPr="00BD7FE1">
        <w:t xml:space="preserve">Guest, G., </w:t>
      </w:r>
      <w:proofErr w:type="spellStart"/>
      <w:r w:rsidRPr="00BD7FE1">
        <w:t>Namey</w:t>
      </w:r>
      <w:proofErr w:type="spellEnd"/>
      <w:r w:rsidRPr="00BD7FE1">
        <w:t xml:space="preserve">, E. E., &amp; Mitchell, M. L. (2013). </w:t>
      </w:r>
      <w:r w:rsidRPr="00BD7FE1">
        <w:rPr>
          <w:i/>
          <w:iCs/>
        </w:rPr>
        <w:t xml:space="preserve">Collecting qualitative data: A field </w:t>
      </w:r>
      <w:r w:rsidRPr="00BD7FE1">
        <w:rPr>
          <w:i/>
          <w:iCs/>
          <w:color w:val="000000"/>
        </w:rPr>
        <w:br/>
      </w:r>
      <w:r w:rsidRPr="00BD7FE1">
        <w:rPr>
          <w:i/>
          <w:iCs/>
        </w:rPr>
        <w:t>manual for applied research</w:t>
      </w:r>
      <w:r w:rsidRPr="00BD7FE1">
        <w:t>. Sage Publications.</w:t>
      </w:r>
    </w:p>
    <w:p w14:paraId="57FF6B07" w14:textId="77777777" w:rsidR="007A09BE" w:rsidRPr="007A09BE" w:rsidRDefault="007A09BE" w:rsidP="00E34304">
      <w:pPr>
        <w:spacing w:line="480" w:lineRule="auto"/>
        <w:ind w:left="720" w:hanging="720"/>
        <w:jc w:val="both"/>
        <w:rPr>
          <w:u w:val="single"/>
        </w:rPr>
      </w:pPr>
      <w:r w:rsidRPr="007A09BE">
        <w:rPr>
          <w:color w:val="000000" w:themeColor="text1"/>
        </w:rPr>
        <w:lastRenderedPageBreak/>
        <w:t xml:space="preserve">Hadfield, E., </w:t>
      </w:r>
      <w:proofErr w:type="spellStart"/>
      <w:r w:rsidRPr="007A09BE">
        <w:rPr>
          <w:color w:val="000000" w:themeColor="text1"/>
        </w:rPr>
        <w:t>Sleath</w:t>
      </w:r>
      <w:proofErr w:type="spellEnd"/>
      <w:r w:rsidRPr="007A09BE">
        <w:rPr>
          <w:color w:val="000000" w:themeColor="text1"/>
        </w:rPr>
        <w:t xml:space="preserve">, E., Brown, S., &amp; Holdsworth, E. (2021). A systematic review into the effectiveness of Integrated Offender Management. </w:t>
      </w:r>
      <w:r w:rsidRPr="007A09BE">
        <w:rPr>
          <w:i/>
          <w:color w:val="000000" w:themeColor="text1"/>
        </w:rPr>
        <w:t>Criminology &amp; Criminal Justice, 21</w:t>
      </w:r>
      <w:r w:rsidRPr="007A09BE">
        <w:rPr>
          <w:color w:val="000000" w:themeColor="text1"/>
        </w:rPr>
        <w:t xml:space="preserve">(5), 650-668. </w:t>
      </w:r>
      <w:hyperlink r:id="rId19" w:history="1">
        <w:r w:rsidRPr="007A09BE">
          <w:rPr>
            <w:rStyle w:val="Hyperlink"/>
            <w:color w:val="000000" w:themeColor="text1"/>
            <w:u w:val="none"/>
          </w:rPr>
          <w:t>https://doi.org/10.1177/1748895820912295</w:t>
        </w:r>
      </w:hyperlink>
      <w:r w:rsidRPr="007A09BE">
        <w:rPr>
          <w:color w:val="000000" w:themeColor="text1"/>
        </w:rPr>
        <w:t>.</w:t>
      </w:r>
    </w:p>
    <w:p w14:paraId="7CB9CE5F" w14:textId="78CAF202" w:rsidR="007A09BE" w:rsidRDefault="007A09BE" w:rsidP="00E34304">
      <w:pPr>
        <w:spacing w:line="480" w:lineRule="auto"/>
        <w:ind w:left="720" w:hanging="720"/>
        <w:jc w:val="both"/>
        <w:rPr>
          <w:rFonts w:eastAsiaTheme="minorHAnsi"/>
        </w:rPr>
      </w:pPr>
      <w:proofErr w:type="spellStart"/>
      <w:r w:rsidRPr="007A09BE">
        <w:rPr>
          <w:rFonts w:eastAsiaTheme="minorHAnsi"/>
        </w:rPr>
        <w:t>Heavey</w:t>
      </w:r>
      <w:proofErr w:type="spellEnd"/>
      <w:r w:rsidRPr="007A09BE">
        <w:rPr>
          <w:rFonts w:eastAsiaTheme="minorHAnsi"/>
        </w:rPr>
        <w:t xml:space="preserve">, C., &amp; </w:t>
      </w:r>
      <w:proofErr w:type="spellStart"/>
      <w:r w:rsidRPr="007A09BE">
        <w:rPr>
          <w:rFonts w:eastAsiaTheme="minorHAnsi"/>
        </w:rPr>
        <w:t>Simsek</w:t>
      </w:r>
      <w:proofErr w:type="spellEnd"/>
      <w:r w:rsidRPr="007A09BE">
        <w:rPr>
          <w:rFonts w:eastAsiaTheme="minorHAnsi"/>
        </w:rPr>
        <w:t>, Z. (2015). Transactive memory systems and firm performance: An upper</w:t>
      </w:r>
      <w:r w:rsidRPr="007A09BE">
        <w:t xml:space="preserve"> </w:t>
      </w:r>
      <w:r w:rsidRPr="007A09BE">
        <w:rPr>
          <w:rFonts w:eastAsiaTheme="minorHAnsi"/>
        </w:rPr>
        <w:t xml:space="preserve">echelons perspective. </w:t>
      </w:r>
      <w:r w:rsidRPr="007A09BE">
        <w:rPr>
          <w:rFonts w:eastAsiaTheme="minorHAnsi"/>
          <w:i/>
          <w:iCs/>
        </w:rPr>
        <w:t>Organization Science, 26</w:t>
      </w:r>
      <w:r w:rsidRPr="007A09BE">
        <w:rPr>
          <w:rFonts w:eastAsiaTheme="minorHAnsi"/>
        </w:rPr>
        <w:t xml:space="preserve">, 941–959. </w:t>
      </w:r>
      <w:hyperlink r:id="rId20" w:history="1">
        <w:r w:rsidRPr="007A09BE">
          <w:rPr>
            <w:rStyle w:val="Hyperlink"/>
            <w:rFonts w:eastAsiaTheme="minorHAnsi"/>
          </w:rPr>
          <w:t>https://doi.org/10.1287/orsc.2015.0979</w:t>
        </w:r>
      </w:hyperlink>
      <w:r w:rsidRPr="007A09BE">
        <w:rPr>
          <w:rFonts w:eastAsiaTheme="minorHAnsi"/>
        </w:rPr>
        <w:t xml:space="preserve"> </w:t>
      </w:r>
    </w:p>
    <w:p w14:paraId="1CB32699" w14:textId="67B71772" w:rsidR="00F97C5F" w:rsidRPr="007A09BE" w:rsidRDefault="00F97C5F" w:rsidP="00E34304">
      <w:pPr>
        <w:spacing w:line="480" w:lineRule="auto"/>
        <w:ind w:left="720" w:hanging="720"/>
        <w:jc w:val="both"/>
        <w:rPr>
          <w:u w:val="single"/>
        </w:rPr>
      </w:pPr>
      <w:r>
        <w:rPr>
          <w:sz w:val="23"/>
          <w:szCs w:val="23"/>
        </w:rPr>
        <w:t xml:space="preserve">Holloway, I., &amp; </w:t>
      </w:r>
      <w:proofErr w:type="spellStart"/>
      <w:r>
        <w:rPr>
          <w:sz w:val="23"/>
          <w:szCs w:val="23"/>
        </w:rPr>
        <w:t>Todres</w:t>
      </w:r>
      <w:proofErr w:type="spellEnd"/>
      <w:r>
        <w:rPr>
          <w:sz w:val="23"/>
          <w:szCs w:val="23"/>
        </w:rPr>
        <w:t xml:space="preserve">, L. (2003). The status of method: Flexibility, consistency and coherence. </w:t>
      </w:r>
      <w:r>
        <w:rPr>
          <w:i/>
          <w:iCs/>
          <w:sz w:val="23"/>
          <w:szCs w:val="23"/>
        </w:rPr>
        <w:t xml:space="preserve">Qualitative Research, 3, </w:t>
      </w:r>
      <w:r>
        <w:rPr>
          <w:sz w:val="23"/>
          <w:szCs w:val="23"/>
        </w:rPr>
        <w:t>345 – 357.</w:t>
      </w:r>
    </w:p>
    <w:p w14:paraId="7F2F02C0" w14:textId="77777777" w:rsidR="007A09BE" w:rsidRPr="007A09BE" w:rsidRDefault="007A09BE" w:rsidP="00E34304">
      <w:pPr>
        <w:spacing w:line="480" w:lineRule="auto"/>
        <w:ind w:left="720" w:hanging="720"/>
        <w:jc w:val="both"/>
        <w:rPr>
          <w:u w:val="single"/>
        </w:rPr>
      </w:pPr>
      <w:r w:rsidRPr="007A09BE">
        <w:rPr>
          <w:color w:val="000000" w:themeColor="text1"/>
        </w:rPr>
        <w:t xml:space="preserve">Home Office. (2020). </w:t>
      </w:r>
      <w:r w:rsidRPr="007A09BE">
        <w:rPr>
          <w:i/>
          <w:color w:val="000000" w:themeColor="text1"/>
        </w:rPr>
        <w:t xml:space="preserve">Guidance for Integrated Offender Management (IOM). </w:t>
      </w:r>
      <w:r w:rsidRPr="007A09BE">
        <w:rPr>
          <w:color w:val="000000" w:themeColor="text1"/>
        </w:rPr>
        <w:t xml:space="preserve">UK Government. Report retrieved from </w:t>
      </w:r>
      <w:hyperlink r:id="rId21" w:history="1">
        <w:r w:rsidRPr="007A09BE">
          <w:rPr>
            <w:rStyle w:val="Hyperlink"/>
          </w:rPr>
          <w:t>https://www.gov.uk/guidance/integrated-offender-management-iom</w:t>
        </w:r>
      </w:hyperlink>
    </w:p>
    <w:p w14:paraId="498983D9" w14:textId="1F4FADB5" w:rsidR="007A09BE" w:rsidRDefault="007A09BE" w:rsidP="00E34304">
      <w:pPr>
        <w:spacing w:line="480" w:lineRule="auto"/>
        <w:ind w:left="720" w:hanging="720"/>
        <w:jc w:val="both"/>
        <w:rPr>
          <w:color w:val="000000" w:themeColor="text1"/>
        </w:rPr>
      </w:pPr>
      <w:r w:rsidRPr="007A09BE">
        <w:rPr>
          <w:color w:val="000000" w:themeColor="text1"/>
        </w:rPr>
        <w:t xml:space="preserve">House of Commons Justice Committee. (2011). The role of the probation service: Eighth report of session 2010-12. Report retrieved from </w:t>
      </w:r>
      <w:hyperlink r:id="rId22" w:history="1">
        <w:r w:rsidRPr="007A09BE">
          <w:rPr>
            <w:rStyle w:val="Hyperlink"/>
          </w:rPr>
          <w:t>https://publications.parliament.uk/pa/cm201012/cmselect/cmjust/519/519i.pdf</w:t>
        </w:r>
      </w:hyperlink>
      <w:r w:rsidRPr="007A09BE">
        <w:rPr>
          <w:color w:val="000000" w:themeColor="text1"/>
        </w:rPr>
        <w:t xml:space="preserve"> </w:t>
      </w:r>
    </w:p>
    <w:p w14:paraId="3B93FEAA" w14:textId="317DA691" w:rsidR="007A09BE" w:rsidRDefault="007A09BE" w:rsidP="00E34304">
      <w:pPr>
        <w:spacing w:line="480" w:lineRule="auto"/>
        <w:ind w:left="720" w:hanging="720"/>
        <w:jc w:val="both"/>
        <w:rPr>
          <w:rStyle w:val="Hyperlink"/>
          <w:rFonts w:eastAsiaTheme="minorHAnsi"/>
        </w:rPr>
      </w:pPr>
      <w:proofErr w:type="spellStart"/>
      <w:r w:rsidRPr="007A09BE">
        <w:rPr>
          <w:rFonts w:eastAsiaTheme="minorHAnsi"/>
        </w:rPr>
        <w:t>Jarvenpaa</w:t>
      </w:r>
      <w:proofErr w:type="spellEnd"/>
      <w:r w:rsidRPr="007A09BE">
        <w:rPr>
          <w:rFonts w:eastAsiaTheme="minorHAnsi"/>
        </w:rPr>
        <w:t>, S. L., &amp; Keating, E. (2011). Hallowed grounds: The role of cultural values, practices, and</w:t>
      </w:r>
      <w:r w:rsidRPr="007A09BE">
        <w:rPr>
          <w:u w:val="single"/>
        </w:rPr>
        <w:t xml:space="preserve"> </w:t>
      </w:r>
      <w:r w:rsidRPr="007A09BE">
        <w:rPr>
          <w:rFonts w:eastAsiaTheme="minorHAnsi"/>
        </w:rPr>
        <w:t xml:space="preserve">institutions in TMS in an </w:t>
      </w:r>
      <w:proofErr w:type="spellStart"/>
      <w:r w:rsidRPr="007A09BE">
        <w:rPr>
          <w:rFonts w:eastAsiaTheme="minorHAnsi"/>
        </w:rPr>
        <w:t>offshored</w:t>
      </w:r>
      <w:proofErr w:type="spellEnd"/>
      <w:r w:rsidRPr="007A09BE">
        <w:rPr>
          <w:rFonts w:eastAsiaTheme="minorHAnsi"/>
        </w:rPr>
        <w:t xml:space="preserve"> complex engineering services project. </w:t>
      </w:r>
      <w:r w:rsidRPr="007A09BE">
        <w:rPr>
          <w:rFonts w:eastAsiaTheme="minorHAnsi"/>
          <w:i/>
          <w:iCs/>
        </w:rPr>
        <w:t>IEEE Transactions on</w:t>
      </w:r>
      <w:r w:rsidRPr="007A09BE">
        <w:rPr>
          <w:i/>
          <w:iCs/>
        </w:rPr>
        <w:t xml:space="preserve"> </w:t>
      </w:r>
      <w:r w:rsidRPr="007A09BE">
        <w:rPr>
          <w:rFonts w:eastAsiaTheme="minorHAnsi"/>
          <w:i/>
          <w:iCs/>
        </w:rPr>
        <w:t>Engineering Management, 58</w:t>
      </w:r>
      <w:r w:rsidRPr="007A09BE">
        <w:rPr>
          <w:rFonts w:eastAsiaTheme="minorHAnsi"/>
        </w:rPr>
        <w:t xml:space="preserve">, 786–798. </w:t>
      </w:r>
      <w:hyperlink r:id="rId23" w:history="1">
        <w:r w:rsidRPr="007A09BE">
          <w:rPr>
            <w:rStyle w:val="Hyperlink"/>
            <w:rFonts w:eastAsiaTheme="minorHAnsi"/>
          </w:rPr>
          <w:t>https://doi.org/10.1109/TEM.2010.2091133</w:t>
        </w:r>
      </w:hyperlink>
    </w:p>
    <w:p w14:paraId="3C6BCD3C" w14:textId="2B236191" w:rsidR="006B0E7E" w:rsidRPr="007A09BE" w:rsidRDefault="006B0E7E" w:rsidP="00E34304">
      <w:pPr>
        <w:spacing w:line="480" w:lineRule="auto"/>
        <w:ind w:left="720" w:hanging="720"/>
        <w:jc w:val="both"/>
        <w:rPr>
          <w:u w:val="single"/>
        </w:rPr>
      </w:pPr>
      <w:r>
        <w:rPr>
          <w:sz w:val="23"/>
          <w:szCs w:val="23"/>
        </w:rPr>
        <w:t xml:space="preserve">Joffe, H., &amp; Yardley, L. (2004). Content and thematic analysis. In D.F. Marks, &amp; L. Yardley (Eds.), </w:t>
      </w:r>
      <w:r>
        <w:rPr>
          <w:i/>
          <w:iCs/>
          <w:sz w:val="23"/>
          <w:szCs w:val="23"/>
        </w:rPr>
        <w:t xml:space="preserve">Research methods for clinical and health psychology </w:t>
      </w:r>
      <w:r>
        <w:rPr>
          <w:sz w:val="23"/>
          <w:szCs w:val="23"/>
        </w:rPr>
        <w:t>(pp. 56-68). London: Sage.</w:t>
      </w:r>
    </w:p>
    <w:p w14:paraId="379D89A3" w14:textId="77777777" w:rsidR="007A09BE" w:rsidRPr="007A09BE" w:rsidRDefault="007A09BE" w:rsidP="00E34304">
      <w:pPr>
        <w:spacing w:line="480" w:lineRule="auto"/>
        <w:ind w:left="720" w:hanging="720"/>
        <w:jc w:val="both"/>
        <w:rPr>
          <w:color w:val="000000" w:themeColor="text1"/>
          <w:shd w:val="clear" w:color="auto" w:fill="FFFFFF"/>
        </w:rPr>
      </w:pPr>
      <w:r w:rsidRPr="007A09BE">
        <w:rPr>
          <w:color w:val="000000" w:themeColor="text1"/>
        </w:rPr>
        <w:t xml:space="preserve">Kamau, L., Mwangi, W., &amp; </w:t>
      </w:r>
      <w:proofErr w:type="spellStart"/>
      <w:r w:rsidRPr="007A09BE">
        <w:rPr>
          <w:color w:val="000000" w:themeColor="text1"/>
        </w:rPr>
        <w:t>Mwaeke</w:t>
      </w:r>
      <w:proofErr w:type="spellEnd"/>
      <w:r w:rsidRPr="007A09BE">
        <w:rPr>
          <w:color w:val="000000" w:themeColor="text1"/>
        </w:rPr>
        <w:t xml:space="preserve">, P. (2021). An examination of barriers of criminal information sharing between law enforcement agencies and their effect in crimes management in Nairobi County, Kenya. </w:t>
      </w:r>
      <w:r w:rsidRPr="007A09BE">
        <w:rPr>
          <w:i/>
          <w:color w:val="000000" w:themeColor="text1"/>
        </w:rPr>
        <w:t>European Journal of Humanities and Social Sciences, 1</w:t>
      </w:r>
      <w:r w:rsidRPr="007A09BE">
        <w:rPr>
          <w:color w:val="000000" w:themeColor="text1"/>
        </w:rPr>
        <w:t xml:space="preserve">(5), 11-17. </w:t>
      </w:r>
      <w:hyperlink r:id="rId24" w:history="1">
        <w:r w:rsidRPr="007A09BE">
          <w:rPr>
            <w:rStyle w:val="Hyperlink"/>
            <w:shd w:val="clear" w:color="auto" w:fill="FFFFFF"/>
          </w:rPr>
          <w:t>https://doi.org/10.24018/ejsocial.2021.1.5.121</w:t>
        </w:r>
      </w:hyperlink>
      <w:r w:rsidRPr="007A09BE">
        <w:rPr>
          <w:color w:val="000000" w:themeColor="text1"/>
          <w:shd w:val="clear" w:color="auto" w:fill="FFFFFF"/>
        </w:rPr>
        <w:t>.</w:t>
      </w:r>
    </w:p>
    <w:p w14:paraId="31B60FCD" w14:textId="77777777" w:rsidR="007A09BE" w:rsidRPr="007A09BE" w:rsidRDefault="007A09BE" w:rsidP="00E34304">
      <w:pPr>
        <w:spacing w:line="480" w:lineRule="auto"/>
        <w:ind w:left="720" w:hanging="720"/>
        <w:jc w:val="both"/>
        <w:rPr>
          <w:color w:val="000000" w:themeColor="text1"/>
        </w:rPr>
      </w:pPr>
      <w:r w:rsidRPr="007A09BE">
        <w:rPr>
          <w:color w:val="000000" w:themeColor="text1"/>
        </w:rPr>
        <w:lastRenderedPageBreak/>
        <w:t xml:space="preserve">Kelley, J. (2003). Overcoming information sharing obstacles and complexity. </w:t>
      </w:r>
      <w:r w:rsidRPr="007A09BE">
        <w:rPr>
          <w:i/>
          <w:iCs/>
          <w:color w:val="000000" w:themeColor="text1"/>
        </w:rPr>
        <w:t>Police Chief, 70</w:t>
      </w:r>
      <w:r w:rsidRPr="007A09BE">
        <w:rPr>
          <w:color w:val="000000" w:themeColor="text1"/>
        </w:rPr>
        <w:t>(11), 24-28. https://www.ojp.gov/ncjrs/virtual-library/abstracts/overcoming-information-sharing-obstacles-and-complexity. </w:t>
      </w:r>
    </w:p>
    <w:p w14:paraId="3089004B" w14:textId="77777777" w:rsidR="007A09BE" w:rsidRPr="007A09BE" w:rsidRDefault="007A09BE" w:rsidP="00E34304">
      <w:pPr>
        <w:spacing w:line="480" w:lineRule="auto"/>
        <w:ind w:left="720" w:hanging="720"/>
        <w:jc w:val="both"/>
        <w:rPr>
          <w:color w:val="000000" w:themeColor="text1"/>
        </w:rPr>
      </w:pPr>
      <w:r w:rsidRPr="007A09BE">
        <w:rPr>
          <w:color w:val="000000" w:themeColor="text1"/>
        </w:rPr>
        <w:t xml:space="preserve">Kim, B., Gerber, J., &amp; </w:t>
      </w:r>
      <w:proofErr w:type="spellStart"/>
      <w:r w:rsidRPr="007A09BE">
        <w:rPr>
          <w:color w:val="000000" w:themeColor="text1"/>
        </w:rPr>
        <w:t>Beto</w:t>
      </w:r>
      <w:proofErr w:type="spellEnd"/>
      <w:r w:rsidRPr="007A09BE">
        <w:rPr>
          <w:color w:val="000000" w:themeColor="text1"/>
        </w:rPr>
        <w:t>, D.R. (2010). Listening to law enforcement officers: The promises and problems of police-adult probation partnerships. Journal of Criminal Justice, 38(4), 625-632. https://doi.org/10.1016/j.jcrimjus.2010.04.035.</w:t>
      </w:r>
    </w:p>
    <w:p w14:paraId="12DD0867" w14:textId="77777777" w:rsidR="007A09BE" w:rsidRPr="007A09BE" w:rsidRDefault="007A09BE" w:rsidP="00E34304">
      <w:pPr>
        <w:spacing w:line="480" w:lineRule="auto"/>
        <w:ind w:left="720" w:hanging="720"/>
        <w:jc w:val="both"/>
        <w:rPr>
          <w:u w:val="single"/>
        </w:rPr>
      </w:pPr>
      <w:r w:rsidRPr="007A09BE">
        <w:rPr>
          <w:color w:val="000000" w:themeColor="text1"/>
        </w:rPr>
        <w:t xml:space="preserve">Kim, B., Matz, A.K., &amp; Lee, S. (2016). Working together or working on the same task but separately? A comparison of police Chief and chief probation or parole officer perceptions of partnerships. </w:t>
      </w:r>
      <w:r w:rsidRPr="007A09BE">
        <w:rPr>
          <w:i/>
          <w:iCs/>
          <w:color w:val="000000" w:themeColor="text1"/>
        </w:rPr>
        <w:t>Police Quarterly, 20</w:t>
      </w:r>
      <w:r w:rsidRPr="007A09BE">
        <w:rPr>
          <w:color w:val="000000" w:themeColor="text1"/>
        </w:rPr>
        <w:t xml:space="preserve">(1), 24-60. </w:t>
      </w:r>
      <w:hyperlink r:id="rId25" w:history="1">
        <w:r w:rsidRPr="007A09BE">
          <w:rPr>
            <w:rStyle w:val="Hyperlink"/>
          </w:rPr>
          <w:t>https://doi.org/10.1177%2F1098611116657283</w:t>
        </w:r>
      </w:hyperlink>
      <w:r w:rsidRPr="007A09BE">
        <w:rPr>
          <w:color w:val="000000" w:themeColor="text1"/>
        </w:rPr>
        <w:t>.</w:t>
      </w:r>
    </w:p>
    <w:p w14:paraId="44981203" w14:textId="77777777" w:rsidR="007A09BE" w:rsidRPr="007A09BE" w:rsidRDefault="007A09BE" w:rsidP="00E34304">
      <w:pPr>
        <w:spacing w:line="480" w:lineRule="auto"/>
        <w:ind w:left="720" w:hanging="720"/>
        <w:jc w:val="both"/>
        <w:rPr>
          <w:u w:val="single"/>
        </w:rPr>
      </w:pPr>
      <w:r w:rsidRPr="007A09BE">
        <w:rPr>
          <w:color w:val="000000" w:themeColor="text1"/>
        </w:rPr>
        <w:t xml:space="preserve">Lennox, C., Mason, J., McDonnell, S., Shaw, J., &amp; Senior, J. (2012). Information sharing between the National Health Service and criminal justice system in the United Kingdom. </w:t>
      </w:r>
      <w:r w:rsidRPr="007A09BE">
        <w:rPr>
          <w:i/>
          <w:iCs/>
          <w:color w:val="000000" w:themeColor="text1"/>
        </w:rPr>
        <w:t>Journal of Forensic Nursing, 8</w:t>
      </w:r>
      <w:r w:rsidRPr="007A09BE">
        <w:rPr>
          <w:color w:val="000000" w:themeColor="text1"/>
        </w:rPr>
        <w:t xml:space="preserve">(3), 131-137. </w:t>
      </w:r>
      <w:hyperlink r:id="rId26" w:history="1">
        <w:r w:rsidRPr="007A09BE">
          <w:rPr>
            <w:rStyle w:val="Hyperlink"/>
            <w:color w:val="000000" w:themeColor="text1"/>
            <w:u w:val="none"/>
          </w:rPr>
          <w:t>https://doi.org/10.1111/j.1939-3938.2012.01138.x</w:t>
        </w:r>
      </w:hyperlink>
    </w:p>
    <w:p w14:paraId="38868CC4" w14:textId="60D423AC" w:rsidR="008975D5" w:rsidRPr="007A09BE" w:rsidRDefault="007A09BE" w:rsidP="00E34304">
      <w:pPr>
        <w:spacing w:line="480" w:lineRule="auto"/>
        <w:ind w:left="720" w:hanging="720"/>
        <w:jc w:val="both"/>
        <w:rPr>
          <w:u w:val="single"/>
        </w:rPr>
      </w:pPr>
      <w:r w:rsidRPr="007A09BE">
        <w:rPr>
          <w:color w:val="000000" w:themeColor="text1"/>
        </w:rPr>
        <w:t xml:space="preserve">Maras, M. (2017). Overcoming the intelligence-sharing paradox: Improving information sharing through change in organizational culture. </w:t>
      </w:r>
      <w:r w:rsidRPr="007A09BE">
        <w:rPr>
          <w:i/>
          <w:color w:val="000000" w:themeColor="text1"/>
        </w:rPr>
        <w:t>Comparative Strategy, 36</w:t>
      </w:r>
      <w:r w:rsidRPr="007A09BE">
        <w:rPr>
          <w:color w:val="000000" w:themeColor="text1"/>
        </w:rPr>
        <w:t xml:space="preserve">(3), 187-197. </w:t>
      </w:r>
      <w:hyperlink r:id="rId27" w:history="1">
        <w:r w:rsidRPr="007A09BE">
          <w:rPr>
            <w:rStyle w:val="Hyperlink"/>
            <w:color w:val="000000" w:themeColor="text1"/>
            <w:u w:val="none"/>
          </w:rPr>
          <w:t>https://doi.org/10.1080/01495933.2017.1338477</w:t>
        </w:r>
      </w:hyperlink>
      <w:r w:rsidRPr="007A09BE">
        <w:rPr>
          <w:color w:val="000000" w:themeColor="text1"/>
        </w:rPr>
        <w:t>.</w:t>
      </w:r>
    </w:p>
    <w:p w14:paraId="645B01E5" w14:textId="77777777" w:rsidR="008975D5" w:rsidRDefault="007A09BE" w:rsidP="008975D5">
      <w:pPr>
        <w:spacing w:line="480" w:lineRule="auto"/>
        <w:ind w:left="720" w:hanging="720"/>
        <w:jc w:val="both"/>
        <w:rPr>
          <w:rFonts w:eastAsiaTheme="minorHAnsi"/>
        </w:rPr>
      </w:pPr>
      <w:r w:rsidRPr="007A09BE">
        <w:rPr>
          <w:rFonts w:eastAsiaTheme="minorHAnsi"/>
        </w:rPr>
        <w:t xml:space="preserve">Marks, M. A., </w:t>
      </w:r>
      <w:proofErr w:type="spellStart"/>
      <w:r w:rsidRPr="007A09BE">
        <w:rPr>
          <w:rFonts w:eastAsiaTheme="minorHAnsi"/>
        </w:rPr>
        <w:t>DeChurch</w:t>
      </w:r>
      <w:proofErr w:type="spellEnd"/>
      <w:r w:rsidRPr="007A09BE">
        <w:rPr>
          <w:rFonts w:eastAsiaTheme="minorHAnsi"/>
        </w:rPr>
        <w:t>, L. A., Mathieu, J. E., Panzer, F. J., &amp; Alonso, A. (2005). Teamwork in</w:t>
      </w:r>
      <w:r w:rsidRPr="007A09BE">
        <w:t xml:space="preserve"> </w:t>
      </w:r>
      <w:r w:rsidRPr="007A09BE">
        <w:rPr>
          <w:rFonts w:eastAsiaTheme="minorHAnsi"/>
        </w:rPr>
        <w:t xml:space="preserve">multiteam systems. </w:t>
      </w:r>
      <w:r w:rsidRPr="007A09BE">
        <w:rPr>
          <w:rFonts w:eastAsiaTheme="minorHAnsi"/>
          <w:i/>
          <w:iCs/>
        </w:rPr>
        <w:t>Journal of Applied Psychology, 90</w:t>
      </w:r>
      <w:r w:rsidRPr="007A09BE">
        <w:rPr>
          <w:rFonts w:eastAsiaTheme="minorHAnsi"/>
        </w:rPr>
        <w:t xml:space="preserve">, 964–971. </w:t>
      </w:r>
      <w:hyperlink r:id="rId28" w:history="1">
        <w:r w:rsidRPr="007A09BE">
          <w:rPr>
            <w:rStyle w:val="Hyperlink"/>
            <w:rFonts w:eastAsiaTheme="minorHAnsi"/>
          </w:rPr>
          <w:t>https://doi.org/10.1037/0021-9010.90.5.964</w:t>
        </w:r>
      </w:hyperlink>
      <w:r w:rsidRPr="007A09BE">
        <w:rPr>
          <w:rFonts w:eastAsiaTheme="minorHAnsi"/>
        </w:rPr>
        <w:t xml:space="preserve"> </w:t>
      </w:r>
    </w:p>
    <w:p w14:paraId="54030628" w14:textId="079100B0" w:rsidR="008975D5" w:rsidRPr="008975D5" w:rsidRDefault="008975D5" w:rsidP="008975D5">
      <w:pPr>
        <w:spacing w:line="480" w:lineRule="auto"/>
        <w:ind w:left="709" w:hanging="709"/>
        <w:jc w:val="both"/>
        <w:rPr>
          <w:u w:val="single"/>
        </w:rPr>
      </w:pPr>
      <w:r w:rsidRPr="008975D5">
        <w:rPr>
          <w:rFonts w:eastAsiaTheme="minorHAnsi"/>
        </w:rPr>
        <w:t xml:space="preserve">Marks, M., Mathieu, J., &amp; </w:t>
      </w:r>
      <w:proofErr w:type="spellStart"/>
      <w:r w:rsidRPr="008975D5">
        <w:rPr>
          <w:rFonts w:eastAsiaTheme="minorHAnsi"/>
        </w:rPr>
        <w:t>Zaccaro</w:t>
      </w:r>
      <w:proofErr w:type="spellEnd"/>
      <w:r w:rsidRPr="008975D5">
        <w:rPr>
          <w:rFonts w:eastAsiaTheme="minorHAnsi"/>
        </w:rPr>
        <w:t>, S. (2001). A Temporally based framework and taxonomy of team</w:t>
      </w:r>
      <w:r>
        <w:rPr>
          <w:rFonts w:eastAsiaTheme="minorHAnsi"/>
        </w:rPr>
        <w:t xml:space="preserve"> </w:t>
      </w:r>
      <w:r w:rsidRPr="008975D5">
        <w:rPr>
          <w:rFonts w:eastAsiaTheme="minorHAnsi"/>
        </w:rPr>
        <w:t xml:space="preserve">processes. </w:t>
      </w:r>
      <w:r w:rsidRPr="008975D5">
        <w:rPr>
          <w:rFonts w:eastAsiaTheme="minorHAnsi"/>
          <w:i/>
          <w:iCs/>
        </w:rPr>
        <w:t>Academy of Management Review, 26</w:t>
      </w:r>
      <w:r w:rsidRPr="008975D5">
        <w:rPr>
          <w:rFonts w:eastAsiaTheme="minorHAnsi"/>
        </w:rPr>
        <w:t>, 356–376. https://doi.org/10.5465/amr.2001.4845785</w:t>
      </w:r>
    </w:p>
    <w:p w14:paraId="65B91D55" w14:textId="77777777" w:rsidR="007A09BE" w:rsidRPr="007A09BE" w:rsidRDefault="007A09BE" w:rsidP="00E34304">
      <w:pPr>
        <w:spacing w:line="480" w:lineRule="auto"/>
        <w:ind w:left="720" w:hanging="720"/>
        <w:jc w:val="both"/>
        <w:rPr>
          <w:u w:val="single"/>
        </w:rPr>
      </w:pPr>
      <w:r w:rsidRPr="007A09BE">
        <w:rPr>
          <w:color w:val="000000" w:themeColor="text1"/>
        </w:rPr>
        <w:lastRenderedPageBreak/>
        <w:t xml:space="preserve">Matz, A. K., &amp; Kim, B. (2017). A national survey of chief probation/parole officers’ perceived interest in and impact of partnerships with police. </w:t>
      </w:r>
      <w:r w:rsidRPr="007A09BE">
        <w:rPr>
          <w:i/>
          <w:color w:val="000000" w:themeColor="text1"/>
        </w:rPr>
        <w:t>Policy, Practice and Research, 2</w:t>
      </w:r>
      <w:r w:rsidRPr="007A09BE">
        <w:rPr>
          <w:color w:val="000000" w:themeColor="text1"/>
        </w:rPr>
        <w:t xml:space="preserve">(4), 269-292. </w:t>
      </w:r>
      <w:hyperlink r:id="rId29" w:history="1">
        <w:r w:rsidRPr="007A09BE">
          <w:rPr>
            <w:rStyle w:val="Hyperlink"/>
            <w:color w:val="000000" w:themeColor="text1"/>
            <w:u w:val="none"/>
          </w:rPr>
          <w:t>https://doi.org/10.1080/23774657.2017.1310004</w:t>
        </w:r>
      </w:hyperlink>
      <w:r w:rsidRPr="007A09BE">
        <w:rPr>
          <w:color w:val="000000" w:themeColor="text1"/>
        </w:rPr>
        <w:t>.</w:t>
      </w:r>
    </w:p>
    <w:p w14:paraId="09A742CA" w14:textId="77777777" w:rsidR="007A09BE" w:rsidRPr="007A09BE" w:rsidRDefault="007A09BE" w:rsidP="00E34304">
      <w:pPr>
        <w:spacing w:line="480" w:lineRule="auto"/>
        <w:ind w:left="720" w:hanging="720"/>
        <w:jc w:val="both"/>
        <w:rPr>
          <w:u w:val="single"/>
        </w:rPr>
      </w:pPr>
      <w:r w:rsidRPr="007A09BE">
        <w:rPr>
          <w:color w:val="000000" w:themeColor="text1"/>
        </w:rPr>
        <w:t xml:space="preserve">Ministry of Justice. (2021). </w:t>
      </w:r>
      <w:r w:rsidRPr="007A09BE">
        <w:rPr>
          <w:bCs/>
          <w:i/>
          <w:color w:val="000000" w:themeColor="text1"/>
        </w:rPr>
        <w:t xml:space="preserve">Offender management statistics quarterly: January to March 2021. </w:t>
      </w:r>
      <w:r w:rsidRPr="007A09BE">
        <w:rPr>
          <w:bCs/>
          <w:color w:val="000000" w:themeColor="text1"/>
        </w:rPr>
        <w:t xml:space="preserve">UK Government. </w:t>
      </w:r>
      <w:hyperlink r:id="rId30" w:anchor="licence-recalls" w:history="1">
        <w:r w:rsidRPr="007A09BE">
          <w:rPr>
            <w:rStyle w:val="Hyperlink"/>
          </w:rPr>
          <w:t>https://www.gov.uk/government/statistics/offender-management-statistics-quarterly-january-to-march-2021/offender-management-statistics-quarterly-january-to-march-2021#licence-recalls</w:t>
        </w:r>
      </w:hyperlink>
    </w:p>
    <w:p w14:paraId="70B9EAFD" w14:textId="77777777" w:rsidR="007A09BE" w:rsidRPr="007A09BE" w:rsidRDefault="007A09BE" w:rsidP="00E34304">
      <w:pPr>
        <w:spacing w:line="480" w:lineRule="auto"/>
        <w:ind w:left="720" w:hanging="720"/>
        <w:jc w:val="both"/>
        <w:rPr>
          <w:u w:val="single"/>
        </w:rPr>
      </w:pPr>
      <w:r w:rsidRPr="007A09BE">
        <w:rPr>
          <w:color w:val="000000" w:themeColor="text1"/>
        </w:rPr>
        <w:t xml:space="preserve">Plymouth Safeguarding Board. (2020). </w:t>
      </w:r>
      <w:r w:rsidRPr="007A09BE">
        <w:rPr>
          <w:i/>
          <w:color w:val="000000" w:themeColor="text1"/>
        </w:rPr>
        <w:t xml:space="preserve">Safeguarding Adult Review of DP. </w:t>
      </w:r>
      <w:r w:rsidRPr="007A09BE">
        <w:rPr>
          <w:color w:val="000000" w:themeColor="text1"/>
        </w:rPr>
        <w:t xml:space="preserve">Plymouth City Council. </w:t>
      </w:r>
      <w:hyperlink r:id="rId31" w:history="1">
        <w:r w:rsidRPr="007A09BE">
          <w:rPr>
            <w:rStyle w:val="Hyperlink"/>
          </w:rPr>
          <w:t>https://www.plymouth.gov.uk/sites/default/files/2020-03-04_DP_Safeguarding_Adult_Review_Report.pdf</w:t>
        </w:r>
      </w:hyperlink>
    </w:p>
    <w:p w14:paraId="2778E12D" w14:textId="77777777" w:rsidR="007A09BE" w:rsidRPr="007A09BE" w:rsidRDefault="007A09BE" w:rsidP="00E34304">
      <w:pPr>
        <w:spacing w:line="480" w:lineRule="auto"/>
        <w:ind w:left="720" w:hanging="720"/>
        <w:jc w:val="both"/>
        <w:rPr>
          <w:u w:val="single"/>
        </w:rPr>
      </w:pPr>
      <w:r w:rsidRPr="007A09BE">
        <w:rPr>
          <w:rFonts w:eastAsiaTheme="minorHAnsi"/>
        </w:rPr>
        <w:t xml:space="preserve">Pollock, K. (2013). </w:t>
      </w:r>
      <w:r w:rsidRPr="007A09BE">
        <w:rPr>
          <w:rFonts w:eastAsiaTheme="minorHAnsi"/>
          <w:i/>
          <w:iCs/>
        </w:rPr>
        <w:t>Review of persistent lessons identified relating to interoperability from</w:t>
      </w:r>
      <w:r w:rsidRPr="007A09BE">
        <w:rPr>
          <w:i/>
          <w:iCs/>
          <w:u w:val="single"/>
        </w:rPr>
        <w:t xml:space="preserve"> </w:t>
      </w:r>
      <w:r w:rsidRPr="007A09BE">
        <w:rPr>
          <w:rFonts w:eastAsiaTheme="minorHAnsi"/>
          <w:i/>
          <w:iCs/>
        </w:rPr>
        <w:t>emergencies and major incidents since 1986.</w:t>
      </w:r>
      <w:r w:rsidRPr="007A09BE">
        <w:rPr>
          <w:rFonts w:eastAsiaTheme="minorHAnsi"/>
        </w:rPr>
        <w:t xml:space="preserve"> Retrieved from </w:t>
      </w:r>
      <w:hyperlink r:id="rId32" w:history="1">
        <w:r w:rsidRPr="007A09BE">
          <w:rPr>
            <w:rStyle w:val="Hyperlink"/>
            <w:rFonts w:eastAsiaTheme="minorHAnsi"/>
          </w:rPr>
          <w:t>http://www.jesip.org.uk/uploads/media/pdf/Pollock_Review_Oct_2013.pdf</w:t>
        </w:r>
      </w:hyperlink>
      <w:r w:rsidRPr="007A09BE">
        <w:rPr>
          <w:rFonts w:eastAsiaTheme="minorHAnsi"/>
        </w:rPr>
        <w:t xml:space="preserve">  </w:t>
      </w:r>
    </w:p>
    <w:p w14:paraId="63633929" w14:textId="77777777" w:rsidR="007A09BE" w:rsidRPr="007A09BE" w:rsidRDefault="007A09BE" w:rsidP="00E34304">
      <w:pPr>
        <w:spacing w:line="480" w:lineRule="auto"/>
        <w:ind w:left="720" w:hanging="720"/>
        <w:jc w:val="both"/>
        <w:rPr>
          <w:u w:val="single"/>
        </w:rPr>
      </w:pPr>
      <w:r w:rsidRPr="007A09BE">
        <w:rPr>
          <w:rFonts w:eastAsiaTheme="minorHAnsi"/>
        </w:rPr>
        <w:t xml:space="preserve">Ren, Y., &amp; </w:t>
      </w:r>
      <w:proofErr w:type="spellStart"/>
      <w:r w:rsidRPr="007A09BE">
        <w:rPr>
          <w:rFonts w:eastAsiaTheme="minorHAnsi"/>
        </w:rPr>
        <w:t>Argote</w:t>
      </w:r>
      <w:proofErr w:type="spellEnd"/>
      <w:r w:rsidRPr="007A09BE">
        <w:rPr>
          <w:rFonts w:eastAsiaTheme="minorHAnsi"/>
        </w:rPr>
        <w:t>, L. (2011). Transactive memory systems 1985–2010: An integrative framework of</w:t>
      </w:r>
      <w:r w:rsidRPr="007A09BE">
        <w:t xml:space="preserve"> </w:t>
      </w:r>
      <w:r w:rsidRPr="007A09BE">
        <w:rPr>
          <w:rFonts w:eastAsiaTheme="minorHAnsi"/>
        </w:rPr>
        <w:t xml:space="preserve">key dimensions, antecedents, and consequences. </w:t>
      </w:r>
      <w:r w:rsidRPr="007A09BE">
        <w:rPr>
          <w:rFonts w:eastAsiaTheme="minorHAnsi"/>
          <w:i/>
          <w:iCs/>
        </w:rPr>
        <w:t>Academy of Management Annals, 5,</w:t>
      </w:r>
      <w:r w:rsidRPr="007A09BE">
        <w:rPr>
          <w:rFonts w:eastAsiaTheme="minorHAnsi"/>
        </w:rPr>
        <w:t xml:space="preserve"> 189–</w:t>
      </w:r>
      <w:r w:rsidRPr="007A09BE">
        <w:t xml:space="preserve"> </w:t>
      </w:r>
      <w:r w:rsidRPr="007A09BE">
        <w:rPr>
          <w:rFonts w:eastAsiaTheme="minorHAnsi"/>
        </w:rPr>
        <w:t xml:space="preserve">229. </w:t>
      </w:r>
      <w:hyperlink r:id="rId33" w:history="1">
        <w:r w:rsidRPr="007A09BE">
          <w:rPr>
            <w:rStyle w:val="Hyperlink"/>
            <w:rFonts w:eastAsiaTheme="minorHAnsi"/>
          </w:rPr>
          <w:t>https://doi.org/10.1080/19416520.2011.590300</w:t>
        </w:r>
      </w:hyperlink>
      <w:r w:rsidRPr="007A09BE">
        <w:rPr>
          <w:rFonts w:eastAsiaTheme="minorHAnsi"/>
        </w:rPr>
        <w:t xml:space="preserve"> </w:t>
      </w:r>
    </w:p>
    <w:p w14:paraId="7094D479" w14:textId="77777777" w:rsidR="007A09BE" w:rsidRPr="007A09BE" w:rsidRDefault="007A09BE" w:rsidP="00E34304">
      <w:pPr>
        <w:spacing w:line="480" w:lineRule="auto"/>
        <w:ind w:left="720" w:hanging="720"/>
        <w:jc w:val="both"/>
        <w:rPr>
          <w:u w:val="single"/>
        </w:rPr>
      </w:pPr>
      <w:r w:rsidRPr="007A09BE">
        <w:rPr>
          <w:color w:val="000000" w:themeColor="text1"/>
        </w:rPr>
        <w:t xml:space="preserve">Ricks, E., Louden, J., &amp; </w:t>
      </w:r>
      <w:proofErr w:type="spellStart"/>
      <w:r w:rsidRPr="007A09BE">
        <w:rPr>
          <w:color w:val="000000" w:themeColor="text1"/>
        </w:rPr>
        <w:t>Kennealy</w:t>
      </w:r>
      <w:proofErr w:type="spellEnd"/>
      <w:r w:rsidRPr="007A09BE">
        <w:rPr>
          <w:color w:val="000000" w:themeColor="text1"/>
        </w:rPr>
        <w:t xml:space="preserve">, P. (2016). Probation officer role emphases and use of risk assessment information before and after training. </w:t>
      </w:r>
      <w:r w:rsidRPr="007A09BE">
        <w:rPr>
          <w:i/>
          <w:color w:val="000000" w:themeColor="text1"/>
        </w:rPr>
        <w:t>Behavioural Sciences &amp; the Law, 24</w:t>
      </w:r>
      <w:r w:rsidRPr="007A09BE">
        <w:rPr>
          <w:color w:val="000000" w:themeColor="text1"/>
        </w:rPr>
        <w:t xml:space="preserve">(2), 337-351. </w:t>
      </w:r>
      <w:hyperlink r:id="rId34" w:history="1">
        <w:r w:rsidRPr="007A09BE">
          <w:rPr>
            <w:bCs/>
            <w:color w:val="000000" w:themeColor="text1"/>
            <w:shd w:val="clear" w:color="auto" w:fill="FFFFFF"/>
          </w:rPr>
          <w:t>https://doi.org/10.1002/bsl.2219</w:t>
        </w:r>
      </w:hyperlink>
      <w:r w:rsidRPr="007A09BE">
        <w:rPr>
          <w:bCs/>
          <w:color w:val="000000" w:themeColor="text1"/>
          <w:shd w:val="clear" w:color="auto" w:fill="FFFFFF"/>
        </w:rPr>
        <w:t xml:space="preserve"> </w:t>
      </w:r>
    </w:p>
    <w:p w14:paraId="18A82C75" w14:textId="77777777" w:rsidR="007A09BE" w:rsidRPr="007A09BE" w:rsidRDefault="007A09BE" w:rsidP="00E34304">
      <w:pPr>
        <w:spacing w:line="480" w:lineRule="auto"/>
        <w:ind w:left="720" w:hanging="720"/>
        <w:jc w:val="both"/>
        <w:rPr>
          <w:u w:val="single"/>
        </w:rPr>
      </w:pPr>
      <w:r w:rsidRPr="007A09BE">
        <w:rPr>
          <w:rFonts w:eastAsiaTheme="minorHAnsi"/>
        </w:rPr>
        <w:t>Shuffler, M. L., Jimenez-Rodriguez, M., &amp; Kramer, W. (2015). The science of multiteam systems: A</w:t>
      </w:r>
      <w:r w:rsidRPr="007A09BE">
        <w:rPr>
          <w:u w:val="single"/>
        </w:rPr>
        <w:t xml:space="preserve"> </w:t>
      </w:r>
      <w:r w:rsidRPr="007A09BE">
        <w:rPr>
          <w:rFonts w:eastAsiaTheme="minorHAnsi"/>
        </w:rPr>
        <w:t xml:space="preserve">review and future research agenda. </w:t>
      </w:r>
      <w:r w:rsidRPr="007A09BE">
        <w:rPr>
          <w:rFonts w:eastAsiaTheme="minorHAnsi"/>
          <w:i/>
          <w:iCs/>
        </w:rPr>
        <w:t>Small Group Research, 46</w:t>
      </w:r>
      <w:r w:rsidRPr="007A09BE">
        <w:rPr>
          <w:rFonts w:eastAsiaTheme="minorHAnsi"/>
        </w:rPr>
        <w:t xml:space="preserve">, 659–699. </w:t>
      </w:r>
      <w:hyperlink r:id="rId35" w:history="1">
        <w:r w:rsidRPr="007A09BE">
          <w:rPr>
            <w:rStyle w:val="Hyperlink"/>
            <w:rFonts w:eastAsiaTheme="minorHAnsi"/>
          </w:rPr>
          <w:t>https://doi.org/10.1177/1046496415603455</w:t>
        </w:r>
      </w:hyperlink>
      <w:r w:rsidRPr="007A09BE">
        <w:rPr>
          <w:rFonts w:eastAsiaTheme="minorHAnsi"/>
        </w:rPr>
        <w:t xml:space="preserve"> </w:t>
      </w:r>
    </w:p>
    <w:p w14:paraId="06BE39C8" w14:textId="77777777" w:rsidR="007A09BE" w:rsidRPr="007A09BE" w:rsidRDefault="007A09BE" w:rsidP="00E34304">
      <w:pPr>
        <w:spacing w:line="480" w:lineRule="auto"/>
        <w:ind w:left="720" w:hanging="720"/>
        <w:jc w:val="both"/>
        <w:rPr>
          <w:u w:val="single"/>
        </w:rPr>
      </w:pPr>
      <w:r w:rsidRPr="007A09BE">
        <w:rPr>
          <w:rFonts w:eastAsiaTheme="minorHAnsi"/>
          <w:color w:val="111111"/>
        </w:rPr>
        <w:t>Shuffler, M. L., &amp; Carter, D. R. (2018). Teamwork situated in multiteam systems:</w:t>
      </w:r>
      <w:r w:rsidRPr="007A09BE">
        <w:t xml:space="preserve"> </w:t>
      </w:r>
      <w:r w:rsidRPr="007A09BE">
        <w:rPr>
          <w:rFonts w:eastAsiaTheme="minorHAnsi"/>
          <w:color w:val="111111"/>
        </w:rPr>
        <w:t xml:space="preserve">Key lessons learned and future opportunities. </w:t>
      </w:r>
      <w:r w:rsidRPr="007A09BE">
        <w:rPr>
          <w:rFonts w:eastAsiaTheme="minorHAnsi"/>
          <w:i/>
          <w:iCs/>
          <w:color w:val="111111"/>
          <w:sz w:val="25"/>
          <w:szCs w:val="25"/>
        </w:rPr>
        <w:t>American Psychologist</w:t>
      </w:r>
      <w:r w:rsidRPr="007A09BE">
        <w:rPr>
          <w:rFonts w:eastAsiaTheme="minorHAnsi"/>
          <w:i/>
          <w:iCs/>
          <w:color w:val="111111"/>
        </w:rPr>
        <w:t xml:space="preserve">, </w:t>
      </w:r>
      <w:r w:rsidRPr="007A09BE">
        <w:rPr>
          <w:rFonts w:eastAsiaTheme="minorHAnsi"/>
          <w:i/>
          <w:iCs/>
          <w:color w:val="111111"/>
          <w:sz w:val="25"/>
          <w:szCs w:val="25"/>
        </w:rPr>
        <w:t>73</w:t>
      </w:r>
      <w:r w:rsidRPr="007A09BE">
        <w:rPr>
          <w:rFonts w:eastAsiaTheme="minorHAnsi"/>
          <w:color w:val="111111"/>
        </w:rPr>
        <w:t>,</w:t>
      </w:r>
      <w:r w:rsidRPr="007A09BE">
        <w:t xml:space="preserve"> </w:t>
      </w:r>
      <w:r w:rsidRPr="007A09BE">
        <w:rPr>
          <w:rFonts w:eastAsiaTheme="minorHAnsi"/>
          <w:color w:val="111111"/>
        </w:rPr>
        <w:t xml:space="preserve">390–406. </w:t>
      </w:r>
      <w:hyperlink r:id="rId36" w:history="1">
        <w:r w:rsidRPr="007A09BE">
          <w:rPr>
            <w:rStyle w:val="Hyperlink"/>
            <w:rFonts w:eastAsiaTheme="minorHAnsi"/>
          </w:rPr>
          <w:t>https://doi.org/10.1037/amp0000322</w:t>
        </w:r>
      </w:hyperlink>
    </w:p>
    <w:p w14:paraId="4ABB66C0" w14:textId="767F9972" w:rsidR="007A09BE" w:rsidRDefault="007A09BE" w:rsidP="00E34304">
      <w:pPr>
        <w:spacing w:line="480" w:lineRule="auto"/>
        <w:ind w:left="720" w:hanging="720"/>
        <w:jc w:val="both"/>
        <w:rPr>
          <w:color w:val="000000" w:themeColor="text1"/>
        </w:rPr>
      </w:pPr>
      <w:proofErr w:type="spellStart"/>
      <w:r w:rsidRPr="007A09BE">
        <w:rPr>
          <w:color w:val="000000" w:themeColor="text1"/>
        </w:rPr>
        <w:lastRenderedPageBreak/>
        <w:t>Sleath</w:t>
      </w:r>
      <w:proofErr w:type="spellEnd"/>
      <w:r w:rsidRPr="007A09BE">
        <w:rPr>
          <w:color w:val="000000" w:themeColor="text1"/>
        </w:rPr>
        <w:t>, E., &amp; Brown, S. (2019). Staff and offender perspectives of integrated offender management and the impact of its introduction on arrests and risk of reoffending in one police force region</w:t>
      </w:r>
      <w:r w:rsidRPr="007A09BE">
        <w:rPr>
          <w:i/>
          <w:color w:val="000000" w:themeColor="text1"/>
        </w:rPr>
        <w:t xml:space="preserve">. Policing </w:t>
      </w:r>
      <w:r w:rsidR="00F97C5F">
        <w:rPr>
          <w:i/>
          <w:color w:val="000000" w:themeColor="text1"/>
        </w:rPr>
        <w:t>&amp;</w:t>
      </w:r>
      <w:r w:rsidRPr="007A09BE">
        <w:rPr>
          <w:i/>
          <w:color w:val="000000" w:themeColor="text1"/>
        </w:rPr>
        <w:t xml:space="preserve"> Society 29</w:t>
      </w:r>
      <w:r w:rsidRPr="007A09BE">
        <w:rPr>
          <w:color w:val="000000" w:themeColor="text1"/>
        </w:rPr>
        <w:t xml:space="preserve">(5), 511–529. </w:t>
      </w:r>
      <w:hyperlink r:id="rId37" w:history="1">
        <w:r w:rsidRPr="007A09BE">
          <w:rPr>
            <w:rStyle w:val="Hyperlink"/>
            <w:color w:val="000000" w:themeColor="text1"/>
            <w:u w:val="none"/>
          </w:rPr>
          <w:t>https://doi.org/10.1080/10439463.2017.1410148</w:t>
        </w:r>
      </w:hyperlink>
      <w:r w:rsidRPr="007A09BE">
        <w:rPr>
          <w:color w:val="000000" w:themeColor="text1"/>
        </w:rPr>
        <w:t xml:space="preserve">. </w:t>
      </w:r>
    </w:p>
    <w:p w14:paraId="1261BD54" w14:textId="77777777" w:rsidR="007A09BE" w:rsidRPr="007A09BE" w:rsidRDefault="007A09BE" w:rsidP="00E34304">
      <w:pPr>
        <w:spacing w:line="480" w:lineRule="auto"/>
        <w:ind w:left="720" w:hanging="720"/>
        <w:jc w:val="both"/>
        <w:rPr>
          <w:color w:val="000000" w:themeColor="text1"/>
        </w:rPr>
      </w:pPr>
      <w:r w:rsidRPr="007A09BE">
        <w:rPr>
          <w:rFonts w:eastAsiaTheme="minorHAnsi"/>
        </w:rPr>
        <w:t xml:space="preserve">Stanton, N. A. (2016). Distributed situation awareness. </w:t>
      </w:r>
      <w:proofErr w:type="spellStart"/>
      <w:r w:rsidRPr="007A09BE">
        <w:rPr>
          <w:rFonts w:eastAsiaTheme="minorHAnsi"/>
          <w:i/>
          <w:iCs/>
        </w:rPr>
        <w:t>Theor</w:t>
      </w:r>
      <w:proofErr w:type="spellEnd"/>
      <w:r w:rsidRPr="007A09BE">
        <w:rPr>
          <w:rFonts w:eastAsiaTheme="minorHAnsi"/>
          <w:i/>
          <w:iCs/>
        </w:rPr>
        <w:t xml:space="preserve"> Issues Ergon</w:t>
      </w:r>
      <w:r w:rsidRPr="007A09BE">
        <w:rPr>
          <w:i/>
          <w:iCs/>
          <w:color w:val="000000" w:themeColor="text1"/>
        </w:rPr>
        <w:t xml:space="preserve"> </w:t>
      </w:r>
      <w:r w:rsidRPr="007A09BE">
        <w:rPr>
          <w:rFonts w:eastAsiaTheme="minorHAnsi"/>
          <w:i/>
          <w:iCs/>
        </w:rPr>
        <w:t>Sci, 17</w:t>
      </w:r>
      <w:r w:rsidRPr="007A09BE">
        <w:rPr>
          <w:rFonts w:eastAsiaTheme="minorHAnsi"/>
        </w:rPr>
        <w:t>(1), 1–7.</w:t>
      </w:r>
    </w:p>
    <w:p w14:paraId="4AA8F05E" w14:textId="77777777" w:rsidR="007A09BE" w:rsidRPr="007A09BE" w:rsidRDefault="007A09BE" w:rsidP="00E34304">
      <w:pPr>
        <w:spacing w:line="480" w:lineRule="auto"/>
        <w:ind w:left="720" w:hanging="720"/>
        <w:jc w:val="both"/>
        <w:rPr>
          <w:color w:val="000000" w:themeColor="text1"/>
        </w:rPr>
      </w:pPr>
      <w:r w:rsidRPr="007A09BE">
        <w:rPr>
          <w:rFonts w:eastAsiaTheme="minorHAnsi"/>
        </w:rPr>
        <w:t>Stanton, N. A., Salmon, P. M., Walker, G. H., Baber, C. &amp;, Jenkins, D. P. (2005). (Cited in text as 2006?) Situation</w:t>
      </w:r>
      <w:r w:rsidRPr="007A09BE">
        <w:rPr>
          <w:color w:val="000000" w:themeColor="text1"/>
        </w:rPr>
        <w:t xml:space="preserve"> </w:t>
      </w:r>
      <w:r w:rsidRPr="007A09BE">
        <w:rPr>
          <w:rFonts w:eastAsiaTheme="minorHAnsi"/>
        </w:rPr>
        <w:t xml:space="preserve">awareness assessment methods. </w:t>
      </w:r>
      <w:r w:rsidRPr="007A09BE">
        <w:rPr>
          <w:rFonts w:eastAsiaTheme="minorHAnsi"/>
          <w:i/>
          <w:iCs/>
        </w:rPr>
        <w:t>Human factors methods–a</w:t>
      </w:r>
      <w:r w:rsidRPr="007A09BE">
        <w:rPr>
          <w:i/>
          <w:iCs/>
          <w:color w:val="000000" w:themeColor="text1"/>
        </w:rPr>
        <w:t xml:space="preserve"> </w:t>
      </w:r>
      <w:r w:rsidRPr="007A09BE">
        <w:rPr>
          <w:rFonts w:eastAsiaTheme="minorHAnsi"/>
          <w:i/>
          <w:iCs/>
        </w:rPr>
        <w:t>practical guide for engineering and design</w:t>
      </w:r>
      <w:r w:rsidRPr="007A09BE">
        <w:rPr>
          <w:rFonts w:eastAsiaTheme="minorHAnsi"/>
        </w:rPr>
        <w:t>. Ashgate.</w:t>
      </w:r>
    </w:p>
    <w:p w14:paraId="4E1A3079" w14:textId="77777777" w:rsidR="007A09BE" w:rsidRPr="007A09BE" w:rsidRDefault="007A09BE" w:rsidP="00E34304">
      <w:pPr>
        <w:spacing w:line="480" w:lineRule="auto"/>
        <w:ind w:left="720" w:hanging="720"/>
      </w:pPr>
      <w:r w:rsidRPr="007A09BE">
        <w:t xml:space="preserve">Sullivan, S., </w:t>
      </w:r>
      <w:proofErr w:type="spellStart"/>
      <w:r w:rsidRPr="007A09BE">
        <w:t>Lungeanu</w:t>
      </w:r>
      <w:proofErr w:type="spellEnd"/>
      <w:r w:rsidRPr="007A09BE">
        <w:t xml:space="preserve">, A., </w:t>
      </w:r>
      <w:proofErr w:type="spellStart"/>
      <w:r w:rsidRPr="007A09BE">
        <w:t>DeChurch</w:t>
      </w:r>
      <w:proofErr w:type="spellEnd"/>
      <w:r w:rsidRPr="007A09BE">
        <w:t xml:space="preserve">, L., &amp; Contractor, N. (2015). Space, time, and the development of shared leadership networks in multiteam systems. </w:t>
      </w:r>
      <w:r w:rsidRPr="007A09BE">
        <w:rPr>
          <w:i/>
        </w:rPr>
        <w:t>Network Science, 3</w:t>
      </w:r>
      <w:r w:rsidRPr="007A09BE">
        <w:t xml:space="preserve">(1), 124-155. </w:t>
      </w:r>
      <w:hyperlink r:id="rId38" w:history="1">
        <w:r w:rsidRPr="007A09BE">
          <w:rPr>
            <w:rStyle w:val="Hyperlink"/>
          </w:rPr>
          <w:t>https://doi.org/10.1017/nws.2015.7</w:t>
        </w:r>
      </w:hyperlink>
    </w:p>
    <w:p w14:paraId="5DC26221" w14:textId="77777777" w:rsidR="007A09BE" w:rsidRPr="007A09BE" w:rsidRDefault="007A09BE" w:rsidP="00E34304">
      <w:pPr>
        <w:spacing w:line="480" w:lineRule="auto"/>
        <w:ind w:left="720" w:hanging="720"/>
        <w:jc w:val="both"/>
        <w:rPr>
          <w:rFonts w:eastAsiaTheme="minorHAnsi"/>
          <w:color w:val="0563C1" w:themeColor="hyperlink"/>
          <w:u w:val="single"/>
        </w:rPr>
      </w:pPr>
      <w:r w:rsidRPr="007A09BE">
        <w:rPr>
          <w:rFonts w:eastAsiaTheme="minorHAnsi"/>
          <w:color w:val="111111"/>
        </w:rPr>
        <w:t xml:space="preserve">Waring, S., Alison, L., McGuire, G., Barrett‐Pink, C., </w:t>
      </w:r>
      <w:proofErr w:type="spellStart"/>
      <w:r w:rsidRPr="007A09BE">
        <w:rPr>
          <w:rFonts w:eastAsiaTheme="minorHAnsi"/>
          <w:color w:val="111111"/>
        </w:rPr>
        <w:t>Humann</w:t>
      </w:r>
      <w:proofErr w:type="spellEnd"/>
      <w:r w:rsidRPr="007A09BE">
        <w:rPr>
          <w:rFonts w:eastAsiaTheme="minorHAnsi"/>
          <w:color w:val="111111"/>
        </w:rPr>
        <w:t>, M., Swan, L., &amp;</w:t>
      </w:r>
      <w:r w:rsidRPr="007A09BE">
        <w:t xml:space="preserve"> </w:t>
      </w:r>
      <w:proofErr w:type="spellStart"/>
      <w:r w:rsidRPr="007A09BE">
        <w:rPr>
          <w:rFonts w:eastAsiaTheme="minorHAnsi"/>
          <w:color w:val="111111"/>
        </w:rPr>
        <w:t>Zilinsky</w:t>
      </w:r>
      <w:proofErr w:type="spellEnd"/>
      <w:r w:rsidRPr="007A09BE">
        <w:rPr>
          <w:rFonts w:eastAsiaTheme="minorHAnsi"/>
          <w:color w:val="111111"/>
        </w:rPr>
        <w:t>, T. (2018). Information sharing in inter‐team responses to disaster.</w:t>
      </w:r>
      <w:r w:rsidRPr="007A09BE">
        <w:t xml:space="preserve"> </w:t>
      </w:r>
      <w:r w:rsidRPr="007A09BE">
        <w:rPr>
          <w:rFonts w:eastAsiaTheme="minorHAnsi"/>
          <w:i/>
          <w:iCs/>
          <w:color w:val="111111"/>
          <w:sz w:val="25"/>
          <w:szCs w:val="25"/>
        </w:rPr>
        <w:t>Journal of Occupational and Organizational Psychology</w:t>
      </w:r>
      <w:r w:rsidRPr="007A09BE">
        <w:rPr>
          <w:rFonts w:eastAsiaTheme="minorHAnsi"/>
          <w:i/>
          <w:iCs/>
          <w:color w:val="111111"/>
        </w:rPr>
        <w:t xml:space="preserve">, </w:t>
      </w:r>
      <w:r w:rsidRPr="007A09BE">
        <w:rPr>
          <w:rFonts w:eastAsiaTheme="minorHAnsi"/>
          <w:i/>
          <w:iCs/>
          <w:color w:val="111111"/>
          <w:sz w:val="25"/>
          <w:szCs w:val="25"/>
        </w:rPr>
        <w:t>91</w:t>
      </w:r>
      <w:r w:rsidRPr="007A09BE">
        <w:rPr>
          <w:rFonts w:eastAsiaTheme="minorHAnsi"/>
          <w:i/>
          <w:iCs/>
          <w:color w:val="111111"/>
        </w:rPr>
        <w:t>,</w:t>
      </w:r>
      <w:r w:rsidRPr="007A09BE">
        <w:rPr>
          <w:rFonts w:eastAsiaTheme="minorHAnsi"/>
          <w:color w:val="111111"/>
        </w:rPr>
        <w:t xml:space="preserve"> 591–619.</w:t>
      </w:r>
      <w:r w:rsidRPr="007A09BE">
        <w:rPr>
          <w:u w:val="single"/>
        </w:rPr>
        <w:t xml:space="preserve"> </w:t>
      </w:r>
      <w:hyperlink r:id="rId39" w:history="1">
        <w:r w:rsidRPr="007A09BE">
          <w:rPr>
            <w:rStyle w:val="Hyperlink"/>
            <w:rFonts w:eastAsiaTheme="minorHAnsi"/>
          </w:rPr>
          <w:t>https://doi.org/10.1111/joop.12217</w:t>
        </w:r>
      </w:hyperlink>
    </w:p>
    <w:p w14:paraId="053B7378" w14:textId="77777777" w:rsidR="007A09BE" w:rsidRPr="007A09BE" w:rsidRDefault="007A09BE" w:rsidP="00E34304">
      <w:pPr>
        <w:spacing w:line="480" w:lineRule="auto"/>
        <w:ind w:left="720" w:hanging="720"/>
        <w:jc w:val="both"/>
        <w:rPr>
          <w:bCs/>
          <w:u w:val="single"/>
        </w:rPr>
      </w:pPr>
      <w:r w:rsidRPr="007A09BE">
        <w:rPr>
          <w:bCs/>
          <w:color w:val="000000" w:themeColor="text1"/>
        </w:rPr>
        <w:t xml:space="preserve">Waring, S., Moran, J., &amp; Page, R. (2020). Decision making in multiagency multiteam systems operating in extreme environments. </w:t>
      </w:r>
      <w:r w:rsidRPr="007A09BE">
        <w:rPr>
          <w:bCs/>
          <w:i/>
          <w:color w:val="000000" w:themeColor="text1"/>
        </w:rPr>
        <w:t xml:space="preserve">Journal of Occupational &amp; Organizational Psychology, </w:t>
      </w:r>
      <w:r w:rsidRPr="007A09BE">
        <w:rPr>
          <w:bCs/>
          <w:i/>
          <w:iCs/>
          <w:color w:val="000000" w:themeColor="text1"/>
        </w:rPr>
        <w:t>93</w:t>
      </w:r>
      <w:r w:rsidRPr="007A09BE">
        <w:rPr>
          <w:bCs/>
          <w:color w:val="000000" w:themeColor="text1"/>
        </w:rPr>
        <w:t xml:space="preserve">(3), 629-653. </w:t>
      </w:r>
      <w:hyperlink r:id="rId40" w:history="1">
        <w:r w:rsidRPr="007A09BE">
          <w:rPr>
            <w:rStyle w:val="Hyperlink"/>
            <w:bCs/>
          </w:rPr>
          <w:t>https://psycnet.apa.org/doi/10.1111/joop.12309</w:t>
        </w:r>
      </w:hyperlink>
      <w:r w:rsidRPr="007A09BE">
        <w:rPr>
          <w:bCs/>
          <w:color w:val="000000" w:themeColor="text1"/>
        </w:rPr>
        <w:t xml:space="preserve"> </w:t>
      </w:r>
    </w:p>
    <w:p w14:paraId="54C97026" w14:textId="77777777" w:rsidR="007A09BE" w:rsidRPr="007A09BE" w:rsidRDefault="007A09BE" w:rsidP="00E34304">
      <w:pPr>
        <w:spacing w:line="480" w:lineRule="auto"/>
        <w:ind w:left="720" w:hanging="720"/>
        <w:jc w:val="both"/>
        <w:rPr>
          <w:u w:val="single"/>
        </w:rPr>
      </w:pPr>
      <w:r w:rsidRPr="007A09BE">
        <w:rPr>
          <w:rFonts w:eastAsiaTheme="minorHAnsi"/>
        </w:rPr>
        <w:t xml:space="preserve">Wegner, D. M., </w:t>
      </w:r>
      <w:proofErr w:type="spellStart"/>
      <w:r w:rsidRPr="007A09BE">
        <w:rPr>
          <w:rFonts w:eastAsiaTheme="minorHAnsi"/>
        </w:rPr>
        <w:t>Guiliano</w:t>
      </w:r>
      <w:proofErr w:type="spellEnd"/>
      <w:r w:rsidRPr="007A09BE">
        <w:rPr>
          <w:rFonts w:eastAsiaTheme="minorHAnsi"/>
        </w:rPr>
        <w:t>, T., &amp; Hertel, P. (1985). Cognitive interdependence in close relationships.</w:t>
      </w:r>
      <w:r w:rsidRPr="007A09BE">
        <w:rPr>
          <w:u w:val="single"/>
        </w:rPr>
        <w:t xml:space="preserve"> </w:t>
      </w:r>
      <w:r w:rsidRPr="007A09BE">
        <w:rPr>
          <w:rFonts w:eastAsiaTheme="minorHAnsi"/>
        </w:rPr>
        <w:t xml:space="preserve">In W. J. Ickes (Ed.), </w:t>
      </w:r>
      <w:r w:rsidRPr="007A09BE">
        <w:rPr>
          <w:rFonts w:eastAsiaTheme="minorHAnsi"/>
          <w:i/>
          <w:iCs/>
        </w:rPr>
        <w:t>Compatible and incompatible relationships</w:t>
      </w:r>
      <w:r w:rsidRPr="007A09BE">
        <w:rPr>
          <w:rFonts w:eastAsiaTheme="minorHAnsi"/>
        </w:rPr>
        <w:t xml:space="preserve"> (pp. 253–276). New York, NY:</w:t>
      </w:r>
      <w:r w:rsidRPr="007A09BE">
        <w:t xml:space="preserve"> </w:t>
      </w:r>
      <w:r w:rsidRPr="007A09BE">
        <w:rPr>
          <w:rFonts w:eastAsiaTheme="minorHAnsi"/>
        </w:rPr>
        <w:t xml:space="preserve">Springer. </w:t>
      </w:r>
      <w:hyperlink r:id="rId41" w:history="1">
        <w:r w:rsidRPr="007A09BE">
          <w:rPr>
            <w:rStyle w:val="Hyperlink"/>
            <w:rFonts w:eastAsiaTheme="minorHAnsi"/>
          </w:rPr>
          <w:t>https://doi.org/10.1007/978-1-4612-5044-9</w:t>
        </w:r>
      </w:hyperlink>
    </w:p>
    <w:p w14:paraId="4EE04C6D" w14:textId="22063FFB" w:rsidR="007A09BE" w:rsidRDefault="007A09BE" w:rsidP="00E34304">
      <w:pPr>
        <w:spacing w:line="480" w:lineRule="auto"/>
        <w:ind w:left="720" w:hanging="720"/>
        <w:jc w:val="both"/>
        <w:rPr>
          <w:color w:val="000000" w:themeColor="text1"/>
        </w:rPr>
      </w:pPr>
      <w:r w:rsidRPr="007A09BE">
        <w:rPr>
          <w:color w:val="000000" w:themeColor="text1"/>
        </w:rPr>
        <w:t xml:space="preserve">Wong, K. (2013). Integrated offender management: Assessing the impact and benefits – holy grail or fool’s errand? </w:t>
      </w:r>
      <w:r w:rsidRPr="007A09BE">
        <w:rPr>
          <w:i/>
          <w:color w:val="000000" w:themeColor="text1"/>
        </w:rPr>
        <w:t>British Journal of Community Journal, 11</w:t>
      </w:r>
      <w:r w:rsidRPr="007A09BE">
        <w:rPr>
          <w:color w:val="000000" w:themeColor="text1"/>
        </w:rPr>
        <w:t xml:space="preserve">(3), 59-81. </w:t>
      </w:r>
      <w:hyperlink r:id="rId42" w:history="1">
        <w:r w:rsidRPr="007A09BE">
          <w:rPr>
            <w:rStyle w:val="Hyperlink"/>
            <w:color w:val="000000" w:themeColor="text1"/>
            <w:u w:val="none"/>
          </w:rPr>
          <w:t>http://www.cjp.org.uk/bjcj/</w:t>
        </w:r>
      </w:hyperlink>
      <w:r w:rsidRPr="007A09BE">
        <w:rPr>
          <w:color w:val="000000" w:themeColor="text1"/>
        </w:rPr>
        <w:t>.</w:t>
      </w:r>
    </w:p>
    <w:p w14:paraId="64D13E13" w14:textId="272A7188" w:rsidR="00C87EEC" w:rsidRPr="00B12BF1" w:rsidRDefault="00C87EEC" w:rsidP="00E34304">
      <w:pPr>
        <w:spacing w:line="480" w:lineRule="auto"/>
        <w:ind w:left="720" w:hanging="720"/>
        <w:jc w:val="both"/>
        <w:rPr>
          <w:u w:val="single"/>
        </w:rPr>
      </w:pPr>
      <w:r>
        <w:rPr>
          <w:color w:val="000000" w:themeColor="text1"/>
        </w:rPr>
        <w:lastRenderedPageBreak/>
        <w:t xml:space="preserve">Yin, R. K. (2018). </w:t>
      </w:r>
      <w:r w:rsidRPr="00F37621">
        <w:rPr>
          <w:i/>
          <w:iCs/>
          <w:color w:val="000000" w:themeColor="text1"/>
        </w:rPr>
        <w:t>Case study research and applications: Design and methods</w:t>
      </w:r>
      <w:r>
        <w:rPr>
          <w:color w:val="000000" w:themeColor="text1"/>
        </w:rPr>
        <w:t xml:space="preserve"> (6</w:t>
      </w:r>
      <w:r w:rsidRPr="00F37621">
        <w:rPr>
          <w:color w:val="000000" w:themeColor="text1"/>
          <w:vertAlign w:val="superscript"/>
        </w:rPr>
        <w:t>th</w:t>
      </w:r>
      <w:r>
        <w:rPr>
          <w:color w:val="000000" w:themeColor="text1"/>
        </w:rPr>
        <w:t xml:space="preserve"> Edition). Sage</w:t>
      </w:r>
      <w:r w:rsidR="00F37621">
        <w:rPr>
          <w:color w:val="000000" w:themeColor="text1"/>
        </w:rPr>
        <w:t>.</w:t>
      </w:r>
    </w:p>
    <w:p w14:paraId="3D4078C7" w14:textId="77777777" w:rsidR="007A09BE" w:rsidRPr="00524078" w:rsidRDefault="007A09BE" w:rsidP="00E34304">
      <w:pPr>
        <w:spacing w:line="480" w:lineRule="auto"/>
        <w:jc w:val="both"/>
      </w:pPr>
    </w:p>
    <w:sectPr w:rsidR="007A09BE" w:rsidRPr="00524078" w:rsidSect="0074748E">
      <w:footerReference w:type="even" r:id="rId43"/>
      <w:footerReference w:type="default" r:id="rId44"/>
      <w:footerReference w:type="first" r:id="rId45"/>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C2AD" w14:textId="77777777" w:rsidR="0031454D" w:rsidRDefault="0031454D">
      <w:r>
        <w:separator/>
      </w:r>
    </w:p>
  </w:endnote>
  <w:endnote w:type="continuationSeparator" w:id="0">
    <w:p w14:paraId="2715460B" w14:textId="77777777" w:rsidR="0031454D" w:rsidRDefault="0031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579619"/>
      <w:docPartObj>
        <w:docPartGallery w:val="Page Numbers (Bottom of Page)"/>
        <w:docPartUnique/>
      </w:docPartObj>
    </w:sdtPr>
    <w:sdtEndPr>
      <w:rPr>
        <w:rStyle w:val="PageNumber"/>
      </w:rPr>
    </w:sdtEndPr>
    <w:sdtContent>
      <w:p w14:paraId="5FDB64C8" w14:textId="77777777" w:rsidR="00C64DC9" w:rsidRDefault="00C64DC9" w:rsidP="007474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638A0" w14:textId="77777777" w:rsidR="00C64DC9" w:rsidRDefault="00C64DC9" w:rsidP="00747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707439"/>
      <w:docPartObj>
        <w:docPartGallery w:val="Page Numbers (Bottom of Page)"/>
        <w:docPartUnique/>
      </w:docPartObj>
    </w:sdtPr>
    <w:sdtEndPr>
      <w:rPr>
        <w:rStyle w:val="PageNumber"/>
      </w:rPr>
    </w:sdtEndPr>
    <w:sdtContent>
      <w:p w14:paraId="3F95A321" w14:textId="77777777" w:rsidR="00C64DC9" w:rsidRDefault="00C64DC9" w:rsidP="007474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36A9">
          <w:rPr>
            <w:rStyle w:val="PageNumber"/>
            <w:noProof/>
          </w:rPr>
          <w:t>3</w:t>
        </w:r>
        <w:r>
          <w:rPr>
            <w:rStyle w:val="PageNumber"/>
          </w:rPr>
          <w:fldChar w:fldCharType="end"/>
        </w:r>
      </w:p>
    </w:sdtContent>
  </w:sdt>
  <w:p w14:paraId="6AA00526" w14:textId="77777777" w:rsidR="00C64DC9" w:rsidRDefault="00C64DC9" w:rsidP="007474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7412" w14:textId="24A947DF" w:rsidR="009069A7" w:rsidRPr="009069A7" w:rsidRDefault="009069A7">
    <w:pPr>
      <w:pStyle w:val="Footer"/>
      <w:rPr>
        <w:sz w:val="20"/>
        <w:szCs w:val="20"/>
      </w:rPr>
    </w:pPr>
    <w:r>
      <w:rPr>
        <w:sz w:val="20"/>
        <w:szCs w:val="20"/>
      </w:rPr>
      <w:t>Correspondence regarding this article should be directed to Dr Sara Waring, University of Liverpool, Department of Psychology, Eleanor Rathbone Building, Bedford Street South, Liverpool, L69 7ZA; E-mail: s.k.waring@liverpool.ac.uk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F9A1" w14:textId="77777777" w:rsidR="0031454D" w:rsidRDefault="0031454D">
      <w:r>
        <w:separator/>
      </w:r>
    </w:p>
  </w:footnote>
  <w:footnote w:type="continuationSeparator" w:id="0">
    <w:p w14:paraId="060DC183" w14:textId="77777777" w:rsidR="0031454D" w:rsidRDefault="0031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1C5"/>
    <w:multiLevelType w:val="hybridMultilevel"/>
    <w:tmpl w:val="B68C951A"/>
    <w:lvl w:ilvl="0" w:tplc="C5D2A7BE">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3B07"/>
    <w:multiLevelType w:val="hybridMultilevel"/>
    <w:tmpl w:val="50E61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6727"/>
    <w:multiLevelType w:val="hybridMultilevel"/>
    <w:tmpl w:val="B8C8528E"/>
    <w:lvl w:ilvl="0" w:tplc="CE8C521E">
      <w:start w:val="2017"/>
      <w:numFmt w:val="decimal"/>
      <w:lvlText w:val="%1"/>
      <w:lvlJc w:val="left"/>
      <w:pPr>
        <w:ind w:left="360" w:firstLine="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F1072"/>
    <w:multiLevelType w:val="hybridMultilevel"/>
    <w:tmpl w:val="E3583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8187A"/>
    <w:multiLevelType w:val="hybridMultilevel"/>
    <w:tmpl w:val="6E24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836DA"/>
    <w:multiLevelType w:val="hybridMultilevel"/>
    <w:tmpl w:val="8CEA5912"/>
    <w:lvl w:ilvl="0" w:tplc="5002C49E">
      <w:start w:val="16"/>
      <w:numFmt w:val="bullet"/>
      <w:lvlText w:val=""/>
      <w:lvlJc w:val="left"/>
      <w:pPr>
        <w:ind w:left="720" w:hanging="360"/>
      </w:pPr>
      <w:rPr>
        <w:rFonts w:ascii="Wingdings" w:eastAsia="Times New Roman"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74ADA"/>
    <w:multiLevelType w:val="multilevel"/>
    <w:tmpl w:val="94C0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32A8F"/>
    <w:multiLevelType w:val="hybridMultilevel"/>
    <w:tmpl w:val="ECA63A1A"/>
    <w:lvl w:ilvl="0" w:tplc="9C2EFAD2">
      <w:start w:val="2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7CA34F4"/>
    <w:multiLevelType w:val="hybridMultilevel"/>
    <w:tmpl w:val="5ED206D4"/>
    <w:lvl w:ilvl="0" w:tplc="9228A43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E1EEE"/>
    <w:multiLevelType w:val="hybridMultilevel"/>
    <w:tmpl w:val="06C87568"/>
    <w:lvl w:ilvl="0" w:tplc="04E4F57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905A6"/>
    <w:multiLevelType w:val="hybridMultilevel"/>
    <w:tmpl w:val="F696898A"/>
    <w:lvl w:ilvl="0" w:tplc="37AC43A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7336"/>
    <w:multiLevelType w:val="multilevel"/>
    <w:tmpl w:val="7C72A8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254436281">
    <w:abstractNumId w:val="10"/>
  </w:num>
  <w:num w:numId="2" w16cid:durableId="1635479092">
    <w:abstractNumId w:val="7"/>
  </w:num>
  <w:num w:numId="3" w16cid:durableId="1227036948">
    <w:abstractNumId w:val="11"/>
  </w:num>
  <w:num w:numId="4" w16cid:durableId="1741750318">
    <w:abstractNumId w:val="6"/>
  </w:num>
  <w:num w:numId="5" w16cid:durableId="1615672815">
    <w:abstractNumId w:val="8"/>
  </w:num>
  <w:num w:numId="6" w16cid:durableId="866600401">
    <w:abstractNumId w:val="9"/>
  </w:num>
  <w:num w:numId="7" w16cid:durableId="1486819492">
    <w:abstractNumId w:val="3"/>
  </w:num>
  <w:num w:numId="8" w16cid:durableId="461272556">
    <w:abstractNumId w:val="5"/>
  </w:num>
  <w:num w:numId="9" w16cid:durableId="1531525184">
    <w:abstractNumId w:val="0"/>
  </w:num>
  <w:num w:numId="10" w16cid:durableId="1217817462">
    <w:abstractNumId w:val="4"/>
  </w:num>
  <w:num w:numId="11" w16cid:durableId="1847089696">
    <w:abstractNumId w:val="1"/>
  </w:num>
  <w:num w:numId="12" w16cid:durableId="166416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08"/>
    <w:rsid w:val="0000390E"/>
    <w:rsid w:val="00003FB1"/>
    <w:rsid w:val="000177F6"/>
    <w:rsid w:val="000204C3"/>
    <w:rsid w:val="00025668"/>
    <w:rsid w:val="0003174D"/>
    <w:rsid w:val="00033733"/>
    <w:rsid w:val="00036CD9"/>
    <w:rsid w:val="00042A53"/>
    <w:rsid w:val="0004617A"/>
    <w:rsid w:val="00046B05"/>
    <w:rsid w:val="0005243D"/>
    <w:rsid w:val="00056387"/>
    <w:rsid w:val="000578E9"/>
    <w:rsid w:val="00060756"/>
    <w:rsid w:val="000660FC"/>
    <w:rsid w:val="00084D90"/>
    <w:rsid w:val="00085CB3"/>
    <w:rsid w:val="0008663A"/>
    <w:rsid w:val="00094EA6"/>
    <w:rsid w:val="000A029D"/>
    <w:rsid w:val="000A1210"/>
    <w:rsid w:val="000A16EC"/>
    <w:rsid w:val="000A199A"/>
    <w:rsid w:val="000A35D9"/>
    <w:rsid w:val="000A56A1"/>
    <w:rsid w:val="000A7B48"/>
    <w:rsid w:val="000B0FAC"/>
    <w:rsid w:val="000B419B"/>
    <w:rsid w:val="000B4B2F"/>
    <w:rsid w:val="000C1E6F"/>
    <w:rsid w:val="000C49A9"/>
    <w:rsid w:val="000C51F9"/>
    <w:rsid w:val="000C573B"/>
    <w:rsid w:val="000D24A5"/>
    <w:rsid w:val="000D6659"/>
    <w:rsid w:val="000D7F51"/>
    <w:rsid w:val="000E58EA"/>
    <w:rsid w:val="000E666D"/>
    <w:rsid w:val="000F350C"/>
    <w:rsid w:val="000F6B1E"/>
    <w:rsid w:val="00110A59"/>
    <w:rsid w:val="0011351D"/>
    <w:rsid w:val="00113F3B"/>
    <w:rsid w:val="001140DB"/>
    <w:rsid w:val="00116500"/>
    <w:rsid w:val="00122BB7"/>
    <w:rsid w:val="00123EC0"/>
    <w:rsid w:val="001254C5"/>
    <w:rsid w:val="00126C8E"/>
    <w:rsid w:val="00126FB2"/>
    <w:rsid w:val="00127404"/>
    <w:rsid w:val="00133639"/>
    <w:rsid w:val="00136E6C"/>
    <w:rsid w:val="001500A8"/>
    <w:rsid w:val="0015541D"/>
    <w:rsid w:val="001574CD"/>
    <w:rsid w:val="00157807"/>
    <w:rsid w:val="001602DE"/>
    <w:rsid w:val="00163AF0"/>
    <w:rsid w:val="00167360"/>
    <w:rsid w:val="00167EA7"/>
    <w:rsid w:val="0017792D"/>
    <w:rsid w:val="00181892"/>
    <w:rsid w:val="00192C5D"/>
    <w:rsid w:val="00196943"/>
    <w:rsid w:val="001971CF"/>
    <w:rsid w:val="001A037B"/>
    <w:rsid w:val="001A1CE5"/>
    <w:rsid w:val="001B5067"/>
    <w:rsid w:val="001B58B0"/>
    <w:rsid w:val="001B765B"/>
    <w:rsid w:val="001C00DA"/>
    <w:rsid w:val="001C36A9"/>
    <w:rsid w:val="001D63A2"/>
    <w:rsid w:val="001E2F7B"/>
    <w:rsid w:val="001E5E7B"/>
    <w:rsid w:val="001F3CF8"/>
    <w:rsid w:val="001F416C"/>
    <w:rsid w:val="001F6558"/>
    <w:rsid w:val="002062A1"/>
    <w:rsid w:val="002073DB"/>
    <w:rsid w:val="002076D1"/>
    <w:rsid w:val="002120B2"/>
    <w:rsid w:val="00214CC1"/>
    <w:rsid w:val="00222D78"/>
    <w:rsid w:val="00224B61"/>
    <w:rsid w:val="00226BE7"/>
    <w:rsid w:val="00230E3B"/>
    <w:rsid w:val="00240C61"/>
    <w:rsid w:val="00250A35"/>
    <w:rsid w:val="002513C8"/>
    <w:rsid w:val="002671C3"/>
    <w:rsid w:val="0027104F"/>
    <w:rsid w:val="00271378"/>
    <w:rsid w:val="00272D92"/>
    <w:rsid w:val="00281D25"/>
    <w:rsid w:val="00283306"/>
    <w:rsid w:val="00287037"/>
    <w:rsid w:val="00294E9B"/>
    <w:rsid w:val="002A7D72"/>
    <w:rsid w:val="002B0B40"/>
    <w:rsid w:val="002B36B7"/>
    <w:rsid w:val="002B5420"/>
    <w:rsid w:val="002B717B"/>
    <w:rsid w:val="002C1D8B"/>
    <w:rsid w:val="002C3D04"/>
    <w:rsid w:val="002C4D85"/>
    <w:rsid w:val="002D52D9"/>
    <w:rsid w:val="002D6985"/>
    <w:rsid w:val="002D7DB3"/>
    <w:rsid w:val="002E4A3A"/>
    <w:rsid w:val="002E5FD7"/>
    <w:rsid w:val="002F0200"/>
    <w:rsid w:val="002F133C"/>
    <w:rsid w:val="002F1894"/>
    <w:rsid w:val="002F5C97"/>
    <w:rsid w:val="003116EB"/>
    <w:rsid w:val="003138A4"/>
    <w:rsid w:val="0031454D"/>
    <w:rsid w:val="00316022"/>
    <w:rsid w:val="00316730"/>
    <w:rsid w:val="0032069D"/>
    <w:rsid w:val="0032202D"/>
    <w:rsid w:val="003238DB"/>
    <w:rsid w:val="00324A32"/>
    <w:rsid w:val="0032574B"/>
    <w:rsid w:val="00340F5A"/>
    <w:rsid w:val="003420C0"/>
    <w:rsid w:val="00360C63"/>
    <w:rsid w:val="00360F2D"/>
    <w:rsid w:val="00364552"/>
    <w:rsid w:val="003650A2"/>
    <w:rsid w:val="00371658"/>
    <w:rsid w:val="0037576B"/>
    <w:rsid w:val="003855E3"/>
    <w:rsid w:val="00387AF2"/>
    <w:rsid w:val="003946D9"/>
    <w:rsid w:val="0039500C"/>
    <w:rsid w:val="00396ABF"/>
    <w:rsid w:val="003A12B7"/>
    <w:rsid w:val="003A283F"/>
    <w:rsid w:val="003A4C7E"/>
    <w:rsid w:val="003A588A"/>
    <w:rsid w:val="003B50E1"/>
    <w:rsid w:val="003B79A7"/>
    <w:rsid w:val="003C23A5"/>
    <w:rsid w:val="003C765F"/>
    <w:rsid w:val="003D61FB"/>
    <w:rsid w:val="003E0E48"/>
    <w:rsid w:val="003E50BA"/>
    <w:rsid w:val="003E5EDF"/>
    <w:rsid w:val="003F3BDB"/>
    <w:rsid w:val="003F5721"/>
    <w:rsid w:val="00400A61"/>
    <w:rsid w:val="00405C18"/>
    <w:rsid w:val="00414A0E"/>
    <w:rsid w:val="00420373"/>
    <w:rsid w:val="00421CC7"/>
    <w:rsid w:val="00423FFE"/>
    <w:rsid w:val="00427590"/>
    <w:rsid w:val="00432388"/>
    <w:rsid w:val="004324B2"/>
    <w:rsid w:val="00435E64"/>
    <w:rsid w:val="00441090"/>
    <w:rsid w:val="00442427"/>
    <w:rsid w:val="00442C2A"/>
    <w:rsid w:val="004514ED"/>
    <w:rsid w:val="004515A4"/>
    <w:rsid w:val="004515E2"/>
    <w:rsid w:val="00455368"/>
    <w:rsid w:val="004553A3"/>
    <w:rsid w:val="004618B8"/>
    <w:rsid w:val="00462A5C"/>
    <w:rsid w:val="00463F84"/>
    <w:rsid w:val="0046533A"/>
    <w:rsid w:val="004711A0"/>
    <w:rsid w:val="0047592F"/>
    <w:rsid w:val="004760F6"/>
    <w:rsid w:val="00481349"/>
    <w:rsid w:val="00487C90"/>
    <w:rsid w:val="004909AC"/>
    <w:rsid w:val="00494F3E"/>
    <w:rsid w:val="00495CB9"/>
    <w:rsid w:val="004A0591"/>
    <w:rsid w:val="004A38A4"/>
    <w:rsid w:val="004A64A8"/>
    <w:rsid w:val="004B4C38"/>
    <w:rsid w:val="004C1E2B"/>
    <w:rsid w:val="004C5396"/>
    <w:rsid w:val="004D0E5A"/>
    <w:rsid w:val="004D1496"/>
    <w:rsid w:val="004D3305"/>
    <w:rsid w:val="004D5E4A"/>
    <w:rsid w:val="004E3E77"/>
    <w:rsid w:val="004E4BA6"/>
    <w:rsid w:val="004E6961"/>
    <w:rsid w:val="004F21AC"/>
    <w:rsid w:val="004F4539"/>
    <w:rsid w:val="00505E71"/>
    <w:rsid w:val="005130A6"/>
    <w:rsid w:val="0051786F"/>
    <w:rsid w:val="00523F68"/>
    <w:rsid w:val="00524078"/>
    <w:rsid w:val="005247AC"/>
    <w:rsid w:val="00525D0C"/>
    <w:rsid w:val="00527C48"/>
    <w:rsid w:val="0053241C"/>
    <w:rsid w:val="00536D70"/>
    <w:rsid w:val="0053731A"/>
    <w:rsid w:val="005421FB"/>
    <w:rsid w:val="00545DE0"/>
    <w:rsid w:val="005505E2"/>
    <w:rsid w:val="005563E4"/>
    <w:rsid w:val="005573B3"/>
    <w:rsid w:val="0055761C"/>
    <w:rsid w:val="00560005"/>
    <w:rsid w:val="00560F6F"/>
    <w:rsid w:val="0056495F"/>
    <w:rsid w:val="005721F8"/>
    <w:rsid w:val="00573302"/>
    <w:rsid w:val="005766F0"/>
    <w:rsid w:val="0057729A"/>
    <w:rsid w:val="00580F94"/>
    <w:rsid w:val="0058231E"/>
    <w:rsid w:val="00585843"/>
    <w:rsid w:val="00593CF4"/>
    <w:rsid w:val="005A2F6D"/>
    <w:rsid w:val="005A68AD"/>
    <w:rsid w:val="005B3B56"/>
    <w:rsid w:val="005B42F8"/>
    <w:rsid w:val="005C065D"/>
    <w:rsid w:val="005C1B08"/>
    <w:rsid w:val="005C4F02"/>
    <w:rsid w:val="005D07EA"/>
    <w:rsid w:val="005D0C90"/>
    <w:rsid w:val="005D2E73"/>
    <w:rsid w:val="005D440D"/>
    <w:rsid w:val="005D518C"/>
    <w:rsid w:val="005D611F"/>
    <w:rsid w:val="005D6642"/>
    <w:rsid w:val="005D7755"/>
    <w:rsid w:val="005E1497"/>
    <w:rsid w:val="005E5D02"/>
    <w:rsid w:val="005E6DBC"/>
    <w:rsid w:val="005F10DE"/>
    <w:rsid w:val="005F3544"/>
    <w:rsid w:val="005F7ED2"/>
    <w:rsid w:val="00601F14"/>
    <w:rsid w:val="00601F91"/>
    <w:rsid w:val="006071CA"/>
    <w:rsid w:val="00613BD3"/>
    <w:rsid w:val="006144C5"/>
    <w:rsid w:val="006145F6"/>
    <w:rsid w:val="00621ECA"/>
    <w:rsid w:val="00630B0F"/>
    <w:rsid w:val="00631671"/>
    <w:rsid w:val="00631DB4"/>
    <w:rsid w:val="006336A7"/>
    <w:rsid w:val="00633B15"/>
    <w:rsid w:val="006404BF"/>
    <w:rsid w:val="00641407"/>
    <w:rsid w:val="0064234D"/>
    <w:rsid w:val="00643281"/>
    <w:rsid w:val="00643B37"/>
    <w:rsid w:val="0065245E"/>
    <w:rsid w:val="00653E57"/>
    <w:rsid w:val="006550F6"/>
    <w:rsid w:val="00655FDD"/>
    <w:rsid w:val="00657050"/>
    <w:rsid w:val="006579CF"/>
    <w:rsid w:val="00657DBC"/>
    <w:rsid w:val="0066186F"/>
    <w:rsid w:val="006622DF"/>
    <w:rsid w:val="00664C4A"/>
    <w:rsid w:val="00667795"/>
    <w:rsid w:val="0067144F"/>
    <w:rsid w:val="0067335C"/>
    <w:rsid w:val="006738B9"/>
    <w:rsid w:val="00686E5E"/>
    <w:rsid w:val="00691BBF"/>
    <w:rsid w:val="00696647"/>
    <w:rsid w:val="00697C51"/>
    <w:rsid w:val="00697F91"/>
    <w:rsid w:val="006A5457"/>
    <w:rsid w:val="006B0E7E"/>
    <w:rsid w:val="006B540B"/>
    <w:rsid w:val="006B551E"/>
    <w:rsid w:val="006C3B2F"/>
    <w:rsid w:val="006C5801"/>
    <w:rsid w:val="006D0C6B"/>
    <w:rsid w:val="006D0CB4"/>
    <w:rsid w:val="006D2CAE"/>
    <w:rsid w:val="006D4869"/>
    <w:rsid w:val="006E3208"/>
    <w:rsid w:val="006E3E78"/>
    <w:rsid w:val="006E4E40"/>
    <w:rsid w:val="006E5699"/>
    <w:rsid w:val="006E75E5"/>
    <w:rsid w:val="006E78BC"/>
    <w:rsid w:val="006F056D"/>
    <w:rsid w:val="006F1C29"/>
    <w:rsid w:val="006F235D"/>
    <w:rsid w:val="006F278D"/>
    <w:rsid w:val="006F4242"/>
    <w:rsid w:val="006F5715"/>
    <w:rsid w:val="006F775D"/>
    <w:rsid w:val="00700448"/>
    <w:rsid w:val="0070769D"/>
    <w:rsid w:val="0071013C"/>
    <w:rsid w:val="00714F1D"/>
    <w:rsid w:val="007157BE"/>
    <w:rsid w:val="0071669D"/>
    <w:rsid w:val="00716DB7"/>
    <w:rsid w:val="00722208"/>
    <w:rsid w:val="0072608C"/>
    <w:rsid w:val="0073484E"/>
    <w:rsid w:val="00735058"/>
    <w:rsid w:val="00737CBF"/>
    <w:rsid w:val="00742DA1"/>
    <w:rsid w:val="00746439"/>
    <w:rsid w:val="0074748E"/>
    <w:rsid w:val="00747685"/>
    <w:rsid w:val="00747960"/>
    <w:rsid w:val="00756B50"/>
    <w:rsid w:val="00766F1C"/>
    <w:rsid w:val="00767F96"/>
    <w:rsid w:val="00771C37"/>
    <w:rsid w:val="00773FB0"/>
    <w:rsid w:val="00775EE6"/>
    <w:rsid w:val="00783656"/>
    <w:rsid w:val="00784EF4"/>
    <w:rsid w:val="00785EAC"/>
    <w:rsid w:val="007867F5"/>
    <w:rsid w:val="007906B0"/>
    <w:rsid w:val="007963FE"/>
    <w:rsid w:val="00797937"/>
    <w:rsid w:val="007A09BE"/>
    <w:rsid w:val="007A41CC"/>
    <w:rsid w:val="007B06CD"/>
    <w:rsid w:val="007B7231"/>
    <w:rsid w:val="007E233E"/>
    <w:rsid w:val="007E4A01"/>
    <w:rsid w:val="007F3F75"/>
    <w:rsid w:val="00805584"/>
    <w:rsid w:val="00812A70"/>
    <w:rsid w:val="00817509"/>
    <w:rsid w:val="0082622D"/>
    <w:rsid w:val="008329FE"/>
    <w:rsid w:val="0084039D"/>
    <w:rsid w:val="00840AAF"/>
    <w:rsid w:val="00840ED8"/>
    <w:rsid w:val="00841547"/>
    <w:rsid w:val="00844B42"/>
    <w:rsid w:val="00852053"/>
    <w:rsid w:val="00864155"/>
    <w:rsid w:val="008643F8"/>
    <w:rsid w:val="00865288"/>
    <w:rsid w:val="00866520"/>
    <w:rsid w:val="0087104D"/>
    <w:rsid w:val="0087260E"/>
    <w:rsid w:val="0087523F"/>
    <w:rsid w:val="0088000B"/>
    <w:rsid w:val="00882DA4"/>
    <w:rsid w:val="008870FB"/>
    <w:rsid w:val="00887685"/>
    <w:rsid w:val="00895015"/>
    <w:rsid w:val="008975D5"/>
    <w:rsid w:val="008B3066"/>
    <w:rsid w:val="008B65D5"/>
    <w:rsid w:val="008B703D"/>
    <w:rsid w:val="008C033E"/>
    <w:rsid w:val="008C1FBB"/>
    <w:rsid w:val="008C60A0"/>
    <w:rsid w:val="008D7C10"/>
    <w:rsid w:val="008E3EC1"/>
    <w:rsid w:val="008E602F"/>
    <w:rsid w:val="008F1B39"/>
    <w:rsid w:val="008F3849"/>
    <w:rsid w:val="008F4C68"/>
    <w:rsid w:val="008F77AA"/>
    <w:rsid w:val="00902532"/>
    <w:rsid w:val="00904E1D"/>
    <w:rsid w:val="009069A7"/>
    <w:rsid w:val="0091663E"/>
    <w:rsid w:val="00916ED7"/>
    <w:rsid w:val="009200D8"/>
    <w:rsid w:val="00926B65"/>
    <w:rsid w:val="009334E6"/>
    <w:rsid w:val="00934F4C"/>
    <w:rsid w:val="009436CD"/>
    <w:rsid w:val="00950E81"/>
    <w:rsid w:val="0095129A"/>
    <w:rsid w:val="00965ED3"/>
    <w:rsid w:val="00966006"/>
    <w:rsid w:val="00971973"/>
    <w:rsid w:val="0097201C"/>
    <w:rsid w:val="00976E48"/>
    <w:rsid w:val="009866BC"/>
    <w:rsid w:val="009947B9"/>
    <w:rsid w:val="009B1793"/>
    <w:rsid w:val="009B420B"/>
    <w:rsid w:val="009C2D86"/>
    <w:rsid w:val="009C500F"/>
    <w:rsid w:val="009C6969"/>
    <w:rsid w:val="009D250B"/>
    <w:rsid w:val="009D6162"/>
    <w:rsid w:val="009E008C"/>
    <w:rsid w:val="009E285A"/>
    <w:rsid w:val="009E48B9"/>
    <w:rsid w:val="009E6789"/>
    <w:rsid w:val="009E707A"/>
    <w:rsid w:val="009E7BEB"/>
    <w:rsid w:val="009F56C7"/>
    <w:rsid w:val="009F574D"/>
    <w:rsid w:val="00A025C6"/>
    <w:rsid w:val="00A025FF"/>
    <w:rsid w:val="00A030FC"/>
    <w:rsid w:val="00A11513"/>
    <w:rsid w:val="00A13506"/>
    <w:rsid w:val="00A2168F"/>
    <w:rsid w:val="00A23607"/>
    <w:rsid w:val="00A266BF"/>
    <w:rsid w:val="00A3315D"/>
    <w:rsid w:val="00A45C99"/>
    <w:rsid w:val="00A502F2"/>
    <w:rsid w:val="00A53233"/>
    <w:rsid w:val="00A56F17"/>
    <w:rsid w:val="00A61038"/>
    <w:rsid w:val="00A62485"/>
    <w:rsid w:val="00A62EA0"/>
    <w:rsid w:val="00A63B97"/>
    <w:rsid w:val="00A71522"/>
    <w:rsid w:val="00A721F1"/>
    <w:rsid w:val="00A7512E"/>
    <w:rsid w:val="00A76CD0"/>
    <w:rsid w:val="00A905E6"/>
    <w:rsid w:val="00A90D28"/>
    <w:rsid w:val="00A92B19"/>
    <w:rsid w:val="00A93BD5"/>
    <w:rsid w:val="00AA269C"/>
    <w:rsid w:val="00AA3C71"/>
    <w:rsid w:val="00AA443D"/>
    <w:rsid w:val="00AA5518"/>
    <w:rsid w:val="00AB0DC5"/>
    <w:rsid w:val="00AB26F0"/>
    <w:rsid w:val="00AC2DA3"/>
    <w:rsid w:val="00AC4134"/>
    <w:rsid w:val="00AC5436"/>
    <w:rsid w:val="00AD3CD6"/>
    <w:rsid w:val="00AD3D96"/>
    <w:rsid w:val="00AD502E"/>
    <w:rsid w:val="00AD6196"/>
    <w:rsid w:val="00AE0680"/>
    <w:rsid w:val="00AE259D"/>
    <w:rsid w:val="00AF38E0"/>
    <w:rsid w:val="00AF3D9F"/>
    <w:rsid w:val="00AF549C"/>
    <w:rsid w:val="00B01D7B"/>
    <w:rsid w:val="00B0622D"/>
    <w:rsid w:val="00B11BAC"/>
    <w:rsid w:val="00B12250"/>
    <w:rsid w:val="00B12CD5"/>
    <w:rsid w:val="00B16C8C"/>
    <w:rsid w:val="00B17DF5"/>
    <w:rsid w:val="00B352A2"/>
    <w:rsid w:val="00B36EC4"/>
    <w:rsid w:val="00B37867"/>
    <w:rsid w:val="00B43454"/>
    <w:rsid w:val="00B51189"/>
    <w:rsid w:val="00B52499"/>
    <w:rsid w:val="00B5268D"/>
    <w:rsid w:val="00B52ACE"/>
    <w:rsid w:val="00B52B6F"/>
    <w:rsid w:val="00B543CA"/>
    <w:rsid w:val="00B55E60"/>
    <w:rsid w:val="00B60BF5"/>
    <w:rsid w:val="00B64441"/>
    <w:rsid w:val="00B71AB6"/>
    <w:rsid w:val="00B737FB"/>
    <w:rsid w:val="00B75DE2"/>
    <w:rsid w:val="00B76CC3"/>
    <w:rsid w:val="00B84DB2"/>
    <w:rsid w:val="00B91407"/>
    <w:rsid w:val="00BA2437"/>
    <w:rsid w:val="00BA3F5D"/>
    <w:rsid w:val="00BA5F59"/>
    <w:rsid w:val="00BA6796"/>
    <w:rsid w:val="00BB013A"/>
    <w:rsid w:val="00BB68E6"/>
    <w:rsid w:val="00BB71EC"/>
    <w:rsid w:val="00BC550C"/>
    <w:rsid w:val="00BC62D8"/>
    <w:rsid w:val="00BD4A41"/>
    <w:rsid w:val="00BD7FE1"/>
    <w:rsid w:val="00BE5845"/>
    <w:rsid w:val="00BE6178"/>
    <w:rsid w:val="00BF3690"/>
    <w:rsid w:val="00BF6F64"/>
    <w:rsid w:val="00C039E2"/>
    <w:rsid w:val="00C050AD"/>
    <w:rsid w:val="00C052D8"/>
    <w:rsid w:val="00C069BA"/>
    <w:rsid w:val="00C06A85"/>
    <w:rsid w:val="00C13162"/>
    <w:rsid w:val="00C13F6C"/>
    <w:rsid w:val="00C26348"/>
    <w:rsid w:val="00C263D4"/>
    <w:rsid w:val="00C32497"/>
    <w:rsid w:val="00C35213"/>
    <w:rsid w:val="00C36421"/>
    <w:rsid w:val="00C40445"/>
    <w:rsid w:val="00C408DB"/>
    <w:rsid w:val="00C40D90"/>
    <w:rsid w:val="00C500B3"/>
    <w:rsid w:val="00C56292"/>
    <w:rsid w:val="00C57859"/>
    <w:rsid w:val="00C57DE5"/>
    <w:rsid w:val="00C6217E"/>
    <w:rsid w:val="00C64DC9"/>
    <w:rsid w:val="00C8376E"/>
    <w:rsid w:val="00C846F6"/>
    <w:rsid w:val="00C84C60"/>
    <w:rsid w:val="00C853EC"/>
    <w:rsid w:val="00C87EEC"/>
    <w:rsid w:val="00C90A20"/>
    <w:rsid w:val="00C91007"/>
    <w:rsid w:val="00C91573"/>
    <w:rsid w:val="00C91D2E"/>
    <w:rsid w:val="00C95D76"/>
    <w:rsid w:val="00C97511"/>
    <w:rsid w:val="00CA0315"/>
    <w:rsid w:val="00CA1E22"/>
    <w:rsid w:val="00CA3AA7"/>
    <w:rsid w:val="00CA4C5F"/>
    <w:rsid w:val="00CB00D5"/>
    <w:rsid w:val="00CB6A9F"/>
    <w:rsid w:val="00CB7106"/>
    <w:rsid w:val="00CD153F"/>
    <w:rsid w:val="00CD3BD4"/>
    <w:rsid w:val="00CE7F0A"/>
    <w:rsid w:val="00CF117E"/>
    <w:rsid w:val="00CF2298"/>
    <w:rsid w:val="00CF2D0A"/>
    <w:rsid w:val="00D02728"/>
    <w:rsid w:val="00D02FCF"/>
    <w:rsid w:val="00D06C7B"/>
    <w:rsid w:val="00D06CCC"/>
    <w:rsid w:val="00D11DBD"/>
    <w:rsid w:val="00D11DDC"/>
    <w:rsid w:val="00D146ED"/>
    <w:rsid w:val="00D16CC3"/>
    <w:rsid w:val="00D216BE"/>
    <w:rsid w:val="00D242D8"/>
    <w:rsid w:val="00D24FBE"/>
    <w:rsid w:val="00D31A59"/>
    <w:rsid w:val="00D426D5"/>
    <w:rsid w:val="00D45A4F"/>
    <w:rsid w:val="00D5038A"/>
    <w:rsid w:val="00D508A2"/>
    <w:rsid w:val="00D531E5"/>
    <w:rsid w:val="00D61D9F"/>
    <w:rsid w:val="00D70FF6"/>
    <w:rsid w:val="00D73787"/>
    <w:rsid w:val="00D77B12"/>
    <w:rsid w:val="00D90478"/>
    <w:rsid w:val="00D919B9"/>
    <w:rsid w:val="00D92870"/>
    <w:rsid w:val="00DA2E55"/>
    <w:rsid w:val="00DA4323"/>
    <w:rsid w:val="00DA73EC"/>
    <w:rsid w:val="00DB4943"/>
    <w:rsid w:val="00DC3010"/>
    <w:rsid w:val="00DC3470"/>
    <w:rsid w:val="00DC6D07"/>
    <w:rsid w:val="00DD1CE9"/>
    <w:rsid w:val="00DD2882"/>
    <w:rsid w:val="00DD323D"/>
    <w:rsid w:val="00DE2763"/>
    <w:rsid w:val="00DE3AD4"/>
    <w:rsid w:val="00DE4C08"/>
    <w:rsid w:val="00DE5F98"/>
    <w:rsid w:val="00DF018A"/>
    <w:rsid w:val="00DF459E"/>
    <w:rsid w:val="00DF69BB"/>
    <w:rsid w:val="00DF7D2A"/>
    <w:rsid w:val="00E037A1"/>
    <w:rsid w:val="00E04BA7"/>
    <w:rsid w:val="00E0540B"/>
    <w:rsid w:val="00E05575"/>
    <w:rsid w:val="00E05701"/>
    <w:rsid w:val="00E1106A"/>
    <w:rsid w:val="00E13D73"/>
    <w:rsid w:val="00E13EF2"/>
    <w:rsid w:val="00E1547B"/>
    <w:rsid w:val="00E17567"/>
    <w:rsid w:val="00E2242D"/>
    <w:rsid w:val="00E23B52"/>
    <w:rsid w:val="00E27D58"/>
    <w:rsid w:val="00E27DC5"/>
    <w:rsid w:val="00E305D8"/>
    <w:rsid w:val="00E31A88"/>
    <w:rsid w:val="00E34304"/>
    <w:rsid w:val="00E348FB"/>
    <w:rsid w:val="00E356DD"/>
    <w:rsid w:val="00E508EA"/>
    <w:rsid w:val="00E51F14"/>
    <w:rsid w:val="00E54FBD"/>
    <w:rsid w:val="00E57B70"/>
    <w:rsid w:val="00E6003B"/>
    <w:rsid w:val="00E610B7"/>
    <w:rsid w:val="00E639DA"/>
    <w:rsid w:val="00E71EC9"/>
    <w:rsid w:val="00E73576"/>
    <w:rsid w:val="00E77D19"/>
    <w:rsid w:val="00E80BD7"/>
    <w:rsid w:val="00E922A8"/>
    <w:rsid w:val="00E95E22"/>
    <w:rsid w:val="00E979D2"/>
    <w:rsid w:val="00EA7147"/>
    <w:rsid w:val="00EB092C"/>
    <w:rsid w:val="00EB546F"/>
    <w:rsid w:val="00EC0873"/>
    <w:rsid w:val="00ED0693"/>
    <w:rsid w:val="00ED1AC4"/>
    <w:rsid w:val="00ED52B1"/>
    <w:rsid w:val="00EE0FAD"/>
    <w:rsid w:val="00EE1A96"/>
    <w:rsid w:val="00EE7DB5"/>
    <w:rsid w:val="00EF57C3"/>
    <w:rsid w:val="00EF741B"/>
    <w:rsid w:val="00EF7C3F"/>
    <w:rsid w:val="00F13ABB"/>
    <w:rsid w:val="00F156E5"/>
    <w:rsid w:val="00F26F98"/>
    <w:rsid w:val="00F30DD3"/>
    <w:rsid w:val="00F30FF9"/>
    <w:rsid w:val="00F31AB5"/>
    <w:rsid w:val="00F37621"/>
    <w:rsid w:val="00F37A4F"/>
    <w:rsid w:val="00F421E4"/>
    <w:rsid w:val="00F46116"/>
    <w:rsid w:val="00F47B23"/>
    <w:rsid w:val="00F552E0"/>
    <w:rsid w:val="00F56B0C"/>
    <w:rsid w:val="00F63C06"/>
    <w:rsid w:val="00F66ACD"/>
    <w:rsid w:val="00F66C74"/>
    <w:rsid w:val="00F716B0"/>
    <w:rsid w:val="00F7248C"/>
    <w:rsid w:val="00F831C8"/>
    <w:rsid w:val="00F84D9D"/>
    <w:rsid w:val="00F85E87"/>
    <w:rsid w:val="00F93B1F"/>
    <w:rsid w:val="00F94C83"/>
    <w:rsid w:val="00F962D8"/>
    <w:rsid w:val="00F97C5F"/>
    <w:rsid w:val="00FA247F"/>
    <w:rsid w:val="00FA4AB8"/>
    <w:rsid w:val="00FB0A6A"/>
    <w:rsid w:val="00FB5201"/>
    <w:rsid w:val="00FC3182"/>
    <w:rsid w:val="00FC3B03"/>
    <w:rsid w:val="00FD001B"/>
    <w:rsid w:val="00FD47F6"/>
    <w:rsid w:val="00FD4A14"/>
    <w:rsid w:val="00FD5380"/>
    <w:rsid w:val="00FE19AE"/>
    <w:rsid w:val="00FE4C03"/>
    <w:rsid w:val="00FE6594"/>
    <w:rsid w:val="00FF126B"/>
    <w:rsid w:val="00FF1BB7"/>
    <w:rsid w:val="00FF5160"/>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FE38"/>
  <w14:defaultImageDpi w14:val="32767"/>
  <w15:chartTrackingRefBased/>
  <w15:docId w15:val="{1EF0C7AB-E1C2-5346-827F-CD413B80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A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08"/>
    <w:pPr>
      <w:ind w:left="720"/>
      <w:contextualSpacing/>
    </w:pPr>
    <w:rPr>
      <w:rFonts w:asciiTheme="minorHAnsi" w:eastAsiaTheme="minorHAnsi" w:hAnsiTheme="minorHAnsi" w:cstheme="minorBidi"/>
      <w:lang w:val="en-US" w:eastAsia="en-US"/>
    </w:rPr>
  </w:style>
  <w:style w:type="table" w:styleId="PlainTable1">
    <w:name w:val="Plain Table 1"/>
    <w:basedOn w:val="TableNormal"/>
    <w:uiPriority w:val="41"/>
    <w:rsid w:val="006E32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E3208"/>
    <w:pPr>
      <w:spacing w:before="100" w:beforeAutospacing="1" w:after="100" w:afterAutospacing="1"/>
    </w:pPr>
    <w:rPr>
      <w:lang w:eastAsia="en-US"/>
    </w:rPr>
  </w:style>
  <w:style w:type="table" w:styleId="TableGrid">
    <w:name w:val="Table Grid"/>
    <w:basedOn w:val="TableNormal"/>
    <w:uiPriority w:val="39"/>
    <w:rsid w:val="006E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208"/>
    <w:pPr>
      <w:tabs>
        <w:tab w:val="center" w:pos="4680"/>
        <w:tab w:val="right" w:pos="9360"/>
      </w:tabs>
    </w:pPr>
    <w:rPr>
      <w:lang w:eastAsia="en-US"/>
    </w:rPr>
  </w:style>
  <w:style w:type="character" w:customStyle="1" w:styleId="HeaderChar">
    <w:name w:val="Header Char"/>
    <w:basedOn w:val="DefaultParagraphFont"/>
    <w:link w:val="Header"/>
    <w:uiPriority w:val="99"/>
    <w:rsid w:val="006E3208"/>
    <w:rPr>
      <w:rFonts w:ascii="Times New Roman" w:eastAsia="Times New Roman" w:hAnsi="Times New Roman" w:cs="Times New Roman"/>
      <w:lang w:val="en-GB"/>
    </w:rPr>
  </w:style>
  <w:style w:type="paragraph" w:styleId="Footer">
    <w:name w:val="footer"/>
    <w:basedOn w:val="Normal"/>
    <w:link w:val="FooterChar"/>
    <w:uiPriority w:val="99"/>
    <w:unhideWhenUsed/>
    <w:rsid w:val="006E3208"/>
    <w:pPr>
      <w:tabs>
        <w:tab w:val="center" w:pos="4680"/>
        <w:tab w:val="right" w:pos="9360"/>
      </w:tabs>
    </w:pPr>
    <w:rPr>
      <w:lang w:eastAsia="en-US"/>
    </w:rPr>
  </w:style>
  <w:style w:type="character" w:customStyle="1" w:styleId="FooterChar">
    <w:name w:val="Footer Char"/>
    <w:basedOn w:val="DefaultParagraphFont"/>
    <w:link w:val="Footer"/>
    <w:uiPriority w:val="99"/>
    <w:rsid w:val="006E3208"/>
    <w:rPr>
      <w:rFonts w:ascii="Times New Roman" w:eastAsia="Times New Roman" w:hAnsi="Times New Roman" w:cs="Times New Roman"/>
      <w:lang w:val="en-GB"/>
    </w:rPr>
  </w:style>
  <w:style w:type="paragraph" w:styleId="Revision">
    <w:name w:val="Revision"/>
    <w:hidden/>
    <w:uiPriority w:val="99"/>
    <w:semiHidden/>
    <w:rsid w:val="006E3208"/>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6E3208"/>
    <w:rPr>
      <w:sz w:val="18"/>
      <w:szCs w:val="18"/>
      <w:lang w:eastAsia="en-US"/>
    </w:rPr>
  </w:style>
  <w:style w:type="character" w:customStyle="1" w:styleId="BalloonTextChar">
    <w:name w:val="Balloon Text Char"/>
    <w:basedOn w:val="DefaultParagraphFont"/>
    <w:link w:val="BalloonText"/>
    <w:uiPriority w:val="99"/>
    <w:semiHidden/>
    <w:rsid w:val="006E3208"/>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6E3208"/>
    <w:rPr>
      <w:color w:val="0563C1" w:themeColor="hyperlink"/>
      <w:u w:val="single"/>
    </w:rPr>
  </w:style>
  <w:style w:type="paragraph" w:customStyle="1" w:styleId="Default">
    <w:name w:val="Default"/>
    <w:rsid w:val="006E3208"/>
    <w:pPr>
      <w:widowControl w:val="0"/>
      <w:autoSpaceDE w:val="0"/>
      <w:autoSpaceDN w:val="0"/>
      <w:adjustRightInd w:val="0"/>
    </w:pPr>
    <w:rPr>
      <w:rFonts w:ascii="Calibri" w:eastAsiaTheme="minorEastAsia" w:hAnsi="Calibri" w:cs="Calibri"/>
      <w:color w:val="000000"/>
    </w:rPr>
  </w:style>
  <w:style w:type="character" w:styleId="FollowedHyperlink">
    <w:name w:val="FollowedHyperlink"/>
    <w:basedOn w:val="DefaultParagraphFont"/>
    <w:uiPriority w:val="99"/>
    <w:semiHidden/>
    <w:unhideWhenUsed/>
    <w:rsid w:val="006E3208"/>
    <w:rPr>
      <w:color w:val="954F72" w:themeColor="followedHyperlink"/>
      <w:u w:val="single"/>
    </w:rPr>
  </w:style>
  <w:style w:type="table" w:styleId="PlainTable3">
    <w:name w:val="Plain Table 3"/>
    <w:basedOn w:val="TableNormal"/>
    <w:uiPriority w:val="43"/>
    <w:rsid w:val="006E32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rsid w:val="006E3208"/>
    <w:rPr>
      <w:color w:val="605E5C"/>
      <w:shd w:val="clear" w:color="auto" w:fill="E1DFDD"/>
    </w:rPr>
  </w:style>
  <w:style w:type="character" w:styleId="PageNumber">
    <w:name w:val="page number"/>
    <w:basedOn w:val="DefaultParagraphFont"/>
    <w:uiPriority w:val="99"/>
    <w:semiHidden/>
    <w:unhideWhenUsed/>
    <w:rsid w:val="006E3208"/>
  </w:style>
  <w:style w:type="character" w:customStyle="1" w:styleId="UnresolvedMention2">
    <w:name w:val="Unresolved Mention2"/>
    <w:basedOn w:val="DefaultParagraphFont"/>
    <w:uiPriority w:val="99"/>
    <w:rsid w:val="005D440D"/>
    <w:rPr>
      <w:color w:val="605E5C"/>
      <w:shd w:val="clear" w:color="auto" w:fill="E1DFDD"/>
    </w:rPr>
  </w:style>
  <w:style w:type="character" w:styleId="CommentReference">
    <w:name w:val="annotation reference"/>
    <w:basedOn w:val="DefaultParagraphFont"/>
    <w:uiPriority w:val="99"/>
    <w:semiHidden/>
    <w:unhideWhenUsed/>
    <w:rsid w:val="00B37867"/>
    <w:rPr>
      <w:sz w:val="16"/>
      <w:szCs w:val="16"/>
    </w:rPr>
  </w:style>
  <w:style w:type="paragraph" w:styleId="CommentText">
    <w:name w:val="annotation text"/>
    <w:basedOn w:val="Normal"/>
    <w:link w:val="CommentTextChar"/>
    <w:uiPriority w:val="99"/>
    <w:semiHidden/>
    <w:unhideWhenUsed/>
    <w:rsid w:val="00B37867"/>
    <w:rPr>
      <w:sz w:val="20"/>
      <w:szCs w:val="20"/>
      <w:lang w:eastAsia="en-US"/>
    </w:rPr>
  </w:style>
  <w:style w:type="character" w:customStyle="1" w:styleId="CommentTextChar">
    <w:name w:val="Comment Text Char"/>
    <w:basedOn w:val="DefaultParagraphFont"/>
    <w:link w:val="CommentText"/>
    <w:uiPriority w:val="99"/>
    <w:semiHidden/>
    <w:rsid w:val="00B378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7867"/>
    <w:rPr>
      <w:b/>
      <w:bCs/>
    </w:rPr>
  </w:style>
  <w:style w:type="character" w:customStyle="1" w:styleId="CommentSubjectChar">
    <w:name w:val="Comment Subject Char"/>
    <w:basedOn w:val="CommentTextChar"/>
    <w:link w:val="CommentSubject"/>
    <w:uiPriority w:val="99"/>
    <w:semiHidden/>
    <w:rsid w:val="00B37867"/>
    <w:rPr>
      <w:rFonts w:ascii="Times New Roman" w:eastAsia="Times New Roman" w:hAnsi="Times New Roman" w:cs="Times New Roman"/>
      <w:b/>
      <w:bCs/>
      <w:sz w:val="20"/>
      <w:szCs w:val="20"/>
      <w:lang w:val="en-GB"/>
    </w:rPr>
  </w:style>
  <w:style w:type="character" w:customStyle="1" w:styleId="textlayer--absolute">
    <w:name w:val="textlayer--absolute"/>
    <w:basedOn w:val="DefaultParagraphFont"/>
    <w:rsid w:val="00BD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746">
      <w:bodyDiv w:val="1"/>
      <w:marLeft w:val="0"/>
      <w:marRight w:val="0"/>
      <w:marTop w:val="0"/>
      <w:marBottom w:val="0"/>
      <w:divBdr>
        <w:top w:val="none" w:sz="0" w:space="0" w:color="auto"/>
        <w:left w:val="none" w:sz="0" w:space="0" w:color="auto"/>
        <w:bottom w:val="none" w:sz="0" w:space="0" w:color="auto"/>
        <w:right w:val="none" w:sz="0" w:space="0" w:color="auto"/>
      </w:divBdr>
    </w:div>
    <w:div w:id="1786389944">
      <w:bodyDiv w:val="1"/>
      <w:marLeft w:val="0"/>
      <w:marRight w:val="0"/>
      <w:marTop w:val="0"/>
      <w:marBottom w:val="0"/>
      <w:divBdr>
        <w:top w:val="none" w:sz="0" w:space="0" w:color="auto"/>
        <w:left w:val="none" w:sz="0" w:space="0" w:color="auto"/>
        <w:bottom w:val="none" w:sz="0" w:space="0" w:color="auto"/>
        <w:right w:val="none" w:sz="0" w:space="0" w:color="auto"/>
      </w:divBdr>
    </w:div>
    <w:div w:id="1814983766">
      <w:bodyDiv w:val="1"/>
      <w:marLeft w:val="0"/>
      <w:marRight w:val="0"/>
      <w:marTop w:val="0"/>
      <w:marBottom w:val="0"/>
      <w:divBdr>
        <w:top w:val="none" w:sz="0" w:space="0" w:color="auto"/>
        <w:left w:val="none" w:sz="0" w:space="0" w:color="auto"/>
        <w:bottom w:val="none" w:sz="0" w:space="0" w:color="auto"/>
        <w:right w:val="none" w:sz="0" w:space="0" w:color="auto"/>
      </w:divBdr>
    </w:div>
    <w:div w:id="1863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oop.12349" TargetMode="External"/><Relationship Id="rId18" Type="http://schemas.openxmlformats.org/officeDocument/2006/relationships/hyperlink" Target="https://doi.org/10.1016/j.giq.2019.101393" TargetMode="External"/><Relationship Id="rId26" Type="http://schemas.openxmlformats.org/officeDocument/2006/relationships/hyperlink" Target="https://doi.org/10.1111/j.1939-3938.2012.01138.x" TargetMode="External"/><Relationship Id="rId39" Type="http://schemas.openxmlformats.org/officeDocument/2006/relationships/hyperlink" Target="https://doi.org/10.1111/joop.12217" TargetMode="External"/><Relationship Id="rId21" Type="http://schemas.openxmlformats.org/officeDocument/2006/relationships/hyperlink" Target="https://www.gov.uk/guidance/integrated-offender-management-iom" TargetMode="External"/><Relationship Id="rId34" Type="http://schemas.openxmlformats.org/officeDocument/2006/relationships/hyperlink" Target="https://doi.org/10.1002/bsl.2219" TargetMode="External"/><Relationship Id="rId42" Type="http://schemas.openxmlformats.org/officeDocument/2006/relationships/hyperlink" Target="http://www.cjp.org.uk/bjcj/" TargetMode="External"/><Relationship Id="rId47" Type="http://schemas.openxmlformats.org/officeDocument/2006/relationships/theme" Target="theme/theme1.xml"/><Relationship Id="rId7" Type="http://schemas.openxmlformats.org/officeDocument/2006/relationships/hyperlink" Target="http://www.gov.uk)" TargetMode="External"/><Relationship Id="rId2" Type="http://schemas.openxmlformats.org/officeDocument/2006/relationships/styles" Target="styles.xml"/><Relationship Id="rId16" Type="http://schemas.openxmlformats.org/officeDocument/2006/relationships/hyperlink" Target="http://dx.doi.org/10.1136/injuryprev-2012-040622" TargetMode="External"/><Relationship Id="rId29" Type="http://schemas.openxmlformats.org/officeDocument/2006/relationships/hyperlink" Target="https://doi.org/10.1080/23774657.2017.131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108/QMR-06-2016-0053" TargetMode="External"/><Relationship Id="rId24" Type="http://schemas.openxmlformats.org/officeDocument/2006/relationships/hyperlink" Target="https://doi.org/10.24018/ejsocial.2021.1.5.121" TargetMode="External"/><Relationship Id="rId32" Type="http://schemas.openxmlformats.org/officeDocument/2006/relationships/hyperlink" Target="http://www.jesip.org.uk/uploads/media/pdf/Pollock_Review_Oct_2013.pdf" TargetMode="External"/><Relationship Id="rId37" Type="http://schemas.openxmlformats.org/officeDocument/2006/relationships/hyperlink" Target="https://doi.org/10.1080/10439463.2017.1410148" TargetMode="External"/><Relationship Id="rId40" Type="http://schemas.openxmlformats.org/officeDocument/2006/relationships/hyperlink" Target="https://psycnet.apa.org/doi/10.1111/joop.12309"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177/0264550507085677" TargetMode="External"/><Relationship Id="rId23" Type="http://schemas.openxmlformats.org/officeDocument/2006/relationships/hyperlink" Target="https://doi.org/10.1109/TEM.2010.2091133" TargetMode="External"/><Relationship Id="rId28" Type="http://schemas.openxmlformats.org/officeDocument/2006/relationships/hyperlink" Target="https://doi.org/10.1037/0021-9010.90.5.964" TargetMode="External"/><Relationship Id="rId36" Type="http://schemas.openxmlformats.org/officeDocument/2006/relationships/hyperlink" Target="https://doi.org/10.1037/amp0000322" TargetMode="External"/><Relationship Id="rId10" Type="http://schemas.openxmlformats.org/officeDocument/2006/relationships/hyperlink" Target="https://dera.ioe.ac.uk/6394/1/report.pdf" TargetMode="External"/><Relationship Id="rId19" Type="http://schemas.openxmlformats.org/officeDocument/2006/relationships/hyperlink" Target="https://doi.org/10.1177%2F1748895820912295" TargetMode="External"/><Relationship Id="rId31" Type="http://schemas.openxmlformats.org/officeDocument/2006/relationships/hyperlink" Target="https://www.plymouth.gov.uk/sites/default/files/2020-03-04_DP_Safeguarding_Adult_Review_Report.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80/01402382.2018.1475613" TargetMode="External"/><Relationship Id="rId14" Type="http://schemas.openxmlformats.org/officeDocument/2006/relationships/hyperlink" Target="https://doi.org/10.1037/a0026682" TargetMode="External"/><Relationship Id="rId22" Type="http://schemas.openxmlformats.org/officeDocument/2006/relationships/hyperlink" Target="https://publications.parliament.uk/pa/cm201012/cmselect/cmjust/519/519i.pdf" TargetMode="External"/><Relationship Id="rId27" Type="http://schemas.openxmlformats.org/officeDocument/2006/relationships/hyperlink" Target="https://doi.org/10.1080/01495933.2017.1338477" TargetMode="External"/><Relationship Id="rId30" Type="http://schemas.openxmlformats.org/officeDocument/2006/relationships/hyperlink" Target="https://www.gov.uk/government/statistics/offender-management-statistics-quarterly-january-to-march-2021/offender-management-statistics-quarterly-january-to-march-2021" TargetMode="External"/><Relationship Id="rId35" Type="http://schemas.openxmlformats.org/officeDocument/2006/relationships/hyperlink" Target="https://doi.org/10.1177/1046496415603455"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doi.org/10.3316/agispt.20190206006352" TargetMode="External"/><Relationship Id="rId17" Type="http://schemas.openxmlformats.org/officeDocument/2006/relationships/hyperlink" Target="https://doi.org/10.46743/2160-3715/2015.2281" TargetMode="External"/><Relationship Id="rId25" Type="http://schemas.openxmlformats.org/officeDocument/2006/relationships/hyperlink" Target="https://doi.org/10.1177%2F1098611116657283" TargetMode="External"/><Relationship Id="rId33" Type="http://schemas.openxmlformats.org/officeDocument/2006/relationships/hyperlink" Target="https://doi.org/10.1080/19416520.2011.590300" TargetMode="External"/><Relationship Id="rId38" Type="http://schemas.openxmlformats.org/officeDocument/2006/relationships/hyperlink" Target="https://doi.org/10.1017/nws.2015.7" TargetMode="External"/><Relationship Id="rId46" Type="http://schemas.openxmlformats.org/officeDocument/2006/relationships/fontTable" Target="fontTable.xml"/><Relationship Id="rId20" Type="http://schemas.openxmlformats.org/officeDocument/2006/relationships/hyperlink" Target="https://doi.org/10.1287/orsc.2015.0979" TargetMode="External"/><Relationship Id="rId41" Type="http://schemas.openxmlformats.org/officeDocument/2006/relationships/hyperlink" Target="https://doi.org/10.1007/978-1-4612-50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11331</Words>
  <Characters>64592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Waring, Sara [swaring]</cp:lastModifiedBy>
  <cp:revision>2</cp:revision>
  <dcterms:created xsi:type="dcterms:W3CDTF">2022-06-06T08:41:00Z</dcterms:created>
  <dcterms:modified xsi:type="dcterms:W3CDTF">2022-06-06T08:41:00Z</dcterms:modified>
</cp:coreProperties>
</file>