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68E3" w14:textId="77777777" w:rsidR="005D2299" w:rsidRPr="005D2299" w:rsidRDefault="005D2299" w:rsidP="005D2299">
      <w:pPr>
        <w:spacing w:line="480" w:lineRule="auto"/>
        <w:jc w:val="center"/>
        <w:rPr>
          <w:rFonts w:ascii="Times New Roman" w:hAnsi="Times New Roman" w:cs="Times New Roman"/>
          <w:b/>
          <w:bCs/>
          <w:color w:val="000000"/>
        </w:rPr>
      </w:pPr>
    </w:p>
    <w:p w14:paraId="67837B25" w14:textId="6F729B58" w:rsidR="005D2299" w:rsidRPr="005D2299" w:rsidRDefault="005D2299" w:rsidP="005D2299">
      <w:pPr>
        <w:spacing w:line="480" w:lineRule="auto"/>
        <w:jc w:val="center"/>
        <w:rPr>
          <w:rFonts w:ascii="Times New Roman" w:hAnsi="Times New Roman" w:cs="Times New Roman"/>
          <w:b/>
          <w:bCs/>
          <w:color w:val="000000"/>
        </w:rPr>
      </w:pPr>
      <w:r>
        <w:rPr>
          <w:rFonts w:ascii="Times New Roman" w:hAnsi="Times New Roman" w:cs="Times New Roman"/>
          <w:b/>
          <w:bCs/>
          <w:color w:val="000000"/>
        </w:rPr>
        <w:t>Divining the Past</w:t>
      </w:r>
      <w:r w:rsidRPr="005D2299">
        <w:rPr>
          <w:rFonts w:ascii="Times New Roman" w:hAnsi="Times New Roman" w:cs="Times New Roman"/>
          <w:b/>
          <w:bCs/>
          <w:color w:val="000000"/>
        </w:rPr>
        <w:t xml:space="preserve">: The Historical Notes in London, </w:t>
      </w:r>
      <w:proofErr w:type="spellStart"/>
      <w:r w:rsidRPr="005D2299">
        <w:rPr>
          <w:rFonts w:ascii="Times New Roman" w:hAnsi="Times New Roman" w:cs="Times New Roman"/>
          <w:b/>
          <w:bCs/>
          <w:color w:val="000000"/>
        </w:rPr>
        <w:t>Wellcome</w:t>
      </w:r>
      <w:proofErr w:type="spellEnd"/>
      <w:r w:rsidRPr="005D2299">
        <w:rPr>
          <w:rFonts w:ascii="Times New Roman" w:hAnsi="Times New Roman" w:cs="Times New Roman"/>
          <w:b/>
          <w:bCs/>
          <w:color w:val="000000"/>
        </w:rPr>
        <w:t xml:space="preserve"> Library MS 8004</w:t>
      </w:r>
    </w:p>
    <w:p w14:paraId="3A181A80" w14:textId="77777777" w:rsidR="005D2299" w:rsidRPr="005D2299" w:rsidRDefault="005D2299" w:rsidP="005D2299">
      <w:pPr>
        <w:spacing w:line="480" w:lineRule="auto"/>
        <w:jc w:val="center"/>
        <w:rPr>
          <w:rFonts w:ascii="Times New Roman" w:hAnsi="Times New Roman" w:cs="Times New Roman"/>
          <w:b/>
          <w:bCs/>
          <w:color w:val="000000"/>
        </w:rPr>
      </w:pPr>
    </w:p>
    <w:p w14:paraId="49BD7518" w14:textId="77777777" w:rsidR="005D2299" w:rsidRPr="005D2299" w:rsidRDefault="005D2299" w:rsidP="005D2299">
      <w:pPr>
        <w:spacing w:line="480" w:lineRule="auto"/>
        <w:jc w:val="center"/>
        <w:rPr>
          <w:rFonts w:ascii="Times New Roman" w:hAnsi="Times New Roman" w:cs="Times New Roman"/>
          <w:b/>
          <w:bCs/>
          <w:color w:val="000000"/>
        </w:rPr>
      </w:pPr>
      <w:r w:rsidRPr="005D2299">
        <w:rPr>
          <w:rFonts w:ascii="Times New Roman" w:hAnsi="Times New Roman" w:cs="Times New Roman"/>
          <w:b/>
          <w:bCs/>
          <w:color w:val="000000"/>
        </w:rPr>
        <w:t>Sarah L. Peverley</w:t>
      </w:r>
    </w:p>
    <w:p w14:paraId="0441F656" w14:textId="77777777" w:rsidR="005D2299" w:rsidRPr="005D2299" w:rsidRDefault="005D2299" w:rsidP="005D2299">
      <w:pPr>
        <w:spacing w:line="480" w:lineRule="auto"/>
        <w:rPr>
          <w:rFonts w:ascii="Times New Roman" w:hAnsi="Times New Roman" w:cs="Times New Roman"/>
          <w:b/>
          <w:bCs/>
          <w:color w:val="000000"/>
        </w:rPr>
      </w:pPr>
    </w:p>
    <w:p w14:paraId="7193E1D5" w14:textId="77777777" w:rsidR="005D2299" w:rsidRPr="005D2299" w:rsidRDefault="005D2299" w:rsidP="005D2299">
      <w:pPr>
        <w:spacing w:line="480" w:lineRule="auto"/>
        <w:rPr>
          <w:rFonts w:ascii="Times New Roman" w:hAnsi="Times New Roman" w:cs="Times New Roman"/>
          <w:b/>
          <w:bCs/>
          <w:color w:val="000000"/>
        </w:rPr>
      </w:pPr>
    </w:p>
    <w:p w14:paraId="514BA91B" w14:textId="77777777" w:rsidR="005D2299" w:rsidRPr="005D2299" w:rsidRDefault="005D2299" w:rsidP="005D2299">
      <w:pPr>
        <w:spacing w:line="480" w:lineRule="auto"/>
        <w:rPr>
          <w:rFonts w:ascii="Times New Roman" w:hAnsi="Times New Roman" w:cs="Times New Roman"/>
          <w:b/>
          <w:bCs/>
          <w:color w:val="000000"/>
        </w:rPr>
      </w:pPr>
      <w:r w:rsidRPr="005D2299">
        <w:rPr>
          <w:rFonts w:ascii="Times New Roman" w:hAnsi="Times New Roman" w:cs="Times New Roman"/>
          <w:b/>
          <w:bCs/>
          <w:color w:val="000000"/>
        </w:rPr>
        <w:t>Abstract</w:t>
      </w:r>
    </w:p>
    <w:p w14:paraId="5EA34D0B" w14:textId="137A5740" w:rsidR="005D2299" w:rsidRPr="005D2299" w:rsidRDefault="005D2299" w:rsidP="005D2299">
      <w:pPr>
        <w:spacing w:line="480" w:lineRule="auto"/>
        <w:jc w:val="both"/>
        <w:rPr>
          <w:rFonts w:ascii="Times New Roman" w:hAnsi="Times New Roman" w:cs="Times New Roman"/>
          <w:color w:val="000000"/>
        </w:rPr>
      </w:pPr>
      <w:r w:rsidRPr="005D2299">
        <w:rPr>
          <w:rFonts w:ascii="Times New Roman" w:hAnsi="Times New Roman" w:cs="Times New Roman"/>
          <w:color w:val="000000"/>
        </w:rPr>
        <w:t xml:space="preserve">This paper introduces and provides an edition of the hitherto unpublished set of historical notes found in the mid-fifteenth-century compendium of Middle English texts extant in </w:t>
      </w:r>
      <w:proofErr w:type="spellStart"/>
      <w:r w:rsidRPr="005D2299">
        <w:rPr>
          <w:rFonts w:ascii="Times New Roman" w:hAnsi="Times New Roman" w:cs="Times New Roman"/>
          <w:color w:val="000000"/>
        </w:rPr>
        <w:t>Wellcome</w:t>
      </w:r>
      <w:proofErr w:type="spellEnd"/>
      <w:r w:rsidRPr="005D2299">
        <w:rPr>
          <w:rFonts w:ascii="Times New Roman" w:hAnsi="Times New Roman" w:cs="Times New Roman"/>
          <w:color w:val="000000"/>
        </w:rPr>
        <w:t xml:space="preserve"> MS 8004. It </w:t>
      </w:r>
      <w:r w:rsidR="008474DE">
        <w:rPr>
          <w:rFonts w:ascii="Times New Roman" w:hAnsi="Times New Roman" w:cs="Times New Roman"/>
          <w:color w:val="000000"/>
        </w:rPr>
        <w:t xml:space="preserve">briefly </w:t>
      </w:r>
      <w:r w:rsidRPr="005D2299">
        <w:rPr>
          <w:rFonts w:ascii="Times New Roman" w:hAnsi="Times New Roman" w:cs="Times New Roman"/>
          <w:color w:val="000000"/>
        </w:rPr>
        <w:t xml:space="preserve">considers the contents and sources of the notes (Higden’s </w:t>
      </w:r>
      <w:proofErr w:type="spellStart"/>
      <w:r w:rsidRPr="005D2299">
        <w:rPr>
          <w:rFonts w:ascii="Times New Roman" w:hAnsi="Times New Roman" w:cs="Times New Roman"/>
          <w:i/>
          <w:iCs/>
          <w:color w:val="000000"/>
        </w:rPr>
        <w:t>Polychronicon</w:t>
      </w:r>
      <w:proofErr w:type="spellEnd"/>
      <w:r w:rsidRPr="005D2299">
        <w:rPr>
          <w:rFonts w:ascii="Times New Roman" w:hAnsi="Times New Roman" w:cs="Times New Roman"/>
          <w:color w:val="000000"/>
        </w:rPr>
        <w:t xml:space="preserve"> and the </w:t>
      </w:r>
      <w:r w:rsidRPr="005D2299">
        <w:rPr>
          <w:rFonts w:ascii="Times New Roman" w:hAnsi="Times New Roman" w:cs="Times New Roman"/>
          <w:i/>
          <w:iCs/>
          <w:color w:val="000000"/>
        </w:rPr>
        <w:t>Middle English Prose Brut</w:t>
      </w:r>
      <w:r w:rsidRPr="005D2299">
        <w:rPr>
          <w:rFonts w:ascii="Times New Roman" w:hAnsi="Times New Roman" w:cs="Times New Roman"/>
          <w:color w:val="000000"/>
        </w:rPr>
        <w:t xml:space="preserve">), their affinity with the </w:t>
      </w:r>
      <w:r w:rsidRPr="005D2299">
        <w:rPr>
          <w:rFonts w:ascii="Times New Roman" w:hAnsi="Times New Roman" w:cs="Times New Roman"/>
          <w:i/>
          <w:iCs/>
          <w:color w:val="000000"/>
        </w:rPr>
        <w:t>Folger Brief History</w:t>
      </w:r>
      <w:r w:rsidRPr="005D2299">
        <w:rPr>
          <w:rFonts w:ascii="Times New Roman" w:hAnsi="Times New Roman" w:cs="Times New Roman"/>
          <w:color w:val="000000"/>
        </w:rPr>
        <w:t xml:space="preserve">, and the </w:t>
      </w:r>
      <w:r w:rsidR="008474DE">
        <w:rPr>
          <w:rFonts w:ascii="Times New Roman" w:hAnsi="Times New Roman" w:cs="Times New Roman"/>
          <w:color w:val="000000"/>
        </w:rPr>
        <w:t xml:space="preserve">potential </w:t>
      </w:r>
      <w:r w:rsidRPr="005D2299">
        <w:rPr>
          <w:rFonts w:ascii="Times New Roman" w:hAnsi="Times New Roman" w:cs="Times New Roman"/>
          <w:color w:val="000000"/>
        </w:rPr>
        <w:t xml:space="preserve">significance of their inclusion in what is predominantly a medical, </w:t>
      </w:r>
      <w:proofErr w:type="gramStart"/>
      <w:r w:rsidRPr="005D2299">
        <w:rPr>
          <w:rFonts w:ascii="Times New Roman" w:hAnsi="Times New Roman" w:cs="Times New Roman"/>
          <w:color w:val="000000"/>
        </w:rPr>
        <w:t>astronomical</w:t>
      </w:r>
      <w:proofErr w:type="gramEnd"/>
      <w:r w:rsidRPr="005D2299">
        <w:rPr>
          <w:rFonts w:ascii="Times New Roman" w:hAnsi="Times New Roman" w:cs="Times New Roman"/>
          <w:color w:val="000000"/>
        </w:rPr>
        <w:t xml:space="preserve"> and prognostic manuscript.</w:t>
      </w:r>
    </w:p>
    <w:p w14:paraId="39CF8FD7" w14:textId="77777777" w:rsidR="005D2299" w:rsidRPr="005D2299" w:rsidRDefault="005D2299" w:rsidP="005D2299">
      <w:pPr>
        <w:spacing w:line="480" w:lineRule="auto"/>
        <w:jc w:val="both"/>
        <w:rPr>
          <w:rFonts w:ascii="Times New Roman" w:hAnsi="Times New Roman" w:cs="Times New Roman"/>
        </w:rPr>
      </w:pPr>
    </w:p>
    <w:p w14:paraId="6ACDF3B5" w14:textId="77777777" w:rsidR="005D2299" w:rsidRPr="005D2299" w:rsidRDefault="005D2299" w:rsidP="005D2299">
      <w:pPr>
        <w:spacing w:line="480" w:lineRule="auto"/>
        <w:jc w:val="both"/>
        <w:rPr>
          <w:rFonts w:ascii="Times New Roman" w:hAnsi="Times New Roman" w:cs="Times New Roman"/>
          <w:b/>
          <w:bCs/>
        </w:rPr>
      </w:pPr>
      <w:r w:rsidRPr="005D2299">
        <w:rPr>
          <w:rFonts w:ascii="Times New Roman" w:hAnsi="Times New Roman" w:cs="Times New Roman"/>
          <w:b/>
          <w:bCs/>
        </w:rPr>
        <w:t>Introduction</w:t>
      </w:r>
    </w:p>
    <w:p w14:paraId="7A0B6754" w14:textId="09BBA997" w:rsidR="005D2299" w:rsidRPr="005D2299" w:rsidRDefault="005D2299" w:rsidP="005D2299">
      <w:pPr>
        <w:spacing w:line="480" w:lineRule="auto"/>
        <w:jc w:val="both"/>
        <w:rPr>
          <w:rFonts w:ascii="Times New Roman" w:hAnsi="Times New Roman" w:cs="Times New Roman"/>
        </w:rPr>
      </w:pPr>
      <w:proofErr w:type="spellStart"/>
      <w:r w:rsidRPr="005D2299">
        <w:rPr>
          <w:rFonts w:ascii="Times New Roman" w:hAnsi="Times New Roman" w:cs="Times New Roman"/>
        </w:rPr>
        <w:t>Wellcome</w:t>
      </w:r>
      <w:proofErr w:type="spellEnd"/>
      <w:r w:rsidRPr="005D2299">
        <w:rPr>
          <w:rFonts w:ascii="Times New Roman" w:hAnsi="Times New Roman" w:cs="Times New Roman"/>
        </w:rPr>
        <w:t xml:space="preserve"> MS 8004 is a mid-fifteenth-century parchment compendium produced in the East of England </w:t>
      </w:r>
      <w:r w:rsidRPr="005D2299">
        <w:rPr>
          <w:rFonts w:ascii="Times New Roman" w:hAnsi="Times New Roman" w:cs="Times New Roman"/>
          <w:color w:val="000000" w:themeColor="text1"/>
        </w:rPr>
        <w:t>and self-dated to 1454</w:t>
      </w:r>
      <w:r w:rsidRPr="005D2299">
        <w:rPr>
          <w:rFonts w:ascii="Times New Roman" w:hAnsi="Times New Roman" w:cs="Times New Roman"/>
        </w:rPr>
        <w:t xml:space="preserve">. Written in a professional </w:t>
      </w:r>
      <w:proofErr w:type="spellStart"/>
      <w:r w:rsidRPr="005D2299">
        <w:rPr>
          <w:rFonts w:ascii="Times New Roman" w:hAnsi="Times New Roman" w:cs="Times New Roman"/>
        </w:rPr>
        <w:t>anglicana</w:t>
      </w:r>
      <w:proofErr w:type="spellEnd"/>
      <w:r w:rsidRPr="005D2299">
        <w:rPr>
          <w:rFonts w:ascii="Times New Roman" w:hAnsi="Times New Roman" w:cs="Times New Roman"/>
        </w:rPr>
        <w:t xml:space="preserve"> hand, it contains a calendar, various astrological, astronomical, medical and prognostic texts – with accompanying tables and diagrams of Phlebotomy Man (fol. 18r), lunar eclipses (fol. 29r), Zodiac Man (fol. 40r) and urine flasks (</w:t>
      </w:r>
      <w:proofErr w:type="spellStart"/>
      <w:r w:rsidRPr="005D2299">
        <w:rPr>
          <w:rFonts w:ascii="Times New Roman" w:hAnsi="Times New Roman" w:cs="Times New Roman"/>
        </w:rPr>
        <w:t>fols</w:t>
      </w:r>
      <w:proofErr w:type="spellEnd"/>
      <w:r w:rsidRPr="005D2299">
        <w:rPr>
          <w:rFonts w:ascii="Times New Roman" w:hAnsi="Times New Roman" w:cs="Times New Roman"/>
        </w:rPr>
        <w:t xml:space="preserve"> 58v–61r) – historical notes and a pilgrimage tract.</w:t>
      </w:r>
      <w:r w:rsidRPr="005D2299">
        <w:rPr>
          <w:rStyle w:val="FootnoteReference"/>
          <w:rFonts w:ascii="Times New Roman" w:hAnsi="Times New Roman" w:cs="Times New Roman"/>
        </w:rPr>
        <w:footnoteReference w:id="1"/>
      </w:r>
      <w:r w:rsidRPr="005D2299">
        <w:rPr>
          <w:rFonts w:ascii="Times New Roman" w:hAnsi="Times New Roman" w:cs="Times New Roman"/>
        </w:rPr>
        <w:t xml:space="preserve"> Except for the calendar and several of the tables, which are in Latin, all of the texts are in Middle English and are dialectally consistent with the </w:t>
      </w:r>
      <w:r w:rsidR="009068C6">
        <w:rPr>
          <w:rFonts w:ascii="Times New Roman" w:hAnsi="Times New Roman" w:cs="Times New Roman"/>
        </w:rPr>
        <w:t xml:space="preserve">East of England, particularly the </w:t>
      </w:r>
      <w:r w:rsidRPr="005D2299">
        <w:rPr>
          <w:rFonts w:ascii="Times New Roman" w:hAnsi="Times New Roman" w:cs="Times New Roman"/>
        </w:rPr>
        <w:t>Lincolnshire region.</w:t>
      </w:r>
      <w:r w:rsidRPr="005D2299">
        <w:rPr>
          <w:rStyle w:val="FootnoteReference"/>
          <w:rFonts w:ascii="Times New Roman" w:hAnsi="Times New Roman" w:cs="Times New Roman"/>
        </w:rPr>
        <w:footnoteReference w:id="2"/>
      </w:r>
      <w:r w:rsidRPr="005D2299">
        <w:rPr>
          <w:rFonts w:ascii="Times New Roman" w:hAnsi="Times New Roman" w:cs="Times New Roman"/>
        </w:rPr>
        <w:t xml:space="preserve"> Further evidence of the manuscript’s East England origin is provided by the calendar, which </w:t>
      </w:r>
      <w:r w:rsidRPr="005D2299">
        <w:rPr>
          <w:rFonts w:ascii="Times New Roman" w:hAnsi="Times New Roman" w:cs="Times New Roman"/>
        </w:rPr>
        <w:lastRenderedPageBreak/>
        <w:t>contains the Feast and Translation of St Hugh, Bishop of Lincoln, and the illumination, which is stylistically and decoratively identical to that produced by a group of artists responsible for at least eight other manuscripts decorated in this area.</w:t>
      </w:r>
      <w:r w:rsidRPr="005D2299">
        <w:rPr>
          <w:rStyle w:val="FootnoteReference"/>
          <w:rFonts w:ascii="Times New Roman" w:hAnsi="Times New Roman" w:cs="Times New Roman"/>
        </w:rPr>
        <w:footnoteReference w:id="3"/>
      </w:r>
    </w:p>
    <w:p w14:paraId="2287F608" w14:textId="77777777" w:rsidR="005D2299" w:rsidRPr="005D2299" w:rsidRDefault="005D2299" w:rsidP="005D2299">
      <w:pPr>
        <w:spacing w:line="480" w:lineRule="auto"/>
        <w:jc w:val="both"/>
        <w:rPr>
          <w:rFonts w:ascii="Times New Roman" w:hAnsi="Times New Roman" w:cs="Times New Roman"/>
        </w:rPr>
      </w:pPr>
      <w:r w:rsidRPr="005D2299">
        <w:rPr>
          <w:rFonts w:ascii="Times New Roman" w:hAnsi="Times New Roman" w:cs="Times New Roman"/>
        </w:rPr>
        <w:tab/>
        <w:t xml:space="preserve">The scribe originally included the name, </w:t>
      </w:r>
      <w:proofErr w:type="gramStart"/>
      <w:r w:rsidRPr="005D2299">
        <w:rPr>
          <w:rFonts w:ascii="Times New Roman" w:hAnsi="Times New Roman" w:cs="Times New Roman"/>
        </w:rPr>
        <w:t>profession</w:t>
      </w:r>
      <w:proofErr w:type="gramEnd"/>
      <w:r w:rsidRPr="005D2299">
        <w:rPr>
          <w:rFonts w:ascii="Times New Roman" w:hAnsi="Times New Roman" w:cs="Times New Roman"/>
        </w:rPr>
        <w:t xml:space="preserve"> and location of the first owner, ‘Richard’, but this information has been erased and is only partially recoverable under ultraviolet light.</w:t>
      </w:r>
      <w:r w:rsidRPr="005D2299">
        <w:rPr>
          <w:rStyle w:val="FootnoteReference"/>
          <w:rFonts w:ascii="Times New Roman" w:hAnsi="Times New Roman" w:cs="Times New Roman"/>
        </w:rPr>
        <w:footnoteReference w:id="4"/>
      </w:r>
      <w:r w:rsidRPr="005D2299">
        <w:rPr>
          <w:rFonts w:ascii="Times New Roman" w:hAnsi="Times New Roman" w:cs="Times New Roman"/>
        </w:rPr>
        <w:t xml:space="preserve"> In the eighteenth century the manuscript was owned by Thomas Hill (1760–1840), who may have obtained it from Thomas Park (1759–1834). It was at Clumber Park, Nottinghamshire, until 1938 and was subsequently owned by Alan Lubbock. Christies auctioned the manuscript on 29 November 1999 (Lot 9) and The </w:t>
      </w:r>
      <w:proofErr w:type="spellStart"/>
      <w:r w:rsidRPr="005D2299">
        <w:rPr>
          <w:rFonts w:ascii="Times New Roman" w:hAnsi="Times New Roman" w:cs="Times New Roman"/>
        </w:rPr>
        <w:t>Wellcome</w:t>
      </w:r>
      <w:proofErr w:type="spellEnd"/>
      <w:r w:rsidRPr="005D2299">
        <w:rPr>
          <w:rFonts w:ascii="Times New Roman" w:hAnsi="Times New Roman" w:cs="Times New Roman"/>
        </w:rPr>
        <w:t xml:space="preserve"> Library purchased it in June 2002 from Sam Fogg Rare Books.</w:t>
      </w:r>
    </w:p>
    <w:p w14:paraId="204C94DB" w14:textId="142046E2" w:rsidR="002E0038" w:rsidRDefault="005D2299" w:rsidP="005D2299">
      <w:pPr>
        <w:spacing w:line="480" w:lineRule="auto"/>
        <w:jc w:val="both"/>
        <w:rPr>
          <w:rFonts w:ascii="Times New Roman" w:hAnsi="Times New Roman" w:cs="Times New Roman"/>
        </w:rPr>
      </w:pPr>
      <w:r w:rsidRPr="005D2299">
        <w:rPr>
          <w:rFonts w:ascii="Times New Roman" w:hAnsi="Times New Roman" w:cs="Times New Roman"/>
        </w:rPr>
        <w:tab/>
        <w:t>The historical notes (</w:t>
      </w:r>
      <w:proofErr w:type="spellStart"/>
      <w:r w:rsidRPr="005D2299">
        <w:rPr>
          <w:rFonts w:ascii="Times New Roman" w:hAnsi="Times New Roman" w:cs="Times New Roman"/>
        </w:rPr>
        <w:t>fols</w:t>
      </w:r>
      <w:proofErr w:type="spellEnd"/>
      <w:r w:rsidRPr="005D2299">
        <w:rPr>
          <w:rFonts w:ascii="Times New Roman" w:hAnsi="Times New Roman" w:cs="Times New Roman"/>
        </w:rPr>
        <w:t xml:space="preserve"> 42r–44v) are in two parts, the first being a brief epitome of universal and English history from the birth of Cain to the Battle of Agincourt (1415), with a summary of England’s demographic divisions taken from </w:t>
      </w:r>
      <w:proofErr w:type="spellStart"/>
      <w:r w:rsidRPr="005D2299">
        <w:rPr>
          <w:rFonts w:ascii="Times New Roman" w:hAnsi="Times New Roman" w:cs="Times New Roman"/>
        </w:rPr>
        <w:t>Ranulf</w:t>
      </w:r>
      <w:proofErr w:type="spellEnd"/>
      <w:r w:rsidRPr="005D2299">
        <w:rPr>
          <w:rFonts w:ascii="Times New Roman" w:hAnsi="Times New Roman" w:cs="Times New Roman"/>
        </w:rPr>
        <w:t xml:space="preserve"> Higden’s </w:t>
      </w:r>
      <w:proofErr w:type="spellStart"/>
      <w:r w:rsidRPr="005D2299">
        <w:rPr>
          <w:rFonts w:ascii="Times New Roman" w:hAnsi="Times New Roman" w:cs="Times New Roman"/>
          <w:i/>
          <w:iCs/>
        </w:rPr>
        <w:t>Polychronicon</w:t>
      </w:r>
      <w:proofErr w:type="spellEnd"/>
      <w:r w:rsidRPr="005D2299">
        <w:rPr>
          <w:rFonts w:ascii="Times New Roman" w:hAnsi="Times New Roman" w:cs="Times New Roman"/>
        </w:rPr>
        <w:t xml:space="preserve">. </w:t>
      </w:r>
      <w:r w:rsidR="008474DE">
        <w:rPr>
          <w:rFonts w:ascii="Times New Roman" w:hAnsi="Times New Roman" w:cs="Times New Roman"/>
        </w:rPr>
        <w:t>Alt</w:t>
      </w:r>
      <w:r w:rsidR="00B96196" w:rsidRPr="005D2299">
        <w:rPr>
          <w:rFonts w:ascii="Times New Roman" w:hAnsi="Times New Roman" w:cs="Times New Roman"/>
        </w:rPr>
        <w:t xml:space="preserve">hough </w:t>
      </w:r>
      <w:r w:rsidR="00066412">
        <w:rPr>
          <w:rFonts w:ascii="Times New Roman" w:hAnsi="Times New Roman" w:cs="Times New Roman"/>
        </w:rPr>
        <w:t>th</w:t>
      </w:r>
      <w:r w:rsidR="008D76C6">
        <w:rPr>
          <w:rFonts w:ascii="Times New Roman" w:hAnsi="Times New Roman" w:cs="Times New Roman"/>
        </w:rPr>
        <w:t>e</w:t>
      </w:r>
      <w:r w:rsidR="00066412">
        <w:rPr>
          <w:rFonts w:ascii="Times New Roman" w:hAnsi="Times New Roman" w:cs="Times New Roman"/>
        </w:rPr>
        <w:t xml:space="preserve"> epitome</w:t>
      </w:r>
      <w:r w:rsidR="00B96196">
        <w:rPr>
          <w:rFonts w:ascii="Times New Roman" w:hAnsi="Times New Roman" w:cs="Times New Roman"/>
        </w:rPr>
        <w:t xml:space="preserve"> </w:t>
      </w:r>
      <w:r w:rsidR="00B96196" w:rsidRPr="005D2299">
        <w:rPr>
          <w:rFonts w:ascii="Times New Roman" w:hAnsi="Times New Roman" w:cs="Times New Roman"/>
        </w:rPr>
        <w:t xml:space="preserve">begins with a universal focus on biblical figures and religious matters of the twelfth and thirteenth centuries, </w:t>
      </w:r>
      <w:r w:rsidR="00066412">
        <w:rPr>
          <w:rFonts w:ascii="Times New Roman" w:hAnsi="Times New Roman" w:cs="Times New Roman"/>
        </w:rPr>
        <w:t>it</w:t>
      </w:r>
      <w:r w:rsidR="00B96196" w:rsidRPr="005D2299">
        <w:rPr>
          <w:rFonts w:ascii="Times New Roman" w:hAnsi="Times New Roman" w:cs="Times New Roman"/>
        </w:rPr>
        <w:t xml:space="preserve"> moves swiftly to fourteenth- and fifteenth-century affairs, exhibiting a distinct interest in the dates, </w:t>
      </w:r>
      <w:proofErr w:type="gramStart"/>
      <w:r w:rsidR="00B96196" w:rsidRPr="005D2299">
        <w:rPr>
          <w:rFonts w:ascii="Times New Roman" w:hAnsi="Times New Roman" w:cs="Times New Roman"/>
        </w:rPr>
        <w:t>battles</w:t>
      </w:r>
      <w:proofErr w:type="gramEnd"/>
      <w:r w:rsidR="00B96196" w:rsidRPr="005D2299">
        <w:rPr>
          <w:rFonts w:ascii="Times New Roman" w:hAnsi="Times New Roman" w:cs="Times New Roman"/>
        </w:rPr>
        <w:t xml:space="preserve"> and casualties of the First and Second Wars of Scottish Independence and the Hundred Years War. Space is likewise given to natural phenomena, such as plagues, </w:t>
      </w:r>
      <w:proofErr w:type="gramStart"/>
      <w:r w:rsidR="00B96196" w:rsidRPr="005D2299">
        <w:rPr>
          <w:rFonts w:ascii="Times New Roman" w:hAnsi="Times New Roman" w:cs="Times New Roman"/>
        </w:rPr>
        <w:t>weather</w:t>
      </w:r>
      <w:proofErr w:type="gramEnd"/>
      <w:r w:rsidR="00B96196" w:rsidRPr="005D2299">
        <w:rPr>
          <w:rFonts w:ascii="Times New Roman" w:hAnsi="Times New Roman" w:cs="Times New Roman"/>
        </w:rPr>
        <w:t xml:space="preserve"> and famine.</w:t>
      </w:r>
      <w:r w:rsidR="00B96196">
        <w:rPr>
          <w:rFonts w:ascii="Times New Roman" w:hAnsi="Times New Roman" w:cs="Times New Roman"/>
        </w:rPr>
        <w:t xml:space="preserve"> </w:t>
      </w:r>
      <w:r w:rsidRPr="005D2299">
        <w:rPr>
          <w:rFonts w:ascii="Times New Roman" w:hAnsi="Times New Roman" w:cs="Times New Roman"/>
        </w:rPr>
        <w:t>The second part</w:t>
      </w:r>
      <w:r w:rsidR="00B96196">
        <w:rPr>
          <w:rFonts w:ascii="Times New Roman" w:hAnsi="Times New Roman" w:cs="Times New Roman"/>
        </w:rPr>
        <w:t xml:space="preserve"> of the historical notes</w:t>
      </w:r>
      <w:r w:rsidRPr="005D2299">
        <w:rPr>
          <w:rFonts w:ascii="Times New Roman" w:hAnsi="Times New Roman" w:cs="Times New Roman"/>
        </w:rPr>
        <w:t xml:space="preserve"> offers a synopsis of key battles from Stanford Bridge (1066) to Verneuil (1424), repeating some of the information recorded in the epitome along with new material</w:t>
      </w:r>
      <w:r w:rsidR="00B96196">
        <w:rPr>
          <w:rFonts w:ascii="Times New Roman" w:hAnsi="Times New Roman" w:cs="Times New Roman"/>
        </w:rPr>
        <w:t xml:space="preserve">. </w:t>
      </w:r>
      <w:r w:rsidR="008474DE">
        <w:rPr>
          <w:rFonts w:ascii="Times New Roman" w:hAnsi="Times New Roman" w:cs="Times New Roman"/>
        </w:rPr>
        <w:t>Like the first part, t</w:t>
      </w:r>
      <w:r w:rsidR="008D76C6">
        <w:rPr>
          <w:rFonts w:ascii="Times New Roman" w:hAnsi="Times New Roman" w:cs="Times New Roman"/>
        </w:rPr>
        <w:t>his</w:t>
      </w:r>
      <w:r w:rsidR="00B96196">
        <w:rPr>
          <w:rFonts w:ascii="Times New Roman" w:hAnsi="Times New Roman" w:cs="Times New Roman"/>
        </w:rPr>
        <w:t xml:space="preserve"> section</w:t>
      </w:r>
      <w:r w:rsidR="002B58C9">
        <w:rPr>
          <w:rFonts w:ascii="Times New Roman" w:hAnsi="Times New Roman" w:cs="Times New Roman"/>
        </w:rPr>
        <w:t xml:space="preserve"> is attentive to conflicts fought in the North of England or Scotland, with more than half of </w:t>
      </w:r>
      <w:r w:rsidR="008474DE">
        <w:rPr>
          <w:rFonts w:ascii="Times New Roman" w:hAnsi="Times New Roman" w:cs="Times New Roman"/>
        </w:rPr>
        <w:t xml:space="preserve">battles </w:t>
      </w:r>
      <w:r w:rsidR="00B77D46">
        <w:rPr>
          <w:rFonts w:ascii="Times New Roman" w:hAnsi="Times New Roman" w:cs="Times New Roman"/>
        </w:rPr>
        <w:t>recorded</w:t>
      </w:r>
      <w:r w:rsidR="002B58C9">
        <w:rPr>
          <w:rFonts w:ascii="Times New Roman" w:hAnsi="Times New Roman" w:cs="Times New Roman"/>
        </w:rPr>
        <w:t xml:space="preserve"> </w:t>
      </w:r>
      <w:r w:rsidR="00B77D46">
        <w:rPr>
          <w:rFonts w:ascii="Times New Roman" w:hAnsi="Times New Roman" w:cs="Times New Roman"/>
        </w:rPr>
        <w:t>occurring</w:t>
      </w:r>
      <w:r w:rsidR="00496B4C">
        <w:rPr>
          <w:rFonts w:ascii="Times New Roman" w:hAnsi="Times New Roman" w:cs="Times New Roman"/>
        </w:rPr>
        <w:t xml:space="preserve"> in</w:t>
      </w:r>
      <w:r w:rsidR="00B96196">
        <w:rPr>
          <w:rFonts w:ascii="Times New Roman" w:hAnsi="Times New Roman" w:cs="Times New Roman"/>
        </w:rPr>
        <w:t xml:space="preserve"> those regions</w:t>
      </w:r>
      <w:r w:rsidRPr="005D2299">
        <w:rPr>
          <w:rFonts w:ascii="Times New Roman" w:hAnsi="Times New Roman" w:cs="Times New Roman"/>
        </w:rPr>
        <w:t xml:space="preserve">. </w:t>
      </w:r>
      <w:r w:rsidR="00B96196">
        <w:rPr>
          <w:rFonts w:ascii="Times New Roman" w:hAnsi="Times New Roman" w:cs="Times New Roman"/>
        </w:rPr>
        <w:t xml:space="preserve">Such an emphasis complements the manuscript’s </w:t>
      </w:r>
      <w:r w:rsidR="00B96196">
        <w:rPr>
          <w:rFonts w:ascii="Times New Roman" w:hAnsi="Times New Roman" w:cs="Times New Roman"/>
        </w:rPr>
        <w:lastRenderedPageBreak/>
        <w:t>probable Lincolnshire origin and may speak to the original owner’s interest in the history of the North</w:t>
      </w:r>
      <w:r w:rsidR="00496B4C">
        <w:rPr>
          <w:rFonts w:ascii="Times New Roman" w:hAnsi="Times New Roman" w:cs="Times New Roman"/>
        </w:rPr>
        <w:t xml:space="preserve"> and Anglo-Scottish affairs. Equally, the emphasis</w:t>
      </w:r>
      <w:r w:rsidR="00B77D46">
        <w:rPr>
          <w:rFonts w:ascii="Times New Roman" w:hAnsi="Times New Roman" w:cs="Times New Roman"/>
        </w:rPr>
        <w:t xml:space="preserve"> may derive from</w:t>
      </w:r>
      <w:r w:rsidR="00B77D46" w:rsidRPr="00B77D46">
        <w:rPr>
          <w:rFonts w:ascii="Times New Roman" w:hAnsi="Times New Roman" w:cs="Times New Roman"/>
        </w:rPr>
        <w:t xml:space="preserve"> </w:t>
      </w:r>
      <w:r w:rsidR="00B77D46">
        <w:rPr>
          <w:rFonts w:ascii="Times New Roman" w:hAnsi="Times New Roman" w:cs="Times New Roman"/>
        </w:rPr>
        <w:t xml:space="preserve">the sources informing the historical notes, elements of which have an affinity with material found in Higden’s </w:t>
      </w:r>
      <w:proofErr w:type="spellStart"/>
      <w:r w:rsidR="00B77D46">
        <w:rPr>
          <w:rFonts w:ascii="Times New Roman" w:hAnsi="Times New Roman" w:cs="Times New Roman"/>
          <w:i/>
          <w:iCs/>
        </w:rPr>
        <w:t>Polychronicon</w:t>
      </w:r>
      <w:proofErr w:type="spellEnd"/>
      <w:r w:rsidR="00066412">
        <w:rPr>
          <w:rFonts w:ascii="Times New Roman" w:hAnsi="Times New Roman" w:cs="Times New Roman"/>
          <w:i/>
          <w:iCs/>
        </w:rPr>
        <w:t xml:space="preserve"> </w:t>
      </w:r>
      <w:r w:rsidR="00066412">
        <w:rPr>
          <w:rFonts w:ascii="Times New Roman" w:hAnsi="Times New Roman" w:cs="Times New Roman"/>
        </w:rPr>
        <w:t xml:space="preserve">(a Northern composition) and </w:t>
      </w:r>
      <w:r w:rsidR="00066412">
        <w:rPr>
          <w:rFonts w:ascii="Times New Roman" w:hAnsi="Times New Roman" w:cs="Times New Roman"/>
          <w:i/>
          <w:iCs/>
        </w:rPr>
        <w:t>The Brut</w:t>
      </w:r>
      <w:r w:rsidR="00066412">
        <w:rPr>
          <w:rFonts w:ascii="Times New Roman" w:hAnsi="Times New Roman" w:cs="Times New Roman"/>
        </w:rPr>
        <w:t xml:space="preserve"> (which records the Wars of Scottish Independence in some detail)</w:t>
      </w:r>
      <w:r w:rsidR="00B77D46">
        <w:rPr>
          <w:rFonts w:ascii="Times New Roman" w:hAnsi="Times New Roman" w:cs="Times New Roman"/>
        </w:rPr>
        <w:t>.</w:t>
      </w:r>
      <w:r w:rsidR="002D005D">
        <w:rPr>
          <w:rStyle w:val="FootnoteReference"/>
          <w:rFonts w:ascii="Times New Roman" w:hAnsi="Times New Roman" w:cs="Times New Roman"/>
        </w:rPr>
        <w:footnoteReference w:id="5"/>
      </w:r>
      <w:r w:rsidR="002E0038">
        <w:rPr>
          <w:rFonts w:ascii="Times New Roman" w:hAnsi="Times New Roman" w:cs="Times New Roman"/>
        </w:rPr>
        <w:t xml:space="preserve"> </w:t>
      </w:r>
    </w:p>
    <w:p w14:paraId="020EEAB0" w14:textId="2248670B" w:rsidR="002C2668" w:rsidRDefault="002E0038" w:rsidP="007619C3">
      <w:pPr>
        <w:spacing w:line="480" w:lineRule="auto"/>
        <w:ind w:firstLine="720"/>
        <w:jc w:val="both"/>
        <w:rPr>
          <w:rFonts w:ascii="Times New Roman" w:hAnsi="Times New Roman" w:cs="Times New Roman"/>
        </w:rPr>
      </w:pPr>
      <w:r>
        <w:rPr>
          <w:rFonts w:ascii="Times New Roman" w:hAnsi="Times New Roman" w:cs="Times New Roman"/>
        </w:rPr>
        <w:t>Whether the emphasis on Northern affairs was intentional or not, t</w:t>
      </w:r>
      <w:r w:rsidR="00066412">
        <w:rPr>
          <w:rFonts w:ascii="Times New Roman" w:hAnsi="Times New Roman" w:cs="Times New Roman"/>
        </w:rPr>
        <w:t xml:space="preserve">he </w:t>
      </w:r>
      <w:r>
        <w:rPr>
          <w:rFonts w:ascii="Times New Roman" w:hAnsi="Times New Roman" w:cs="Times New Roman"/>
        </w:rPr>
        <w:t>h</w:t>
      </w:r>
      <w:r w:rsidR="00066412">
        <w:rPr>
          <w:rFonts w:ascii="Times New Roman" w:hAnsi="Times New Roman" w:cs="Times New Roman"/>
        </w:rPr>
        <w:t xml:space="preserve">istorical </w:t>
      </w:r>
      <w:r>
        <w:rPr>
          <w:rFonts w:ascii="Times New Roman" w:hAnsi="Times New Roman" w:cs="Times New Roman"/>
        </w:rPr>
        <w:t>n</w:t>
      </w:r>
      <w:r w:rsidR="00066412">
        <w:rPr>
          <w:rFonts w:ascii="Times New Roman" w:hAnsi="Times New Roman" w:cs="Times New Roman"/>
        </w:rPr>
        <w:t xml:space="preserve">otes in </w:t>
      </w:r>
      <w:proofErr w:type="spellStart"/>
      <w:r w:rsidR="00066412">
        <w:rPr>
          <w:rFonts w:ascii="Times New Roman" w:hAnsi="Times New Roman" w:cs="Times New Roman"/>
        </w:rPr>
        <w:t>Wellcome</w:t>
      </w:r>
      <w:proofErr w:type="spellEnd"/>
      <w:r w:rsidR="00066412">
        <w:rPr>
          <w:rFonts w:ascii="Times New Roman" w:hAnsi="Times New Roman" w:cs="Times New Roman"/>
        </w:rPr>
        <w:t xml:space="preserve"> MS 8004</w:t>
      </w:r>
      <w:r w:rsidR="005D2299" w:rsidRPr="005D2299">
        <w:rPr>
          <w:rFonts w:ascii="Times New Roman" w:hAnsi="Times New Roman" w:cs="Times New Roman"/>
        </w:rPr>
        <w:t xml:space="preserve"> belong with the small number of brief Middle English chronicles and king lists described by </w:t>
      </w:r>
      <w:r w:rsidR="0075678C">
        <w:rPr>
          <w:rFonts w:ascii="Times New Roman" w:hAnsi="Times New Roman" w:cs="Times New Roman"/>
        </w:rPr>
        <w:t>Edward Donald</w:t>
      </w:r>
      <w:r w:rsidR="00345825">
        <w:rPr>
          <w:rFonts w:ascii="Times New Roman" w:hAnsi="Times New Roman" w:cs="Times New Roman"/>
        </w:rPr>
        <w:t xml:space="preserve"> </w:t>
      </w:r>
      <w:r w:rsidR="005D2299" w:rsidRPr="005D2299">
        <w:rPr>
          <w:rFonts w:ascii="Times New Roman" w:hAnsi="Times New Roman" w:cs="Times New Roman"/>
        </w:rPr>
        <w:t xml:space="preserve">Kennedy and </w:t>
      </w:r>
      <w:r w:rsidR="00345825">
        <w:rPr>
          <w:rFonts w:ascii="Times New Roman" w:hAnsi="Times New Roman" w:cs="Times New Roman"/>
        </w:rPr>
        <w:t xml:space="preserve">Lister </w:t>
      </w:r>
      <w:r w:rsidR="007100F1">
        <w:rPr>
          <w:rFonts w:ascii="Times New Roman" w:hAnsi="Times New Roman" w:cs="Times New Roman"/>
        </w:rPr>
        <w:t>M</w:t>
      </w:r>
      <w:r w:rsidR="00345825">
        <w:rPr>
          <w:rFonts w:ascii="Times New Roman" w:hAnsi="Times New Roman" w:cs="Times New Roman"/>
        </w:rPr>
        <w:t xml:space="preserve">. </w:t>
      </w:r>
      <w:r w:rsidR="005D2299" w:rsidRPr="005D2299">
        <w:rPr>
          <w:rFonts w:ascii="Times New Roman" w:hAnsi="Times New Roman" w:cs="Times New Roman"/>
        </w:rPr>
        <w:t xml:space="preserve">Matheson. They have the greatest correspondence with the structure and content of the </w:t>
      </w:r>
      <w:r w:rsidR="005D2299" w:rsidRPr="005D2299">
        <w:rPr>
          <w:rFonts w:ascii="Times New Roman" w:hAnsi="Times New Roman" w:cs="Times New Roman"/>
          <w:i/>
          <w:iCs/>
        </w:rPr>
        <w:t xml:space="preserve">Folger Brief History </w:t>
      </w:r>
      <w:r w:rsidR="005D2299" w:rsidRPr="005D2299">
        <w:rPr>
          <w:rFonts w:ascii="Times New Roman" w:hAnsi="Times New Roman" w:cs="Times New Roman"/>
        </w:rPr>
        <w:t>and likely share a common ancestor with this text.</w:t>
      </w:r>
      <w:r w:rsidR="005D2299" w:rsidRPr="005D2299">
        <w:rPr>
          <w:rStyle w:val="FootnoteReference"/>
          <w:rFonts w:ascii="Times New Roman" w:hAnsi="Times New Roman" w:cs="Times New Roman"/>
        </w:rPr>
        <w:footnoteReference w:id="6"/>
      </w:r>
      <w:r w:rsidR="005D2299" w:rsidRPr="005D2299">
        <w:rPr>
          <w:rFonts w:ascii="Times New Roman" w:hAnsi="Times New Roman" w:cs="Times New Roman"/>
        </w:rPr>
        <w:t xml:space="preserve"> Kennedy’s observation that such concise histories were “probably intended to offer a rapid survey of English history and to teach the main facts to the uneducated through recitation or memorization’ (1989: 2622) holds true for the </w:t>
      </w:r>
      <w:proofErr w:type="spellStart"/>
      <w:r w:rsidR="005D2299" w:rsidRPr="005D2299">
        <w:rPr>
          <w:rFonts w:ascii="Times New Roman" w:hAnsi="Times New Roman" w:cs="Times New Roman"/>
        </w:rPr>
        <w:t>Wellcome</w:t>
      </w:r>
      <w:proofErr w:type="spellEnd"/>
      <w:r w:rsidR="005D2299" w:rsidRPr="005D2299">
        <w:rPr>
          <w:rFonts w:ascii="Times New Roman" w:hAnsi="Times New Roman" w:cs="Times New Roman"/>
        </w:rPr>
        <w:t xml:space="preserve"> notes, but </w:t>
      </w:r>
      <w:r w:rsidR="00907773">
        <w:rPr>
          <w:rFonts w:ascii="Times New Roman" w:hAnsi="Times New Roman" w:cs="Times New Roman"/>
        </w:rPr>
        <w:t xml:space="preserve">in this particular compendium </w:t>
      </w:r>
      <w:r w:rsidR="005D2299" w:rsidRPr="005D2299">
        <w:rPr>
          <w:rFonts w:ascii="Times New Roman" w:hAnsi="Times New Roman" w:cs="Times New Roman"/>
        </w:rPr>
        <w:t>they may have had a</w:t>
      </w:r>
      <w:r w:rsidR="0075678C">
        <w:rPr>
          <w:rFonts w:ascii="Times New Roman" w:hAnsi="Times New Roman" w:cs="Times New Roman"/>
        </w:rPr>
        <w:t>n additional</w:t>
      </w:r>
      <w:r w:rsidR="005D2299" w:rsidRPr="005D2299">
        <w:rPr>
          <w:rFonts w:ascii="Times New Roman" w:hAnsi="Times New Roman" w:cs="Times New Roman"/>
        </w:rPr>
        <w:t xml:space="preserve"> function, which is best understood in the context of </w:t>
      </w:r>
      <w:proofErr w:type="spellStart"/>
      <w:r w:rsidR="00907773">
        <w:rPr>
          <w:rFonts w:ascii="Times New Roman" w:hAnsi="Times New Roman" w:cs="Times New Roman"/>
        </w:rPr>
        <w:t>Wellcome</w:t>
      </w:r>
      <w:proofErr w:type="spellEnd"/>
      <w:r w:rsidR="00907773">
        <w:rPr>
          <w:rFonts w:ascii="Times New Roman" w:hAnsi="Times New Roman" w:cs="Times New Roman"/>
        </w:rPr>
        <w:t xml:space="preserve"> MS 8004</w:t>
      </w:r>
      <w:r w:rsidR="005D2299" w:rsidRPr="005D2299">
        <w:rPr>
          <w:rFonts w:ascii="Times New Roman" w:hAnsi="Times New Roman" w:cs="Times New Roman"/>
        </w:rPr>
        <w:t xml:space="preserve">’s overarching focus on observing, calculating and understanding the seen and unseen influences at work on humanity. </w:t>
      </w:r>
      <w:r w:rsidR="005D2299" w:rsidRPr="005D2299">
        <w:rPr>
          <w:rFonts w:ascii="Times New Roman" w:hAnsi="Times New Roman" w:cs="Times New Roman"/>
          <w:color w:val="000000" w:themeColor="text1"/>
        </w:rPr>
        <w:t xml:space="preserve">It is well known that medieval chroniclers viewed history as providential, revealing the will of God through the rise and fall of kings and kingdoms </w:t>
      </w:r>
      <w:r w:rsidR="00BE7F79">
        <w:rPr>
          <w:rFonts w:ascii="Times New Roman" w:hAnsi="Times New Roman" w:cs="Times New Roman"/>
          <w:color w:val="000000" w:themeColor="text1"/>
        </w:rPr>
        <w:t xml:space="preserve">and the appearance of portents like comets, </w:t>
      </w:r>
      <w:proofErr w:type="gramStart"/>
      <w:r w:rsidR="00BE7F79">
        <w:rPr>
          <w:rFonts w:ascii="Times New Roman" w:hAnsi="Times New Roman" w:cs="Times New Roman"/>
          <w:color w:val="000000" w:themeColor="text1"/>
        </w:rPr>
        <w:t>earthquakes</w:t>
      </w:r>
      <w:proofErr w:type="gramEnd"/>
      <w:r w:rsidR="00BE7F79">
        <w:rPr>
          <w:rFonts w:ascii="Times New Roman" w:hAnsi="Times New Roman" w:cs="Times New Roman"/>
          <w:color w:val="000000" w:themeColor="text1"/>
        </w:rPr>
        <w:t xml:space="preserve"> and plagues. Yet</w:t>
      </w:r>
      <w:r w:rsidR="005D2299" w:rsidRPr="005D2299">
        <w:rPr>
          <w:rFonts w:ascii="Times New Roman" w:hAnsi="Times New Roman" w:cs="Times New Roman"/>
          <w:color w:val="000000" w:themeColor="text1"/>
        </w:rPr>
        <w:t xml:space="preserve"> the </w:t>
      </w:r>
      <w:proofErr w:type="spellStart"/>
      <w:r w:rsidR="005D2299" w:rsidRPr="005D2299">
        <w:rPr>
          <w:rFonts w:ascii="Times New Roman" w:hAnsi="Times New Roman" w:cs="Times New Roman"/>
          <w:color w:val="000000" w:themeColor="text1"/>
        </w:rPr>
        <w:t>Wellcome</w:t>
      </w:r>
      <w:proofErr w:type="spellEnd"/>
      <w:r w:rsidR="005D2299" w:rsidRPr="005D2299">
        <w:rPr>
          <w:rFonts w:ascii="Times New Roman" w:hAnsi="Times New Roman" w:cs="Times New Roman"/>
          <w:color w:val="000000" w:themeColor="text1"/>
        </w:rPr>
        <w:t xml:space="preserve"> notes bring this into sharp relief b</w:t>
      </w:r>
      <w:r w:rsidR="005D2299" w:rsidRPr="005D2299">
        <w:rPr>
          <w:rFonts w:ascii="Times New Roman" w:hAnsi="Times New Roman" w:cs="Times New Roman"/>
        </w:rPr>
        <w:t xml:space="preserve">y recording important names, dates, births, deaths, natural </w:t>
      </w:r>
      <w:proofErr w:type="gramStart"/>
      <w:r w:rsidR="00626E18" w:rsidRPr="005D2299">
        <w:rPr>
          <w:rFonts w:ascii="Times New Roman" w:hAnsi="Times New Roman" w:cs="Times New Roman"/>
        </w:rPr>
        <w:t>disasters</w:t>
      </w:r>
      <w:proofErr w:type="gramEnd"/>
      <w:r w:rsidR="005D2299" w:rsidRPr="005D2299">
        <w:rPr>
          <w:rFonts w:ascii="Times New Roman" w:hAnsi="Times New Roman" w:cs="Times New Roman"/>
        </w:rPr>
        <w:t xml:space="preserve"> and socio-political events, and putting them in dialogue with the broader cosmological framework of the created world, as represented </w:t>
      </w:r>
      <w:r w:rsidR="005D2299" w:rsidRPr="005D2299">
        <w:rPr>
          <w:rFonts w:ascii="Times New Roman" w:hAnsi="Times New Roman" w:cs="Times New Roman"/>
        </w:rPr>
        <w:lastRenderedPageBreak/>
        <w:t xml:space="preserve">and interrogated by the other texts in the compendium. In this respect the notes complement the various computational tables and astronomical texts used for diagnosing and forecasting the influences of heavenly bodies, inauspicious </w:t>
      </w:r>
      <w:proofErr w:type="gramStart"/>
      <w:r w:rsidR="005D2299" w:rsidRPr="005D2299">
        <w:rPr>
          <w:rFonts w:ascii="Times New Roman" w:hAnsi="Times New Roman" w:cs="Times New Roman"/>
        </w:rPr>
        <w:t>days</w:t>
      </w:r>
      <w:proofErr w:type="gramEnd"/>
      <w:r w:rsidR="005D2299" w:rsidRPr="005D2299">
        <w:rPr>
          <w:rFonts w:ascii="Times New Roman" w:hAnsi="Times New Roman" w:cs="Times New Roman"/>
        </w:rPr>
        <w:t xml:space="preserve"> and weather, and provide a practical digest of historical data that can be used to test some of the prognostic methods articulated in the volume, such as </w:t>
      </w:r>
      <w:r w:rsidR="005D2299" w:rsidRPr="005D2299">
        <w:rPr>
          <w:rFonts w:ascii="Times New Roman" w:hAnsi="Times New Roman" w:cs="Times New Roman"/>
          <w:i/>
          <w:iCs/>
        </w:rPr>
        <w:t>The</w:t>
      </w:r>
      <w:r w:rsidR="005D2299" w:rsidRPr="005D2299">
        <w:rPr>
          <w:rFonts w:ascii="Times New Roman" w:hAnsi="Times New Roman" w:cs="Times New Roman"/>
        </w:rPr>
        <w:t xml:space="preserve"> </w:t>
      </w:r>
      <w:r w:rsidR="005D2299" w:rsidRPr="005D2299">
        <w:rPr>
          <w:rFonts w:ascii="Times New Roman" w:hAnsi="Times New Roman" w:cs="Times New Roman"/>
          <w:i/>
          <w:iCs/>
        </w:rPr>
        <w:t>Sphere of Pythagoras</w:t>
      </w:r>
      <w:r w:rsidR="005D2299" w:rsidRPr="005D2299">
        <w:rPr>
          <w:rFonts w:ascii="Times New Roman" w:hAnsi="Times New Roman" w:cs="Times New Roman"/>
        </w:rPr>
        <w:t xml:space="preserve"> (</w:t>
      </w:r>
      <w:proofErr w:type="spellStart"/>
      <w:r w:rsidR="005D2299" w:rsidRPr="005D2299">
        <w:rPr>
          <w:rFonts w:ascii="Times New Roman" w:hAnsi="Times New Roman" w:cs="Times New Roman"/>
        </w:rPr>
        <w:t>fols</w:t>
      </w:r>
      <w:proofErr w:type="spellEnd"/>
      <w:r w:rsidR="005D2299" w:rsidRPr="005D2299">
        <w:rPr>
          <w:rFonts w:ascii="Times New Roman" w:hAnsi="Times New Roman" w:cs="Times New Roman"/>
        </w:rPr>
        <w:t xml:space="preserve"> 18v–19r) and </w:t>
      </w:r>
      <w:r w:rsidR="005D2299" w:rsidRPr="005D2299">
        <w:rPr>
          <w:rFonts w:ascii="Times New Roman" w:hAnsi="Times New Roman" w:cs="Times New Roman"/>
          <w:i/>
          <w:iCs/>
        </w:rPr>
        <w:t>The Victorious and the Vanquished</w:t>
      </w:r>
      <w:r w:rsidR="005D2299" w:rsidRPr="005D2299">
        <w:rPr>
          <w:rFonts w:ascii="Times New Roman" w:hAnsi="Times New Roman" w:cs="Times New Roman"/>
        </w:rPr>
        <w:t xml:space="preserve"> (</w:t>
      </w:r>
      <w:proofErr w:type="spellStart"/>
      <w:r w:rsidR="005D2299" w:rsidRPr="005D2299">
        <w:rPr>
          <w:rFonts w:ascii="Times New Roman" w:hAnsi="Times New Roman" w:cs="Times New Roman"/>
        </w:rPr>
        <w:t>fols</w:t>
      </w:r>
      <w:proofErr w:type="spellEnd"/>
      <w:r w:rsidR="005D2299" w:rsidRPr="005D2299">
        <w:rPr>
          <w:rFonts w:ascii="Times New Roman" w:hAnsi="Times New Roman" w:cs="Times New Roman"/>
        </w:rPr>
        <w:t xml:space="preserve"> 70v–72v). These two </w:t>
      </w:r>
      <w:proofErr w:type="spellStart"/>
      <w:r w:rsidR="005D2299" w:rsidRPr="005D2299">
        <w:rPr>
          <w:rFonts w:ascii="Times New Roman" w:hAnsi="Times New Roman" w:cs="Times New Roman"/>
        </w:rPr>
        <w:t>onomantic</w:t>
      </w:r>
      <w:proofErr w:type="spellEnd"/>
      <w:r w:rsidR="005D2299" w:rsidRPr="005D2299">
        <w:rPr>
          <w:rFonts w:ascii="Times New Roman" w:hAnsi="Times New Roman" w:cs="Times New Roman"/>
        </w:rPr>
        <w:t xml:space="preserve"> texts frequently appear in volumes </w:t>
      </w:r>
      <w:r w:rsidR="009C2A29" w:rsidRPr="005D2299">
        <w:rPr>
          <w:rFonts w:ascii="Times New Roman" w:hAnsi="Times New Roman" w:cs="Times New Roman"/>
        </w:rPr>
        <w:t>like</w:t>
      </w:r>
      <w:r w:rsidR="005D2299" w:rsidRPr="005D2299">
        <w:rPr>
          <w:rFonts w:ascii="Times New Roman" w:hAnsi="Times New Roman" w:cs="Times New Roman"/>
        </w:rPr>
        <w:t xml:space="preserve"> </w:t>
      </w:r>
      <w:proofErr w:type="spellStart"/>
      <w:r w:rsidR="005D2299" w:rsidRPr="005D2299">
        <w:rPr>
          <w:rFonts w:ascii="Times New Roman" w:hAnsi="Times New Roman" w:cs="Times New Roman"/>
        </w:rPr>
        <w:t>Wellcome</w:t>
      </w:r>
      <w:proofErr w:type="spellEnd"/>
      <w:r w:rsidR="005D2299" w:rsidRPr="005D2299">
        <w:rPr>
          <w:rFonts w:ascii="Times New Roman" w:hAnsi="Times New Roman" w:cs="Times New Roman"/>
        </w:rPr>
        <w:t xml:space="preserve"> </w:t>
      </w:r>
      <w:r w:rsidR="00626E18">
        <w:rPr>
          <w:rFonts w:ascii="Times New Roman" w:hAnsi="Times New Roman" w:cs="Times New Roman"/>
        </w:rPr>
        <w:t xml:space="preserve">MS </w:t>
      </w:r>
      <w:r w:rsidR="005D2299" w:rsidRPr="005D2299">
        <w:rPr>
          <w:rFonts w:ascii="Times New Roman" w:hAnsi="Times New Roman" w:cs="Times New Roman"/>
        </w:rPr>
        <w:t xml:space="preserve">8004, instructing readers how to divine the outcome of battles, sickness, </w:t>
      </w:r>
      <w:proofErr w:type="gramStart"/>
      <w:r w:rsidR="005D2299" w:rsidRPr="005D2299">
        <w:rPr>
          <w:rFonts w:ascii="Times New Roman" w:hAnsi="Times New Roman" w:cs="Times New Roman"/>
        </w:rPr>
        <w:t>marriages</w:t>
      </w:r>
      <w:proofErr w:type="gramEnd"/>
      <w:r w:rsidR="005D2299" w:rsidRPr="005D2299">
        <w:rPr>
          <w:rFonts w:ascii="Times New Roman" w:hAnsi="Times New Roman" w:cs="Times New Roman"/>
        </w:rPr>
        <w:t xml:space="preserve"> and voyages through the numerical value of names.</w:t>
      </w:r>
      <w:r w:rsidR="005D2299" w:rsidRPr="005D2299">
        <w:rPr>
          <w:rStyle w:val="FootnoteReference"/>
          <w:rFonts w:ascii="Times New Roman" w:hAnsi="Times New Roman" w:cs="Times New Roman"/>
        </w:rPr>
        <w:footnoteReference w:id="7"/>
      </w:r>
      <w:r w:rsidR="005D2299" w:rsidRPr="005D2299">
        <w:rPr>
          <w:rFonts w:ascii="Times New Roman" w:hAnsi="Times New Roman" w:cs="Times New Roman"/>
        </w:rPr>
        <w:t xml:space="preserve"> </w:t>
      </w:r>
      <w:r w:rsidR="00895A4D">
        <w:rPr>
          <w:rFonts w:ascii="Times New Roman" w:hAnsi="Times New Roman" w:cs="Times New Roman"/>
        </w:rPr>
        <w:t xml:space="preserve">A table is used to convert individual letters into a number, which is then pitted against another number to predict an outcome. </w:t>
      </w:r>
      <w:r w:rsidR="005D2299" w:rsidRPr="005D2299">
        <w:rPr>
          <w:rFonts w:ascii="Times New Roman" w:hAnsi="Times New Roman" w:cs="Times New Roman"/>
        </w:rPr>
        <w:t xml:space="preserve">The </w:t>
      </w:r>
      <w:r w:rsidR="005D2299" w:rsidRPr="005D2299">
        <w:rPr>
          <w:rFonts w:ascii="Times New Roman" w:hAnsi="Times New Roman" w:cs="Times New Roman"/>
          <w:i/>
          <w:iCs/>
        </w:rPr>
        <w:t xml:space="preserve">Victorious and the Vanquished </w:t>
      </w:r>
      <w:r w:rsidR="005D2299" w:rsidRPr="005D2299">
        <w:rPr>
          <w:rFonts w:ascii="Times New Roman" w:hAnsi="Times New Roman" w:cs="Times New Roman"/>
        </w:rPr>
        <w:t>even assigns the success of Alexander the Great’s military campaigns to his use of the text.</w:t>
      </w:r>
      <w:r w:rsidR="00E72E6C">
        <w:rPr>
          <w:rStyle w:val="FootnoteReference"/>
          <w:rFonts w:ascii="Times New Roman" w:hAnsi="Times New Roman" w:cs="Times New Roman"/>
        </w:rPr>
        <w:footnoteReference w:id="8"/>
      </w:r>
      <w:r w:rsidR="005D2299" w:rsidRPr="005D2299">
        <w:rPr>
          <w:rFonts w:ascii="Times New Roman" w:hAnsi="Times New Roman" w:cs="Times New Roman"/>
        </w:rPr>
        <w:t xml:space="preserve"> </w:t>
      </w:r>
      <w:r w:rsidR="001D006C">
        <w:rPr>
          <w:rFonts w:ascii="Times New Roman" w:hAnsi="Times New Roman" w:cs="Times New Roman"/>
        </w:rPr>
        <w:t xml:space="preserve">When viewed in conjunction with these other items, </w:t>
      </w:r>
      <w:r w:rsidR="005D2299" w:rsidRPr="005D2299">
        <w:rPr>
          <w:rFonts w:ascii="Times New Roman" w:hAnsi="Times New Roman" w:cs="Times New Roman"/>
        </w:rPr>
        <w:t xml:space="preserve">the </w:t>
      </w:r>
      <w:proofErr w:type="spellStart"/>
      <w:r w:rsidR="005D2299" w:rsidRPr="005D2299">
        <w:rPr>
          <w:rFonts w:ascii="Times New Roman" w:hAnsi="Times New Roman" w:cs="Times New Roman"/>
        </w:rPr>
        <w:t>Wellcome</w:t>
      </w:r>
      <w:proofErr w:type="spellEnd"/>
      <w:r w:rsidR="005D2299" w:rsidRPr="005D2299">
        <w:rPr>
          <w:rFonts w:ascii="Times New Roman" w:hAnsi="Times New Roman" w:cs="Times New Roman"/>
        </w:rPr>
        <w:t xml:space="preserve"> historical notes furnish relevant examples of past lives and events to illustrate that they </w:t>
      </w:r>
      <w:r w:rsidR="001D006C">
        <w:rPr>
          <w:rFonts w:ascii="Times New Roman" w:hAnsi="Times New Roman" w:cs="Times New Roman"/>
        </w:rPr>
        <w:t>a</w:t>
      </w:r>
      <w:r w:rsidR="005D2299" w:rsidRPr="005D2299">
        <w:rPr>
          <w:rFonts w:ascii="Times New Roman" w:hAnsi="Times New Roman" w:cs="Times New Roman"/>
        </w:rPr>
        <w:t>re subject to the same forces and divinatory principals explored in the rest of the volume</w:t>
      </w:r>
      <w:r w:rsidR="001D006C">
        <w:rPr>
          <w:rFonts w:ascii="Times New Roman" w:hAnsi="Times New Roman" w:cs="Times New Roman"/>
        </w:rPr>
        <w:t>. E</w:t>
      </w:r>
      <w:r w:rsidR="005D2299" w:rsidRPr="005D2299">
        <w:rPr>
          <w:rFonts w:ascii="Times New Roman" w:hAnsi="Times New Roman" w:cs="Times New Roman"/>
        </w:rPr>
        <w:t>arly readers wishing to practice their new-found divinatory skills, with a view to forecasting future events, could</w:t>
      </w:r>
      <w:r w:rsidR="00907773">
        <w:rPr>
          <w:rFonts w:ascii="Times New Roman" w:hAnsi="Times New Roman" w:cs="Times New Roman"/>
        </w:rPr>
        <w:t>, in some cases,</w:t>
      </w:r>
      <w:r w:rsidR="005D2299" w:rsidRPr="005D2299">
        <w:rPr>
          <w:rFonts w:ascii="Times New Roman" w:hAnsi="Times New Roman" w:cs="Times New Roman"/>
        </w:rPr>
        <w:t xml:space="preserve"> apply the prognostic methods </w:t>
      </w:r>
      <w:r w:rsidR="009C2A29">
        <w:rPr>
          <w:rFonts w:ascii="Times New Roman" w:hAnsi="Times New Roman" w:cs="Times New Roman"/>
        </w:rPr>
        <w:t xml:space="preserve">outlined </w:t>
      </w:r>
      <w:r w:rsidR="005D2299" w:rsidRPr="005D2299">
        <w:rPr>
          <w:rFonts w:ascii="Times New Roman" w:hAnsi="Times New Roman" w:cs="Times New Roman"/>
        </w:rPr>
        <w:t xml:space="preserve">in the </w:t>
      </w:r>
      <w:r w:rsidR="00876C62">
        <w:rPr>
          <w:rFonts w:ascii="Times New Roman" w:hAnsi="Times New Roman" w:cs="Times New Roman"/>
        </w:rPr>
        <w:t>manuscript</w:t>
      </w:r>
      <w:r w:rsidR="005D2299" w:rsidRPr="005D2299">
        <w:rPr>
          <w:rFonts w:ascii="Times New Roman" w:hAnsi="Times New Roman" w:cs="Times New Roman"/>
        </w:rPr>
        <w:t xml:space="preserve"> to the historical data to gain better insights into the affairs that had shaped their present.</w:t>
      </w:r>
      <w:r w:rsidR="0078249A">
        <w:rPr>
          <w:rFonts w:ascii="Times New Roman" w:hAnsi="Times New Roman" w:cs="Times New Roman"/>
        </w:rPr>
        <w:t xml:space="preserve"> </w:t>
      </w:r>
      <w:r w:rsidR="0099489E">
        <w:rPr>
          <w:rFonts w:ascii="Times New Roman" w:hAnsi="Times New Roman" w:cs="Times New Roman"/>
        </w:rPr>
        <w:t>For example, when t</w:t>
      </w:r>
      <w:r w:rsidR="00907773">
        <w:rPr>
          <w:rFonts w:ascii="Times New Roman" w:hAnsi="Times New Roman" w:cs="Times New Roman"/>
        </w:rPr>
        <w:t xml:space="preserve">he </w:t>
      </w:r>
      <w:r w:rsidR="00F537D5">
        <w:rPr>
          <w:rFonts w:ascii="Times New Roman" w:hAnsi="Times New Roman" w:cs="Times New Roman"/>
        </w:rPr>
        <w:t>information</w:t>
      </w:r>
      <w:r w:rsidR="0099489E">
        <w:rPr>
          <w:rFonts w:ascii="Times New Roman" w:hAnsi="Times New Roman" w:cs="Times New Roman"/>
        </w:rPr>
        <w:t xml:space="preserve"> provided about the </w:t>
      </w:r>
      <w:r w:rsidR="00686AB0">
        <w:rPr>
          <w:rFonts w:ascii="Times New Roman" w:hAnsi="Times New Roman" w:cs="Times New Roman"/>
        </w:rPr>
        <w:t>B</w:t>
      </w:r>
      <w:r w:rsidR="00907773">
        <w:rPr>
          <w:rFonts w:ascii="Times New Roman" w:hAnsi="Times New Roman" w:cs="Times New Roman"/>
        </w:rPr>
        <w:t xml:space="preserve">attle </w:t>
      </w:r>
      <w:r w:rsidR="00686AB0">
        <w:rPr>
          <w:rFonts w:ascii="Times New Roman" w:hAnsi="Times New Roman" w:cs="Times New Roman"/>
        </w:rPr>
        <w:t>of</w:t>
      </w:r>
      <w:r w:rsidR="001630AC">
        <w:rPr>
          <w:rFonts w:ascii="Times New Roman" w:hAnsi="Times New Roman" w:cs="Times New Roman"/>
        </w:rPr>
        <w:t xml:space="preserve"> Northallerton (22 August 1138)</w:t>
      </w:r>
      <w:r w:rsidR="0099489E">
        <w:rPr>
          <w:rFonts w:ascii="Times New Roman" w:hAnsi="Times New Roman" w:cs="Times New Roman"/>
        </w:rPr>
        <w:t xml:space="preserve">, </w:t>
      </w:r>
      <w:r w:rsidR="00F537D5">
        <w:rPr>
          <w:rFonts w:ascii="Times New Roman" w:hAnsi="Times New Roman" w:cs="Times New Roman"/>
        </w:rPr>
        <w:t>is</w:t>
      </w:r>
      <w:r w:rsidR="0099489E">
        <w:rPr>
          <w:rFonts w:ascii="Times New Roman" w:hAnsi="Times New Roman" w:cs="Times New Roman"/>
        </w:rPr>
        <w:t xml:space="preserve"> </w:t>
      </w:r>
      <w:r w:rsidR="007619C3">
        <w:rPr>
          <w:rFonts w:ascii="Times New Roman" w:hAnsi="Times New Roman" w:cs="Times New Roman"/>
        </w:rPr>
        <w:t xml:space="preserve">subjected to the process </w:t>
      </w:r>
      <w:r w:rsidR="009C2A29">
        <w:rPr>
          <w:rFonts w:ascii="Times New Roman" w:hAnsi="Times New Roman" w:cs="Times New Roman"/>
        </w:rPr>
        <w:t>describ</w:t>
      </w:r>
      <w:r w:rsidR="007619C3">
        <w:rPr>
          <w:rFonts w:ascii="Times New Roman" w:hAnsi="Times New Roman" w:cs="Times New Roman"/>
        </w:rPr>
        <w:t>ed in</w:t>
      </w:r>
      <w:r w:rsidR="001630AC">
        <w:rPr>
          <w:rFonts w:ascii="Times New Roman" w:hAnsi="Times New Roman" w:cs="Times New Roman"/>
        </w:rPr>
        <w:t xml:space="preserve"> </w:t>
      </w:r>
      <w:r w:rsidR="001630AC">
        <w:rPr>
          <w:rFonts w:ascii="Times New Roman" w:hAnsi="Times New Roman" w:cs="Times New Roman"/>
          <w:i/>
          <w:iCs/>
        </w:rPr>
        <w:t>The Victorious and the Vanquished</w:t>
      </w:r>
      <w:r w:rsidR="007619C3">
        <w:rPr>
          <w:rFonts w:ascii="Times New Roman" w:hAnsi="Times New Roman" w:cs="Times New Roman"/>
        </w:rPr>
        <w:t xml:space="preserve">, </w:t>
      </w:r>
      <w:r w:rsidR="00F537D5">
        <w:rPr>
          <w:rFonts w:ascii="Times New Roman" w:hAnsi="Times New Roman" w:cs="Times New Roman"/>
        </w:rPr>
        <w:t>it</w:t>
      </w:r>
      <w:r w:rsidR="001630AC">
        <w:rPr>
          <w:rFonts w:ascii="Times New Roman" w:hAnsi="Times New Roman" w:cs="Times New Roman"/>
          <w:i/>
          <w:iCs/>
        </w:rPr>
        <w:t xml:space="preserve"> </w:t>
      </w:r>
      <w:r w:rsidR="00F537D5" w:rsidRPr="006D0750">
        <w:rPr>
          <w:rFonts w:ascii="Times New Roman" w:hAnsi="Times New Roman" w:cs="Times New Roman"/>
        </w:rPr>
        <w:t>successfully</w:t>
      </w:r>
      <w:r w:rsidR="00F537D5">
        <w:rPr>
          <w:rFonts w:ascii="Times New Roman" w:hAnsi="Times New Roman" w:cs="Times New Roman"/>
          <w:i/>
          <w:iCs/>
        </w:rPr>
        <w:t xml:space="preserve"> </w:t>
      </w:r>
      <w:r w:rsidR="0099489E">
        <w:rPr>
          <w:rFonts w:ascii="Times New Roman" w:hAnsi="Times New Roman" w:cs="Times New Roman"/>
        </w:rPr>
        <w:t>predict</w:t>
      </w:r>
      <w:r w:rsidR="00F537D5">
        <w:rPr>
          <w:rFonts w:ascii="Times New Roman" w:hAnsi="Times New Roman" w:cs="Times New Roman"/>
        </w:rPr>
        <w:t>s the outcome of the battle:</w:t>
      </w:r>
      <w:r w:rsidR="0099489E">
        <w:rPr>
          <w:rFonts w:ascii="Times New Roman" w:hAnsi="Times New Roman" w:cs="Times New Roman"/>
        </w:rPr>
        <w:t xml:space="preserve"> </w:t>
      </w:r>
      <w:r w:rsidR="007619C3">
        <w:rPr>
          <w:rFonts w:ascii="Times New Roman" w:hAnsi="Times New Roman" w:cs="Times New Roman"/>
        </w:rPr>
        <w:t>that</w:t>
      </w:r>
      <w:r w:rsidR="007619C3" w:rsidRPr="007619C3">
        <w:rPr>
          <w:rFonts w:ascii="Times New Roman" w:hAnsi="Times New Roman" w:cs="Times New Roman"/>
        </w:rPr>
        <w:t xml:space="preserve"> </w:t>
      </w:r>
      <w:r w:rsidR="00895A4D">
        <w:rPr>
          <w:rFonts w:ascii="Times New Roman" w:hAnsi="Times New Roman" w:cs="Times New Roman"/>
        </w:rPr>
        <w:t>Thurstan, archbishop of York</w:t>
      </w:r>
      <w:r w:rsidR="004C682E">
        <w:rPr>
          <w:rFonts w:ascii="Times New Roman" w:hAnsi="Times New Roman" w:cs="Times New Roman"/>
        </w:rPr>
        <w:t>,</w:t>
      </w:r>
      <w:r w:rsidR="00895A4D">
        <w:rPr>
          <w:rFonts w:ascii="Times New Roman" w:hAnsi="Times New Roman" w:cs="Times New Roman"/>
        </w:rPr>
        <w:t xml:space="preserve"> </w:t>
      </w:r>
      <w:r w:rsidR="004C682E">
        <w:rPr>
          <w:rFonts w:ascii="Times New Roman" w:hAnsi="Times New Roman" w:cs="Times New Roman"/>
        </w:rPr>
        <w:t>‘</w:t>
      </w:r>
      <w:proofErr w:type="spellStart"/>
      <w:r w:rsidR="004C682E">
        <w:rPr>
          <w:rFonts w:ascii="Times New Roman" w:hAnsi="Times New Roman" w:cs="Times New Roman"/>
        </w:rPr>
        <w:t>ourcomyne</w:t>
      </w:r>
      <w:proofErr w:type="spellEnd"/>
      <w:r w:rsidR="004C682E">
        <w:rPr>
          <w:rFonts w:ascii="Times New Roman" w:hAnsi="Times New Roman" w:cs="Times New Roman"/>
        </w:rPr>
        <w:t xml:space="preserve"> and </w:t>
      </w:r>
      <w:proofErr w:type="spellStart"/>
      <w:r w:rsidR="004C682E">
        <w:rPr>
          <w:rFonts w:ascii="Times New Roman" w:hAnsi="Times New Roman" w:cs="Times New Roman"/>
        </w:rPr>
        <w:t>scomfett</w:t>
      </w:r>
      <w:proofErr w:type="spellEnd"/>
      <w:r w:rsidR="004C682E">
        <w:rPr>
          <w:rFonts w:ascii="Times New Roman" w:hAnsi="Times New Roman" w:cs="Times New Roman"/>
        </w:rPr>
        <w:t xml:space="preserve">’ [overcame and defeated] </w:t>
      </w:r>
      <w:r w:rsidR="007619C3">
        <w:rPr>
          <w:rFonts w:ascii="Times New Roman" w:hAnsi="Times New Roman" w:cs="Times New Roman"/>
        </w:rPr>
        <w:t>David, king of Scotland.</w:t>
      </w:r>
      <w:r w:rsidR="00876C62" w:rsidRPr="00876C62">
        <w:rPr>
          <w:rFonts w:ascii="Times New Roman" w:hAnsi="Times New Roman" w:cs="Times New Roman"/>
        </w:rPr>
        <w:t xml:space="preserve"> </w:t>
      </w:r>
      <w:r w:rsidR="00876C62">
        <w:rPr>
          <w:rFonts w:ascii="Times New Roman" w:hAnsi="Times New Roman" w:cs="Times New Roman"/>
        </w:rPr>
        <w:t xml:space="preserve">Using the numerical equivalents for the alphabet defined </w:t>
      </w:r>
      <w:r w:rsidR="004C682E">
        <w:rPr>
          <w:rFonts w:ascii="Times New Roman" w:hAnsi="Times New Roman" w:cs="Times New Roman"/>
        </w:rPr>
        <w:t>by</w:t>
      </w:r>
      <w:r w:rsidR="00876C62">
        <w:rPr>
          <w:rFonts w:ascii="Times New Roman" w:hAnsi="Times New Roman" w:cs="Times New Roman"/>
        </w:rPr>
        <w:t xml:space="preserve"> </w:t>
      </w:r>
      <w:r w:rsidR="00876C62">
        <w:rPr>
          <w:rFonts w:ascii="Times New Roman" w:hAnsi="Times New Roman" w:cs="Times New Roman"/>
          <w:i/>
          <w:iCs/>
        </w:rPr>
        <w:t>The Victorious and the Vanquished</w:t>
      </w:r>
      <w:r w:rsidR="00876C62">
        <w:rPr>
          <w:rFonts w:ascii="Times New Roman" w:hAnsi="Times New Roman" w:cs="Times New Roman"/>
        </w:rPr>
        <w:t xml:space="preserve"> (fol. 71v) and</w:t>
      </w:r>
      <w:r w:rsidR="007619C3">
        <w:rPr>
          <w:rFonts w:ascii="Times New Roman" w:hAnsi="Times New Roman" w:cs="Times New Roman"/>
        </w:rPr>
        <w:t xml:space="preserve"> </w:t>
      </w:r>
      <w:r w:rsidR="00876C62">
        <w:rPr>
          <w:rFonts w:ascii="Times New Roman" w:hAnsi="Times New Roman" w:cs="Times New Roman"/>
        </w:rPr>
        <w:t>c</w:t>
      </w:r>
      <w:r w:rsidR="00154A19">
        <w:rPr>
          <w:rFonts w:ascii="Times New Roman" w:hAnsi="Times New Roman" w:cs="Times New Roman"/>
        </w:rPr>
        <w:t xml:space="preserve">onverting the letters </w:t>
      </w:r>
      <w:r w:rsidR="00E606EC">
        <w:rPr>
          <w:rFonts w:ascii="Times New Roman" w:hAnsi="Times New Roman" w:cs="Times New Roman"/>
        </w:rPr>
        <w:t>of the protagonists</w:t>
      </w:r>
      <w:r w:rsidR="00686AB0">
        <w:rPr>
          <w:rFonts w:ascii="Times New Roman" w:hAnsi="Times New Roman" w:cs="Times New Roman"/>
        </w:rPr>
        <w:t>’</w:t>
      </w:r>
      <w:r w:rsidR="00E606EC">
        <w:rPr>
          <w:rFonts w:ascii="Times New Roman" w:hAnsi="Times New Roman" w:cs="Times New Roman"/>
        </w:rPr>
        <w:t xml:space="preserve"> names</w:t>
      </w:r>
      <w:r w:rsidR="00686AB0">
        <w:rPr>
          <w:rFonts w:ascii="Times New Roman" w:hAnsi="Times New Roman" w:cs="Times New Roman"/>
        </w:rPr>
        <w:t xml:space="preserve"> as </w:t>
      </w:r>
      <w:r w:rsidR="00154A19">
        <w:rPr>
          <w:rFonts w:ascii="Times New Roman" w:hAnsi="Times New Roman" w:cs="Times New Roman"/>
        </w:rPr>
        <w:t xml:space="preserve">they are </w:t>
      </w:r>
      <w:r w:rsidR="00686AB0">
        <w:rPr>
          <w:rFonts w:ascii="Times New Roman" w:hAnsi="Times New Roman" w:cs="Times New Roman"/>
        </w:rPr>
        <w:t xml:space="preserve">spelt in the </w:t>
      </w:r>
      <w:r w:rsidR="00154A19">
        <w:rPr>
          <w:rFonts w:ascii="Times New Roman" w:hAnsi="Times New Roman" w:cs="Times New Roman"/>
        </w:rPr>
        <w:t xml:space="preserve">historical notes – </w:t>
      </w:r>
      <w:r w:rsidR="00F537D5">
        <w:rPr>
          <w:rFonts w:ascii="Times New Roman" w:hAnsi="Times New Roman" w:cs="Times New Roman"/>
        </w:rPr>
        <w:t>‘</w:t>
      </w:r>
      <w:proofErr w:type="spellStart"/>
      <w:r w:rsidR="00E606EC">
        <w:rPr>
          <w:rFonts w:ascii="Times New Roman" w:hAnsi="Times New Roman" w:cs="Times New Roman"/>
        </w:rPr>
        <w:t>Thurstane</w:t>
      </w:r>
      <w:proofErr w:type="spellEnd"/>
      <w:r w:rsidR="00F537D5">
        <w:rPr>
          <w:rFonts w:ascii="Times New Roman" w:hAnsi="Times New Roman" w:cs="Times New Roman"/>
        </w:rPr>
        <w:t>’</w:t>
      </w:r>
      <w:r w:rsidR="00E606EC">
        <w:rPr>
          <w:rFonts w:ascii="Times New Roman" w:hAnsi="Times New Roman" w:cs="Times New Roman"/>
        </w:rPr>
        <w:t xml:space="preserve"> and </w:t>
      </w:r>
      <w:r w:rsidR="00F537D5">
        <w:rPr>
          <w:rFonts w:ascii="Times New Roman" w:hAnsi="Times New Roman" w:cs="Times New Roman"/>
        </w:rPr>
        <w:t>‘</w:t>
      </w:r>
      <w:proofErr w:type="spellStart"/>
      <w:r w:rsidR="00E606EC">
        <w:rPr>
          <w:rFonts w:ascii="Times New Roman" w:hAnsi="Times New Roman" w:cs="Times New Roman"/>
        </w:rPr>
        <w:t>Daui</w:t>
      </w:r>
      <w:r w:rsidR="00154A19">
        <w:rPr>
          <w:rFonts w:ascii="Times New Roman" w:hAnsi="Times New Roman" w:cs="Times New Roman"/>
        </w:rPr>
        <w:t>d</w:t>
      </w:r>
      <w:proofErr w:type="spellEnd"/>
      <w:r w:rsidR="00F537D5">
        <w:rPr>
          <w:rFonts w:ascii="Times New Roman" w:hAnsi="Times New Roman" w:cs="Times New Roman"/>
        </w:rPr>
        <w:t>’</w:t>
      </w:r>
      <w:r w:rsidR="00154A19">
        <w:rPr>
          <w:rFonts w:ascii="Times New Roman" w:hAnsi="Times New Roman" w:cs="Times New Roman"/>
        </w:rPr>
        <w:t xml:space="preserve"> – gives a total of </w:t>
      </w:r>
      <w:r w:rsidR="00F537D5">
        <w:rPr>
          <w:rFonts w:ascii="Times New Roman" w:hAnsi="Times New Roman" w:cs="Times New Roman"/>
        </w:rPr>
        <w:t>ninety-four</w:t>
      </w:r>
      <w:r w:rsidR="00154A19">
        <w:rPr>
          <w:rFonts w:ascii="Times New Roman" w:hAnsi="Times New Roman" w:cs="Times New Roman"/>
        </w:rPr>
        <w:t xml:space="preserve"> for </w:t>
      </w:r>
      <w:proofErr w:type="spellStart"/>
      <w:r w:rsidR="00154A19">
        <w:rPr>
          <w:rFonts w:ascii="Times New Roman" w:hAnsi="Times New Roman" w:cs="Times New Roman"/>
        </w:rPr>
        <w:t>Thurstane</w:t>
      </w:r>
      <w:proofErr w:type="spellEnd"/>
      <w:r w:rsidR="00154A19">
        <w:rPr>
          <w:rFonts w:ascii="Times New Roman" w:hAnsi="Times New Roman" w:cs="Times New Roman"/>
        </w:rPr>
        <w:t xml:space="preserve"> and </w:t>
      </w:r>
      <w:r w:rsidR="00F537D5">
        <w:rPr>
          <w:rFonts w:ascii="Times New Roman" w:hAnsi="Times New Roman" w:cs="Times New Roman"/>
        </w:rPr>
        <w:t>fifty-one</w:t>
      </w:r>
      <w:r w:rsidR="00154A19">
        <w:rPr>
          <w:rFonts w:ascii="Times New Roman" w:hAnsi="Times New Roman" w:cs="Times New Roman"/>
        </w:rPr>
        <w:t xml:space="preserve"> for </w:t>
      </w:r>
      <w:proofErr w:type="spellStart"/>
      <w:r w:rsidR="00154A19">
        <w:rPr>
          <w:rFonts w:ascii="Times New Roman" w:hAnsi="Times New Roman" w:cs="Times New Roman"/>
        </w:rPr>
        <w:t>Dauid</w:t>
      </w:r>
      <w:proofErr w:type="spellEnd"/>
      <w:r w:rsidR="00154A19">
        <w:rPr>
          <w:rFonts w:ascii="Times New Roman" w:hAnsi="Times New Roman" w:cs="Times New Roman"/>
        </w:rPr>
        <w:t xml:space="preserve">. </w:t>
      </w:r>
      <w:r w:rsidR="00154A19">
        <w:rPr>
          <w:rFonts w:ascii="Times New Roman" w:hAnsi="Times New Roman" w:cs="Times New Roman"/>
        </w:rPr>
        <w:lastRenderedPageBreak/>
        <w:t xml:space="preserve">When each sum is then </w:t>
      </w:r>
      <w:r w:rsidR="00E606EC">
        <w:rPr>
          <w:rFonts w:ascii="Times New Roman" w:hAnsi="Times New Roman" w:cs="Times New Roman"/>
        </w:rPr>
        <w:t>divid</w:t>
      </w:r>
      <w:r w:rsidR="00154A19">
        <w:rPr>
          <w:rFonts w:ascii="Times New Roman" w:hAnsi="Times New Roman" w:cs="Times New Roman"/>
        </w:rPr>
        <w:t>ed by</w:t>
      </w:r>
      <w:r w:rsidR="00E606EC">
        <w:rPr>
          <w:rFonts w:ascii="Times New Roman" w:hAnsi="Times New Roman" w:cs="Times New Roman"/>
        </w:rPr>
        <w:t xml:space="preserve"> nine</w:t>
      </w:r>
      <w:r w:rsidR="007619C3">
        <w:rPr>
          <w:rFonts w:ascii="Times New Roman" w:hAnsi="Times New Roman" w:cs="Times New Roman"/>
        </w:rPr>
        <w:t>,</w:t>
      </w:r>
      <w:r w:rsidR="00E606EC">
        <w:rPr>
          <w:rFonts w:ascii="Times New Roman" w:hAnsi="Times New Roman" w:cs="Times New Roman"/>
        </w:rPr>
        <w:t xml:space="preserve"> as instructed</w:t>
      </w:r>
      <w:r w:rsidR="00154A19">
        <w:rPr>
          <w:rFonts w:ascii="Times New Roman" w:hAnsi="Times New Roman" w:cs="Times New Roman"/>
        </w:rPr>
        <w:t xml:space="preserve"> by the text</w:t>
      </w:r>
      <w:r w:rsidR="00E606EC">
        <w:rPr>
          <w:rFonts w:ascii="Times New Roman" w:hAnsi="Times New Roman" w:cs="Times New Roman"/>
        </w:rPr>
        <w:t xml:space="preserve">, </w:t>
      </w:r>
      <w:r w:rsidR="0006725D">
        <w:rPr>
          <w:rFonts w:ascii="Times New Roman" w:hAnsi="Times New Roman" w:cs="Times New Roman"/>
        </w:rPr>
        <w:t xml:space="preserve">the results are </w:t>
      </w:r>
      <w:r w:rsidR="00F537D5">
        <w:rPr>
          <w:rFonts w:ascii="Times New Roman" w:hAnsi="Times New Roman" w:cs="Times New Roman"/>
        </w:rPr>
        <w:t>ten</w:t>
      </w:r>
      <w:r w:rsidR="0006725D">
        <w:rPr>
          <w:rFonts w:ascii="Times New Roman" w:hAnsi="Times New Roman" w:cs="Times New Roman"/>
        </w:rPr>
        <w:t xml:space="preserve"> with a remainder</w:t>
      </w:r>
      <w:r w:rsidR="00E606EC">
        <w:rPr>
          <w:rFonts w:ascii="Times New Roman" w:hAnsi="Times New Roman" w:cs="Times New Roman"/>
        </w:rPr>
        <w:t xml:space="preserve"> of </w:t>
      </w:r>
      <w:r w:rsidR="00F537D5">
        <w:rPr>
          <w:rFonts w:ascii="Times New Roman" w:hAnsi="Times New Roman" w:cs="Times New Roman"/>
        </w:rPr>
        <w:t>four</w:t>
      </w:r>
      <w:r w:rsidR="00E606EC">
        <w:rPr>
          <w:rFonts w:ascii="Times New Roman" w:hAnsi="Times New Roman" w:cs="Times New Roman"/>
        </w:rPr>
        <w:t xml:space="preserve"> for Thurstan and </w:t>
      </w:r>
      <w:r w:rsidR="00F537D5">
        <w:rPr>
          <w:rFonts w:ascii="Times New Roman" w:hAnsi="Times New Roman" w:cs="Times New Roman"/>
        </w:rPr>
        <w:t>five</w:t>
      </w:r>
      <w:r w:rsidR="0006725D">
        <w:rPr>
          <w:rFonts w:ascii="Times New Roman" w:hAnsi="Times New Roman" w:cs="Times New Roman"/>
        </w:rPr>
        <w:t xml:space="preserve"> with a remainder of </w:t>
      </w:r>
      <w:r w:rsidR="00F537D5">
        <w:rPr>
          <w:rFonts w:ascii="Times New Roman" w:hAnsi="Times New Roman" w:cs="Times New Roman"/>
        </w:rPr>
        <w:t xml:space="preserve">six </w:t>
      </w:r>
      <w:r w:rsidR="00E606EC">
        <w:rPr>
          <w:rFonts w:ascii="Times New Roman" w:hAnsi="Times New Roman" w:cs="Times New Roman"/>
        </w:rPr>
        <w:t xml:space="preserve">for David. As the rules </w:t>
      </w:r>
      <w:r w:rsidR="004C682E">
        <w:rPr>
          <w:rFonts w:ascii="Times New Roman" w:hAnsi="Times New Roman" w:cs="Times New Roman"/>
        </w:rPr>
        <w:t>for the prognostication explain</w:t>
      </w:r>
      <w:r w:rsidR="0006725D">
        <w:rPr>
          <w:rFonts w:ascii="Times New Roman" w:hAnsi="Times New Roman" w:cs="Times New Roman"/>
        </w:rPr>
        <w:t>, the remainders are pitted against each other and</w:t>
      </w:r>
      <w:r w:rsidR="00E606EC">
        <w:rPr>
          <w:rFonts w:ascii="Times New Roman" w:hAnsi="Times New Roman" w:cs="Times New Roman"/>
        </w:rPr>
        <w:t xml:space="preserve"> with ‘</w:t>
      </w:r>
      <w:proofErr w:type="spellStart"/>
      <w:r w:rsidR="00E606EC">
        <w:rPr>
          <w:rFonts w:ascii="Times New Roman" w:hAnsi="Times New Roman" w:cs="Times New Roman"/>
        </w:rPr>
        <w:t>fowr</w:t>
      </w:r>
      <w:proofErr w:type="spellEnd"/>
      <w:r w:rsidR="00E606EC">
        <w:rPr>
          <w:rFonts w:ascii="Times New Roman" w:hAnsi="Times New Roman" w:cs="Times New Roman"/>
        </w:rPr>
        <w:t xml:space="preserve"> and 6 </w:t>
      </w:r>
      <w:proofErr w:type="spellStart"/>
      <w:r w:rsidR="00E606EC">
        <w:rPr>
          <w:rFonts w:ascii="Times New Roman" w:hAnsi="Times New Roman" w:cs="Times New Roman"/>
        </w:rPr>
        <w:t>qwo</w:t>
      </w:r>
      <w:proofErr w:type="spellEnd"/>
      <w:r w:rsidR="00E531F3">
        <w:rPr>
          <w:rFonts w:ascii="Times New Roman" w:hAnsi="Times New Roman" w:cs="Times New Roman"/>
        </w:rPr>
        <w:t>-</w:t>
      </w:r>
      <w:r w:rsidR="00E606EC">
        <w:rPr>
          <w:rFonts w:ascii="Times New Roman" w:hAnsi="Times New Roman" w:cs="Times New Roman"/>
        </w:rPr>
        <w:t xml:space="preserve">so has 4 </w:t>
      </w:r>
      <w:proofErr w:type="spellStart"/>
      <w:r w:rsidR="00E606EC">
        <w:rPr>
          <w:rFonts w:ascii="Times New Roman" w:hAnsi="Times New Roman" w:cs="Times New Roman"/>
        </w:rPr>
        <w:t>sall</w:t>
      </w:r>
      <w:proofErr w:type="spellEnd"/>
      <w:r w:rsidR="00E606EC">
        <w:rPr>
          <w:rFonts w:ascii="Times New Roman" w:hAnsi="Times New Roman" w:cs="Times New Roman"/>
        </w:rPr>
        <w:t xml:space="preserve"> </w:t>
      </w:r>
      <w:proofErr w:type="spellStart"/>
      <w:r w:rsidR="00E606EC">
        <w:rPr>
          <w:rFonts w:ascii="Times New Roman" w:hAnsi="Times New Roman" w:cs="Times New Roman"/>
        </w:rPr>
        <w:t>ourcome</w:t>
      </w:r>
      <w:proofErr w:type="spellEnd"/>
      <w:r w:rsidR="00E606EC">
        <w:rPr>
          <w:rFonts w:ascii="Times New Roman" w:hAnsi="Times New Roman" w:cs="Times New Roman"/>
        </w:rPr>
        <w:t>’ [four and six, who</w:t>
      </w:r>
      <w:r w:rsidR="00E531F3">
        <w:rPr>
          <w:rFonts w:ascii="Times New Roman" w:hAnsi="Times New Roman" w:cs="Times New Roman"/>
        </w:rPr>
        <w:t>so</w:t>
      </w:r>
      <w:r w:rsidR="00E606EC">
        <w:rPr>
          <w:rFonts w:ascii="Times New Roman" w:hAnsi="Times New Roman" w:cs="Times New Roman"/>
        </w:rPr>
        <w:t>ever has 4 shall overcome] (fol. 71r). Thurstan is the</w:t>
      </w:r>
      <w:r w:rsidR="0006725D">
        <w:rPr>
          <w:rFonts w:ascii="Times New Roman" w:hAnsi="Times New Roman" w:cs="Times New Roman"/>
        </w:rPr>
        <w:t>refore predicted to be the</w:t>
      </w:r>
      <w:r w:rsidR="00E606EC">
        <w:rPr>
          <w:rFonts w:ascii="Times New Roman" w:hAnsi="Times New Roman" w:cs="Times New Roman"/>
        </w:rPr>
        <w:t xml:space="preserve"> victor of the battle</w:t>
      </w:r>
      <w:r w:rsidR="0006725D">
        <w:rPr>
          <w:rFonts w:ascii="Times New Roman" w:hAnsi="Times New Roman" w:cs="Times New Roman"/>
        </w:rPr>
        <w:t xml:space="preserve">, confirming what the historical notes </w:t>
      </w:r>
      <w:r w:rsidR="002C2668">
        <w:rPr>
          <w:rFonts w:ascii="Times New Roman" w:hAnsi="Times New Roman" w:cs="Times New Roman"/>
        </w:rPr>
        <w:t xml:space="preserve">already </w:t>
      </w:r>
      <w:r w:rsidR="0006725D">
        <w:rPr>
          <w:rFonts w:ascii="Times New Roman" w:hAnsi="Times New Roman" w:cs="Times New Roman"/>
        </w:rPr>
        <w:t>record</w:t>
      </w:r>
      <w:r w:rsidR="00E606EC">
        <w:rPr>
          <w:rFonts w:ascii="Times New Roman" w:hAnsi="Times New Roman" w:cs="Times New Roman"/>
        </w:rPr>
        <w:t>.</w:t>
      </w:r>
      <w:r w:rsidR="00686AB0">
        <w:rPr>
          <w:rStyle w:val="FootnoteReference"/>
          <w:rFonts w:ascii="Times New Roman" w:hAnsi="Times New Roman" w:cs="Times New Roman"/>
        </w:rPr>
        <w:footnoteReference w:id="9"/>
      </w:r>
      <w:r w:rsidR="0006725D">
        <w:rPr>
          <w:rFonts w:ascii="Times New Roman" w:hAnsi="Times New Roman" w:cs="Times New Roman"/>
        </w:rPr>
        <w:t xml:space="preserve"> </w:t>
      </w:r>
    </w:p>
    <w:p w14:paraId="7547491F" w14:textId="64E4DE3F" w:rsidR="00A92128" w:rsidRDefault="0006725D" w:rsidP="007A36DF">
      <w:pPr>
        <w:spacing w:line="480" w:lineRule="auto"/>
        <w:ind w:firstLine="720"/>
        <w:jc w:val="both"/>
        <w:rPr>
          <w:rFonts w:ascii="Times New Roman" w:hAnsi="Times New Roman" w:cs="Times New Roman"/>
        </w:rPr>
      </w:pPr>
      <w:r>
        <w:rPr>
          <w:rFonts w:ascii="Times New Roman" w:hAnsi="Times New Roman" w:cs="Times New Roman"/>
        </w:rPr>
        <w:t xml:space="preserve">While this example serves to demonstrate how </w:t>
      </w:r>
      <w:r w:rsidR="00BA2812">
        <w:rPr>
          <w:rFonts w:ascii="Times New Roman" w:hAnsi="Times New Roman" w:cs="Times New Roman"/>
        </w:rPr>
        <w:t xml:space="preserve">the original owner of </w:t>
      </w:r>
      <w:proofErr w:type="spellStart"/>
      <w:r w:rsidR="00BA2812">
        <w:rPr>
          <w:rFonts w:ascii="Times New Roman" w:hAnsi="Times New Roman" w:cs="Times New Roman"/>
        </w:rPr>
        <w:t>Wellcome</w:t>
      </w:r>
      <w:proofErr w:type="spellEnd"/>
      <w:r w:rsidR="00BA2812">
        <w:rPr>
          <w:rFonts w:ascii="Times New Roman" w:hAnsi="Times New Roman" w:cs="Times New Roman"/>
        </w:rPr>
        <w:t xml:space="preserve"> MS 8004 could have tested </w:t>
      </w:r>
      <w:r w:rsidR="006E72B5">
        <w:rPr>
          <w:rFonts w:ascii="Times New Roman" w:hAnsi="Times New Roman" w:cs="Times New Roman"/>
        </w:rPr>
        <w:t xml:space="preserve">one </w:t>
      </w:r>
      <w:r w:rsidR="002C2668">
        <w:rPr>
          <w:rFonts w:ascii="Times New Roman" w:hAnsi="Times New Roman" w:cs="Times New Roman"/>
        </w:rPr>
        <w:t xml:space="preserve">element of </w:t>
      </w:r>
      <w:r w:rsidR="00BA2812">
        <w:rPr>
          <w:rFonts w:ascii="Times New Roman" w:hAnsi="Times New Roman" w:cs="Times New Roman"/>
        </w:rPr>
        <w:t>the manuscript’s</w:t>
      </w:r>
      <w:r w:rsidR="00B62E8A">
        <w:rPr>
          <w:rFonts w:ascii="Times New Roman" w:hAnsi="Times New Roman" w:cs="Times New Roman"/>
        </w:rPr>
        <w:t xml:space="preserve"> prognostic methods </w:t>
      </w:r>
      <w:r w:rsidR="002C2668">
        <w:rPr>
          <w:rFonts w:ascii="Times New Roman" w:hAnsi="Times New Roman" w:cs="Times New Roman"/>
        </w:rPr>
        <w:t xml:space="preserve">on </w:t>
      </w:r>
      <w:r>
        <w:rPr>
          <w:rFonts w:ascii="Times New Roman" w:hAnsi="Times New Roman" w:cs="Times New Roman"/>
        </w:rPr>
        <w:t>the historical notes</w:t>
      </w:r>
      <w:r w:rsidR="002C2668">
        <w:rPr>
          <w:rFonts w:ascii="Times New Roman" w:hAnsi="Times New Roman" w:cs="Times New Roman"/>
        </w:rPr>
        <w:t xml:space="preserve">, it is </w:t>
      </w:r>
      <w:r w:rsidR="00BA2812">
        <w:rPr>
          <w:rFonts w:ascii="Times New Roman" w:hAnsi="Times New Roman" w:cs="Times New Roman"/>
        </w:rPr>
        <w:t>nonetheless</w:t>
      </w:r>
      <w:r w:rsidR="002C2668">
        <w:rPr>
          <w:rFonts w:ascii="Times New Roman" w:hAnsi="Times New Roman" w:cs="Times New Roman"/>
        </w:rPr>
        <w:t xml:space="preserve"> impossible to </w:t>
      </w:r>
      <w:r w:rsidR="00BA2812">
        <w:rPr>
          <w:rFonts w:ascii="Times New Roman" w:hAnsi="Times New Roman" w:cs="Times New Roman"/>
        </w:rPr>
        <w:t xml:space="preserve">determine </w:t>
      </w:r>
      <w:r w:rsidR="007A36DF">
        <w:rPr>
          <w:rFonts w:ascii="Times New Roman" w:hAnsi="Times New Roman" w:cs="Times New Roman"/>
        </w:rPr>
        <w:t>whether</w:t>
      </w:r>
      <w:r w:rsidR="00BA2812">
        <w:rPr>
          <w:rFonts w:ascii="Times New Roman" w:hAnsi="Times New Roman" w:cs="Times New Roman"/>
        </w:rPr>
        <w:t xml:space="preserve"> every aspect of </w:t>
      </w:r>
      <w:r w:rsidR="00027C21">
        <w:rPr>
          <w:rFonts w:ascii="Times New Roman" w:hAnsi="Times New Roman" w:cs="Times New Roman"/>
        </w:rPr>
        <w:t xml:space="preserve">the </w:t>
      </w:r>
      <w:r w:rsidR="007A36DF">
        <w:rPr>
          <w:rFonts w:ascii="Times New Roman" w:hAnsi="Times New Roman" w:cs="Times New Roman"/>
        </w:rPr>
        <w:t xml:space="preserve">data could </w:t>
      </w:r>
      <w:r w:rsidR="00E531F3">
        <w:rPr>
          <w:rFonts w:ascii="Times New Roman" w:hAnsi="Times New Roman" w:cs="Times New Roman"/>
        </w:rPr>
        <w:t>have been</w:t>
      </w:r>
      <w:r w:rsidR="007A36DF">
        <w:rPr>
          <w:rFonts w:ascii="Times New Roman" w:hAnsi="Times New Roman" w:cs="Times New Roman"/>
        </w:rPr>
        <w:t xml:space="preserve"> used in this way.</w:t>
      </w:r>
      <w:r w:rsidR="002C2668">
        <w:rPr>
          <w:rFonts w:ascii="Times New Roman" w:hAnsi="Times New Roman" w:cs="Times New Roman"/>
        </w:rPr>
        <w:t xml:space="preserve"> </w:t>
      </w:r>
      <w:r w:rsidR="00043C2E">
        <w:rPr>
          <w:rFonts w:ascii="Times New Roman" w:hAnsi="Times New Roman" w:cs="Times New Roman"/>
        </w:rPr>
        <w:t xml:space="preserve">A </w:t>
      </w:r>
      <w:r w:rsidR="004C682E">
        <w:rPr>
          <w:rFonts w:ascii="Times New Roman" w:hAnsi="Times New Roman" w:cs="Times New Roman"/>
        </w:rPr>
        <w:t xml:space="preserve">high </w:t>
      </w:r>
      <w:r w:rsidR="00043C2E">
        <w:rPr>
          <w:rFonts w:ascii="Times New Roman" w:hAnsi="Times New Roman" w:cs="Times New Roman"/>
        </w:rPr>
        <w:t>degree of ambiguity is introduced into the prognostic method by the fact that it is</w:t>
      </w:r>
      <w:r w:rsidR="004C682E">
        <w:rPr>
          <w:rFonts w:ascii="Times New Roman" w:hAnsi="Times New Roman" w:cs="Times New Roman"/>
        </w:rPr>
        <w:t xml:space="preserve"> not</w:t>
      </w:r>
      <w:r w:rsidR="00043C2E">
        <w:rPr>
          <w:rFonts w:ascii="Times New Roman" w:hAnsi="Times New Roman" w:cs="Times New Roman"/>
        </w:rPr>
        <w:t xml:space="preserve"> known how a medieval reader would have spelt a name: Would they follow the text? Would they use a different spelling? Would they switch from English to Latin or French to get the desired outcome? Equally, f</w:t>
      </w:r>
      <w:r w:rsidR="00027C21">
        <w:rPr>
          <w:rFonts w:ascii="Times New Roman" w:hAnsi="Times New Roman" w:cs="Times New Roman"/>
        </w:rPr>
        <w:t xml:space="preserve">or </w:t>
      </w:r>
      <w:r w:rsidR="004F443F">
        <w:rPr>
          <w:rFonts w:ascii="Times New Roman" w:hAnsi="Times New Roman" w:cs="Times New Roman"/>
        </w:rPr>
        <w:t>all</w:t>
      </w:r>
      <w:r w:rsidR="00027C21">
        <w:rPr>
          <w:rFonts w:ascii="Times New Roman" w:hAnsi="Times New Roman" w:cs="Times New Roman"/>
        </w:rPr>
        <w:t xml:space="preserve"> the importance attached to names, </w:t>
      </w:r>
      <w:proofErr w:type="gramStart"/>
      <w:r w:rsidR="00027C21">
        <w:rPr>
          <w:rFonts w:ascii="Times New Roman" w:hAnsi="Times New Roman" w:cs="Times New Roman"/>
        </w:rPr>
        <w:t>dates</w:t>
      </w:r>
      <w:proofErr w:type="gramEnd"/>
      <w:r w:rsidR="00027C21">
        <w:rPr>
          <w:rFonts w:ascii="Times New Roman" w:hAnsi="Times New Roman" w:cs="Times New Roman"/>
        </w:rPr>
        <w:t xml:space="preserve"> and locations in the notes, </w:t>
      </w:r>
      <w:r w:rsidR="004C682E">
        <w:rPr>
          <w:rFonts w:ascii="Times New Roman" w:hAnsi="Times New Roman" w:cs="Times New Roman"/>
        </w:rPr>
        <w:t>some of</w:t>
      </w:r>
      <w:r w:rsidR="004F443F">
        <w:rPr>
          <w:rFonts w:ascii="Times New Roman" w:hAnsi="Times New Roman" w:cs="Times New Roman"/>
        </w:rPr>
        <w:t xml:space="preserve"> the</w:t>
      </w:r>
      <w:r w:rsidR="00027C21">
        <w:rPr>
          <w:rFonts w:ascii="Times New Roman" w:hAnsi="Times New Roman" w:cs="Times New Roman"/>
        </w:rPr>
        <w:t xml:space="preserve"> events recorded </w:t>
      </w:r>
      <w:r w:rsidR="004F443F">
        <w:rPr>
          <w:rFonts w:ascii="Times New Roman" w:hAnsi="Times New Roman" w:cs="Times New Roman"/>
        </w:rPr>
        <w:t xml:space="preserve">do not </w:t>
      </w:r>
      <w:r w:rsidR="00027C21">
        <w:rPr>
          <w:rFonts w:ascii="Times New Roman" w:hAnsi="Times New Roman" w:cs="Times New Roman"/>
        </w:rPr>
        <w:t>furnish enough detail t</w:t>
      </w:r>
      <w:r w:rsidR="00A549C4">
        <w:rPr>
          <w:rFonts w:ascii="Times New Roman" w:hAnsi="Times New Roman" w:cs="Times New Roman"/>
        </w:rPr>
        <w:t>o work reliably</w:t>
      </w:r>
      <w:r w:rsidR="00027C21">
        <w:rPr>
          <w:rFonts w:ascii="Times New Roman" w:hAnsi="Times New Roman" w:cs="Times New Roman"/>
        </w:rPr>
        <w:t xml:space="preserve"> with the </w:t>
      </w:r>
      <w:proofErr w:type="spellStart"/>
      <w:r w:rsidR="00027C21">
        <w:rPr>
          <w:rFonts w:ascii="Times New Roman" w:hAnsi="Times New Roman" w:cs="Times New Roman"/>
        </w:rPr>
        <w:t>onomantic</w:t>
      </w:r>
      <w:proofErr w:type="spellEnd"/>
      <w:r w:rsidR="00027C21">
        <w:rPr>
          <w:rFonts w:ascii="Times New Roman" w:hAnsi="Times New Roman" w:cs="Times New Roman"/>
        </w:rPr>
        <w:t xml:space="preserve"> method demonstrated. S</w:t>
      </w:r>
      <w:r w:rsidR="004C682E">
        <w:rPr>
          <w:rFonts w:ascii="Times New Roman" w:hAnsi="Times New Roman" w:cs="Times New Roman"/>
        </w:rPr>
        <w:t>everal</w:t>
      </w:r>
      <w:r w:rsidR="00027C21">
        <w:rPr>
          <w:rFonts w:ascii="Times New Roman" w:hAnsi="Times New Roman" w:cs="Times New Roman"/>
        </w:rPr>
        <w:t xml:space="preserve"> notes</w:t>
      </w:r>
      <w:r w:rsidR="00A92128">
        <w:rPr>
          <w:rFonts w:ascii="Times New Roman" w:hAnsi="Times New Roman" w:cs="Times New Roman"/>
        </w:rPr>
        <w:t xml:space="preserve">, like that for the Battle of </w:t>
      </w:r>
      <w:proofErr w:type="spellStart"/>
      <w:r w:rsidR="00A92128">
        <w:rPr>
          <w:rFonts w:ascii="Times New Roman" w:hAnsi="Times New Roman" w:cs="Times New Roman"/>
        </w:rPr>
        <w:t>Crécy</w:t>
      </w:r>
      <w:proofErr w:type="spellEnd"/>
      <w:r w:rsidR="004F443F">
        <w:rPr>
          <w:rFonts w:ascii="Times New Roman" w:hAnsi="Times New Roman" w:cs="Times New Roman"/>
        </w:rPr>
        <w:t xml:space="preserve"> (26 August 1346)</w:t>
      </w:r>
      <w:r w:rsidR="00A92128">
        <w:rPr>
          <w:rFonts w:ascii="Times New Roman" w:hAnsi="Times New Roman" w:cs="Times New Roman"/>
        </w:rPr>
        <w:t>,</w:t>
      </w:r>
      <w:r w:rsidR="00027C21">
        <w:rPr>
          <w:rFonts w:ascii="Times New Roman" w:hAnsi="Times New Roman" w:cs="Times New Roman"/>
        </w:rPr>
        <w:t xml:space="preserve"> </w:t>
      </w:r>
      <w:r w:rsidR="002C2668">
        <w:rPr>
          <w:rFonts w:ascii="Times New Roman" w:hAnsi="Times New Roman" w:cs="Times New Roman"/>
        </w:rPr>
        <w:t xml:space="preserve">need supplementing with information </w:t>
      </w:r>
      <w:r w:rsidR="00E531F3">
        <w:rPr>
          <w:rFonts w:ascii="Times New Roman" w:hAnsi="Times New Roman" w:cs="Times New Roman"/>
        </w:rPr>
        <w:t>lacking in the compendium</w:t>
      </w:r>
      <w:r w:rsidR="00A92128">
        <w:rPr>
          <w:rFonts w:ascii="Times New Roman" w:hAnsi="Times New Roman" w:cs="Times New Roman"/>
        </w:rPr>
        <w:t xml:space="preserve">, </w:t>
      </w:r>
      <w:r w:rsidR="00A549C4">
        <w:rPr>
          <w:rFonts w:ascii="Times New Roman" w:hAnsi="Times New Roman" w:cs="Times New Roman"/>
        </w:rPr>
        <w:t xml:space="preserve">which may or may not have been </w:t>
      </w:r>
      <w:r w:rsidR="004F443F">
        <w:rPr>
          <w:rFonts w:ascii="Times New Roman" w:hAnsi="Times New Roman" w:cs="Times New Roman"/>
        </w:rPr>
        <w:t xml:space="preserve">known by, or </w:t>
      </w:r>
      <w:r w:rsidR="00A549C4">
        <w:rPr>
          <w:rFonts w:ascii="Times New Roman" w:hAnsi="Times New Roman" w:cs="Times New Roman"/>
        </w:rPr>
        <w:t>accessible to, the original owner</w:t>
      </w:r>
      <w:r w:rsidR="00CB1628">
        <w:rPr>
          <w:rFonts w:ascii="Times New Roman" w:hAnsi="Times New Roman" w:cs="Times New Roman"/>
        </w:rPr>
        <w:t xml:space="preserve">. </w:t>
      </w:r>
      <w:r w:rsidR="00461E83">
        <w:rPr>
          <w:rFonts w:ascii="Times New Roman" w:hAnsi="Times New Roman" w:cs="Times New Roman"/>
        </w:rPr>
        <w:t>Moreover</w:t>
      </w:r>
      <w:r w:rsidR="00CB1628">
        <w:rPr>
          <w:rFonts w:ascii="Times New Roman" w:hAnsi="Times New Roman" w:cs="Times New Roman"/>
        </w:rPr>
        <w:t>,</w:t>
      </w:r>
      <w:r w:rsidR="002C2668">
        <w:rPr>
          <w:rFonts w:ascii="Times New Roman" w:hAnsi="Times New Roman" w:cs="Times New Roman"/>
        </w:rPr>
        <w:t xml:space="preserve"> </w:t>
      </w:r>
      <w:r w:rsidR="00CB1628">
        <w:rPr>
          <w:rFonts w:ascii="Times New Roman" w:hAnsi="Times New Roman" w:cs="Times New Roman"/>
        </w:rPr>
        <w:t xml:space="preserve">to test </w:t>
      </w:r>
      <w:r w:rsidR="002C2668">
        <w:rPr>
          <w:rFonts w:ascii="Times New Roman" w:hAnsi="Times New Roman" w:cs="Times New Roman"/>
        </w:rPr>
        <w:t xml:space="preserve">the predictions offered by </w:t>
      </w:r>
      <w:r w:rsidR="002C2668">
        <w:rPr>
          <w:rFonts w:ascii="Times New Roman" w:hAnsi="Times New Roman" w:cs="Times New Roman"/>
          <w:i/>
          <w:iCs/>
        </w:rPr>
        <w:t xml:space="preserve">The Sphere </w:t>
      </w:r>
      <w:r w:rsidR="002C2668" w:rsidRPr="005D2299">
        <w:rPr>
          <w:rFonts w:ascii="Times New Roman" w:hAnsi="Times New Roman" w:cs="Times New Roman"/>
          <w:i/>
          <w:iCs/>
        </w:rPr>
        <w:t>of Pythagoras</w:t>
      </w:r>
      <w:r w:rsidR="002C2668">
        <w:rPr>
          <w:rFonts w:ascii="Times New Roman" w:hAnsi="Times New Roman" w:cs="Times New Roman"/>
        </w:rPr>
        <w:t xml:space="preserve"> </w:t>
      </w:r>
      <w:r w:rsidR="00CB1628">
        <w:rPr>
          <w:rFonts w:ascii="Times New Roman" w:hAnsi="Times New Roman" w:cs="Times New Roman"/>
        </w:rPr>
        <w:t>on the</w:t>
      </w:r>
      <w:r w:rsidR="006C28EE">
        <w:rPr>
          <w:rFonts w:ascii="Times New Roman" w:hAnsi="Times New Roman" w:cs="Times New Roman"/>
        </w:rPr>
        <w:t xml:space="preserve"> </w:t>
      </w:r>
      <w:r w:rsidR="00E531F3">
        <w:rPr>
          <w:rFonts w:ascii="Times New Roman" w:hAnsi="Times New Roman" w:cs="Times New Roman"/>
        </w:rPr>
        <w:t>fate</w:t>
      </w:r>
      <w:r w:rsidR="006C28EE">
        <w:rPr>
          <w:rFonts w:ascii="Times New Roman" w:hAnsi="Times New Roman" w:cs="Times New Roman"/>
        </w:rPr>
        <w:t xml:space="preserve"> of a</w:t>
      </w:r>
      <w:r w:rsidR="00A92128">
        <w:rPr>
          <w:rFonts w:ascii="Times New Roman" w:hAnsi="Times New Roman" w:cs="Times New Roman"/>
        </w:rPr>
        <w:t xml:space="preserve"> journey, </w:t>
      </w:r>
      <w:r w:rsidR="00CB1628">
        <w:rPr>
          <w:rFonts w:ascii="Times New Roman" w:hAnsi="Times New Roman" w:cs="Times New Roman"/>
        </w:rPr>
        <w:t xml:space="preserve">historical </w:t>
      </w:r>
      <w:r w:rsidR="006C28EE">
        <w:rPr>
          <w:rFonts w:ascii="Times New Roman" w:hAnsi="Times New Roman" w:cs="Times New Roman"/>
        </w:rPr>
        <w:t xml:space="preserve">conflict or individual, </w:t>
      </w:r>
      <w:r w:rsidR="002C2668">
        <w:rPr>
          <w:rFonts w:ascii="Times New Roman" w:hAnsi="Times New Roman" w:cs="Times New Roman"/>
        </w:rPr>
        <w:t xml:space="preserve">one would </w:t>
      </w:r>
      <w:r w:rsidR="00E531F3">
        <w:rPr>
          <w:rFonts w:ascii="Times New Roman" w:hAnsi="Times New Roman" w:cs="Times New Roman"/>
        </w:rPr>
        <w:t xml:space="preserve">first </w:t>
      </w:r>
      <w:r w:rsidR="002C2668">
        <w:rPr>
          <w:rFonts w:ascii="Times New Roman" w:hAnsi="Times New Roman" w:cs="Times New Roman"/>
        </w:rPr>
        <w:t xml:space="preserve">need to </w:t>
      </w:r>
      <w:r w:rsidR="007A36DF">
        <w:rPr>
          <w:rFonts w:ascii="Times New Roman" w:hAnsi="Times New Roman" w:cs="Times New Roman"/>
        </w:rPr>
        <w:t>calculate</w:t>
      </w:r>
      <w:r w:rsidR="00A549C4">
        <w:rPr>
          <w:rFonts w:ascii="Times New Roman" w:hAnsi="Times New Roman" w:cs="Times New Roman"/>
        </w:rPr>
        <w:t xml:space="preserve"> the numerical value of the weekday and lunar day </w:t>
      </w:r>
      <w:r w:rsidR="00E531F3">
        <w:rPr>
          <w:rFonts w:ascii="Times New Roman" w:hAnsi="Times New Roman" w:cs="Times New Roman"/>
        </w:rPr>
        <w:t>the</w:t>
      </w:r>
      <w:r w:rsidR="007A36DF">
        <w:rPr>
          <w:rFonts w:ascii="Times New Roman" w:hAnsi="Times New Roman" w:cs="Times New Roman"/>
        </w:rPr>
        <w:t xml:space="preserve"> event occurred on</w:t>
      </w:r>
      <w:r w:rsidR="00A549C4">
        <w:rPr>
          <w:rFonts w:ascii="Times New Roman" w:hAnsi="Times New Roman" w:cs="Times New Roman"/>
        </w:rPr>
        <w:t>.</w:t>
      </w:r>
      <w:r w:rsidR="00CB1628">
        <w:rPr>
          <w:rFonts w:ascii="Times New Roman" w:hAnsi="Times New Roman" w:cs="Times New Roman"/>
        </w:rPr>
        <w:t xml:space="preserve"> In some </w:t>
      </w:r>
      <w:r w:rsidR="006C28EE">
        <w:rPr>
          <w:rFonts w:ascii="Times New Roman" w:hAnsi="Times New Roman" w:cs="Times New Roman"/>
        </w:rPr>
        <w:t>instances,</w:t>
      </w:r>
      <w:r w:rsidR="00CB1628">
        <w:rPr>
          <w:rFonts w:ascii="Times New Roman" w:hAnsi="Times New Roman" w:cs="Times New Roman"/>
        </w:rPr>
        <w:t xml:space="preserve"> </w:t>
      </w:r>
      <w:r w:rsidR="00025CE5">
        <w:rPr>
          <w:rFonts w:ascii="Times New Roman" w:hAnsi="Times New Roman" w:cs="Times New Roman"/>
        </w:rPr>
        <w:t>enough information is provided to</w:t>
      </w:r>
      <w:r w:rsidR="00CB1628">
        <w:rPr>
          <w:rFonts w:ascii="Times New Roman" w:hAnsi="Times New Roman" w:cs="Times New Roman"/>
        </w:rPr>
        <w:t xml:space="preserve"> work</w:t>
      </w:r>
      <w:r w:rsidR="00025CE5">
        <w:rPr>
          <w:rFonts w:ascii="Times New Roman" w:hAnsi="Times New Roman" w:cs="Times New Roman"/>
        </w:rPr>
        <w:t xml:space="preserve"> this </w:t>
      </w:r>
      <w:r w:rsidR="00CB1628">
        <w:rPr>
          <w:rFonts w:ascii="Times New Roman" w:hAnsi="Times New Roman" w:cs="Times New Roman"/>
        </w:rPr>
        <w:t xml:space="preserve">out </w:t>
      </w:r>
      <w:r w:rsidR="00B62E8A">
        <w:rPr>
          <w:rFonts w:ascii="Times New Roman" w:hAnsi="Times New Roman" w:cs="Times New Roman"/>
        </w:rPr>
        <w:t xml:space="preserve">retrospectively </w:t>
      </w:r>
      <w:r w:rsidR="00025CE5">
        <w:rPr>
          <w:rFonts w:ascii="Times New Roman" w:hAnsi="Times New Roman" w:cs="Times New Roman"/>
        </w:rPr>
        <w:t>using</w:t>
      </w:r>
      <w:r w:rsidR="00CB1628">
        <w:rPr>
          <w:rFonts w:ascii="Times New Roman" w:hAnsi="Times New Roman" w:cs="Times New Roman"/>
        </w:rPr>
        <w:t xml:space="preserve"> the other formulae </w:t>
      </w:r>
      <w:r w:rsidR="004F443F">
        <w:rPr>
          <w:rFonts w:ascii="Times New Roman" w:hAnsi="Times New Roman" w:cs="Times New Roman"/>
        </w:rPr>
        <w:t xml:space="preserve">and astronomical tools </w:t>
      </w:r>
      <w:r w:rsidR="00CB1628">
        <w:rPr>
          <w:rFonts w:ascii="Times New Roman" w:hAnsi="Times New Roman" w:cs="Times New Roman"/>
        </w:rPr>
        <w:t>provided in the manuscript, such as the Lunar Tables (</w:t>
      </w:r>
      <w:proofErr w:type="spellStart"/>
      <w:r w:rsidR="00CB1628">
        <w:rPr>
          <w:rFonts w:ascii="Times New Roman" w:hAnsi="Times New Roman" w:cs="Times New Roman"/>
        </w:rPr>
        <w:t>fols</w:t>
      </w:r>
      <w:proofErr w:type="spellEnd"/>
      <w:r w:rsidR="00CB1628">
        <w:rPr>
          <w:rFonts w:ascii="Times New Roman" w:hAnsi="Times New Roman" w:cs="Times New Roman"/>
        </w:rPr>
        <w:t xml:space="preserve"> 23v-31r), the notes on inauspicious days (65r-68v), or </w:t>
      </w:r>
      <w:proofErr w:type="spellStart"/>
      <w:r w:rsidR="00CB1628">
        <w:rPr>
          <w:rFonts w:ascii="Times New Roman" w:hAnsi="Times New Roman" w:cs="Times New Roman"/>
          <w:i/>
          <w:iCs/>
        </w:rPr>
        <w:t>Storie</w:t>
      </w:r>
      <w:proofErr w:type="spellEnd"/>
      <w:r w:rsidR="00CB1628">
        <w:rPr>
          <w:rFonts w:ascii="Times New Roman" w:hAnsi="Times New Roman" w:cs="Times New Roman"/>
          <w:i/>
          <w:iCs/>
        </w:rPr>
        <w:t xml:space="preserve"> Lune</w:t>
      </w:r>
      <w:r w:rsidR="00CB1628">
        <w:rPr>
          <w:rFonts w:ascii="Times New Roman" w:hAnsi="Times New Roman" w:cs="Times New Roman"/>
        </w:rPr>
        <w:t xml:space="preserve"> (84r-97r)</w:t>
      </w:r>
      <w:r w:rsidR="00025CE5">
        <w:rPr>
          <w:rFonts w:ascii="Times New Roman" w:hAnsi="Times New Roman" w:cs="Times New Roman"/>
        </w:rPr>
        <w:t>, in other instances th</w:t>
      </w:r>
      <w:r w:rsidR="00A92128">
        <w:rPr>
          <w:rFonts w:ascii="Times New Roman" w:hAnsi="Times New Roman" w:cs="Times New Roman"/>
        </w:rPr>
        <w:t>e</w:t>
      </w:r>
      <w:r w:rsidR="00025CE5">
        <w:rPr>
          <w:rFonts w:ascii="Times New Roman" w:hAnsi="Times New Roman" w:cs="Times New Roman"/>
        </w:rPr>
        <w:t xml:space="preserve"> information is absent</w:t>
      </w:r>
      <w:r w:rsidR="007A36DF">
        <w:rPr>
          <w:rFonts w:ascii="Times New Roman" w:hAnsi="Times New Roman" w:cs="Times New Roman"/>
        </w:rPr>
        <w:t>.</w:t>
      </w:r>
    </w:p>
    <w:p w14:paraId="3E266C6C" w14:textId="5CDF1574" w:rsidR="001A1AF6" w:rsidRDefault="00025CE5" w:rsidP="007A36DF">
      <w:pPr>
        <w:spacing w:line="480" w:lineRule="auto"/>
        <w:ind w:firstLine="720"/>
        <w:jc w:val="both"/>
        <w:rPr>
          <w:rFonts w:ascii="Times New Roman" w:hAnsi="Times New Roman" w:cs="Times New Roman"/>
        </w:rPr>
      </w:pPr>
      <w:r>
        <w:rPr>
          <w:rFonts w:ascii="Times New Roman" w:hAnsi="Times New Roman" w:cs="Times New Roman"/>
        </w:rPr>
        <w:lastRenderedPageBreak/>
        <w:t>F</w:t>
      </w:r>
      <w:r w:rsidR="001702C7">
        <w:rPr>
          <w:rFonts w:ascii="Times New Roman" w:hAnsi="Times New Roman" w:cs="Times New Roman"/>
        </w:rPr>
        <w:t xml:space="preserve">urther speculation and testing of the possible </w:t>
      </w:r>
      <w:r>
        <w:rPr>
          <w:rFonts w:ascii="Times New Roman" w:hAnsi="Times New Roman" w:cs="Times New Roman"/>
        </w:rPr>
        <w:t>relationship between the prognostic materials and the historical notes</w:t>
      </w:r>
      <w:r w:rsidR="001702C7">
        <w:rPr>
          <w:rFonts w:ascii="Times New Roman" w:hAnsi="Times New Roman" w:cs="Times New Roman"/>
        </w:rPr>
        <w:t xml:space="preserve"> </w:t>
      </w:r>
      <w:r w:rsidR="00461E83">
        <w:rPr>
          <w:rFonts w:ascii="Times New Roman" w:hAnsi="Times New Roman" w:cs="Times New Roman"/>
        </w:rPr>
        <w:t>lies</w:t>
      </w:r>
      <w:r w:rsidR="001702C7">
        <w:rPr>
          <w:rFonts w:ascii="Times New Roman" w:hAnsi="Times New Roman" w:cs="Times New Roman"/>
        </w:rPr>
        <w:t xml:space="preserve"> beyond the scope of this little edition, but it goes out into the world with the hope that </w:t>
      </w:r>
      <w:r w:rsidR="001A1AF6">
        <w:rPr>
          <w:rFonts w:ascii="Times New Roman" w:hAnsi="Times New Roman" w:cs="Times New Roman"/>
        </w:rPr>
        <w:t xml:space="preserve">a future study of historical notes in </w:t>
      </w:r>
      <w:r w:rsidR="003E1B1A">
        <w:rPr>
          <w:rFonts w:ascii="Times New Roman" w:hAnsi="Times New Roman" w:cs="Times New Roman"/>
        </w:rPr>
        <w:t xml:space="preserve">diagnostic and prognostic </w:t>
      </w:r>
      <w:r w:rsidR="001A1AF6">
        <w:rPr>
          <w:rFonts w:ascii="Times New Roman" w:hAnsi="Times New Roman" w:cs="Times New Roman"/>
        </w:rPr>
        <w:t xml:space="preserve">compendia like </w:t>
      </w:r>
      <w:proofErr w:type="spellStart"/>
      <w:r w:rsidR="001A1AF6">
        <w:rPr>
          <w:rFonts w:ascii="Times New Roman" w:hAnsi="Times New Roman" w:cs="Times New Roman"/>
        </w:rPr>
        <w:t>Wellcome</w:t>
      </w:r>
      <w:proofErr w:type="spellEnd"/>
      <w:r w:rsidR="001A1AF6">
        <w:rPr>
          <w:rFonts w:ascii="Times New Roman" w:hAnsi="Times New Roman" w:cs="Times New Roman"/>
        </w:rPr>
        <w:t xml:space="preserve"> </w:t>
      </w:r>
      <w:r w:rsidR="00F51501">
        <w:rPr>
          <w:rFonts w:ascii="Times New Roman" w:hAnsi="Times New Roman" w:cs="Times New Roman"/>
        </w:rPr>
        <w:t xml:space="preserve">MS </w:t>
      </w:r>
      <w:r w:rsidR="001A1AF6">
        <w:rPr>
          <w:rFonts w:ascii="Times New Roman" w:hAnsi="Times New Roman" w:cs="Times New Roman"/>
        </w:rPr>
        <w:t xml:space="preserve">8004 will better illuminate the connections </w:t>
      </w:r>
      <w:r w:rsidR="00640298">
        <w:rPr>
          <w:rFonts w:ascii="Times New Roman" w:hAnsi="Times New Roman" w:cs="Times New Roman"/>
        </w:rPr>
        <w:t xml:space="preserve">medieval readers saw </w:t>
      </w:r>
      <w:r w:rsidR="001A1AF6">
        <w:rPr>
          <w:rFonts w:ascii="Times New Roman" w:hAnsi="Times New Roman" w:cs="Times New Roman"/>
        </w:rPr>
        <w:t xml:space="preserve">between </w:t>
      </w:r>
      <w:r w:rsidR="00640298">
        <w:rPr>
          <w:rFonts w:ascii="Times New Roman" w:hAnsi="Times New Roman" w:cs="Times New Roman"/>
        </w:rPr>
        <w:t xml:space="preserve">texts that </w:t>
      </w:r>
      <w:r w:rsidR="001702C7">
        <w:rPr>
          <w:rFonts w:ascii="Times New Roman" w:hAnsi="Times New Roman" w:cs="Times New Roman"/>
        </w:rPr>
        <w:t>prompt</w:t>
      </w:r>
      <w:r w:rsidR="00640298">
        <w:rPr>
          <w:rFonts w:ascii="Times New Roman" w:hAnsi="Times New Roman" w:cs="Times New Roman"/>
        </w:rPr>
        <w:t>ed them to lo</w:t>
      </w:r>
      <w:r w:rsidR="001702C7">
        <w:rPr>
          <w:rFonts w:ascii="Times New Roman" w:hAnsi="Times New Roman" w:cs="Times New Roman"/>
        </w:rPr>
        <w:t xml:space="preserve">ok </w:t>
      </w:r>
      <w:r w:rsidR="00640298">
        <w:rPr>
          <w:rFonts w:ascii="Times New Roman" w:hAnsi="Times New Roman" w:cs="Times New Roman"/>
        </w:rPr>
        <w:t xml:space="preserve">to the past </w:t>
      </w:r>
      <w:r w:rsidR="001702C7">
        <w:rPr>
          <w:rFonts w:ascii="Times New Roman" w:hAnsi="Times New Roman" w:cs="Times New Roman"/>
        </w:rPr>
        <w:t xml:space="preserve">and </w:t>
      </w:r>
      <w:r w:rsidR="00F90458">
        <w:rPr>
          <w:rFonts w:ascii="Times New Roman" w:hAnsi="Times New Roman" w:cs="Times New Roman"/>
        </w:rPr>
        <w:t xml:space="preserve">texts that helped them to look </w:t>
      </w:r>
      <w:r w:rsidR="00640298">
        <w:rPr>
          <w:rFonts w:ascii="Times New Roman" w:hAnsi="Times New Roman" w:cs="Times New Roman"/>
        </w:rPr>
        <w:t xml:space="preserve">to </w:t>
      </w:r>
      <w:r w:rsidR="001702C7">
        <w:rPr>
          <w:rFonts w:ascii="Times New Roman" w:hAnsi="Times New Roman" w:cs="Times New Roman"/>
        </w:rPr>
        <w:t>the future</w:t>
      </w:r>
      <w:r w:rsidR="00640298">
        <w:rPr>
          <w:rFonts w:ascii="Times New Roman" w:hAnsi="Times New Roman" w:cs="Times New Roman"/>
        </w:rPr>
        <w:t>.</w:t>
      </w:r>
      <w:r w:rsidR="00F51501">
        <w:rPr>
          <w:rFonts w:ascii="Times New Roman" w:hAnsi="Times New Roman" w:cs="Times New Roman"/>
        </w:rPr>
        <w:t xml:space="preserve"> </w:t>
      </w:r>
      <w:r w:rsidR="003E1B1A">
        <w:rPr>
          <w:rFonts w:ascii="Times New Roman" w:hAnsi="Times New Roman" w:cs="Times New Roman"/>
        </w:rPr>
        <w:t>Doubtless</w:t>
      </w:r>
      <w:r w:rsidR="00F51501">
        <w:rPr>
          <w:rFonts w:ascii="Times New Roman" w:hAnsi="Times New Roman" w:cs="Times New Roman"/>
        </w:rPr>
        <w:t xml:space="preserve"> these brief notes </w:t>
      </w:r>
      <w:r w:rsidR="00A47844">
        <w:rPr>
          <w:rFonts w:ascii="Times New Roman" w:hAnsi="Times New Roman" w:cs="Times New Roman"/>
        </w:rPr>
        <w:t xml:space="preserve">have a </w:t>
      </w:r>
      <w:r w:rsidR="00F51501">
        <w:rPr>
          <w:rFonts w:ascii="Times New Roman" w:hAnsi="Times New Roman" w:cs="Times New Roman"/>
        </w:rPr>
        <w:t xml:space="preserve">much bigger </w:t>
      </w:r>
      <w:r w:rsidR="003E1B1A">
        <w:rPr>
          <w:rFonts w:ascii="Times New Roman" w:hAnsi="Times New Roman" w:cs="Times New Roman"/>
        </w:rPr>
        <w:t xml:space="preserve">story </w:t>
      </w:r>
      <w:r w:rsidR="00A47844">
        <w:rPr>
          <w:rFonts w:ascii="Times New Roman" w:hAnsi="Times New Roman" w:cs="Times New Roman"/>
        </w:rPr>
        <w:t xml:space="preserve">to tell about </w:t>
      </w:r>
      <w:r w:rsidR="003E1B1A">
        <w:rPr>
          <w:rFonts w:ascii="Times New Roman" w:hAnsi="Times New Roman" w:cs="Times New Roman"/>
        </w:rPr>
        <w:t>the role historical writing played in the medieval world view</w:t>
      </w:r>
      <w:r w:rsidR="004E43EE">
        <w:rPr>
          <w:rFonts w:ascii="Times New Roman" w:hAnsi="Times New Roman" w:cs="Times New Roman"/>
        </w:rPr>
        <w:t xml:space="preserve"> and how those commissioning volumes like this one utilized the texts within them</w:t>
      </w:r>
      <w:r w:rsidR="003E1B1A">
        <w:rPr>
          <w:rFonts w:ascii="Times New Roman" w:hAnsi="Times New Roman" w:cs="Times New Roman"/>
        </w:rPr>
        <w:t>.</w:t>
      </w:r>
    </w:p>
    <w:p w14:paraId="3A9A8E74" w14:textId="77777777" w:rsidR="005D2299" w:rsidRPr="005D2299" w:rsidRDefault="005D2299" w:rsidP="005D2299">
      <w:pPr>
        <w:spacing w:line="480" w:lineRule="auto"/>
        <w:jc w:val="both"/>
        <w:rPr>
          <w:rFonts w:ascii="Times New Roman" w:hAnsi="Times New Roman" w:cs="Times New Roman"/>
        </w:rPr>
      </w:pPr>
    </w:p>
    <w:p w14:paraId="5657D08E" w14:textId="77777777" w:rsidR="005D2299" w:rsidRPr="005D2299" w:rsidRDefault="005D2299" w:rsidP="005D2299">
      <w:pPr>
        <w:pStyle w:val="NormalWeb"/>
        <w:spacing w:line="480" w:lineRule="auto"/>
        <w:jc w:val="both"/>
        <w:rPr>
          <w:b/>
          <w:bCs/>
        </w:rPr>
      </w:pPr>
      <w:r w:rsidRPr="005D2299">
        <w:rPr>
          <w:b/>
          <w:bCs/>
        </w:rPr>
        <w:t>Editorial Practice</w:t>
      </w:r>
    </w:p>
    <w:p w14:paraId="19EB2E97" w14:textId="01017C32" w:rsidR="00064B48" w:rsidRDefault="005D2299" w:rsidP="005D2299">
      <w:pPr>
        <w:pStyle w:val="NormalWeb"/>
        <w:spacing w:line="480" w:lineRule="auto"/>
        <w:jc w:val="both"/>
      </w:pPr>
      <w:r w:rsidRPr="005D2299">
        <w:t xml:space="preserve">Capitalisation, word division and punctuation have been modernised. Common scribal abbreviations </w:t>
      </w:r>
      <w:r w:rsidRPr="005D2299">
        <w:rPr>
          <w:color w:val="000000" w:themeColor="text1"/>
        </w:rPr>
        <w:t>and suspensions</w:t>
      </w:r>
      <w:r w:rsidRPr="005D2299">
        <w:t xml:space="preserve"> have been silently expanded. The scribe occasionally adds a bar across </w:t>
      </w:r>
      <w:r w:rsidRPr="005D2299">
        <w:rPr>
          <w:i/>
          <w:iCs/>
        </w:rPr>
        <w:t>-</w:t>
      </w:r>
      <w:proofErr w:type="spellStart"/>
      <w:r w:rsidRPr="005D2299">
        <w:rPr>
          <w:i/>
          <w:iCs/>
        </w:rPr>
        <w:t>ll</w:t>
      </w:r>
      <w:proofErr w:type="spellEnd"/>
      <w:r w:rsidRPr="005D2299">
        <w:t xml:space="preserve">, which may or may not denote </w:t>
      </w:r>
      <w:r w:rsidRPr="005D2299">
        <w:rPr>
          <w:i/>
          <w:iCs/>
        </w:rPr>
        <w:t>-</w:t>
      </w:r>
      <w:proofErr w:type="spellStart"/>
      <w:r w:rsidRPr="005D2299">
        <w:rPr>
          <w:i/>
          <w:iCs/>
        </w:rPr>
        <w:t>lle</w:t>
      </w:r>
      <w:proofErr w:type="spellEnd"/>
      <w:r w:rsidRPr="005D2299">
        <w:t xml:space="preserve">; however, as there is little consistency in the use of a bar in the commonly occurring word </w:t>
      </w:r>
      <w:proofErr w:type="spellStart"/>
      <w:r w:rsidRPr="005D2299">
        <w:rPr>
          <w:i/>
          <w:iCs/>
        </w:rPr>
        <w:t>batell</w:t>
      </w:r>
      <w:proofErr w:type="spellEnd"/>
      <w:r w:rsidRPr="005D2299">
        <w:t xml:space="preserve">, barred </w:t>
      </w:r>
      <w:r w:rsidRPr="005D2299">
        <w:rPr>
          <w:i/>
          <w:iCs/>
        </w:rPr>
        <w:t>-</w:t>
      </w:r>
      <w:proofErr w:type="spellStart"/>
      <w:r w:rsidRPr="005D2299">
        <w:rPr>
          <w:i/>
          <w:iCs/>
        </w:rPr>
        <w:t>ll</w:t>
      </w:r>
      <w:proofErr w:type="spellEnd"/>
      <w:r w:rsidRPr="005D2299">
        <w:rPr>
          <w:i/>
          <w:iCs/>
        </w:rPr>
        <w:t xml:space="preserve"> </w:t>
      </w:r>
      <w:r w:rsidRPr="005D2299">
        <w:t xml:space="preserve">has been treated as otiose. Initial </w:t>
      </w:r>
      <w:r w:rsidRPr="005D2299">
        <w:rPr>
          <w:i/>
          <w:iCs/>
        </w:rPr>
        <w:t xml:space="preserve">ff– </w:t>
      </w:r>
      <w:r w:rsidRPr="005D2299">
        <w:t xml:space="preserve">has been changed to </w:t>
      </w:r>
      <w:r w:rsidRPr="005D2299">
        <w:rPr>
          <w:i/>
          <w:iCs/>
        </w:rPr>
        <w:t>F</w:t>
      </w:r>
      <w:r w:rsidRPr="005D2299">
        <w:t>. Textual and explanatory notes have been provided in footnotes.</w:t>
      </w:r>
    </w:p>
    <w:p w14:paraId="31063074" w14:textId="77777777" w:rsidR="00064B48" w:rsidRPr="005D2299" w:rsidRDefault="00064B48" w:rsidP="005D2299">
      <w:pPr>
        <w:pStyle w:val="NormalWeb"/>
        <w:spacing w:line="480" w:lineRule="auto"/>
        <w:jc w:val="both"/>
      </w:pPr>
    </w:p>
    <w:p w14:paraId="3A72D49C"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b/>
          <w:bCs/>
        </w:rPr>
        <w:t>Bibliography</w:t>
      </w:r>
    </w:p>
    <w:p w14:paraId="62532F73"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b/>
          <w:bCs/>
          <w:i/>
          <w:iCs/>
        </w:rPr>
        <w:t>Primary sources</w:t>
      </w:r>
    </w:p>
    <w:p w14:paraId="2C503342" w14:textId="77777777" w:rsidR="005D2299" w:rsidRPr="005D2299" w:rsidRDefault="005D2299" w:rsidP="005D2299">
      <w:pPr>
        <w:spacing w:line="480" w:lineRule="auto"/>
        <w:rPr>
          <w:rFonts w:ascii="Times New Roman" w:hAnsi="Times New Roman" w:cs="Times New Roman"/>
        </w:rPr>
      </w:pPr>
    </w:p>
    <w:p w14:paraId="1BCB34B5" w14:textId="77777777" w:rsidR="005D2299" w:rsidRPr="005D2299" w:rsidRDefault="005D2299" w:rsidP="005D2299">
      <w:pPr>
        <w:spacing w:line="480" w:lineRule="auto"/>
        <w:rPr>
          <w:rFonts w:ascii="Times New Roman" w:hAnsi="Times New Roman" w:cs="Times New Roman"/>
          <w:b/>
          <w:bCs/>
        </w:rPr>
      </w:pPr>
      <w:r w:rsidRPr="005D2299">
        <w:rPr>
          <w:rFonts w:ascii="Times New Roman" w:hAnsi="Times New Roman" w:cs="Times New Roman"/>
          <w:b/>
          <w:bCs/>
        </w:rPr>
        <w:t>Cambridge</w:t>
      </w:r>
    </w:p>
    <w:p w14:paraId="5DB1D367"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i/>
          <w:iCs/>
        </w:rPr>
        <w:t>Cambridge University Library</w:t>
      </w:r>
      <w:r w:rsidRPr="005D2299">
        <w:rPr>
          <w:rFonts w:ascii="Times New Roman" w:hAnsi="Times New Roman" w:cs="Times New Roman"/>
        </w:rPr>
        <w:t>, Ff.1.6</w:t>
      </w:r>
    </w:p>
    <w:p w14:paraId="0A07F37C" w14:textId="77777777" w:rsidR="005D2299" w:rsidRPr="005D2299" w:rsidRDefault="005D2299" w:rsidP="005D2299">
      <w:pPr>
        <w:spacing w:line="480" w:lineRule="auto"/>
        <w:rPr>
          <w:rFonts w:ascii="Times New Roman" w:hAnsi="Times New Roman" w:cs="Times New Roman"/>
          <w:b/>
          <w:bCs/>
        </w:rPr>
      </w:pPr>
    </w:p>
    <w:p w14:paraId="6E148016"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b/>
          <w:bCs/>
        </w:rPr>
        <w:t>London</w:t>
      </w:r>
      <w:r w:rsidRPr="005D2299">
        <w:rPr>
          <w:rFonts w:ascii="Times New Roman" w:hAnsi="Times New Roman" w:cs="Times New Roman"/>
        </w:rPr>
        <w:t xml:space="preserve"> </w:t>
      </w:r>
    </w:p>
    <w:p w14:paraId="2382B3FF"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i/>
          <w:iCs/>
        </w:rPr>
        <w:lastRenderedPageBreak/>
        <w:t>College of Arms</w:t>
      </w:r>
      <w:r w:rsidRPr="005D2299">
        <w:rPr>
          <w:rFonts w:ascii="Times New Roman" w:hAnsi="Times New Roman" w:cs="Times New Roman"/>
        </w:rPr>
        <w:t>, Arundel 5</w:t>
      </w:r>
    </w:p>
    <w:p w14:paraId="683FF59B"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i/>
          <w:iCs/>
        </w:rPr>
        <w:t>British Library</w:t>
      </w:r>
    </w:p>
    <w:p w14:paraId="78BE2F72" w14:textId="77777777" w:rsidR="005D2299" w:rsidRPr="005D2299" w:rsidRDefault="005D2299" w:rsidP="005D2299">
      <w:pPr>
        <w:spacing w:line="480" w:lineRule="auto"/>
        <w:ind w:firstLine="720"/>
        <w:rPr>
          <w:rFonts w:ascii="Times New Roman" w:hAnsi="Times New Roman" w:cs="Times New Roman"/>
        </w:rPr>
      </w:pPr>
      <w:r w:rsidRPr="005D2299">
        <w:rPr>
          <w:rFonts w:ascii="Times New Roman" w:hAnsi="Times New Roman" w:cs="Times New Roman"/>
        </w:rPr>
        <w:t>Egerton 650</w:t>
      </w:r>
    </w:p>
    <w:p w14:paraId="332F1716" w14:textId="77777777" w:rsidR="005D2299" w:rsidRPr="005D2299" w:rsidRDefault="005D2299" w:rsidP="005D2299">
      <w:pPr>
        <w:spacing w:line="480" w:lineRule="auto"/>
        <w:ind w:firstLine="720"/>
        <w:rPr>
          <w:rFonts w:ascii="Times New Roman" w:hAnsi="Times New Roman" w:cs="Times New Roman"/>
        </w:rPr>
      </w:pPr>
      <w:r w:rsidRPr="005D2299">
        <w:rPr>
          <w:rFonts w:ascii="Times New Roman" w:hAnsi="Times New Roman" w:cs="Times New Roman"/>
        </w:rPr>
        <w:t xml:space="preserve">Harley 1735 </w:t>
      </w:r>
    </w:p>
    <w:p w14:paraId="30956569" w14:textId="77777777" w:rsidR="005D2299" w:rsidRPr="005D2299" w:rsidRDefault="005D2299" w:rsidP="005D2299">
      <w:pPr>
        <w:spacing w:line="480" w:lineRule="auto"/>
        <w:ind w:firstLine="720"/>
        <w:rPr>
          <w:rFonts w:ascii="Times New Roman" w:hAnsi="Times New Roman" w:cs="Times New Roman"/>
        </w:rPr>
      </w:pPr>
      <w:r w:rsidRPr="005D2299">
        <w:rPr>
          <w:rFonts w:ascii="Times New Roman" w:hAnsi="Times New Roman" w:cs="Times New Roman"/>
        </w:rPr>
        <w:t>Lansdowne 204</w:t>
      </w:r>
    </w:p>
    <w:p w14:paraId="6E602C62" w14:textId="77777777" w:rsidR="005D2299" w:rsidRPr="005D2299" w:rsidRDefault="005D2299" w:rsidP="005D2299">
      <w:pPr>
        <w:spacing w:line="480" w:lineRule="auto"/>
        <w:ind w:firstLine="720"/>
        <w:rPr>
          <w:rFonts w:ascii="Times New Roman" w:hAnsi="Times New Roman" w:cs="Times New Roman"/>
        </w:rPr>
      </w:pPr>
      <w:r w:rsidRPr="005D2299">
        <w:rPr>
          <w:rFonts w:ascii="Times New Roman" w:hAnsi="Times New Roman" w:cs="Times New Roman"/>
        </w:rPr>
        <w:t>Sloane 3285</w:t>
      </w:r>
    </w:p>
    <w:p w14:paraId="7A939120" w14:textId="77777777" w:rsidR="005D2299" w:rsidRPr="005D2299" w:rsidRDefault="005D2299" w:rsidP="005D2299">
      <w:pPr>
        <w:spacing w:line="480" w:lineRule="auto"/>
        <w:rPr>
          <w:rFonts w:ascii="Times New Roman" w:hAnsi="Times New Roman" w:cs="Times New Roman"/>
        </w:rPr>
      </w:pPr>
      <w:proofErr w:type="spellStart"/>
      <w:r w:rsidRPr="005D2299">
        <w:rPr>
          <w:rFonts w:ascii="Times New Roman" w:hAnsi="Times New Roman" w:cs="Times New Roman"/>
          <w:i/>
          <w:iCs/>
        </w:rPr>
        <w:t>Wellcome</w:t>
      </w:r>
      <w:proofErr w:type="spellEnd"/>
      <w:r w:rsidRPr="005D2299">
        <w:rPr>
          <w:rFonts w:ascii="Times New Roman" w:hAnsi="Times New Roman" w:cs="Times New Roman"/>
          <w:i/>
          <w:iCs/>
        </w:rPr>
        <w:t xml:space="preserve"> Library</w:t>
      </w:r>
      <w:r w:rsidRPr="005D2299">
        <w:rPr>
          <w:rFonts w:ascii="Times New Roman" w:hAnsi="Times New Roman" w:cs="Times New Roman"/>
        </w:rPr>
        <w:t>, 8004</w:t>
      </w:r>
    </w:p>
    <w:p w14:paraId="0A337DA0" w14:textId="77777777" w:rsidR="005D2299" w:rsidRPr="005D2299" w:rsidRDefault="005D2299" w:rsidP="005D2299">
      <w:pPr>
        <w:spacing w:line="480" w:lineRule="auto"/>
        <w:rPr>
          <w:rFonts w:ascii="Times New Roman" w:hAnsi="Times New Roman" w:cs="Times New Roman"/>
        </w:rPr>
      </w:pPr>
    </w:p>
    <w:p w14:paraId="7467267C"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b/>
          <w:bCs/>
        </w:rPr>
        <w:t>Washington</w:t>
      </w:r>
    </w:p>
    <w:p w14:paraId="343C4833" w14:textId="77777777" w:rsidR="005D2299" w:rsidRPr="005D2299" w:rsidRDefault="005D2299" w:rsidP="005D2299">
      <w:pPr>
        <w:spacing w:line="480" w:lineRule="auto"/>
        <w:rPr>
          <w:rFonts w:ascii="Times New Roman" w:hAnsi="Times New Roman" w:cs="Times New Roman"/>
        </w:rPr>
      </w:pPr>
      <w:r w:rsidRPr="005D2299">
        <w:rPr>
          <w:rFonts w:ascii="Times New Roman" w:hAnsi="Times New Roman" w:cs="Times New Roman"/>
          <w:i/>
          <w:iCs/>
        </w:rPr>
        <w:t>Folger Shakespeare Library</w:t>
      </w:r>
      <w:r w:rsidRPr="005D2299">
        <w:rPr>
          <w:rFonts w:ascii="Times New Roman" w:hAnsi="Times New Roman" w:cs="Times New Roman"/>
        </w:rPr>
        <w:t>, V.a.198</w:t>
      </w:r>
    </w:p>
    <w:p w14:paraId="07AAAEC3" w14:textId="77777777" w:rsidR="005D2299" w:rsidRPr="005D2299" w:rsidRDefault="005D2299" w:rsidP="005D2299">
      <w:pPr>
        <w:spacing w:line="480" w:lineRule="auto"/>
        <w:rPr>
          <w:rFonts w:ascii="Times New Roman" w:hAnsi="Times New Roman" w:cs="Times New Roman"/>
          <w:b/>
          <w:bCs/>
        </w:rPr>
      </w:pPr>
    </w:p>
    <w:p w14:paraId="39FF2756" w14:textId="1ABE74FC"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i/>
          <w:iCs/>
          <w:color w:val="000000" w:themeColor="text1"/>
        </w:rPr>
        <w:t>An English Chronicle 1377–1461</w:t>
      </w:r>
      <w:r w:rsidRPr="005D2299">
        <w:rPr>
          <w:rFonts w:ascii="Times New Roman" w:hAnsi="Times New Roman" w:cs="Times New Roman"/>
          <w:color w:val="000000" w:themeColor="text1"/>
        </w:rPr>
        <w:t>. Ed. William Marx. Medieval Chronicles 3. Woodbridge: The Boyde</w:t>
      </w:r>
      <w:r>
        <w:rPr>
          <w:rFonts w:ascii="Times New Roman" w:hAnsi="Times New Roman" w:cs="Times New Roman"/>
          <w:color w:val="000000" w:themeColor="text1"/>
        </w:rPr>
        <w:t>l</w:t>
      </w:r>
      <w:r w:rsidRPr="005D2299">
        <w:rPr>
          <w:rFonts w:ascii="Times New Roman" w:hAnsi="Times New Roman" w:cs="Times New Roman"/>
          <w:color w:val="000000" w:themeColor="text1"/>
        </w:rPr>
        <w:t>l Press, 2003.</w:t>
      </w:r>
    </w:p>
    <w:p w14:paraId="0C94E670" w14:textId="77777777" w:rsidR="005D2299" w:rsidRPr="005D2299" w:rsidRDefault="005D2299" w:rsidP="005D2299">
      <w:pPr>
        <w:pStyle w:val="NormalWeb"/>
        <w:spacing w:line="480" w:lineRule="auto"/>
        <w:rPr>
          <w:color w:val="000000" w:themeColor="text1"/>
        </w:rPr>
      </w:pPr>
      <w:r w:rsidRPr="005D2299">
        <w:rPr>
          <w:color w:val="000000" w:themeColor="text1"/>
        </w:rPr>
        <w:t xml:space="preserve">‘A </w:t>
      </w:r>
      <w:proofErr w:type="spellStart"/>
      <w:r w:rsidRPr="005D2299">
        <w:rPr>
          <w:color w:val="000000" w:themeColor="text1"/>
        </w:rPr>
        <w:t>Tretis</w:t>
      </w:r>
      <w:proofErr w:type="spellEnd"/>
      <w:r w:rsidRPr="005D2299">
        <w:rPr>
          <w:color w:val="000000" w:themeColor="text1"/>
        </w:rPr>
        <w:t xml:space="preserve"> Compiled out of Diverse </w:t>
      </w:r>
      <w:proofErr w:type="spellStart"/>
      <w:r w:rsidRPr="005D2299">
        <w:rPr>
          <w:color w:val="000000" w:themeColor="text1"/>
        </w:rPr>
        <w:t>Cronicles</w:t>
      </w:r>
      <w:proofErr w:type="spellEnd"/>
      <w:r w:rsidRPr="005D2299">
        <w:rPr>
          <w:color w:val="000000" w:themeColor="text1"/>
        </w:rPr>
        <w:t xml:space="preserve"> (1440): a Study and Edition of the Short English Prose Chronicle Extant in London, British Library, MS Additional 34,764’. Ed. Sarah L. Peverley. </w:t>
      </w:r>
      <w:r w:rsidRPr="005D2299">
        <w:rPr>
          <w:i/>
          <w:iCs/>
          <w:color w:val="000000" w:themeColor="text1"/>
        </w:rPr>
        <w:t xml:space="preserve">The Medieval Chronicle </w:t>
      </w:r>
      <w:r w:rsidRPr="005D2299">
        <w:rPr>
          <w:color w:val="000000" w:themeColor="text1"/>
        </w:rPr>
        <w:t>12 (2019): 238-77.</w:t>
      </w:r>
    </w:p>
    <w:p w14:paraId="47590225" w14:textId="77777777" w:rsidR="005D2299" w:rsidRPr="005D2299" w:rsidRDefault="005D2299" w:rsidP="005D2299">
      <w:pPr>
        <w:spacing w:before="100" w:beforeAutospacing="1" w:after="100" w:afterAutospacing="1"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 xml:space="preserve">[Barbour, John] </w:t>
      </w:r>
      <w:r w:rsidRPr="005D2299">
        <w:rPr>
          <w:rFonts w:ascii="Times New Roman" w:hAnsi="Times New Roman" w:cs="Times New Roman"/>
          <w:i/>
          <w:iCs/>
          <w:color w:val="000000" w:themeColor="text1"/>
        </w:rPr>
        <w:t>The Bruce</w:t>
      </w:r>
      <w:r w:rsidRPr="005D2299">
        <w:rPr>
          <w:rFonts w:ascii="Times New Roman" w:hAnsi="Times New Roman" w:cs="Times New Roman"/>
          <w:color w:val="000000" w:themeColor="text1"/>
        </w:rPr>
        <w:t xml:space="preserve">. Ed. Walter W. Skeat. EETS ES 21. London: 1870-77. </w:t>
      </w:r>
    </w:p>
    <w:p w14:paraId="3CB42CC5" w14:textId="77777777" w:rsidR="005D2299" w:rsidRPr="005D2299" w:rsidRDefault="005D2299" w:rsidP="005D2299">
      <w:pPr>
        <w:spacing w:before="100" w:beforeAutospacing="1" w:after="100" w:afterAutospacing="1" w:line="480" w:lineRule="auto"/>
        <w:rPr>
          <w:rFonts w:ascii="Times New Roman" w:hAnsi="Times New Roman" w:cs="Times New Roman"/>
          <w:color w:val="000000" w:themeColor="text1"/>
        </w:rPr>
      </w:pPr>
      <w:r w:rsidRPr="005D2299">
        <w:rPr>
          <w:rFonts w:ascii="Times New Roman" w:hAnsi="Times New Roman" w:cs="Times New Roman"/>
          <w:i/>
          <w:iCs/>
          <w:color w:val="000000" w:themeColor="text1"/>
        </w:rPr>
        <w:t>The Brut of The Chronicles of England</w:t>
      </w:r>
      <w:r w:rsidRPr="005D2299">
        <w:rPr>
          <w:rFonts w:ascii="Times New Roman" w:hAnsi="Times New Roman" w:cs="Times New Roman"/>
          <w:color w:val="000000" w:themeColor="text1"/>
        </w:rPr>
        <w:t xml:space="preserve">. 2 vols. Ed. </w:t>
      </w:r>
      <w:proofErr w:type="spellStart"/>
      <w:r w:rsidRPr="005D2299">
        <w:rPr>
          <w:rFonts w:ascii="Times New Roman" w:hAnsi="Times New Roman" w:cs="Times New Roman"/>
          <w:color w:val="000000" w:themeColor="text1"/>
        </w:rPr>
        <w:t>Friederick</w:t>
      </w:r>
      <w:proofErr w:type="spellEnd"/>
      <w:r w:rsidRPr="005D2299">
        <w:rPr>
          <w:rFonts w:ascii="Times New Roman" w:hAnsi="Times New Roman" w:cs="Times New Roman"/>
          <w:color w:val="000000" w:themeColor="text1"/>
        </w:rPr>
        <w:t xml:space="preserve"> W.D. Brie. EETS OS 131, 176. London, 1906, 1909.</w:t>
      </w:r>
    </w:p>
    <w:p w14:paraId="6726478C"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i/>
          <w:iCs/>
          <w:color w:val="000000" w:themeColor="text1"/>
        </w:rPr>
        <w:t xml:space="preserve">Chronicon de </w:t>
      </w:r>
      <w:proofErr w:type="spellStart"/>
      <w:r w:rsidRPr="005D2299">
        <w:rPr>
          <w:rFonts w:ascii="Times New Roman" w:hAnsi="Times New Roman" w:cs="Times New Roman"/>
          <w:i/>
          <w:iCs/>
          <w:color w:val="000000" w:themeColor="text1"/>
        </w:rPr>
        <w:t>Lanercost</w:t>
      </w:r>
      <w:proofErr w:type="spellEnd"/>
      <w:r w:rsidRPr="005D2299">
        <w:rPr>
          <w:rFonts w:ascii="Times New Roman" w:hAnsi="Times New Roman" w:cs="Times New Roman"/>
          <w:i/>
          <w:iCs/>
          <w:color w:val="000000" w:themeColor="text1"/>
        </w:rPr>
        <w:t xml:space="preserve"> MCCI-MCCCXLVI</w:t>
      </w:r>
      <w:r w:rsidRPr="005D2299">
        <w:rPr>
          <w:rFonts w:ascii="Times New Roman" w:hAnsi="Times New Roman" w:cs="Times New Roman"/>
          <w:color w:val="000000" w:themeColor="text1"/>
        </w:rPr>
        <w:t>. Ed. Joseph Stevenson. Edinburgh, 1839.</w:t>
      </w:r>
    </w:p>
    <w:p w14:paraId="4293B8BA" w14:textId="77777777" w:rsidR="005D2299" w:rsidRPr="005D2299" w:rsidRDefault="005D2299" w:rsidP="005D2299">
      <w:pPr>
        <w:pStyle w:val="NormalWeb"/>
        <w:spacing w:line="480" w:lineRule="auto"/>
        <w:rPr>
          <w:color w:val="000000" w:themeColor="text1"/>
        </w:rPr>
      </w:pPr>
      <w:r w:rsidRPr="005D2299">
        <w:rPr>
          <w:i/>
          <w:iCs/>
          <w:color w:val="000000" w:themeColor="text1"/>
        </w:rPr>
        <w:t>Flavius Josephus: Translation and Commentary, Volume 3, Judean Antiquities 1-4</w:t>
      </w:r>
      <w:r w:rsidRPr="005D2299">
        <w:rPr>
          <w:color w:val="000000" w:themeColor="text1"/>
        </w:rPr>
        <w:t>. Ed. Steve Mason and Louis H Feldman. Leiden: Brill, 1999.</w:t>
      </w:r>
    </w:p>
    <w:p w14:paraId="38227C81"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lastRenderedPageBreak/>
        <w:t>[</w:t>
      </w:r>
      <w:r w:rsidRPr="005D2299">
        <w:rPr>
          <w:rFonts w:ascii="Times New Roman" w:hAnsi="Times New Roman" w:cs="Times New Roman"/>
          <w:i/>
          <w:iCs/>
          <w:color w:val="000000" w:themeColor="text1"/>
        </w:rPr>
        <w:t>Folger Brief History</w:t>
      </w:r>
      <w:r w:rsidRPr="005D2299">
        <w:rPr>
          <w:rFonts w:ascii="Times New Roman" w:hAnsi="Times New Roman" w:cs="Times New Roman"/>
          <w:color w:val="000000" w:themeColor="text1"/>
        </w:rPr>
        <w:t xml:space="preserve">] A Latin Geography and a Middle English Epitome of World and English History.’ Ed. Lan Lipscomb. </w:t>
      </w:r>
      <w:proofErr w:type="spellStart"/>
      <w:r w:rsidRPr="005D2299">
        <w:rPr>
          <w:rFonts w:ascii="Times New Roman" w:hAnsi="Times New Roman" w:cs="Times New Roman"/>
          <w:i/>
          <w:iCs/>
          <w:color w:val="000000" w:themeColor="text1"/>
        </w:rPr>
        <w:t>Manuscripta</w:t>
      </w:r>
      <w:proofErr w:type="spellEnd"/>
      <w:r w:rsidRPr="005D2299">
        <w:rPr>
          <w:rFonts w:ascii="Times New Roman" w:hAnsi="Times New Roman" w:cs="Times New Roman"/>
          <w:i/>
          <w:iCs/>
          <w:color w:val="000000" w:themeColor="text1"/>
        </w:rPr>
        <w:t xml:space="preserve"> </w:t>
      </w:r>
      <w:r w:rsidRPr="005D2299">
        <w:rPr>
          <w:rFonts w:ascii="Times New Roman" w:hAnsi="Times New Roman" w:cs="Times New Roman"/>
          <w:color w:val="000000" w:themeColor="text1"/>
        </w:rPr>
        <w:t>40 (1996): 19-28.</w:t>
      </w:r>
    </w:p>
    <w:p w14:paraId="1E0F3EE7" w14:textId="77777777" w:rsidR="005D2299" w:rsidRPr="005D2299" w:rsidRDefault="005D2299" w:rsidP="005D2299">
      <w:pPr>
        <w:spacing w:line="480" w:lineRule="auto"/>
        <w:rPr>
          <w:rFonts w:ascii="Times New Roman" w:hAnsi="Times New Roman" w:cs="Times New Roman"/>
          <w:color w:val="000000" w:themeColor="text1"/>
        </w:rPr>
      </w:pPr>
    </w:p>
    <w:p w14:paraId="49ECD5D2"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[Hardyng, John]</w:t>
      </w:r>
      <w:r w:rsidRPr="005D2299">
        <w:rPr>
          <w:rFonts w:ascii="Times New Roman" w:hAnsi="Times New Roman" w:cs="Times New Roman"/>
          <w:i/>
          <w:iCs/>
          <w:color w:val="000000" w:themeColor="text1"/>
        </w:rPr>
        <w:t xml:space="preserve"> John Hardyng Chronicle: Edited from British Library Lansdowne 204</w:t>
      </w:r>
      <w:r w:rsidRPr="005D2299">
        <w:rPr>
          <w:rFonts w:ascii="Times New Roman" w:hAnsi="Times New Roman" w:cs="Times New Roman"/>
          <w:color w:val="000000" w:themeColor="text1"/>
        </w:rPr>
        <w:t>. Ed. James Simpson, and Sarah L. Peverley. Kalamazoo, MI: Medieval Institute Publications, 2015.</w:t>
      </w:r>
    </w:p>
    <w:p w14:paraId="1DD3B215" w14:textId="77777777" w:rsidR="005D2299" w:rsidRPr="005D2299" w:rsidRDefault="005D2299" w:rsidP="005D2299">
      <w:pPr>
        <w:spacing w:line="480" w:lineRule="auto"/>
        <w:rPr>
          <w:rFonts w:ascii="Times New Roman" w:hAnsi="Times New Roman" w:cs="Times New Roman"/>
          <w:color w:val="000000" w:themeColor="text1"/>
        </w:rPr>
      </w:pPr>
    </w:p>
    <w:p w14:paraId="5D638C78"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 xml:space="preserve">[Higden, </w:t>
      </w:r>
      <w:proofErr w:type="spellStart"/>
      <w:r w:rsidRPr="005D2299">
        <w:rPr>
          <w:rFonts w:ascii="Times New Roman" w:hAnsi="Times New Roman" w:cs="Times New Roman"/>
          <w:color w:val="000000" w:themeColor="text1"/>
        </w:rPr>
        <w:t>Ranulph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i/>
          <w:iCs/>
          <w:color w:val="000000" w:themeColor="text1"/>
        </w:rPr>
        <w:t>Polychronicon</w:t>
      </w:r>
      <w:proofErr w:type="spellEnd"/>
      <w:r w:rsidRPr="005D2299">
        <w:rPr>
          <w:rFonts w:ascii="Times New Roman" w:hAnsi="Times New Roman" w:cs="Times New Roman"/>
          <w:i/>
          <w:iCs/>
          <w:color w:val="000000" w:themeColor="text1"/>
        </w:rPr>
        <w:t xml:space="preserve"> </w:t>
      </w:r>
      <w:proofErr w:type="spellStart"/>
      <w:r w:rsidRPr="005D2299">
        <w:rPr>
          <w:rFonts w:ascii="Times New Roman" w:hAnsi="Times New Roman" w:cs="Times New Roman"/>
          <w:i/>
          <w:iCs/>
          <w:color w:val="000000" w:themeColor="text1"/>
        </w:rPr>
        <w:t>Ranulphi</w:t>
      </w:r>
      <w:proofErr w:type="spellEnd"/>
      <w:r w:rsidRPr="005D2299">
        <w:rPr>
          <w:rFonts w:ascii="Times New Roman" w:hAnsi="Times New Roman" w:cs="Times New Roman"/>
          <w:i/>
          <w:iCs/>
          <w:color w:val="000000" w:themeColor="text1"/>
        </w:rPr>
        <w:t xml:space="preserve"> Higden, </w:t>
      </w:r>
      <w:proofErr w:type="spellStart"/>
      <w:r w:rsidRPr="005D2299">
        <w:rPr>
          <w:rFonts w:ascii="Times New Roman" w:hAnsi="Times New Roman" w:cs="Times New Roman"/>
          <w:i/>
          <w:iCs/>
          <w:color w:val="000000" w:themeColor="text1"/>
        </w:rPr>
        <w:t>Monachi</w:t>
      </w:r>
      <w:proofErr w:type="spellEnd"/>
      <w:r w:rsidRPr="005D2299">
        <w:rPr>
          <w:rFonts w:ascii="Times New Roman" w:hAnsi="Times New Roman" w:cs="Times New Roman"/>
          <w:i/>
          <w:iCs/>
          <w:color w:val="000000" w:themeColor="text1"/>
        </w:rPr>
        <w:t xml:space="preserve"> </w:t>
      </w:r>
      <w:proofErr w:type="spellStart"/>
      <w:r w:rsidRPr="005D2299">
        <w:rPr>
          <w:rFonts w:ascii="Times New Roman" w:hAnsi="Times New Roman" w:cs="Times New Roman"/>
          <w:i/>
          <w:iCs/>
          <w:color w:val="000000" w:themeColor="text1"/>
        </w:rPr>
        <w:t>Cestrensis</w:t>
      </w:r>
      <w:proofErr w:type="spellEnd"/>
      <w:r w:rsidRPr="005D2299">
        <w:rPr>
          <w:rFonts w:ascii="Times New Roman" w:hAnsi="Times New Roman" w:cs="Times New Roman"/>
          <w:color w:val="000000" w:themeColor="text1"/>
        </w:rPr>
        <w:t>. 9 Vols. Ed. C. Babington and J.R. Lumby. Rolls Series 41. London, 1879–1886.</w:t>
      </w:r>
    </w:p>
    <w:p w14:paraId="4F10C450" w14:textId="77777777" w:rsidR="005D2299" w:rsidRPr="005D2299" w:rsidRDefault="005D2299" w:rsidP="005D2299">
      <w:pPr>
        <w:pStyle w:val="NormalWeb"/>
        <w:spacing w:line="480" w:lineRule="auto"/>
        <w:rPr>
          <w:color w:val="000000" w:themeColor="text1"/>
        </w:rPr>
      </w:pPr>
      <w:r w:rsidRPr="005D2299">
        <w:rPr>
          <w:i/>
          <w:iCs/>
          <w:color w:val="000000" w:themeColor="text1"/>
        </w:rPr>
        <w:t>Three Fifteenth-Century Chronicles</w:t>
      </w:r>
      <w:r w:rsidRPr="005D2299">
        <w:rPr>
          <w:color w:val="000000" w:themeColor="text1"/>
        </w:rPr>
        <w:t>. Ed. James Gairdner. Camden Society, NS 28. Westminster, 1880.</w:t>
      </w:r>
    </w:p>
    <w:p w14:paraId="51482068" w14:textId="77777777" w:rsidR="005D2299" w:rsidRPr="005D2299" w:rsidRDefault="005D2299" w:rsidP="005D2299">
      <w:pPr>
        <w:spacing w:line="480" w:lineRule="auto"/>
        <w:rPr>
          <w:rFonts w:ascii="Times New Roman" w:hAnsi="Times New Roman" w:cs="Times New Roman"/>
        </w:rPr>
      </w:pPr>
    </w:p>
    <w:p w14:paraId="57100C79" w14:textId="77777777" w:rsidR="005D2299" w:rsidRPr="005D2299" w:rsidRDefault="005D2299" w:rsidP="005D2299">
      <w:pPr>
        <w:spacing w:line="480" w:lineRule="auto"/>
        <w:rPr>
          <w:rFonts w:ascii="Times New Roman" w:hAnsi="Times New Roman" w:cs="Times New Roman"/>
          <w:b/>
          <w:bCs/>
          <w:i/>
          <w:iCs/>
        </w:rPr>
      </w:pPr>
      <w:r w:rsidRPr="005D2299">
        <w:rPr>
          <w:rFonts w:ascii="Times New Roman" w:hAnsi="Times New Roman" w:cs="Times New Roman"/>
          <w:b/>
          <w:bCs/>
          <w:i/>
          <w:iCs/>
        </w:rPr>
        <w:t>Secondary Literature</w:t>
      </w:r>
    </w:p>
    <w:p w14:paraId="1DBB5DDE" w14:textId="77777777" w:rsidR="005D2299" w:rsidRPr="005D2299" w:rsidRDefault="005D2299" w:rsidP="005D2299">
      <w:pPr>
        <w:spacing w:line="480" w:lineRule="auto"/>
        <w:rPr>
          <w:rFonts w:ascii="Times New Roman" w:hAnsi="Times New Roman" w:cs="Times New Roman"/>
        </w:rPr>
      </w:pPr>
    </w:p>
    <w:p w14:paraId="380CD44E" w14:textId="77777777" w:rsidR="005D2299" w:rsidRPr="005D2299" w:rsidRDefault="005D2299" w:rsidP="005D2299">
      <w:pPr>
        <w:spacing w:line="480" w:lineRule="auto"/>
        <w:rPr>
          <w:rFonts w:ascii="Times New Roman" w:hAnsi="Times New Roman" w:cs="Times New Roman"/>
          <w:color w:val="000000" w:themeColor="text1"/>
          <w:shd w:val="clear" w:color="auto" w:fill="FFFFFF"/>
        </w:rPr>
      </w:pPr>
      <w:r w:rsidRPr="005D2299">
        <w:rPr>
          <w:rFonts w:ascii="Times New Roman" w:hAnsi="Times New Roman" w:cs="Times New Roman"/>
          <w:color w:val="000000" w:themeColor="text1"/>
          <w:shd w:val="clear" w:color="auto" w:fill="FFFFFF"/>
        </w:rPr>
        <w:t xml:space="preserve">Burnett, Charles S. (1988). ‘The </w:t>
      </w:r>
      <w:proofErr w:type="spellStart"/>
      <w:r w:rsidRPr="005D2299">
        <w:rPr>
          <w:rFonts w:ascii="Times New Roman" w:hAnsi="Times New Roman" w:cs="Times New Roman"/>
          <w:color w:val="000000" w:themeColor="text1"/>
          <w:shd w:val="clear" w:color="auto" w:fill="FFFFFF"/>
        </w:rPr>
        <w:t>Eadwine</w:t>
      </w:r>
      <w:proofErr w:type="spellEnd"/>
      <w:r w:rsidRPr="005D2299">
        <w:rPr>
          <w:rFonts w:ascii="Times New Roman" w:hAnsi="Times New Roman" w:cs="Times New Roman"/>
          <w:color w:val="000000" w:themeColor="text1"/>
          <w:shd w:val="clear" w:color="auto" w:fill="FFFFFF"/>
        </w:rPr>
        <w:t xml:space="preserve"> Psalter and the Western Tradition of the </w:t>
      </w:r>
      <w:proofErr w:type="spellStart"/>
      <w:r w:rsidRPr="005D2299">
        <w:rPr>
          <w:rFonts w:ascii="Times New Roman" w:hAnsi="Times New Roman" w:cs="Times New Roman"/>
          <w:color w:val="000000" w:themeColor="text1"/>
          <w:shd w:val="clear" w:color="auto" w:fill="FFFFFF"/>
        </w:rPr>
        <w:t>Onomancy</w:t>
      </w:r>
      <w:proofErr w:type="spellEnd"/>
      <w:r w:rsidRPr="005D2299">
        <w:rPr>
          <w:rFonts w:ascii="Times New Roman" w:hAnsi="Times New Roman" w:cs="Times New Roman"/>
          <w:color w:val="000000" w:themeColor="text1"/>
          <w:shd w:val="clear" w:color="auto" w:fill="FFFFFF"/>
        </w:rPr>
        <w:t xml:space="preserve"> in Pseudo-Aristotle’s Secret of Secrets.’ </w:t>
      </w:r>
      <w:r w:rsidRPr="005D2299">
        <w:rPr>
          <w:rFonts w:ascii="Times New Roman" w:hAnsi="Times New Roman" w:cs="Times New Roman"/>
          <w:i/>
          <w:iCs/>
          <w:color w:val="000000" w:themeColor="text1"/>
        </w:rPr>
        <w:t xml:space="preserve">Archives </w:t>
      </w:r>
      <w:proofErr w:type="spellStart"/>
      <w:r w:rsidRPr="005D2299">
        <w:rPr>
          <w:rFonts w:ascii="Times New Roman" w:hAnsi="Times New Roman" w:cs="Times New Roman"/>
          <w:i/>
          <w:iCs/>
          <w:color w:val="000000" w:themeColor="text1"/>
        </w:rPr>
        <w:t>d’histoire</w:t>
      </w:r>
      <w:proofErr w:type="spellEnd"/>
      <w:r w:rsidRPr="005D2299">
        <w:rPr>
          <w:rFonts w:ascii="Times New Roman" w:hAnsi="Times New Roman" w:cs="Times New Roman"/>
          <w:i/>
          <w:iCs/>
          <w:color w:val="000000" w:themeColor="text1"/>
        </w:rPr>
        <w:t xml:space="preserve"> </w:t>
      </w:r>
      <w:proofErr w:type="spellStart"/>
      <w:r w:rsidRPr="005D2299">
        <w:rPr>
          <w:rFonts w:ascii="Times New Roman" w:hAnsi="Times New Roman" w:cs="Times New Roman"/>
          <w:i/>
          <w:iCs/>
          <w:color w:val="000000" w:themeColor="text1"/>
        </w:rPr>
        <w:t>doctrinale</w:t>
      </w:r>
      <w:proofErr w:type="spellEnd"/>
      <w:r w:rsidRPr="005D2299">
        <w:rPr>
          <w:rFonts w:ascii="Times New Roman" w:hAnsi="Times New Roman" w:cs="Times New Roman"/>
          <w:i/>
          <w:iCs/>
          <w:color w:val="000000" w:themeColor="text1"/>
        </w:rPr>
        <w:t xml:space="preserve"> et </w:t>
      </w:r>
      <w:proofErr w:type="spellStart"/>
      <w:r w:rsidRPr="005D2299">
        <w:rPr>
          <w:rFonts w:ascii="Times New Roman" w:hAnsi="Times New Roman" w:cs="Times New Roman"/>
          <w:i/>
          <w:iCs/>
          <w:color w:val="000000" w:themeColor="text1"/>
        </w:rPr>
        <w:t>littéraire</w:t>
      </w:r>
      <w:proofErr w:type="spellEnd"/>
      <w:r w:rsidRPr="005D2299">
        <w:rPr>
          <w:rFonts w:ascii="Times New Roman" w:hAnsi="Times New Roman" w:cs="Times New Roman"/>
          <w:i/>
          <w:iCs/>
          <w:color w:val="000000" w:themeColor="text1"/>
        </w:rPr>
        <w:t xml:space="preserve"> du </w:t>
      </w:r>
      <w:proofErr w:type="spellStart"/>
      <w:r w:rsidRPr="005D2299">
        <w:rPr>
          <w:rFonts w:ascii="Times New Roman" w:hAnsi="Times New Roman" w:cs="Times New Roman"/>
          <w:i/>
          <w:iCs/>
          <w:color w:val="000000" w:themeColor="text1"/>
        </w:rPr>
        <w:t>moyen</w:t>
      </w:r>
      <w:proofErr w:type="spellEnd"/>
      <w:r w:rsidRPr="005D2299">
        <w:rPr>
          <w:rFonts w:ascii="Times New Roman" w:hAnsi="Times New Roman" w:cs="Times New Roman"/>
          <w:i/>
          <w:iCs/>
          <w:color w:val="000000" w:themeColor="text1"/>
        </w:rPr>
        <w:t xml:space="preserve"> </w:t>
      </w:r>
      <w:proofErr w:type="spellStart"/>
      <w:r w:rsidRPr="005D2299">
        <w:rPr>
          <w:rFonts w:ascii="Times New Roman" w:hAnsi="Times New Roman" w:cs="Times New Roman"/>
          <w:i/>
          <w:iCs/>
          <w:color w:val="000000" w:themeColor="text1"/>
        </w:rPr>
        <w:t>âge</w:t>
      </w:r>
      <w:proofErr w:type="spellEnd"/>
      <w:r w:rsidRPr="005D2299">
        <w:rPr>
          <w:rFonts w:ascii="Times New Roman" w:hAnsi="Times New Roman" w:cs="Times New Roman"/>
          <w:color w:val="000000" w:themeColor="text1"/>
          <w:shd w:val="clear" w:color="auto" w:fill="FFFFFF"/>
        </w:rPr>
        <w:t> 55: 143–67.</w:t>
      </w:r>
    </w:p>
    <w:p w14:paraId="5F399930" w14:textId="77777777" w:rsidR="005D2299" w:rsidRPr="005D2299" w:rsidRDefault="005D2299" w:rsidP="005D2299">
      <w:pPr>
        <w:spacing w:line="480" w:lineRule="auto"/>
        <w:rPr>
          <w:rFonts w:ascii="Times New Roman" w:hAnsi="Times New Roman" w:cs="Times New Roman"/>
          <w:color w:val="000000" w:themeColor="text1"/>
          <w:shd w:val="clear" w:color="auto" w:fill="FFFFFF"/>
        </w:rPr>
      </w:pPr>
    </w:p>
    <w:p w14:paraId="3FB6B302" w14:textId="77777777" w:rsidR="005D2299" w:rsidRPr="005D2299" w:rsidRDefault="005D2299" w:rsidP="005D2299">
      <w:pPr>
        <w:spacing w:line="480" w:lineRule="auto"/>
        <w:rPr>
          <w:rFonts w:ascii="Times New Roman" w:hAnsi="Times New Roman" w:cs="Times New Roman"/>
          <w:color w:val="000000" w:themeColor="text1"/>
        </w:rPr>
      </w:pPr>
      <w:proofErr w:type="spellStart"/>
      <w:r w:rsidRPr="005D2299">
        <w:rPr>
          <w:rFonts w:ascii="Times New Roman" w:hAnsi="Times New Roman" w:cs="Times New Roman"/>
          <w:color w:val="000000" w:themeColor="text1"/>
          <w:bdr w:val="none" w:sz="0" w:space="0" w:color="auto" w:frame="1"/>
        </w:rPr>
        <w:t>Skretowicz</w:t>
      </w:r>
      <w:proofErr w:type="spellEnd"/>
      <w:r w:rsidRPr="005D2299">
        <w:rPr>
          <w:rFonts w:ascii="Times New Roman" w:hAnsi="Times New Roman" w:cs="Times New Roman"/>
          <w:color w:val="000000" w:themeColor="text1"/>
          <w:bdr w:val="none" w:sz="0" w:space="0" w:color="auto" w:frame="1"/>
        </w:rPr>
        <w:t xml:space="preserve">, Victor and Susan Rennie. </w:t>
      </w:r>
      <w:r w:rsidRPr="005D2299">
        <w:rPr>
          <w:rFonts w:ascii="Times New Roman" w:hAnsi="Times New Roman" w:cs="Times New Roman"/>
          <w:i/>
          <w:iCs/>
          <w:color w:val="000000" w:themeColor="text1"/>
          <w:bdr w:val="none" w:sz="0" w:space="0" w:color="auto" w:frame="1"/>
        </w:rPr>
        <w:t>Dictionary of the Scots Language</w:t>
      </w:r>
      <w:r w:rsidRPr="005D2299">
        <w:rPr>
          <w:rFonts w:ascii="Times New Roman" w:hAnsi="Times New Roman" w:cs="Times New Roman"/>
          <w:color w:val="000000" w:themeColor="text1"/>
          <w:shd w:val="clear" w:color="auto" w:fill="FFFFFF"/>
        </w:rPr>
        <w:t>. 2004 &lt;</w:t>
      </w:r>
      <w:hyperlink r:id="rId7" w:history="1">
        <w:r w:rsidRPr="005D2299">
          <w:rPr>
            <w:rFonts w:ascii="Times New Roman" w:hAnsi="Times New Roman" w:cs="Times New Roman"/>
            <w:color w:val="000000" w:themeColor="text1"/>
            <w:u w:val="single"/>
            <w:bdr w:val="none" w:sz="0" w:space="0" w:color="auto" w:frame="1"/>
          </w:rPr>
          <w:t>https://www.dsl.ac.uk/entry/dost/cabdan</w:t>
        </w:r>
      </w:hyperlink>
      <w:r w:rsidRPr="005D2299">
        <w:rPr>
          <w:rFonts w:ascii="Times New Roman" w:hAnsi="Times New Roman" w:cs="Times New Roman"/>
          <w:color w:val="000000" w:themeColor="text1"/>
          <w:shd w:val="clear" w:color="auto" w:fill="FFFFFF"/>
        </w:rPr>
        <w:t>&gt; (accessed June 2021).</w:t>
      </w:r>
    </w:p>
    <w:p w14:paraId="5EFE3522" w14:textId="77777777" w:rsidR="005D2299" w:rsidRPr="005D2299" w:rsidRDefault="005D2299" w:rsidP="005D2299">
      <w:pPr>
        <w:spacing w:line="480" w:lineRule="auto"/>
        <w:rPr>
          <w:rFonts w:ascii="Times New Roman" w:hAnsi="Times New Roman" w:cs="Times New Roman"/>
          <w:color w:val="000000" w:themeColor="text1"/>
          <w:shd w:val="clear" w:color="auto" w:fill="FFFFFF"/>
        </w:rPr>
      </w:pPr>
    </w:p>
    <w:p w14:paraId="59493849"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shd w:val="clear" w:color="auto" w:fill="FFFFFF"/>
        </w:rPr>
        <w:t>Edge, Joanne T. (2015). ‘</w:t>
      </w:r>
      <w:proofErr w:type="spellStart"/>
      <w:r w:rsidRPr="005D2299">
        <w:rPr>
          <w:rFonts w:ascii="Times New Roman" w:hAnsi="Times New Roman" w:cs="Times New Roman"/>
          <w:color w:val="000000" w:themeColor="text1"/>
          <w:shd w:val="clear" w:color="auto" w:fill="FFFFFF"/>
        </w:rPr>
        <w:t>Nomen</w:t>
      </w:r>
      <w:proofErr w:type="spellEnd"/>
      <w:r w:rsidRPr="005D2299">
        <w:rPr>
          <w:rFonts w:ascii="Times New Roman" w:hAnsi="Times New Roman" w:cs="Times New Roman"/>
          <w:color w:val="000000" w:themeColor="text1"/>
          <w:shd w:val="clear" w:color="auto" w:fill="FFFFFF"/>
        </w:rPr>
        <w:t xml:space="preserve"> Omen: “The Sphere of Life and Death” in England, c.1300–c.1500.’ Unpublished PhD thesis: Royal Holloway, University of London. </w:t>
      </w:r>
    </w:p>
    <w:p w14:paraId="690127AD" w14:textId="77777777" w:rsidR="005D2299" w:rsidRPr="005D2299" w:rsidRDefault="005D2299" w:rsidP="005D2299">
      <w:pPr>
        <w:spacing w:line="480" w:lineRule="auto"/>
        <w:rPr>
          <w:rFonts w:ascii="Times New Roman" w:hAnsi="Times New Roman" w:cs="Times New Roman"/>
          <w:color w:val="000000" w:themeColor="text1"/>
        </w:rPr>
      </w:pPr>
    </w:p>
    <w:p w14:paraId="6C5C0BE9" w14:textId="77777777" w:rsidR="005D2299" w:rsidRPr="005D2299" w:rsidRDefault="005D2299" w:rsidP="005D2299">
      <w:pPr>
        <w:spacing w:line="480" w:lineRule="auto"/>
        <w:rPr>
          <w:rFonts w:ascii="Times New Roman" w:hAnsi="Times New Roman" w:cs="Times New Roman"/>
          <w:i/>
          <w:iCs/>
          <w:color w:val="000000" w:themeColor="text1"/>
        </w:rPr>
      </w:pPr>
      <w:r w:rsidRPr="005D2299">
        <w:rPr>
          <w:rFonts w:ascii="Times New Roman" w:hAnsi="Times New Roman" w:cs="Times New Roman"/>
          <w:color w:val="000000" w:themeColor="text1"/>
        </w:rPr>
        <w:lastRenderedPageBreak/>
        <w:t xml:space="preserve">Kennedy, Edward Donald (1989). </w:t>
      </w:r>
      <w:r w:rsidRPr="005D2299">
        <w:rPr>
          <w:rFonts w:ascii="Times New Roman" w:hAnsi="Times New Roman" w:cs="Times New Roman"/>
          <w:i/>
          <w:iCs/>
          <w:color w:val="000000" w:themeColor="text1"/>
        </w:rPr>
        <w:t>Chronicles and Other Historical Writing</w:t>
      </w:r>
      <w:r w:rsidRPr="005D2299">
        <w:rPr>
          <w:rFonts w:ascii="Times New Roman" w:hAnsi="Times New Roman" w:cs="Times New Roman"/>
          <w:color w:val="000000" w:themeColor="text1"/>
        </w:rPr>
        <w:t>. Vol. 8 of</w:t>
      </w:r>
      <w:r w:rsidRPr="005D2299">
        <w:rPr>
          <w:rFonts w:ascii="Times New Roman" w:hAnsi="Times New Roman" w:cs="Times New Roman"/>
          <w:i/>
          <w:iCs/>
          <w:color w:val="000000" w:themeColor="text1"/>
        </w:rPr>
        <w:t xml:space="preserve"> A Manual of The Writings in Middle English, 1050</w:t>
      </w:r>
      <w:r w:rsidRPr="005D2299">
        <w:rPr>
          <w:rFonts w:ascii="Times New Roman" w:hAnsi="Times New Roman" w:cs="Times New Roman"/>
          <w:color w:val="000000" w:themeColor="text1"/>
        </w:rPr>
        <w:t>–</w:t>
      </w:r>
      <w:r w:rsidRPr="005D2299">
        <w:rPr>
          <w:rFonts w:ascii="Times New Roman" w:hAnsi="Times New Roman" w:cs="Times New Roman"/>
          <w:i/>
          <w:iCs/>
          <w:color w:val="000000" w:themeColor="text1"/>
        </w:rPr>
        <w:t>1500</w:t>
      </w:r>
      <w:r w:rsidRPr="005D2299">
        <w:rPr>
          <w:rFonts w:ascii="Times New Roman" w:hAnsi="Times New Roman" w:cs="Times New Roman"/>
          <w:color w:val="000000" w:themeColor="text1"/>
        </w:rPr>
        <w:t xml:space="preserve">. Gen. ed. Albert E. Hartung. New Haven: Connecticut Academy of Arts and Sciences. </w:t>
      </w:r>
    </w:p>
    <w:p w14:paraId="2241D159" w14:textId="77777777" w:rsidR="005D2299" w:rsidRPr="005D2299" w:rsidRDefault="005D2299" w:rsidP="005D2299">
      <w:pPr>
        <w:spacing w:line="480" w:lineRule="auto"/>
        <w:rPr>
          <w:rFonts w:ascii="Times New Roman" w:hAnsi="Times New Roman" w:cs="Times New Roman"/>
          <w:color w:val="000000" w:themeColor="text1"/>
        </w:rPr>
      </w:pPr>
    </w:p>
    <w:p w14:paraId="520905CB"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 xml:space="preserve">Kingsford, Charles L. (1913). </w:t>
      </w:r>
      <w:r w:rsidRPr="005D2299">
        <w:rPr>
          <w:rFonts w:ascii="Times New Roman" w:hAnsi="Times New Roman" w:cs="Times New Roman"/>
          <w:i/>
          <w:iCs/>
          <w:color w:val="000000" w:themeColor="text1"/>
        </w:rPr>
        <w:t>English Historical Literature in the Fifteenth Century</w:t>
      </w:r>
      <w:r w:rsidRPr="005D2299">
        <w:rPr>
          <w:rFonts w:ascii="Times New Roman" w:hAnsi="Times New Roman" w:cs="Times New Roman"/>
          <w:color w:val="000000" w:themeColor="text1"/>
        </w:rPr>
        <w:t>. Oxford.</w:t>
      </w:r>
    </w:p>
    <w:p w14:paraId="3F301B02" w14:textId="77777777" w:rsidR="005D2299" w:rsidRPr="005D2299" w:rsidRDefault="005D2299" w:rsidP="005D2299">
      <w:pPr>
        <w:spacing w:line="480" w:lineRule="auto"/>
        <w:rPr>
          <w:rFonts w:ascii="Times New Roman" w:hAnsi="Times New Roman" w:cs="Times New Roman"/>
          <w:color w:val="000000" w:themeColor="text1"/>
        </w:rPr>
      </w:pPr>
    </w:p>
    <w:p w14:paraId="3388E289"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Loen-Marshall, Maria Helena (2005). ‘An Edition of the English Texts in British Library MS Sloane 3285: Practical Medicine, Sussex Dialect and the London Associations of a Fifteenth-Century Book’. Unpublished PhD. University of Glasgow.</w:t>
      </w:r>
    </w:p>
    <w:p w14:paraId="25676E33" w14:textId="77777777" w:rsidR="005D2299" w:rsidRPr="005D2299" w:rsidRDefault="005D2299" w:rsidP="005D2299">
      <w:pPr>
        <w:spacing w:line="480" w:lineRule="auto"/>
        <w:rPr>
          <w:rFonts w:ascii="Times New Roman" w:hAnsi="Times New Roman" w:cs="Times New Roman"/>
          <w:color w:val="000000" w:themeColor="text1"/>
        </w:rPr>
      </w:pPr>
    </w:p>
    <w:p w14:paraId="0BFB587F"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 xml:space="preserve">Matheson. Lister M. (1998). </w:t>
      </w:r>
      <w:r w:rsidRPr="005D2299">
        <w:rPr>
          <w:rFonts w:ascii="Times New Roman" w:hAnsi="Times New Roman" w:cs="Times New Roman"/>
          <w:i/>
          <w:iCs/>
          <w:color w:val="000000" w:themeColor="text1"/>
        </w:rPr>
        <w:t>The Prose Brut: The Development of a Middle English Chronicle</w:t>
      </w:r>
      <w:r w:rsidRPr="005D2299">
        <w:rPr>
          <w:rFonts w:ascii="Times New Roman" w:hAnsi="Times New Roman" w:cs="Times New Roman"/>
          <w:color w:val="000000" w:themeColor="text1"/>
        </w:rPr>
        <w:t>. Tempe, AZ: Medieval and Renaissance Texts and Studies.</w:t>
      </w:r>
    </w:p>
    <w:p w14:paraId="447EBBEE" w14:textId="77777777" w:rsidR="005D2299" w:rsidRPr="005D2299" w:rsidRDefault="005D2299" w:rsidP="005D2299">
      <w:pPr>
        <w:spacing w:line="480" w:lineRule="auto"/>
        <w:rPr>
          <w:rFonts w:ascii="Times New Roman" w:hAnsi="Times New Roman" w:cs="Times New Roman"/>
          <w:color w:val="000000" w:themeColor="text1"/>
        </w:rPr>
      </w:pPr>
    </w:p>
    <w:p w14:paraId="4CFC715A" w14:textId="77777777" w:rsidR="005D2299" w:rsidRPr="005D2299" w:rsidRDefault="005D2299" w:rsidP="005D2299">
      <w:pPr>
        <w:spacing w:line="480" w:lineRule="auto"/>
        <w:rPr>
          <w:rFonts w:ascii="Times New Roman" w:hAnsi="Times New Roman" w:cs="Times New Roman"/>
          <w:color w:val="000000" w:themeColor="text1"/>
        </w:rPr>
      </w:pPr>
      <w:r w:rsidRPr="005D2299">
        <w:rPr>
          <w:rFonts w:ascii="Times New Roman" w:hAnsi="Times New Roman" w:cs="Times New Roman"/>
          <w:color w:val="000000" w:themeColor="text1"/>
        </w:rPr>
        <w:t xml:space="preserve">McIntosh, Angus, M. L. Samuels, Michael </w:t>
      </w:r>
      <w:proofErr w:type="spellStart"/>
      <w:r w:rsidRPr="005D2299">
        <w:rPr>
          <w:rFonts w:ascii="Times New Roman" w:hAnsi="Times New Roman" w:cs="Times New Roman"/>
          <w:color w:val="000000" w:themeColor="text1"/>
        </w:rPr>
        <w:t>Benskin</w:t>
      </w:r>
      <w:proofErr w:type="spellEnd"/>
      <w:r w:rsidRPr="005D2299">
        <w:rPr>
          <w:rFonts w:ascii="Times New Roman" w:hAnsi="Times New Roman" w:cs="Times New Roman"/>
          <w:color w:val="000000" w:themeColor="text1"/>
        </w:rPr>
        <w:t xml:space="preserve">, Margaret </w:t>
      </w:r>
      <w:proofErr w:type="gramStart"/>
      <w:r w:rsidRPr="005D2299">
        <w:rPr>
          <w:rFonts w:ascii="Times New Roman" w:hAnsi="Times New Roman" w:cs="Times New Roman"/>
          <w:color w:val="000000" w:themeColor="text1"/>
        </w:rPr>
        <w:t>Laing</w:t>
      </w:r>
      <w:proofErr w:type="gramEnd"/>
      <w:r w:rsidRPr="005D2299">
        <w:rPr>
          <w:rFonts w:ascii="Times New Roman" w:hAnsi="Times New Roman" w:cs="Times New Roman"/>
          <w:color w:val="000000" w:themeColor="text1"/>
        </w:rPr>
        <w:t xml:space="preserve"> and Keith Williamson (2013). </w:t>
      </w:r>
      <w:r w:rsidRPr="005D2299">
        <w:rPr>
          <w:rFonts w:ascii="Times New Roman" w:hAnsi="Times New Roman" w:cs="Times New Roman"/>
          <w:i/>
          <w:iCs/>
          <w:color w:val="000000" w:themeColor="text1"/>
        </w:rPr>
        <w:t xml:space="preserve">An Electronic Version of </w:t>
      </w:r>
      <w:proofErr w:type="gramStart"/>
      <w:r w:rsidRPr="005D2299">
        <w:rPr>
          <w:rFonts w:ascii="Times New Roman" w:hAnsi="Times New Roman" w:cs="Times New Roman"/>
          <w:i/>
          <w:iCs/>
          <w:color w:val="000000" w:themeColor="text1"/>
        </w:rPr>
        <w:t>A</w:t>
      </w:r>
      <w:proofErr w:type="gramEnd"/>
      <w:r w:rsidRPr="005D2299">
        <w:rPr>
          <w:rFonts w:ascii="Times New Roman" w:hAnsi="Times New Roman" w:cs="Times New Roman"/>
          <w:i/>
          <w:iCs/>
          <w:color w:val="000000" w:themeColor="text1"/>
        </w:rPr>
        <w:t xml:space="preserve"> Linguistic Atlas of Late Mediaeval English</w:t>
      </w:r>
      <w:r w:rsidRPr="005D2299">
        <w:rPr>
          <w:rFonts w:ascii="Times New Roman" w:hAnsi="Times New Roman" w:cs="Times New Roman"/>
          <w:color w:val="000000" w:themeColor="text1"/>
        </w:rPr>
        <w:t xml:space="preserve">. </w:t>
      </w:r>
      <w:hyperlink r:id="rId8" w:history="1">
        <w:r w:rsidRPr="005D2299">
          <w:rPr>
            <w:rStyle w:val="Hyperlink"/>
            <w:rFonts w:ascii="Times New Roman" w:hAnsi="Times New Roman" w:cs="Times New Roman"/>
            <w:color w:val="000000" w:themeColor="text1"/>
          </w:rPr>
          <w:t>http://www.lel.ed.ac.uk/ihd/elalme/elalme.html</w:t>
        </w:r>
      </w:hyperlink>
      <w:r w:rsidRPr="005D2299">
        <w:rPr>
          <w:rFonts w:ascii="Times New Roman" w:hAnsi="Times New Roman" w:cs="Times New Roman"/>
          <w:color w:val="000000" w:themeColor="text1"/>
        </w:rPr>
        <w:t xml:space="preserve"> (accessed June 2021).</w:t>
      </w:r>
      <w:r w:rsidRPr="005D2299">
        <w:rPr>
          <w:rFonts w:ascii="Times New Roman" w:hAnsi="Times New Roman" w:cs="Times New Roman"/>
          <w:color w:val="000000" w:themeColor="text1"/>
        </w:rPr>
        <w:br/>
      </w:r>
    </w:p>
    <w:p w14:paraId="0B956603" w14:textId="77777777" w:rsidR="005D2299" w:rsidRPr="005D2299" w:rsidRDefault="005D2299" w:rsidP="005D2299">
      <w:pPr>
        <w:pStyle w:val="FootnoteText"/>
        <w:spacing w:line="480" w:lineRule="auto"/>
        <w:rPr>
          <w:color w:val="000000" w:themeColor="text1"/>
          <w:sz w:val="24"/>
          <w:szCs w:val="24"/>
        </w:rPr>
      </w:pPr>
      <w:r w:rsidRPr="005D2299">
        <w:rPr>
          <w:color w:val="000000" w:themeColor="text1"/>
          <w:sz w:val="24"/>
          <w:szCs w:val="24"/>
        </w:rPr>
        <w:t xml:space="preserve">Stone, David (2014). ‘The Impact of drought in Early Fourteenth-Century England.’ </w:t>
      </w:r>
      <w:r w:rsidRPr="005D2299">
        <w:rPr>
          <w:i/>
          <w:iCs/>
          <w:color w:val="000000" w:themeColor="text1"/>
          <w:sz w:val="24"/>
          <w:szCs w:val="24"/>
        </w:rPr>
        <w:t>Economic History Review</w:t>
      </w:r>
      <w:r w:rsidRPr="005D2299">
        <w:rPr>
          <w:color w:val="000000" w:themeColor="text1"/>
          <w:sz w:val="24"/>
          <w:szCs w:val="24"/>
        </w:rPr>
        <w:t xml:space="preserve"> 67:2: 435-62.</w:t>
      </w:r>
    </w:p>
    <w:p w14:paraId="7D772C2C" w14:textId="77777777" w:rsidR="005D2299" w:rsidRPr="005D2299" w:rsidRDefault="005D2299" w:rsidP="005D2299">
      <w:pPr>
        <w:spacing w:line="480" w:lineRule="auto"/>
        <w:rPr>
          <w:rFonts w:ascii="Times New Roman" w:hAnsi="Times New Roman" w:cs="Times New Roman"/>
          <w:color w:val="000000" w:themeColor="text1"/>
        </w:rPr>
      </w:pPr>
    </w:p>
    <w:p w14:paraId="5FE67ED5" w14:textId="77777777" w:rsidR="005D2299" w:rsidRPr="005D2299" w:rsidRDefault="005D2299" w:rsidP="005D2299">
      <w:pPr>
        <w:spacing w:line="480" w:lineRule="auto"/>
        <w:rPr>
          <w:rFonts w:ascii="Times New Roman" w:hAnsi="Times New Roman" w:cs="Times New Roman"/>
          <w:color w:val="000000" w:themeColor="text1"/>
          <w:bdr w:val="none" w:sz="0" w:space="0" w:color="auto" w:frame="1"/>
        </w:rPr>
      </w:pPr>
      <w:proofErr w:type="spellStart"/>
      <w:r w:rsidRPr="005D2299">
        <w:rPr>
          <w:rFonts w:ascii="Times New Roman" w:hAnsi="Times New Roman" w:cs="Times New Roman"/>
          <w:color w:val="000000" w:themeColor="text1"/>
          <w:spacing w:val="15"/>
          <w:bdr w:val="none" w:sz="0" w:space="0" w:color="auto" w:frame="1"/>
        </w:rPr>
        <w:t>Voigts</w:t>
      </w:r>
      <w:proofErr w:type="spellEnd"/>
      <w:r w:rsidRPr="005D2299">
        <w:rPr>
          <w:rFonts w:ascii="Times New Roman" w:hAnsi="Times New Roman" w:cs="Times New Roman"/>
          <w:color w:val="000000" w:themeColor="text1"/>
          <w:spacing w:val="15"/>
          <w:bdr w:val="none" w:sz="0" w:space="0" w:color="auto" w:frame="1"/>
        </w:rPr>
        <w:t>, Linda Ehrsam and Patricia </w:t>
      </w:r>
      <w:proofErr w:type="spellStart"/>
      <w:r w:rsidRPr="005D2299">
        <w:rPr>
          <w:rFonts w:ascii="Times New Roman" w:hAnsi="Times New Roman" w:cs="Times New Roman"/>
          <w:color w:val="000000" w:themeColor="text1"/>
          <w:spacing w:val="15"/>
          <w:bdr w:val="none" w:sz="0" w:space="0" w:color="auto" w:frame="1"/>
        </w:rPr>
        <w:t>Deery</w:t>
      </w:r>
      <w:proofErr w:type="spellEnd"/>
      <w:r w:rsidRPr="005D2299">
        <w:rPr>
          <w:rFonts w:ascii="Times New Roman" w:hAnsi="Times New Roman" w:cs="Times New Roman"/>
          <w:color w:val="000000" w:themeColor="text1"/>
          <w:spacing w:val="15"/>
          <w:bdr w:val="none" w:sz="0" w:space="0" w:color="auto" w:frame="1"/>
        </w:rPr>
        <w:t xml:space="preserve"> Kurtz (2019). </w:t>
      </w:r>
      <w:r w:rsidRPr="005D2299">
        <w:rPr>
          <w:rFonts w:ascii="Times New Roman" w:hAnsi="Times New Roman" w:cs="Times New Roman"/>
          <w:i/>
          <w:iCs/>
          <w:color w:val="000000" w:themeColor="text1"/>
          <w:bdr w:val="none" w:sz="0" w:space="0" w:color="auto" w:frame="1"/>
        </w:rPr>
        <w:t>Scientiﬁc and Medical Writ</w:t>
      </w:r>
      <w:r w:rsidRPr="005D2299">
        <w:rPr>
          <w:rFonts w:ascii="Times New Roman" w:hAnsi="Times New Roman" w:cs="Times New Roman"/>
          <w:i/>
          <w:iCs/>
          <w:color w:val="000000" w:themeColor="text1"/>
          <w:spacing w:val="15"/>
          <w:bdr w:val="none" w:sz="0" w:space="0" w:color="auto" w:frame="1"/>
        </w:rPr>
        <w:t>ings in Old and Middle English: An Electronic Reference</w:t>
      </w:r>
      <w:r w:rsidRPr="005D2299">
        <w:rPr>
          <w:rFonts w:ascii="Times New Roman" w:hAnsi="Times New Roman" w:cs="Times New Roman"/>
          <w:color w:val="000000" w:themeColor="text1"/>
        </w:rPr>
        <w:t xml:space="preserve">. </w:t>
      </w:r>
      <w:r w:rsidRPr="005D2299">
        <w:rPr>
          <w:rFonts w:ascii="Times New Roman" w:hAnsi="Times New Roman" w:cs="Times New Roman"/>
          <w:color w:val="000000" w:themeColor="text1"/>
          <w:bdr w:val="none" w:sz="0" w:space="0" w:color="auto" w:frame="1"/>
        </w:rPr>
        <w:t xml:space="preserve">Ann Arbor: 2000), CD. Revised Online version at </w:t>
      </w:r>
      <w:hyperlink r:id="rId9" w:history="1">
        <w:r w:rsidRPr="005D2299">
          <w:rPr>
            <w:rStyle w:val="Hyperlink"/>
            <w:rFonts w:ascii="Times New Roman" w:hAnsi="Times New Roman" w:cs="Times New Roman"/>
            <w:color w:val="000000" w:themeColor="text1"/>
            <w:bdr w:val="none" w:sz="0" w:space="0" w:color="auto" w:frame="1"/>
          </w:rPr>
          <w:t>https://cctr1.umkc.edu/cgi-bin/search</w:t>
        </w:r>
      </w:hyperlink>
      <w:r w:rsidRPr="005D2299">
        <w:rPr>
          <w:rFonts w:ascii="Times New Roman" w:hAnsi="Times New Roman" w:cs="Times New Roman"/>
          <w:color w:val="000000" w:themeColor="text1"/>
          <w:bdr w:val="none" w:sz="0" w:space="0" w:color="auto" w:frame="1"/>
        </w:rPr>
        <w:t xml:space="preserve"> (accessed June 2021)</w:t>
      </w:r>
    </w:p>
    <w:p w14:paraId="289C8C1E" w14:textId="77777777" w:rsidR="005D2299" w:rsidRPr="005D2299" w:rsidRDefault="005D2299" w:rsidP="005D2299">
      <w:pPr>
        <w:spacing w:line="480" w:lineRule="auto"/>
        <w:rPr>
          <w:rFonts w:ascii="Times New Roman" w:hAnsi="Times New Roman" w:cs="Times New Roman"/>
          <w:color w:val="00B050"/>
          <w:bdr w:val="none" w:sz="0" w:space="0" w:color="auto" w:frame="1"/>
        </w:rPr>
      </w:pPr>
    </w:p>
    <w:p w14:paraId="56AF97D8" w14:textId="77777777" w:rsidR="005D2299" w:rsidRPr="005D2299" w:rsidRDefault="005D2299" w:rsidP="005D2299">
      <w:pPr>
        <w:spacing w:line="480" w:lineRule="auto"/>
        <w:jc w:val="both"/>
        <w:rPr>
          <w:rFonts w:ascii="Times New Roman" w:hAnsi="Times New Roman" w:cs="Times New Roman"/>
          <w:b/>
          <w:bCs/>
        </w:rPr>
      </w:pPr>
    </w:p>
    <w:p w14:paraId="5CC2F3AE" w14:textId="77777777" w:rsidR="005D2299" w:rsidRPr="005D2299" w:rsidRDefault="005D2299" w:rsidP="005D2299">
      <w:pPr>
        <w:spacing w:line="480" w:lineRule="auto"/>
        <w:jc w:val="both"/>
        <w:rPr>
          <w:rFonts w:ascii="Times New Roman" w:hAnsi="Times New Roman" w:cs="Times New Roman"/>
          <w:b/>
          <w:bCs/>
        </w:rPr>
      </w:pPr>
      <w:r w:rsidRPr="005D2299">
        <w:rPr>
          <w:rFonts w:ascii="Times New Roman" w:hAnsi="Times New Roman" w:cs="Times New Roman"/>
          <w:b/>
          <w:bCs/>
        </w:rPr>
        <w:lastRenderedPageBreak/>
        <w:t>Edition</w:t>
      </w:r>
    </w:p>
    <w:p w14:paraId="3E0B480E" w14:textId="77777777" w:rsidR="005D2299" w:rsidRPr="005D2299" w:rsidRDefault="005D2299" w:rsidP="005D2299">
      <w:pPr>
        <w:spacing w:line="480" w:lineRule="auto"/>
        <w:jc w:val="both"/>
        <w:rPr>
          <w:rFonts w:ascii="Times New Roman" w:hAnsi="Times New Roman" w:cs="Times New Roman"/>
          <w:b/>
          <w:bCs/>
        </w:rPr>
      </w:pPr>
    </w:p>
    <w:p w14:paraId="51D825DD" w14:textId="77777777" w:rsidR="005D2299" w:rsidRPr="005D2299" w:rsidRDefault="005D2299" w:rsidP="005D2299">
      <w:pPr>
        <w:spacing w:line="480" w:lineRule="auto"/>
        <w:jc w:val="both"/>
        <w:rPr>
          <w:rFonts w:ascii="Times New Roman" w:hAnsi="Times New Roman" w:cs="Times New Roman"/>
          <w:b/>
          <w:bCs/>
        </w:rPr>
      </w:pPr>
      <w:r w:rsidRPr="005D2299">
        <w:rPr>
          <w:rFonts w:ascii="Times New Roman" w:hAnsi="Times New Roman" w:cs="Times New Roman"/>
          <w:b/>
          <w:bCs/>
        </w:rPr>
        <w:t xml:space="preserve">The Historical Notes in </w:t>
      </w:r>
      <w:proofErr w:type="spellStart"/>
      <w:r w:rsidRPr="005D2299">
        <w:rPr>
          <w:rFonts w:ascii="Times New Roman" w:hAnsi="Times New Roman" w:cs="Times New Roman"/>
          <w:b/>
          <w:bCs/>
        </w:rPr>
        <w:t>Wellcome</w:t>
      </w:r>
      <w:proofErr w:type="spellEnd"/>
      <w:r w:rsidRPr="005D2299">
        <w:rPr>
          <w:rFonts w:ascii="Times New Roman" w:hAnsi="Times New Roman" w:cs="Times New Roman"/>
          <w:b/>
          <w:bCs/>
        </w:rPr>
        <w:t xml:space="preserve"> MS 8004</w:t>
      </w:r>
    </w:p>
    <w:p w14:paraId="6C3174E3" w14:textId="77777777" w:rsidR="005D2299" w:rsidRPr="005D2299" w:rsidRDefault="005D2299" w:rsidP="005D2299">
      <w:pPr>
        <w:spacing w:line="480" w:lineRule="auto"/>
        <w:jc w:val="both"/>
        <w:rPr>
          <w:rFonts w:ascii="Times New Roman" w:hAnsi="Times New Roman" w:cs="Times New Roman"/>
          <w:color w:val="000000" w:themeColor="text1"/>
        </w:rPr>
      </w:pPr>
      <w:r w:rsidRPr="005D2299">
        <w:rPr>
          <w:rFonts w:ascii="Times New Roman" w:hAnsi="Times New Roman" w:cs="Times New Roman"/>
        </w:rPr>
        <w:t xml:space="preserve">[fol. 41r] </w:t>
      </w:r>
      <w:r w:rsidRPr="005D2299">
        <w:rPr>
          <w:rFonts w:ascii="Times New Roman" w:hAnsi="Times New Roman" w:cs="Times New Roman"/>
          <w:color w:val="000000" w:themeColor="text1"/>
        </w:rPr>
        <w:t xml:space="preserve">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15 </w:t>
      </w:r>
      <w:proofErr w:type="spellStart"/>
      <w:r w:rsidRPr="005D2299">
        <w:rPr>
          <w:rFonts w:ascii="Times New Roman" w:hAnsi="Times New Roman" w:cs="Times New Roman"/>
          <w:color w:val="000000" w:themeColor="text1"/>
        </w:rPr>
        <w:t>ʒere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warld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Caym</w:t>
      </w:r>
      <w:proofErr w:type="spellEnd"/>
      <w:r w:rsidRPr="005D2299">
        <w:rPr>
          <w:rFonts w:ascii="Times New Roman" w:hAnsi="Times New Roman" w:cs="Times New Roman"/>
          <w:color w:val="000000" w:themeColor="text1"/>
        </w:rPr>
        <w:t xml:space="preserve"> borne.</w:t>
      </w:r>
      <w:r w:rsidRPr="005D2299">
        <w:rPr>
          <w:rStyle w:val="FootnoteReference"/>
          <w:rFonts w:ascii="Times New Roman" w:hAnsi="Times New Roman" w:cs="Times New Roman"/>
          <w:color w:val="000000" w:themeColor="text1"/>
        </w:rPr>
        <w:footnoteReference w:id="10"/>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30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Abel borne.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130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Caym</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slewe</w:t>
      </w:r>
      <w:proofErr w:type="spellEnd"/>
      <w:r w:rsidRPr="005D2299">
        <w:rPr>
          <w:rFonts w:ascii="Times New Roman" w:hAnsi="Times New Roman" w:cs="Times New Roman"/>
          <w:color w:val="000000" w:themeColor="text1"/>
        </w:rPr>
        <w:t xml:space="preserve"> Abel.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930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died </w:t>
      </w:r>
      <w:r w:rsidRPr="005D2299">
        <w:rPr>
          <w:rFonts w:ascii="Times New Roman" w:hAnsi="Times New Roman" w:cs="Times New Roman"/>
          <w:bCs/>
          <w:color w:val="000000" w:themeColor="text1"/>
        </w:rPr>
        <w:t>Adam.</w:t>
      </w:r>
      <w:r w:rsidRPr="005D2299">
        <w:rPr>
          <w:rFonts w:ascii="Times New Roman" w:hAnsi="Times New Roman" w:cs="Times New Roman"/>
          <w:b/>
          <w:color w:val="000000" w:themeColor="text1"/>
        </w:rPr>
        <w:t xml:space="preserve"> </w:t>
      </w:r>
      <w:r w:rsidRPr="005D2299">
        <w:rPr>
          <w:rFonts w:ascii="Times New Roman" w:hAnsi="Times New Roman" w:cs="Times New Roman"/>
          <w:color w:val="000000" w:themeColor="text1"/>
        </w:rPr>
        <w:t xml:space="preserve">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230 wase Seth borne.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948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Ennoke</w:t>
      </w:r>
      <w:proofErr w:type="spellEnd"/>
      <w:r w:rsidRPr="005D2299">
        <w:rPr>
          <w:rFonts w:ascii="Times New Roman" w:hAnsi="Times New Roman" w:cs="Times New Roman"/>
          <w:color w:val="000000" w:themeColor="text1"/>
        </w:rPr>
        <w:t xml:space="preserve"> translate.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2656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Noye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floyd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1"/>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49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our lady </w:t>
      </w:r>
      <w:proofErr w:type="spellStart"/>
      <w:r w:rsidRPr="005D2299">
        <w:rPr>
          <w:rFonts w:ascii="Times New Roman" w:hAnsi="Times New Roman" w:cs="Times New Roman"/>
          <w:color w:val="000000" w:themeColor="text1"/>
        </w:rPr>
        <w:t>assumpte</w:t>
      </w:r>
      <w:proofErr w:type="spellEnd"/>
      <w:r w:rsidRPr="005D2299">
        <w:rPr>
          <w:rStyle w:val="FootnoteReference"/>
          <w:rFonts w:ascii="Times New Roman" w:hAnsi="Times New Roman" w:cs="Times New Roman"/>
          <w:color w:val="000000" w:themeColor="text1"/>
        </w:rPr>
        <w:footnoteReference w:id="12"/>
      </w:r>
      <w:r w:rsidRPr="005D2299">
        <w:rPr>
          <w:rFonts w:ascii="Times New Roman" w:hAnsi="Times New Roman" w:cs="Times New Roman"/>
          <w:color w:val="000000" w:themeColor="text1"/>
        </w:rPr>
        <w:t xml:space="preserve"> and borne into </w:t>
      </w:r>
      <w:proofErr w:type="spellStart"/>
      <w:r w:rsidRPr="005D2299">
        <w:rPr>
          <w:rFonts w:ascii="Times New Roman" w:hAnsi="Times New Roman" w:cs="Times New Roman"/>
          <w:color w:val="000000" w:themeColor="text1"/>
        </w:rPr>
        <w:t>heuynne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3"/>
      </w:r>
      <w:r w:rsidRPr="005D2299">
        <w:rPr>
          <w:rFonts w:ascii="Times New Roman" w:hAnsi="Times New Roman" w:cs="Times New Roman"/>
          <w:color w:val="000000" w:themeColor="text1"/>
        </w:rPr>
        <w:t xml:space="preserve"> </w:t>
      </w:r>
      <w:r w:rsidRPr="005D2299">
        <w:rPr>
          <w:rFonts w:ascii="Times New Roman" w:hAnsi="Times New Roman" w:cs="Times New Roman"/>
        </w:rPr>
        <w:t xml:space="preserve">And in </w:t>
      </w:r>
      <w:proofErr w:type="spellStart"/>
      <w:r w:rsidRPr="005D2299">
        <w:rPr>
          <w:rFonts w:ascii="Times New Roman" w:hAnsi="Times New Roman" w:cs="Times New Roman"/>
        </w:rPr>
        <w:t>þe</w:t>
      </w:r>
      <w:proofErr w:type="spellEnd"/>
      <w:r w:rsidRPr="005D2299">
        <w:rPr>
          <w:rFonts w:ascii="Times New Roman" w:hAnsi="Times New Roman" w:cs="Times New Roman"/>
        </w:rPr>
        <w:t xml:space="preserve"> </w:t>
      </w:r>
      <w:proofErr w:type="spellStart"/>
      <w:r w:rsidRPr="005D2299">
        <w:rPr>
          <w:rFonts w:ascii="Times New Roman" w:hAnsi="Times New Roman" w:cs="Times New Roman"/>
        </w:rPr>
        <w:t>ʒer</w:t>
      </w:r>
      <w:proofErr w:type="spellEnd"/>
      <w:r w:rsidRPr="005D2299">
        <w:rPr>
          <w:rFonts w:ascii="Times New Roman" w:hAnsi="Times New Roman" w:cs="Times New Roman"/>
        </w:rPr>
        <w:t xml:space="preserve"> of our lord 69 </w:t>
      </w:r>
      <w:proofErr w:type="spellStart"/>
      <w:r w:rsidRPr="005D2299">
        <w:rPr>
          <w:rFonts w:ascii="Times New Roman" w:hAnsi="Times New Roman" w:cs="Times New Roman"/>
        </w:rPr>
        <w:t>wasse</w:t>
      </w:r>
      <w:proofErr w:type="spellEnd"/>
      <w:r w:rsidRPr="005D2299">
        <w:rPr>
          <w:rFonts w:ascii="Times New Roman" w:hAnsi="Times New Roman" w:cs="Times New Roman"/>
        </w:rPr>
        <w:t xml:space="preserve"> Petyr and Paul </w:t>
      </w:r>
      <w:proofErr w:type="spellStart"/>
      <w:r w:rsidRPr="005D2299">
        <w:rPr>
          <w:rFonts w:ascii="Times New Roman" w:hAnsi="Times New Roman" w:cs="Times New Roman"/>
        </w:rPr>
        <w:t>martyrd</w:t>
      </w:r>
      <w:proofErr w:type="spellEnd"/>
      <w:r w:rsidRPr="005D2299">
        <w:rPr>
          <w:rFonts w:ascii="Times New Roman" w:hAnsi="Times New Roman" w:cs="Times New Roman"/>
        </w:rPr>
        <w:t>.</w:t>
      </w:r>
      <w:r w:rsidRPr="005D2299">
        <w:rPr>
          <w:rStyle w:val="FootnoteReference"/>
          <w:rFonts w:ascii="Times New Roman" w:hAnsi="Times New Roman" w:cs="Times New Roman"/>
        </w:rPr>
        <w:footnoteReference w:id="14"/>
      </w:r>
      <w:r w:rsidRPr="005D2299">
        <w:rPr>
          <w:rFonts w:ascii="Times New Roman" w:hAnsi="Times New Roman" w:cs="Times New Roman"/>
        </w:rPr>
        <w:t xml:space="preserve"> And in </w:t>
      </w:r>
      <w:proofErr w:type="spellStart"/>
      <w:r w:rsidRPr="005D2299">
        <w:rPr>
          <w:rFonts w:ascii="Times New Roman" w:hAnsi="Times New Roman" w:cs="Times New Roman"/>
        </w:rPr>
        <w:t>þe</w:t>
      </w:r>
      <w:proofErr w:type="spellEnd"/>
      <w:r w:rsidRPr="005D2299">
        <w:rPr>
          <w:rFonts w:ascii="Times New Roman" w:hAnsi="Times New Roman" w:cs="Times New Roman"/>
        </w:rPr>
        <w:t xml:space="preserve"> </w:t>
      </w:r>
      <w:proofErr w:type="spellStart"/>
      <w:r w:rsidRPr="005D2299">
        <w:rPr>
          <w:rFonts w:ascii="Times New Roman" w:hAnsi="Times New Roman" w:cs="Times New Roman"/>
        </w:rPr>
        <w:t>ʒer</w:t>
      </w:r>
      <w:proofErr w:type="spellEnd"/>
      <w:r w:rsidRPr="005D2299">
        <w:rPr>
          <w:rFonts w:ascii="Times New Roman" w:hAnsi="Times New Roman" w:cs="Times New Roman"/>
        </w:rPr>
        <w:t xml:space="preserve"> of our </w:t>
      </w:r>
      <w:r w:rsidRPr="005D2299">
        <w:rPr>
          <w:rFonts w:ascii="Times New Roman" w:hAnsi="Times New Roman" w:cs="Times New Roman"/>
          <w:color w:val="000000" w:themeColor="text1"/>
        </w:rPr>
        <w:t xml:space="preserve">lord 1210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Iues</w:t>
      </w:r>
      <w:proofErr w:type="spellEnd"/>
      <w:r w:rsidRPr="005D2299">
        <w:rPr>
          <w:rFonts w:ascii="Times New Roman" w:hAnsi="Times New Roman" w:cs="Times New Roman"/>
          <w:color w:val="000000" w:themeColor="text1"/>
        </w:rPr>
        <w:t xml:space="preserve"> expulsed and </w:t>
      </w:r>
      <w:proofErr w:type="spellStart"/>
      <w:r w:rsidRPr="005D2299">
        <w:rPr>
          <w:rFonts w:ascii="Times New Roman" w:hAnsi="Times New Roman" w:cs="Times New Roman"/>
          <w:color w:val="000000" w:themeColor="text1"/>
        </w:rPr>
        <w:t>pute</w:t>
      </w:r>
      <w:proofErr w:type="spellEnd"/>
      <w:r w:rsidRPr="005D2299">
        <w:rPr>
          <w:rFonts w:ascii="Times New Roman" w:hAnsi="Times New Roman" w:cs="Times New Roman"/>
          <w:color w:val="000000" w:themeColor="text1"/>
        </w:rPr>
        <w:t xml:space="preserve"> owt of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5"/>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wase </w:t>
      </w:r>
      <w:proofErr w:type="spellStart"/>
      <w:r w:rsidRPr="005D2299">
        <w:rPr>
          <w:rFonts w:ascii="Times New Roman" w:hAnsi="Times New Roman" w:cs="Times New Roman"/>
          <w:color w:val="000000" w:themeColor="text1"/>
        </w:rPr>
        <w:t>entyrdytyd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Wals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duryd</w:t>
      </w:r>
      <w:proofErr w:type="spellEnd"/>
      <w:r w:rsidRPr="005D2299">
        <w:rPr>
          <w:rFonts w:ascii="Times New Roman" w:hAnsi="Times New Roman" w:cs="Times New Roman"/>
          <w:color w:val="000000" w:themeColor="text1"/>
        </w:rPr>
        <w:t xml:space="preserve"> 6</w:t>
      </w:r>
      <w:r w:rsidRPr="005D2299">
        <w:rPr>
          <w:rFonts w:ascii="Times New Roman" w:hAnsi="Times New Roman" w:cs="Times New Roman"/>
          <w:color w:val="00B050"/>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6"/>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1107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Saynte</w:t>
      </w:r>
      <w:proofErr w:type="spellEnd"/>
      <w:r w:rsidRPr="005D2299">
        <w:rPr>
          <w:rFonts w:ascii="Times New Roman" w:hAnsi="Times New Roman" w:cs="Times New Roman"/>
          <w:color w:val="000000" w:themeColor="text1"/>
        </w:rPr>
        <w:t xml:space="preserve"> Thomas of </w:t>
      </w:r>
      <w:proofErr w:type="spellStart"/>
      <w:r w:rsidRPr="005D2299">
        <w:rPr>
          <w:rFonts w:ascii="Times New Roman" w:hAnsi="Times New Roman" w:cs="Times New Roman"/>
          <w:color w:val="000000" w:themeColor="text1"/>
        </w:rPr>
        <w:t>Cantyrbery</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martyryd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7"/>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1319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Sant Thomas of </w:t>
      </w:r>
      <w:proofErr w:type="spellStart"/>
      <w:r w:rsidRPr="005D2299">
        <w:rPr>
          <w:rFonts w:ascii="Times New Roman" w:hAnsi="Times New Roman" w:cs="Times New Roman"/>
          <w:color w:val="000000" w:themeColor="text1"/>
        </w:rPr>
        <w:t>Lancastyr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martyrd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8"/>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1346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batyll</w:t>
      </w:r>
      <w:proofErr w:type="spellEnd"/>
      <w:r w:rsidRPr="005D2299">
        <w:rPr>
          <w:rFonts w:ascii="Times New Roman" w:hAnsi="Times New Roman" w:cs="Times New Roman"/>
          <w:color w:val="000000" w:themeColor="text1"/>
        </w:rPr>
        <w:t xml:space="preserve"> of Crecy,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Fraunce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ouyrcomyne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19"/>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[fol. 41v] </w:t>
      </w:r>
      <w:proofErr w:type="spellStart"/>
      <w:r w:rsidRPr="005D2299">
        <w:rPr>
          <w:rFonts w:ascii="Times New Roman" w:hAnsi="Times New Roman" w:cs="Times New Roman"/>
          <w:color w:val="000000" w:themeColor="text1"/>
        </w:rPr>
        <w:t>ʒere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Durham and </w:t>
      </w:r>
      <w:proofErr w:type="spellStart"/>
      <w:r w:rsidRPr="005D2299">
        <w:rPr>
          <w:rFonts w:ascii="Times New Roman" w:hAnsi="Times New Roman" w:cs="Times New Roman"/>
          <w:color w:val="000000" w:themeColor="text1"/>
        </w:rPr>
        <w:t>þere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Skottys</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0"/>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1356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Payter</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Fraunce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1"/>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w:t>
      </w:r>
      <w:r w:rsidRPr="005D2299">
        <w:rPr>
          <w:rFonts w:ascii="Times New Roman" w:hAnsi="Times New Roman" w:cs="Times New Roman"/>
          <w:color w:val="000000" w:themeColor="text1"/>
        </w:rPr>
        <w:lastRenderedPageBreak/>
        <w:t xml:space="preserve">lord 1357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batyll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Spayne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bastard.</w:t>
      </w:r>
      <w:r w:rsidRPr="005D2299">
        <w:rPr>
          <w:rStyle w:val="FootnoteReference"/>
          <w:rFonts w:ascii="Times New Roman" w:hAnsi="Times New Roman" w:cs="Times New Roman"/>
          <w:color w:val="000000" w:themeColor="text1"/>
        </w:rPr>
        <w:footnoteReference w:id="22"/>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1315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hungur</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3"/>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ʒere</w:t>
      </w:r>
      <w:proofErr w:type="spellEnd"/>
      <w:r w:rsidRPr="005D2299">
        <w:rPr>
          <w:rFonts w:ascii="Times New Roman" w:hAnsi="Times New Roman" w:cs="Times New Roman"/>
          <w:color w:val="000000" w:themeColor="text1"/>
        </w:rPr>
        <w:t xml:space="preserve"> 1349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first </w:t>
      </w:r>
      <w:proofErr w:type="spellStart"/>
      <w:r w:rsidRPr="005D2299">
        <w:rPr>
          <w:rFonts w:ascii="Times New Roman" w:hAnsi="Times New Roman" w:cs="Times New Roman"/>
          <w:color w:val="000000" w:themeColor="text1"/>
        </w:rPr>
        <w:t>pestylaunce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4"/>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1333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tempeste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5"/>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1361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secund </w:t>
      </w:r>
      <w:proofErr w:type="spellStart"/>
      <w:r w:rsidRPr="005D2299">
        <w:rPr>
          <w:rFonts w:ascii="Times New Roman" w:hAnsi="Times New Roman" w:cs="Times New Roman"/>
          <w:color w:val="000000" w:themeColor="text1"/>
        </w:rPr>
        <w:t>pestelaunce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Style w:val="FootnoteReference"/>
          <w:rFonts w:ascii="Times New Roman" w:hAnsi="Times New Roman" w:cs="Times New Roman"/>
          <w:color w:val="000000" w:themeColor="text1"/>
        </w:rPr>
        <w:footnoteReference w:id="26"/>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ʒere</w:t>
      </w:r>
      <w:proofErr w:type="spellEnd"/>
      <w:r w:rsidRPr="005D2299">
        <w:rPr>
          <w:rFonts w:ascii="Times New Roman" w:hAnsi="Times New Roman" w:cs="Times New Roman"/>
          <w:color w:val="000000" w:themeColor="text1"/>
        </w:rPr>
        <w:t xml:space="preserve"> 1369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þird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pestelaunce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7"/>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1381 rose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comyns</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Kynt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agayne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slewe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archbysschop</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Cantyrbery</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prior of Clerkenwell and </w:t>
      </w:r>
      <w:proofErr w:type="spellStart"/>
      <w:r w:rsidRPr="005D2299">
        <w:rPr>
          <w:rFonts w:ascii="Times New Roman" w:hAnsi="Times New Roman" w:cs="Times New Roman"/>
          <w:color w:val="000000" w:themeColor="text1"/>
        </w:rPr>
        <w:t>odyr</w:t>
      </w:r>
      <w:proofErr w:type="spellEnd"/>
      <w:r w:rsidRPr="005D2299">
        <w:rPr>
          <w:rFonts w:ascii="Times New Roman" w:hAnsi="Times New Roman" w:cs="Times New Roman"/>
          <w:color w:val="000000" w:themeColor="text1"/>
        </w:rPr>
        <w:t xml:space="preserve"> moo.</w:t>
      </w:r>
      <w:r w:rsidRPr="005D2299">
        <w:rPr>
          <w:rStyle w:val="FootnoteReference"/>
          <w:rFonts w:ascii="Times New Roman" w:hAnsi="Times New Roman" w:cs="Times New Roman"/>
          <w:color w:val="000000" w:themeColor="text1"/>
        </w:rPr>
        <w:footnoteReference w:id="28"/>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1415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Henri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5 </w:t>
      </w:r>
      <w:proofErr w:type="spellStart"/>
      <w:r w:rsidRPr="005D2299">
        <w:rPr>
          <w:rFonts w:ascii="Times New Roman" w:hAnsi="Times New Roman" w:cs="Times New Roman"/>
          <w:color w:val="000000" w:themeColor="text1"/>
        </w:rPr>
        <w:t>wanne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Harflw</w:t>
      </w:r>
      <w:proofErr w:type="spellEnd"/>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ʒere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Agyngcourte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wher</w:t>
      </w:r>
      <w:proofErr w:type="spellEnd"/>
      <w:r w:rsidRPr="005D2299">
        <w:rPr>
          <w:rFonts w:ascii="Times New Roman" w:hAnsi="Times New Roman" w:cs="Times New Roman"/>
          <w:color w:val="000000" w:themeColor="text1"/>
        </w:rPr>
        <w:t xml:space="preserve"> many </w:t>
      </w:r>
      <w:proofErr w:type="spellStart"/>
      <w:r w:rsidRPr="005D2299">
        <w:rPr>
          <w:rFonts w:ascii="Times New Roman" w:hAnsi="Times New Roman" w:cs="Times New Roman"/>
          <w:color w:val="000000" w:themeColor="text1"/>
        </w:rPr>
        <w:t>Fraunch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slayne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29"/>
      </w:r>
    </w:p>
    <w:p w14:paraId="405E0DFE" w14:textId="77777777" w:rsidR="005D2299" w:rsidRPr="005D2299" w:rsidRDefault="005D2299" w:rsidP="005D2299">
      <w:pPr>
        <w:spacing w:line="480" w:lineRule="auto"/>
        <w:jc w:val="both"/>
        <w:rPr>
          <w:rFonts w:ascii="Times New Roman" w:hAnsi="Times New Roman" w:cs="Times New Roman"/>
          <w:color w:val="00B050"/>
        </w:rPr>
      </w:pPr>
    </w:p>
    <w:p w14:paraId="734BA7E8" w14:textId="77777777" w:rsidR="005D2299" w:rsidRPr="005D2299" w:rsidRDefault="005D2299" w:rsidP="005D2299">
      <w:pPr>
        <w:spacing w:line="480" w:lineRule="auto"/>
        <w:jc w:val="both"/>
        <w:rPr>
          <w:rFonts w:ascii="Times New Roman" w:hAnsi="Times New Roman" w:cs="Times New Roman"/>
          <w:color w:val="000000" w:themeColor="text1"/>
        </w:rPr>
      </w:pPr>
      <w:proofErr w:type="spellStart"/>
      <w:r w:rsidRPr="005D2299">
        <w:rPr>
          <w:rFonts w:ascii="Times New Roman" w:hAnsi="Times New Roman" w:cs="Times New Roman"/>
          <w:color w:val="000000" w:themeColor="text1"/>
        </w:rPr>
        <w:t>Ther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ar</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 xml:space="preserve"> 45ml and c </w:t>
      </w:r>
      <w:proofErr w:type="spellStart"/>
      <w:r w:rsidRPr="005D2299">
        <w:rPr>
          <w:rFonts w:ascii="Times New Roman" w:hAnsi="Times New Roman" w:cs="Times New Roman"/>
          <w:color w:val="000000" w:themeColor="text1"/>
        </w:rPr>
        <w:t>parich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kyrkys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townys</w:t>
      </w:r>
      <w:proofErr w:type="spellEnd"/>
      <w:r w:rsidRPr="005D2299">
        <w:rPr>
          <w:rStyle w:val="FootnoteReference"/>
          <w:rFonts w:ascii="Times New Roman" w:hAnsi="Times New Roman" w:cs="Times New Roman"/>
          <w:color w:val="000000" w:themeColor="text1"/>
        </w:rPr>
        <w:footnoteReference w:id="30"/>
      </w:r>
      <w:r w:rsidRPr="005D2299">
        <w:rPr>
          <w:rFonts w:ascii="Times New Roman" w:hAnsi="Times New Roman" w:cs="Times New Roman"/>
          <w:color w:val="000000" w:themeColor="text1"/>
        </w:rPr>
        <w:t xml:space="preserve"> 52ml cc and 20, </w:t>
      </w:r>
      <w:proofErr w:type="spellStart"/>
      <w:r w:rsidRPr="005D2299">
        <w:rPr>
          <w:rFonts w:ascii="Times New Roman" w:hAnsi="Times New Roman" w:cs="Times New Roman"/>
          <w:color w:val="000000" w:themeColor="text1"/>
        </w:rPr>
        <w:t>knyghtys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feys</w:t>
      </w:r>
      <w:proofErr w:type="spellEnd"/>
      <w:r w:rsidRPr="005D2299">
        <w:rPr>
          <w:rFonts w:ascii="Times New Roman" w:hAnsi="Times New Roman" w:cs="Times New Roman"/>
          <w:color w:val="000000" w:themeColor="text1"/>
        </w:rPr>
        <w:t xml:space="preserve"> 40ml cc 15,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qwylke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relegyns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haue</w:t>
      </w:r>
      <w:proofErr w:type="spellEnd"/>
      <w:r w:rsidRPr="005D2299">
        <w:rPr>
          <w:rFonts w:ascii="Times New Roman" w:hAnsi="Times New Roman" w:cs="Times New Roman"/>
          <w:color w:val="000000" w:themeColor="text1"/>
        </w:rPr>
        <w:t xml:space="preserve"> 18m 40, </w:t>
      </w:r>
      <w:proofErr w:type="spellStart"/>
      <w:r w:rsidRPr="005D2299">
        <w:rPr>
          <w:rFonts w:ascii="Times New Roman" w:hAnsi="Times New Roman" w:cs="Times New Roman"/>
          <w:color w:val="000000" w:themeColor="text1"/>
        </w:rPr>
        <w:t>countys</w:t>
      </w:r>
      <w:proofErr w:type="spellEnd"/>
      <w:r w:rsidRPr="005D2299">
        <w:rPr>
          <w:rFonts w:ascii="Times New Roman" w:hAnsi="Times New Roman" w:cs="Times New Roman"/>
          <w:color w:val="000000" w:themeColor="text1"/>
        </w:rPr>
        <w:t xml:space="preserve"> 35, </w:t>
      </w:r>
      <w:proofErr w:type="spellStart"/>
      <w:r w:rsidRPr="005D2299">
        <w:rPr>
          <w:rFonts w:ascii="Times New Roman" w:hAnsi="Times New Roman" w:cs="Times New Roman"/>
          <w:color w:val="000000" w:themeColor="text1"/>
        </w:rPr>
        <w:t>byschoppeprikys</w:t>
      </w:r>
      <w:proofErr w:type="spellEnd"/>
      <w:r w:rsidRPr="005D2299">
        <w:rPr>
          <w:rFonts w:ascii="Times New Roman" w:hAnsi="Times New Roman" w:cs="Times New Roman"/>
          <w:color w:val="000000" w:themeColor="text1"/>
        </w:rPr>
        <w:t xml:space="preserve"> 17, </w:t>
      </w:r>
      <w:proofErr w:type="spellStart"/>
      <w:r w:rsidRPr="005D2299">
        <w:rPr>
          <w:rFonts w:ascii="Times New Roman" w:hAnsi="Times New Roman" w:cs="Times New Roman"/>
          <w:color w:val="000000" w:themeColor="text1"/>
        </w:rPr>
        <w:t>cyttes</w:t>
      </w:r>
      <w:proofErr w:type="spellEnd"/>
      <w:r w:rsidRPr="005D2299">
        <w:rPr>
          <w:rFonts w:ascii="Times New Roman" w:hAnsi="Times New Roman" w:cs="Times New Roman"/>
          <w:color w:val="000000" w:themeColor="text1"/>
        </w:rPr>
        <w:t xml:space="preserve"> 30.</w:t>
      </w:r>
      <w:r w:rsidRPr="005D2299">
        <w:rPr>
          <w:rStyle w:val="FootnoteReference"/>
          <w:rFonts w:ascii="Times New Roman" w:hAnsi="Times New Roman" w:cs="Times New Roman"/>
          <w:color w:val="000000" w:themeColor="text1"/>
        </w:rPr>
        <w:footnoteReference w:id="31"/>
      </w:r>
      <w:r w:rsidRPr="005D2299">
        <w:rPr>
          <w:rFonts w:ascii="Times New Roman" w:hAnsi="Times New Roman" w:cs="Times New Roman"/>
          <w:color w:val="000000" w:themeColor="text1"/>
        </w:rPr>
        <w:t xml:space="preserve"> </w:t>
      </w:r>
    </w:p>
    <w:p w14:paraId="387558EE" w14:textId="77777777" w:rsidR="005D2299" w:rsidRPr="005D2299" w:rsidRDefault="005D2299" w:rsidP="005D2299">
      <w:pPr>
        <w:spacing w:line="480" w:lineRule="auto"/>
        <w:jc w:val="both"/>
        <w:rPr>
          <w:rFonts w:ascii="Times New Roman" w:hAnsi="Times New Roman" w:cs="Times New Roman"/>
          <w:color w:val="000000" w:themeColor="text1"/>
        </w:rPr>
      </w:pPr>
    </w:p>
    <w:p w14:paraId="08E180CD" w14:textId="0881710C" w:rsidR="005D2299" w:rsidRPr="005D2299" w:rsidRDefault="005D2299" w:rsidP="005D2299">
      <w:pPr>
        <w:spacing w:line="480" w:lineRule="auto"/>
        <w:jc w:val="both"/>
        <w:rPr>
          <w:rFonts w:ascii="Times New Roman" w:hAnsi="Times New Roman" w:cs="Times New Roman"/>
          <w:color w:val="000000" w:themeColor="text1"/>
        </w:rPr>
      </w:pPr>
      <w:r w:rsidRPr="005D2299">
        <w:rPr>
          <w:rFonts w:ascii="Times New Roman" w:hAnsi="Times New Roman" w:cs="Times New Roman"/>
          <w:color w:val="000000" w:themeColor="text1"/>
        </w:rPr>
        <w:t xml:space="preserve">Her may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her of </w:t>
      </w:r>
      <w:proofErr w:type="spellStart"/>
      <w:r w:rsidRPr="005D2299">
        <w:rPr>
          <w:rFonts w:ascii="Times New Roman" w:hAnsi="Times New Roman" w:cs="Times New Roman"/>
          <w:color w:val="000000" w:themeColor="text1"/>
        </w:rPr>
        <w:t>mayny</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gret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batells</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2"/>
      </w:r>
      <w:r w:rsidRPr="005D2299">
        <w:rPr>
          <w:rFonts w:ascii="Times New Roman" w:hAnsi="Times New Roman" w:cs="Times New Roman"/>
          <w:color w:val="000000" w:themeColor="text1"/>
        </w:rPr>
        <w:t xml:space="preserve"> Bott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fyrste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done </w:t>
      </w:r>
      <w:proofErr w:type="spellStart"/>
      <w:r w:rsidRPr="005D2299">
        <w:rPr>
          <w:rFonts w:ascii="Times New Roman" w:hAnsi="Times New Roman" w:cs="Times New Roman"/>
          <w:color w:val="000000" w:themeColor="text1"/>
        </w:rPr>
        <w:t>befor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conqueste</w:t>
      </w:r>
      <w:proofErr w:type="spellEnd"/>
      <w:r w:rsidRPr="005D2299">
        <w:rPr>
          <w:rFonts w:ascii="Times New Roman" w:hAnsi="Times New Roman" w:cs="Times New Roman"/>
          <w:color w:val="000000" w:themeColor="text1"/>
        </w:rPr>
        <w:t xml:space="preserve"> 4 </w:t>
      </w:r>
      <w:proofErr w:type="spellStart"/>
      <w:r w:rsidRPr="005D2299">
        <w:rPr>
          <w:rFonts w:ascii="Times New Roman" w:hAnsi="Times New Roman" w:cs="Times New Roman"/>
          <w:color w:val="000000" w:themeColor="text1"/>
        </w:rPr>
        <w:t>myle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frome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Beuyrley</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w:t>
      </w:r>
      <w:proofErr w:type="spellStart"/>
      <w:r w:rsidRPr="005D2299">
        <w:rPr>
          <w:rFonts w:ascii="Times New Roman" w:hAnsi="Times New Roman" w:cs="Times New Roman"/>
          <w:color w:val="000000" w:themeColor="text1"/>
        </w:rPr>
        <w:t>lorde</w:t>
      </w:r>
      <w:proofErr w:type="spellEnd"/>
      <w:r w:rsidRPr="005D2299">
        <w:rPr>
          <w:rFonts w:ascii="Times New Roman" w:hAnsi="Times New Roman" w:cs="Times New Roman"/>
          <w:color w:val="000000" w:themeColor="text1"/>
        </w:rPr>
        <w:t xml:space="preserve"> 1066, </w:t>
      </w:r>
      <w:proofErr w:type="spellStart"/>
      <w:r w:rsidRPr="005D2299">
        <w:rPr>
          <w:rFonts w:ascii="Times New Roman" w:hAnsi="Times New Roman" w:cs="Times New Roman"/>
          <w:color w:val="000000" w:themeColor="text1"/>
        </w:rPr>
        <w:t>betweyne</w:t>
      </w:r>
      <w:proofErr w:type="spellEnd"/>
      <w:r w:rsidRPr="005D2299">
        <w:rPr>
          <w:rFonts w:ascii="Times New Roman" w:hAnsi="Times New Roman" w:cs="Times New Roman"/>
          <w:color w:val="000000" w:themeColor="text1"/>
        </w:rPr>
        <w:t xml:space="preserve"> Harald of </w:t>
      </w:r>
      <w:proofErr w:type="spellStart"/>
      <w:r w:rsidRPr="005D2299">
        <w:rPr>
          <w:rFonts w:ascii="Times New Roman" w:hAnsi="Times New Roman" w:cs="Times New Roman"/>
          <w:color w:val="000000" w:themeColor="text1"/>
        </w:rPr>
        <w:t>Ingland</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lastRenderedPageBreak/>
        <w:t>anodyr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Harald,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Danmarke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a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oste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Danys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and</w:t>
      </w:r>
      <w:r w:rsidRPr="005D2299">
        <w:rPr>
          <w:rFonts w:ascii="Times New Roman" w:hAnsi="Times New Roman" w:cs="Times New Roman"/>
          <w:color w:val="00B050"/>
        </w:rPr>
        <w:t xml:space="preserve"> </w:t>
      </w:r>
      <w:proofErr w:type="spellStart"/>
      <w:r w:rsidRPr="005D2299">
        <w:rPr>
          <w:rFonts w:ascii="Times New Roman" w:hAnsi="Times New Roman" w:cs="Times New Roman"/>
          <w:color w:val="000000" w:themeColor="text1"/>
        </w:rPr>
        <w:t>dystrued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3"/>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Alertoun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done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xi </w:t>
      </w:r>
      <w:proofErr w:type="spellStart"/>
      <w:r w:rsidRPr="005D2299">
        <w:rPr>
          <w:rFonts w:ascii="Times New Roman" w:hAnsi="Times New Roman" w:cs="Times New Roman"/>
          <w:color w:val="000000" w:themeColor="text1"/>
        </w:rPr>
        <w:t>hundyrth</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xviij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Dauid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helpe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[fol. 42r] </w:t>
      </w:r>
      <w:proofErr w:type="spellStart"/>
      <w:r w:rsidRPr="005D2299">
        <w:rPr>
          <w:rFonts w:ascii="Times New Roman" w:hAnsi="Times New Roman" w:cs="Times New Roman"/>
          <w:color w:val="000000" w:themeColor="text1"/>
        </w:rPr>
        <w:t>archbysschoppe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Ʒorke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tyme</w:t>
      </w:r>
      <w:proofErr w:type="spellEnd"/>
      <w:r w:rsidRPr="005D2299">
        <w:rPr>
          <w:rFonts w:ascii="Times New Roman" w:hAnsi="Times New Roman" w:cs="Times New Roman"/>
          <w:color w:val="000000" w:themeColor="text1"/>
        </w:rPr>
        <w:t xml:space="preserve"> called </w:t>
      </w:r>
      <w:proofErr w:type="spellStart"/>
      <w:r w:rsidRPr="005D2299">
        <w:rPr>
          <w:rFonts w:ascii="Times New Roman" w:hAnsi="Times New Roman" w:cs="Times New Roman"/>
          <w:color w:val="000000" w:themeColor="text1"/>
        </w:rPr>
        <w:t>Thurstane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ourcomyne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scomfett</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4"/>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Alnwyk</w:t>
      </w:r>
      <w:proofErr w:type="spellEnd"/>
      <w:r w:rsidRPr="005D2299">
        <w:rPr>
          <w:rFonts w:ascii="Times New Roman" w:hAnsi="Times New Roman" w:cs="Times New Roman"/>
          <w:color w:val="000000" w:themeColor="text1"/>
        </w:rPr>
        <w:t xml:space="preserve"> wase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xx</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xiij</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qwilke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William of </w:t>
      </w:r>
      <w:proofErr w:type="spellStart"/>
      <w:r w:rsidRPr="005D2299">
        <w:rPr>
          <w:rFonts w:ascii="Times New Roman" w:hAnsi="Times New Roman" w:cs="Times New Roman"/>
          <w:color w:val="000000" w:themeColor="text1"/>
        </w:rPr>
        <w:t>Scottes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gaffe for </w:t>
      </w:r>
      <w:proofErr w:type="spellStart"/>
      <w:r w:rsidRPr="005D2299">
        <w:rPr>
          <w:rFonts w:ascii="Times New Roman" w:hAnsi="Times New Roman" w:cs="Times New Roman"/>
          <w:color w:val="000000" w:themeColor="text1"/>
        </w:rPr>
        <w:t>hysse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raunsone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Northumbirland</w:t>
      </w:r>
      <w:proofErr w:type="spellEnd"/>
      <w:r w:rsidRPr="005D2299">
        <w:rPr>
          <w:rFonts w:ascii="Times New Roman" w:hAnsi="Times New Roman" w:cs="Times New Roman"/>
          <w:color w:val="000000" w:themeColor="text1"/>
        </w:rPr>
        <w:t xml:space="preserve">, Westmorland, and </w:t>
      </w:r>
      <w:proofErr w:type="spellStart"/>
      <w:r w:rsidRPr="005D2299">
        <w:rPr>
          <w:rFonts w:ascii="Times New Roman" w:hAnsi="Times New Roman" w:cs="Times New Roman"/>
          <w:color w:val="000000" w:themeColor="text1"/>
        </w:rPr>
        <w:t>Cumbirland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qwyke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haldyne</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Peghtes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fro</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fyrste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commynge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Danysse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vnto</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tyme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5"/>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Lews in </w:t>
      </w:r>
      <w:proofErr w:type="spellStart"/>
      <w:r w:rsidRPr="005D2299">
        <w:rPr>
          <w:rFonts w:ascii="Times New Roman" w:hAnsi="Times New Roman" w:cs="Times New Roman"/>
          <w:color w:val="000000" w:themeColor="text1"/>
        </w:rPr>
        <w:t>Southsex</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cc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xx</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iij</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between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Henri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third and </w:t>
      </w:r>
      <w:proofErr w:type="spellStart"/>
      <w:r w:rsidRPr="005D2299">
        <w:rPr>
          <w:rFonts w:ascii="Times New Roman" w:hAnsi="Times New Roman" w:cs="Times New Roman"/>
          <w:color w:val="000000" w:themeColor="text1"/>
        </w:rPr>
        <w:t>Symond</w:t>
      </w:r>
      <w:proofErr w:type="spellEnd"/>
      <w:r w:rsidRPr="005D2299">
        <w:rPr>
          <w:rFonts w:ascii="Times New Roman" w:hAnsi="Times New Roman" w:cs="Times New Roman"/>
          <w:color w:val="000000" w:themeColor="text1"/>
        </w:rPr>
        <w:t xml:space="preserve"> Mountford,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tyme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Lecytur</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oder</w:t>
      </w:r>
      <w:proofErr w:type="spellEnd"/>
      <w:r w:rsidRPr="005D2299">
        <w:rPr>
          <w:rFonts w:ascii="Times New Roman" w:hAnsi="Times New Roman" w:cs="Times New Roman"/>
          <w:color w:val="000000" w:themeColor="text1"/>
        </w:rPr>
        <w:t xml:space="preserve"> barons with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Henri and Edward </w:t>
      </w:r>
      <w:proofErr w:type="spellStart"/>
      <w:r w:rsidRPr="005D2299">
        <w:rPr>
          <w:rFonts w:ascii="Times New Roman" w:hAnsi="Times New Roman" w:cs="Times New Roman"/>
          <w:color w:val="000000" w:themeColor="text1"/>
        </w:rPr>
        <w:t>hys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eldyste</w:t>
      </w:r>
      <w:proofErr w:type="spellEnd"/>
      <w:r w:rsidRPr="005D2299">
        <w:rPr>
          <w:rFonts w:ascii="Times New Roman" w:hAnsi="Times New Roman" w:cs="Times New Roman"/>
          <w:color w:val="000000" w:themeColor="text1"/>
        </w:rPr>
        <w:t xml:space="preserve"> sone and </w:t>
      </w:r>
      <w:proofErr w:type="spellStart"/>
      <w:r w:rsidRPr="005D2299">
        <w:rPr>
          <w:rFonts w:ascii="Times New Roman" w:hAnsi="Times New Roman" w:cs="Times New Roman"/>
          <w:color w:val="000000" w:themeColor="text1"/>
        </w:rPr>
        <w:t>holdyne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presone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6"/>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Euesame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cc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xx</w:t>
      </w:r>
      <w:proofErr w:type="spellEnd"/>
      <w:r w:rsidRPr="005D2299">
        <w:rPr>
          <w:rFonts w:ascii="Times New Roman" w:hAnsi="Times New Roman" w:cs="Times New Roman"/>
          <w:color w:val="000000" w:themeColor="text1"/>
        </w:rPr>
        <w:t xml:space="preserve"> and v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moneth</w:t>
      </w:r>
      <w:proofErr w:type="spellEnd"/>
      <w:r w:rsidRPr="005D2299">
        <w:rPr>
          <w:rFonts w:ascii="Times New Roman" w:hAnsi="Times New Roman" w:cs="Times New Roman"/>
          <w:color w:val="000000" w:themeColor="text1"/>
        </w:rPr>
        <w:t xml:space="preserve"> of Auguste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sayd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Symond</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xij</w:t>
      </w:r>
      <w:proofErr w:type="spellEnd"/>
      <w:r w:rsidRPr="005D2299">
        <w:rPr>
          <w:rFonts w:ascii="Times New Roman" w:hAnsi="Times New Roman" w:cs="Times New Roman"/>
          <w:color w:val="000000" w:themeColor="text1"/>
        </w:rPr>
        <w:t xml:space="preserve"> barons </w:t>
      </w:r>
      <w:proofErr w:type="spellStart"/>
      <w:r w:rsidRPr="005D2299">
        <w:rPr>
          <w:rFonts w:ascii="Times New Roman" w:hAnsi="Times New Roman" w:cs="Times New Roman"/>
          <w:color w:val="000000" w:themeColor="text1"/>
        </w:rPr>
        <w:t>qwik</w:t>
      </w:r>
      <w:proofErr w:type="spellEnd"/>
      <w:r w:rsidRPr="005D2299">
        <w:rPr>
          <w:rFonts w:ascii="Times New Roman" w:hAnsi="Times New Roman" w:cs="Times New Roman"/>
          <w:color w:val="000000" w:themeColor="text1"/>
        </w:rPr>
        <w:t xml:space="preserve"> had </w:t>
      </w:r>
      <w:proofErr w:type="spellStart"/>
      <w:r w:rsidRPr="005D2299">
        <w:rPr>
          <w:rFonts w:ascii="Times New Roman" w:hAnsi="Times New Roman" w:cs="Times New Roman"/>
          <w:color w:val="000000" w:themeColor="text1"/>
        </w:rPr>
        <w:t>tane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before.</w:t>
      </w:r>
      <w:r w:rsidRPr="005D2299">
        <w:rPr>
          <w:rStyle w:val="FootnoteReference"/>
          <w:rFonts w:ascii="Times New Roman" w:hAnsi="Times New Roman" w:cs="Times New Roman"/>
          <w:color w:val="000000" w:themeColor="text1"/>
        </w:rPr>
        <w:footnoteReference w:id="37"/>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batyll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Fawkyrke</w:t>
      </w:r>
      <w:proofErr w:type="spellEnd"/>
      <w:r w:rsidRPr="005D2299">
        <w:rPr>
          <w:rFonts w:ascii="Times New Roman" w:hAnsi="Times New Roman" w:cs="Times New Roman"/>
          <w:color w:val="000000" w:themeColor="text1"/>
        </w:rPr>
        <w:t xml:space="preserve"> in Scotland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done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cc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xx</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xviij</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wher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lederse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Scotys</w:t>
      </w:r>
      <w:proofErr w:type="spellEnd"/>
      <w:r w:rsidRPr="005D2299">
        <w:rPr>
          <w:rFonts w:ascii="Times New Roman" w:hAnsi="Times New Roman" w:cs="Times New Roman"/>
          <w:color w:val="000000" w:themeColor="text1"/>
        </w:rPr>
        <w:t xml:space="preserve"> on William </w:t>
      </w:r>
      <w:proofErr w:type="spellStart"/>
      <w:r w:rsidRPr="005D2299">
        <w:rPr>
          <w:rFonts w:ascii="Times New Roman" w:hAnsi="Times New Roman" w:cs="Times New Roman"/>
          <w:color w:val="000000" w:themeColor="text1"/>
        </w:rPr>
        <w:t>Waleys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odyr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lordys</w:t>
      </w:r>
      <w:proofErr w:type="spellEnd"/>
      <w:r w:rsidRPr="005D2299">
        <w:rPr>
          <w:rFonts w:ascii="Times New Roman" w:hAnsi="Times New Roman" w:cs="Times New Roman"/>
          <w:color w:val="000000" w:themeColor="text1"/>
        </w:rPr>
        <w:t xml:space="preserve"> of Scotland </w:t>
      </w:r>
      <w:proofErr w:type="spellStart"/>
      <w:r w:rsidRPr="005D2299">
        <w:rPr>
          <w:rFonts w:ascii="Times New Roman" w:hAnsi="Times New Roman" w:cs="Times New Roman"/>
          <w:bCs/>
          <w:color w:val="000000" w:themeColor="text1"/>
        </w:rPr>
        <w:t>lefte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bCs/>
          <w:color w:val="000000" w:themeColor="text1"/>
        </w:rPr>
        <w:t>withoutyne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captayne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þerfor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all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bCs/>
          <w:color w:val="000000" w:themeColor="text1"/>
        </w:rPr>
        <w:t>ost</w:t>
      </w:r>
      <w:proofErr w:type="spellEnd"/>
      <w:r w:rsidRPr="005D2299">
        <w:rPr>
          <w:rFonts w:ascii="Times New Roman" w:hAnsi="Times New Roman" w:cs="Times New Roman"/>
          <w:bCs/>
          <w:color w:val="000000" w:themeColor="text1"/>
        </w:rPr>
        <w:t xml:space="preserve"> sone</w:t>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perichte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8"/>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dyscumfetur</w:t>
      </w:r>
      <w:proofErr w:type="spellEnd"/>
      <w:r w:rsidRPr="005D2299">
        <w:rPr>
          <w:rFonts w:ascii="Times New Roman" w:hAnsi="Times New Roman" w:cs="Times New Roman"/>
          <w:color w:val="000000" w:themeColor="text1"/>
        </w:rPr>
        <w:t xml:space="preserve"> of Dunbar in Scotland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cc and x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x </w:t>
      </w:r>
      <w:proofErr w:type="spellStart"/>
      <w:r w:rsidRPr="005D2299">
        <w:rPr>
          <w:rFonts w:ascii="Times New Roman" w:hAnsi="Times New Roman" w:cs="Times New Roman"/>
          <w:color w:val="000000" w:themeColor="text1"/>
        </w:rPr>
        <w:t>thowsand</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towne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ʒeldyne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39"/>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dysconfitur</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Styrlyne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Scottland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nexste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aftyr</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our </w:t>
      </w:r>
      <w:proofErr w:type="spellStart"/>
      <w:r w:rsidRPr="005D2299">
        <w:rPr>
          <w:rFonts w:ascii="Times New Roman" w:hAnsi="Times New Roman" w:cs="Times New Roman"/>
          <w:color w:val="000000" w:themeColor="text1"/>
        </w:rPr>
        <w:t>Inglysch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dyscomfytt</w:t>
      </w:r>
      <w:proofErr w:type="spellEnd"/>
      <w:r w:rsidRPr="005D2299">
        <w:rPr>
          <w:rFonts w:ascii="Times New Roman" w:hAnsi="Times New Roman" w:cs="Times New Roman"/>
          <w:color w:val="000000" w:themeColor="text1"/>
        </w:rPr>
        <w:t xml:space="preserve"> and many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throuʒe</w:t>
      </w:r>
      <w:proofErr w:type="spellEnd"/>
      <w:r w:rsidRPr="005D2299">
        <w:rPr>
          <w:rFonts w:ascii="Times New Roman" w:hAnsi="Times New Roman" w:cs="Times New Roman"/>
          <w:color w:val="000000" w:themeColor="text1"/>
        </w:rPr>
        <w:t xml:space="preserve"> a </w:t>
      </w:r>
      <w:proofErr w:type="spellStart"/>
      <w:r w:rsidRPr="005D2299">
        <w:rPr>
          <w:rFonts w:ascii="Times New Roman" w:hAnsi="Times New Roman" w:cs="Times New Roman"/>
          <w:color w:val="000000" w:themeColor="text1"/>
        </w:rPr>
        <w:t>trayne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[fol. 42v] </w:t>
      </w:r>
      <w:proofErr w:type="spellStart"/>
      <w:r w:rsidRPr="005D2299">
        <w:rPr>
          <w:rFonts w:ascii="Times New Roman" w:hAnsi="Times New Roman" w:cs="Times New Roman"/>
          <w:color w:val="000000" w:themeColor="text1"/>
        </w:rPr>
        <w:t>Scottes</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0"/>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lastRenderedPageBreak/>
        <w:t>Banekburne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Scotteland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w:t>
      </w:r>
      <w:r w:rsidRPr="005D2299">
        <w:rPr>
          <w:rFonts w:ascii="Times New Roman" w:hAnsi="Times New Roman" w:cs="Times New Roman"/>
          <w:color w:val="000000" w:themeColor="text1"/>
          <w:vertAlign w:val="superscript"/>
        </w:rPr>
        <w:t xml:space="preserve">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xvij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our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war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xx </w:t>
      </w:r>
      <w:proofErr w:type="spellStart"/>
      <w:r w:rsidRPr="005D2299">
        <w:rPr>
          <w:rFonts w:ascii="Times New Roman" w:hAnsi="Times New Roman" w:cs="Times New Roman"/>
          <w:color w:val="000000" w:themeColor="text1"/>
        </w:rPr>
        <w:t>thowsand</w:t>
      </w:r>
      <w:proofErr w:type="spellEnd"/>
      <w:r w:rsidRPr="005D2299">
        <w:rPr>
          <w:rFonts w:ascii="Times New Roman" w:hAnsi="Times New Roman" w:cs="Times New Roman"/>
          <w:color w:val="000000" w:themeColor="text1"/>
        </w:rPr>
        <w:t xml:space="preserve"> for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had mad many </w:t>
      </w:r>
      <w:proofErr w:type="spellStart"/>
      <w:r w:rsidRPr="005D2299">
        <w:rPr>
          <w:rFonts w:ascii="Times New Roman" w:hAnsi="Times New Roman" w:cs="Times New Roman"/>
          <w:color w:val="000000" w:themeColor="text1"/>
        </w:rPr>
        <w:t>pyttfals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holys</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erth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befor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qwer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done.</w:t>
      </w:r>
      <w:r w:rsidRPr="005D2299">
        <w:rPr>
          <w:rStyle w:val="FootnoteReference"/>
          <w:rFonts w:ascii="Times New Roman" w:hAnsi="Times New Roman" w:cs="Times New Roman"/>
          <w:color w:val="000000" w:themeColor="text1"/>
        </w:rPr>
        <w:footnoteReference w:id="41"/>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dyscumfytur</w:t>
      </w:r>
      <w:proofErr w:type="spellEnd"/>
      <w:r w:rsidRPr="005D2299">
        <w:rPr>
          <w:rFonts w:ascii="Times New Roman" w:hAnsi="Times New Roman" w:cs="Times New Roman"/>
          <w:color w:val="000000" w:themeColor="text1"/>
        </w:rPr>
        <w:t xml:space="preserve"> of Myton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xix </w:t>
      </w:r>
      <w:proofErr w:type="spellStart"/>
      <w:r w:rsidRPr="005D2299">
        <w:rPr>
          <w:rFonts w:ascii="Times New Roman" w:hAnsi="Times New Roman" w:cs="Times New Roman"/>
          <w:color w:val="000000" w:themeColor="text1"/>
        </w:rPr>
        <w:t>wher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lederse</w:t>
      </w:r>
      <w:proofErr w:type="spellEnd"/>
      <w:r w:rsidRPr="005D2299">
        <w:rPr>
          <w:rFonts w:ascii="Times New Roman" w:hAnsi="Times New Roman" w:cs="Times New Roman"/>
          <w:color w:val="000000" w:themeColor="text1"/>
        </w:rPr>
        <w:t xml:space="preserve"> of our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clerkys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ost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cytysyns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burges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þerfor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þai</w:t>
      </w:r>
      <w:proofErr w:type="spellEnd"/>
      <w:r w:rsidRPr="005D2299">
        <w:rPr>
          <w:rFonts w:ascii="Times New Roman" w:hAnsi="Times New Roman" w:cs="Times New Roman"/>
          <w:color w:val="000000" w:themeColor="text1"/>
        </w:rPr>
        <w:t xml:space="preserve"> sone </w:t>
      </w:r>
      <w:proofErr w:type="spellStart"/>
      <w:r w:rsidRPr="005D2299">
        <w:rPr>
          <w:rFonts w:ascii="Times New Roman" w:hAnsi="Times New Roman" w:cs="Times New Roman"/>
          <w:color w:val="000000" w:themeColor="text1"/>
        </w:rPr>
        <w:t>dyscomfytt</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2"/>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dyscomfitur</w:t>
      </w:r>
      <w:proofErr w:type="spellEnd"/>
      <w:r w:rsidRPr="005D2299">
        <w:rPr>
          <w:rFonts w:ascii="Times New Roman" w:hAnsi="Times New Roman" w:cs="Times New Roman"/>
          <w:color w:val="000000" w:themeColor="text1"/>
        </w:rPr>
        <w:t xml:space="preserve"> of Byland </w:t>
      </w:r>
      <w:proofErr w:type="spellStart"/>
      <w:r w:rsidRPr="005D2299">
        <w:rPr>
          <w:rFonts w:ascii="Times New Roman" w:hAnsi="Times New Roman" w:cs="Times New Roman"/>
          <w:color w:val="000000" w:themeColor="text1"/>
        </w:rPr>
        <w:t>Banke</w:t>
      </w:r>
      <w:proofErr w:type="spellEnd"/>
      <w:r w:rsidRPr="005D2299">
        <w:rPr>
          <w:rFonts w:ascii="Times New Roman" w:hAnsi="Times New Roman" w:cs="Times New Roman"/>
          <w:color w:val="000000" w:themeColor="text1"/>
        </w:rPr>
        <w:t xml:space="preserve"> was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w:t>
      </w:r>
      <w:proofErr w:type="spellStart"/>
      <w:r w:rsidRPr="005D2299">
        <w:rPr>
          <w:rFonts w:ascii="Times New Roman" w:hAnsi="Times New Roman" w:cs="Times New Roman"/>
          <w:color w:val="000000" w:themeColor="text1"/>
        </w:rPr>
        <w:t>nexste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folowynge</w:t>
      </w:r>
      <w:proofErr w:type="spellEnd"/>
      <w:r w:rsidRPr="005D2299">
        <w:rPr>
          <w:rStyle w:val="FootnoteReference"/>
          <w:rFonts w:ascii="Times New Roman" w:hAnsi="Times New Roman" w:cs="Times New Roman"/>
          <w:color w:val="000000" w:themeColor="text1"/>
        </w:rPr>
        <w:footnoteReference w:id="43"/>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aftyr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our </w:t>
      </w:r>
      <w:proofErr w:type="spellStart"/>
      <w:r w:rsidRPr="005D2299">
        <w:rPr>
          <w:rFonts w:ascii="Times New Roman" w:hAnsi="Times New Roman" w:cs="Times New Roman"/>
          <w:color w:val="000000" w:themeColor="text1"/>
        </w:rPr>
        <w:t>ost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lefte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withoutyne</w:t>
      </w:r>
      <w:proofErr w:type="spellEnd"/>
      <w:r w:rsidRPr="005D2299">
        <w:rPr>
          <w:rFonts w:ascii="Times New Roman" w:hAnsi="Times New Roman" w:cs="Times New Roman"/>
          <w:color w:val="000000" w:themeColor="text1"/>
        </w:rPr>
        <w:t xml:space="preserve"> any </w:t>
      </w:r>
      <w:proofErr w:type="spellStart"/>
      <w:r w:rsidRPr="005D2299">
        <w:rPr>
          <w:rFonts w:ascii="Times New Roman" w:hAnsi="Times New Roman" w:cs="Times New Roman"/>
          <w:color w:val="000000" w:themeColor="text1"/>
        </w:rPr>
        <w:t>cabdene</w:t>
      </w:r>
      <w:proofErr w:type="spellEnd"/>
      <w:r w:rsidRPr="005D2299">
        <w:rPr>
          <w:rStyle w:val="FootnoteReference"/>
          <w:rFonts w:ascii="Times New Roman" w:hAnsi="Times New Roman" w:cs="Times New Roman"/>
          <w:color w:val="000000" w:themeColor="text1"/>
        </w:rPr>
        <w:footnoteReference w:id="44"/>
      </w:r>
      <w:r w:rsidRPr="005D2299">
        <w:rPr>
          <w:rFonts w:ascii="Times New Roman" w:hAnsi="Times New Roman" w:cs="Times New Roman"/>
          <w:color w:val="000000" w:themeColor="text1"/>
        </w:rPr>
        <w:t xml:space="preserve"> or lord and </w:t>
      </w:r>
      <w:proofErr w:type="spellStart"/>
      <w:r w:rsidRPr="005D2299">
        <w:rPr>
          <w:rFonts w:ascii="Times New Roman" w:hAnsi="Times New Roman" w:cs="Times New Roman"/>
          <w:color w:val="000000" w:themeColor="text1"/>
        </w:rPr>
        <w:t>þerfor</w:t>
      </w:r>
      <w:proofErr w:type="spellEnd"/>
      <w:r w:rsidRPr="005D2299">
        <w:rPr>
          <w:rFonts w:ascii="Times New Roman" w:hAnsi="Times New Roman" w:cs="Times New Roman"/>
          <w:color w:val="000000" w:themeColor="text1"/>
        </w:rPr>
        <w:t xml:space="preserve"> it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sone </w:t>
      </w:r>
      <w:proofErr w:type="spellStart"/>
      <w:r w:rsidRPr="005D2299">
        <w:rPr>
          <w:rFonts w:ascii="Times New Roman" w:hAnsi="Times New Roman" w:cs="Times New Roman"/>
          <w:color w:val="000000" w:themeColor="text1"/>
        </w:rPr>
        <w:t>ourecomynen</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5"/>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batyll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Gladmor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w:t>
      </w:r>
      <w:r w:rsidRPr="005D2299">
        <w:rPr>
          <w:rFonts w:ascii="Times New Roman" w:hAnsi="Times New Roman" w:cs="Times New Roman"/>
          <w:color w:val="00B050"/>
        </w:rPr>
        <w:t xml:space="preserve"> </w:t>
      </w:r>
      <w:r w:rsidRPr="005D2299">
        <w:rPr>
          <w:rFonts w:ascii="Times New Roman" w:hAnsi="Times New Roman" w:cs="Times New Roman"/>
          <w:color w:val="000000" w:themeColor="text1"/>
        </w:rPr>
        <w:t xml:space="preserve">lord ml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xxxij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mad a </w:t>
      </w:r>
      <w:proofErr w:type="spellStart"/>
      <w:r w:rsidRPr="005D2299">
        <w:rPr>
          <w:rFonts w:ascii="Times New Roman" w:hAnsi="Times New Roman" w:cs="Times New Roman"/>
          <w:color w:val="000000" w:themeColor="text1"/>
        </w:rPr>
        <w:t>hyll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xx </w:t>
      </w:r>
      <w:proofErr w:type="spellStart"/>
      <w:r w:rsidRPr="005D2299">
        <w:rPr>
          <w:rFonts w:ascii="Times New Roman" w:hAnsi="Times New Roman" w:cs="Times New Roman"/>
          <w:color w:val="000000" w:themeColor="text1"/>
        </w:rPr>
        <w:t>fott</w:t>
      </w:r>
      <w:proofErr w:type="spellEnd"/>
      <w:r w:rsidRPr="005D2299">
        <w:rPr>
          <w:rFonts w:ascii="Times New Roman" w:hAnsi="Times New Roman" w:cs="Times New Roman"/>
          <w:color w:val="000000" w:themeColor="text1"/>
        </w:rPr>
        <w:t xml:space="preserve"> on </w:t>
      </w:r>
      <w:proofErr w:type="spellStart"/>
      <w:r w:rsidRPr="005D2299">
        <w:rPr>
          <w:rFonts w:ascii="Times New Roman" w:hAnsi="Times New Roman" w:cs="Times New Roman"/>
          <w:color w:val="000000" w:themeColor="text1"/>
        </w:rPr>
        <w:t>hyght</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6"/>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batyll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Halydoun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Hyll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faste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besyd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Berwyke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nexte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aftyr</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x </w:t>
      </w:r>
      <w:proofErr w:type="spellStart"/>
      <w:r w:rsidRPr="005D2299">
        <w:rPr>
          <w:rFonts w:ascii="Times New Roman" w:hAnsi="Times New Roman" w:cs="Times New Roman"/>
          <w:color w:val="000000" w:themeColor="text1"/>
        </w:rPr>
        <w:t>thowsand</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towne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Barwylk</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ʒeldyd</w:t>
      </w:r>
      <w:proofErr w:type="spellEnd"/>
      <w:r w:rsidRPr="005D2299">
        <w:rPr>
          <w:rFonts w:ascii="Times New Roman" w:hAnsi="Times New Roman" w:cs="Times New Roman"/>
          <w:color w:val="000000" w:themeColor="text1"/>
        </w:rPr>
        <w:t xml:space="preserve"> to our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7"/>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Scluse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Flandyrs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betweyne</w:t>
      </w:r>
      <w:proofErr w:type="spellEnd"/>
      <w:r w:rsidRPr="005D2299">
        <w:rPr>
          <w:rFonts w:ascii="Times New Roman" w:hAnsi="Times New Roman" w:cs="Times New Roman"/>
          <w:color w:val="000000" w:themeColor="text1"/>
        </w:rPr>
        <w:t xml:space="preserve"> our </w:t>
      </w:r>
      <w:proofErr w:type="spellStart"/>
      <w:r w:rsidRPr="005D2299">
        <w:rPr>
          <w:rFonts w:ascii="Times New Roman" w:hAnsi="Times New Roman" w:cs="Times New Roman"/>
          <w:color w:val="000000" w:themeColor="text1"/>
        </w:rPr>
        <w:t>mene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Fraunche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xlvj</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kalend</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Septembre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Fraunsch</w:t>
      </w:r>
      <w:proofErr w:type="spellEnd"/>
      <w:r w:rsidRPr="005D2299">
        <w:rPr>
          <w:rFonts w:ascii="Times New Roman" w:hAnsi="Times New Roman" w:cs="Times New Roman"/>
          <w:color w:val="000000" w:themeColor="text1"/>
        </w:rPr>
        <w:t xml:space="preserve"> men </w:t>
      </w:r>
      <w:proofErr w:type="spellStart"/>
      <w:r w:rsidRPr="005D2299">
        <w:rPr>
          <w:rFonts w:ascii="Times New Roman" w:hAnsi="Times New Roman" w:cs="Times New Roman"/>
          <w:color w:val="000000" w:themeColor="text1"/>
        </w:rPr>
        <w:t>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schyppys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8"/>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Crecy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xlvj</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moneth</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Septembre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Fraunch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putt to </w:t>
      </w:r>
      <w:proofErr w:type="spellStart"/>
      <w:r w:rsidRPr="005D2299">
        <w:rPr>
          <w:rFonts w:ascii="Times New Roman" w:hAnsi="Times New Roman" w:cs="Times New Roman"/>
          <w:color w:val="000000" w:themeColor="text1"/>
        </w:rPr>
        <w:t>flyght</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Beme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and many </w:t>
      </w:r>
      <w:proofErr w:type="spellStart"/>
      <w:r w:rsidRPr="005D2299">
        <w:rPr>
          <w:rFonts w:ascii="Times New Roman" w:hAnsi="Times New Roman" w:cs="Times New Roman"/>
          <w:color w:val="000000" w:themeColor="text1"/>
        </w:rPr>
        <w:t>odyr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lordys</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49"/>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bCs/>
          <w:color w:val="000000" w:themeColor="text1"/>
        </w:rPr>
        <w:t>Doram</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tayne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Dauid</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Scottes</w:t>
      </w:r>
      <w:proofErr w:type="spellEnd"/>
      <w:r w:rsidRPr="005D2299">
        <w:rPr>
          <w:rFonts w:ascii="Times New Roman" w:hAnsi="Times New Roman" w:cs="Times New Roman"/>
          <w:color w:val="000000" w:themeColor="text1"/>
        </w:rPr>
        <w:t xml:space="preserve"> and many </w:t>
      </w:r>
      <w:proofErr w:type="spellStart"/>
      <w:r w:rsidRPr="005D2299">
        <w:rPr>
          <w:rFonts w:ascii="Times New Roman" w:hAnsi="Times New Roman" w:cs="Times New Roman"/>
          <w:color w:val="000000" w:themeColor="text1"/>
        </w:rPr>
        <w:t>erlys</w:t>
      </w:r>
      <w:proofErr w:type="spellEnd"/>
      <w:r w:rsidRPr="005D2299">
        <w:rPr>
          <w:rFonts w:ascii="Times New Roman" w:hAnsi="Times New Roman" w:cs="Times New Roman"/>
          <w:color w:val="000000" w:themeColor="text1"/>
        </w:rPr>
        <w:t xml:space="preserve"> and barons </w:t>
      </w:r>
      <w:proofErr w:type="spellStart"/>
      <w:r w:rsidRPr="005D2299">
        <w:rPr>
          <w:rFonts w:ascii="Times New Roman" w:hAnsi="Times New Roman" w:cs="Times New Roman"/>
          <w:color w:val="000000" w:themeColor="text1"/>
        </w:rPr>
        <w:t>wyth</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 xml:space="preserve"> and [fol. 43r] many fled </w:t>
      </w:r>
      <w:r w:rsidRPr="005D2299">
        <w:rPr>
          <w:rFonts w:ascii="Times New Roman" w:hAnsi="Times New Roman" w:cs="Times New Roman"/>
          <w:color w:val="000000" w:themeColor="text1"/>
        </w:rPr>
        <w:lastRenderedPageBreak/>
        <w:t xml:space="preserve">away and it was done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kalend</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Nouembre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50"/>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xlvij</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Edward wane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towne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Calyse</w:t>
      </w:r>
      <w:proofErr w:type="spellEnd"/>
      <w:r w:rsidRPr="005D2299">
        <w:rPr>
          <w:rFonts w:ascii="Times New Roman" w:hAnsi="Times New Roman" w:cs="Times New Roman"/>
          <w:color w:val="000000" w:themeColor="text1"/>
        </w:rPr>
        <w:t xml:space="preserve">, bott </w:t>
      </w:r>
      <w:proofErr w:type="spellStart"/>
      <w:r w:rsidRPr="005D2299">
        <w:rPr>
          <w:rFonts w:ascii="Times New Roman" w:hAnsi="Times New Roman" w:cs="Times New Roman"/>
          <w:color w:val="000000" w:themeColor="text1"/>
        </w:rPr>
        <w:t>fyrste</w:t>
      </w:r>
      <w:proofErr w:type="spellEnd"/>
      <w:r w:rsidRPr="005D2299">
        <w:rPr>
          <w:rFonts w:ascii="Times New Roman" w:hAnsi="Times New Roman" w:cs="Times New Roman"/>
          <w:color w:val="000000" w:themeColor="text1"/>
        </w:rPr>
        <w:t xml:space="preserve"> he </w:t>
      </w:r>
      <w:proofErr w:type="spellStart"/>
      <w:r w:rsidRPr="005D2299">
        <w:rPr>
          <w:rFonts w:ascii="Times New Roman" w:hAnsi="Times New Roman" w:cs="Times New Roman"/>
          <w:color w:val="000000" w:themeColor="text1"/>
        </w:rPr>
        <w:t>lad</w:t>
      </w:r>
      <w:proofErr w:type="spellEnd"/>
      <w:r w:rsidRPr="005D2299">
        <w:rPr>
          <w:rFonts w:ascii="Times New Roman" w:hAnsi="Times New Roman" w:cs="Times New Roman"/>
          <w:color w:val="000000" w:themeColor="text1"/>
        </w:rPr>
        <w:t xml:space="preserve"> a </w:t>
      </w:r>
      <w:proofErr w:type="spellStart"/>
      <w:r w:rsidRPr="005D2299">
        <w:rPr>
          <w:rFonts w:ascii="Times New Roman" w:hAnsi="Times New Roman" w:cs="Times New Roman"/>
          <w:color w:val="000000" w:themeColor="text1"/>
        </w:rPr>
        <w:t>sege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þerto</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lastyd</w:t>
      </w:r>
      <w:proofErr w:type="spellEnd"/>
      <w:r w:rsidRPr="005D2299">
        <w:rPr>
          <w:rFonts w:ascii="Times New Roman" w:hAnsi="Times New Roman" w:cs="Times New Roman"/>
          <w:color w:val="000000" w:themeColor="text1"/>
        </w:rPr>
        <w:t xml:space="preserve"> a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and mor.</w:t>
      </w:r>
      <w:r w:rsidRPr="005D2299">
        <w:rPr>
          <w:rStyle w:val="FootnoteReference"/>
          <w:rFonts w:ascii="Times New Roman" w:hAnsi="Times New Roman" w:cs="Times New Roman"/>
          <w:color w:val="000000" w:themeColor="text1"/>
        </w:rPr>
        <w:footnoteReference w:id="51"/>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Payters</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Gyane</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w:t>
      </w:r>
      <w:r w:rsidRPr="005D2299">
        <w:rPr>
          <w:rFonts w:ascii="Times New Roman" w:hAnsi="Times New Roman" w:cs="Times New Roman"/>
          <w:color w:val="000000" w:themeColor="text1"/>
          <w:vertAlign w:val="superscript"/>
        </w:rPr>
        <w:t xml:space="preserve"> </w:t>
      </w:r>
      <w:r w:rsidRPr="005D2299">
        <w:rPr>
          <w:rFonts w:ascii="Times New Roman" w:hAnsi="Times New Roman" w:cs="Times New Roman"/>
          <w:color w:val="000000" w:themeColor="text1"/>
        </w:rPr>
        <w:t xml:space="preserve">ccc </w:t>
      </w:r>
      <w:proofErr w:type="spellStart"/>
      <w:r w:rsidRPr="005D2299">
        <w:rPr>
          <w:rFonts w:ascii="Times New Roman" w:hAnsi="Times New Roman" w:cs="Times New Roman"/>
          <w:color w:val="000000" w:themeColor="text1"/>
        </w:rPr>
        <w:t>xlvj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by Edward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oldyste</w:t>
      </w:r>
      <w:proofErr w:type="spellEnd"/>
      <w:r w:rsidRPr="005D2299">
        <w:rPr>
          <w:rFonts w:ascii="Times New Roman" w:hAnsi="Times New Roman" w:cs="Times New Roman"/>
          <w:color w:val="000000" w:themeColor="text1"/>
        </w:rPr>
        <w:t xml:space="preserve"> sone of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Edward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tayne</w:t>
      </w:r>
      <w:proofErr w:type="spellEnd"/>
      <w:r w:rsidRPr="005D2299">
        <w:rPr>
          <w:rFonts w:ascii="Times New Roman" w:hAnsi="Times New Roman" w:cs="Times New Roman"/>
          <w:color w:val="000000" w:themeColor="text1"/>
        </w:rPr>
        <w:t xml:space="preserve"> Ion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callyd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hymeselfe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Fraunce</w:t>
      </w:r>
      <w:proofErr w:type="spellEnd"/>
      <w:r w:rsidRPr="005D2299">
        <w:rPr>
          <w:rFonts w:ascii="Times New Roman" w:hAnsi="Times New Roman" w:cs="Times New Roman"/>
          <w:color w:val="000000" w:themeColor="text1"/>
        </w:rPr>
        <w:t xml:space="preserve"> and with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 xml:space="preserve"> many </w:t>
      </w:r>
      <w:proofErr w:type="spellStart"/>
      <w:r w:rsidRPr="005D2299">
        <w:rPr>
          <w:rFonts w:ascii="Times New Roman" w:hAnsi="Times New Roman" w:cs="Times New Roman"/>
          <w:color w:val="000000" w:themeColor="text1"/>
        </w:rPr>
        <w:t>odyr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lordys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slane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52"/>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Spayne</w:t>
      </w:r>
      <w:proofErr w:type="spellEnd"/>
      <w:r w:rsidRPr="005D2299">
        <w:rPr>
          <w:rFonts w:ascii="Times New Roman" w:hAnsi="Times New Roman" w:cs="Times New Roman"/>
          <w:color w:val="000000" w:themeColor="text1"/>
        </w:rPr>
        <w:t xml:space="preserve"> wase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ccc </w:t>
      </w:r>
      <w:proofErr w:type="spellStart"/>
      <w:r w:rsidRPr="005D2299">
        <w:rPr>
          <w:rFonts w:ascii="Times New Roman" w:hAnsi="Times New Roman" w:cs="Times New Roman"/>
          <w:color w:val="000000" w:themeColor="text1"/>
        </w:rPr>
        <w:t>iij</w:t>
      </w:r>
      <w:r w:rsidRPr="005D2299">
        <w:rPr>
          <w:rFonts w:ascii="Times New Roman" w:hAnsi="Times New Roman" w:cs="Times New Roman"/>
          <w:color w:val="000000" w:themeColor="text1"/>
          <w:vertAlign w:val="superscript"/>
        </w:rPr>
        <w:t>xx</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xxxj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bastard of </w:t>
      </w:r>
      <w:proofErr w:type="spellStart"/>
      <w:r w:rsidRPr="005D2299">
        <w:rPr>
          <w:rFonts w:ascii="Times New Roman" w:hAnsi="Times New Roman" w:cs="Times New Roman"/>
          <w:color w:val="000000" w:themeColor="text1"/>
        </w:rPr>
        <w:t>Spayne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scomfett</w:t>
      </w:r>
      <w:proofErr w:type="spellEnd"/>
      <w:r w:rsidRPr="005D2299">
        <w:rPr>
          <w:rFonts w:ascii="Times New Roman" w:hAnsi="Times New Roman" w:cs="Times New Roman"/>
          <w:color w:val="000000" w:themeColor="text1"/>
        </w:rPr>
        <w:t xml:space="preserve"> and fled away.</w:t>
      </w:r>
      <w:r w:rsidRPr="005D2299">
        <w:rPr>
          <w:rStyle w:val="FootnoteReference"/>
          <w:rFonts w:ascii="Times New Roman" w:hAnsi="Times New Roman" w:cs="Times New Roman"/>
          <w:color w:val="000000" w:themeColor="text1"/>
        </w:rPr>
        <w:footnoteReference w:id="53"/>
      </w:r>
      <w:r w:rsidRPr="005D2299">
        <w:rPr>
          <w:rFonts w:ascii="Times New Roman" w:hAnsi="Times New Roman" w:cs="Times New Roman"/>
          <w:color w:val="000000" w:themeColor="text1"/>
        </w:rPr>
        <w:t xml:space="preserve"> And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w:t>
      </w:r>
      <w:r w:rsidRPr="005D2299">
        <w:rPr>
          <w:rStyle w:val="FootnoteReference"/>
          <w:rFonts w:ascii="Times New Roman" w:hAnsi="Times New Roman" w:cs="Times New Roman"/>
          <w:color w:val="000000" w:themeColor="text1"/>
        </w:rPr>
        <w:footnoteReference w:id="54"/>
      </w:r>
      <w:r w:rsidRPr="005D2299">
        <w:rPr>
          <w:rFonts w:ascii="Times New Roman" w:hAnsi="Times New Roman" w:cs="Times New Roman"/>
          <w:color w:val="000000" w:themeColor="text1"/>
        </w:rPr>
        <w:t xml:space="preserve"> ml ccc </w:t>
      </w:r>
      <w:proofErr w:type="spellStart"/>
      <w:r w:rsidRPr="005D2299">
        <w:rPr>
          <w:rFonts w:ascii="Times New Roman" w:hAnsi="Times New Roman" w:cs="Times New Roman"/>
          <w:color w:val="000000" w:themeColor="text1"/>
        </w:rPr>
        <w:t>lxxxj</w:t>
      </w:r>
      <w:proofErr w:type="spellEnd"/>
      <w:r w:rsidRPr="005D2299">
        <w:rPr>
          <w:rStyle w:val="FootnoteReference"/>
          <w:rFonts w:ascii="Times New Roman" w:hAnsi="Times New Roman" w:cs="Times New Roman"/>
          <w:color w:val="000000" w:themeColor="text1"/>
        </w:rPr>
        <w:footnoteReference w:id="55"/>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commons of </w:t>
      </w:r>
      <w:proofErr w:type="spellStart"/>
      <w:r w:rsidRPr="005D2299">
        <w:rPr>
          <w:rFonts w:ascii="Times New Roman" w:hAnsi="Times New Roman" w:cs="Times New Roman"/>
          <w:color w:val="000000" w:themeColor="text1"/>
        </w:rPr>
        <w:t>Kente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Esex</w:t>
      </w:r>
      <w:proofErr w:type="spellEnd"/>
      <w:r w:rsidRPr="005D2299">
        <w:rPr>
          <w:rFonts w:ascii="Times New Roman" w:hAnsi="Times New Roman" w:cs="Times New Roman"/>
          <w:color w:val="000000" w:themeColor="text1"/>
        </w:rPr>
        <w:t xml:space="preserve"> rose </w:t>
      </w:r>
      <w:proofErr w:type="spellStart"/>
      <w:r w:rsidRPr="005D2299">
        <w:rPr>
          <w:rFonts w:ascii="Times New Roman" w:hAnsi="Times New Roman" w:cs="Times New Roman"/>
          <w:color w:val="000000" w:themeColor="text1"/>
        </w:rPr>
        <w:t>agayn</w:t>
      </w:r>
      <w:proofErr w:type="spellEnd"/>
      <w:r w:rsidRPr="005D2299">
        <w:rPr>
          <w:rStyle w:val="FootnoteReference"/>
          <w:rFonts w:ascii="Times New Roman" w:hAnsi="Times New Roman" w:cs="Times New Roman"/>
          <w:color w:val="000000" w:themeColor="text1"/>
        </w:rPr>
        <w:footnoteReference w:id="56"/>
      </w:r>
      <w:r w:rsidRPr="005D2299">
        <w:rPr>
          <w:rFonts w:ascii="Times New Roman" w:hAnsi="Times New Roman" w:cs="Times New Roman"/>
          <w:color w:val="000000" w:themeColor="text1"/>
        </w:rPr>
        <w:t xml:space="preserve"> some </w:t>
      </w:r>
      <w:proofErr w:type="spellStart"/>
      <w:r w:rsidRPr="005D2299">
        <w:rPr>
          <w:rFonts w:ascii="Times New Roman" w:hAnsi="Times New Roman" w:cs="Times New Roman"/>
          <w:color w:val="000000" w:themeColor="text1"/>
        </w:rPr>
        <w:t>lordys</w:t>
      </w:r>
      <w:proofErr w:type="spellEnd"/>
      <w:r w:rsidRPr="005D2299">
        <w:rPr>
          <w:rFonts w:ascii="Times New Roman" w:hAnsi="Times New Roman" w:cs="Times New Roman"/>
          <w:color w:val="000000" w:themeColor="text1"/>
        </w:rPr>
        <w:t xml:space="preserve"> for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customs and bondage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begune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emonge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sayme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comons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bCs/>
          <w:color w:val="000000" w:themeColor="text1"/>
        </w:rPr>
        <w:t>þen</w:t>
      </w:r>
      <w:proofErr w:type="spellEnd"/>
      <w:r w:rsidRPr="005D2299">
        <w:rPr>
          <w:rFonts w:ascii="Times New Roman" w:hAnsi="Times New Roman" w:cs="Times New Roman"/>
          <w:b/>
          <w:color w:val="000000" w:themeColor="text1"/>
        </w:rPr>
        <w:t xml:space="preserve"> </w:t>
      </w:r>
      <w:proofErr w:type="spellStart"/>
      <w:r w:rsidRPr="005D2299">
        <w:rPr>
          <w:rFonts w:ascii="Times New Roman" w:hAnsi="Times New Roman" w:cs="Times New Roman"/>
          <w:bCs/>
          <w:color w:val="000000" w:themeColor="text1"/>
        </w:rPr>
        <w:t>onn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Iake</w:t>
      </w:r>
      <w:proofErr w:type="spellEnd"/>
      <w:r w:rsidRPr="005D2299">
        <w:rPr>
          <w:rFonts w:ascii="Times New Roman" w:hAnsi="Times New Roman" w:cs="Times New Roman"/>
          <w:color w:val="000000" w:themeColor="text1"/>
        </w:rPr>
        <w:t xml:space="preserve"> Straw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captane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qwene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þai</w:t>
      </w:r>
      <w:proofErr w:type="spellEnd"/>
      <w:r w:rsidRPr="005D2299">
        <w:rPr>
          <w:rFonts w:ascii="Times New Roman" w:hAnsi="Times New Roman" w:cs="Times New Roman"/>
          <w:color w:val="000000" w:themeColor="text1"/>
        </w:rPr>
        <w:t xml:space="preserve"> come to </w:t>
      </w:r>
      <w:proofErr w:type="spellStart"/>
      <w:r w:rsidRPr="005D2299">
        <w:rPr>
          <w:rFonts w:ascii="Times New Roman" w:hAnsi="Times New Roman" w:cs="Times New Roman"/>
          <w:color w:val="000000" w:themeColor="text1"/>
        </w:rPr>
        <w:t>Londone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bCs/>
          <w:color w:val="000000" w:themeColor="text1"/>
        </w:rPr>
        <w:t>onn</w:t>
      </w:r>
      <w:proofErr w:type="spellEnd"/>
      <w:r w:rsidRPr="005D2299">
        <w:rPr>
          <w:rFonts w:ascii="Times New Roman" w:hAnsi="Times New Roman" w:cs="Times New Roman"/>
          <w:color w:val="000000" w:themeColor="text1"/>
        </w:rPr>
        <w:t xml:space="preserve"> Symon </w:t>
      </w:r>
      <w:proofErr w:type="spellStart"/>
      <w:r w:rsidRPr="005D2299">
        <w:rPr>
          <w:rFonts w:ascii="Times New Roman" w:hAnsi="Times New Roman" w:cs="Times New Roman"/>
          <w:color w:val="000000" w:themeColor="text1"/>
        </w:rPr>
        <w:t>archbyschoppe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Cantyrbery</w:t>
      </w:r>
      <w:proofErr w:type="spellEnd"/>
      <w:r w:rsidRPr="005D2299">
        <w:rPr>
          <w:rFonts w:ascii="Times New Roman" w:hAnsi="Times New Roman" w:cs="Times New Roman"/>
          <w:color w:val="000000" w:themeColor="text1"/>
        </w:rPr>
        <w:t xml:space="preserve"> and a </w:t>
      </w:r>
      <w:proofErr w:type="spellStart"/>
      <w:r w:rsidRPr="005D2299">
        <w:rPr>
          <w:rFonts w:ascii="Times New Roman" w:hAnsi="Times New Roman" w:cs="Times New Roman"/>
          <w:color w:val="000000" w:themeColor="text1"/>
        </w:rPr>
        <w:t>knyʒte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Rodes</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prior of </w:t>
      </w:r>
      <w:proofErr w:type="spellStart"/>
      <w:r w:rsidRPr="005D2299">
        <w:rPr>
          <w:rFonts w:ascii="Times New Roman" w:hAnsi="Times New Roman" w:cs="Times New Roman"/>
          <w:color w:val="000000" w:themeColor="text1"/>
        </w:rPr>
        <w:t>Clerkynwell</w:t>
      </w:r>
      <w:proofErr w:type="spellEnd"/>
      <w:r w:rsidRPr="005D2299">
        <w:rPr>
          <w:rFonts w:ascii="Times New Roman" w:hAnsi="Times New Roman" w:cs="Times New Roman"/>
          <w:color w:val="000000" w:themeColor="text1"/>
        </w:rPr>
        <w:t xml:space="preserve"> war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onn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Tour </w:t>
      </w:r>
      <w:proofErr w:type="spellStart"/>
      <w:r w:rsidRPr="005D2299">
        <w:rPr>
          <w:rFonts w:ascii="Times New Roman" w:hAnsi="Times New Roman" w:cs="Times New Roman"/>
          <w:color w:val="000000" w:themeColor="text1"/>
        </w:rPr>
        <w:t>Hyll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comons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smott</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hedys</w:t>
      </w:r>
      <w:proofErr w:type="spellEnd"/>
      <w:r w:rsidRPr="005D2299">
        <w:rPr>
          <w:rFonts w:ascii="Times New Roman" w:hAnsi="Times New Roman" w:cs="Times New Roman"/>
          <w:color w:val="000000" w:themeColor="text1"/>
        </w:rPr>
        <w:t>, and a fair</w:t>
      </w:r>
      <w:r w:rsidRPr="005D2299">
        <w:rPr>
          <w:rStyle w:val="FootnoteReference"/>
          <w:rFonts w:ascii="Times New Roman" w:hAnsi="Times New Roman" w:cs="Times New Roman"/>
          <w:color w:val="000000" w:themeColor="text1"/>
        </w:rPr>
        <w:footnoteReference w:id="57"/>
      </w:r>
      <w:r w:rsidRPr="005D2299">
        <w:rPr>
          <w:rFonts w:ascii="Times New Roman" w:hAnsi="Times New Roman" w:cs="Times New Roman"/>
          <w:color w:val="000000" w:themeColor="text1"/>
        </w:rPr>
        <w:t xml:space="preserve"> place </w:t>
      </w:r>
      <w:proofErr w:type="spellStart"/>
      <w:r w:rsidRPr="005D2299">
        <w:rPr>
          <w:rFonts w:ascii="Times New Roman" w:hAnsi="Times New Roman" w:cs="Times New Roman"/>
          <w:color w:val="000000" w:themeColor="text1"/>
        </w:rPr>
        <w:t>callyd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Sauoy</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þai</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brynte</w:t>
      </w:r>
      <w:proofErr w:type="spellEnd"/>
      <w:r w:rsidRPr="005D2299">
        <w:rPr>
          <w:rFonts w:ascii="Times New Roman" w:hAnsi="Times New Roman" w:cs="Times New Roman"/>
          <w:color w:val="000000" w:themeColor="text1"/>
        </w:rPr>
        <w:t xml:space="preserve"> it all to </w:t>
      </w:r>
      <w:proofErr w:type="spellStart"/>
      <w:r w:rsidRPr="005D2299">
        <w:rPr>
          <w:rFonts w:ascii="Times New Roman" w:hAnsi="Times New Roman" w:cs="Times New Roman"/>
          <w:color w:val="000000" w:themeColor="text1"/>
        </w:rPr>
        <w:t>colls</w:t>
      </w:r>
      <w:proofErr w:type="spellEnd"/>
      <w:r w:rsidRPr="005D2299">
        <w:rPr>
          <w:rFonts w:ascii="Times New Roman" w:hAnsi="Times New Roman" w:cs="Times New Roman"/>
          <w:color w:val="000000" w:themeColor="text1"/>
        </w:rPr>
        <w:t xml:space="preserve">. Bott </w:t>
      </w:r>
      <w:proofErr w:type="spellStart"/>
      <w:r w:rsidRPr="005D2299">
        <w:rPr>
          <w:rFonts w:ascii="Times New Roman" w:hAnsi="Times New Roman" w:cs="Times New Roman"/>
          <w:color w:val="000000" w:themeColor="text1"/>
        </w:rPr>
        <w:t>att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laste</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helpe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Lundon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Style w:val="FootnoteReference"/>
          <w:rFonts w:ascii="Times New Roman" w:hAnsi="Times New Roman" w:cs="Times New Roman"/>
          <w:color w:val="000000" w:themeColor="text1"/>
        </w:rPr>
        <w:footnoteReference w:id="58"/>
      </w:r>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Iak</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Strawe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slayne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hys</w:t>
      </w:r>
      <w:proofErr w:type="spellEnd"/>
      <w:r w:rsidRPr="005D2299">
        <w:rPr>
          <w:rFonts w:ascii="Times New Roman" w:hAnsi="Times New Roman" w:cs="Times New Roman"/>
          <w:color w:val="000000" w:themeColor="text1"/>
        </w:rPr>
        <w:t xml:space="preserve"> company fled away, bott many </w:t>
      </w:r>
      <w:proofErr w:type="spellStart"/>
      <w:r w:rsidRPr="005D2299">
        <w:rPr>
          <w:rFonts w:ascii="Times New Roman" w:hAnsi="Times New Roman" w:cs="Times New Roman"/>
          <w:color w:val="000000" w:themeColor="text1"/>
        </w:rPr>
        <w:t>wer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and putt to </w:t>
      </w:r>
      <w:proofErr w:type="spellStart"/>
      <w:r w:rsidRPr="005D2299">
        <w:rPr>
          <w:rFonts w:ascii="Times New Roman" w:hAnsi="Times New Roman" w:cs="Times New Roman"/>
          <w:color w:val="000000" w:themeColor="text1"/>
        </w:rPr>
        <w:t>ded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59"/>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dyscomfytur</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Homyldon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Hyll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ij</w:t>
      </w:r>
      <w:proofErr w:type="spellEnd"/>
      <w:r w:rsidRPr="005D2299">
        <w:rPr>
          <w:rFonts w:ascii="Times New Roman" w:hAnsi="Times New Roman" w:cs="Times New Roman"/>
          <w:color w:val="000000" w:themeColor="text1"/>
        </w:rPr>
        <w:t xml:space="preserve"> and it was done on Holy Rod day in </w:t>
      </w:r>
      <w:proofErr w:type="spellStart"/>
      <w:r w:rsidRPr="005D2299">
        <w:rPr>
          <w:rFonts w:ascii="Times New Roman" w:hAnsi="Times New Roman" w:cs="Times New Roman"/>
          <w:color w:val="000000" w:themeColor="text1"/>
        </w:rPr>
        <w:t>herueste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oft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scomfett</w:t>
      </w:r>
      <w:proofErr w:type="spellEnd"/>
      <w:r w:rsidRPr="005D2299">
        <w:rPr>
          <w:rFonts w:ascii="Times New Roman" w:hAnsi="Times New Roman" w:cs="Times New Roman"/>
          <w:color w:val="000000" w:themeColor="text1"/>
        </w:rPr>
        <w:t xml:space="preserve"> and many </w:t>
      </w:r>
      <w:proofErr w:type="spellStart"/>
      <w:r w:rsidRPr="005D2299">
        <w:rPr>
          <w:rFonts w:ascii="Times New Roman" w:hAnsi="Times New Roman" w:cs="Times New Roman"/>
          <w:color w:val="000000" w:themeColor="text1"/>
        </w:rPr>
        <w:t>takyne</w:t>
      </w:r>
      <w:proofErr w:type="spellEnd"/>
      <w:r w:rsidRPr="005D2299">
        <w:rPr>
          <w:rFonts w:ascii="Times New Roman" w:hAnsi="Times New Roman" w:cs="Times New Roman"/>
          <w:color w:val="000000" w:themeColor="text1"/>
        </w:rPr>
        <w:t xml:space="preserve">: [fol. 43v]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is to say Erle </w:t>
      </w:r>
      <w:proofErr w:type="spellStart"/>
      <w:r w:rsidRPr="005D2299">
        <w:rPr>
          <w:rFonts w:ascii="Times New Roman" w:hAnsi="Times New Roman" w:cs="Times New Roman"/>
          <w:color w:val="000000" w:themeColor="text1"/>
        </w:rPr>
        <w:t>Douglasse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Fyffe, and many </w:t>
      </w:r>
      <w:proofErr w:type="spellStart"/>
      <w:r w:rsidRPr="005D2299">
        <w:rPr>
          <w:rFonts w:ascii="Times New Roman" w:hAnsi="Times New Roman" w:cs="Times New Roman"/>
          <w:color w:val="000000" w:themeColor="text1"/>
        </w:rPr>
        <w:t>odyr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lordys</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Scottland</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60"/>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Schrowsberye</w:t>
      </w:r>
      <w:proofErr w:type="spellEnd"/>
      <w:r w:rsidRPr="005D2299">
        <w:rPr>
          <w:rFonts w:ascii="Times New Roman" w:hAnsi="Times New Roman" w:cs="Times New Roman"/>
          <w:color w:val="000000" w:themeColor="text1"/>
        </w:rPr>
        <w:t xml:space="preserve"> was in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w:t>
      </w:r>
      <w:r w:rsidRPr="005D2299">
        <w:rPr>
          <w:rStyle w:val="FootnoteReference"/>
          <w:rFonts w:ascii="Times New Roman" w:hAnsi="Times New Roman" w:cs="Times New Roman"/>
          <w:color w:val="000000" w:themeColor="text1"/>
        </w:rPr>
        <w:footnoteReference w:id="61"/>
      </w:r>
      <w:r w:rsidRPr="005D2299">
        <w:rPr>
          <w:rFonts w:ascii="Times New Roman" w:hAnsi="Times New Roman" w:cs="Times New Roman"/>
          <w:color w:val="000000" w:themeColor="text1"/>
        </w:rPr>
        <w:t xml:space="preserve"> our lord ml </w:t>
      </w:r>
      <w:proofErr w:type="spellStart"/>
      <w:r w:rsidRPr="005D2299">
        <w:rPr>
          <w:rFonts w:ascii="Times New Roman" w:hAnsi="Times New Roman" w:cs="Times New Roman"/>
          <w:color w:val="000000" w:themeColor="text1"/>
        </w:rPr>
        <w:t>iiij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ij</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onn</w:t>
      </w:r>
      <w:proofErr w:type="spellEnd"/>
      <w:r w:rsidRPr="005D2299">
        <w:rPr>
          <w:rFonts w:ascii="Times New Roman" w:hAnsi="Times New Roman" w:cs="Times New Roman"/>
          <w:color w:val="000000" w:themeColor="text1"/>
        </w:rPr>
        <w:t xml:space="preserve"> Mary </w:t>
      </w:r>
      <w:proofErr w:type="spellStart"/>
      <w:r w:rsidRPr="005D2299">
        <w:rPr>
          <w:rFonts w:ascii="Times New Roman" w:hAnsi="Times New Roman" w:cs="Times New Roman"/>
          <w:color w:val="000000" w:themeColor="text1"/>
        </w:rPr>
        <w:t>Maudleyne</w:t>
      </w:r>
      <w:proofErr w:type="spellEnd"/>
      <w:r w:rsidRPr="005D2299">
        <w:rPr>
          <w:rFonts w:ascii="Times New Roman" w:hAnsi="Times New Roman" w:cs="Times New Roman"/>
          <w:color w:val="000000" w:themeColor="text1"/>
        </w:rPr>
        <w:t xml:space="preserve"> day </w:t>
      </w:r>
      <w:proofErr w:type="spellStart"/>
      <w:r w:rsidRPr="005D2299">
        <w:rPr>
          <w:rFonts w:ascii="Times New Roman" w:hAnsi="Times New Roman" w:cs="Times New Roman"/>
          <w:color w:val="000000" w:themeColor="text1"/>
        </w:rPr>
        <w:t>euynen</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Syr</w:t>
      </w:r>
      <w:proofErr w:type="spellEnd"/>
      <w:r w:rsidRPr="005D2299">
        <w:rPr>
          <w:rFonts w:ascii="Times New Roman" w:hAnsi="Times New Roman" w:cs="Times New Roman"/>
          <w:color w:val="000000" w:themeColor="text1"/>
        </w:rPr>
        <w:t xml:space="preserve"> Henri Percy,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eldyste</w:t>
      </w:r>
      <w:proofErr w:type="spellEnd"/>
      <w:r w:rsidRPr="005D2299">
        <w:rPr>
          <w:rFonts w:ascii="Times New Roman" w:hAnsi="Times New Roman" w:cs="Times New Roman"/>
          <w:color w:val="00B050"/>
        </w:rPr>
        <w:t xml:space="preserve"> </w:t>
      </w:r>
      <w:r w:rsidRPr="005D2299">
        <w:rPr>
          <w:rFonts w:ascii="Times New Roman" w:hAnsi="Times New Roman" w:cs="Times New Roman"/>
          <w:color w:val="000000" w:themeColor="text1"/>
        </w:rPr>
        <w:t xml:space="preserve">sone of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Northumbirland</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and many a </w:t>
      </w:r>
      <w:proofErr w:type="spellStart"/>
      <w:r w:rsidRPr="005D2299">
        <w:rPr>
          <w:rFonts w:ascii="Times New Roman" w:hAnsi="Times New Roman" w:cs="Times New Roman"/>
          <w:color w:val="000000" w:themeColor="text1"/>
        </w:rPr>
        <w:t>nobyll</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manne</w:t>
      </w:r>
      <w:proofErr w:type="spellEnd"/>
      <w:r w:rsidRPr="005D2299">
        <w:rPr>
          <w:rFonts w:ascii="Times New Roman" w:hAnsi="Times New Roman" w:cs="Times New Roman"/>
          <w:color w:val="000000" w:themeColor="text1"/>
        </w:rPr>
        <w:t xml:space="preserve"> with </w:t>
      </w:r>
      <w:proofErr w:type="spellStart"/>
      <w:r w:rsidRPr="005D2299">
        <w:rPr>
          <w:rFonts w:ascii="Times New Roman" w:hAnsi="Times New Roman" w:cs="Times New Roman"/>
          <w:color w:val="000000" w:themeColor="text1"/>
        </w:rPr>
        <w:t>hyme</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Syr</w:t>
      </w:r>
      <w:proofErr w:type="spellEnd"/>
      <w:r w:rsidRPr="005D2299">
        <w:rPr>
          <w:rFonts w:ascii="Times New Roman" w:hAnsi="Times New Roman" w:cs="Times New Roman"/>
          <w:color w:val="000000" w:themeColor="text1"/>
        </w:rPr>
        <w:t xml:space="preserve"> Thomas Percy, </w:t>
      </w:r>
      <w:proofErr w:type="spellStart"/>
      <w:r w:rsidRPr="005D2299">
        <w:rPr>
          <w:rFonts w:ascii="Times New Roman" w:hAnsi="Times New Roman" w:cs="Times New Roman"/>
          <w:color w:val="000000" w:themeColor="text1"/>
        </w:rPr>
        <w:lastRenderedPageBreak/>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tyme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Worseter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aftyr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battell</w:t>
      </w:r>
      <w:proofErr w:type="spellEnd"/>
      <w:r w:rsidRPr="005D2299">
        <w:rPr>
          <w:rFonts w:ascii="Times New Roman" w:hAnsi="Times New Roman" w:cs="Times New Roman"/>
          <w:color w:val="000000" w:themeColor="text1"/>
        </w:rPr>
        <w:t xml:space="preserve"> was done, was </w:t>
      </w:r>
      <w:proofErr w:type="spellStart"/>
      <w:r w:rsidRPr="005D2299">
        <w:rPr>
          <w:rFonts w:ascii="Times New Roman" w:hAnsi="Times New Roman" w:cs="Times New Roman"/>
          <w:color w:val="000000" w:themeColor="text1"/>
        </w:rPr>
        <w:t>tayne</w:t>
      </w:r>
      <w:proofErr w:type="spellEnd"/>
      <w:r w:rsidRPr="005D2299">
        <w:rPr>
          <w:rFonts w:ascii="Times New Roman" w:hAnsi="Times New Roman" w:cs="Times New Roman"/>
          <w:color w:val="000000" w:themeColor="text1"/>
        </w:rPr>
        <w:t xml:space="preserve"> and sone </w:t>
      </w:r>
      <w:proofErr w:type="spellStart"/>
      <w:r w:rsidRPr="005D2299">
        <w:rPr>
          <w:rFonts w:ascii="Times New Roman" w:hAnsi="Times New Roman" w:cs="Times New Roman"/>
          <w:color w:val="000000" w:themeColor="text1"/>
        </w:rPr>
        <w:t>aftyr</w:t>
      </w:r>
      <w:proofErr w:type="spellEnd"/>
      <w:r w:rsidRPr="005D2299">
        <w:rPr>
          <w:rFonts w:ascii="Times New Roman" w:hAnsi="Times New Roman" w:cs="Times New Roman"/>
          <w:color w:val="000000" w:themeColor="text1"/>
        </w:rPr>
        <w:t xml:space="preserve"> putt to </w:t>
      </w:r>
      <w:proofErr w:type="spellStart"/>
      <w:r w:rsidRPr="005D2299">
        <w:rPr>
          <w:rFonts w:ascii="Times New Roman" w:hAnsi="Times New Roman" w:cs="Times New Roman"/>
          <w:color w:val="000000" w:themeColor="text1"/>
        </w:rPr>
        <w:t>ded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62"/>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Agyngcourte</w:t>
      </w:r>
      <w:proofErr w:type="spellEnd"/>
      <w:r w:rsidRPr="005D2299">
        <w:rPr>
          <w:rFonts w:ascii="Times New Roman" w:hAnsi="Times New Roman" w:cs="Times New Roman"/>
          <w:color w:val="000000" w:themeColor="text1"/>
        </w:rPr>
        <w:t xml:space="preserve"> in </w:t>
      </w:r>
      <w:proofErr w:type="spellStart"/>
      <w:r w:rsidRPr="005D2299">
        <w:rPr>
          <w:rFonts w:ascii="Times New Roman" w:hAnsi="Times New Roman" w:cs="Times New Roman"/>
          <w:color w:val="000000" w:themeColor="text1"/>
        </w:rPr>
        <w:t>Fraunce</w:t>
      </w:r>
      <w:proofErr w:type="spellEnd"/>
      <w:r w:rsidRPr="005D2299">
        <w:rPr>
          <w:rFonts w:ascii="Times New Roman" w:hAnsi="Times New Roman" w:cs="Times New Roman"/>
          <w:color w:val="000000" w:themeColor="text1"/>
        </w:rPr>
        <w:t xml:space="preserve"> was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ml </w:t>
      </w:r>
      <w:proofErr w:type="spellStart"/>
      <w:r w:rsidRPr="005D2299">
        <w:rPr>
          <w:rFonts w:ascii="Times New Roman" w:hAnsi="Times New Roman" w:cs="Times New Roman"/>
          <w:color w:val="000000" w:themeColor="text1"/>
        </w:rPr>
        <w:t>iiij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xxvij</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our </w:t>
      </w:r>
      <w:proofErr w:type="spellStart"/>
      <w:r w:rsidRPr="005D2299">
        <w:rPr>
          <w:rFonts w:ascii="Times New Roman" w:hAnsi="Times New Roman" w:cs="Times New Roman"/>
          <w:color w:val="000000" w:themeColor="text1"/>
        </w:rPr>
        <w:t>kynge</w:t>
      </w:r>
      <w:proofErr w:type="spellEnd"/>
      <w:r w:rsidRPr="005D2299">
        <w:rPr>
          <w:rFonts w:ascii="Times New Roman" w:hAnsi="Times New Roman" w:cs="Times New Roman"/>
          <w:color w:val="000000" w:themeColor="text1"/>
        </w:rPr>
        <w:t xml:space="preserve">, with a </w:t>
      </w:r>
      <w:proofErr w:type="spellStart"/>
      <w:r w:rsidRPr="005D2299">
        <w:rPr>
          <w:rFonts w:ascii="Times New Roman" w:hAnsi="Times New Roman" w:cs="Times New Roman"/>
          <w:color w:val="000000" w:themeColor="text1"/>
        </w:rPr>
        <w:t>fewe</w:t>
      </w:r>
      <w:proofErr w:type="spellEnd"/>
      <w:r w:rsidRPr="005D2299">
        <w:rPr>
          <w:rFonts w:ascii="Times New Roman" w:hAnsi="Times New Roman" w:cs="Times New Roman"/>
          <w:color w:val="000000" w:themeColor="text1"/>
        </w:rPr>
        <w:t xml:space="preserve"> of our </w:t>
      </w:r>
      <w:proofErr w:type="spellStart"/>
      <w:r w:rsidRPr="005D2299">
        <w:rPr>
          <w:rFonts w:ascii="Times New Roman" w:hAnsi="Times New Roman" w:cs="Times New Roman"/>
          <w:color w:val="000000" w:themeColor="text1"/>
        </w:rPr>
        <w:t>Inglysche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menne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kyllyd</w:t>
      </w:r>
      <w:proofErr w:type="spellEnd"/>
      <w:r w:rsidRPr="005D2299">
        <w:rPr>
          <w:rFonts w:ascii="Times New Roman" w:hAnsi="Times New Roman" w:cs="Times New Roman"/>
          <w:color w:val="000000" w:themeColor="text1"/>
        </w:rPr>
        <w:t xml:space="preserve"> a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oste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Fraunsche</w:t>
      </w:r>
      <w:proofErr w:type="spellEnd"/>
      <w:r w:rsidRPr="005D2299">
        <w:rPr>
          <w:rFonts w:ascii="Times New Roman" w:hAnsi="Times New Roman" w:cs="Times New Roman"/>
          <w:color w:val="000000" w:themeColor="text1"/>
        </w:rPr>
        <w:t xml:space="preserve"> men and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same </w:t>
      </w:r>
      <w:proofErr w:type="spellStart"/>
      <w:r w:rsidRPr="005D2299">
        <w:rPr>
          <w:rFonts w:ascii="Times New Roman" w:hAnsi="Times New Roman" w:cs="Times New Roman"/>
          <w:color w:val="000000" w:themeColor="text1"/>
        </w:rPr>
        <w:t>tyme</w:t>
      </w:r>
      <w:proofErr w:type="spellEnd"/>
      <w:r w:rsidRPr="005D2299">
        <w:rPr>
          <w:rStyle w:val="FootnoteReference"/>
          <w:rFonts w:ascii="Times New Roman" w:hAnsi="Times New Roman" w:cs="Times New Roman"/>
          <w:color w:val="000000" w:themeColor="text1"/>
        </w:rPr>
        <w:footnoteReference w:id="63"/>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tuke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duke of </w:t>
      </w:r>
      <w:proofErr w:type="spellStart"/>
      <w:r w:rsidRPr="005D2299">
        <w:rPr>
          <w:rFonts w:ascii="Times New Roman" w:hAnsi="Times New Roman" w:cs="Times New Roman"/>
          <w:color w:val="000000" w:themeColor="text1"/>
        </w:rPr>
        <w:t>Orlyaunce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duk</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Burgone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Ewe,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bCs/>
          <w:color w:val="000000" w:themeColor="text1"/>
        </w:rPr>
        <w:t>Endew</w:t>
      </w:r>
      <w:proofErr w:type="spellEnd"/>
      <w:r w:rsidRPr="005D2299">
        <w:rPr>
          <w:rFonts w:ascii="Times New Roman" w:hAnsi="Times New Roman" w:cs="Times New Roman"/>
          <w:bCs/>
          <w:color w:val="000000" w:themeColor="text1"/>
        </w:rPr>
        <w:t>,</w:t>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steward of </w:t>
      </w:r>
      <w:proofErr w:type="spellStart"/>
      <w:r w:rsidRPr="005D2299">
        <w:rPr>
          <w:rFonts w:ascii="Times New Roman" w:hAnsi="Times New Roman" w:cs="Times New Roman"/>
          <w:color w:val="000000" w:themeColor="text1"/>
        </w:rPr>
        <w:t>Fraunce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callyd</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Syr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Bursegawd</w:t>
      </w:r>
      <w:proofErr w:type="spellEnd"/>
      <w:r w:rsidRPr="005D2299">
        <w:rPr>
          <w:rFonts w:ascii="Times New Roman" w:hAnsi="Times New Roman" w:cs="Times New Roman"/>
          <w:color w:val="000000" w:themeColor="text1"/>
        </w:rPr>
        <w:t>.</w:t>
      </w:r>
      <w:r w:rsidRPr="005D2299">
        <w:rPr>
          <w:rStyle w:val="FootnoteReference"/>
          <w:rFonts w:ascii="Times New Roman" w:hAnsi="Times New Roman" w:cs="Times New Roman"/>
          <w:color w:val="000000" w:themeColor="text1"/>
        </w:rPr>
        <w:footnoteReference w:id="64"/>
      </w:r>
      <w:r w:rsidRPr="005D2299">
        <w:rPr>
          <w:rFonts w:ascii="Times New Roman" w:hAnsi="Times New Roman" w:cs="Times New Roman"/>
          <w:color w:val="000000" w:themeColor="text1"/>
        </w:rPr>
        <w:t xml:space="preserve"> The </w:t>
      </w:r>
      <w:proofErr w:type="spellStart"/>
      <w:r w:rsidRPr="005D2299">
        <w:rPr>
          <w:rFonts w:ascii="Times New Roman" w:hAnsi="Times New Roman" w:cs="Times New Roman"/>
          <w:color w:val="000000" w:themeColor="text1"/>
        </w:rPr>
        <w:t>batell</w:t>
      </w:r>
      <w:proofErr w:type="spellEnd"/>
      <w:r w:rsidRPr="005D2299">
        <w:rPr>
          <w:rFonts w:ascii="Times New Roman" w:hAnsi="Times New Roman" w:cs="Times New Roman"/>
          <w:color w:val="000000" w:themeColor="text1"/>
        </w:rPr>
        <w:t xml:space="preserve"> of Vernell on Perch was</w:t>
      </w:r>
      <w:r w:rsidRPr="005D2299">
        <w:rPr>
          <w:rStyle w:val="FootnoteReference"/>
          <w:rFonts w:ascii="Times New Roman" w:hAnsi="Times New Roman" w:cs="Times New Roman"/>
          <w:color w:val="000000" w:themeColor="text1"/>
        </w:rPr>
        <w:footnoteReference w:id="65"/>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of our lord m</w:t>
      </w:r>
      <w:r w:rsidRPr="005D2299">
        <w:rPr>
          <w:rStyle w:val="FootnoteReference"/>
          <w:rFonts w:ascii="Times New Roman" w:hAnsi="Times New Roman" w:cs="Times New Roman"/>
          <w:color w:val="000000" w:themeColor="text1"/>
        </w:rPr>
        <w:footnoteReference w:id="66"/>
      </w:r>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iiij</w:t>
      </w:r>
      <w:r w:rsidRPr="005D2299">
        <w:rPr>
          <w:rFonts w:ascii="Times New Roman" w:hAnsi="Times New Roman" w:cs="Times New Roman"/>
          <w:color w:val="000000" w:themeColor="text1"/>
          <w:vertAlign w:val="superscript"/>
        </w:rPr>
        <w:t>c</w:t>
      </w:r>
      <w:proofErr w:type="spellEnd"/>
      <w:r w:rsidRPr="005D2299">
        <w:rPr>
          <w:rFonts w:ascii="Times New Roman" w:hAnsi="Times New Roman" w:cs="Times New Roman"/>
          <w:color w:val="000000" w:themeColor="text1"/>
        </w:rPr>
        <w:t xml:space="preserve"> xx and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was a </w:t>
      </w:r>
      <w:proofErr w:type="spellStart"/>
      <w:r w:rsidRPr="005D2299">
        <w:rPr>
          <w:rFonts w:ascii="Times New Roman" w:hAnsi="Times New Roman" w:cs="Times New Roman"/>
          <w:color w:val="000000" w:themeColor="text1"/>
        </w:rPr>
        <w:t>grete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oste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Franschmen</w:t>
      </w:r>
      <w:proofErr w:type="spellEnd"/>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iiij</w:t>
      </w:r>
      <w:proofErr w:type="spellEnd"/>
      <w:r w:rsidRPr="005D2299">
        <w:rPr>
          <w:rFonts w:ascii="Times New Roman" w:hAnsi="Times New Roman" w:cs="Times New Roman"/>
          <w:color w:val="000000" w:themeColor="text1"/>
        </w:rPr>
        <w:t xml:space="preserve"> ml </w:t>
      </w:r>
      <w:proofErr w:type="spellStart"/>
      <w:r w:rsidRPr="005D2299">
        <w:rPr>
          <w:rFonts w:ascii="Times New Roman" w:hAnsi="Times New Roman" w:cs="Times New Roman"/>
          <w:color w:val="000000" w:themeColor="text1"/>
        </w:rPr>
        <w:t>Scottys</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slayne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is to say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Dowglasse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bCs/>
          <w:color w:val="000000" w:themeColor="text1"/>
        </w:rPr>
        <w:t>Marre</w:t>
      </w:r>
      <w:proofErr w:type="spellEnd"/>
      <w:r w:rsidRPr="005D2299">
        <w:rPr>
          <w:rFonts w:ascii="Times New Roman" w:hAnsi="Times New Roman" w:cs="Times New Roman"/>
          <w:bCs/>
          <w:color w:val="000000" w:themeColor="text1"/>
        </w:rPr>
        <w:t>,</w:t>
      </w:r>
      <w:r w:rsidRPr="005D2299">
        <w:rPr>
          <w:rFonts w:ascii="Times New Roman" w:hAnsi="Times New Roman" w:cs="Times New Roman"/>
          <w:color w:val="000000" w:themeColor="text1"/>
        </w:rPr>
        <w:t xml:space="preserve"> and </w:t>
      </w:r>
      <w:proofErr w:type="spellStart"/>
      <w:r w:rsidRPr="005D2299">
        <w:rPr>
          <w:rFonts w:ascii="Times New Roman" w:hAnsi="Times New Roman" w:cs="Times New Roman"/>
          <w:color w:val="000000" w:themeColor="text1"/>
        </w:rPr>
        <w:t>þe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erle</w:t>
      </w:r>
      <w:proofErr w:type="spellEnd"/>
      <w:r w:rsidRPr="005D2299">
        <w:rPr>
          <w:rFonts w:ascii="Times New Roman" w:hAnsi="Times New Roman" w:cs="Times New Roman"/>
          <w:color w:val="000000" w:themeColor="text1"/>
        </w:rPr>
        <w:t xml:space="preserve"> of </w:t>
      </w:r>
      <w:proofErr w:type="spellStart"/>
      <w:r w:rsidRPr="005D2299">
        <w:rPr>
          <w:rFonts w:ascii="Times New Roman" w:hAnsi="Times New Roman" w:cs="Times New Roman"/>
          <w:color w:val="000000" w:themeColor="text1"/>
        </w:rPr>
        <w:t>Bughan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wasse</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ded</w:t>
      </w:r>
      <w:proofErr w:type="spellEnd"/>
      <w:r w:rsidRPr="005D2299">
        <w:rPr>
          <w:rFonts w:ascii="Times New Roman" w:hAnsi="Times New Roman" w:cs="Times New Roman"/>
          <w:color w:val="000000" w:themeColor="text1"/>
        </w:rPr>
        <w:t xml:space="preserve">, and many a </w:t>
      </w:r>
      <w:proofErr w:type="spellStart"/>
      <w:r w:rsidRPr="005D2299">
        <w:rPr>
          <w:rFonts w:ascii="Times New Roman" w:hAnsi="Times New Roman" w:cs="Times New Roman"/>
          <w:color w:val="000000" w:themeColor="text1"/>
        </w:rPr>
        <w:t>prowd</w:t>
      </w:r>
      <w:proofErr w:type="spellEnd"/>
      <w:r w:rsidRPr="005D2299">
        <w:rPr>
          <w:rFonts w:ascii="Times New Roman" w:hAnsi="Times New Roman" w:cs="Times New Roman"/>
          <w:color w:val="000000" w:themeColor="text1"/>
        </w:rPr>
        <w:t xml:space="preserve"> Scott with </w:t>
      </w:r>
      <w:proofErr w:type="spellStart"/>
      <w:r w:rsidRPr="005D2299">
        <w:rPr>
          <w:rFonts w:ascii="Times New Roman" w:hAnsi="Times New Roman" w:cs="Times New Roman"/>
          <w:color w:val="000000" w:themeColor="text1"/>
        </w:rPr>
        <w:t>þem</w:t>
      </w:r>
      <w:proofErr w:type="spellEnd"/>
      <w:r w:rsidRPr="005D2299">
        <w:rPr>
          <w:rFonts w:ascii="Times New Roman" w:hAnsi="Times New Roman" w:cs="Times New Roman"/>
          <w:color w:val="000000" w:themeColor="text1"/>
        </w:rPr>
        <w:t xml:space="preserve">, on our lady </w:t>
      </w:r>
      <w:proofErr w:type="spellStart"/>
      <w:r w:rsidRPr="005D2299">
        <w:rPr>
          <w:rFonts w:ascii="Times New Roman" w:hAnsi="Times New Roman" w:cs="Times New Roman"/>
          <w:color w:val="000000" w:themeColor="text1"/>
        </w:rPr>
        <w:t>euynen</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assumpcioun</w:t>
      </w:r>
      <w:proofErr w:type="spellEnd"/>
      <w:r w:rsidRPr="005D2299">
        <w:rPr>
          <w:rFonts w:ascii="Times New Roman" w:hAnsi="Times New Roman" w:cs="Times New Roman"/>
          <w:color w:val="000000" w:themeColor="text1"/>
        </w:rPr>
        <w:t xml:space="preserve"> as it fell </w:t>
      </w:r>
      <w:proofErr w:type="spellStart"/>
      <w:r w:rsidRPr="005D2299">
        <w:rPr>
          <w:rFonts w:ascii="Times New Roman" w:hAnsi="Times New Roman" w:cs="Times New Roman"/>
          <w:color w:val="000000" w:themeColor="text1"/>
        </w:rPr>
        <w:t>þat</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ʒer</w:t>
      </w:r>
      <w:proofErr w:type="spellEnd"/>
      <w:r w:rsidRPr="005D2299">
        <w:rPr>
          <w:rFonts w:ascii="Times New Roman" w:hAnsi="Times New Roman" w:cs="Times New Roman"/>
          <w:color w:val="000000" w:themeColor="text1"/>
        </w:rPr>
        <w:t xml:space="preserve">, </w:t>
      </w:r>
      <w:proofErr w:type="spellStart"/>
      <w:r w:rsidRPr="005D2299">
        <w:rPr>
          <w:rFonts w:ascii="Times New Roman" w:hAnsi="Times New Roman" w:cs="Times New Roman"/>
          <w:color w:val="000000" w:themeColor="text1"/>
        </w:rPr>
        <w:t>þerfore</w:t>
      </w:r>
      <w:proofErr w:type="spellEnd"/>
      <w:r w:rsidRPr="005D2299">
        <w:rPr>
          <w:rFonts w:ascii="Times New Roman" w:hAnsi="Times New Roman" w:cs="Times New Roman"/>
          <w:color w:val="000000" w:themeColor="text1"/>
        </w:rPr>
        <w:t xml:space="preserve"> say we ‘deo gracias’.</w:t>
      </w:r>
      <w:r w:rsidRPr="005D2299">
        <w:rPr>
          <w:rStyle w:val="FootnoteReference"/>
          <w:rFonts w:ascii="Times New Roman" w:hAnsi="Times New Roman" w:cs="Times New Roman"/>
          <w:color w:val="000000" w:themeColor="text1"/>
        </w:rPr>
        <w:footnoteReference w:id="67"/>
      </w:r>
    </w:p>
    <w:p w14:paraId="4E1565FF" w14:textId="4F0A2B4A" w:rsidR="00497A67" w:rsidRPr="005D2299" w:rsidRDefault="00707B2E" w:rsidP="005D2299">
      <w:pPr>
        <w:spacing w:line="480" w:lineRule="auto"/>
        <w:rPr>
          <w:rFonts w:ascii="Times New Roman" w:hAnsi="Times New Roman" w:cs="Times New Roman"/>
        </w:rPr>
      </w:pPr>
    </w:p>
    <w:sectPr w:rsidR="00497A67" w:rsidRPr="005D2299" w:rsidSect="00420B2C">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743A" w14:textId="77777777" w:rsidR="00707B2E" w:rsidRDefault="00707B2E" w:rsidP="005D2299">
      <w:r>
        <w:separator/>
      </w:r>
    </w:p>
  </w:endnote>
  <w:endnote w:type="continuationSeparator" w:id="0">
    <w:p w14:paraId="54D1EF28" w14:textId="77777777" w:rsidR="00707B2E" w:rsidRDefault="00707B2E" w:rsidP="005D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B5E1" w14:textId="77777777" w:rsidR="00707B2E" w:rsidRDefault="00707B2E" w:rsidP="005D2299">
      <w:r>
        <w:separator/>
      </w:r>
    </w:p>
  </w:footnote>
  <w:footnote w:type="continuationSeparator" w:id="0">
    <w:p w14:paraId="407EBE22" w14:textId="77777777" w:rsidR="00707B2E" w:rsidRDefault="00707B2E" w:rsidP="005D2299">
      <w:r>
        <w:continuationSeparator/>
      </w:r>
    </w:p>
  </w:footnote>
  <w:footnote w:id="1">
    <w:p w14:paraId="4E16DFE2" w14:textId="77777777" w:rsidR="005D2299" w:rsidRPr="005D2299" w:rsidRDefault="005D2299" w:rsidP="005D2299">
      <w:pPr>
        <w:pStyle w:val="FootnoteText"/>
        <w:jc w:val="both"/>
      </w:pPr>
      <w:r w:rsidRPr="005D2299">
        <w:rPr>
          <w:rStyle w:val="FootnoteReference"/>
        </w:rPr>
        <w:footnoteRef/>
      </w:r>
      <w:r w:rsidRPr="005D2299">
        <w:t xml:space="preserve"> For the full contents of the manuscript see </w:t>
      </w:r>
      <w:proofErr w:type="spellStart"/>
      <w:r w:rsidRPr="005D2299">
        <w:t>Voigts</w:t>
      </w:r>
      <w:proofErr w:type="spellEnd"/>
      <w:r w:rsidRPr="005D2299">
        <w:t xml:space="preserve"> and Kurtz, 2019.</w:t>
      </w:r>
    </w:p>
  </w:footnote>
  <w:footnote w:id="2">
    <w:p w14:paraId="5E97CFC5" w14:textId="77777777" w:rsidR="005D2299" w:rsidRPr="005D2299" w:rsidRDefault="005D2299" w:rsidP="005D2299">
      <w:pPr>
        <w:pStyle w:val="FootnoteText"/>
        <w:jc w:val="both"/>
      </w:pPr>
      <w:r w:rsidRPr="005D2299">
        <w:rPr>
          <w:rStyle w:val="FootnoteReference"/>
        </w:rPr>
        <w:footnoteRef/>
      </w:r>
      <w:r w:rsidRPr="005D2299">
        <w:t xml:space="preserve"> The linguistic profile undertaken for this edition showed a propensity for Northern forms, especially those attested in </w:t>
      </w:r>
      <w:proofErr w:type="spellStart"/>
      <w:r w:rsidRPr="005D2299">
        <w:t>Benskin</w:t>
      </w:r>
      <w:proofErr w:type="spellEnd"/>
      <w:r w:rsidRPr="005D2299">
        <w:t xml:space="preserve"> </w:t>
      </w:r>
      <w:r w:rsidRPr="005D2299">
        <w:rPr>
          <w:i/>
          <w:iCs/>
        </w:rPr>
        <w:t>et al</w:t>
      </w:r>
      <w:r w:rsidRPr="005D2299">
        <w:t xml:space="preserve"> (see 2013: Linguistic Profiles 16, 30, 69, 210, 422 and 587, all Lincolnshire).</w:t>
      </w:r>
    </w:p>
  </w:footnote>
  <w:footnote w:id="3">
    <w:p w14:paraId="010A9D46" w14:textId="77777777" w:rsidR="005D2299" w:rsidRPr="005D2299" w:rsidRDefault="005D2299" w:rsidP="005D2299">
      <w:pPr>
        <w:pStyle w:val="FootnoteText"/>
        <w:jc w:val="both"/>
      </w:pPr>
      <w:r w:rsidRPr="005D2299">
        <w:rPr>
          <w:rStyle w:val="FootnoteReference"/>
        </w:rPr>
        <w:footnoteRef/>
      </w:r>
      <w:r w:rsidRPr="005D2299">
        <w:t xml:space="preserve"> Saint Hugh’s Feast (17 November) and Translation (6 October) appear on </w:t>
      </w:r>
      <w:proofErr w:type="spellStart"/>
      <w:r w:rsidRPr="005D2299">
        <w:t>fols</w:t>
      </w:r>
      <w:proofErr w:type="spellEnd"/>
      <w:r w:rsidRPr="005D2299">
        <w:t xml:space="preserve"> 14v, 15v. For the artists of </w:t>
      </w:r>
      <w:proofErr w:type="spellStart"/>
      <w:r w:rsidRPr="005D2299">
        <w:t>Wellcome</w:t>
      </w:r>
      <w:proofErr w:type="spellEnd"/>
      <w:r w:rsidRPr="005D2299">
        <w:t xml:space="preserve"> 8004 see Simpson and Peverley, 2015: 17-20.</w:t>
      </w:r>
    </w:p>
  </w:footnote>
  <w:footnote w:id="4">
    <w:p w14:paraId="0F403EB4" w14:textId="77777777" w:rsidR="005D2299" w:rsidRPr="005D2299" w:rsidRDefault="005D2299" w:rsidP="005D2299">
      <w:pPr>
        <w:pStyle w:val="FootnoteText"/>
        <w:jc w:val="both"/>
      </w:pPr>
      <w:r w:rsidRPr="005D2299">
        <w:rPr>
          <w:rStyle w:val="FootnoteReference"/>
        </w:rPr>
        <w:footnoteRef/>
      </w:r>
      <w:r w:rsidRPr="005D2299">
        <w:t xml:space="preserve"> The erasure reads: ‘Richard </w:t>
      </w:r>
      <w:proofErr w:type="spellStart"/>
      <w:r w:rsidRPr="005D2299">
        <w:t>etaly</w:t>
      </w:r>
      <w:proofErr w:type="spellEnd"/>
      <w:r w:rsidRPr="005D2299">
        <w:t xml:space="preserve">[?] the[?] H____ of </w:t>
      </w:r>
      <w:proofErr w:type="spellStart"/>
      <w:r w:rsidRPr="005D2299">
        <w:t>þe</w:t>
      </w:r>
      <w:proofErr w:type="spellEnd"/>
      <w:r w:rsidRPr="005D2299">
        <w:t xml:space="preserve"> Conte [or </w:t>
      </w:r>
      <w:proofErr w:type="gramStart"/>
      <w:r w:rsidRPr="005D2299">
        <w:t>Cite</w:t>
      </w:r>
      <w:proofErr w:type="gramEnd"/>
      <w:r w:rsidRPr="005D2299">
        <w:t xml:space="preserve">?] of </w:t>
      </w:r>
      <w:proofErr w:type="spellStart"/>
      <w:r w:rsidRPr="005D2299">
        <w:t>H__d__n</w:t>
      </w:r>
      <w:proofErr w:type="spellEnd"/>
      <w:r w:rsidRPr="005D2299">
        <w:t xml:space="preserve">’ [or </w:t>
      </w:r>
      <w:proofErr w:type="spellStart"/>
      <w:r w:rsidRPr="005D2299">
        <w:t>Ly__d__n</w:t>
      </w:r>
      <w:proofErr w:type="spellEnd"/>
      <w:r w:rsidRPr="005D2299">
        <w:t>’]’ (f. 5r). The final word has a suspension symbol at the end. Christies’ sale catalogue suggests the ‘City of Lincoln’, which fits with the manuscript’s probable locale but not with the visible letters.</w:t>
      </w:r>
    </w:p>
  </w:footnote>
  <w:footnote w:id="5">
    <w:p w14:paraId="7F1A48F3" w14:textId="2AEF2CBC" w:rsidR="002D005D" w:rsidRPr="002D005D" w:rsidRDefault="002D005D">
      <w:pPr>
        <w:pStyle w:val="FootnoteText"/>
      </w:pPr>
      <w:r>
        <w:rPr>
          <w:rStyle w:val="FootnoteReference"/>
        </w:rPr>
        <w:footnoteRef/>
      </w:r>
      <w:r>
        <w:t xml:space="preserve"> I refer simply to </w:t>
      </w:r>
      <w:r>
        <w:rPr>
          <w:i/>
          <w:iCs/>
        </w:rPr>
        <w:t>The Brut</w:t>
      </w:r>
      <w:r>
        <w:t xml:space="preserve">, rather than to any of its specific linguistic iterations of this text, because the Wars of Independence appear in the Anglo-Norman, Middle English and Latin </w:t>
      </w:r>
      <w:proofErr w:type="spellStart"/>
      <w:r w:rsidRPr="006D0750">
        <w:rPr>
          <w:i/>
          <w:iCs/>
        </w:rPr>
        <w:t>Bruts</w:t>
      </w:r>
      <w:proofErr w:type="spellEnd"/>
      <w:r>
        <w:t>. It is likely, but by no means certain, that a Middle English version of the text furnished some of the information.</w:t>
      </w:r>
    </w:p>
  </w:footnote>
  <w:footnote w:id="6">
    <w:p w14:paraId="2EB242AE" w14:textId="43269E0A" w:rsidR="005D2299" w:rsidRPr="00BF1004" w:rsidRDefault="005D2299" w:rsidP="005D2299">
      <w:pPr>
        <w:pStyle w:val="FootnoteText"/>
        <w:jc w:val="both"/>
      </w:pPr>
      <w:r w:rsidRPr="005D2299">
        <w:rPr>
          <w:rStyle w:val="FootnoteReference"/>
        </w:rPr>
        <w:footnoteRef/>
      </w:r>
      <w:r w:rsidRPr="005D2299">
        <w:t xml:space="preserve"> See Kennedy 1989: 2637, 2666, 2833 and 2881, and Matheson 1998: 318-22, 347-48. The </w:t>
      </w:r>
      <w:r w:rsidRPr="005D2299">
        <w:rPr>
          <w:i/>
          <w:iCs/>
        </w:rPr>
        <w:t>Folger Brief History</w:t>
      </w:r>
      <w:r w:rsidRPr="005D2299">
        <w:t xml:space="preserve"> is discussed by Kennedy (1989: 2666, 2881) and edited by Lipscomb (1996). </w:t>
      </w:r>
      <w:r w:rsidR="00095BF2">
        <w:t xml:space="preserve">It </w:t>
      </w:r>
      <w:r w:rsidR="00095BF2" w:rsidRPr="005D2299">
        <w:t xml:space="preserve">occurs in Folger Shakespeare Library MS V.a.198, </w:t>
      </w:r>
      <w:proofErr w:type="spellStart"/>
      <w:r w:rsidR="00095BF2" w:rsidRPr="005D2299">
        <w:t>fols</w:t>
      </w:r>
      <w:proofErr w:type="spellEnd"/>
      <w:r w:rsidR="00095BF2" w:rsidRPr="005D2299">
        <w:t xml:space="preserve"> 5r-6r</w:t>
      </w:r>
      <w:r w:rsidR="00095BF2">
        <w:t>,</w:t>
      </w:r>
      <w:r w:rsidR="00095BF2" w:rsidRPr="005D2299">
        <w:t xml:space="preserve"> </w:t>
      </w:r>
      <w:r w:rsidR="00095BF2">
        <w:t xml:space="preserve">and is </w:t>
      </w:r>
      <w:r w:rsidRPr="005D2299">
        <w:t xml:space="preserve">self-dated to 1442. The present edition follows Kennedy’s title, </w:t>
      </w:r>
      <w:r w:rsidRPr="005D2299">
        <w:rPr>
          <w:i/>
          <w:iCs/>
        </w:rPr>
        <w:t>Folger Brief History</w:t>
      </w:r>
      <w:r w:rsidRPr="005D2299">
        <w:t xml:space="preserve"> rather than Lipscomb’s longer </w:t>
      </w:r>
      <w:r w:rsidRPr="005D2299">
        <w:rPr>
          <w:i/>
          <w:iCs/>
        </w:rPr>
        <w:t>Middle English Epitome of World and English History</w:t>
      </w:r>
      <w:r w:rsidRPr="005D2299">
        <w:t xml:space="preserve">. </w:t>
      </w:r>
      <w:r w:rsidRPr="005D2299">
        <w:rPr>
          <w:i/>
          <w:iCs/>
        </w:rPr>
        <w:t xml:space="preserve">A </w:t>
      </w:r>
      <w:proofErr w:type="spellStart"/>
      <w:r w:rsidRPr="005D2299">
        <w:rPr>
          <w:i/>
          <w:iCs/>
        </w:rPr>
        <w:t>Tretis</w:t>
      </w:r>
      <w:proofErr w:type="spellEnd"/>
      <w:r w:rsidRPr="005D2299">
        <w:rPr>
          <w:i/>
          <w:iCs/>
        </w:rPr>
        <w:t xml:space="preserve"> Compiled out of Diverse </w:t>
      </w:r>
      <w:proofErr w:type="spellStart"/>
      <w:r w:rsidRPr="005D2299">
        <w:rPr>
          <w:i/>
          <w:iCs/>
        </w:rPr>
        <w:t>Cronicles</w:t>
      </w:r>
      <w:proofErr w:type="spellEnd"/>
      <w:r w:rsidR="00BF1004">
        <w:rPr>
          <w:i/>
          <w:iCs/>
        </w:rPr>
        <w:t xml:space="preserve"> </w:t>
      </w:r>
      <w:r w:rsidR="00BF1004">
        <w:t>(self-dated to 1440)</w:t>
      </w:r>
      <w:r w:rsidR="00CE3866">
        <w:t>,</w:t>
      </w:r>
      <w:r w:rsidRPr="005D2299">
        <w:t xml:space="preserve"> also shares some content with the </w:t>
      </w:r>
      <w:proofErr w:type="spellStart"/>
      <w:r w:rsidRPr="005D2299">
        <w:t>Wellcome</w:t>
      </w:r>
      <w:proofErr w:type="spellEnd"/>
      <w:r w:rsidRPr="005D2299">
        <w:t xml:space="preserve"> notes and </w:t>
      </w:r>
      <w:r w:rsidRPr="005D2299">
        <w:rPr>
          <w:i/>
          <w:iCs/>
        </w:rPr>
        <w:t>Folger Brief History</w:t>
      </w:r>
      <w:r w:rsidRPr="005D2299">
        <w:t>.</w:t>
      </w:r>
      <w:r w:rsidR="00BF1004">
        <w:t xml:space="preserve"> Of further interest is the fact that the </w:t>
      </w:r>
      <w:proofErr w:type="spellStart"/>
      <w:r w:rsidR="00BF1004" w:rsidRPr="006D0750">
        <w:rPr>
          <w:i/>
          <w:iCs/>
        </w:rPr>
        <w:t>Tretis</w:t>
      </w:r>
      <w:proofErr w:type="spellEnd"/>
      <w:r w:rsidR="00BF1004">
        <w:t xml:space="preserve"> was once part of a miscellany copied by scribes working in the South-East Midlands </w:t>
      </w:r>
      <w:r w:rsidR="001812BB">
        <w:t xml:space="preserve">who appear to have </w:t>
      </w:r>
      <w:r w:rsidR="00BF1004">
        <w:t>us</w:t>
      </w:r>
      <w:r w:rsidR="001812BB">
        <w:t>ed</w:t>
      </w:r>
      <w:r w:rsidR="00BF1004">
        <w:t xml:space="preserve"> Northern exemplars</w:t>
      </w:r>
      <w:r w:rsidR="001812BB">
        <w:t xml:space="preserve"> for their texts</w:t>
      </w:r>
      <w:r w:rsidR="001812BB" w:rsidRPr="001812BB">
        <w:t xml:space="preserve"> </w:t>
      </w:r>
      <w:r w:rsidR="001812BB" w:rsidRPr="005D2299">
        <w:t>(Peverley 2019</w:t>
      </w:r>
      <w:r w:rsidR="001812BB">
        <w:t>: 247</w:t>
      </w:r>
      <w:r w:rsidR="001812BB" w:rsidRPr="005D2299">
        <w:t>)</w:t>
      </w:r>
      <w:r w:rsidR="001812BB">
        <w:t>.</w:t>
      </w:r>
    </w:p>
  </w:footnote>
  <w:footnote w:id="7">
    <w:p w14:paraId="07B4D08A" w14:textId="77777777" w:rsidR="005D2299" w:rsidRPr="005D2299" w:rsidRDefault="005D2299" w:rsidP="005D2299">
      <w:pPr>
        <w:pStyle w:val="FootnoteText"/>
        <w:jc w:val="both"/>
      </w:pPr>
      <w:r w:rsidRPr="005D2299">
        <w:rPr>
          <w:rStyle w:val="FootnoteReference"/>
        </w:rPr>
        <w:footnoteRef/>
      </w:r>
      <w:r w:rsidRPr="005D2299">
        <w:t xml:space="preserve"> See Burnett (1988) and Edge, who notes examples of the </w:t>
      </w:r>
      <w:r w:rsidRPr="005D2299">
        <w:rPr>
          <w:i/>
          <w:iCs/>
        </w:rPr>
        <w:t xml:space="preserve">Sphere </w:t>
      </w:r>
      <w:r w:rsidRPr="005D2299">
        <w:t>appearing elsewhere alongside information about historic duels (2015: 131-43).</w:t>
      </w:r>
    </w:p>
  </w:footnote>
  <w:footnote w:id="8">
    <w:p w14:paraId="69403B5A" w14:textId="3C4DE48D" w:rsidR="00E72E6C" w:rsidRPr="00E72E6C" w:rsidRDefault="00E72E6C">
      <w:pPr>
        <w:pStyle w:val="FootnoteText"/>
      </w:pPr>
      <w:r>
        <w:rPr>
          <w:rStyle w:val="FootnoteReference"/>
        </w:rPr>
        <w:footnoteRef/>
      </w:r>
      <w:r>
        <w:t xml:space="preserve"> For the traditional association of Alexander with the </w:t>
      </w:r>
      <w:r>
        <w:rPr>
          <w:i/>
          <w:iCs/>
        </w:rPr>
        <w:t>Victorious and the Vanquished</w:t>
      </w:r>
      <w:r>
        <w:t xml:space="preserve"> see Burnett (1988: 146-50).</w:t>
      </w:r>
    </w:p>
  </w:footnote>
  <w:footnote w:id="9">
    <w:p w14:paraId="5D6337DE" w14:textId="23C2F8E6" w:rsidR="00686AB0" w:rsidRDefault="00686AB0">
      <w:pPr>
        <w:pStyle w:val="FootnoteText"/>
      </w:pPr>
      <w:r>
        <w:rPr>
          <w:rStyle w:val="FootnoteReference"/>
        </w:rPr>
        <w:footnoteRef/>
      </w:r>
      <w:r>
        <w:t xml:space="preserve"> </w:t>
      </w:r>
      <w:r w:rsidR="00A56ACD">
        <w:t xml:space="preserve">The letter values of </w:t>
      </w:r>
      <w:proofErr w:type="spellStart"/>
      <w:r>
        <w:t>Thurstane’s</w:t>
      </w:r>
      <w:proofErr w:type="spellEnd"/>
      <w:r>
        <w:t xml:space="preserve"> </w:t>
      </w:r>
      <w:r w:rsidR="00A56ACD">
        <w:t>name</w:t>
      </w:r>
      <w:r>
        <w:t xml:space="preserve"> are 8, 6, 5, 13, 11, 8, 3, 15, 25. </w:t>
      </w:r>
      <w:proofErr w:type="spellStart"/>
      <w:r>
        <w:t>Dauid’s</w:t>
      </w:r>
      <w:proofErr w:type="spellEnd"/>
      <w:r>
        <w:t xml:space="preserve"> are 14, 3, 5, 15, 14.</w:t>
      </w:r>
    </w:p>
  </w:footnote>
  <w:footnote w:id="10">
    <w:p w14:paraId="3EB0E642" w14:textId="77777777" w:rsidR="005D2299" w:rsidRPr="005D2299" w:rsidRDefault="005D2299" w:rsidP="005D2299">
      <w:pPr>
        <w:pStyle w:val="FootnoteText"/>
        <w:jc w:val="both"/>
        <w:rPr>
          <w:color w:val="FF0000"/>
        </w:rPr>
      </w:pPr>
      <w:r w:rsidRPr="005D2299">
        <w:rPr>
          <w:rStyle w:val="FootnoteReference"/>
        </w:rPr>
        <w:footnoteRef/>
      </w:r>
      <w:r w:rsidRPr="005D2299">
        <w:t xml:space="preserve"> </w:t>
      </w:r>
      <w:r w:rsidRPr="005D2299">
        <w:rPr>
          <w:color w:val="00B0F0"/>
        </w:rPr>
        <w:t xml:space="preserve">The first sentence is </w:t>
      </w:r>
      <w:proofErr w:type="spellStart"/>
      <w:r w:rsidRPr="005D2299">
        <w:rPr>
          <w:color w:val="00B0F0"/>
        </w:rPr>
        <w:t>rubricated</w:t>
      </w:r>
      <w:proofErr w:type="spellEnd"/>
      <w:r w:rsidRPr="005D2299">
        <w:rPr>
          <w:color w:val="00B0F0"/>
        </w:rPr>
        <w:t>. The initial letter is gold on a red and blue ground with white decoration.  Six daisy sprays spring from the initial. Each subsequent sentence has a small blue initial.</w:t>
      </w:r>
    </w:p>
  </w:footnote>
  <w:footnote w:id="11">
    <w:p w14:paraId="237E42F0" w14:textId="77777777" w:rsidR="005D2299" w:rsidRPr="005D2299" w:rsidRDefault="005D2299" w:rsidP="005D2299">
      <w:pPr>
        <w:pStyle w:val="FootnoteText"/>
        <w:jc w:val="both"/>
      </w:pPr>
      <w:r w:rsidRPr="005D2299">
        <w:rPr>
          <w:rStyle w:val="FootnoteReference"/>
        </w:rPr>
        <w:footnoteRef/>
      </w:r>
      <w:r w:rsidRPr="005D2299">
        <w:t xml:space="preserve"> </w:t>
      </w:r>
      <w:proofErr w:type="gramStart"/>
      <w:r w:rsidRPr="005D2299">
        <w:t>With the exception of</w:t>
      </w:r>
      <w:proofErr w:type="gramEnd"/>
      <w:r w:rsidRPr="005D2299">
        <w:t xml:space="preserve"> the year assigned to Enoch’s translation, the chronology provided down to the year of the deluge corresponds with the information provided in Higden’s </w:t>
      </w:r>
      <w:proofErr w:type="spellStart"/>
      <w:r w:rsidRPr="005D2299">
        <w:rPr>
          <w:i/>
          <w:iCs/>
        </w:rPr>
        <w:t>Polychronicon</w:t>
      </w:r>
      <w:proofErr w:type="spellEnd"/>
      <w:r w:rsidRPr="005D2299">
        <w:rPr>
          <w:i/>
          <w:iCs/>
        </w:rPr>
        <w:t xml:space="preserve"> </w:t>
      </w:r>
      <w:r w:rsidRPr="005D2299">
        <w:t xml:space="preserve">and its English translations by John </w:t>
      </w:r>
      <w:proofErr w:type="spellStart"/>
      <w:r w:rsidRPr="005D2299">
        <w:t>Trevisa</w:t>
      </w:r>
      <w:proofErr w:type="spellEnd"/>
      <w:r w:rsidRPr="005D2299">
        <w:t xml:space="preserve"> and the anonymous author of British Library, Harley 2261 (</w:t>
      </w:r>
      <w:proofErr w:type="spellStart"/>
      <w:r w:rsidRPr="005D2299">
        <w:rPr>
          <w:i/>
          <w:iCs/>
        </w:rPr>
        <w:t>Polychronicon</w:t>
      </w:r>
      <w:proofErr w:type="spellEnd"/>
      <w:r w:rsidRPr="005D2299">
        <w:t xml:space="preserve">, II, 220-21, 236-37). Genesis 5 is the ultimate source of some of the information given here, as is Josephus’s </w:t>
      </w:r>
      <w:r w:rsidRPr="005D2299">
        <w:rPr>
          <w:i/>
          <w:iCs/>
        </w:rPr>
        <w:t>Antiquities of the Jews</w:t>
      </w:r>
      <w:r w:rsidRPr="005D2299">
        <w:t xml:space="preserve">, which gives the year of Seth’s birth as 230 and calculates the year of the flood as 2656 (I, ii-iii). I have been unable to find another source dating Enoch’s translation to the year 948 after creation, but there must be one. </w:t>
      </w:r>
      <w:r w:rsidRPr="005D2299">
        <w:rPr>
          <w:i/>
          <w:iCs/>
        </w:rPr>
        <w:t>The Folger Brief History</w:t>
      </w:r>
      <w:r w:rsidRPr="005D2299">
        <w:t xml:space="preserve"> in Folger MS V.a.198 lists similar details but differs in the years assigned to Adam and Noah’s flood (Lipscomb, 1996: 23).</w:t>
      </w:r>
    </w:p>
  </w:footnote>
  <w:footnote w:id="12">
    <w:p w14:paraId="3DDAC1F6" w14:textId="77777777" w:rsidR="005D2299" w:rsidRPr="005D2299" w:rsidRDefault="005D2299" w:rsidP="005D2299">
      <w:pPr>
        <w:pStyle w:val="FootnoteText"/>
        <w:jc w:val="both"/>
        <w:rPr>
          <w:color w:val="00B0F0"/>
        </w:rPr>
      </w:pPr>
      <w:r w:rsidRPr="005D2299">
        <w:rPr>
          <w:rStyle w:val="FootnoteReference"/>
          <w:color w:val="00B0F0"/>
        </w:rPr>
        <w:footnoteRef/>
      </w:r>
      <w:r w:rsidRPr="005D2299">
        <w:rPr>
          <w:color w:val="00B0F0"/>
        </w:rPr>
        <w:t xml:space="preserve"> MS </w:t>
      </w:r>
      <w:proofErr w:type="spellStart"/>
      <w:r w:rsidRPr="005D2299">
        <w:rPr>
          <w:i/>
          <w:iCs/>
          <w:color w:val="00B0F0"/>
        </w:rPr>
        <w:t>assumpte</w:t>
      </w:r>
      <w:proofErr w:type="spellEnd"/>
      <w:r w:rsidRPr="005D2299">
        <w:rPr>
          <w:color w:val="00B0F0"/>
        </w:rPr>
        <w:t xml:space="preserve">: </w:t>
      </w:r>
      <w:proofErr w:type="spellStart"/>
      <w:r w:rsidRPr="005D2299">
        <w:rPr>
          <w:i/>
          <w:iCs/>
          <w:color w:val="00B0F0"/>
        </w:rPr>
        <w:t>assupte</w:t>
      </w:r>
      <w:proofErr w:type="spellEnd"/>
      <w:r w:rsidRPr="005D2299">
        <w:rPr>
          <w:color w:val="00B0F0"/>
        </w:rPr>
        <w:t xml:space="preserve"> (missing the abbreviation for </w:t>
      </w:r>
      <w:r w:rsidRPr="005D2299">
        <w:rPr>
          <w:i/>
          <w:iCs/>
          <w:color w:val="00B0F0"/>
        </w:rPr>
        <w:t>m</w:t>
      </w:r>
      <w:r w:rsidRPr="005D2299">
        <w:rPr>
          <w:color w:val="00B0F0"/>
        </w:rPr>
        <w:t>).</w:t>
      </w:r>
    </w:p>
  </w:footnote>
  <w:footnote w:id="13">
    <w:p w14:paraId="0C4FCCDE" w14:textId="77777777" w:rsidR="005D2299" w:rsidRPr="005D2299" w:rsidRDefault="005D2299" w:rsidP="005D2299">
      <w:pPr>
        <w:pStyle w:val="FootnoteText"/>
        <w:jc w:val="both"/>
        <w:rPr>
          <w:color w:val="000000" w:themeColor="text1"/>
        </w:rPr>
      </w:pPr>
      <w:r w:rsidRPr="005D2299">
        <w:rPr>
          <w:rStyle w:val="FootnoteReference"/>
        </w:rPr>
        <w:footnoteRef/>
      </w:r>
      <w:r w:rsidRPr="005D2299">
        <w:t xml:space="preserve"> </w:t>
      </w:r>
      <w:proofErr w:type="spellStart"/>
      <w:r w:rsidRPr="005D2299">
        <w:rPr>
          <w:i/>
          <w:iCs/>
          <w:color w:val="000000" w:themeColor="text1"/>
        </w:rPr>
        <w:t>Polychronicon</w:t>
      </w:r>
      <w:proofErr w:type="spellEnd"/>
      <w:r w:rsidRPr="005D2299">
        <w:rPr>
          <w:color w:val="000000" w:themeColor="text1"/>
        </w:rPr>
        <w:t>,</w:t>
      </w:r>
      <w:r w:rsidRPr="005D2299">
        <w:rPr>
          <w:i/>
          <w:iCs/>
          <w:color w:val="000000" w:themeColor="text1"/>
        </w:rPr>
        <w:t xml:space="preserve"> </w:t>
      </w:r>
      <w:r w:rsidRPr="005D2299">
        <w:rPr>
          <w:color w:val="000000" w:themeColor="text1"/>
        </w:rPr>
        <w:t>IV, 388</w:t>
      </w:r>
      <w:r w:rsidRPr="005D2299">
        <w:t>–</w:t>
      </w:r>
      <w:r w:rsidRPr="005D2299">
        <w:rPr>
          <w:color w:val="000000" w:themeColor="text1"/>
        </w:rPr>
        <w:t>39.</w:t>
      </w:r>
    </w:p>
  </w:footnote>
  <w:footnote w:id="14">
    <w:p w14:paraId="6C731399" w14:textId="77777777" w:rsidR="005D2299" w:rsidRPr="005D2299" w:rsidRDefault="005D2299" w:rsidP="005D2299">
      <w:pPr>
        <w:pStyle w:val="FootnoteText"/>
        <w:jc w:val="both"/>
      </w:pPr>
      <w:r w:rsidRPr="005D2299">
        <w:rPr>
          <w:rStyle w:val="FootnoteReference"/>
        </w:rPr>
        <w:footnoteRef/>
      </w:r>
      <w:r w:rsidRPr="005D2299">
        <w:t xml:space="preserve"> Cambridge University Library Ff.1.6, f. 110r, also places the martyrdom of Saints Peter and Paul in 69 CE. The </w:t>
      </w:r>
      <w:proofErr w:type="spellStart"/>
      <w:r w:rsidRPr="005D2299">
        <w:rPr>
          <w:i/>
          <w:iCs/>
        </w:rPr>
        <w:t>Polychronicon</w:t>
      </w:r>
      <w:proofErr w:type="spellEnd"/>
      <w:r w:rsidRPr="005D2299">
        <w:t xml:space="preserve"> dates the event to the last year of Nero’s reign (IV, 412–13).</w:t>
      </w:r>
    </w:p>
  </w:footnote>
  <w:footnote w:id="15">
    <w:p w14:paraId="15C3C234" w14:textId="77777777" w:rsidR="005D2299" w:rsidRPr="005D2299" w:rsidRDefault="005D2299" w:rsidP="005D2299">
      <w:pPr>
        <w:pStyle w:val="FootnoteText"/>
        <w:jc w:val="both"/>
      </w:pPr>
      <w:r w:rsidRPr="005D2299">
        <w:rPr>
          <w:rStyle w:val="FootnoteReference"/>
        </w:rPr>
        <w:footnoteRef/>
      </w:r>
      <w:r w:rsidRPr="005D2299">
        <w:t xml:space="preserve"> </w:t>
      </w:r>
      <w:proofErr w:type="gramStart"/>
      <w:r w:rsidRPr="005D2299">
        <w:t>Edward</w:t>
      </w:r>
      <w:proofErr w:type="gramEnd"/>
      <w:r w:rsidRPr="005D2299">
        <w:t xml:space="preserve"> I expelled the Jews from England in 1290. Cf. </w:t>
      </w:r>
      <w:r w:rsidRPr="005D2299">
        <w:rPr>
          <w:i/>
          <w:iCs/>
        </w:rPr>
        <w:t xml:space="preserve">Folger Brief History </w:t>
      </w:r>
      <w:r w:rsidRPr="005D2299">
        <w:t>(24), where the year is 1289.</w:t>
      </w:r>
    </w:p>
  </w:footnote>
  <w:footnote w:id="16">
    <w:p w14:paraId="11FE14D8" w14:textId="77777777" w:rsidR="005D2299" w:rsidRPr="005D2299" w:rsidRDefault="005D2299" w:rsidP="005D2299">
      <w:pPr>
        <w:pStyle w:val="FootnoteText"/>
        <w:jc w:val="both"/>
        <w:rPr>
          <w:b/>
          <w:bCs/>
        </w:rPr>
      </w:pPr>
      <w:r w:rsidRPr="005D2299">
        <w:rPr>
          <w:rStyle w:val="FootnoteReference"/>
        </w:rPr>
        <w:footnoteRef/>
      </w:r>
      <w:r w:rsidRPr="005D2299">
        <w:t xml:space="preserve"> Pope Innocent III placed an interdict on England and Wales between 23 March 1208 and 2 July 1214.</w:t>
      </w:r>
    </w:p>
  </w:footnote>
  <w:footnote w:id="17">
    <w:p w14:paraId="5B724EAD" w14:textId="77777777" w:rsidR="005D2299" w:rsidRPr="005D2299" w:rsidRDefault="005D2299" w:rsidP="005D2299">
      <w:pPr>
        <w:pStyle w:val="FootnoteText"/>
        <w:jc w:val="both"/>
      </w:pPr>
      <w:r w:rsidRPr="005D2299">
        <w:rPr>
          <w:rStyle w:val="FootnoteReference"/>
        </w:rPr>
        <w:footnoteRef/>
      </w:r>
      <w:r w:rsidRPr="005D2299">
        <w:t xml:space="preserve"> Thomas Becket, archbishop of Canterbury, was martyred in 1170. The scribe (or his source) has reversed the final two digits of the year. </w:t>
      </w:r>
      <w:r w:rsidRPr="005D2299">
        <w:rPr>
          <w:i/>
          <w:iCs/>
        </w:rPr>
        <w:t>Folger Brief History</w:t>
      </w:r>
      <w:r w:rsidRPr="005D2299">
        <w:t xml:space="preserve"> (24) and Cambridge University Library Ff.1.6 (fol. 110v) also provide incorrect years, 1171 and 1210 respectively.</w:t>
      </w:r>
    </w:p>
  </w:footnote>
  <w:footnote w:id="18">
    <w:p w14:paraId="4B412321" w14:textId="77777777" w:rsidR="005D2299" w:rsidRPr="005D2299" w:rsidRDefault="005D2299" w:rsidP="005D2299">
      <w:pPr>
        <w:pStyle w:val="FootnoteText"/>
        <w:jc w:val="both"/>
      </w:pPr>
      <w:r w:rsidRPr="005D2299">
        <w:rPr>
          <w:rStyle w:val="FootnoteReference"/>
        </w:rPr>
        <w:footnoteRef/>
      </w:r>
      <w:r w:rsidRPr="005D2299">
        <w:t xml:space="preserve"> Thomas of Lancaster (c.1278–1322) was executed on 22 March 1322.</w:t>
      </w:r>
    </w:p>
  </w:footnote>
  <w:footnote w:id="19">
    <w:p w14:paraId="1CED927D" w14:textId="77777777" w:rsidR="005D2299" w:rsidRPr="005D2299" w:rsidRDefault="005D2299" w:rsidP="005D2299">
      <w:pPr>
        <w:pStyle w:val="FootnoteText"/>
        <w:jc w:val="both"/>
      </w:pPr>
      <w:r w:rsidRPr="005D2299">
        <w:rPr>
          <w:rStyle w:val="FootnoteReference"/>
        </w:rPr>
        <w:footnoteRef/>
      </w:r>
      <w:r w:rsidRPr="005D2299">
        <w:t xml:space="preserve"> The Battle of </w:t>
      </w:r>
      <w:proofErr w:type="spellStart"/>
      <w:r w:rsidRPr="005D2299">
        <w:t>Crécy</w:t>
      </w:r>
      <w:proofErr w:type="spellEnd"/>
      <w:r w:rsidRPr="005D2299">
        <w:t xml:space="preserve"> (26 August 1346). </w:t>
      </w:r>
      <w:r w:rsidRPr="005D2299">
        <w:rPr>
          <w:i/>
          <w:iCs/>
        </w:rPr>
        <w:t>Folger Brief History</w:t>
      </w:r>
      <w:r w:rsidRPr="005D2299">
        <w:t xml:space="preserve"> places it in 1348 (24).</w:t>
      </w:r>
    </w:p>
  </w:footnote>
  <w:footnote w:id="20">
    <w:p w14:paraId="611995A8" w14:textId="77777777" w:rsidR="005D2299" w:rsidRPr="005D2299" w:rsidRDefault="005D2299" w:rsidP="005D2299">
      <w:pPr>
        <w:pStyle w:val="FootnoteText"/>
        <w:jc w:val="both"/>
        <w:rPr>
          <w:b/>
          <w:bCs/>
        </w:rPr>
      </w:pPr>
      <w:r w:rsidRPr="005D2299">
        <w:rPr>
          <w:rStyle w:val="FootnoteReference"/>
        </w:rPr>
        <w:footnoteRef/>
      </w:r>
      <w:r w:rsidRPr="005D2299">
        <w:t xml:space="preserve"> David II (1324–71), king of Scots, was captured at the Battle of Neville’s Cross (17 October 1346). Cf </w:t>
      </w:r>
      <w:proofErr w:type="spellStart"/>
      <w:r w:rsidRPr="005D2299">
        <w:rPr>
          <w:i/>
          <w:iCs/>
        </w:rPr>
        <w:t>Polychronicon</w:t>
      </w:r>
      <w:proofErr w:type="spellEnd"/>
      <w:r w:rsidRPr="005D2299">
        <w:t xml:space="preserve">, VIII, 342–43 and </w:t>
      </w:r>
      <w:r w:rsidRPr="005D2299">
        <w:rPr>
          <w:i/>
          <w:iCs/>
        </w:rPr>
        <w:t>Folger</w:t>
      </w:r>
      <w:r w:rsidRPr="005D2299">
        <w:t xml:space="preserve"> </w:t>
      </w:r>
      <w:r w:rsidRPr="005D2299">
        <w:rPr>
          <w:i/>
          <w:iCs/>
        </w:rPr>
        <w:t>Brief History</w:t>
      </w:r>
      <w:r w:rsidRPr="005D2299">
        <w:t xml:space="preserve"> (24).</w:t>
      </w:r>
    </w:p>
  </w:footnote>
  <w:footnote w:id="21">
    <w:p w14:paraId="2D8F3C7A" w14:textId="77777777" w:rsidR="005D2299" w:rsidRPr="005D2299" w:rsidRDefault="005D2299" w:rsidP="005D2299">
      <w:pPr>
        <w:pStyle w:val="FootnoteText"/>
        <w:jc w:val="both"/>
      </w:pPr>
      <w:r w:rsidRPr="005D2299">
        <w:rPr>
          <w:rStyle w:val="FootnoteReference"/>
        </w:rPr>
        <w:footnoteRef/>
      </w:r>
      <w:r w:rsidRPr="005D2299">
        <w:t xml:space="preserve"> The Battle of Poitiers (19 September 1356), during which Edward III’s son, Edward, the Black Prince, captured John II of France. </w:t>
      </w:r>
      <w:r w:rsidRPr="005D2299">
        <w:rPr>
          <w:i/>
          <w:iCs/>
        </w:rPr>
        <w:t>Folger Brief History</w:t>
      </w:r>
      <w:r w:rsidRPr="005D2299">
        <w:t xml:space="preserve"> records the French king’s capture under the year 1358 (24).</w:t>
      </w:r>
    </w:p>
  </w:footnote>
  <w:footnote w:id="22">
    <w:p w14:paraId="6B0FE41E" w14:textId="77777777" w:rsidR="005D2299" w:rsidRPr="005D2299" w:rsidRDefault="005D2299" w:rsidP="005D2299">
      <w:pPr>
        <w:pStyle w:val="FootnoteText"/>
        <w:jc w:val="both"/>
      </w:pPr>
      <w:r w:rsidRPr="005D2299">
        <w:rPr>
          <w:rStyle w:val="FootnoteReference"/>
        </w:rPr>
        <w:footnoteRef/>
      </w:r>
      <w:r w:rsidRPr="005D2299">
        <w:t xml:space="preserve"> A reference to the Castilian Civil War (1351–69), during which Peter I of Castile and Henry of </w:t>
      </w:r>
      <w:proofErr w:type="spellStart"/>
      <w:r w:rsidRPr="005D2299">
        <w:t>Trastámara</w:t>
      </w:r>
      <w:proofErr w:type="spellEnd"/>
      <w:r w:rsidRPr="005D2299">
        <w:t xml:space="preserve">, his illegitimate brother, fought for the throne. The conflict referenced appears to be the Battle of </w:t>
      </w:r>
      <w:proofErr w:type="spellStart"/>
      <w:r w:rsidRPr="005D2299">
        <w:t>Nájera</w:t>
      </w:r>
      <w:proofErr w:type="spellEnd"/>
      <w:r w:rsidRPr="005D2299">
        <w:t xml:space="preserve"> (3 April 1367), but the information provided is incorrect.</w:t>
      </w:r>
    </w:p>
  </w:footnote>
  <w:footnote w:id="23">
    <w:p w14:paraId="5BAF3DE5" w14:textId="77777777" w:rsidR="005D2299" w:rsidRPr="005D2299" w:rsidRDefault="005D2299" w:rsidP="005D2299">
      <w:pPr>
        <w:pStyle w:val="FootnoteText"/>
        <w:jc w:val="both"/>
      </w:pPr>
      <w:r w:rsidRPr="005D2299">
        <w:rPr>
          <w:rStyle w:val="FootnoteReference"/>
        </w:rPr>
        <w:footnoteRef/>
      </w:r>
      <w:r w:rsidRPr="005D2299">
        <w:t xml:space="preserve"> A reference to The Great Famine of 1315–17, which affected Northern Europe. The </w:t>
      </w:r>
      <w:r w:rsidRPr="005D2299">
        <w:rPr>
          <w:i/>
          <w:iCs/>
        </w:rPr>
        <w:t>Folger Brief History</w:t>
      </w:r>
      <w:r w:rsidRPr="005D2299">
        <w:t xml:space="preserve"> mentions famine under the year 1370 (p. 24).</w:t>
      </w:r>
    </w:p>
  </w:footnote>
  <w:footnote w:id="24">
    <w:p w14:paraId="6CE662B7" w14:textId="77777777" w:rsidR="005D2299" w:rsidRPr="005D2299" w:rsidRDefault="005D2299" w:rsidP="005D2299">
      <w:pPr>
        <w:pStyle w:val="FootnoteText"/>
        <w:jc w:val="both"/>
      </w:pPr>
      <w:r w:rsidRPr="005D2299">
        <w:rPr>
          <w:rStyle w:val="FootnoteReference"/>
        </w:rPr>
        <w:footnoteRef/>
      </w:r>
      <w:r w:rsidRPr="005D2299">
        <w:t xml:space="preserve"> The Black Death reached England in 1348–49. Cf. </w:t>
      </w:r>
      <w:r w:rsidRPr="005D2299">
        <w:rPr>
          <w:i/>
          <w:iCs/>
        </w:rPr>
        <w:t>Folger Brief History</w:t>
      </w:r>
      <w:r w:rsidRPr="005D2299">
        <w:t xml:space="preserve"> (24).</w:t>
      </w:r>
    </w:p>
  </w:footnote>
  <w:footnote w:id="25">
    <w:p w14:paraId="5D65EF3B" w14:textId="77777777" w:rsidR="005D2299" w:rsidRPr="005D2299" w:rsidRDefault="005D2299" w:rsidP="005D2299">
      <w:pPr>
        <w:pStyle w:val="FootnoteText"/>
        <w:jc w:val="both"/>
      </w:pPr>
      <w:r w:rsidRPr="005D2299">
        <w:rPr>
          <w:rStyle w:val="FootnoteReference"/>
        </w:rPr>
        <w:footnoteRef/>
      </w:r>
      <w:r w:rsidRPr="005D2299">
        <w:t xml:space="preserve"> England experienced various storms, </w:t>
      </w:r>
      <w:proofErr w:type="gramStart"/>
      <w:r w:rsidRPr="005D2299">
        <w:t>floods</w:t>
      </w:r>
      <w:proofErr w:type="gramEnd"/>
      <w:r w:rsidRPr="005D2299">
        <w:t xml:space="preserve"> and droughts in the late 1320s and early 1330s; see Stone 2014: 435–62. </w:t>
      </w:r>
      <w:r w:rsidRPr="005D2299">
        <w:rPr>
          <w:i/>
          <w:iCs/>
        </w:rPr>
        <w:t>Folger Brief History</w:t>
      </w:r>
      <w:r w:rsidRPr="005D2299">
        <w:t xml:space="preserve"> records the “</w:t>
      </w:r>
      <w:proofErr w:type="spellStart"/>
      <w:r w:rsidRPr="005D2299">
        <w:t>grete</w:t>
      </w:r>
      <w:proofErr w:type="spellEnd"/>
      <w:r w:rsidRPr="005D2299">
        <w:t xml:space="preserve"> </w:t>
      </w:r>
      <w:proofErr w:type="spellStart"/>
      <w:r w:rsidRPr="005D2299">
        <w:t>wynde</w:t>
      </w:r>
      <w:proofErr w:type="spellEnd"/>
      <w:r w:rsidRPr="005D2299">
        <w:t>” on Saint Maurus’s Day in 1362 (24).</w:t>
      </w:r>
    </w:p>
  </w:footnote>
  <w:footnote w:id="26">
    <w:p w14:paraId="2A9781E0" w14:textId="77777777" w:rsidR="005D2299" w:rsidRPr="005D2299" w:rsidRDefault="005D2299" w:rsidP="005D2299">
      <w:pPr>
        <w:pStyle w:val="FootnoteText"/>
        <w:jc w:val="both"/>
        <w:rPr>
          <w:color w:val="00B0F0"/>
        </w:rPr>
      </w:pPr>
      <w:r w:rsidRPr="005D2299">
        <w:rPr>
          <w:rStyle w:val="FootnoteReference"/>
          <w:color w:val="00B0F0"/>
        </w:rPr>
        <w:footnoteRef/>
      </w:r>
      <w:r w:rsidRPr="005D2299">
        <w:rPr>
          <w:color w:val="00B0F0"/>
        </w:rPr>
        <w:t xml:space="preserve"> MS </w:t>
      </w:r>
      <w:r w:rsidRPr="005D2299">
        <w:rPr>
          <w:i/>
          <w:iCs/>
          <w:color w:val="00B0F0"/>
        </w:rPr>
        <w:t>in</w:t>
      </w:r>
      <w:r w:rsidRPr="005D2299">
        <w:rPr>
          <w:color w:val="00B0F0"/>
        </w:rPr>
        <w:t xml:space="preserve"> </w:t>
      </w:r>
      <w:proofErr w:type="spellStart"/>
      <w:r w:rsidRPr="005D2299">
        <w:rPr>
          <w:i/>
          <w:iCs/>
          <w:color w:val="00B0F0"/>
        </w:rPr>
        <w:t>þe</w:t>
      </w:r>
      <w:proofErr w:type="spellEnd"/>
      <w:r w:rsidRPr="005D2299">
        <w:rPr>
          <w:color w:val="00B0F0"/>
        </w:rPr>
        <w:t xml:space="preserve">: </w:t>
      </w:r>
      <w:r w:rsidRPr="005D2299">
        <w:rPr>
          <w:i/>
          <w:iCs/>
          <w:color w:val="00B0F0"/>
        </w:rPr>
        <w:t>in</w:t>
      </w:r>
      <w:r w:rsidRPr="005D2299">
        <w:rPr>
          <w:color w:val="00B0F0"/>
        </w:rPr>
        <w:t>.</w:t>
      </w:r>
    </w:p>
  </w:footnote>
  <w:footnote w:id="27">
    <w:p w14:paraId="115E473E" w14:textId="77777777" w:rsidR="005D2299" w:rsidRPr="005D2299" w:rsidRDefault="005D2299" w:rsidP="005D2299">
      <w:pPr>
        <w:pStyle w:val="FootnoteText"/>
        <w:jc w:val="both"/>
      </w:pPr>
      <w:r w:rsidRPr="005D2299">
        <w:rPr>
          <w:rStyle w:val="FootnoteReference"/>
        </w:rPr>
        <w:footnoteRef/>
      </w:r>
      <w:r w:rsidRPr="005D2299">
        <w:t xml:space="preserve"> The second and third significant recurrences of the Black Death in England were in 1361–62 and 1369. Cf. </w:t>
      </w:r>
      <w:r w:rsidRPr="005D2299">
        <w:rPr>
          <w:i/>
          <w:iCs/>
        </w:rPr>
        <w:t>Folger Brief History</w:t>
      </w:r>
      <w:r w:rsidRPr="005D2299">
        <w:t xml:space="preserve"> (24).</w:t>
      </w:r>
    </w:p>
  </w:footnote>
  <w:footnote w:id="28">
    <w:p w14:paraId="68DFD955" w14:textId="77777777" w:rsidR="005D2299" w:rsidRPr="005D2299" w:rsidRDefault="005D2299" w:rsidP="005D2299">
      <w:pPr>
        <w:pStyle w:val="FootnoteText"/>
        <w:jc w:val="both"/>
      </w:pPr>
      <w:r w:rsidRPr="005D2299">
        <w:rPr>
          <w:rStyle w:val="FootnoteReference"/>
        </w:rPr>
        <w:footnoteRef/>
      </w:r>
      <w:r w:rsidRPr="005D2299">
        <w:t xml:space="preserve"> A reference to the Peasants’ Revolt of 1381, during which Simon Sudbury, archbishop of Canterbury, and Sir Robert Hales, Prior of St John of Jerusalem in Clerkenwell and Treasurer of England, were executed at Tower Hill.</w:t>
      </w:r>
      <w:r w:rsidRPr="005D2299">
        <w:rPr>
          <w:i/>
          <w:iCs/>
        </w:rPr>
        <w:t xml:space="preserve"> Folger Brief History</w:t>
      </w:r>
      <w:r w:rsidRPr="005D2299">
        <w:t xml:space="preserve"> mentions the revolt but does not give the casualties (24).</w:t>
      </w:r>
    </w:p>
  </w:footnote>
  <w:footnote w:id="29">
    <w:p w14:paraId="6EA17A7A" w14:textId="77777777" w:rsidR="005D2299" w:rsidRPr="005D2299" w:rsidRDefault="005D2299" w:rsidP="005D2299">
      <w:pPr>
        <w:pStyle w:val="FootnoteText"/>
        <w:jc w:val="both"/>
      </w:pPr>
      <w:r w:rsidRPr="005D2299">
        <w:rPr>
          <w:rStyle w:val="FootnoteReference"/>
        </w:rPr>
        <w:footnoteRef/>
      </w:r>
      <w:r w:rsidRPr="005D2299">
        <w:t xml:space="preserve"> The Siege of </w:t>
      </w:r>
      <w:proofErr w:type="spellStart"/>
      <w:r w:rsidRPr="005D2299">
        <w:t>Harfleur</w:t>
      </w:r>
      <w:proofErr w:type="spellEnd"/>
      <w:r w:rsidRPr="005D2299">
        <w:t xml:space="preserve"> (17 August 1415 to 22 September 1415) and the Battle of Agincourt (25 October 1415). Both appear in </w:t>
      </w:r>
      <w:r w:rsidRPr="005D2299">
        <w:rPr>
          <w:i/>
          <w:iCs/>
        </w:rPr>
        <w:t>Folger Brief History</w:t>
      </w:r>
      <w:r w:rsidRPr="005D2299">
        <w:t xml:space="preserve"> (24).</w:t>
      </w:r>
    </w:p>
  </w:footnote>
  <w:footnote w:id="30">
    <w:p w14:paraId="43E48A0A" w14:textId="77777777" w:rsidR="005D2299" w:rsidRPr="005D2299" w:rsidRDefault="005D2299" w:rsidP="005D2299">
      <w:pPr>
        <w:pStyle w:val="FootnoteText"/>
        <w:jc w:val="both"/>
      </w:pPr>
      <w:r w:rsidRPr="005D2299">
        <w:rPr>
          <w:rStyle w:val="FootnoteReference"/>
        </w:rPr>
        <w:footnoteRef/>
      </w:r>
      <w:r w:rsidRPr="005D2299">
        <w:t xml:space="preserve"> MS </w:t>
      </w:r>
      <w:proofErr w:type="spellStart"/>
      <w:r w:rsidRPr="005D2299">
        <w:rPr>
          <w:i/>
          <w:iCs/>
        </w:rPr>
        <w:t>townys</w:t>
      </w:r>
      <w:proofErr w:type="spellEnd"/>
      <w:r w:rsidRPr="005D2299">
        <w:t xml:space="preserve">: </w:t>
      </w:r>
      <w:proofErr w:type="spellStart"/>
      <w:r w:rsidRPr="005D2299">
        <w:rPr>
          <w:i/>
          <w:iCs/>
        </w:rPr>
        <w:t>towrys</w:t>
      </w:r>
      <w:proofErr w:type="spellEnd"/>
      <w:r w:rsidRPr="005D2299">
        <w:t>.</w:t>
      </w:r>
    </w:p>
  </w:footnote>
  <w:footnote w:id="31">
    <w:p w14:paraId="319074E1" w14:textId="77777777" w:rsidR="005D2299" w:rsidRPr="005D2299" w:rsidRDefault="005D2299" w:rsidP="005D2299">
      <w:pPr>
        <w:pStyle w:val="FootnoteText"/>
        <w:jc w:val="both"/>
        <w:rPr>
          <w:color w:val="000000" w:themeColor="text1"/>
        </w:rPr>
      </w:pPr>
      <w:r w:rsidRPr="005D2299">
        <w:rPr>
          <w:rStyle w:val="FootnoteReference"/>
        </w:rPr>
        <w:footnoteRef/>
      </w:r>
      <w:r w:rsidRPr="005D2299">
        <w:t xml:space="preserve"> This information is repeated on fol. 50r, in a section concerning measurements. Its ultimate source is </w:t>
      </w:r>
      <w:proofErr w:type="spellStart"/>
      <w:r w:rsidRPr="005D2299">
        <w:rPr>
          <w:i/>
          <w:iCs/>
        </w:rPr>
        <w:t>Polychronicon</w:t>
      </w:r>
      <w:proofErr w:type="spellEnd"/>
      <w:r w:rsidRPr="005D2299">
        <w:t xml:space="preserve">, II, 88–90, which records 45,002 parish churches, 52,080 towns, 60,015 knights’ fees, of which 28,015 are religious. The information is included (with varying figures) in a Latin geography preceding </w:t>
      </w:r>
      <w:r w:rsidRPr="005D2299">
        <w:rPr>
          <w:i/>
          <w:iCs/>
        </w:rPr>
        <w:t xml:space="preserve">Folger Brief History </w:t>
      </w:r>
      <w:r w:rsidRPr="005D2299">
        <w:t xml:space="preserve">in Folger Shakespeare Library, V.a.198, and a Latin note in British </w:t>
      </w:r>
      <w:r w:rsidRPr="005D2299">
        <w:rPr>
          <w:color w:val="000000" w:themeColor="text1"/>
        </w:rPr>
        <w:t>Library Sloane 3285, fol. 85r, another fifteenth-century medical miscellany (See Lipscomb 1996: 20, 23; Scott 1904: 179; and Loen-Marshall: 2005: 112).</w:t>
      </w:r>
    </w:p>
  </w:footnote>
  <w:footnote w:id="32">
    <w:p w14:paraId="0DE0AE03" w14:textId="77777777" w:rsidR="005D2299" w:rsidRPr="005D2299" w:rsidRDefault="005D2299" w:rsidP="005D2299">
      <w:pPr>
        <w:pStyle w:val="FootnoteText"/>
        <w:jc w:val="both"/>
      </w:pPr>
      <w:r w:rsidRPr="005D2299">
        <w:rPr>
          <w:rStyle w:val="FootnoteReference"/>
          <w:color w:val="00B0F0"/>
        </w:rPr>
        <w:footnoteRef/>
      </w:r>
      <w:r w:rsidRPr="005D2299">
        <w:rPr>
          <w:color w:val="00B0F0"/>
        </w:rPr>
        <w:t xml:space="preserve"> This sentence is </w:t>
      </w:r>
      <w:proofErr w:type="spellStart"/>
      <w:r w:rsidRPr="005D2299">
        <w:rPr>
          <w:color w:val="00B0F0"/>
        </w:rPr>
        <w:t>rubricated</w:t>
      </w:r>
      <w:proofErr w:type="spellEnd"/>
      <w:r w:rsidRPr="005D2299">
        <w:rPr>
          <w:color w:val="00B0F0"/>
        </w:rPr>
        <w:t>.</w:t>
      </w:r>
    </w:p>
  </w:footnote>
  <w:footnote w:id="33">
    <w:p w14:paraId="7F806D7F" w14:textId="77777777" w:rsidR="005D2299" w:rsidRPr="005D2299" w:rsidRDefault="005D2299" w:rsidP="005D2299">
      <w:pPr>
        <w:pStyle w:val="FootnoteText"/>
        <w:jc w:val="both"/>
      </w:pPr>
      <w:r w:rsidRPr="005D2299">
        <w:rPr>
          <w:rStyle w:val="FootnoteReference"/>
        </w:rPr>
        <w:footnoteRef/>
      </w:r>
      <w:r w:rsidRPr="005D2299">
        <w:t xml:space="preserve"> The Battle of Stamford Bridge (25 September 1066). Stamford Bridge is approximately 27 miles from Beverley.</w:t>
      </w:r>
    </w:p>
  </w:footnote>
  <w:footnote w:id="34">
    <w:p w14:paraId="7CF59B1E" w14:textId="77777777" w:rsidR="005D2299" w:rsidRPr="005D2299" w:rsidRDefault="005D2299" w:rsidP="005D2299">
      <w:pPr>
        <w:pStyle w:val="FootnoteText"/>
        <w:jc w:val="both"/>
      </w:pPr>
      <w:r w:rsidRPr="005D2299">
        <w:rPr>
          <w:rStyle w:val="FootnoteReference"/>
        </w:rPr>
        <w:footnoteRef/>
      </w:r>
      <w:r w:rsidRPr="005D2299">
        <w:t xml:space="preserve"> Thurstan, archbishop of York, defeated David I of Scotland at the Battle of Northallerton, also known as the Battle of the Standard (22 August 1138).</w:t>
      </w:r>
    </w:p>
  </w:footnote>
  <w:footnote w:id="35">
    <w:p w14:paraId="754CC302" w14:textId="77777777" w:rsidR="005D2299" w:rsidRPr="005D2299" w:rsidRDefault="005D2299" w:rsidP="005D2299">
      <w:pPr>
        <w:pStyle w:val="FootnoteText"/>
        <w:jc w:val="both"/>
      </w:pPr>
      <w:r w:rsidRPr="005D2299">
        <w:rPr>
          <w:rStyle w:val="FootnoteReference"/>
        </w:rPr>
        <w:footnoteRef/>
      </w:r>
      <w:r w:rsidRPr="005D2299">
        <w:t xml:space="preserve"> William I of Scotland was captured at the Battle of Alnwick (13 July 1174). To obtain his freedom, he signed the Treaty of Falaise (1174), acknowledging English hegemony over Scotland.</w:t>
      </w:r>
    </w:p>
  </w:footnote>
  <w:footnote w:id="36">
    <w:p w14:paraId="1CE22056" w14:textId="77777777" w:rsidR="005D2299" w:rsidRPr="005D2299" w:rsidRDefault="005D2299" w:rsidP="005D2299">
      <w:pPr>
        <w:pStyle w:val="FootnoteText"/>
        <w:jc w:val="both"/>
      </w:pPr>
      <w:r w:rsidRPr="005D2299">
        <w:rPr>
          <w:rStyle w:val="FootnoteReference"/>
        </w:rPr>
        <w:footnoteRef/>
      </w:r>
      <w:r w:rsidRPr="005D2299">
        <w:t xml:space="preserve"> Henry III and his son, Edward, fought against Simon de Montfort, earl of Leicester, at The Battle of Lewes (14 May 1264). The battle was part of the civil conflict known as the Second Barons’ War. The year given in the historical notes is incorrect.</w:t>
      </w:r>
    </w:p>
  </w:footnote>
  <w:footnote w:id="37">
    <w:p w14:paraId="29FF396B" w14:textId="77777777" w:rsidR="005D2299" w:rsidRPr="005D2299" w:rsidRDefault="005D2299" w:rsidP="005D2299">
      <w:pPr>
        <w:pStyle w:val="FootnoteText"/>
        <w:jc w:val="both"/>
        <w:rPr>
          <w:b/>
          <w:bCs/>
        </w:rPr>
      </w:pPr>
      <w:r w:rsidRPr="005D2299">
        <w:rPr>
          <w:rStyle w:val="FootnoteReference"/>
        </w:rPr>
        <w:footnoteRef/>
      </w:r>
      <w:r w:rsidRPr="005D2299">
        <w:t xml:space="preserve"> Simon de Montfort died at the Battle of Evesham (4 August 1265). The twelve barons who perished at the same time were Henry, de Montfort’s son; Peter de Montfort; Hugh Despenser; William de Mandeville; Ralph Basset; Walter de </w:t>
      </w:r>
      <w:proofErr w:type="spellStart"/>
      <w:r w:rsidRPr="005D2299">
        <w:t>Crespigny</w:t>
      </w:r>
      <w:proofErr w:type="spellEnd"/>
      <w:r w:rsidRPr="005D2299">
        <w:t xml:space="preserve">; William York; Robert </w:t>
      </w:r>
      <w:proofErr w:type="spellStart"/>
      <w:r w:rsidRPr="005D2299">
        <w:t>Tregor</w:t>
      </w:r>
      <w:proofErr w:type="spellEnd"/>
      <w:r w:rsidRPr="005D2299">
        <w:t xml:space="preserve">; Thomas </w:t>
      </w:r>
      <w:proofErr w:type="spellStart"/>
      <w:r w:rsidRPr="005D2299">
        <w:t>Hostelea</w:t>
      </w:r>
      <w:proofErr w:type="spellEnd"/>
      <w:r w:rsidRPr="005D2299">
        <w:t xml:space="preserve">; John Beauchamp; Guy Balliol; and Roger de </w:t>
      </w:r>
      <w:proofErr w:type="spellStart"/>
      <w:r w:rsidRPr="005D2299">
        <w:t>Rouleo</w:t>
      </w:r>
      <w:proofErr w:type="spellEnd"/>
      <w:r w:rsidRPr="005D2299">
        <w:t>.</w:t>
      </w:r>
    </w:p>
  </w:footnote>
  <w:footnote w:id="38">
    <w:p w14:paraId="3F4A7DDC" w14:textId="77777777" w:rsidR="005D2299" w:rsidRPr="005D2299" w:rsidRDefault="005D2299" w:rsidP="005D2299">
      <w:pPr>
        <w:pStyle w:val="FootnoteText"/>
        <w:jc w:val="both"/>
      </w:pPr>
      <w:r w:rsidRPr="005D2299">
        <w:rPr>
          <w:rStyle w:val="FootnoteReference"/>
        </w:rPr>
        <w:footnoteRef/>
      </w:r>
      <w:r w:rsidRPr="005D2299">
        <w:t xml:space="preserve"> The Battle of Falkirk occurred on 22 July 1298, not in 1278. The Scots army, led by William Wallace, was defeated by Edward I.</w:t>
      </w:r>
    </w:p>
  </w:footnote>
  <w:footnote w:id="39">
    <w:p w14:paraId="27CB3F69" w14:textId="77777777" w:rsidR="005D2299" w:rsidRPr="005D2299" w:rsidRDefault="005D2299" w:rsidP="005D2299">
      <w:pPr>
        <w:pStyle w:val="FootnoteText"/>
        <w:jc w:val="both"/>
      </w:pPr>
      <w:r w:rsidRPr="005D2299">
        <w:rPr>
          <w:rStyle w:val="FootnoteReference"/>
        </w:rPr>
        <w:footnoteRef/>
      </w:r>
      <w:r w:rsidRPr="005D2299">
        <w:t xml:space="preserve"> The year of the Battle of Dunbar (27 April 1296) is incorrect.</w:t>
      </w:r>
    </w:p>
  </w:footnote>
  <w:footnote w:id="40">
    <w:p w14:paraId="3B4C547E" w14:textId="77777777" w:rsidR="005D2299" w:rsidRPr="005D2299" w:rsidRDefault="005D2299" w:rsidP="005D2299">
      <w:pPr>
        <w:pStyle w:val="FootnoteText"/>
        <w:jc w:val="both"/>
        <w:rPr>
          <w:b/>
          <w:bCs/>
        </w:rPr>
      </w:pPr>
      <w:r w:rsidRPr="005D2299">
        <w:rPr>
          <w:rStyle w:val="FootnoteReference"/>
        </w:rPr>
        <w:footnoteRef/>
      </w:r>
      <w:r w:rsidRPr="005D2299">
        <w:t xml:space="preserve"> The Battle of Stirling Bridge (11 September 1297).</w:t>
      </w:r>
    </w:p>
  </w:footnote>
  <w:footnote w:id="41">
    <w:p w14:paraId="7A524C32" w14:textId="77777777" w:rsidR="005D2299" w:rsidRPr="005D2299" w:rsidRDefault="005D2299" w:rsidP="005D2299">
      <w:pPr>
        <w:pStyle w:val="FootnoteText"/>
        <w:jc w:val="both"/>
        <w:rPr>
          <w:color w:val="FF0000"/>
        </w:rPr>
      </w:pPr>
      <w:r w:rsidRPr="005D2299">
        <w:rPr>
          <w:rStyle w:val="FootnoteReference"/>
        </w:rPr>
        <w:footnoteRef/>
      </w:r>
      <w:r w:rsidRPr="005D2299">
        <w:t xml:space="preserve"> The English suffered heavy casualties at the Battle of Bannockburn (24 June 1314), due in part to the pits and ditches the Scots had prepared.</w:t>
      </w:r>
    </w:p>
  </w:footnote>
  <w:footnote w:id="42">
    <w:p w14:paraId="424225FB"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i/>
          <w:iCs/>
        </w:rPr>
        <w:t>The</w:t>
      </w:r>
      <w:r w:rsidRPr="005D2299">
        <w:t xml:space="preserve"> </w:t>
      </w:r>
      <w:r w:rsidRPr="005D2299">
        <w:rPr>
          <w:i/>
          <w:iCs/>
        </w:rPr>
        <w:t>Brut</w:t>
      </w:r>
      <w:r w:rsidRPr="005D2299">
        <w:t xml:space="preserve"> (I, 211), </w:t>
      </w:r>
      <w:r w:rsidRPr="005D2299">
        <w:rPr>
          <w:i/>
          <w:iCs/>
        </w:rPr>
        <w:t>The</w:t>
      </w:r>
      <w:r w:rsidRPr="005D2299">
        <w:t xml:space="preserve"> </w:t>
      </w:r>
      <w:proofErr w:type="spellStart"/>
      <w:r w:rsidRPr="005D2299">
        <w:rPr>
          <w:i/>
          <w:iCs/>
        </w:rPr>
        <w:t>Lanercost</w:t>
      </w:r>
      <w:proofErr w:type="spellEnd"/>
      <w:r w:rsidRPr="005D2299">
        <w:rPr>
          <w:i/>
          <w:iCs/>
        </w:rPr>
        <w:t xml:space="preserve"> Chronicle</w:t>
      </w:r>
      <w:r w:rsidRPr="005D2299">
        <w:t xml:space="preserve"> (239) and Barbour’s </w:t>
      </w:r>
      <w:r w:rsidRPr="005D2299">
        <w:rPr>
          <w:i/>
          <w:iCs/>
        </w:rPr>
        <w:t xml:space="preserve">The Bruce </w:t>
      </w:r>
      <w:r w:rsidRPr="005D2299">
        <w:t xml:space="preserve">(II, 426–28), also mention the high number of clerics and citizens slain at the Battle of Myton (20 September 1319). The English were led by William </w:t>
      </w:r>
      <w:r w:rsidRPr="005D2299">
        <w:rPr>
          <w:color w:val="000000" w:themeColor="text1"/>
        </w:rPr>
        <w:t>Melton</w:t>
      </w:r>
      <w:r w:rsidRPr="005D2299">
        <w:t>, archbishop of York, John Hotham, bishop of Ely, and Nicholas Fleming, mayor of York.</w:t>
      </w:r>
    </w:p>
  </w:footnote>
  <w:footnote w:id="43">
    <w:p w14:paraId="7EB7E5EC" w14:textId="77777777" w:rsidR="005D2299" w:rsidRPr="005D2299" w:rsidRDefault="005D2299" w:rsidP="005D2299">
      <w:pPr>
        <w:pStyle w:val="FootnoteText"/>
        <w:jc w:val="both"/>
        <w:rPr>
          <w:color w:val="00B0F0"/>
        </w:rPr>
      </w:pPr>
      <w:r w:rsidRPr="005D2299">
        <w:rPr>
          <w:rStyle w:val="FootnoteReference"/>
        </w:rPr>
        <w:footnoteRef/>
      </w:r>
      <w:r w:rsidRPr="005D2299">
        <w:t xml:space="preserve"> </w:t>
      </w:r>
      <w:r w:rsidRPr="005D2299">
        <w:rPr>
          <w:color w:val="00B0F0"/>
        </w:rPr>
        <w:t xml:space="preserve">MS </w:t>
      </w:r>
      <w:proofErr w:type="spellStart"/>
      <w:r w:rsidRPr="005D2299">
        <w:rPr>
          <w:i/>
          <w:iCs/>
          <w:color w:val="00B0F0"/>
        </w:rPr>
        <w:t>folowynge</w:t>
      </w:r>
      <w:proofErr w:type="spellEnd"/>
      <w:r w:rsidRPr="005D2299">
        <w:rPr>
          <w:color w:val="00B0F0"/>
        </w:rPr>
        <w:t xml:space="preserve">: </w:t>
      </w:r>
      <w:proofErr w:type="spellStart"/>
      <w:r w:rsidRPr="005D2299">
        <w:rPr>
          <w:i/>
          <w:iCs/>
          <w:color w:val="00B0F0"/>
        </w:rPr>
        <w:t>foloynge</w:t>
      </w:r>
      <w:proofErr w:type="spellEnd"/>
      <w:r w:rsidRPr="005D2299">
        <w:rPr>
          <w:color w:val="00B0F0"/>
        </w:rPr>
        <w:t>.</w:t>
      </w:r>
    </w:p>
  </w:footnote>
  <w:footnote w:id="44">
    <w:p w14:paraId="6FFC8378" w14:textId="77777777" w:rsidR="005D2299" w:rsidRPr="005D2299" w:rsidRDefault="005D2299" w:rsidP="005D2299">
      <w:pPr>
        <w:pStyle w:val="FootnoteText"/>
        <w:jc w:val="both"/>
      </w:pPr>
      <w:r w:rsidRPr="005D2299">
        <w:rPr>
          <w:rStyle w:val="FootnoteReference"/>
        </w:rPr>
        <w:footnoteRef/>
      </w:r>
      <w:r w:rsidRPr="005D2299">
        <w:t xml:space="preserve"> This variation of captain is not recorded in the </w:t>
      </w:r>
      <w:r w:rsidRPr="005D2299">
        <w:rPr>
          <w:i/>
          <w:iCs/>
        </w:rPr>
        <w:t>Middle English Dictionary</w:t>
      </w:r>
      <w:r w:rsidRPr="005D2299">
        <w:t xml:space="preserve"> (</w:t>
      </w:r>
      <w:proofErr w:type="spellStart"/>
      <w:r w:rsidRPr="005D2299">
        <w:t>s.v.</w:t>
      </w:r>
      <w:proofErr w:type="spellEnd"/>
      <w:r w:rsidRPr="005D2299">
        <w:t xml:space="preserve"> </w:t>
      </w:r>
      <w:proofErr w:type="spellStart"/>
      <w:r w:rsidRPr="005D2299">
        <w:rPr>
          <w:i/>
          <w:iCs/>
        </w:rPr>
        <w:t>capitain</w:t>
      </w:r>
      <w:proofErr w:type="spellEnd"/>
      <w:r w:rsidRPr="005D2299">
        <w:t xml:space="preserve">, n.), but it appears as an irregular Scots variation of </w:t>
      </w:r>
      <w:proofErr w:type="spellStart"/>
      <w:r w:rsidRPr="005D2299">
        <w:rPr>
          <w:i/>
          <w:iCs/>
        </w:rPr>
        <w:t>captane</w:t>
      </w:r>
      <w:proofErr w:type="spellEnd"/>
      <w:r w:rsidRPr="005D2299">
        <w:rPr>
          <w:i/>
          <w:iCs/>
        </w:rPr>
        <w:t xml:space="preserve"> </w:t>
      </w:r>
      <w:r w:rsidRPr="005D2299">
        <w:t xml:space="preserve">(n.) (see </w:t>
      </w:r>
      <w:r w:rsidRPr="005D2299">
        <w:rPr>
          <w:i/>
          <w:iCs/>
        </w:rPr>
        <w:t>A Dictionary of Older Scottish Tongue</w:t>
      </w:r>
      <w:r w:rsidRPr="005D2299">
        <w:t xml:space="preserve"> via </w:t>
      </w:r>
      <w:proofErr w:type="spellStart"/>
      <w:r w:rsidRPr="005D2299">
        <w:t>Skretowicz</w:t>
      </w:r>
      <w:proofErr w:type="spellEnd"/>
      <w:r w:rsidRPr="005D2299">
        <w:t xml:space="preserve"> and Rennie 2004, </w:t>
      </w:r>
      <w:proofErr w:type="spellStart"/>
      <w:r w:rsidRPr="005D2299">
        <w:t>s.v.</w:t>
      </w:r>
      <w:proofErr w:type="spellEnd"/>
      <w:r w:rsidRPr="005D2299">
        <w:t xml:space="preserve"> </w:t>
      </w:r>
      <w:proofErr w:type="spellStart"/>
      <w:r w:rsidRPr="005D2299">
        <w:rPr>
          <w:i/>
          <w:iCs/>
        </w:rPr>
        <w:t>cabdan</w:t>
      </w:r>
      <w:proofErr w:type="spellEnd"/>
      <w:r w:rsidRPr="005D2299">
        <w:t>, n.).</w:t>
      </w:r>
    </w:p>
  </w:footnote>
  <w:footnote w:id="45">
    <w:p w14:paraId="454C92CC" w14:textId="45032115" w:rsidR="005D2299" w:rsidRPr="00526726" w:rsidRDefault="005D2299" w:rsidP="005D2299">
      <w:pPr>
        <w:pStyle w:val="FootnoteText"/>
        <w:jc w:val="both"/>
      </w:pPr>
      <w:r w:rsidRPr="005D2299">
        <w:rPr>
          <w:rStyle w:val="FootnoteReference"/>
        </w:rPr>
        <w:footnoteRef/>
      </w:r>
      <w:r w:rsidRPr="005D2299">
        <w:t xml:space="preserve"> A reference to the Battle of Old Byland (14 October 1322), during which the leader of the English force, John of Brittany, earl of Richmond, was captured.</w:t>
      </w:r>
      <w:r w:rsidR="008B03C5">
        <w:t xml:space="preserve"> </w:t>
      </w:r>
      <w:r w:rsidR="00526726">
        <w:t xml:space="preserve">Compare with </w:t>
      </w:r>
      <w:proofErr w:type="spellStart"/>
      <w:r w:rsidR="008B03C5">
        <w:rPr>
          <w:i/>
          <w:iCs/>
        </w:rPr>
        <w:t>Polychronicon</w:t>
      </w:r>
      <w:proofErr w:type="spellEnd"/>
      <w:r w:rsidR="008B03C5">
        <w:rPr>
          <w:i/>
          <w:iCs/>
        </w:rPr>
        <w:t xml:space="preserve"> </w:t>
      </w:r>
      <w:r w:rsidR="008B03C5">
        <w:t>(</w:t>
      </w:r>
      <w:r w:rsidR="00526726">
        <w:t xml:space="preserve">VIII, 317) and </w:t>
      </w:r>
      <w:r w:rsidR="00526726">
        <w:rPr>
          <w:i/>
          <w:iCs/>
        </w:rPr>
        <w:t>The Brut</w:t>
      </w:r>
      <w:r w:rsidR="00526726">
        <w:t xml:space="preserve"> (I, 226) but neither </w:t>
      </w:r>
      <w:r w:rsidR="00935B50">
        <w:t xml:space="preserve">recounts </w:t>
      </w:r>
      <w:r w:rsidR="00526726">
        <w:t>the encounter in the same way as this.</w:t>
      </w:r>
    </w:p>
  </w:footnote>
  <w:footnote w:id="46">
    <w:p w14:paraId="25A86DDC" w14:textId="77777777" w:rsidR="005D2299" w:rsidRPr="005D2299" w:rsidRDefault="005D2299" w:rsidP="005D2299">
      <w:pPr>
        <w:pStyle w:val="FootnoteText"/>
        <w:jc w:val="both"/>
        <w:rPr>
          <w:color w:val="00B0F0"/>
        </w:rPr>
      </w:pPr>
      <w:r w:rsidRPr="005D2299">
        <w:rPr>
          <w:rStyle w:val="FootnoteReference"/>
        </w:rPr>
        <w:footnoteRef/>
      </w:r>
      <w:r w:rsidRPr="005D2299">
        <w:t xml:space="preserve"> </w:t>
      </w:r>
      <w:r w:rsidRPr="005D2299">
        <w:rPr>
          <w:color w:val="00B0F0"/>
        </w:rPr>
        <w:t xml:space="preserve">MS </w:t>
      </w:r>
      <w:proofErr w:type="spellStart"/>
      <w:r w:rsidRPr="005D2299">
        <w:rPr>
          <w:i/>
          <w:iCs/>
          <w:color w:val="00B0F0"/>
        </w:rPr>
        <w:t>hyght</w:t>
      </w:r>
      <w:proofErr w:type="spellEnd"/>
      <w:r w:rsidRPr="005D2299">
        <w:rPr>
          <w:color w:val="00B0F0"/>
        </w:rPr>
        <w:t xml:space="preserve">: </w:t>
      </w:r>
      <w:proofErr w:type="spellStart"/>
      <w:r w:rsidRPr="005D2299">
        <w:rPr>
          <w:i/>
          <w:iCs/>
          <w:color w:val="00B0F0"/>
        </w:rPr>
        <w:t>hyrght</w:t>
      </w:r>
      <w:proofErr w:type="spellEnd"/>
      <w:r w:rsidRPr="005D2299">
        <w:rPr>
          <w:color w:val="00B0F0"/>
        </w:rPr>
        <w:t>.</w:t>
      </w:r>
    </w:p>
    <w:p w14:paraId="498B4AEB" w14:textId="2188D75B" w:rsidR="005D2299" w:rsidRPr="005D2299" w:rsidRDefault="005D2299" w:rsidP="005D2299">
      <w:pPr>
        <w:pStyle w:val="FootnoteText"/>
        <w:jc w:val="both"/>
        <w:rPr>
          <w:color w:val="000000" w:themeColor="text1"/>
        </w:rPr>
      </w:pPr>
      <w:r w:rsidRPr="005D2299">
        <w:rPr>
          <w:color w:val="000000" w:themeColor="text1"/>
        </w:rPr>
        <w:t xml:space="preserve">Many chronicles, including </w:t>
      </w:r>
      <w:r w:rsidRPr="005D2299">
        <w:rPr>
          <w:i/>
          <w:iCs/>
          <w:color w:val="000000" w:themeColor="text1"/>
        </w:rPr>
        <w:t>The</w:t>
      </w:r>
      <w:r w:rsidRPr="005D2299">
        <w:rPr>
          <w:color w:val="000000" w:themeColor="text1"/>
        </w:rPr>
        <w:t xml:space="preserve"> </w:t>
      </w:r>
      <w:r w:rsidRPr="005D2299">
        <w:rPr>
          <w:i/>
          <w:iCs/>
          <w:color w:val="000000" w:themeColor="text1"/>
        </w:rPr>
        <w:t>Brut</w:t>
      </w:r>
      <w:r w:rsidRPr="005D2299">
        <w:rPr>
          <w:color w:val="000000" w:themeColor="text1"/>
        </w:rPr>
        <w:t xml:space="preserve"> (I, 278-79), refer to the heap of Scottish dead at </w:t>
      </w:r>
      <w:r w:rsidR="000E433C" w:rsidRPr="005D2299">
        <w:rPr>
          <w:color w:val="000000" w:themeColor="text1"/>
        </w:rPr>
        <w:t xml:space="preserve">the Battle of </w:t>
      </w:r>
      <w:proofErr w:type="spellStart"/>
      <w:r w:rsidR="000E433C" w:rsidRPr="005D2299">
        <w:rPr>
          <w:color w:val="000000" w:themeColor="text1"/>
        </w:rPr>
        <w:t>Dupplin</w:t>
      </w:r>
      <w:proofErr w:type="spellEnd"/>
      <w:r w:rsidR="000E433C" w:rsidRPr="005D2299">
        <w:rPr>
          <w:color w:val="000000" w:themeColor="text1"/>
        </w:rPr>
        <w:t xml:space="preserve"> Moor (11 August 1332)</w:t>
      </w:r>
      <w:r w:rsidR="000E433C">
        <w:rPr>
          <w:color w:val="000000" w:themeColor="text1"/>
        </w:rPr>
        <w:t>, also called ‘</w:t>
      </w:r>
      <w:proofErr w:type="spellStart"/>
      <w:r w:rsidRPr="005D2299">
        <w:rPr>
          <w:color w:val="000000" w:themeColor="text1"/>
        </w:rPr>
        <w:t>Gladmore</w:t>
      </w:r>
      <w:proofErr w:type="spellEnd"/>
      <w:r w:rsidRPr="005D2299">
        <w:rPr>
          <w:color w:val="000000" w:themeColor="text1"/>
        </w:rPr>
        <w:t>’</w:t>
      </w:r>
      <w:r w:rsidR="000E433C">
        <w:rPr>
          <w:color w:val="000000" w:themeColor="text1"/>
        </w:rPr>
        <w:t xml:space="preserve"> or ‘</w:t>
      </w:r>
      <w:proofErr w:type="spellStart"/>
      <w:r w:rsidR="000E433C">
        <w:rPr>
          <w:color w:val="000000" w:themeColor="text1"/>
        </w:rPr>
        <w:t>Gaskemore</w:t>
      </w:r>
      <w:proofErr w:type="spellEnd"/>
      <w:r w:rsidR="000E433C">
        <w:rPr>
          <w:color w:val="000000" w:themeColor="text1"/>
        </w:rPr>
        <w:t>’</w:t>
      </w:r>
      <w:r w:rsidRPr="005D2299">
        <w:rPr>
          <w:color w:val="000000" w:themeColor="text1"/>
        </w:rPr>
        <w:t>.</w:t>
      </w:r>
    </w:p>
  </w:footnote>
  <w:footnote w:id="47">
    <w:p w14:paraId="7FC5E379" w14:textId="77777777" w:rsidR="005D2299" w:rsidRPr="005D2299" w:rsidRDefault="005D2299" w:rsidP="005D2299">
      <w:pPr>
        <w:pStyle w:val="FootnoteText"/>
        <w:jc w:val="both"/>
      </w:pPr>
      <w:r w:rsidRPr="005D2299">
        <w:rPr>
          <w:rStyle w:val="FootnoteReference"/>
        </w:rPr>
        <w:footnoteRef/>
      </w:r>
      <w:r w:rsidRPr="005D2299">
        <w:t xml:space="preserve"> The Battle of Halidon Hill (19 July 1333).</w:t>
      </w:r>
    </w:p>
  </w:footnote>
  <w:footnote w:id="48">
    <w:p w14:paraId="65B48B72" w14:textId="19BA81B9" w:rsidR="005D2299" w:rsidRPr="005D2299" w:rsidRDefault="005D2299" w:rsidP="005D2299">
      <w:pPr>
        <w:pStyle w:val="FootnoteText"/>
        <w:jc w:val="both"/>
      </w:pPr>
      <w:r w:rsidRPr="005D2299">
        <w:rPr>
          <w:rStyle w:val="FootnoteReference"/>
        </w:rPr>
        <w:footnoteRef/>
      </w:r>
      <w:r w:rsidRPr="005D2299">
        <w:t xml:space="preserve"> The naval battle at </w:t>
      </w:r>
      <w:proofErr w:type="spellStart"/>
      <w:r w:rsidRPr="005D2299">
        <w:t>Sluys</w:t>
      </w:r>
      <w:proofErr w:type="spellEnd"/>
      <w:r w:rsidRPr="005D2299">
        <w:t xml:space="preserve"> (24 June 1340) is incorrectly dated. The error may derive from eye-skip (authorial or scribal), as the incorrect month and year – September and 1346 – occur in the next sentence recording the Battle of </w:t>
      </w:r>
      <w:proofErr w:type="spellStart"/>
      <w:r w:rsidRPr="005D2299">
        <w:t>Cr</w:t>
      </w:r>
      <w:r w:rsidR="00A92128">
        <w:t>é</w:t>
      </w:r>
      <w:r w:rsidRPr="005D2299">
        <w:t>cy</w:t>
      </w:r>
      <w:proofErr w:type="spellEnd"/>
      <w:r w:rsidRPr="005D2299">
        <w:t>. They were presumably copied by mistake.</w:t>
      </w:r>
    </w:p>
  </w:footnote>
  <w:footnote w:id="49">
    <w:p w14:paraId="5A56833B" w14:textId="77777777" w:rsidR="005D2299" w:rsidRPr="005D2299" w:rsidRDefault="005D2299" w:rsidP="005D2299">
      <w:pPr>
        <w:pStyle w:val="FootnoteText"/>
        <w:jc w:val="both"/>
      </w:pPr>
      <w:r w:rsidRPr="005D2299">
        <w:rPr>
          <w:rStyle w:val="FootnoteReference"/>
        </w:rPr>
        <w:footnoteRef/>
      </w:r>
      <w:r w:rsidRPr="005D2299">
        <w:t xml:space="preserve"> As with the previous sentence, an error has crept into the dating of the Battle of </w:t>
      </w:r>
      <w:proofErr w:type="spellStart"/>
      <w:r w:rsidRPr="005D2299">
        <w:t>Crécy</w:t>
      </w:r>
      <w:proofErr w:type="spellEnd"/>
      <w:r w:rsidRPr="005D2299">
        <w:t xml:space="preserve"> (26 August 1346). The phrase ‘</w:t>
      </w:r>
      <w:proofErr w:type="spellStart"/>
      <w:r w:rsidRPr="005D2299">
        <w:t>kalend</w:t>
      </w:r>
      <w:proofErr w:type="spellEnd"/>
      <w:r w:rsidRPr="005D2299">
        <w:t xml:space="preserve"> of </w:t>
      </w:r>
      <w:proofErr w:type="spellStart"/>
      <w:r w:rsidRPr="005D2299">
        <w:t>Septembre</w:t>
      </w:r>
      <w:proofErr w:type="spellEnd"/>
      <w:r w:rsidRPr="005D2299">
        <w:t>’, which appears (incorrectly) in the previous sentence, offers a more accurate description of the date of the battle. It is unclear whether the mistake is authorial, scribal, or carried over from a source. The ‘</w:t>
      </w:r>
      <w:proofErr w:type="spellStart"/>
      <w:r w:rsidRPr="005D2299">
        <w:t>kynge</w:t>
      </w:r>
      <w:proofErr w:type="spellEnd"/>
      <w:r w:rsidRPr="005D2299">
        <w:t xml:space="preserve"> of </w:t>
      </w:r>
      <w:proofErr w:type="spellStart"/>
      <w:r w:rsidRPr="005D2299">
        <w:t>Beme</w:t>
      </w:r>
      <w:proofErr w:type="spellEnd"/>
      <w:r w:rsidRPr="005D2299">
        <w:t>’ is John the Blind (1296–1346), king of Bohemia.</w:t>
      </w:r>
    </w:p>
  </w:footnote>
  <w:footnote w:id="50">
    <w:p w14:paraId="43F56113" w14:textId="77777777" w:rsidR="005D2299" w:rsidRPr="005D2299" w:rsidRDefault="005D2299" w:rsidP="005D2299">
      <w:pPr>
        <w:pStyle w:val="FootnoteText"/>
        <w:jc w:val="both"/>
      </w:pPr>
      <w:r w:rsidRPr="005D2299">
        <w:rPr>
          <w:rStyle w:val="FootnoteReference"/>
        </w:rPr>
        <w:footnoteRef/>
      </w:r>
      <w:r w:rsidRPr="005D2299">
        <w:t xml:space="preserve"> Another reference to the Battle of Neville’s Cross (17 October 1346). </w:t>
      </w:r>
    </w:p>
  </w:footnote>
  <w:footnote w:id="51">
    <w:p w14:paraId="3799EC4C" w14:textId="77777777" w:rsidR="005D2299" w:rsidRPr="005D2299" w:rsidRDefault="005D2299" w:rsidP="005D2299">
      <w:pPr>
        <w:pStyle w:val="FootnoteText"/>
        <w:jc w:val="both"/>
      </w:pPr>
      <w:r w:rsidRPr="005D2299">
        <w:rPr>
          <w:rStyle w:val="FootnoteReference"/>
        </w:rPr>
        <w:footnoteRef/>
      </w:r>
      <w:r w:rsidRPr="005D2299">
        <w:t xml:space="preserve"> Edward III’s siege of Calais lasted from September 1346 to August 1347.</w:t>
      </w:r>
    </w:p>
  </w:footnote>
  <w:footnote w:id="52">
    <w:p w14:paraId="270AE3A5" w14:textId="77777777" w:rsidR="005D2299" w:rsidRPr="005D2299" w:rsidRDefault="005D2299" w:rsidP="005D2299">
      <w:pPr>
        <w:pStyle w:val="FootnoteText"/>
        <w:jc w:val="both"/>
      </w:pPr>
      <w:r w:rsidRPr="005D2299">
        <w:rPr>
          <w:rStyle w:val="FootnoteReference"/>
        </w:rPr>
        <w:footnoteRef/>
      </w:r>
      <w:r w:rsidRPr="005D2299">
        <w:t xml:space="preserve"> Despite getting the year of the Battle of Poitiers right earlier (19 September 1356), it is incorrectly given as 1346 here.</w:t>
      </w:r>
    </w:p>
  </w:footnote>
  <w:footnote w:id="53">
    <w:p w14:paraId="67CC0815" w14:textId="77777777" w:rsidR="005D2299" w:rsidRPr="005D2299" w:rsidRDefault="005D2299" w:rsidP="005D2299">
      <w:pPr>
        <w:pStyle w:val="FootnoteText"/>
        <w:jc w:val="both"/>
      </w:pPr>
      <w:r w:rsidRPr="005D2299">
        <w:rPr>
          <w:rStyle w:val="FootnoteReference"/>
        </w:rPr>
        <w:footnoteRef/>
      </w:r>
      <w:r w:rsidRPr="005D2299">
        <w:t xml:space="preserve"> Another incorrectly dated reference to the Battle of </w:t>
      </w:r>
      <w:proofErr w:type="spellStart"/>
      <w:r w:rsidRPr="005D2299">
        <w:t>Nájera</w:t>
      </w:r>
      <w:proofErr w:type="spellEnd"/>
      <w:r w:rsidRPr="005D2299">
        <w:t xml:space="preserve"> (3 April 1367).</w:t>
      </w:r>
    </w:p>
  </w:footnote>
  <w:footnote w:id="54">
    <w:p w14:paraId="195EF0FD"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color w:val="00B0F0"/>
        </w:rPr>
        <w:t xml:space="preserve">MS </w:t>
      </w:r>
      <w:r w:rsidRPr="005D2299">
        <w:rPr>
          <w:i/>
          <w:iCs/>
          <w:color w:val="00B0F0"/>
        </w:rPr>
        <w:t>lord</w:t>
      </w:r>
      <w:r w:rsidRPr="005D2299">
        <w:rPr>
          <w:color w:val="00B0F0"/>
        </w:rPr>
        <w:t xml:space="preserve">: </w:t>
      </w:r>
      <w:proofErr w:type="spellStart"/>
      <w:r w:rsidRPr="005D2299">
        <w:rPr>
          <w:color w:val="00B0F0"/>
        </w:rPr>
        <w:t>lod</w:t>
      </w:r>
      <w:proofErr w:type="spellEnd"/>
      <w:r w:rsidRPr="005D2299">
        <w:t>.</w:t>
      </w:r>
    </w:p>
  </w:footnote>
  <w:footnote w:id="55">
    <w:p w14:paraId="6A4FC7D7"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color w:val="00B0F0"/>
        </w:rPr>
        <w:t xml:space="preserve">MS </w:t>
      </w:r>
      <w:r w:rsidRPr="005D2299">
        <w:rPr>
          <w:i/>
          <w:iCs/>
          <w:color w:val="00B0F0"/>
        </w:rPr>
        <w:t xml:space="preserve">ml ccc lx </w:t>
      </w:r>
      <w:proofErr w:type="spellStart"/>
      <w:r w:rsidRPr="005D2299">
        <w:rPr>
          <w:i/>
          <w:iCs/>
          <w:color w:val="00B0F0"/>
        </w:rPr>
        <w:t>xxj</w:t>
      </w:r>
      <w:proofErr w:type="spellEnd"/>
      <w:r w:rsidRPr="005D2299">
        <w:rPr>
          <w:color w:val="00B0F0"/>
        </w:rPr>
        <w:t xml:space="preserve">: </w:t>
      </w:r>
      <w:r w:rsidRPr="005D2299">
        <w:rPr>
          <w:i/>
          <w:iCs/>
          <w:color w:val="00B0F0"/>
        </w:rPr>
        <w:t>ccc</w:t>
      </w:r>
      <w:r w:rsidRPr="005D2299">
        <w:rPr>
          <w:color w:val="00B0F0"/>
        </w:rPr>
        <w:t xml:space="preserve"> inserted above the line with a caret.</w:t>
      </w:r>
    </w:p>
  </w:footnote>
  <w:footnote w:id="56">
    <w:p w14:paraId="11B26A36" w14:textId="77777777" w:rsidR="005D2299" w:rsidRPr="005D2299" w:rsidRDefault="005D2299" w:rsidP="005D2299">
      <w:pPr>
        <w:pStyle w:val="FootnoteText"/>
        <w:jc w:val="both"/>
        <w:rPr>
          <w:color w:val="00B0F0"/>
        </w:rPr>
      </w:pPr>
      <w:r w:rsidRPr="005D2299">
        <w:rPr>
          <w:rStyle w:val="FootnoteReference"/>
        </w:rPr>
        <w:footnoteRef/>
      </w:r>
      <w:r w:rsidRPr="005D2299">
        <w:t xml:space="preserve"> </w:t>
      </w:r>
      <w:r w:rsidRPr="005D2299">
        <w:rPr>
          <w:color w:val="00B0F0"/>
        </w:rPr>
        <w:t xml:space="preserve">MS </w:t>
      </w:r>
      <w:proofErr w:type="spellStart"/>
      <w:r w:rsidRPr="005D2299">
        <w:rPr>
          <w:i/>
          <w:iCs/>
          <w:color w:val="00B0F0"/>
        </w:rPr>
        <w:t>agayn</w:t>
      </w:r>
      <w:proofErr w:type="spellEnd"/>
      <w:r w:rsidRPr="005D2299">
        <w:rPr>
          <w:color w:val="00B0F0"/>
        </w:rPr>
        <w:t>: inserted above the line.</w:t>
      </w:r>
    </w:p>
  </w:footnote>
  <w:footnote w:id="57">
    <w:p w14:paraId="04A14AB3"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color w:val="00B0F0"/>
        </w:rPr>
        <w:t xml:space="preserve">MS </w:t>
      </w:r>
      <w:r w:rsidRPr="005D2299">
        <w:rPr>
          <w:i/>
          <w:iCs/>
          <w:color w:val="00B0F0"/>
        </w:rPr>
        <w:t>fair</w:t>
      </w:r>
      <w:r w:rsidRPr="005D2299">
        <w:rPr>
          <w:color w:val="00B0F0"/>
        </w:rPr>
        <w:t xml:space="preserve">: </w:t>
      </w:r>
      <w:r w:rsidRPr="005D2299">
        <w:rPr>
          <w:i/>
          <w:iCs/>
          <w:color w:val="00B0F0"/>
        </w:rPr>
        <w:t>far</w:t>
      </w:r>
      <w:r w:rsidRPr="005D2299">
        <w:rPr>
          <w:color w:val="00B0F0"/>
        </w:rPr>
        <w:t>.</w:t>
      </w:r>
    </w:p>
  </w:footnote>
  <w:footnote w:id="58">
    <w:p w14:paraId="3ABB6788" w14:textId="77777777" w:rsidR="005D2299" w:rsidRPr="005D2299" w:rsidRDefault="005D2299" w:rsidP="005D2299">
      <w:pPr>
        <w:pStyle w:val="FootnoteText"/>
        <w:jc w:val="both"/>
      </w:pPr>
      <w:r w:rsidRPr="005D2299">
        <w:rPr>
          <w:rStyle w:val="FootnoteReference"/>
        </w:rPr>
        <w:footnoteRef/>
      </w:r>
      <w:r w:rsidRPr="005D2299">
        <w:rPr>
          <w:color w:val="00B0F0"/>
        </w:rPr>
        <w:t xml:space="preserve">MS </w:t>
      </w:r>
      <w:proofErr w:type="spellStart"/>
      <w:r w:rsidRPr="005D2299">
        <w:rPr>
          <w:i/>
          <w:iCs/>
          <w:color w:val="00B0F0"/>
        </w:rPr>
        <w:t>þat</w:t>
      </w:r>
      <w:proofErr w:type="spellEnd"/>
      <w:r w:rsidRPr="005D2299">
        <w:rPr>
          <w:color w:val="00B0F0"/>
        </w:rPr>
        <w:t xml:space="preserve">: </w:t>
      </w:r>
      <w:proofErr w:type="spellStart"/>
      <w:r w:rsidRPr="005D2299">
        <w:rPr>
          <w:i/>
          <w:iCs/>
          <w:color w:val="00B0F0"/>
        </w:rPr>
        <w:t>þe</w:t>
      </w:r>
      <w:proofErr w:type="spellEnd"/>
      <w:r w:rsidRPr="005D2299">
        <w:rPr>
          <w:i/>
          <w:iCs/>
          <w:color w:val="00B0F0"/>
        </w:rPr>
        <w:t xml:space="preserve"> </w:t>
      </w:r>
      <w:proofErr w:type="spellStart"/>
      <w:r w:rsidRPr="005D2299">
        <w:rPr>
          <w:i/>
          <w:iCs/>
          <w:color w:val="00B0F0"/>
        </w:rPr>
        <w:t>þat</w:t>
      </w:r>
      <w:proofErr w:type="spellEnd"/>
      <w:r w:rsidRPr="005D2299">
        <w:rPr>
          <w:color w:val="00B0F0"/>
        </w:rPr>
        <w:t>.</w:t>
      </w:r>
    </w:p>
  </w:footnote>
  <w:footnote w:id="59">
    <w:p w14:paraId="427F9037" w14:textId="77777777" w:rsidR="005D2299" w:rsidRPr="005D2299" w:rsidRDefault="005D2299" w:rsidP="005D2299">
      <w:pPr>
        <w:pStyle w:val="FootnoteText"/>
        <w:jc w:val="both"/>
      </w:pPr>
      <w:r w:rsidRPr="005D2299">
        <w:rPr>
          <w:rStyle w:val="FootnoteReference"/>
        </w:rPr>
        <w:footnoteRef/>
      </w:r>
      <w:r w:rsidRPr="005D2299">
        <w:t xml:space="preserve"> In addition to repeating the information given earlier, this second, longer reference to the Peasant’s Revolt of 1381, includes </w:t>
      </w:r>
      <w:r w:rsidRPr="005D2299">
        <w:rPr>
          <w:color w:val="000000" w:themeColor="text1"/>
        </w:rPr>
        <w:t>the burning of Savoy Palace. Sir Robert Hales, one of the men executed by the rebels, is referred to as two separate people: the ‘</w:t>
      </w:r>
      <w:proofErr w:type="spellStart"/>
      <w:r w:rsidRPr="005D2299">
        <w:rPr>
          <w:color w:val="000000" w:themeColor="text1"/>
        </w:rPr>
        <w:t>knyʒte</w:t>
      </w:r>
      <w:proofErr w:type="spellEnd"/>
      <w:r w:rsidRPr="005D2299">
        <w:rPr>
          <w:color w:val="000000" w:themeColor="text1"/>
        </w:rPr>
        <w:t xml:space="preserve"> of </w:t>
      </w:r>
      <w:proofErr w:type="spellStart"/>
      <w:r w:rsidRPr="005D2299">
        <w:rPr>
          <w:color w:val="000000" w:themeColor="text1"/>
        </w:rPr>
        <w:t>þe</w:t>
      </w:r>
      <w:proofErr w:type="spellEnd"/>
      <w:r w:rsidRPr="005D2299">
        <w:rPr>
          <w:color w:val="000000" w:themeColor="text1"/>
        </w:rPr>
        <w:t xml:space="preserve"> </w:t>
      </w:r>
      <w:proofErr w:type="spellStart"/>
      <w:r w:rsidRPr="005D2299">
        <w:rPr>
          <w:color w:val="000000" w:themeColor="text1"/>
        </w:rPr>
        <w:t>Rodes</w:t>
      </w:r>
      <w:proofErr w:type="spellEnd"/>
      <w:r w:rsidRPr="005D2299">
        <w:rPr>
          <w:color w:val="000000" w:themeColor="text1"/>
        </w:rPr>
        <w:t>’ and the Prior of Clerkenwell.</w:t>
      </w:r>
    </w:p>
  </w:footnote>
  <w:footnote w:id="60">
    <w:p w14:paraId="32CC7695" w14:textId="77777777" w:rsidR="005D2299" w:rsidRPr="005D2299" w:rsidRDefault="005D2299" w:rsidP="005D2299">
      <w:pPr>
        <w:pStyle w:val="FootnoteText"/>
        <w:jc w:val="both"/>
      </w:pPr>
      <w:r w:rsidRPr="005D2299">
        <w:rPr>
          <w:rStyle w:val="FootnoteReference"/>
        </w:rPr>
        <w:footnoteRef/>
      </w:r>
      <w:r w:rsidRPr="005D2299">
        <w:t xml:space="preserve"> The Battle of </w:t>
      </w:r>
      <w:proofErr w:type="spellStart"/>
      <w:r w:rsidRPr="005D2299">
        <w:t>Homildon</w:t>
      </w:r>
      <w:proofErr w:type="spellEnd"/>
      <w:r w:rsidRPr="005D2299">
        <w:t xml:space="preserve"> Hill was fought on 14 September 1402 (the Feast of the Cross, or Holy Rood Day). Notable captives included Archibald, earl of Douglas and Murdoch Stewart, earl of Fife.</w:t>
      </w:r>
    </w:p>
  </w:footnote>
  <w:footnote w:id="61">
    <w:p w14:paraId="68EDFB7B"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color w:val="00B0F0"/>
        </w:rPr>
        <w:t xml:space="preserve">MS </w:t>
      </w:r>
      <w:proofErr w:type="gramStart"/>
      <w:r w:rsidRPr="005D2299">
        <w:rPr>
          <w:i/>
          <w:iCs/>
          <w:color w:val="00B0F0"/>
        </w:rPr>
        <w:t>of</w:t>
      </w:r>
      <w:r w:rsidRPr="005D2299">
        <w:rPr>
          <w:color w:val="00B0F0"/>
        </w:rPr>
        <w:t>:</w:t>
      </w:r>
      <w:proofErr w:type="gramEnd"/>
      <w:r w:rsidRPr="005D2299">
        <w:rPr>
          <w:color w:val="00B0F0"/>
        </w:rPr>
        <w:t xml:space="preserve"> inserted above the line.</w:t>
      </w:r>
    </w:p>
  </w:footnote>
  <w:footnote w:id="62">
    <w:p w14:paraId="0CD59739" w14:textId="77777777" w:rsidR="005D2299" w:rsidRPr="005D2299" w:rsidRDefault="005D2299" w:rsidP="005D2299">
      <w:pPr>
        <w:pStyle w:val="FootnoteText"/>
        <w:jc w:val="both"/>
      </w:pPr>
      <w:r w:rsidRPr="005D2299">
        <w:rPr>
          <w:rStyle w:val="FootnoteReference"/>
        </w:rPr>
        <w:footnoteRef/>
      </w:r>
      <w:r w:rsidRPr="005D2299">
        <w:t xml:space="preserve"> The Battle of Shrewsbury took place on 21 July 1403, the eve of the Feast of Mary Magdalene. Sir Henry ‘Hotspur’ Percy, son of Henry Percy, earl of Northumberland, was killed, and Hotspur’s uncle, Thomas Percy, earl of Worcester was executed two days later.</w:t>
      </w:r>
    </w:p>
  </w:footnote>
  <w:footnote w:id="63">
    <w:p w14:paraId="79170AA5" w14:textId="77777777" w:rsidR="005D2299" w:rsidRPr="005D2299" w:rsidRDefault="005D2299" w:rsidP="005D2299">
      <w:pPr>
        <w:pStyle w:val="FootnoteText"/>
        <w:jc w:val="both"/>
        <w:rPr>
          <w:color w:val="00B0F0"/>
        </w:rPr>
      </w:pPr>
      <w:r w:rsidRPr="005D2299">
        <w:rPr>
          <w:rStyle w:val="FootnoteReference"/>
        </w:rPr>
        <w:footnoteRef/>
      </w:r>
      <w:r w:rsidRPr="005D2299">
        <w:t xml:space="preserve"> </w:t>
      </w:r>
      <w:r w:rsidRPr="005D2299">
        <w:rPr>
          <w:color w:val="00B0F0"/>
        </w:rPr>
        <w:t xml:space="preserve">MS </w:t>
      </w:r>
      <w:proofErr w:type="spellStart"/>
      <w:r w:rsidRPr="005D2299">
        <w:rPr>
          <w:i/>
          <w:iCs/>
          <w:color w:val="00B0F0"/>
        </w:rPr>
        <w:t>tyme</w:t>
      </w:r>
      <w:proofErr w:type="spellEnd"/>
      <w:r w:rsidRPr="005D2299">
        <w:rPr>
          <w:color w:val="00B0F0"/>
        </w:rPr>
        <w:t>: inserted above the line.</w:t>
      </w:r>
    </w:p>
  </w:footnote>
  <w:footnote w:id="64">
    <w:p w14:paraId="04004AD7" w14:textId="119012A1" w:rsidR="005D2299" w:rsidRPr="005D2299" w:rsidRDefault="005D2299" w:rsidP="005D2299">
      <w:pPr>
        <w:pStyle w:val="FootnoteText"/>
        <w:jc w:val="both"/>
        <w:rPr>
          <w:color w:val="000000" w:themeColor="text1"/>
        </w:rPr>
      </w:pPr>
      <w:r w:rsidRPr="005D2299">
        <w:rPr>
          <w:rStyle w:val="FootnoteReference"/>
        </w:rPr>
        <w:footnoteRef/>
      </w:r>
      <w:r w:rsidRPr="005D2299">
        <w:t xml:space="preserve"> The Battle of Agincourt took place on 25 October 1415 (not 1427). The captives mentioned are </w:t>
      </w:r>
      <w:r w:rsidRPr="005D2299">
        <w:rPr>
          <w:color w:val="000000" w:themeColor="text1"/>
        </w:rPr>
        <w:t>Charles (1394-65), third duke of Orleans; Charles of Artois (1394</w:t>
      </w:r>
      <w:r w:rsidRPr="005D2299">
        <w:t>–</w:t>
      </w:r>
      <w:r w:rsidRPr="005D2299">
        <w:rPr>
          <w:color w:val="000000" w:themeColor="text1"/>
        </w:rPr>
        <w:t>1472), count of Eu; Louis of Bourbon (1376</w:t>
      </w:r>
      <w:r w:rsidRPr="005D2299">
        <w:t>–</w:t>
      </w:r>
      <w:r w:rsidRPr="005D2299">
        <w:rPr>
          <w:color w:val="000000" w:themeColor="text1"/>
        </w:rPr>
        <w:t xml:space="preserve">1446), count of </w:t>
      </w:r>
      <w:proofErr w:type="spellStart"/>
      <w:r w:rsidRPr="005D2299">
        <w:rPr>
          <w:color w:val="000000" w:themeColor="text1"/>
        </w:rPr>
        <w:t>Vendôme</w:t>
      </w:r>
      <w:proofErr w:type="spellEnd"/>
      <w:r w:rsidRPr="005D2299">
        <w:rPr>
          <w:color w:val="000000" w:themeColor="text1"/>
        </w:rPr>
        <w:t xml:space="preserve"> (‘</w:t>
      </w:r>
      <w:proofErr w:type="spellStart"/>
      <w:r w:rsidRPr="005D2299">
        <w:rPr>
          <w:color w:val="000000" w:themeColor="text1"/>
        </w:rPr>
        <w:t>Endew</w:t>
      </w:r>
      <w:proofErr w:type="spellEnd"/>
      <w:r w:rsidRPr="005D2299">
        <w:rPr>
          <w:color w:val="000000" w:themeColor="text1"/>
        </w:rPr>
        <w:t xml:space="preserve">’); and John II le </w:t>
      </w:r>
      <w:proofErr w:type="spellStart"/>
      <w:r w:rsidRPr="005D2299">
        <w:rPr>
          <w:color w:val="000000" w:themeColor="text1"/>
        </w:rPr>
        <w:t>Maingre</w:t>
      </w:r>
      <w:proofErr w:type="spellEnd"/>
      <w:r w:rsidRPr="005D2299">
        <w:rPr>
          <w:color w:val="000000" w:themeColor="text1"/>
        </w:rPr>
        <w:t xml:space="preserve"> (1366</w:t>
      </w:r>
      <w:r w:rsidRPr="005D2299">
        <w:t>–</w:t>
      </w:r>
      <w:r w:rsidRPr="005D2299">
        <w:rPr>
          <w:color w:val="000000" w:themeColor="text1"/>
        </w:rPr>
        <w:t xml:space="preserve">1421), Marshal of France (known as </w:t>
      </w:r>
      <w:proofErr w:type="spellStart"/>
      <w:r w:rsidRPr="005D2299">
        <w:rPr>
          <w:color w:val="000000" w:themeColor="text1"/>
        </w:rPr>
        <w:t>Boucicaut</w:t>
      </w:r>
      <w:proofErr w:type="spellEnd"/>
      <w:r w:rsidRPr="005D2299">
        <w:rPr>
          <w:color w:val="000000" w:themeColor="text1"/>
        </w:rPr>
        <w:t>). The inclusion of the ‘</w:t>
      </w:r>
      <w:proofErr w:type="spellStart"/>
      <w:r w:rsidRPr="005D2299">
        <w:rPr>
          <w:color w:val="000000" w:themeColor="text1"/>
        </w:rPr>
        <w:t>duk</w:t>
      </w:r>
      <w:proofErr w:type="spellEnd"/>
      <w:r w:rsidRPr="005D2299">
        <w:rPr>
          <w:color w:val="000000" w:themeColor="text1"/>
        </w:rPr>
        <w:t xml:space="preserve"> of </w:t>
      </w:r>
      <w:proofErr w:type="spellStart"/>
      <w:r w:rsidRPr="005D2299">
        <w:rPr>
          <w:color w:val="000000" w:themeColor="text1"/>
        </w:rPr>
        <w:t>Burgone</w:t>
      </w:r>
      <w:proofErr w:type="spellEnd"/>
      <w:r w:rsidRPr="005D2299">
        <w:rPr>
          <w:color w:val="000000" w:themeColor="text1"/>
        </w:rPr>
        <w:t>’ (</w:t>
      </w:r>
      <w:proofErr w:type="gramStart"/>
      <w:r w:rsidRPr="005D2299">
        <w:rPr>
          <w:color w:val="000000" w:themeColor="text1"/>
        </w:rPr>
        <w:t>i.e.</w:t>
      </w:r>
      <w:proofErr w:type="gramEnd"/>
      <w:r w:rsidRPr="005D2299">
        <w:rPr>
          <w:color w:val="000000" w:themeColor="text1"/>
        </w:rPr>
        <w:t xml:space="preserve"> duke of Burgundy) is an error: John the Fearless, duke of Burgundy, was not at the battle. It may be a mistake for John (1318</w:t>
      </w:r>
      <w:r w:rsidRPr="005D2299">
        <w:t>–</w:t>
      </w:r>
      <w:r w:rsidRPr="005D2299">
        <w:rPr>
          <w:color w:val="000000" w:themeColor="text1"/>
        </w:rPr>
        <w:t xml:space="preserve">1434), duke of Bourbon, who appears between Charles of Orléans and Charles of Artois in other lists of the French casualties and captives (see, for example, the first version of John Hardyng’s </w:t>
      </w:r>
      <w:r w:rsidRPr="005D2299">
        <w:rPr>
          <w:i/>
          <w:iCs/>
          <w:color w:val="000000" w:themeColor="text1"/>
        </w:rPr>
        <w:t>Chronicle</w:t>
      </w:r>
      <w:r w:rsidRPr="005D2299">
        <w:rPr>
          <w:color w:val="000000" w:themeColor="text1"/>
        </w:rPr>
        <w:t xml:space="preserve"> in British Library Lansdowne 204, fol. 211r, and </w:t>
      </w:r>
      <w:r w:rsidRPr="005D2299">
        <w:rPr>
          <w:i/>
          <w:iCs/>
          <w:color w:val="000000" w:themeColor="text1"/>
        </w:rPr>
        <w:t>The</w:t>
      </w:r>
      <w:r w:rsidRPr="005D2299">
        <w:rPr>
          <w:color w:val="000000" w:themeColor="text1"/>
        </w:rPr>
        <w:t xml:space="preserve"> </w:t>
      </w:r>
      <w:r w:rsidRPr="005D2299">
        <w:rPr>
          <w:i/>
          <w:iCs/>
          <w:color w:val="000000" w:themeColor="text1"/>
        </w:rPr>
        <w:t>Brut</w:t>
      </w:r>
      <w:r w:rsidRPr="005D2299">
        <w:rPr>
          <w:color w:val="000000" w:themeColor="text1"/>
        </w:rPr>
        <w:t xml:space="preserve"> extant in British Library Egerton MS 650, fol. 107v). As the list deals with captives, it is unlikely to be a mistake for one of the sons of Philip, second duke of Burgundy, who died at the battle: Anthony (1384</w:t>
      </w:r>
      <w:r w:rsidRPr="005D2299">
        <w:t>–</w:t>
      </w:r>
      <w:r w:rsidRPr="005D2299">
        <w:rPr>
          <w:color w:val="000000" w:themeColor="text1"/>
        </w:rPr>
        <w:t xml:space="preserve">1415), duke of Brabant, </w:t>
      </w:r>
      <w:proofErr w:type="spellStart"/>
      <w:r w:rsidRPr="005D2299">
        <w:rPr>
          <w:color w:val="000000" w:themeColor="text1"/>
        </w:rPr>
        <w:t>Lothier</w:t>
      </w:r>
      <w:proofErr w:type="spellEnd"/>
      <w:r w:rsidRPr="005D2299">
        <w:rPr>
          <w:color w:val="000000" w:themeColor="text1"/>
        </w:rPr>
        <w:t xml:space="preserve"> and Limburg, and Philip II (1389</w:t>
      </w:r>
      <w:r w:rsidRPr="005D2299">
        <w:t>–</w:t>
      </w:r>
      <w:r w:rsidRPr="005D2299">
        <w:rPr>
          <w:color w:val="000000" w:themeColor="text1"/>
        </w:rPr>
        <w:t>1415), count of Nevers.</w:t>
      </w:r>
    </w:p>
  </w:footnote>
  <w:footnote w:id="65">
    <w:p w14:paraId="1A43C6FD" w14:textId="77777777" w:rsidR="005D2299" w:rsidRPr="005D2299" w:rsidRDefault="005D2299" w:rsidP="005D2299">
      <w:pPr>
        <w:pStyle w:val="FootnoteText"/>
        <w:jc w:val="both"/>
        <w:rPr>
          <w:color w:val="00B0F0"/>
        </w:rPr>
      </w:pPr>
      <w:r w:rsidRPr="005D2299">
        <w:rPr>
          <w:rStyle w:val="FootnoteReference"/>
        </w:rPr>
        <w:footnoteRef/>
      </w:r>
      <w:r w:rsidRPr="005D2299">
        <w:t xml:space="preserve"> </w:t>
      </w:r>
      <w:r w:rsidRPr="005D2299">
        <w:rPr>
          <w:color w:val="00B0F0"/>
        </w:rPr>
        <w:t xml:space="preserve">MS </w:t>
      </w:r>
      <w:proofErr w:type="gramStart"/>
      <w:r w:rsidRPr="005D2299">
        <w:rPr>
          <w:i/>
          <w:iCs/>
          <w:color w:val="00B0F0"/>
        </w:rPr>
        <w:t>was</w:t>
      </w:r>
      <w:r w:rsidRPr="005D2299">
        <w:rPr>
          <w:color w:val="00B0F0"/>
        </w:rPr>
        <w:t>:</w:t>
      </w:r>
      <w:proofErr w:type="gramEnd"/>
      <w:r w:rsidRPr="005D2299">
        <w:rPr>
          <w:color w:val="00B0F0"/>
        </w:rPr>
        <w:t xml:space="preserve"> inserted above the line.</w:t>
      </w:r>
    </w:p>
  </w:footnote>
  <w:footnote w:id="66">
    <w:p w14:paraId="3535AA2F" w14:textId="77777777" w:rsidR="005D2299" w:rsidRPr="005D2299" w:rsidRDefault="005D2299" w:rsidP="005D2299">
      <w:pPr>
        <w:pStyle w:val="FootnoteText"/>
        <w:jc w:val="both"/>
      </w:pPr>
      <w:r w:rsidRPr="005D2299">
        <w:rPr>
          <w:rStyle w:val="FootnoteReference"/>
        </w:rPr>
        <w:footnoteRef/>
      </w:r>
      <w:r w:rsidRPr="005D2299">
        <w:t xml:space="preserve"> </w:t>
      </w:r>
      <w:r w:rsidRPr="005D2299">
        <w:rPr>
          <w:color w:val="00B0F0"/>
        </w:rPr>
        <w:t xml:space="preserve">MS </w:t>
      </w:r>
      <w:r w:rsidRPr="005D2299">
        <w:rPr>
          <w:i/>
          <w:iCs/>
          <w:color w:val="00B0F0"/>
        </w:rPr>
        <w:t>m</w:t>
      </w:r>
      <w:r w:rsidRPr="005D2299">
        <w:rPr>
          <w:color w:val="00B0F0"/>
        </w:rPr>
        <w:t>: inserted above the line.</w:t>
      </w:r>
    </w:p>
  </w:footnote>
  <w:footnote w:id="67">
    <w:p w14:paraId="66CE917B" w14:textId="77777777" w:rsidR="005D2299" w:rsidRPr="005D2299" w:rsidRDefault="005D2299" w:rsidP="005D2299">
      <w:pPr>
        <w:pStyle w:val="FootnoteText"/>
        <w:jc w:val="both"/>
      </w:pPr>
      <w:r w:rsidRPr="005D2299">
        <w:rPr>
          <w:rStyle w:val="FootnoteReference"/>
        </w:rPr>
        <w:footnoteRef/>
      </w:r>
      <w:r w:rsidRPr="005D2299">
        <w:t xml:space="preserve"> The Battle of Verneuil (17 August 1424) was a decisive English victory over the French and Scots, whose forces were decimated. The dating of the battle to the eve of the Feast of the Assumption of Mary incorrectly places it on 14 August, the feast day being on 15 August. The year is also incorrect. Significant casualties included Archibald (†1424), earl of Douglas; and John Stewart (†1424), earl of Buchan. The earl of Mar did not die at Verneuil, but this is an error that occurs in other chronicles: see, for example, </w:t>
      </w:r>
      <w:r w:rsidRPr="005D2299">
        <w:rPr>
          <w:i/>
          <w:iCs/>
        </w:rPr>
        <w:t>The Brut</w:t>
      </w:r>
      <w:r w:rsidRPr="005D2299">
        <w:t xml:space="preserve">, II, 441, 498; and </w:t>
      </w:r>
      <w:r w:rsidRPr="005D2299">
        <w:rPr>
          <w:i/>
          <w:iCs/>
        </w:rPr>
        <w:t>An English Chronicle</w:t>
      </w:r>
      <w:r w:rsidRPr="005D2299">
        <w:t xml:space="preserve"> (58). Of particular interest is the </w:t>
      </w:r>
      <w:r w:rsidRPr="005D2299">
        <w:rPr>
          <w:color w:val="000000" w:themeColor="text1"/>
        </w:rPr>
        <w:t xml:space="preserve">Latin Chronicle in London, College of Arms, Arundel 5, which includes the same names and the phrase ‘Deo </w:t>
      </w:r>
      <w:proofErr w:type="spellStart"/>
      <w:r w:rsidRPr="005D2299">
        <w:rPr>
          <w:color w:val="000000" w:themeColor="text1"/>
        </w:rPr>
        <w:t>Gratias</w:t>
      </w:r>
      <w:proofErr w:type="spellEnd"/>
      <w:r w:rsidRPr="005D2299">
        <w:rPr>
          <w:color w:val="000000" w:themeColor="text1"/>
        </w:rPr>
        <w:t>’ (see Gairdner: 1880: 164-65 and Kingsford 1913:</w:t>
      </w:r>
      <w:r w:rsidRPr="005D2299">
        <w:t xml:space="preserve"> 321</w:t>
      </w:r>
      <w:r w:rsidRPr="005D2299">
        <w:rPr>
          <w:color w:val="000000" w:themeColor="text1"/>
        </w:rPr>
        <w:t>).</w:t>
      </w:r>
      <w:r w:rsidRPr="005D2299">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0447521"/>
      <w:docPartObj>
        <w:docPartGallery w:val="Page Numbers (Top of Page)"/>
        <w:docPartUnique/>
      </w:docPartObj>
    </w:sdtPr>
    <w:sdtEndPr>
      <w:rPr>
        <w:rStyle w:val="PageNumber"/>
      </w:rPr>
    </w:sdtEndPr>
    <w:sdtContent>
      <w:p w14:paraId="1DB015AB" w14:textId="77777777" w:rsidR="00C536E8" w:rsidRDefault="004057D7" w:rsidP="00DB5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0FE0" w14:textId="77777777" w:rsidR="00C536E8" w:rsidRDefault="00707B2E" w:rsidP="00C536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407917"/>
      <w:docPartObj>
        <w:docPartGallery w:val="Page Numbers (Top of Page)"/>
        <w:docPartUnique/>
      </w:docPartObj>
    </w:sdtPr>
    <w:sdtEndPr>
      <w:rPr>
        <w:rStyle w:val="PageNumber"/>
      </w:rPr>
    </w:sdtEndPr>
    <w:sdtContent>
      <w:p w14:paraId="0EC21E35" w14:textId="77777777" w:rsidR="00C536E8" w:rsidRDefault="004057D7" w:rsidP="00DB5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0D9465" w14:textId="77777777" w:rsidR="00C536E8" w:rsidRDefault="004057D7" w:rsidP="00C536E8">
    <w:pPr>
      <w:pStyle w:val="Header"/>
      <w:ind w:right="360"/>
    </w:pPr>
    <w:r>
      <w:t>Sarah L. Peverley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99"/>
    <w:rsid w:val="00025CE5"/>
    <w:rsid w:val="00027C21"/>
    <w:rsid w:val="00032F85"/>
    <w:rsid w:val="00043C2E"/>
    <w:rsid w:val="00060BD6"/>
    <w:rsid w:val="00064B48"/>
    <w:rsid w:val="00066412"/>
    <w:rsid w:val="0006725D"/>
    <w:rsid w:val="00095BF2"/>
    <w:rsid w:val="00096154"/>
    <w:rsid w:val="000B581F"/>
    <w:rsid w:val="000E1037"/>
    <w:rsid w:val="000E29C1"/>
    <w:rsid w:val="000E433C"/>
    <w:rsid w:val="000F1BE7"/>
    <w:rsid w:val="00100C79"/>
    <w:rsid w:val="00115775"/>
    <w:rsid w:val="00154A19"/>
    <w:rsid w:val="001630AC"/>
    <w:rsid w:val="001702C7"/>
    <w:rsid w:val="001812BB"/>
    <w:rsid w:val="001A1AF6"/>
    <w:rsid w:val="001C180D"/>
    <w:rsid w:val="001D006C"/>
    <w:rsid w:val="001F30FE"/>
    <w:rsid w:val="00205AE9"/>
    <w:rsid w:val="0024605B"/>
    <w:rsid w:val="0025034B"/>
    <w:rsid w:val="002B58C9"/>
    <w:rsid w:val="002C2668"/>
    <w:rsid w:val="002D005D"/>
    <w:rsid w:val="002E0038"/>
    <w:rsid w:val="002E4017"/>
    <w:rsid w:val="00345825"/>
    <w:rsid w:val="003E1B1A"/>
    <w:rsid w:val="004057D7"/>
    <w:rsid w:val="0043230D"/>
    <w:rsid w:val="00461E83"/>
    <w:rsid w:val="00476FDE"/>
    <w:rsid w:val="00496B4C"/>
    <w:rsid w:val="004C682E"/>
    <w:rsid w:val="004E43EE"/>
    <w:rsid w:val="004F443F"/>
    <w:rsid w:val="004F67C8"/>
    <w:rsid w:val="005016FD"/>
    <w:rsid w:val="00526726"/>
    <w:rsid w:val="00556D48"/>
    <w:rsid w:val="005D2299"/>
    <w:rsid w:val="00626E18"/>
    <w:rsid w:val="00627148"/>
    <w:rsid w:val="00633B83"/>
    <w:rsid w:val="00640298"/>
    <w:rsid w:val="006568BD"/>
    <w:rsid w:val="00686AB0"/>
    <w:rsid w:val="006B09B5"/>
    <w:rsid w:val="006C28EE"/>
    <w:rsid w:val="006C3216"/>
    <w:rsid w:val="006D0750"/>
    <w:rsid w:val="006E72B5"/>
    <w:rsid w:val="00707B2E"/>
    <w:rsid w:val="007100F1"/>
    <w:rsid w:val="00715432"/>
    <w:rsid w:val="00715D4C"/>
    <w:rsid w:val="00726D85"/>
    <w:rsid w:val="0075678C"/>
    <w:rsid w:val="007619C3"/>
    <w:rsid w:val="00774BE4"/>
    <w:rsid w:val="0078249A"/>
    <w:rsid w:val="007A36DF"/>
    <w:rsid w:val="007D1E05"/>
    <w:rsid w:val="007F11F8"/>
    <w:rsid w:val="008474DE"/>
    <w:rsid w:val="00851217"/>
    <w:rsid w:val="0087184F"/>
    <w:rsid w:val="00876C62"/>
    <w:rsid w:val="00895A4D"/>
    <w:rsid w:val="008B03C5"/>
    <w:rsid w:val="008C7EED"/>
    <w:rsid w:val="008D4340"/>
    <w:rsid w:val="008D76C6"/>
    <w:rsid w:val="009068C6"/>
    <w:rsid w:val="00907773"/>
    <w:rsid w:val="00935B50"/>
    <w:rsid w:val="009650B6"/>
    <w:rsid w:val="0099489E"/>
    <w:rsid w:val="009C2A29"/>
    <w:rsid w:val="009C7B0A"/>
    <w:rsid w:val="00A47844"/>
    <w:rsid w:val="00A549C4"/>
    <w:rsid w:val="00A56ACD"/>
    <w:rsid w:val="00A92128"/>
    <w:rsid w:val="00AA0344"/>
    <w:rsid w:val="00B521F0"/>
    <w:rsid w:val="00B537FC"/>
    <w:rsid w:val="00B62E8A"/>
    <w:rsid w:val="00B6793F"/>
    <w:rsid w:val="00B77D46"/>
    <w:rsid w:val="00B96196"/>
    <w:rsid w:val="00BA2812"/>
    <w:rsid w:val="00BE7F79"/>
    <w:rsid w:val="00BF1004"/>
    <w:rsid w:val="00CB1628"/>
    <w:rsid w:val="00CE3866"/>
    <w:rsid w:val="00D064CD"/>
    <w:rsid w:val="00D24B8C"/>
    <w:rsid w:val="00D33C06"/>
    <w:rsid w:val="00D90ED8"/>
    <w:rsid w:val="00DD4BE6"/>
    <w:rsid w:val="00E2486E"/>
    <w:rsid w:val="00E36345"/>
    <w:rsid w:val="00E4407D"/>
    <w:rsid w:val="00E529EF"/>
    <w:rsid w:val="00E531F3"/>
    <w:rsid w:val="00E606EC"/>
    <w:rsid w:val="00E67648"/>
    <w:rsid w:val="00E72E6C"/>
    <w:rsid w:val="00E96361"/>
    <w:rsid w:val="00EA0AF4"/>
    <w:rsid w:val="00ED5A92"/>
    <w:rsid w:val="00EE3553"/>
    <w:rsid w:val="00F203AD"/>
    <w:rsid w:val="00F245D5"/>
    <w:rsid w:val="00F51501"/>
    <w:rsid w:val="00F537D5"/>
    <w:rsid w:val="00F659D0"/>
    <w:rsid w:val="00F65A8A"/>
    <w:rsid w:val="00F90458"/>
    <w:rsid w:val="00FE6EA8"/>
    <w:rsid w:val="00FF1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28E3D9"/>
  <w14:defaultImageDpi w14:val="32767"/>
  <w15:chartTrackingRefBased/>
  <w15:docId w15:val="{B89E0A51-8D75-B944-B713-2BBBD0A5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229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D22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D2299"/>
    <w:rPr>
      <w:vertAlign w:val="superscript"/>
    </w:rPr>
  </w:style>
  <w:style w:type="character" w:styleId="Hyperlink">
    <w:name w:val="Hyperlink"/>
    <w:basedOn w:val="DefaultParagraphFont"/>
    <w:uiPriority w:val="99"/>
    <w:unhideWhenUsed/>
    <w:rsid w:val="005D2299"/>
    <w:rPr>
      <w:color w:val="0000FF"/>
      <w:u w:val="single"/>
    </w:rPr>
  </w:style>
  <w:style w:type="paragraph" w:styleId="NormalWeb">
    <w:name w:val="Normal (Web)"/>
    <w:basedOn w:val="Normal"/>
    <w:uiPriority w:val="99"/>
    <w:unhideWhenUsed/>
    <w:rsid w:val="005D229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D2299"/>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D2299"/>
    <w:rPr>
      <w:rFonts w:ascii="Times New Roman" w:eastAsia="Times New Roman" w:hAnsi="Times New Roman" w:cs="Times New Roman"/>
    </w:rPr>
  </w:style>
  <w:style w:type="character" w:styleId="PageNumber">
    <w:name w:val="page number"/>
    <w:basedOn w:val="DefaultParagraphFont"/>
    <w:uiPriority w:val="99"/>
    <w:semiHidden/>
    <w:unhideWhenUsed/>
    <w:rsid w:val="005D2299"/>
  </w:style>
  <w:style w:type="character" w:styleId="CommentReference">
    <w:name w:val="annotation reference"/>
    <w:basedOn w:val="DefaultParagraphFont"/>
    <w:uiPriority w:val="99"/>
    <w:semiHidden/>
    <w:unhideWhenUsed/>
    <w:rsid w:val="00345825"/>
    <w:rPr>
      <w:sz w:val="16"/>
      <w:szCs w:val="16"/>
    </w:rPr>
  </w:style>
  <w:style w:type="paragraph" w:styleId="CommentText">
    <w:name w:val="annotation text"/>
    <w:basedOn w:val="Normal"/>
    <w:link w:val="CommentTextChar"/>
    <w:uiPriority w:val="99"/>
    <w:semiHidden/>
    <w:unhideWhenUsed/>
    <w:rsid w:val="00345825"/>
    <w:rPr>
      <w:sz w:val="20"/>
      <w:szCs w:val="20"/>
    </w:rPr>
  </w:style>
  <w:style w:type="character" w:customStyle="1" w:styleId="CommentTextChar">
    <w:name w:val="Comment Text Char"/>
    <w:basedOn w:val="DefaultParagraphFont"/>
    <w:link w:val="CommentText"/>
    <w:uiPriority w:val="99"/>
    <w:semiHidden/>
    <w:rsid w:val="00345825"/>
    <w:rPr>
      <w:sz w:val="20"/>
      <w:szCs w:val="20"/>
    </w:rPr>
  </w:style>
  <w:style w:type="paragraph" w:styleId="CommentSubject">
    <w:name w:val="annotation subject"/>
    <w:basedOn w:val="CommentText"/>
    <w:next w:val="CommentText"/>
    <w:link w:val="CommentSubjectChar"/>
    <w:uiPriority w:val="99"/>
    <w:semiHidden/>
    <w:unhideWhenUsed/>
    <w:rsid w:val="00345825"/>
    <w:rPr>
      <w:b/>
      <w:bCs/>
    </w:rPr>
  </w:style>
  <w:style w:type="character" w:customStyle="1" w:styleId="CommentSubjectChar">
    <w:name w:val="Comment Subject Char"/>
    <w:basedOn w:val="CommentTextChar"/>
    <w:link w:val="CommentSubject"/>
    <w:uiPriority w:val="99"/>
    <w:semiHidden/>
    <w:rsid w:val="00345825"/>
    <w:rPr>
      <w:b/>
      <w:bCs/>
      <w:sz w:val="20"/>
      <w:szCs w:val="20"/>
    </w:rPr>
  </w:style>
  <w:style w:type="paragraph" w:styleId="Revision">
    <w:name w:val="Revision"/>
    <w:hidden/>
    <w:uiPriority w:val="99"/>
    <w:semiHidden/>
    <w:rsid w:val="00345825"/>
  </w:style>
  <w:style w:type="paragraph" w:styleId="Footer">
    <w:name w:val="footer"/>
    <w:basedOn w:val="Normal"/>
    <w:link w:val="FooterChar"/>
    <w:uiPriority w:val="99"/>
    <w:unhideWhenUsed/>
    <w:rsid w:val="00EE3553"/>
    <w:pPr>
      <w:tabs>
        <w:tab w:val="center" w:pos="4513"/>
        <w:tab w:val="right" w:pos="9026"/>
      </w:tabs>
    </w:pPr>
  </w:style>
  <w:style w:type="character" w:customStyle="1" w:styleId="FooterChar">
    <w:name w:val="Footer Char"/>
    <w:basedOn w:val="DefaultParagraphFont"/>
    <w:link w:val="Footer"/>
    <w:uiPriority w:val="99"/>
    <w:rsid w:val="00EE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l.ed.ac.uk/ihd/elalme/elal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sl.ac.uk/entry/dost/cabd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tr1.umkc.edu/cgi-bin/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D7FE-D400-094A-A78F-B711720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Peverley, Sarah</dc:creator>
  <cp:keywords/>
  <dc:description/>
  <cp:lastModifiedBy>Peverley, Sarah</cp:lastModifiedBy>
  <cp:revision>3</cp:revision>
  <dcterms:created xsi:type="dcterms:W3CDTF">2022-06-06T18:55:00Z</dcterms:created>
  <dcterms:modified xsi:type="dcterms:W3CDTF">2022-06-06T19:02:00Z</dcterms:modified>
</cp:coreProperties>
</file>