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EDC4" w14:textId="77777777" w:rsidR="0062083F" w:rsidRPr="0062083F" w:rsidRDefault="0062083F" w:rsidP="0062083F">
      <w:pPr>
        <w:jc w:val="both"/>
        <w:rPr>
          <w:rFonts w:ascii="Calibri Light" w:eastAsia="DengXian Light" w:hAnsi="Calibri Light" w:cs="Times New Roman"/>
          <w:b/>
          <w:bCs/>
          <w:szCs w:val="24"/>
        </w:rPr>
      </w:pPr>
      <w:r w:rsidRPr="0062083F">
        <w:rPr>
          <w:rFonts w:ascii="Calibri Light" w:eastAsia="DengXian Light" w:hAnsi="Calibri Light" w:cs="Times New Roman"/>
          <w:b/>
          <w:bCs/>
          <w:szCs w:val="24"/>
        </w:rPr>
        <w:t>THE IMPACT OF ATRIAL FIBRILLATION ON OUTCOMES OF PERIPHERAL ARTERIAL DISEASE: ANALYSIS OF ROUTINELY COLLECTED PRIMARY CARE DATA</w:t>
      </w:r>
    </w:p>
    <w:p w14:paraId="4A84673D" w14:textId="77777777" w:rsidR="0062083F" w:rsidRDefault="0062083F" w:rsidP="0062083F">
      <w:pPr>
        <w:jc w:val="center"/>
        <w:rPr>
          <w:rFonts w:ascii="Calibri Light" w:eastAsia="DengXian Light" w:hAnsi="Calibri Light" w:cs="Times New Roman"/>
          <w:b/>
          <w:bCs/>
          <w:szCs w:val="24"/>
        </w:rPr>
      </w:pPr>
      <w:r w:rsidRPr="0062083F">
        <w:rPr>
          <w:rFonts w:ascii="Calibri Light" w:eastAsia="DengXian Light" w:hAnsi="Calibri Light" w:cs="Times New Roman"/>
          <w:b/>
          <w:bCs/>
          <w:szCs w:val="24"/>
        </w:rPr>
        <w:t>Running heard: Atrial Fibrillation and Peripheral Arterial Disease</w:t>
      </w:r>
    </w:p>
    <w:p w14:paraId="181A42D5" w14:textId="3B948CC1" w:rsidR="00786725" w:rsidRPr="00F71528" w:rsidRDefault="00786725" w:rsidP="00F71528">
      <w:proofErr w:type="spellStart"/>
      <w:r w:rsidRPr="00F71528">
        <w:t>Antonios</w:t>
      </w:r>
      <w:proofErr w:type="spellEnd"/>
      <w:r w:rsidRPr="00F71528">
        <w:t xml:space="preserve"> Vitalis MD, </w:t>
      </w:r>
      <w:proofErr w:type="spellStart"/>
      <w:proofErr w:type="gramStart"/>
      <w:r w:rsidRPr="00F71528">
        <w:t>MRCS</w:t>
      </w:r>
      <w:r w:rsidRPr="00F71528">
        <w:rPr>
          <w:vertAlign w:val="superscript"/>
        </w:rPr>
        <w:t>a,b</w:t>
      </w:r>
      <w:proofErr w:type="gramEnd"/>
      <w:r w:rsidRPr="00F71528">
        <w:rPr>
          <w:vertAlign w:val="superscript"/>
        </w:rPr>
        <w:t>,c</w:t>
      </w:r>
      <w:proofErr w:type="spellEnd"/>
      <w:r w:rsidRPr="00F71528">
        <w:t>,</w:t>
      </w:r>
      <w:r w:rsidR="00F71528" w:rsidRPr="00F71528">
        <w:t xml:space="preserve"> </w:t>
      </w:r>
      <w:proofErr w:type="spellStart"/>
      <w:r w:rsidRPr="00F71528">
        <w:t>Krishnarajah</w:t>
      </w:r>
      <w:proofErr w:type="spellEnd"/>
      <w:r w:rsidRPr="00F71528">
        <w:t xml:space="preserve"> </w:t>
      </w:r>
      <w:proofErr w:type="spellStart"/>
      <w:r w:rsidRPr="00F71528">
        <w:t>Nirantharakumar</w:t>
      </w:r>
      <w:proofErr w:type="spellEnd"/>
      <w:r w:rsidRPr="00F71528">
        <w:t xml:space="preserve"> MPH, MFPH, MRCP, </w:t>
      </w:r>
      <w:proofErr w:type="spellStart"/>
      <w:r w:rsidRPr="00F71528">
        <w:t>MD</w:t>
      </w:r>
      <w:r w:rsidRPr="00F71528">
        <w:rPr>
          <w:vertAlign w:val="superscript"/>
        </w:rPr>
        <w:t>a</w:t>
      </w:r>
      <w:proofErr w:type="spellEnd"/>
      <w:r w:rsidRPr="00F71528">
        <w:t xml:space="preserve">, </w:t>
      </w:r>
    </w:p>
    <w:p w14:paraId="6A87F545" w14:textId="132E65BF" w:rsidR="00786725" w:rsidRPr="00F71528" w:rsidRDefault="00786725" w:rsidP="00F71528">
      <w:proofErr w:type="spellStart"/>
      <w:r w:rsidRPr="00F71528">
        <w:t>Rasiah</w:t>
      </w:r>
      <w:proofErr w:type="spellEnd"/>
      <w:r w:rsidRPr="00F71528">
        <w:t xml:space="preserve"> </w:t>
      </w:r>
      <w:proofErr w:type="spellStart"/>
      <w:r w:rsidRPr="00F71528">
        <w:t>Thayakaran</w:t>
      </w:r>
      <w:proofErr w:type="spellEnd"/>
      <w:r w:rsidRPr="00F71528">
        <w:t xml:space="preserve"> BSc, MSc, </w:t>
      </w:r>
      <w:proofErr w:type="spellStart"/>
      <w:r w:rsidRPr="00F71528">
        <w:t>PhD</w:t>
      </w:r>
      <w:r w:rsidRPr="00F71528">
        <w:rPr>
          <w:vertAlign w:val="superscript"/>
        </w:rPr>
        <w:t>a</w:t>
      </w:r>
      <w:proofErr w:type="spellEnd"/>
      <w:r w:rsidRPr="00F71528">
        <w:t xml:space="preserve">, Rajiv K. Vohra MS PhD </w:t>
      </w:r>
      <w:proofErr w:type="spellStart"/>
      <w:r w:rsidRPr="00F71528">
        <w:t>FRCS</w:t>
      </w:r>
      <w:r w:rsidRPr="00F71528">
        <w:rPr>
          <w:vertAlign w:val="superscript"/>
        </w:rPr>
        <w:t>b</w:t>
      </w:r>
      <w:proofErr w:type="spellEnd"/>
      <w:r w:rsidRPr="00F71528">
        <w:t xml:space="preserve">, Mark Kay MD </w:t>
      </w:r>
      <w:proofErr w:type="spellStart"/>
      <w:r w:rsidRPr="00F71528">
        <w:t>FRCS</w:t>
      </w:r>
      <w:r w:rsidRPr="00F71528">
        <w:rPr>
          <w:vertAlign w:val="superscript"/>
        </w:rPr>
        <w:t>b</w:t>
      </w:r>
      <w:proofErr w:type="spellEnd"/>
      <w:r w:rsidRPr="00F71528">
        <w:t xml:space="preserve">, </w:t>
      </w:r>
    </w:p>
    <w:p w14:paraId="37DD0F18" w14:textId="349754EF" w:rsidR="00786725" w:rsidRPr="00F71528" w:rsidRDefault="00786725" w:rsidP="00F71528">
      <w:r w:rsidRPr="00F71528">
        <w:t xml:space="preserve">Alena Shantsila </w:t>
      </w:r>
      <w:proofErr w:type="spellStart"/>
      <w:r w:rsidRPr="00F71528">
        <w:t>PhD</w:t>
      </w:r>
      <w:r w:rsidRPr="00F71528">
        <w:rPr>
          <w:vertAlign w:val="superscript"/>
        </w:rPr>
        <w:t>c</w:t>
      </w:r>
      <w:proofErr w:type="spellEnd"/>
      <w:r w:rsidRPr="00F71528">
        <w:t xml:space="preserve">*, Gregory Y.H. Lip MD, FRCP, DFM, FACC, FESC, </w:t>
      </w:r>
      <w:proofErr w:type="spellStart"/>
      <w:r w:rsidRPr="00F71528">
        <w:t>FEHRA</w:t>
      </w:r>
      <w:r w:rsidRPr="00F71528">
        <w:rPr>
          <w:vertAlign w:val="superscript"/>
        </w:rPr>
        <w:t>c</w:t>
      </w:r>
      <w:proofErr w:type="spellEnd"/>
      <w:r w:rsidRPr="00F71528">
        <w:t>*</w:t>
      </w:r>
    </w:p>
    <w:p w14:paraId="136D2ECB" w14:textId="367105FF" w:rsidR="00786725" w:rsidRPr="00F71528" w:rsidRDefault="00786725" w:rsidP="00786725">
      <w:r w:rsidRPr="00F71528">
        <w:t>[*joint senior authors]</w:t>
      </w:r>
    </w:p>
    <w:p w14:paraId="0F2DF031" w14:textId="77777777" w:rsidR="00786725" w:rsidRPr="00786725" w:rsidRDefault="00786725" w:rsidP="00F71528">
      <w:pPr>
        <w:spacing w:before="240" w:after="0"/>
        <w:rPr>
          <w:rFonts w:ascii="Calibri" w:eastAsia="Calibri" w:hAnsi="Calibri" w:cs="Arial"/>
          <w:szCs w:val="24"/>
        </w:rPr>
      </w:pPr>
      <w:proofErr w:type="spellStart"/>
      <w:proofErr w:type="gramStart"/>
      <w:r w:rsidRPr="00786725">
        <w:rPr>
          <w:rFonts w:ascii="Calibri" w:eastAsia="Calibri" w:hAnsi="Calibri" w:cs="Arial"/>
          <w:szCs w:val="24"/>
          <w:vertAlign w:val="superscript"/>
        </w:rPr>
        <w:t>a</w:t>
      </w:r>
      <w:proofErr w:type="spellEnd"/>
      <w:proofErr w:type="gramEnd"/>
      <w:r w:rsidRPr="00786725">
        <w:rPr>
          <w:rFonts w:ascii="Calibri" w:eastAsia="Calibri" w:hAnsi="Calibri" w:cs="Arial"/>
          <w:szCs w:val="24"/>
        </w:rPr>
        <w:t xml:space="preserve"> Institute of Applied Health Research, University of Birmingham, Birmingham, UK</w:t>
      </w:r>
    </w:p>
    <w:p w14:paraId="70643C79" w14:textId="77777777" w:rsidR="00786725" w:rsidRPr="00786725" w:rsidRDefault="00786725" w:rsidP="00F71528">
      <w:pPr>
        <w:spacing w:after="0"/>
        <w:rPr>
          <w:rFonts w:ascii="Calibri" w:eastAsia="Calibri" w:hAnsi="Calibri" w:cs="Calibri"/>
          <w:szCs w:val="24"/>
        </w:rPr>
      </w:pPr>
      <w:r w:rsidRPr="00786725">
        <w:rPr>
          <w:rFonts w:ascii="Calibri" w:eastAsia="Calibri" w:hAnsi="Calibri" w:cs="Calibri"/>
          <w:szCs w:val="24"/>
          <w:vertAlign w:val="superscript"/>
        </w:rPr>
        <w:t>b</w:t>
      </w:r>
      <w:r w:rsidRPr="00786725">
        <w:rPr>
          <w:rFonts w:ascii="Calibri" w:eastAsia="Calibri" w:hAnsi="Calibri" w:cs="Calibri"/>
          <w:szCs w:val="24"/>
        </w:rPr>
        <w:t xml:space="preserve"> Department of Vascular Surgery, University Hospitals Birmingham NHS Foundation Trust, Queen Elizabeth Hospital Birmingham, UK</w:t>
      </w:r>
    </w:p>
    <w:p w14:paraId="5070E265" w14:textId="77777777" w:rsidR="00786725" w:rsidRPr="00786725" w:rsidRDefault="00786725" w:rsidP="00F71528">
      <w:pPr>
        <w:spacing w:after="0"/>
        <w:rPr>
          <w:rFonts w:ascii="Calibri" w:eastAsia="Calibri" w:hAnsi="Calibri" w:cs="Calibri"/>
          <w:szCs w:val="24"/>
        </w:rPr>
      </w:pPr>
      <w:r w:rsidRPr="00786725">
        <w:rPr>
          <w:rFonts w:ascii="Calibri" w:eastAsia="Calibri" w:hAnsi="Calibri" w:cs="Calibri"/>
          <w:szCs w:val="24"/>
          <w:vertAlign w:val="superscript"/>
        </w:rPr>
        <w:t xml:space="preserve">c </w:t>
      </w:r>
      <w:r w:rsidRPr="00786725">
        <w:rPr>
          <w:rFonts w:ascii="Calibri" w:eastAsia="Calibri" w:hAnsi="Calibri" w:cs="Calibri"/>
          <w:szCs w:val="24"/>
        </w:rPr>
        <w:t>Liverpool Centre for Cardiovascular Science, University of Liverpool and Liverpool Heart &amp; Chest Hospital, Liverpool, UK</w:t>
      </w:r>
    </w:p>
    <w:p w14:paraId="15AA2106" w14:textId="77777777" w:rsidR="00786725" w:rsidRPr="00786725" w:rsidRDefault="00786725" w:rsidP="00786725">
      <w:pPr>
        <w:spacing w:after="0"/>
        <w:rPr>
          <w:rFonts w:ascii="Calibri" w:eastAsia="Calibri" w:hAnsi="Calibri" w:cs="Calibri"/>
          <w:szCs w:val="24"/>
        </w:rPr>
      </w:pPr>
    </w:p>
    <w:p w14:paraId="3AC19EF9" w14:textId="77777777" w:rsidR="00786725" w:rsidRPr="00786725" w:rsidRDefault="00786725" w:rsidP="00786725">
      <w:pPr>
        <w:spacing w:after="160"/>
        <w:rPr>
          <w:rFonts w:ascii="Calibri" w:eastAsia="Calibri" w:hAnsi="Calibri" w:cs="Calibri"/>
          <w:szCs w:val="24"/>
        </w:rPr>
      </w:pPr>
      <w:r w:rsidRPr="00786725">
        <w:rPr>
          <w:rFonts w:ascii="Calibri" w:eastAsia="Calibri" w:hAnsi="Calibri" w:cs="Arial"/>
        </w:rPr>
        <w:t xml:space="preserve">Correspondence to:  Dr Alena Shantsila, </w:t>
      </w:r>
      <w:r w:rsidRPr="00786725">
        <w:rPr>
          <w:rFonts w:ascii="Calibri" w:eastAsia="Calibri" w:hAnsi="Calibri" w:cs="Calibri"/>
          <w:szCs w:val="24"/>
        </w:rPr>
        <w:t xml:space="preserve">University of Liverpool, William Henry Duncan Building, 6 West Derby Street, Liverpool, UK, L7 8TX; </w:t>
      </w:r>
      <w:hyperlink r:id="rId8" w:history="1">
        <w:r w:rsidRPr="00786725">
          <w:rPr>
            <w:rFonts w:ascii="Calibri" w:eastAsia="Calibri" w:hAnsi="Calibri" w:cs="Calibri"/>
            <w:color w:val="0563C1"/>
            <w:szCs w:val="24"/>
            <w:u w:val="single"/>
          </w:rPr>
          <w:t>s.shantsila@liverpool.ac.uk</w:t>
        </w:r>
      </w:hyperlink>
      <w:r w:rsidRPr="00786725">
        <w:rPr>
          <w:rFonts w:ascii="Calibri" w:eastAsia="Calibri" w:hAnsi="Calibri" w:cs="Calibri"/>
          <w:szCs w:val="24"/>
        </w:rPr>
        <w:t xml:space="preserve">; </w:t>
      </w:r>
    </w:p>
    <w:p w14:paraId="30FC8E59" w14:textId="0197E7A5" w:rsidR="00786725" w:rsidRDefault="00786725" w:rsidP="00786725">
      <w:pPr>
        <w:spacing w:after="160"/>
        <w:rPr>
          <w:rFonts w:ascii="Calibri" w:eastAsia="Calibri" w:hAnsi="Calibri" w:cs="Calibri"/>
          <w:szCs w:val="24"/>
        </w:rPr>
      </w:pPr>
      <w:proofErr w:type="spellStart"/>
      <w:r w:rsidRPr="00786725">
        <w:rPr>
          <w:rFonts w:ascii="Calibri" w:eastAsia="Calibri" w:hAnsi="Calibri" w:cs="Calibri"/>
          <w:szCs w:val="24"/>
        </w:rPr>
        <w:t>tel</w:t>
      </w:r>
      <w:proofErr w:type="spellEnd"/>
      <w:r w:rsidRPr="00786725">
        <w:rPr>
          <w:rFonts w:ascii="Calibri" w:eastAsia="Calibri" w:hAnsi="Calibri" w:cs="Calibri"/>
          <w:szCs w:val="24"/>
        </w:rPr>
        <w:t xml:space="preserve"> +44 15179 58340</w:t>
      </w:r>
    </w:p>
    <w:p w14:paraId="3B9E4D7A" w14:textId="08C8D9FF" w:rsidR="00786725" w:rsidRPr="00786725" w:rsidRDefault="00786725" w:rsidP="00786725">
      <w:pPr>
        <w:spacing w:after="160"/>
        <w:rPr>
          <w:rFonts w:ascii="Calibri" w:eastAsia="Calibri" w:hAnsi="Calibri" w:cs="Calibri"/>
          <w:szCs w:val="24"/>
        </w:rPr>
      </w:pPr>
      <w:r>
        <w:rPr>
          <w:rFonts w:ascii="Calibri" w:eastAsia="Calibri" w:hAnsi="Calibri" w:cs="Calibri"/>
          <w:szCs w:val="24"/>
        </w:rPr>
        <w:t>A</w:t>
      </w:r>
      <w:r w:rsidRPr="00786725">
        <w:rPr>
          <w:rFonts w:ascii="Calibri" w:eastAsia="Calibri" w:hAnsi="Calibri" w:cs="Calibri"/>
          <w:szCs w:val="24"/>
        </w:rPr>
        <w:t>ll authors had access to the data</w:t>
      </w:r>
      <w:r w:rsidR="005C0098">
        <w:rPr>
          <w:rFonts w:ascii="Calibri" w:eastAsia="Calibri" w:hAnsi="Calibri" w:cs="Calibri"/>
          <w:szCs w:val="24"/>
        </w:rPr>
        <w:t xml:space="preserve">. </w:t>
      </w:r>
      <w:r w:rsidR="005C0098" w:rsidRPr="00FF5814">
        <w:rPr>
          <w:rFonts w:cstheme="minorHAnsi"/>
          <w:szCs w:val="24"/>
        </w:rPr>
        <w:t>All authors contributed to the data interpretation and critical review of the work, have approved the final manuscript, and agree to be accountable for all aspects of the work in ensuring that questions related to the accuracy or integrity of any part of the work are appropriate</w:t>
      </w:r>
      <w:r w:rsidR="005C0098">
        <w:rPr>
          <w:rFonts w:cstheme="minorHAnsi"/>
          <w:szCs w:val="24"/>
        </w:rPr>
        <w:t>.</w:t>
      </w:r>
    </w:p>
    <w:p w14:paraId="63EDC8A4" w14:textId="2E35F219" w:rsidR="00535285" w:rsidRDefault="00786725" w:rsidP="00786725">
      <w:pPr>
        <w:spacing w:after="0"/>
        <w:rPr>
          <w:rFonts w:ascii="Calibri" w:eastAsia="Calibri" w:hAnsi="Calibri" w:cs="Arial"/>
          <w:lang w:val="en-US"/>
        </w:rPr>
      </w:pPr>
      <w:r w:rsidRPr="00786725">
        <w:rPr>
          <w:rFonts w:ascii="Calibri" w:eastAsia="Calibri" w:hAnsi="Calibri" w:cs="Calibri"/>
          <w:szCs w:val="24"/>
        </w:rPr>
        <w:t xml:space="preserve">Declaration of Interest: </w:t>
      </w:r>
      <w:r w:rsidRPr="00786725">
        <w:rPr>
          <w:rFonts w:ascii="Calibri" w:eastAsia="Calibri" w:hAnsi="Calibri" w:cs="Arial"/>
          <w:lang w:val="en-US"/>
        </w:rPr>
        <w:t>No conflict of interest.</w:t>
      </w:r>
      <w:r w:rsidR="00535285">
        <w:rPr>
          <w:rFonts w:ascii="Calibri" w:eastAsia="Calibri" w:hAnsi="Calibri" w:cs="Arial"/>
          <w:lang w:val="en-US"/>
        </w:rPr>
        <w:br w:type="page"/>
      </w:r>
    </w:p>
    <w:p w14:paraId="68E5E6DB" w14:textId="7A90FB75" w:rsidR="00B77448" w:rsidRDefault="00B77448" w:rsidP="007B7B9D">
      <w:pPr>
        <w:pStyle w:val="Heading2"/>
      </w:pPr>
      <w:r>
        <w:lastRenderedPageBreak/>
        <w:t>Abstract</w:t>
      </w:r>
    </w:p>
    <w:p w14:paraId="6B6F7412" w14:textId="77777777" w:rsidR="000047D5" w:rsidRDefault="000047D5" w:rsidP="000047D5">
      <w:r w:rsidRPr="0075521C">
        <w:rPr>
          <w:b/>
          <w:bCs/>
        </w:rPr>
        <w:t>Background</w:t>
      </w:r>
      <w:r>
        <w:rPr>
          <w:b/>
          <w:bCs/>
        </w:rPr>
        <w:t xml:space="preserve">: </w:t>
      </w:r>
      <w:r>
        <w:t xml:space="preserve">The combination of </w:t>
      </w:r>
      <w:bookmarkStart w:id="0" w:name="_Hlk84348562"/>
      <w:r>
        <w:t xml:space="preserve">peripheral arterial disease </w:t>
      </w:r>
      <w:bookmarkEnd w:id="0"/>
      <w:r>
        <w:t xml:space="preserve">and </w:t>
      </w:r>
      <w:bookmarkStart w:id="1" w:name="_Hlk84349730"/>
      <w:bookmarkStart w:id="2" w:name="_Hlk84348549"/>
      <w:r>
        <w:t>atrial fibrillation</w:t>
      </w:r>
      <w:bookmarkEnd w:id="1"/>
      <w:r>
        <w:t xml:space="preserve"> </w:t>
      </w:r>
      <w:bookmarkEnd w:id="2"/>
      <w:r>
        <w:t xml:space="preserve">is linked with high risk of mortality and stroke. This study aims to investigate the impact of </w:t>
      </w:r>
      <w:r w:rsidRPr="00B65707">
        <w:t>atrial fibrillation</w:t>
      </w:r>
      <w:r w:rsidRPr="0075521C">
        <w:t xml:space="preserve"> </w:t>
      </w:r>
      <w:r>
        <w:t xml:space="preserve">on patients with diagnosed </w:t>
      </w:r>
      <w:r w:rsidRPr="00B65707">
        <w:t>peripheral arterial disease</w:t>
      </w:r>
      <w:r>
        <w:t>.</w:t>
      </w:r>
    </w:p>
    <w:p w14:paraId="2DC4D83E" w14:textId="77777777" w:rsidR="000047D5" w:rsidRDefault="000047D5" w:rsidP="000047D5">
      <w:r>
        <w:rPr>
          <w:b/>
          <w:bCs/>
        </w:rPr>
        <w:t xml:space="preserve">Methods: </w:t>
      </w:r>
      <w:r>
        <w:t xml:space="preserve">This is a retrospective study using The Health Improvement Network (THIN) database, which contains prospectively collected data from participating primary care practices. Patients with a new diagnosis of </w:t>
      </w:r>
      <w:r w:rsidRPr="00B65707">
        <w:t>peripheral arterial disease</w:t>
      </w:r>
      <w:r>
        <w:t xml:space="preserve"> between</w:t>
      </w:r>
      <w:r w:rsidRPr="003C3498">
        <w:t xml:space="preserve"> 01/08/1995 </w:t>
      </w:r>
      <w:r>
        <w:t>and</w:t>
      </w:r>
      <w:r w:rsidRPr="003C3498">
        <w:t xml:space="preserve"> 01/05/2017</w:t>
      </w:r>
      <w:r>
        <w:t xml:space="preserve"> were identified in the database alongside relevant demographic information, clinical </w:t>
      </w:r>
      <w:proofErr w:type="gramStart"/>
      <w:r>
        <w:t>history</w:t>
      </w:r>
      <w:proofErr w:type="gramEnd"/>
      <w:r>
        <w:t xml:space="preserve"> and medications. E</w:t>
      </w:r>
      <w:r w:rsidRPr="003C3498">
        <w:t xml:space="preserve">very patient in the dataset with </w:t>
      </w:r>
      <w:r w:rsidRPr="00B65707">
        <w:t>peripheral arterial disease</w:t>
      </w:r>
      <w:r w:rsidRPr="003C3498">
        <w:t xml:space="preserve"> and baseline </w:t>
      </w:r>
      <w:r w:rsidRPr="00B65707">
        <w:t xml:space="preserve">atrial fibrillation </w:t>
      </w:r>
      <w:r w:rsidRPr="003C3498">
        <w:t xml:space="preserve">(case), was matched to a patient without </w:t>
      </w:r>
      <w:r w:rsidRPr="00B65707">
        <w:t xml:space="preserve">atrial fibrillation </w:t>
      </w:r>
      <w:r w:rsidRPr="003C3498">
        <w:t xml:space="preserve">(control) with </w:t>
      </w:r>
      <w:r>
        <w:t xml:space="preserve">similar </w:t>
      </w:r>
      <w:r w:rsidRPr="003C3498">
        <w:t>characteristics</w:t>
      </w:r>
      <w:r>
        <w:t xml:space="preserve"> using propensity score matching.</w:t>
      </w:r>
      <w:r w:rsidRPr="00E019E3">
        <w:t xml:space="preserve"> </w:t>
      </w:r>
      <w:r>
        <w:t>C</w:t>
      </w:r>
      <w:r w:rsidRPr="003C3498">
        <w:t xml:space="preserve">ox-regression analysis was </w:t>
      </w:r>
      <w:proofErr w:type="gramStart"/>
      <w:r w:rsidRPr="003C3498">
        <w:t>performed</w:t>
      </w:r>
      <w:proofErr w:type="gramEnd"/>
      <w:r w:rsidRPr="003C3498">
        <w:t xml:space="preserve"> and hazard ratios </w:t>
      </w:r>
      <w:r>
        <w:t xml:space="preserve">(HR) </w:t>
      </w:r>
      <w:r w:rsidRPr="003C3498">
        <w:t>calculated for the outcomes of death, stroke, ischaemic heart disease, heart failure and major amputation</w:t>
      </w:r>
      <w:r>
        <w:t>.</w:t>
      </w:r>
    </w:p>
    <w:p w14:paraId="73A8862E" w14:textId="77777777" w:rsidR="000047D5" w:rsidRPr="00F9145D" w:rsidRDefault="000047D5" w:rsidP="000047D5">
      <w:r w:rsidRPr="0062550F">
        <w:rPr>
          <w:b/>
          <w:bCs/>
        </w:rPr>
        <w:t xml:space="preserve">Results: </w:t>
      </w:r>
      <w:r w:rsidRPr="00E019E3">
        <w:t xml:space="preserve">Prevalence of </w:t>
      </w:r>
      <w:r w:rsidRPr="00B65707">
        <w:t xml:space="preserve">atrial fibrillation </w:t>
      </w:r>
      <w:r>
        <w:t xml:space="preserve">in this cohort was 10.2%. All patients with </w:t>
      </w:r>
      <w:r w:rsidRPr="00B65707">
        <w:t>peripheral arterial disease</w:t>
      </w:r>
      <w:r>
        <w:t xml:space="preserve"> and </w:t>
      </w:r>
      <w:r w:rsidRPr="00B65707">
        <w:t xml:space="preserve">atrial fibrillation </w:t>
      </w:r>
      <w:r>
        <w:t xml:space="preserve">(n=5685) were matched with 5685 patients without </w:t>
      </w:r>
      <w:r w:rsidRPr="00B65707">
        <w:t xml:space="preserve">atrial fibrillation </w:t>
      </w:r>
      <w:r>
        <w:t xml:space="preserve">but otherwise similar characteristics. After multivariate analysis, </w:t>
      </w:r>
      <w:r w:rsidRPr="00B65707">
        <w:t xml:space="preserve">atrial fibrillation </w:t>
      </w:r>
      <w:r>
        <w:t xml:space="preserve">was independently associated with </w:t>
      </w:r>
      <w:r w:rsidRPr="0062550F">
        <w:rPr>
          <w:szCs w:val="24"/>
        </w:rPr>
        <w:t xml:space="preserve">mortality </w:t>
      </w:r>
      <w:r w:rsidRPr="007C2561">
        <w:t>(HR: 1.18, 95%</w:t>
      </w:r>
      <w:r>
        <w:t xml:space="preserve"> Confidence Interval (</w:t>
      </w:r>
      <w:r w:rsidRPr="007C2561">
        <w:t>CI</w:t>
      </w:r>
      <w:r>
        <w:t>)</w:t>
      </w:r>
      <w:r w:rsidRPr="007C2561">
        <w:t xml:space="preserve"> 1.12- 1.2</w:t>
      </w:r>
      <w:r>
        <w:t>6</w:t>
      </w:r>
      <w:r w:rsidRPr="007C2561">
        <w:t>, p&lt; 0.01)</w:t>
      </w:r>
      <w:r w:rsidRPr="0062550F">
        <w:rPr>
          <w:szCs w:val="24"/>
        </w:rPr>
        <w:t xml:space="preserve">, cerebrovascular events </w:t>
      </w:r>
      <w:r w:rsidRPr="007C2561">
        <w:t>(</w:t>
      </w:r>
      <w:r w:rsidRPr="00576095">
        <w:t>HR: 1.35, 95%CI 1.17- 1.57</w:t>
      </w:r>
      <w:r>
        <w:t xml:space="preserve">, </w:t>
      </w:r>
      <w:r w:rsidRPr="007C2561">
        <w:t>p&lt; 0.01)</w:t>
      </w:r>
      <w:r w:rsidRPr="0062550F">
        <w:rPr>
          <w:szCs w:val="24"/>
        </w:rPr>
        <w:t xml:space="preserve"> and heart failure </w:t>
      </w:r>
      <w:r w:rsidRPr="007C2561">
        <w:t>(</w:t>
      </w:r>
      <w:r w:rsidRPr="00576095">
        <w:t>HR: 1.87, 95%CI 1.62- 2.15</w:t>
      </w:r>
      <w:r w:rsidRPr="007C2561">
        <w:t>, p&lt; 0.01)</w:t>
      </w:r>
      <w:r>
        <w:t xml:space="preserve"> but</w:t>
      </w:r>
      <w:r w:rsidRPr="0062550F">
        <w:rPr>
          <w:szCs w:val="24"/>
        </w:rPr>
        <w:t xml:space="preserve"> not with </w:t>
      </w:r>
      <w:r>
        <w:rPr>
          <w:szCs w:val="24"/>
        </w:rPr>
        <w:t>ischaemic heart disease</w:t>
      </w:r>
      <w:r w:rsidRPr="0062550F">
        <w:rPr>
          <w:szCs w:val="24"/>
        </w:rPr>
        <w:t xml:space="preserve"> or limb loss. </w:t>
      </w:r>
    </w:p>
    <w:p w14:paraId="233093BD" w14:textId="77777777" w:rsidR="000047D5" w:rsidRDefault="000047D5" w:rsidP="000047D5">
      <w:pPr>
        <w:rPr>
          <w:szCs w:val="24"/>
        </w:rPr>
      </w:pPr>
      <w:r w:rsidRPr="00A467BA">
        <w:rPr>
          <w:b/>
          <w:bCs/>
          <w:szCs w:val="24"/>
        </w:rPr>
        <w:t>Conclusion:</w:t>
      </w:r>
      <w:r>
        <w:rPr>
          <w:b/>
          <w:bCs/>
          <w:szCs w:val="24"/>
        </w:rPr>
        <w:t xml:space="preserve"> </w:t>
      </w:r>
      <w:r w:rsidRPr="00421635">
        <w:rPr>
          <w:szCs w:val="24"/>
        </w:rPr>
        <w:t>In</w:t>
      </w:r>
      <w:r>
        <w:rPr>
          <w:b/>
          <w:bCs/>
          <w:szCs w:val="24"/>
        </w:rPr>
        <w:t xml:space="preserve"> </w:t>
      </w:r>
      <w:r w:rsidRPr="00B65707">
        <w:rPr>
          <w:szCs w:val="24"/>
        </w:rPr>
        <w:t xml:space="preserve">peripheral arterial disease </w:t>
      </w:r>
      <w:r>
        <w:rPr>
          <w:szCs w:val="24"/>
        </w:rPr>
        <w:t xml:space="preserve">patients, </w:t>
      </w:r>
      <w:r w:rsidRPr="00B65707">
        <w:rPr>
          <w:szCs w:val="24"/>
        </w:rPr>
        <w:t xml:space="preserve">atrial fibrillation </w:t>
      </w:r>
      <w:r>
        <w:rPr>
          <w:szCs w:val="24"/>
        </w:rPr>
        <w:t xml:space="preserve">is a risk factor for mortality, </w:t>
      </w:r>
      <w:proofErr w:type="gramStart"/>
      <w:r>
        <w:rPr>
          <w:szCs w:val="24"/>
        </w:rPr>
        <w:t>stroke</w:t>
      </w:r>
      <w:proofErr w:type="gramEnd"/>
      <w:r>
        <w:rPr>
          <w:szCs w:val="24"/>
        </w:rPr>
        <w:t xml:space="preserve"> and heart failure. This emphasizes the need for proactive surveillance and holistic management of these patients.</w:t>
      </w:r>
    </w:p>
    <w:p w14:paraId="41894868" w14:textId="6BC283CC" w:rsidR="006D25AC" w:rsidRDefault="006D25AC" w:rsidP="007B7B9D">
      <w:pPr>
        <w:rPr>
          <w:szCs w:val="24"/>
        </w:rPr>
      </w:pPr>
      <w:r w:rsidRPr="000D21F1">
        <w:rPr>
          <w:b/>
          <w:bCs/>
          <w:szCs w:val="24"/>
        </w:rPr>
        <w:lastRenderedPageBreak/>
        <w:t>Keywords</w:t>
      </w:r>
      <w:r>
        <w:rPr>
          <w:szCs w:val="24"/>
        </w:rPr>
        <w:t xml:space="preserve">: </w:t>
      </w:r>
      <w:r w:rsidR="00D32D8C">
        <w:rPr>
          <w:szCs w:val="24"/>
        </w:rPr>
        <w:t>atrial fibrillation, peripheral arterial disease, stroke, anticoagulation.</w:t>
      </w:r>
    </w:p>
    <w:p w14:paraId="60866A2A" w14:textId="5E717458" w:rsidR="00B77448" w:rsidRDefault="00B77448" w:rsidP="007B7B9D">
      <w:r>
        <w:br w:type="page"/>
      </w:r>
    </w:p>
    <w:p w14:paraId="153D7D27" w14:textId="5D13ED3B" w:rsidR="003C3498" w:rsidRPr="003C3498" w:rsidRDefault="003C3498" w:rsidP="007B7B9D">
      <w:pPr>
        <w:pStyle w:val="Heading2"/>
        <w:rPr>
          <w:lang w:val="en-US"/>
        </w:rPr>
      </w:pPr>
      <w:bookmarkStart w:id="3" w:name="_Toc54545812"/>
      <w:r w:rsidRPr="003C3498">
        <w:rPr>
          <w:lang w:val="en-US"/>
        </w:rPr>
        <w:lastRenderedPageBreak/>
        <w:t>Introduction</w:t>
      </w:r>
      <w:bookmarkEnd w:id="3"/>
    </w:p>
    <w:p w14:paraId="36E6CC08" w14:textId="55EDB155" w:rsidR="00B615B9" w:rsidRDefault="00476B6A" w:rsidP="007B7B9D">
      <w:pPr>
        <w:rPr>
          <w:szCs w:val="24"/>
          <w:lang w:eastAsia="ko-KR"/>
        </w:rPr>
      </w:pPr>
      <w:r>
        <w:rPr>
          <w:lang w:val="en-US"/>
        </w:rPr>
        <w:t xml:space="preserve">Peripheral arterial disease </w:t>
      </w:r>
      <w:r w:rsidR="00AA20D2">
        <w:t xml:space="preserve">is </w:t>
      </w:r>
      <w:r w:rsidR="00947C60">
        <w:t>a major health problem associated with functional decline</w:t>
      </w:r>
      <w:r w:rsidR="00947C60">
        <w:fldChar w:fldCharType="begin" w:fldLock="1"/>
      </w:r>
      <w:r w:rsidR="00571C2B">
        <w:instrText>ADDIN CSL_CITATION {"citationItems":[{"id":"ITEM-1","itemData":{"DOI":"10.1161/JAHA.113.000257","ISSN":"2047-9980","author":[{"dropping-particle":"","family":"McDermott","given":"M. M.","non-dropping-particle":"","parse-names":false,"suffix":""},{"dropping-particle":"","family":"Applegate","given":"W. B.","non-dropping-particle":"","parse-names":false,"suffix":""},{"dropping-particle":"","family":"Bonds","given":"D. E.","non-dropping-particle":"","parse-names":false,"suffix":""},{"dropping-particle":"","family":"Buford","given":"T. W.","non-dropping-particle":"","parse-names":false,"suffix":""},{"dropping-particle":"","family":"Church","given":"T.","non-dropping-particle":"","parse-names":false,"suffix":""},{"dropping-particle":"","family":"Espeland","given":"M. a.","non-dropping-particle":"","parse-names":false,"suffix":""},{"dropping-particle":"","family":"Gill","given":"T. M.","non-dropping-particle":"","parse-names":false,"suffix":""},{"dropping-particle":"","family":"Guralnik","given":"J. M.","non-dropping-particle":"","parse-names":false,"suffix":""},{"dropping-particle":"","family":"Haskell","given":"W.","non-dropping-particle":"","parse-names":false,"suffix":""},{"dropping-particle":"","family":"Lovato","given":"L. C.","non-dropping-particle":"","parse-names":false,"suffix":""},{"dropping-particle":"","family":"Pahor","given":"M.","non-dropping-particle":"","parse-names":false,"suffix":""},{"dropping-particle":"","family":"Pepine","given":"C. J.","non-dropping-particle":"","parse-names":false,"suffix":""},{"dropping-particle":"","family":"Reid","given":"K. F.","non-dropping-particle":"","parse-names":false,"suffix":""},{"dropping-particle":"","family":"Newman","given":"A.","non-dropping-particle":"","parse-names":false,"suffix":""}],"container-title":"Journal of the American Heart Association","id":"ITEM-1","issue":"6","issued":{"date-parts":[["2013"]]},"page":"e000257","title":"Ankle Brachial Index Values, Leg Symptoms, and Functional Performance Among Community-Dwelling Older Men and Women in the Lifestyle Interventions and Independence for Elders Study","type":"article-journal","volume":"2"},"uris":["http://www.mendeley.com/documents/?uuid=fcedeaaa-c1e9-4c03-9be8-114d24363a3f"]}],"mendeley":{"formattedCitation":"&lt;sup&gt;1&lt;/sup&gt;","plainTextFormattedCitation":"1","previouslyFormattedCitation":"&lt;sup&gt;1&lt;/sup&gt;"},"properties":{"noteIndex":0},"schema":"https://github.com/citation-style-language/schema/raw/master/csl-citation.json"}</w:instrText>
      </w:r>
      <w:r w:rsidR="00947C60">
        <w:fldChar w:fldCharType="separate"/>
      </w:r>
      <w:r w:rsidR="00F911CF" w:rsidRPr="00F911CF">
        <w:rPr>
          <w:noProof/>
          <w:vertAlign w:val="superscript"/>
        </w:rPr>
        <w:t>1</w:t>
      </w:r>
      <w:r w:rsidR="00947C60">
        <w:fldChar w:fldCharType="end"/>
      </w:r>
      <w:r w:rsidR="00947C60">
        <w:t xml:space="preserve"> and more than double risk of </w:t>
      </w:r>
      <w:r w:rsidR="00947C60" w:rsidRPr="00947C60">
        <w:t>overall mortality, cardiovascular mortality</w:t>
      </w:r>
      <w:r w:rsidR="00947C60">
        <w:t xml:space="preserve">, </w:t>
      </w:r>
      <w:r w:rsidR="00947C60" w:rsidRPr="00947C60">
        <w:t>major coronary events</w:t>
      </w:r>
      <w:r w:rsidR="00947C60">
        <w:t xml:space="preserve"> and cerebrovascular events.</w:t>
      </w:r>
      <w:r w:rsidR="00947C60">
        <w:rPr>
          <w:szCs w:val="24"/>
        </w:rPr>
        <w:fldChar w:fldCharType="begin" w:fldLock="1"/>
      </w:r>
      <w:r w:rsidR="00571C2B">
        <w:rPr>
          <w:szCs w:val="24"/>
        </w:rPr>
        <w:instrText>ADDIN CSL_CITATION {"citationItems":[{"id":"ITEM-1","itemData":{"DOI":"10.1001/jama.300.2.197.Ankle","ISSN":"1538-3598","PMID":"18612117","author":[{"dropping-particle":"","family":"Fowkes FG, Murray GD, Butcher I, Heald CL, Lee RJ, Chambless LE, Folsom AR, Hirsch AT, Dramaix M, deBacker G, Wautrecht JC, Kornitzer M, Newman AB, Cushman M, Sutton-Tyrrell K, Fowkes FG, Lee AJ, Price JF, d'Agostino RB, Murabito JM, Norman PE, Jamrozik K","given":"McDermott MM.","non-dropping-particle":"","parse-names":false,"suffix":""}],"container-title":"Journal of the American Medical Association","id":"ITEM-1","issue":"2","issued":{"date-parts":[["2010"]]},"page":"197-208","title":"Ankle Brachial Indez Combined with Framingham Risk Score to Predict Cardiovascular Events and Mortality: A Meta-analysis","type":"article-journal","volume":"300"},"uris":["http://www.mendeley.com/documents/?uuid=ec81197c-ef97-448a-82c0-fd9985f88950"]},{"id":"ITEM-2","itemData":{"DOI":"10.1159/000306640","ISBN":"1421-9786 (Electronic)\\r1015-9770 (Linking)","ISSN":"1421-9786","PMID":"20375496","abstract":"BACKGROUND: There is controversial evidence with regard to the significance of peripheral arterial disease (PAD) as an indicator for future stroke risk. We aimed to quantify the risk increase for mortality and morbidity associated with PAD. METHODS: In an open, prospective, noninterventional cohort study in the primary care setting, a total of 6,880 unselected patients &gt; or =65 years were categorized according to the presence or absence of PAD and followed up for vascular events or deaths over 5 years. PAD was defined as ankle-brachial index (ABI) &lt;0.9 or history of previous peripheral revascularization and/or limb amputation and/or intermittent claudication. Associations between known cardiovascular risk factors including PAD and cerebrovascular mortality/events were analyzed in a multivariate Cox regression model. RESULTS: During the 5-year follow-up [29,915 patient-years (PY)], 183 patients had a stroke (incidence per 1,000 PY: 6.1 cases). In patients with PAD (n = 1,429) compared to those without PAD (n = 5,392), the incidence of all stroke types standardized per 1,000 PY, with the exception of hemorrhagic stroke, was about doubled (for fatal stroke tripled). The corresponding adjusted hazard ratios were 1.6 (95% confidence interval, CI, 1.1-2.2) for total stroke, 1.7 (95% CI 1.2-2.5) for ischemic stroke, 0.7 (95% CI 0.2-2.2) for hemorrhagic stroke, 2.5 (95% CI 1.2-5.2) for fatal stroke and 1.4 (95% CI 0.9-2.1) for nonfatal stroke. Lower ABI categories were associated with higher stroke rates. Besides high age, previous stroke and diabetes mellitus, PAD was a significant independent predictor for ischemic stroke. CONCLUSIONS: The risk of stroke is substantially increased in PAD patients, and PAD is a strong independent predictor for stroke.","author":[{"dropping-particle":"","family":"Meves","given":"Saskia H","non-dropping-particle":"","parse-names":false,"suffix":""},{"dropping-particle":"","family":"Diehm","given":"Curt","non-dropping-particle":"","parse-names":false,"suffix":""},{"dropping-particle":"","family":"Berger","given":"Klaus","non-dropping-particle":"","parse-names":false,"suffix":""},{"dropping-particle":"","family":"Pittrow","given":"David","non-dropping-particle":"","parse-names":false,"suffix":""},{"dropping-particle":"","family":"Trampisch","given":"Hans Joachim","non-dropping-particle":"","parse-names":false,"suffix":""},{"dropping-particle":"","family":"Burghaus","given":"Ina","non-dropping-particle":"","parse-names":false,"suffix":""},{"dropping-particle":"","family":"Tepohl","given":"Gerhart","non-dropping-particle":"","parse-names":false,"suffix":""},{"dropping-particle":"","family":"Allenberg","given":"Jens Rainer","non-dropping-particle":"","parse-names":false,"suffix":""},{"dropping-particle":"","family":"Endres","given":"Heinz G","non-dropping-particle":"","parse-names":false,"suffix":""},{"dropping-particle":"","family":"Schwertfeger","given":"Markus","non-dropping-particle":"","parse-names":false,"suffix":""},{"dropping-particle":"","family":"Darius","given":"Harald","non-dropping-particle":"","parse-names":false,"suffix":""},{"dropping-particle":"","family":"Haberl","given":"Roman L","non-dropping-particle":"","parse-names":false,"suffix":""}],"container-title":"Cerebrovascular diseases","id":"ITEM-2","issued":{"date-parts":[["2010"]]},"page":"546-54","title":"Peripheral Arterial Disease as an Independent Predictor for Excess Stroke Morbidity and Mortality in Primary-Care Patients: 5-year Results of the getABI Study","type":"article-journal","volume":"29"},"uris":["http://www.mendeley.com/documents/?uuid=4d4d7433-34b2-462c-91dc-7f29155b3a86"]}],"mendeley":{"formattedCitation":"&lt;sup&gt;2,3&lt;/sup&gt;","plainTextFormattedCitation":"2,3","previouslyFormattedCitation":"&lt;sup&gt;2,3&lt;/sup&gt;"},"properties":{"noteIndex":0},"schema":"https://github.com/citation-style-language/schema/raw/master/csl-citation.json"}</w:instrText>
      </w:r>
      <w:r w:rsidR="00947C60">
        <w:rPr>
          <w:szCs w:val="24"/>
        </w:rPr>
        <w:fldChar w:fldCharType="separate"/>
      </w:r>
      <w:r w:rsidR="00F911CF" w:rsidRPr="00F911CF">
        <w:rPr>
          <w:noProof/>
          <w:szCs w:val="24"/>
          <w:vertAlign w:val="superscript"/>
        </w:rPr>
        <w:t>2,3</w:t>
      </w:r>
      <w:r w:rsidR="00947C60">
        <w:rPr>
          <w:szCs w:val="24"/>
        </w:rPr>
        <w:fldChar w:fldCharType="end"/>
      </w:r>
      <w:r w:rsidR="00947C60">
        <w:rPr>
          <w:szCs w:val="24"/>
        </w:rPr>
        <w:t xml:space="preserve"> Proactive surveillance of</w:t>
      </w:r>
      <w:r w:rsidR="000047D5" w:rsidRPr="000047D5">
        <w:t xml:space="preserve"> </w:t>
      </w:r>
      <w:bookmarkStart w:id="4" w:name="_Hlk84349442"/>
      <w:r w:rsidR="000047D5">
        <w:t>p</w:t>
      </w:r>
      <w:r w:rsidR="000047D5" w:rsidRPr="000047D5">
        <w:rPr>
          <w:szCs w:val="24"/>
        </w:rPr>
        <w:t>eripheral arterial disease</w:t>
      </w:r>
      <w:r w:rsidR="000047D5">
        <w:rPr>
          <w:szCs w:val="24"/>
        </w:rPr>
        <w:t xml:space="preserve"> </w:t>
      </w:r>
      <w:bookmarkEnd w:id="4"/>
      <w:r w:rsidR="00947C60">
        <w:rPr>
          <w:szCs w:val="24"/>
        </w:rPr>
        <w:t xml:space="preserve">patients and recognition of potential risk factors </w:t>
      </w:r>
      <w:r w:rsidR="005A2535">
        <w:rPr>
          <w:szCs w:val="24"/>
        </w:rPr>
        <w:t xml:space="preserve">for these adverse outcomes is of paramount importance. </w:t>
      </w:r>
      <w:r w:rsidR="00B615B9">
        <w:rPr>
          <w:szCs w:val="24"/>
        </w:rPr>
        <w:t>T</w:t>
      </w:r>
      <w:r w:rsidR="005A2535">
        <w:rPr>
          <w:szCs w:val="24"/>
        </w:rPr>
        <w:t xml:space="preserve">he prevalence of </w:t>
      </w:r>
      <w:r w:rsidR="000047D5">
        <w:t>atrial fibrillation</w:t>
      </w:r>
      <w:r w:rsidR="005A2535">
        <w:rPr>
          <w:szCs w:val="24"/>
        </w:rPr>
        <w:t xml:space="preserve"> in </w:t>
      </w:r>
      <w:r w:rsidR="000047D5">
        <w:t>p</w:t>
      </w:r>
      <w:r w:rsidR="000047D5" w:rsidRPr="000047D5">
        <w:rPr>
          <w:szCs w:val="24"/>
        </w:rPr>
        <w:t>eripheral arterial disease</w:t>
      </w:r>
      <w:r w:rsidR="000047D5">
        <w:rPr>
          <w:szCs w:val="24"/>
        </w:rPr>
        <w:t xml:space="preserve"> </w:t>
      </w:r>
      <w:r w:rsidR="005A2535">
        <w:rPr>
          <w:szCs w:val="24"/>
        </w:rPr>
        <w:t xml:space="preserve">patients </w:t>
      </w:r>
      <w:r w:rsidR="00B615B9">
        <w:rPr>
          <w:szCs w:val="24"/>
        </w:rPr>
        <w:t xml:space="preserve">is high, </w:t>
      </w:r>
      <w:r w:rsidR="00571C2B">
        <w:rPr>
          <w:szCs w:val="24"/>
        </w:rPr>
        <w:t>ranging from 8% to 17.9%</w:t>
      </w:r>
      <w:r w:rsidR="00B615B9">
        <w:rPr>
          <w:szCs w:val="24"/>
        </w:rPr>
        <w:t xml:space="preserve"> in </w:t>
      </w:r>
      <w:r w:rsidR="00571C2B">
        <w:rPr>
          <w:szCs w:val="24"/>
        </w:rPr>
        <w:t>different</w:t>
      </w:r>
      <w:r w:rsidR="00B615B9">
        <w:rPr>
          <w:szCs w:val="24"/>
        </w:rPr>
        <w:t xml:space="preserve"> cohorts.</w:t>
      </w:r>
      <w:r w:rsidR="00571C2B">
        <w:rPr>
          <w:szCs w:val="24"/>
        </w:rPr>
        <w:fldChar w:fldCharType="begin" w:fldLock="1"/>
      </w:r>
      <w:r w:rsidR="006E5540">
        <w:rPr>
          <w:szCs w:val="24"/>
        </w:rPr>
        <w:instrText>ADDIN CSL_CITATION {"citationItems":[{"id":"ITEM-1","itemData":{"DOI":"10.1016/j.amjcard.2004.02.047","ISSN":"0002-9149","PMID":"15165931","abstract":"In a multiethnic cohort of 388 patients admitted with symptomatic peripheral artery disease, atrial fibrillation was associated with emergency admission and increased mortality. Despite a greater prevalence of hypertension and diabetes in Afro-Caribbeans and diabetes in Indo-Asians, no significant differences were found in atrial fibrillation prevalence or mortality among different ethnic groups. Patients with symptomatic peripheral artery disease and atrial fibrillation should be regarded as \"high risk\" and managed with optimal medical therapy, including appropriate thromboprophylaxis and close follow-up.","author":[{"dropping-particle":"","family":"Conway","given":"Dwayne S G","non-dropping-particle":"","parse-names":false,"suffix":""},{"dropping-particle":"","family":"Lip","given":"Gregory Y H","non-dropping-particle":"","parse-names":false,"suffix":""}],"container-title":"The American journal of cardiology","id":"ITEM-1","issue":"11","issued":{"date-parts":[["2004","6","1"]]},"page":"1422-5, A10","title":"Comparison of outcomes of patients with symptomatic peripheral artery disease with and without atrial fibrillation (the West Birmingham Atrial Fibrillation Project).","type":"article-journal","volume":"93"},"uris":["http://www.mendeley.com/documents/?uuid=dce01e7d-94c0-35a0-b363-b854cff48ee4"]},{"id":"ITEM-2","itemData":{"DOI":"10.1111/jch.12815","ISSN":"17517176","PMID":"26990001","author":[{"dropping-particle":"","family":"Vrsalovic","given":"Mislav","non-dropping-particle":"","parse-names":false,"suffix":""},{"dropping-particle":"","family":"Vucur","given":"Ksenija","non-dropping-particle":"","parse-names":false,"suffix":""},{"dropping-particle":"","family":"Jelakovic","given":"Bojan","non-dropping-particle":"","parse-names":false,"suffix":""}],"container-title":"Journal of Clinical Hypertension","id":"ITEM-2","issue":"9","issued":{"date-parts":[["2016","9","1"]]},"page":"953-954","publisher":"Blackwell Publishing Inc.","title":"Atrial Fibrillation Predicts Cardiovascular Outcome in Hypertensive Patients With Symptomatic Peripheral Artery Disease and Preserved Ejection Fraction","type":"article","volume":"18"},"uris":["http://www.mendeley.com/documents/?uuid=cf5ab4d5-75eb-382b-b488-499d143add00"]}],"mendeley":{"formattedCitation":"&lt;sup&gt;4,5&lt;/sup&gt;","plainTextFormattedCitation":"4,5","previouslyFormattedCitation":"&lt;sup&gt;4,5&lt;/sup&gt;"},"properties":{"noteIndex":0},"schema":"https://github.com/citation-style-language/schema/raw/master/csl-citation.json"}</w:instrText>
      </w:r>
      <w:r w:rsidR="00571C2B">
        <w:rPr>
          <w:szCs w:val="24"/>
        </w:rPr>
        <w:fldChar w:fldCharType="separate"/>
      </w:r>
      <w:r w:rsidR="00571C2B" w:rsidRPr="00571C2B">
        <w:rPr>
          <w:noProof/>
          <w:szCs w:val="24"/>
          <w:vertAlign w:val="superscript"/>
        </w:rPr>
        <w:t>4,5</w:t>
      </w:r>
      <w:r w:rsidR="00571C2B">
        <w:rPr>
          <w:szCs w:val="24"/>
        </w:rPr>
        <w:fldChar w:fldCharType="end"/>
      </w:r>
      <w:r w:rsidR="00571C2B">
        <w:rPr>
          <w:szCs w:val="24"/>
        </w:rPr>
        <w:t xml:space="preserve"> </w:t>
      </w:r>
      <w:r w:rsidR="00B615B9">
        <w:rPr>
          <w:szCs w:val="24"/>
        </w:rPr>
        <w:t xml:space="preserve">There is an </w:t>
      </w:r>
      <w:r w:rsidR="005A2535">
        <w:rPr>
          <w:szCs w:val="24"/>
        </w:rPr>
        <w:t xml:space="preserve">increasing evidence that </w:t>
      </w:r>
      <w:r w:rsidR="001728E8">
        <w:rPr>
          <w:szCs w:val="24"/>
        </w:rPr>
        <w:t>coexistence of these condition</w:t>
      </w:r>
      <w:r w:rsidR="00D50DFE">
        <w:rPr>
          <w:szCs w:val="24"/>
        </w:rPr>
        <w:t>s</w:t>
      </w:r>
      <w:r w:rsidR="001728E8">
        <w:rPr>
          <w:szCs w:val="24"/>
        </w:rPr>
        <w:t xml:space="preserve"> further increases the risk of mortality and stroke</w:t>
      </w:r>
      <w:r w:rsidR="00B615B9">
        <w:rPr>
          <w:szCs w:val="24"/>
        </w:rPr>
        <w:t>.</w:t>
      </w:r>
      <w:r w:rsidR="005F446A">
        <w:rPr>
          <w:szCs w:val="24"/>
        </w:rPr>
        <w:fldChar w:fldCharType="begin" w:fldLock="1"/>
      </w:r>
      <w:r w:rsidR="005F446A">
        <w:rPr>
          <w:szCs w:val="24"/>
        </w:rPr>
        <w:instrText>ADDIN CSL_CITATION {"citationItems":[{"id":"ITEM-1","itemData":{"DOI":"10.1111/j.1538-7836.2011.04308.x","ISBN":"1538-7933\\n1538-7836","ISSN":"15387933","PMID":"21535388","abstract":"The presence of vascular disease (peripheral artery disease [PAD] and/or myocardial infarction [MI]) may impact on the risk of stroke and death among patients with incident atrial fibrillation (AF). To test this hypothesis, we analyzed data from a large Danish prospective cohort, the Danish Diet, Cancer and Health (DCH) study, to assess the risk of stroke or death among those who developed AF according to concomitant presence of vascular disease.","author":[{"dropping-particle":"","family":"Rasmussen","given":"L. H.","non-dropping-particle":"","parse-names":false,"suffix":""},{"dropping-particle":"","family":"Larsen","given":"T. B.","non-dropping-particle":"","parse-names":false,"suffix":""},{"dropping-particle":"","family":"Due","given":"K. M.","non-dropping-particle":"","parse-names":false,"suffix":""},{"dropping-particle":"","family":"Tjønneland","given":"A.","non-dropping-particle":"","parse-names":false,"suffix":""},{"dropping-particle":"","family":"Overvad","given":"K.","non-dropping-particle":"","parse-names":false,"suffix":""},{"dropping-particle":"","family":"Lip","given":"G. Y H","non-dropping-particle":"","parse-names":false,"suffix":""}],"container-title":"Journal of Thrombosis and Haemostasis","id":"ITEM-1","issue":"7","issued":{"date-parts":[["2011","7"]]},"page":"1301-1307","title":"Impact of vascular disease in predicting stroke and death in patients with atrial fibrillation: The Danish Diet, Cancer and Health Cohort study","type":"article-journal","volume":"9"},"uris":["http://www.mendeley.com/documents/?uuid=8f8ac839-9cd4-3d7e-b37b-371c20e4e504"]},{"id":"ITEM-2","itemData":{"DOI":"10.1160/TH15-07-0612","ISBN":"0340-6245","ISSN":"03406245","PMID":"26740316","abstract":"Atrial fibrillation (AF) patients are at high risk for thrombotic and vascular events related to their cardiac arrhythmia and underlying systemic atherosclerosis. Ankle-Brachial Index (ABI) is a non-invasive tool in evaluating systemic atherosclerosis, useful in predicting cardiovascular events in general population; no data are available in AF patients. ARAPACIS is a prospective multicentre observational study performed by the Italian Society of Internal Medicine, analysing association between low ABI (&lt; 0.90) and vascular events in NVAF out- or in-patients, enrolled in 136 Italian centres. A total of 2,027 non-valvular AF (NVAF) patients aged &gt; 18 years from both sexes followed for a median time of 34.7 (interquartile range: 22.0-36.0) months, yielding a total of 4,614 patient-years of observation. Mean age was 73 +/- 10 years old with 55% male patients. A total of 176 patients (8.7%) experienced a vascular event, with a cumulative incidence of 3.81%/patient-year. ABI&lt; 0.90 was more prevalent in patients with a vascular event compared with patients free of vascular events (32.2 vs 20.2%, p&lt; 0.05). On Cox proportional hazard analysis, ABI&lt; 0.90 was an independent predictor of vascular events (hazard ratio (HR): 1.394, 95% confidence interval (CI): 1.042-1.866; p=0.02), vascular death (HR: 2.047, 95% CI: 1.255-3.338; p=0.004) and MI (HR: 2.709, 95% CI: 1.485-5.083; p=0.001). This latter association was also confirmed after excluding patients with previous MI (HR: 2.901, 95% CI: 1.408-5.990, p=0.004). No association was observed between low ABI and stroke/transient ischaemic attack (p=0.91). In conclusion, low ABI is useful to predict MI and vascular death in NVAF patients and may independently facilitate cardiovascular risk assessment in NVAF patients.","author":[{"dropping-particle":"","family":"Violi","given":"Francesco","non-dropping-particle":"","parse-names":false,"suffix":""},{"dropping-particle":"","family":"Davi","given":"Giovanni","non-dropping-particle":"","parse-names":false,"suffix":""},{"dropping-particle":"","family":"Proietti","given":"Marco","non-dropping-particle":"","parse-names":false,"suffix":""},{"dropping-particle":"","family":"Pastori","given":"Daniele","non-dropping-particle":"","parse-names":false,"suffix":""},{"dropping-particle":"","family":"Hiatt","given":"William R.","non-dropping-particle":"","parse-names":false,"suffix":""},{"dropping-particle":"","family":"Corazza","given":"Gino Roberto","non-dropping-particle":"","parse-names":false,"suffix":""},{"dropping-particle":"","family":"Perticone","given":"Francesco","non-dropping-particle":"","parse-names":false,"suffix":""},{"dropping-particle":"","family":"Pignatelli","given":"Pasquale","non-dropping-particle":"","parse-names":false,"suffix":""},{"dropping-particle":"","family":"Farcomeni","given":"Alessio","non-dropping-particle":"","parse-names":false,"suffix":""},{"dropping-particle":"","family":"Vestri","given":"Anna Rita","non-dropping-particle":"","parse-names":false,"suffix":""},{"dropping-particle":"","family":"Lip","given":"Gregory Y. H.","non-dropping-particle":"","parse-names":false,"suffix":""},{"dropping-particle":"","family":"Basili","given":"Stefania","non-dropping-particle":"","parse-names":false,"suffix":""}],"container-title":"Thrombosis and Haemostasis","id":"ITEM-2","issue":"4","issued":{"date-parts":[["2016","1","7"]]},"page":"856-863","title":"Ankle-Brachial Index and cardiovascular events in atrial fibrillation: The ARAPACIS study","type":"article-journal","volume":"115"},"uris":["http://www.mendeley.com/documents/?uuid=b8e489cf-9bb8-38f6-954f-458a67634c0f"]}],"mendeley":{"formattedCitation":"&lt;sup&gt;6,7&lt;/sup&gt;","plainTextFormattedCitation":"6,7","previouslyFormattedCitation":"&lt;sup&gt;6,7&lt;/sup&gt;"},"properties":{"noteIndex":0},"schema":"https://github.com/citation-style-language/schema/raw/master/csl-citation.json"}</w:instrText>
      </w:r>
      <w:r w:rsidR="005F446A">
        <w:rPr>
          <w:szCs w:val="24"/>
        </w:rPr>
        <w:fldChar w:fldCharType="separate"/>
      </w:r>
      <w:r w:rsidR="005F446A" w:rsidRPr="005F446A">
        <w:rPr>
          <w:noProof/>
          <w:szCs w:val="24"/>
          <w:vertAlign w:val="superscript"/>
        </w:rPr>
        <w:t>6,7</w:t>
      </w:r>
      <w:r w:rsidR="005F446A">
        <w:rPr>
          <w:szCs w:val="24"/>
        </w:rPr>
        <w:fldChar w:fldCharType="end"/>
      </w:r>
    </w:p>
    <w:p w14:paraId="0AA11809" w14:textId="7D0A6860" w:rsidR="00296F0C" w:rsidRDefault="009F73A3" w:rsidP="007B7B9D">
      <w:pPr>
        <w:rPr>
          <w:szCs w:val="24"/>
          <w:lang w:eastAsia="ko-KR"/>
        </w:rPr>
      </w:pPr>
      <w:r>
        <w:rPr>
          <w:szCs w:val="24"/>
          <w:lang w:eastAsia="ko-KR"/>
        </w:rPr>
        <w:t xml:space="preserve">The management of </w:t>
      </w:r>
      <w:r w:rsidR="000047D5">
        <w:t>atrial fibrillation</w:t>
      </w:r>
      <w:r w:rsidR="000047D5">
        <w:rPr>
          <w:szCs w:val="24"/>
          <w:lang w:eastAsia="ko-KR"/>
        </w:rPr>
        <w:t xml:space="preserve"> </w:t>
      </w:r>
      <w:r>
        <w:rPr>
          <w:szCs w:val="24"/>
          <w:lang w:eastAsia="ko-KR"/>
        </w:rPr>
        <w:t>has progressed towards integrated or holistic care, based on the ABC (Atrial fibrillation Better Care) pathway, incorporating</w:t>
      </w:r>
      <w:r w:rsidR="002523B0">
        <w:rPr>
          <w:szCs w:val="24"/>
          <w:lang w:eastAsia="ko-KR"/>
        </w:rPr>
        <w:t xml:space="preserve"> a. Anticoagulation/ Avoidance of stroke, b. Better symptom management and c. Cardiovascular and Comorbidity optimization.</w:t>
      </w:r>
      <w:r w:rsidR="006E5540">
        <w:rPr>
          <w:szCs w:val="24"/>
          <w:lang w:eastAsia="ko-KR"/>
        </w:rPr>
        <w:fldChar w:fldCharType="begin" w:fldLock="1"/>
      </w:r>
      <w:r w:rsidR="005F446A">
        <w:rPr>
          <w:szCs w:val="24"/>
          <w:lang w:eastAsia="ko-KR"/>
        </w:rPr>
        <w:instrText>ADDIN CSL_CITATION {"citationItems":[{"id":"ITEM-1","itemData":{"DOI":"10.1038/nrcardio.2017.153","author":[{"dropping-particle":"","family":"Lip","given":"Gregory Y H","non-dropping-particle":"","parse-names":false,"suffix":""}],"id":"ITEM-1","issued":{"date-parts":[["2017"]]},"title":"The ABC pathway : an integrated approach to improve AF management","type":"article-journal"},"uris":["http://www.mendeley.com/documents/?uuid=a85a3531-f211-4d61-a567-feb06eed0763"]},{"id":"ITEM-2","itemData":{"DOI":"10.1093/eurheartj/ehaa612","author":[{"dropping-particle":"","family":"Task","given":"Authors","non-dropping-particle":"","parse-names":false,"suffix":""},{"dropping-particle":"","family":"Members","given":"Force","non-dropping-particle":"","parse-names":false,"suffix":""},{"dropping-particle":"","family":"Hindricks","given":"Gerhard","non-dropping-particle":"","parse-names":false,"suffix":""},{"dropping-particle":"","family":"Germany","given":"Chairperson","non-dropping-particle":"","parse-names":false,"suffix":""},{"dropping-particle":"","family":"Potpara","given":"Tatjana","non-dropping-particle":"","parse-names":false,"suffix":""},{"dropping-particle":"","family":"Serbia","given":"Chairperson","non-dropping-particle":"","parse-names":false,"suffix":""},{"dropping-particle":"","family":"Germany","given":"Nikolaos Dagres","non-dropping-particle":"","parse-names":false,"suffix":""},{"dropping-particle":"","family":"Arbelo","given":"Elena","non-dropping-particle":"","parse-names":false,"suffix":""},{"dropping-particle":"","family":"Blomstro","given":"Carina","non-dropping-particle":"","parse-names":false,"suffix":""},{"dropping-particle":"","family":"Dan","given":"Gheorghe-andrei","non-dropping-particle":"","parse-names":false,"suffix":""},{"dropping-particle":"","family":"France","given":"Laurent Fauchier","non-dropping-particle":"","parse-names":false,"suffix":""},{"dropping-particle":"La","family":"Meir","given":"Mark","non-dropping-particle":"","parse-names":false,"suffix":""},{"dropping-particle":"","family":"Lane","given":"Deirdre A","non-dropping-particle":"","parse-names":false,"suffix":""},{"dropping-particle":"","family":"Kingdom","given":"United","non-dropping-particle":"","parse-names":false,"suffix":""},{"dropping-particle":"","family":"France","given":"Jean-pierre Lebeau","non-dropping-particle":"","parse-names":false,"suffix":""}],"id":"ITEM-2","issued":{"date-parts":[["2020"]]},"page":"373-498","title":"2020 ESC Guidelines for the diagnosis and management of atrial fibrillation developed in collaboration with the European Association for Cardio-Thoracic Surgery ( EACTS ) The Task Force for the diagnosis and management of atrial fibrillation of the Europe","type":"article-journal"},"uris":["http://www.mendeley.com/documents/?uuid=45b48131-3f74-4c8d-ae19-495ecedc3d58"]}],"mendeley":{"formattedCitation":"&lt;sup&gt;8,9&lt;/sup&gt;","plainTextFormattedCitation":"8,9","previouslyFormattedCitation":"&lt;sup&gt;8,9&lt;/sup&gt;"},"properties":{"noteIndex":0},"schema":"https://github.com/citation-style-language/schema/raw/master/csl-citation.json"}</w:instrText>
      </w:r>
      <w:r w:rsidR="006E5540">
        <w:rPr>
          <w:szCs w:val="24"/>
          <w:lang w:eastAsia="ko-KR"/>
        </w:rPr>
        <w:fldChar w:fldCharType="separate"/>
      </w:r>
      <w:r w:rsidR="005F446A" w:rsidRPr="005F446A">
        <w:rPr>
          <w:noProof/>
          <w:szCs w:val="24"/>
          <w:vertAlign w:val="superscript"/>
          <w:lang w:eastAsia="ko-KR"/>
        </w:rPr>
        <w:t>8,9</w:t>
      </w:r>
      <w:r w:rsidR="006E5540">
        <w:rPr>
          <w:szCs w:val="24"/>
          <w:lang w:eastAsia="ko-KR"/>
        </w:rPr>
        <w:fldChar w:fldCharType="end"/>
      </w:r>
      <w:r w:rsidR="00462E87">
        <w:rPr>
          <w:szCs w:val="24"/>
          <w:lang w:eastAsia="ko-KR"/>
        </w:rPr>
        <w:t xml:space="preserve"> </w:t>
      </w:r>
      <w:r>
        <w:rPr>
          <w:szCs w:val="24"/>
          <w:lang w:eastAsia="ko-KR"/>
        </w:rPr>
        <w:t>As part of the C criterion of the ABC pathway, attention to associated comorbidities is recommended</w:t>
      </w:r>
      <w:r w:rsidR="00296F0C">
        <w:rPr>
          <w:szCs w:val="24"/>
          <w:lang w:eastAsia="ko-KR"/>
        </w:rPr>
        <w:t>.  G</w:t>
      </w:r>
      <w:r>
        <w:rPr>
          <w:szCs w:val="24"/>
          <w:lang w:eastAsia="ko-KR"/>
        </w:rPr>
        <w:t xml:space="preserve">iven that </w:t>
      </w:r>
      <w:r w:rsidR="000047D5">
        <w:t>p</w:t>
      </w:r>
      <w:r w:rsidR="000047D5" w:rsidRPr="000047D5">
        <w:rPr>
          <w:szCs w:val="24"/>
        </w:rPr>
        <w:t>eripheral arterial disease</w:t>
      </w:r>
      <w:r w:rsidR="000047D5">
        <w:rPr>
          <w:szCs w:val="24"/>
        </w:rPr>
        <w:t xml:space="preserve"> </w:t>
      </w:r>
      <w:r>
        <w:rPr>
          <w:szCs w:val="24"/>
          <w:lang w:eastAsia="ko-KR"/>
        </w:rPr>
        <w:t xml:space="preserve">is common amongst </w:t>
      </w:r>
      <w:r w:rsidR="000047D5">
        <w:t>atrial fibrillation</w:t>
      </w:r>
      <w:r>
        <w:rPr>
          <w:szCs w:val="24"/>
          <w:lang w:eastAsia="ko-KR"/>
        </w:rPr>
        <w:t xml:space="preserve"> patients</w:t>
      </w:r>
      <w:r w:rsidR="00EC7649">
        <w:rPr>
          <w:szCs w:val="24"/>
          <w:lang w:eastAsia="ko-KR"/>
        </w:rPr>
        <w:fldChar w:fldCharType="begin" w:fldLock="1"/>
      </w:r>
      <w:r w:rsidR="005F446A">
        <w:rPr>
          <w:szCs w:val="24"/>
          <w:lang w:eastAsia="ko-KR"/>
        </w:rPr>
        <w:instrText>ADDIN CSL_CITATION {"citationItems":[{"id":"ITEM-1","itemData":{"DOI":"10.1160/TH15-07-0612","ISBN":"0340-6245","ISSN":"03406245","PMID":"26740316","abstract":"Atrial fibrillation (AF) patients are at high risk for thrombotic and vascular events related to their cardiac arrhythmia and underlying systemic atherosclerosis. Ankle-Brachial Index (ABI) is a non-invasive tool in evaluating systemic atherosclerosis, useful in predicting cardiovascular events in general population; no data are available in AF patients. ARAPACIS is a prospective multicentre observational study performed by the Italian Society of Internal Medicine, analysing association between low ABI (&lt; 0.90) and vascular events in NVAF out- or in-patients, enrolled in 136 Italian centres. A total of 2,027 non-valvular AF (NVAF) patients aged &gt; 18 years from both sexes followed for a median time of 34.7 (interquartile range: 22.0-36.0) months, yielding a total of 4,614 patient-years of observation. Mean age was 73 +/- 10 years old with 55% male patients. A total of 176 patients (8.7%) experienced a vascular event, with a cumulative incidence of 3.81%/patient-year. ABI&lt; 0.90 was more prevalent in patients with a vascular event compared with patients free of vascular events (32.2 vs 20.2%, p&lt; 0.05). On Cox proportional hazard analysis, ABI&lt; 0.90 was an independent predictor of vascular events (hazard ratio (HR): 1.394, 95% confidence interval (CI): 1.042-1.866; p=0.02), vascular death (HR: 2.047, 95% CI: 1.255-3.338; p=0.004) and MI (HR: 2.709, 95% CI: 1.485-5.083; p=0.001). This latter association was also confirmed after excluding patients with previous MI (HR: 2.901, 95% CI: 1.408-5.990, p=0.004). No association was observed between low ABI and stroke/transient ischaemic attack (p=0.91). In conclusion, low ABI is useful to predict MI and vascular death in NVAF patients and may independently facilitate cardiovascular risk assessment in NVAF patients.","author":[{"dropping-particle":"","family":"Violi","given":"Francesco","non-dropping-particle":"","parse-names":false,"suffix":""},{"dropping-particle":"","family":"Davi","given":"Giovanni","non-dropping-particle":"","parse-names":false,"suffix":""},{"dropping-particle":"","family":"Proietti","given":"Marco","non-dropping-particle":"","parse-names":false,"suffix":""},{"dropping-particle":"","family":"Pastori","given":"Daniele","non-dropping-particle":"","parse-names":false,"suffix":""},{"dropping-particle":"","family":"Hiatt","given":"William R.","non-dropping-particle":"","parse-names":false,"suffix":""},{"dropping-particle":"","family":"Corazza","given":"Gino Roberto","non-dropping-particle":"","parse-names":false,"suffix":""},{"dropping-particle":"","family":"Perticone","given":"Francesco","non-dropping-particle":"","parse-names":false,"suffix":""},{"dropping-particle":"","family":"Pignatelli","given":"Pasquale","non-dropping-particle":"","parse-names":false,"suffix":""},{"dropping-particle":"","family":"Farcomeni","given":"Alessio","non-dropping-particle":"","parse-names":false,"suffix":""},{"dropping-particle":"","family":"Vestri","given":"Anna Rita","non-dropping-particle":"","parse-names":false,"suffix":""},{"dropping-particle":"","family":"Lip","given":"Gregory Y. H.","non-dropping-particle":"","parse-names":false,"suffix":""},{"dropping-particle":"","family":"Basili","given":"Stefania","non-dropping-particle":"","parse-names":false,"suffix":""}],"container-title":"Thrombosis and Haemostasis","id":"ITEM-1","issue":"4","issued":{"date-parts":[["2016","1","7"]]},"page":"856-863","title":"Ankle-Brachial Index and cardiovascular events in atrial fibrillation: The ARAPACIS study","type":"article-journal","volume":"115"},"uris":["http://www.mendeley.com/documents/?uuid=b8e489cf-9bb8-38f6-954f-458a67634c0f"]},{"id":"ITEM-2","itemData":{"DOI":"10.1016/j.amjmed.2020.08.026","ISSN":"15557162","PMID":"32956630","abstract":"Background: Peripheral arterial disease has been linked with worse outcomes in patients with atrial fibrillation. The aim of this study is to assess the impact of peripheral arterial disease on mortality and stroke in a cohort of patients with atrial fibrillation. Methods: This was an ancillary analysis of the Atrial Fibrillation Follow-up Investigation of Rhythm Management (AFFIRM) trial. A comparison of baseline characteristics was made between patients with atrial fibrillation with and without diagnosed peripheral arterial disease. Multivariate cox regression analysis was performed to compare the risk of stroke, death, and cardiovascular death among the two groups. Results: The prevalence of peripheral arterial disease in the whole cohort of 4060 patients with atrial fibrillation was 6.7%. Patients with peripheral arterial disease tended to be older; had higher prevalence of diabetes mellitus, hypertension, and smoking; and were more likely to have a history of coronary artery disease, heart failure, cardiac surgery or cardiac intervention, and stroke or transient ischemic attack (all P &lt; .05). After multivariate adjustment, peripheral arterial disease was significantly associated with overall higher mortality (hazard ratio 1.34, 95% confidence interval 1.06-1.70, P = .016) in patients with atrial fibrillation, but the rates of ischemic stroke were similar in the two groups (3.9% vs 3.5%, P = 0.874). Subgroup analysis confined to the patients with non-anticoagulated atrial fibrillation showed that peripheral arterial disease was an independent predictor of ischemic stroke (hazard ratio 3.37, 95% confidence interval 1.25-9.09, P &lt; .016). Conclusion: Peripheral arterial disease predicts higher mortality in atrial fibrillation, and was an independent predictor of ischemic stroke in patients with non-anticoagulated atrial fibrillation. Proactive surveillance and optimization of medical management in this group of patients is warranted, given the high risks associated with peripheral arterial disease where atrial fibrillation is also present.","author":[{"dropping-particle":"","family":"Vitalis","given":"Antonios","non-dropping-particle":"","parse-names":false,"suffix":""},{"dropping-particle":"","family":"Shantsila","given":"Alena","non-dropping-particle":"","parse-names":false,"suffix":""},{"dropping-particle":"","family":"Proietti","given":"Marco","non-dropping-particle":"","parse-names":false,"suffix":""},{"dropping-particle":"","family":"Vohra","given":"Rajiv K.","non-dropping-particle":"","parse-names":false,"suffix":""},{"dropping-particle":"","family":"Kay","given":"Mark","non-dropping-particle":"","parse-names":false,"suffix":""},{"dropping-particle":"","family":"Olshansky","given":"Brian","non-dropping-particle":"","parse-names":false,"suffix":""},{"dropping-particle":"","family":"Lip","given":"Gregory Y.H.","non-dropping-particle":"","parse-names":false,"suffix":""}],"container-title":"American Journal of Medicine","id":"ITEM-2","issue":"4","issued":{"date-parts":[["2020","4","1"]]},"page":"514-518","publisher":"Elsevier Inc.","title":"Peripheral Arterial Disease in Patients with Atrial Fibrillation: The AFFIRM Study","type":"article-journal","volume":"134"},"uris":["http://www.mendeley.com/documents/?uuid=005ffd4b-4ecd-3ea6-906a-a19509e7d9b2"]},{"id":"ITEM-3","itemData":{"DOI":"10.1111/eci.12004","ISBN":"0014-2972","ISSN":"1365-2362","PMID":"23057651","abstract":"BACKGROUND: An abnormal ankle brachial index (ABI, the ratio of the ankle and the brachial systolic blood pressure) (≤ 0·90 or ≥ 1·4) suggests the presence of peripheral arterial disease (PAD) and has proposed as a marker of cardiovascular risk. We hypothesised that the ABI would predict mortality and adverse events in anticoagulated chronic nonvalvular AF patients.\\n\\nMETHODS: We recruited 287 consecutive anticoagulated outpatients with permanent or paroxysmal nonvalvular AF who were stabilised for 6 months on oral anticoagulation (Oral anticoagulation; INR 2·0-3·0). ABI was performed following a standard technique. Cox models were used to determine the association between ABI, and bleeding, cardiovascular events and mortality.\\n\\nRESULTS: Median ABI was 1·09 (0·93-1·23) and 78 (27%) had an abnormal ABI. Abnormal ABI was associated with diabetes, heart failure and ischaemic heart disease (P = 0·006, 0·019 and 0·009, respectively), and a CHADS(2) score ≥ 2 (P = 0·016). Median follow-up was 861 (718-1016) days, during 21(7%) presented an adverse cardiovascular event, 23 (8%) major bleeding events and 18 (6%) died. ABI was an independent predictor for all-cause mortality, even after adjusting for CHADS(2) score (Cox multivariable regression analysis, HR 2·76(1·08-7·06), P = 0·033). Abnormal ABI was significantly associated with major haemorrhagic events [HR: 2·47(1·01-6·04); P = 0·047], even after adjustment for HAS-BLED score.\\n\\nCONCLUSION: Abnormal ABI is common in AF patients, and ABI was an independent predictor for all-cause mortality, even after adjusting for CHADS(2) score. ABI was an independent predictor for major bleeding, even after adjusting for the HAS-BLED score. ABI could be a useful tool for improving risk stratification of anticoagulated AF patients.","author":[{"dropping-particle":"","family":"Gallego","given":"Pilar","non-dropping-particle":"","parse-names":false,"suffix":""},{"dropping-particle":"","family":"Roldán","given":"Vanessa","non-dropping-particle":"","parse-names":false,"suffix":""},{"dropping-particle":"","family":"Marín","given":"Francisco","non-dropping-particle":"","parse-names":false,"suffix":""},{"dropping-particle":"","family":"Jover","given":"Eva","non-dropping-particle":"","parse-names":false,"suffix":""},{"dropping-particle":"","family":"Manzano-Fernández","given":"Sergio","non-dropping-particle":"","parse-names":false,"suffix":""},{"dropping-particle":"","family":"Valdés","given":"Mariano","non-dropping-particle":"","parse-names":false,"suffix":""},{"dropping-particle":"","family":"Vicente","given":"Vicente","non-dropping-particle":"","parse-names":false,"suffix":""},{"dropping-particle":"","family":"Lip","given":"Gregory Y H","non-dropping-particle":"","parse-names":false,"suffix":""}],"container-title":"European journal of clinical investigation","id":"ITEM-3","issue":"12","issued":{"date-parts":[["2012"]]},"page":"1302-8","title":"Ankle brachial index as an independent predictor of mortality in anticoagulated atrial fibrillation.","type":"article-journal","volume":"42"},"uris":["http://www.mendeley.com/documents/?uuid=38d3fe65-37fc-4368-aeb2-837fc3c6b2db"]}],"mendeley":{"formattedCitation":"&lt;sup&gt;7,10,11&lt;/sup&gt;","plainTextFormattedCitation":"7,10,11","previouslyFormattedCitation":"&lt;sup&gt;7,10,11&lt;/sup&gt;"},"properties":{"noteIndex":0},"schema":"https://github.com/citation-style-language/schema/raw/master/csl-citation.json"}</w:instrText>
      </w:r>
      <w:r w:rsidR="00EC7649">
        <w:rPr>
          <w:szCs w:val="24"/>
          <w:lang w:eastAsia="ko-KR"/>
        </w:rPr>
        <w:fldChar w:fldCharType="separate"/>
      </w:r>
      <w:r w:rsidR="005F446A" w:rsidRPr="005F446A">
        <w:rPr>
          <w:noProof/>
          <w:szCs w:val="24"/>
          <w:vertAlign w:val="superscript"/>
          <w:lang w:eastAsia="ko-KR"/>
        </w:rPr>
        <w:t>7,10,11</w:t>
      </w:r>
      <w:r w:rsidR="00EC7649">
        <w:rPr>
          <w:szCs w:val="24"/>
          <w:lang w:eastAsia="ko-KR"/>
        </w:rPr>
        <w:fldChar w:fldCharType="end"/>
      </w:r>
      <w:r w:rsidR="00A01083">
        <w:rPr>
          <w:szCs w:val="24"/>
          <w:lang w:eastAsia="ko-KR"/>
        </w:rPr>
        <w:t xml:space="preserve"> and </w:t>
      </w:r>
      <w:r w:rsidR="000D25F8">
        <w:rPr>
          <w:szCs w:val="24"/>
          <w:lang w:eastAsia="ko-KR"/>
        </w:rPr>
        <w:t xml:space="preserve">since </w:t>
      </w:r>
      <w:r w:rsidR="000047D5">
        <w:t>atrial fibrillation</w:t>
      </w:r>
      <w:r w:rsidR="00A01083">
        <w:rPr>
          <w:szCs w:val="24"/>
          <w:lang w:eastAsia="ko-KR"/>
        </w:rPr>
        <w:t xml:space="preserve"> patients are comm</w:t>
      </w:r>
      <w:r w:rsidR="00296F0C">
        <w:rPr>
          <w:szCs w:val="24"/>
          <w:lang w:eastAsia="ko-KR"/>
        </w:rPr>
        <w:t xml:space="preserve">only managed in the primary care setting, additional insights into the clinical epidemiology and risks of </w:t>
      </w:r>
      <w:r w:rsidR="000047D5">
        <w:t>atrial fibrillation</w:t>
      </w:r>
      <w:r w:rsidR="00296F0C">
        <w:rPr>
          <w:szCs w:val="24"/>
          <w:lang w:eastAsia="ko-KR"/>
        </w:rPr>
        <w:t xml:space="preserve"> amongst </w:t>
      </w:r>
      <w:r w:rsidR="000047D5">
        <w:t>p</w:t>
      </w:r>
      <w:r w:rsidR="000047D5" w:rsidRPr="000047D5">
        <w:rPr>
          <w:szCs w:val="24"/>
        </w:rPr>
        <w:t>eripheral arterial disease</w:t>
      </w:r>
      <w:r w:rsidR="000047D5">
        <w:rPr>
          <w:szCs w:val="24"/>
        </w:rPr>
        <w:t xml:space="preserve"> </w:t>
      </w:r>
      <w:r w:rsidR="00296F0C">
        <w:rPr>
          <w:szCs w:val="24"/>
          <w:lang w:eastAsia="ko-KR"/>
        </w:rPr>
        <w:t>patients in primary care are needed</w:t>
      </w:r>
      <w:r w:rsidR="000D25F8">
        <w:rPr>
          <w:szCs w:val="24"/>
          <w:lang w:eastAsia="ko-KR"/>
        </w:rPr>
        <w:t xml:space="preserve">, to plan </w:t>
      </w:r>
      <w:r w:rsidR="000D25F8">
        <w:rPr>
          <w:szCs w:val="24"/>
        </w:rPr>
        <w:t xml:space="preserve">surveillance </w:t>
      </w:r>
      <w:r w:rsidR="000D25F8">
        <w:rPr>
          <w:szCs w:val="24"/>
          <w:lang w:eastAsia="ko-KR"/>
        </w:rPr>
        <w:t>and management pathways</w:t>
      </w:r>
      <w:r w:rsidR="00296F0C">
        <w:rPr>
          <w:szCs w:val="24"/>
          <w:lang w:eastAsia="ko-KR"/>
        </w:rPr>
        <w:t>.</w:t>
      </w:r>
    </w:p>
    <w:p w14:paraId="6DE21F93" w14:textId="7AA818FD" w:rsidR="007D7AB7" w:rsidRDefault="00296F0C" w:rsidP="007B7B9D">
      <w:pPr>
        <w:rPr>
          <w:szCs w:val="24"/>
          <w:lang w:eastAsia="ko-KR"/>
        </w:rPr>
      </w:pPr>
      <w:r>
        <w:rPr>
          <w:szCs w:val="24"/>
          <w:lang w:eastAsia="ko-KR"/>
        </w:rPr>
        <w:t xml:space="preserve">In this study, </w:t>
      </w:r>
      <w:r w:rsidR="009F73A3">
        <w:rPr>
          <w:szCs w:val="24"/>
          <w:lang w:eastAsia="ko-KR"/>
        </w:rPr>
        <w:t xml:space="preserve">we </w:t>
      </w:r>
      <w:r w:rsidR="00A01083">
        <w:rPr>
          <w:szCs w:val="24"/>
          <w:lang w:eastAsia="ko-KR"/>
        </w:rPr>
        <w:t xml:space="preserve">aimed to investigate </w:t>
      </w:r>
      <w:r w:rsidR="00E91471">
        <w:rPr>
          <w:szCs w:val="24"/>
          <w:lang w:eastAsia="ko-KR"/>
        </w:rPr>
        <w:t xml:space="preserve">the significance of </w:t>
      </w:r>
      <w:r w:rsidR="00A578E5">
        <w:t>atrial fibrillation</w:t>
      </w:r>
      <w:r w:rsidR="00E91471">
        <w:rPr>
          <w:szCs w:val="24"/>
          <w:lang w:eastAsia="ko-KR"/>
        </w:rPr>
        <w:t xml:space="preserve"> as a risk factor in a cohort of </w:t>
      </w:r>
      <w:r w:rsidR="000047D5">
        <w:t>p</w:t>
      </w:r>
      <w:r w:rsidR="000047D5" w:rsidRPr="000047D5">
        <w:rPr>
          <w:szCs w:val="24"/>
        </w:rPr>
        <w:t>eripheral arterial disease</w:t>
      </w:r>
      <w:r w:rsidR="000047D5">
        <w:rPr>
          <w:szCs w:val="24"/>
        </w:rPr>
        <w:t xml:space="preserve"> </w:t>
      </w:r>
      <w:r w:rsidR="00E91471">
        <w:rPr>
          <w:szCs w:val="24"/>
          <w:lang w:eastAsia="ko-KR"/>
        </w:rPr>
        <w:t>patients.</w:t>
      </w:r>
      <w:r w:rsidR="007D7AB7">
        <w:rPr>
          <w:szCs w:val="24"/>
          <w:lang w:eastAsia="ko-KR"/>
        </w:rPr>
        <w:br w:type="page"/>
      </w:r>
    </w:p>
    <w:p w14:paraId="06173AFF" w14:textId="521510A0" w:rsidR="003C3498" w:rsidRPr="003C3498" w:rsidRDefault="006D25AC" w:rsidP="007B7B9D">
      <w:pPr>
        <w:pStyle w:val="Heading2"/>
        <w:rPr>
          <w:lang w:val="en-US" w:eastAsia="ko-KR"/>
        </w:rPr>
      </w:pPr>
      <w:bookmarkStart w:id="5" w:name="_Toc54545813"/>
      <w:r w:rsidRPr="006D25AC">
        <w:rPr>
          <w:lang w:val="en-US" w:eastAsia="ko-KR"/>
        </w:rPr>
        <w:lastRenderedPageBreak/>
        <w:t>Materials and</w:t>
      </w:r>
      <w:r w:rsidRPr="003C3498">
        <w:rPr>
          <w:lang w:val="en-US" w:eastAsia="ko-KR"/>
        </w:rPr>
        <w:t xml:space="preserve"> </w:t>
      </w:r>
      <w:r w:rsidR="003C3498" w:rsidRPr="003C3498">
        <w:rPr>
          <w:lang w:val="en-US" w:eastAsia="ko-KR"/>
        </w:rPr>
        <w:t>Methods</w:t>
      </w:r>
      <w:bookmarkEnd w:id="5"/>
    </w:p>
    <w:p w14:paraId="40C48B9F" w14:textId="34D41A41" w:rsidR="00F36960" w:rsidRDefault="003C3498" w:rsidP="007B7B9D">
      <w:r w:rsidRPr="003C3498">
        <w:rPr>
          <w:lang w:eastAsia="ko-KR"/>
        </w:rPr>
        <w:t xml:space="preserve">This is a retrospective study of The Health Improvement Network (THIN) database. </w:t>
      </w:r>
      <w:r w:rsidRPr="003C3498">
        <w:t>Data in the database are prospectively collected by participating primary care practices</w:t>
      </w:r>
      <w:r w:rsidR="00F36960">
        <w:t xml:space="preserve"> </w:t>
      </w:r>
      <w:r w:rsidRPr="003C3498">
        <w:t xml:space="preserve">after every encounter with </w:t>
      </w:r>
      <w:r w:rsidR="0033494B">
        <w:t xml:space="preserve">the </w:t>
      </w:r>
      <w:r w:rsidRPr="003C3498">
        <w:t>registered patient</w:t>
      </w:r>
      <w:r w:rsidR="0033494B">
        <w:t xml:space="preserve">. It </w:t>
      </w:r>
      <w:r w:rsidRPr="003C3498">
        <w:t>include</w:t>
      </w:r>
      <w:r w:rsidR="0033494B">
        <w:t>s</w:t>
      </w:r>
      <w:r w:rsidRPr="003C3498">
        <w:t xml:space="preserve"> clinical diagnosis and symptoms, laboratory results, drug prescriptions and data on smoking habits which are recorded using the hierarchical “Read Code” Syste</w:t>
      </w:r>
      <w:r w:rsidR="00D50DFE">
        <w:t>m.</w:t>
      </w:r>
      <w:r w:rsidRPr="003C3498">
        <w:fldChar w:fldCharType="begin" w:fldLock="1"/>
      </w:r>
      <w:r w:rsidR="005F446A">
        <w:instrText>ADDIN CSL_CITATION {"citationItems":[{"id":"ITEM-1","itemData":{"DOI":"10.1046/j.1365-2532.1994.1130177.x","ISSN":"02656647","PMID":"10139676","abstract":"The Read Codes were initially developed by a general practitioner, Dr James Read from Loughborough, in the early 1980s and rapidly gained acceptance by general practitioners as a popular and useful mechanism for storing structured information about patients in individual, patient-based records, which were beginning to become popular in a few general practices at the time. This short article aims to explain the past and future development of the coding system in the National Health Service as a whole.","author":[{"dropping-particle":"","family":"Booth","given":"N.","non-dropping-particle":"","parse-names":false,"suffix":""}],"container-title":"Health libraries review","id":"ITEM-1","issue":"3","issued":{"date-parts":[["1994"]]},"page":"177-182","publisher":"Health Libr Rev","title":"What are the Read Codes?","type":"article-journal","volume":"11"},"uris":["http://www.mendeley.com/documents/?uuid=6d5adb2b-e5aa-3e44-8209-e4e27c832db4"]}],"mendeley":{"formattedCitation":"&lt;sup&gt;12&lt;/sup&gt;","plainTextFormattedCitation":"12","previouslyFormattedCitation":"&lt;sup&gt;12&lt;/sup&gt;"},"properties":{"noteIndex":0},"schema":"https://github.com/citation-style-language/schema/raw/master/csl-citation.json"}</w:instrText>
      </w:r>
      <w:r w:rsidRPr="003C3498">
        <w:fldChar w:fldCharType="separate"/>
      </w:r>
      <w:r w:rsidR="005F446A" w:rsidRPr="005F446A">
        <w:rPr>
          <w:noProof/>
          <w:vertAlign w:val="superscript"/>
        </w:rPr>
        <w:t>12</w:t>
      </w:r>
      <w:r w:rsidRPr="003C3498">
        <w:fldChar w:fldCharType="end"/>
      </w:r>
      <w:r w:rsidRPr="003C3498">
        <w:t xml:space="preserve"> In addition, THIN data comprise demographic information, measurements of height and weight as well as information on social deprivation, which is expressed as quintiles of Townsend score</w:t>
      </w:r>
      <w:r w:rsidRPr="003C3498">
        <w:fldChar w:fldCharType="begin" w:fldLock="1"/>
      </w:r>
      <w:r w:rsidR="005F446A">
        <w:instrText>ADDIN CSL_CITATION {"citationItems":[{"id":"ITEM-1","itemData":{"URL":"https://www.restore.ac.uk/geo-refer/36229dtuks00y19810000.php","accessed":{"date-parts":[["2020","8","16"]]},"id":"ITEM-1","issued":{"date-parts":[["0"]]},"title":"Townsend deprivation index","type":"webpage"},"uris":["http://www.mendeley.com/documents/?uuid=525a6e2a-3908-3019-82d1-458f715312c6"]}],"mendeley":{"formattedCitation":"&lt;sup&gt;13&lt;/sup&gt;","plainTextFormattedCitation":"13","previouslyFormattedCitation":"&lt;sup&gt;13&lt;/sup&gt;"},"properties":{"noteIndex":0},"schema":"https://github.com/citation-style-language/schema/raw/master/csl-citation.json"}</w:instrText>
      </w:r>
      <w:r w:rsidRPr="003C3498">
        <w:fldChar w:fldCharType="separate"/>
      </w:r>
      <w:r w:rsidR="005F446A" w:rsidRPr="005F446A">
        <w:rPr>
          <w:noProof/>
          <w:vertAlign w:val="superscript"/>
        </w:rPr>
        <w:t>13</w:t>
      </w:r>
      <w:r w:rsidRPr="003C3498">
        <w:fldChar w:fldCharType="end"/>
      </w:r>
      <w:r w:rsidRPr="003C3498">
        <w:t xml:space="preserve">. It has been previously demonstrated that THIN data can be generalized to the </w:t>
      </w:r>
      <w:r w:rsidR="00F36960">
        <w:t xml:space="preserve">whole UK </w:t>
      </w:r>
      <w:r w:rsidRPr="003C3498">
        <w:t>population in regard to demographics, mortality rates and prevalence of major health conditions</w:t>
      </w:r>
      <w:r w:rsidRPr="003C3498">
        <w:fldChar w:fldCharType="begin" w:fldLock="1"/>
      </w:r>
      <w:r w:rsidR="005F446A">
        <w:instrText>ADDIN CSL_CITATION {"citationItems":[{"id":"ITEM-1","itemData":{"DOI":"10.14236/jhi.v19i4.820","ISSN":"14760320","PMID":"22828580","abstract":"Introduction The degree of generalisability of patient databases to the general population is important for interpreting database research. This report describes the representativeness of The Health Improvement Network (THIN), a UK primary care database, of the UK population. Methods Demographics, deprivation (Townsend), Quality and Outcomes Framework (QOF) condition prevalence and deaths from THIN were compared with national statistical and QOF 2006/ 2007 data. Results Demographics were similar although THIN contained fewer people aged under 25 years. Condition prevalence was comparable, e.g. 3.5% diabetes prevalence in THIN, 3.7% nationally. More THIN patients lived in the most affluent areas (23.5% in THIN, 20% nationally). Between 1990 and 2009, standardised mortality ratio ranged from 0.81 (95% CI: 0.39-1.49; 1990) to 0.93 (95% CI: 0.48-1.64; 1995). Adjusting for demographics/ deprivation, the 2006 THIN death rate was 9.08/ 1000 population close to the national death rate of 9.4/1000 population. Conclusion THIN is generalisable to the UK for demographics, major condition prevalence and death rates adjusted for demographics and deprivation. © 2011 PHCSG, British Computer Society.","author":[{"dropping-particle":"","family":"Blak","given":"Betina T.","non-dropping-particle":"","parse-names":false,"suffix":""},{"dropping-particle":"","family":"Thompson","given":"Mary","non-dropping-particle":"","parse-names":false,"suffix":""},{"dropping-particle":"","family":"Dattani","given":"Hassy","non-dropping-particle":"","parse-names":false,"suffix":""},{"dropping-particle":"","family":"Bourke","given":"Alison","non-dropping-particle":"","parse-names":false,"suffix":""}],"container-title":"Informatics in Primary Care","id":"ITEM-1","issue":"4","issued":{"date-parts":[["2011"]]},"page":"251-255","publisher":"British Computer Society","title":"Generalisability of the Health Improvement Network (THIN) database: Demographics, chronic disease prevalence and mortality rates","type":"article-journal","volume":"19"},"uris":["http://www.mendeley.com/documents/?uuid=c8ff4202-b66f-35d8-939a-f45df2061582"]}],"mendeley":{"formattedCitation":"&lt;sup&gt;14&lt;/sup&gt;","plainTextFormattedCitation":"14","previouslyFormattedCitation":"&lt;sup&gt;14&lt;/sup&gt;"},"properties":{"noteIndex":0},"schema":"https://github.com/citation-style-language/schema/raw/master/csl-citation.json"}</w:instrText>
      </w:r>
      <w:r w:rsidRPr="003C3498">
        <w:fldChar w:fldCharType="separate"/>
      </w:r>
      <w:r w:rsidR="005F446A" w:rsidRPr="005F446A">
        <w:rPr>
          <w:noProof/>
          <w:vertAlign w:val="superscript"/>
        </w:rPr>
        <w:t>14</w:t>
      </w:r>
      <w:r w:rsidRPr="003C3498">
        <w:fldChar w:fldCharType="end"/>
      </w:r>
      <w:r w:rsidRPr="003C3498">
        <w:t xml:space="preserve">. </w:t>
      </w:r>
    </w:p>
    <w:p w14:paraId="443F0D32" w14:textId="1780BC4D" w:rsidR="003C3498" w:rsidRPr="003C3498" w:rsidRDefault="003C3498" w:rsidP="007B7B9D">
      <w:pPr>
        <w:rPr>
          <w:rFonts w:cstheme="majorBidi"/>
          <w:sz w:val="26"/>
          <w:szCs w:val="26"/>
        </w:rPr>
      </w:pPr>
      <w:r w:rsidRPr="003C3498">
        <w:t>The study protocol was approved by the Scientific Review Committee (ref: 17THIN061).</w:t>
      </w:r>
    </w:p>
    <w:p w14:paraId="41EA18B9" w14:textId="5B46E0F9" w:rsidR="003C3498" w:rsidRDefault="003C3498" w:rsidP="007B7B9D">
      <w:r w:rsidRPr="003C3498">
        <w:t xml:space="preserve">The database has been researched to identify all patients with a new diagnosis of </w:t>
      </w:r>
      <w:r w:rsidR="000047D5">
        <w:t>p</w:t>
      </w:r>
      <w:r w:rsidR="000047D5" w:rsidRPr="000047D5">
        <w:rPr>
          <w:szCs w:val="24"/>
        </w:rPr>
        <w:t>eripheral arterial disease</w:t>
      </w:r>
      <w:r w:rsidR="000047D5">
        <w:rPr>
          <w:szCs w:val="24"/>
        </w:rPr>
        <w:t xml:space="preserve"> </w:t>
      </w:r>
      <w:r w:rsidRPr="003C3498">
        <w:t xml:space="preserve">during the </w:t>
      </w:r>
      <w:proofErr w:type="gramStart"/>
      <w:r w:rsidRPr="003C3498">
        <w:t>time period</w:t>
      </w:r>
      <w:proofErr w:type="gramEnd"/>
      <w:r w:rsidRPr="003C3498">
        <w:t xml:space="preserve"> from 01/08/1995 to 01/05/2017.</w:t>
      </w:r>
      <w:r w:rsidR="00D50DFE">
        <w:t xml:space="preserve"> </w:t>
      </w:r>
      <w:r w:rsidRPr="003C3498">
        <w:t xml:space="preserve">To ensure data quality, only practices registered with the database for more than a year were included. Baseline demographics, significant previous diagnosis (including </w:t>
      </w:r>
      <w:r w:rsidR="00A578E5">
        <w:t>atrial fibrillation</w:t>
      </w:r>
      <w:r w:rsidRPr="003C3498">
        <w:t xml:space="preserve">), medication, smoking history, Townsend score, body mass index (BMI) and kidney function expressed by glomerular filtration rate (GFR) have been recorded. </w:t>
      </w:r>
    </w:p>
    <w:p w14:paraId="0EA13C23" w14:textId="0408DE84" w:rsidR="0083539D" w:rsidRPr="003C3498" w:rsidRDefault="0083539D" w:rsidP="007B7B9D">
      <w:r>
        <w:t>Using propensity score matching</w:t>
      </w:r>
      <w:bookmarkStart w:id="6" w:name="_Hlk70626489"/>
      <w:r>
        <w:t>, e</w:t>
      </w:r>
      <w:r w:rsidRPr="003C3498">
        <w:t xml:space="preserve">very patient in the dataset with </w:t>
      </w:r>
      <w:r w:rsidR="000047D5">
        <w:t>p</w:t>
      </w:r>
      <w:r w:rsidR="000047D5" w:rsidRPr="000047D5">
        <w:rPr>
          <w:szCs w:val="24"/>
        </w:rPr>
        <w:t>eripheral arterial disease</w:t>
      </w:r>
      <w:r w:rsidR="000047D5">
        <w:rPr>
          <w:szCs w:val="24"/>
        </w:rPr>
        <w:t xml:space="preserve"> </w:t>
      </w:r>
      <w:r w:rsidRPr="003C3498">
        <w:t xml:space="preserve">and baseline </w:t>
      </w:r>
      <w:r w:rsidR="00A578E5">
        <w:t>atrial fibrillation</w:t>
      </w:r>
      <w:r w:rsidRPr="003C3498">
        <w:t xml:space="preserve"> (case), was matched to a patient with </w:t>
      </w:r>
      <w:r w:rsidR="000047D5">
        <w:t>p</w:t>
      </w:r>
      <w:r w:rsidR="000047D5" w:rsidRPr="000047D5">
        <w:rPr>
          <w:szCs w:val="24"/>
        </w:rPr>
        <w:t>eripheral arterial disease</w:t>
      </w:r>
      <w:r w:rsidR="000047D5">
        <w:rPr>
          <w:szCs w:val="24"/>
        </w:rPr>
        <w:t xml:space="preserve"> </w:t>
      </w:r>
      <w:r w:rsidRPr="003C3498">
        <w:t xml:space="preserve">without </w:t>
      </w:r>
      <w:r w:rsidR="00A578E5">
        <w:t>atrial fibrillation</w:t>
      </w:r>
      <w:r w:rsidRPr="003C3498">
        <w:t xml:space="preserve"> (control) with </w:t>
      </w:r>
      <w:r w:rsidR="00CA33DC">
        <w:t>the nearest possible</w:t>
      </w:r>
      <w:r w:rsidR="00CA33DC" w:rsidRPr="003C3498">
        <w:t xml:space="preserve"> </w:t>
      </w:r>
      <w:r w:rsidRPr="003C3498">
        <w:t xml:space="preserve">characteristics </w:t>
      </w:r>
      <w:bookmarkEnd w:id="6"/>
      <w:r w:rsidRPr="003C3498">
        <w:t>in regard to age,</w:t>
      </w:r>
      <w:r w:rsidR="008B605E">
        <w:t xml:space="preserve"> sex,</w:t>
      </w:r>
      <w:r w:rsidRPr="003C3498">
        <w:t xml:space="preserve"> ethnicity, smoking, BMI, Townsend index, renal function, medical treatment, history of diabetes, hypertension, stroke or transient ischaemic attack, heart failure, ischaemic heart disease and year of entry in the study</w:t>
      </w:r>
      <w:r>
        <w:t>.</w:t>
      </w:r>
    </w:p>
    <w:p w14:paraId="49F26455" w14:textId="6BB60540" w:rsidR="008378BD" w:rsidRDefault="003C3498" w:rsidP="007B7B9D">
      <w:r w:rsidRPr="003C3498">
        <w:lastRenderedPageBreak/>
        <w:t xml:space="preserve">All cases were censored from the date of </w:t>
      </w:r>
      <w:r w:rsidR="000047D5">
        <w:t>p</w:t>
      </w:r>
      <w:r w:rsidR="000047D5" w:rsidRPr="000047D5">
        <w:rPr>
          <w:szCs w:val="24"/>
        </w:rPr>
        <w:t>eripheral arterial disease</w:t>
      </w:r>
      <w:r w:rsidR="000047D5">
        <w:rPr>
          <w:szCs w:val="24"/>
        </w:rPr>
        <w:t xml:space="preserve"> </w:t>
      </w:r>
      <w:r w:rsidRPr="003C3498">
        <w:t>diagnosis</w:t>
      </w:r>
      <w:r w:rsidR="00D90FB6">
        <w:t xml:space="preserve"> (index date)</w:t>
      </w:r>
      <w:r w:rsidRPr="003C3498">
        <w:t xml:space="preserve"> until the exit date which corresponds to one of the following: the date of death, the date of transfer to a different practice, the date when their practice stopped providing data or the end of </w:t>
      </w:r>
      <w:r w:rsidR="00EB70A4">
        <w:t>the data collection</w:t>
      </w:r>
      <w:r w:rsidRPr="003C3498">
        <w:t xml:space="preserve"> the 17/01/2018.</w:t>
      </w:r>
      <w:r w:rsidR="0083539D">
        <w:t xml:space="preserve"> C</w:t>
      </w:r>
      <w:r w:rsidRPr="003C3498">
        <w:t xml:space="preserve">ox-regression analysis was performed and hazard ratios </w:t>
      </w:r>
      <w:r w:rsidR="00FE0DA5">
        <w:t>(HR)</w:t>
      </w:r>
      <w:r w:rsidR="004659AA">
        <w:t xml:space="preserve"> with their 95% confidence intervals (C</w:t>
      </w:r>
      <w:r w:rsidR="006153B6">
        <w:t>I</w:t>
      </w:r>
      <w:r w:rsidR="004659AA">
        <w:t>s)</w:t>
      </w:r>
      <w:r w:rsidR="00FE0DA5">
        <w:t xml:space="preserve"> </w:t>
      </w:r>
      <w:r w:rsidRPr="003C3498">
        <w:t xml:space="preserve">were calculated for the outcomes of death, stroke, ischaemic heart disease, </w:t>
      </w:r>
      <w:bookmarkStart w:id="7" w:name="_Hlk84350206"/>
      <w:r w:rsidRPr="003C3498">
        <w:t>heart failure</w:t>
      </w:r>
      <w:bookmarkEnd w:id="7"/>
      <w:r w:rsidRPr="003C3498">
        <w:t xml:space="preserve"> and major amputation</w:t>
      </w:r>
      <w:r w:rsidR="00A01842">
        <w:t xml:space="preserve"> (transtibial or higher)</w:t>
      </w:r>
      <w:r w:rsidRPr="003C3498">
        <w:t xml:space="preserve">.  </w:t>
      </w:r>
      <w:r w:rsidR="00EE007B">
        <w:t>Only new diagnos</w:t>
      </w:r>
      <w:r w:rsidR="008D18AC">
        <w:t>e</w:t>
      </w:r>
      <w:r w:rsidR="00EE007B">
        <w:t xml:space="preserve">s </w:t>
      </w:r>
      <w:r w:rsidR="008D18AC">
        <w:t>of stroke</w:t>
      </w:r>
      <w:r w:rsidR="00EE007B">
        <w:t xml:space="preserve">, </w:t>
      </w:r>
      <w:r w:rsidR="00A578E5" w:rsidRPr="00A578E5">
        <w:t>ischaemic heart disease</w:t>
      </w:r>
      <w:r w:rsidR="00EE007B">
        <w:t xml:space="preserve">, </w:t>
      </w:r>
      <w:r w:rsidR="00A578E5" w:rsidRPr="00A578E5">
        <w:t>heart failure</w:t>
      </w:r>
      <w:r w:rsidR="00EE007B">
        <w:t xml:space="preserve"> and amputation that occurred during the follow up period were considered</w:t>
      </w:r>
      <w:r w:rsidR="008D18AC">
        <w:t xml:space="preserve"> as incident outcomes</w:t>
      </w:r>
      <w:r w:rsidR="00EE007B">
        <w:t>; subjects with the</w:t>
      </w:r>
      <w:r w:rsidR="00CA5FBE">
        <w:t xml:space="preserve"> investigated </w:t>
      </w:r>
      <w:r w:rsidR="00EE007B">
        <w:t>diagnos</w:t>
      </w:r>
      <w:r w:rsidR="00CA5FBE">
        <w:t>e</w:t>
      </w:r>
      <w:r w:rsidR="00EE007B">
        <w:t>s a</w:t>
      </w:r>
      <w:r w:rsidR="00CA5FBE">
        <w:t>t</w:t>
      </w:r>
      <w:r w:rsidR="00EE007B">
        <w:t xml:space="preserve"> baseline were excluded from analysis. </w:t>
      </w:r>
      <w:r w:rsidRPr="003C3498">
        <w:t>The variables included in the model were age, sex, ethnicity, smoking status, BMI, renal function, Townsend index, drug treatments (lipid lowering, antiplatelets and oral anticoagulants), background diagnosis of hypertension, diabetes</w:t>
      </w:r>
      <w:r w:rsidR="008B605E">
        <w:t xml:space="preserve"> </w:t>
      </w:r>
      <w:r w:rsidR="009F0421">
        <w:t xml:space="preserve">mellitus </w:t>
      </w:r>
      <w:r w:rsidR="008B605E">
        <w:t>and</w:t>
      </w:r>
      <w:r w:rsidRPr="003C3498">
        <w:t xml:space="preserve"> </w:t>
      </w:r>
      <w:r w:rsidR="00A578E5">
        <w:t>atrial fibrillation</w:t>
      </w:r>
      <w:r w:rsidR="00486638">
        <w:t xml:space="preserve"> (Figure </w:t>
      </w:r>
      <w:r w:rsidR="00A578E5">
        <w:t>1</w:t>
      </w:r>
      <w:r w:rsidR="00486638">
        <w:t>).</w:t>
      </w:r>
    </w:p>
    <w:p w14:paraId="406207D6" w14:textId="75A805C6" w:rsidR="004659AA" w:rsidRDefault="004659AA" w:rsidP="007B7B9D">
      <w:r w:rsidRPr="003C3498">
        <w:t xml:space="preserve">Statistically significant relations have been defined by p values lower than 0.05. Statistical analysis was performed using </w:t>
      </w:r>
      <w:r w:rsidRPr="003C3498">
        <w:rPr>
          <w:lang w:val="en-US"/>
        </w:rPr>
        <w:t>IBM SPSS Statistics, Version 23.</w:t>
      </w:r>
    </w:p>
    <w:p w14:paraId="38603A2A" w14:textId="1C9AA540" w:rsidR="003C3498" w:rsidRPr="003C3498" w:rsidRDefault="003C3498" w:rsidP="007B7B9D">
      <w:r w:rsidRPr="003C3498">
        <w:t xml:space="preserve">As shown before, anticoagulation treatment can mitigate the increased risk of adverse outcomes imposed by coexisting </w:t>
      </w:r>
      <w:r w:rsidR="00A578E5">
        <w:t>atrial fibrillation</w:t>
      </w:r>
      <w:r w:rsidRPr="003C3498">
        <w:t xml:space="preserve"> and </w:t>
      </w:r>
      <w:r w:rsidR="000047D5">
        <w:t>p</w:t>
      </w:r>
      <w:r w:rsidR="000047D5" w:rsidRPr="000047D5">
        <w:rPr>
          <w:szCs w:val="24"/>
        </w:rPr>
        <w:t>eripheral arterial disease</w:t>
      </w:r>
      <w:r w:rsidR="005F446A">
        <w:fldChar w:fldCharType="begin" w:fldLock="1"/>
      </w:r>
      <w:r w:rsidR="005F446A">
        <w:instrText>ADDIN CSL_CITATION {"citationItems":[{"id":"ITEM-1","itemData":{"DOI":"10.1016/j.amjmed.2020.08.026","ISSN":"15557162","PMID":"32956630","abstract":"Background: Peripheral arterial disease has been linked with worse outcomes in patients with atrial fibrillation. The aim of this study is to assess the impact of peripheral arterial disease on mortality and stroke in a cohort of patients with atrial fibrillation. Methods: This was an ancillary analysis of the Atrial Fibrillation Follow-up Investigation of Rhythm Management (AFFIRM) trial. A comparison of baseline characteristics was made between patients with atrial fibrillation with and without diagnosed peripheral arterial disease. Multivariate cox regression analysis was performed to compare the risk of stroke, death, and cardiovascular death among the two groups. Results: The prevalence of peripheral arterial disease in the whole cohort of 4060 patients with atrial fibrillation was 6.7%. Patients with peripheral arterial disease tended to be older; had higher prevalence of diabetes mellitus, hypertension, and smoking; and were more likely to have a history of coronary artery disease, heart failure, cardiac surgery or cardiac intervention, and stroke or transient ischemic attack (all P &lt; .05). After multivariate adjustment, peripheral arterial disease was significantly associated with overall higher mortality (hazard ratio 1.34, 95% confidence interval 1.06-1.70, P = .016) in patients with atrial fibrillation, but the rates of ischemic stroke were similar in the two groups (3.9% vs 3.5%, P = 0.874). Subgroup analysis confined to the patients with non-anticoagulated atrial fibrillation showed that peripheral arterial disease was an independent predictor of ischemic stroke (hazard ratio 3.37, 95% confidence interval 1.25-9.09, P &lt; .016). Conclusion: Peripheral arterial disease predicts higher mortality in atrial fibrillation, and was an independent predictor of ischemic stroke in patients with non-anticoagulated atrial fibrillation. Proactive surveillance and optimization of medical management in this group of patients is warranted, given the high risks associated with peripheral arterial disease where atrial fibrillation is also present.","author":[{"dropping-particle":"","family":"Vitalis","given":"Antonios","non-dropping-particle":"","parse-names":false,"suffix":""},{"dropping-particle":"","family":"Shantsila","given":"Alena","non-dropping-particle":"","parse-names":false,"suffix":""},{"dropping-particle":"","family":"Proietti","given":"Marco","non-dropping-particle":"","parse-names":false,"suffix":""},{"dropping-particle":"","family":"Vohra","given":"Rajiv K.","non-dropping-particle":"","parse-names":false,"suffix":""},{"dropping-particle":"","family":"Kay","given":"Mark","non-dropping-particle":"","parse-names":false,"suffix":""},{"dropping-particle":"","family":"Olshansky","given":"Brian","non-dropping-particle":"","parse-names":false,"suffix":""},{"dropping-particle":"","family":"Lip","given":"Gregory Y.H.","non-dropping-particle":"","parse-names":false,"suffix":""}],"container-title":"American Journal of Medicine","id":"ITEM-1","issue":"4","issued":{"date-parts":[["2020","4","1"]]},"page":"514-518","publisher":"Elsevier Inc.","title":"Peripheral Arterial Disease in Patients with Atrial Fibrillation: The AFFIRM Study","type":"article-journal","volume":"134"},"uris":["http://www.mendeley.com/documents/?uuid=005ffd4b-4ecd-3ea6-906a-a19509e7d9b2"]}],"mendeley":{"formattedCitation":"&lt;sup&gt;10&lt;/sup&gt;","plainTextFormattedCitation":"10","previouslyFormattedCitation":"&lt;sup&gt;10&lt;/sup&gt;"},"properties":{"noteIndex":0},"schema":"https://github.com/citation-style-language/schema/raw/master/csl-citation.json"}</w:instrText>
      </w:r>
      <w:r w:rsidR="005F446A">
        <w:fldChar w:fldCharType="separate"/>
      </w:r>
      <w:r w:rsidR="005F446A" w:rsidRPr="005F446A">
        <w:rPr>
          <w:noProof/>
          <w:vertAlign w:val="superscript"/>
        </w:rPr>
        <w:t>10</w:t>
      </w:r>
      <w:r w:rsidR="005F446A">
        <w:fldChar w:fldCharType="end"/>
      </w:r>
      <w:r w:rsidR="005F446A">
        <w:t>.</w:t>
      </w:r>
      <w:r w:rsidRPr="003C3498">
        <w:t xml:space="preserve"> A subgroup analysis was therefore performed, including only the patients who were not receiving any anticoagulation, </w:t>
      </w:r>
      <w:proofErr w:type="gramStart"/>
      <w:r w:rsidRPr="003C3498">
        <w:t>in order to</w:t>
      </w:r>
      <w:proofErr w:type="gramEnd"/>
      <w:r w:rsidRPr="003C3498">
        <w:t xml:space="preserve"> assess the relation of </w:t>
      </w:r>
      <w:r w:rsidR="00A578E5">
        <w:t>atrial fibrillation</w:t>
      </w:r>
      <w:r w:rsidRPr="003C3498">
        <w:t xml:space="preserve"> and </w:t>
      </w:r>
      <w:r w:rsidR="000047D5">
        <w:t>p</w:t>
      </w:r>
      <w:r w:rsidR="000047D5" w:rsidRPr="000047D5">
        <w:rPr>
          <w:szCs w:val="24"/>
        </w:rPr>
        <w:t>eripheral arterial disease</w:t>
      </w:r>
      <w:r w:rsidRPr="003C3498">
        <w:t xml:space="preserve"> in this group.</w:t>
      </w:r>
    </w:p>
    <w:p w14:paraId="2F5C8E97" w14:textId="7FF3A5B1" w:rsidR="009B18DA" w:rsidRDefault="009B18DA" w:rsidP="007B7B9D">
      <w:pPr>
        <w:pStyle w:val="Heading2"/>
        <w:rPr>
          <w:lang w:val="en-US"/>
        </w:rPr>
      </w:pPr>
      <w:r>
        <w:rPr>
          <w:lang w:val="en-US"/>
        </w:rPr>
        <w:br w:type="page"/>
      </w:r>
    </w:p>
    <w:p w14:paraId="28DAE6AF" w14:textId="3E99DA68" w:rsidR="006177EE" w:rsidRPr="006177EE" w:rsidRDefault="0083539D" w:rsidP="007B7B9D">
      <w:pPr>
        <w:pStyle w:val="Heading2"/>
        <w:rPr>
          <w:lang w:val="en-US"/>
        </w:rPr>
      </w:pPr>
      <w:r>
        <w:rPr>
          <w:lang w:val="en-US"/>
        </w:rPr>
        <w:lastRenderedPageBreak/>
        <w:t>Results</w:t>
      </w:r>
    </w:p>
    <w:p w14:paraId="2D4DD110" w14:textId="378559CB" w:rsidR="005621D8" w:rsidRDefault="006177EE" w:rsidP="001C4647">
      <w:pPr>
        <w:rPr>
          <w:lang w:val="en-US"/>
        </w:rPr>
      </w:pPr>
      <w:r w:rsidRPr="006177EE">
        <w:rPr>
          <w:lang w:val="en-US"/>
        </w:rPr>
        <w:t>During the studied period</w:t>
      </w:r>
      <w:r w:rsidR="00DA0B40">
        <w:rPr>
          <w:lang w:val="en-US"/>
        </w:rPr>
        <w:t xml:space="preserve"> of </w:t>
      </w:r>
      <w:r w:rsidR="004659AA">
        <w:rPr>
          <w:lang w:val="en-US"/>
        </w:rPr>
        <w:t>22</w:t>
      </w:r>
      <w:r w:rsidR="00DA0B40">
        <w:rPr>
          <w:lang w:val="en-US"/>
        </w:rPr>
        <w:t xml:space="preserve"> years,</w:t>
      </w:r>
      <w:r w:rsidRPr="006177EE">
        <w:rPr>
          <w:lang w:val="en-US"/>
        </w:rPr>
        <w:t xml:space="preserve"> 55,540 patients with new diagnosis of </w:t>
      </w:r>
      <w:r w:rsidR="000047D5">
        <w:t>p</w:t>
      </w:r>
      <w:r w:rsidR="000047D5" w:rsidRPr="000047D5">
        <w:rPr>
          <w:szCs w:val="24"/>
        </w:rPr>
        <w:t>eripheral arterial disease</w:t>
      </w:r>
      <w:r w:rsidRPr="006177EE">
        <w:rPr>
          <w:lang w:val="en-US"/>
        </w:rPr>
        <w:t xml:space="preserve"> were detected in the database</w:t>
      </w:r>
      <w:r w:rsidR="00AB2538">
        <w:rPr>
          <w:lang w:val="en-US"/>
        </w:rPr>
        <w:t xml:space="preserve"> with 5,685 (10.2%) having coexisting </w:t>
      </w:r>
      <w:r w:rsidR="00A578E5">
        <w:t>atrial fibrillation</w:t>
      </w:r>
      <w:r w:rsidR="00AB2538">
        <w:rPr>
          <w:lang w:val="en-US"/>
        </w:rPr>
        <w:t xml:space="preserve">. </w:t>
      </w:r>
      <w:r w:rsidR="00AB2538" w:rsidRPr="00AB2538">
        <w:rPr>
          <w:lang w:val="en-US"/>
        </w:rPr>
        <w:t xml:space="preserve">After propensity score matching two equal groups were created: </w:t>
      </w:r>
      <w:r w:rsidR="000047D5">
        <w:t>p</w:t>
      </w:r>
      <w:r w:rsidR="000047D5" w:rsidRPr="000047D5">
        <w:rPr>
          <w:szCs w:val="24"/>
        </w:rPr>
        <w:t>eripheral arterial disease</w:t>
      </w:r>
      <w:r w:rsidR="00AB2538" w:rsidRPr="00AB2538">
        <w:rPr>
          <w:lang w:val="en-US"/>
        </w:rPr>
        <w:t xml:space="preserve"> and </w:t>
      </w:r>
      <w:r w:rsidR="00A578E5">
        <w:t>atrial fibrillation</w:t>
      </w:r>
      <w:r w:rsidR="00AB2538" w:rsidRPr="00AB2538">
        <w:rPr>
          <w:lang w:val="en-US"/>
        </w:rPr>
        <w:t xml:space="preserve"> (N= 5685, cases) and </w:t>
      </w:r>
      <w:r w:rsidR="000047D5">
        <w:t>p</w:t>
      </w:r>
      <w:r w:rsidR="000047D5" w:rsidRPr="000047D5">
        <w:rPr>
          <w:szCs w:val="24"/>
        </w:rPr>
        <w:t>eripheral arterial disease</w:t>
      </w:r>
      <w:r w:rsidR="00AB2538" w:rsidRPr="00AB2538">
        <w:rPr>
          <w:lang w:val="en-US"/>
        </w:rPr>
        <w:t xml:space="preserve"> with no </w:t>
      </w:r>
      <w:r w:rsidR="00A578E5">
        <w:t>atrial fibrillation</w:t>
      </w:r>
      <w:r w:rsidR="00AB2538" w:rsidRPr="00AB2538">
        <w:rPr>
          <w:lang w:val="en-US"/>
        </w:rPr>
        <w:t xml:space="preserve"> (N= 5685, controls). Baseline characteristics are summarized in </w:t>
      </w:r>
      <w:r w:rsidR="00601C9A">
        <w:rPr>
          <w:lang w:val="en-US"/>
        </w:rPr>
        <w:t xml:space="preserve">Table </w:t>
      </w:r>
      <w:r w:rsidR="00A175C8">
        <w:rPr>
          <w:lang w:val="en-US"/>
        </w:rPr>
        <w:t>1</w:t>
      </w:r>
      <w:r w:rsidR="00601C9A">
        <w:rPr>
          <w:lang w:val="en-US"/>
        </w:rPr>
        <w:t>.</w:t>
      </w:r>
    </w:p>
    <w:p w14:paraId="2880109A" w14:textId="6ABC076B" w:rsidR="00994C67" w:rsidRDefault="00523D73" w:rsidP="00994C67">
      <w:r>
        <w:t>On</w:t>
      </w:r>
      <w:r w:rsidR="007C2561" w:rsidRPr="007C2561">
        <w:t xml:space="preserve"> multivariate cox-regression analysis </w:t>
      </w:r>
      <w:r w:rsidR="00A578E5">
        <w:t>atrial fibrillation</w:t>
      </w:r>
      <w:r w:rsidR="007C2561" w:rsidRPr="007C2561">
        <w:rPr>
          <w:szCs w:val="24"/>
        </w:rPr>
        <w:t xml:space="preserve"> was significantly associated with mortality </w:t>
      </w:r>
      <w:r w:rsidR="007C2561" w:rsidRPr="007C2561">
        <w:t>(HR: 1.18, 95%CI 1.12- 1.2</w:t>
      </w:r>
      <w:r w:rsidR="00576095">
        <w:t>6</w:t>
      </w:r>
      <w:r w:rsidR="007C2561" w:rsidRPr="007C2561">
        <w:t>, p&lt; 0.01)</w:t>
      </w:r>
      <w:r w:rsidR="007C2561" w:rsidRPr="007C2561">
        <w:rPr>
          <w:szCs w:val="24"/>
        </w:rPr>
        <w:t xml:space="preserve">, </w:t>
      </w:r>
      <w:r>
        <w:rPr>
          <w:szCs w:val="24"/>
        </w:rPr>
        <w:t>incident</w:t>
      </w:r>
      <w:r w:rsidRPr="007C2561">
        <w:rPr>
          <w:szCs w:val="24"/>
        </w:rPr>
        <w:t xml:space="preserve"> </w:t>
      </w:r>
      <w:r w:rsidR="007C2561" w:rsidRPr="007C2561">
        <w:rPr>
          <w:szCs w:val="24"/>
        </w:rPr>
        <w:t>cerebrovascular event</w:t>
      </w:r>
      <w:r>
        <w:rPr>
          <w:szCs w:val="24"/>
        </w:rPr>
        <w:t>s</w:t>
      </w:r>
      <w:r w:rsidR="007C2561" w:rsidRPr="007C2561">
        <w:rPr>
          <w:szCs w:val="24"/>
        </w:rPr>
        <w:t xml:space="preserve"> </w:t>
      </w:r>
      <w:r w:rsidR="007C2561" w:rsidRPr="007C2561">
        <w:t>(HR: 1.</w:t>
      </w:r>
      <w:r w:rsidR="00576095">
        <w:t>35</w:t>
      </w:r>
      <w:r w:rsidR="007C2561" w:rsidRPr="007C2561">
        <w:t>, 95%CI 1.</w:t>
      </w:r>
      <w:r w:rsidR="00576095">
        <w:t>17</w:t>
      </w:r>
      <w:r w:rsidR="007C2561" w:rsidRPr="007C2561">
        <w:t>-</w:t>
      </w:r>
      <w:r w:rsidR="00576095">
        <w:t xml:space="preserve"> </w:t>
      </w:r>
      <w:r w:rsidR="007C2561" w:rsidRPr="007C2561">
        <w:t>1.</w:t>
      </w:r>
      <w:r w:rsidR="00576095">
        <w:t>57</w:t>
      </w:r>
      <w:r w:rsidR="007C2561" w:rsidRPr="007C2561">
        <w:t>, p&lt; 0.01)</w:t>
      </w:r>
      <w:r w:rsidR="007C2561" w:rsidRPr="007C2561">
        <w:rPr>
          <w:szCs w:val="24"/>
        </w:rPr>
        <w:t xml:space="preserve"> and heart failure </w:t>
      </w:r>
      <w:r w:rsidR="007C2561" w:rsidRPr="007C2561">
        <w:t>(HR: 1.87, 95%CI 1.62- 2.1</w:t>
      </w:r>
      <w:r w:rsidR="00576095">
        <w:t>5</w:t>
      </w:r>
      <w:r w:rsidR="007C2561" w:rsidRPr="007C2561">
        <w:t>, p&lt; 0.01),</w:t>
      </w:r>
      <w:r w:rsidR="007C2561" w:rsidRPr="007C2561">
        <w:rPr>
          <w:szCs w:val="24"/>
        </w:rPr>
        <w:t xml:space="preserve"> </w:t>
      </w:r>
      <w:r>
        <w:rPr>
          <w:szCs w:val="24"/>
        </w:rPr>
        <w:t>with</w:t>
      </w:r>
      <w:r w:rsidR="007C2561" w:rsidRPr="007C2561">
        <w:rPr>
          <w:szCs w:val="24"/>
        </w:rPr>
        <w:t xml:space="preserve"> no significant relation with</w:t>
      </w:r>
      <w:r w:rsidR="005F446A">
        <w:rPr>
          <w:szCs w:val="24"/>
        </w:rPr>
        <w:t xml:space="preserve"> </w:t>
      </w:r>
      <w:r w:rsidR="00594724" w:rsidRPr="00594724">
        <w:rPr>
          <w:szCs w:val="24"/>
        </w:rPr>
        <w:t>ischaemic heart disease</w:t>
      </w:r>
      <w:r w:rsidR="00DA7888" w:rsidRPr="0062550F">
        <w:rPr>
          <w:szCs w:val="24"/>
        </w:rPr>
        <w:t xml:space="preserve"> </w:t>
      </w:r>
      <w:r w:rsidR="00DA7888">
        <w:t>(HR: 0.9</w:t>
      </w:r>
      <w:r w:rsidR="00576095">
        <w:t>7</w:t>
      </w:r>
      <w:r w:rsidR="00DA7888">
        <w:t xml:space="preserve"> 95%CI 0.8</w:t>
      </w:r>
      <w:r w:rsidR="00576095">
        <w:t>1</w:t>
      </w:r>
      <w:r w:rsidR="00DA7888" w:rsidRPr="007C2561">
        <w:t xml:space="preserve">- </w:t>
      </w:r>
      <w:r w:rsidR="00DA7888">
        <w:t>1.</w:t>
      </w:r>
      <w:r w:rsidR="00576095">
        <w:t>78</w:t>
      </w:r>
      <w:r w:rsidR="00DA7888">
        <w:t>, p</w:t>
      </w:r>
      <w:r w:rsidR="00576095">
        <w:t>=</w:t>
      </w:r>
      <w:r w:rsidR="00DA7888">
        <w:t xml:space="preserve"> 0.</w:t>
      </w:r>
      <w:r w:rsidR="00576095">
        <w:t>78</w:t>
      </w:r>
      <w:r w:rsidR="00DA7888" w:rsidRPr="007C2561">
        <w:t>)</w:t>
      </w:r>
      <w:r w:rsidR="00DA7888">
        <w:rPr>
          <w:szCs w:val="24"/>
        </w:rPr>
        <w:t xml:space="preserve"> and</w:t>
      </w:r>
      <w:r w:rsidR="00DA7888" w:rsidRPr="0062550F">
        <w:rPr>
          <w:szCs w:val="24"/>
        </w:rPr>
        <w:t xml:space="preserve"> limb loss </w:t>
      </w:r>
      <w:r w:rsidR="00DA7888">
        <w:t>(HR: 1.</w:t>
      </w:r>
      <w:r w:rsidR="00576095">
        <w:t>06</w:t>
      </w:r>
      <w:r w:rsidR="00DA7888">
        <w:t>, 95%CI 0.</w:t>
      </w:r>
      <w:r w:rsidR="00576095">
        <w:t>85</w:t>
      </w:r>
      <w:r w:rsidR="00DA7888">
        <w:t>- 1.</w:t>
      </w:r>
      <w:r w:rsidR="00576095">
        <w:t>32</w:t>
      </w:r>
      <w:r w:rsidR="00DA7888">
        <w:t>, p= 0.</w:t>
      </w:r>
      <w:r w:rsidR="00576095">
        <w:t>59</w:t>
      </w:r>
      <w:r w:rsidR="00DA7888" w:rsidRPr="007C2561">
        <w:t>)</w:t>
      </w:r>
      <w:r w:rsidR="00DA7888" w:rsidRPr="007C2561">
        <w:rPr>
          <w:szCs w:val="24"/>
        </w:rPr>
        <w:t xml:space="preserve"> </w:t>
      </w:r>
      <w:bookmarkStart w:id="8" w:name="_Toc54545817"/>
      <w:r w:rsidR="00A4288B">
        <w:rPr>
          <w:szCs w:val="24"/>
        </w:rPr>
        <w:t xml:space="preserve">(Table </w:t>
      </w:r>
      <w:r w:rsidR="00A175C8">
        <w:rPr>
          <w:szCs w:val="24"/>
        </w:rPr>
        <w:t>2</w:t>
      </w:r>
      <w:r w:rsidR="00A4288B">
        <w:rPr>
          <w:szCs w:val="24"/>
        </w:rPr>
        <w:t>).</w:t>
      </w:r>
    </w:p>
    <w:p w14:paraId="5409BF22" w14:textId="77777777" w:rsidR="00994C67" w:rsidRDefault="00994C67" w:rsidP="00994C67">
      <w:pPr>
        <w:spacing w:after="160"/>
        <w:rPr>
          <w:i/>
          <w:iCs/>
          <w:szCs w:val="24"/>
        </w:rPr>
        <w:sectPr w:rsidR="00994C67" w:rsidSect="002D090C">
          <w:footerReference w:type="even" r:id="rId9"/>
          <w:footerReference w:type="default" r:id="rId10"/>
          <w:type w:val="continuous"/>
          <w:pgSz w:w="11906" w:h="16838"/>
          <w:pgMar w:top="1440" w:right="1440" w:bottom="1440" w:left="1440" w:header="708" w:footer="708" w:gutter="0"/>
          <w:cols w:space="708"/>
          <w:docGrid w:linePitch="360"/>
        </w:sectPr>
      </w:pPr>
    </w:p>
    <w:p w14:paraId="4C90BBF7" w14:textId="1B9B2D77" w:rsidR="007C2561" w:rsidRPr="002F182A" w:rsidRDefault="002F182A" w:rsidP="007B7B9D">
      <w:pPr>
        <w:rPr>
          <w:i/>
          <w:iCs/>
        </w:rPr>
      </w:pPr>
      <w:r w:rsidRPr="002F182A">
        <w:rPr>
          <w:i/>
          <w:iCs/>
        </w:rPr>
        <w:lastRenderedPageBreak/>
        <w:t>S</w:t>
      </w:r>
      <w:r w:rsidR="007C2561" w:rsidRPr="002F182A">
        <w:rPr>
          <w:i/>
          <w:iCs/>
        </w:rPr>
        <w:t>ubgroup analysis</w:t>
      </w:r>
      <w:bookmarkEnd w:id="8"/>
    </w:p>
    <w:p w14:paraId="604AB2DC" w14:textId="2F285244" w:rsidR="005679BA" w:rsidRDefault="007C2561" w:rsidP="00022114">
      <w:r w:rsidRPr="007C2561">
        <w:t>In total 5</w:t>
      </w:r>
      <w:r w:rsidR="00A54E26">
        <w:t>431</w:t>
      </w:r>
      <w:r w:rsidRPr="007C2561">
        <w:t xml:space="preserve"> patients with </w:t>
      </w:r>
      <w:r w:rsidR="000047D5" w:rsidRPr="000047D5">
        <w:t>peripheral arterial disease</w:t>
      </w:r>
      <w:r w:rsidRPr="007C2561">
        <w:t xml:space="preserve"> that were not receiving oral anticoagulation were </w:t>
      </w:r>
      <w:r w:rsidR="005E6C83">
        <w:t>included in this analysis.</w:t>
      </w:r>
      <w:r w:rsidRPr="007C2561">
        <w:t xml:space="preserve"> </w:t>
      </w:r>
      <w:r w:rsidR="00523D73">
        <w:t>The p</w:t>
      </w:r>
      <w:r w:rsidR="00523D73" w:rsidRPr="007C2561">
        <w:t xml:space="preserve">revalence </w:t>
      </w:r>
      <w:r w:rsidRPr="007C2561">
        <w:t xml:space="preserve">of </w:t>
      </w:r>
      <w:r w:rsidR="00A578E5">
        <w:t xml:space="preserve">atrial fibrillation </w:t>
      </w:r>
      <w:r w:rsidRPr="007C2561">
        <w:t>in this subgroup was 4</w:t>
      </w:r>
      <w:r w:rsidR="00A54E26">
        <w:t>3</w:t>
      </w:r>
      <w:r w:rsidRPr="007C2561">
        <w:t>.</w:t>
      </w:r>
      <w:r w:rsidR="00A54E26">
        <w:t>1</w:t>
      </w:r>
      <w:r w:rsidRPr="007C2561">
        <w:t xml:space="preserve">% (N=2339). </w:t>
      </w:r>
      <w:r w:rsidR="00523D73">
        <w:t xml:space="preserve">On </w:t>
      </w:r>
      <w:r w:rsidRPr="007C2561">
        <w:t>multivariate cox-regression analysis</w:t>
      </w:r>
      <w:r w:rsidR="005E6C83">
        <w:t>,</w:t>
      </w:r>
      <w:r w:rsidRPr="007C2561">
        <w:t xml:space="preserve"> </w:t>
      </w:r>
      <w:r w:rsidR="00A578E5">
        <w:t>atrial fibrillation</w:t>
      </w:r>
      <w:r w:rsidRPr="007C2561">
        <w:t xml:space="preserve"> was</w:t>
      </w:r>
      <w:r w:rsidR="00523D73">
        <w:t xml:space="preserve"> significantly associated with </w:t>
      </w:r>
      <w:r w:rsidRPr="007C2561">
        <w:rPr>
          <w:szCs w:val="24"/>
        </w:rPr>
        <w:t xml:space="preserve">mortality </w:t>
      </w:r>
      <w:r w:rsidRPr="007C2561">
        <w:t>(HR: 1.</w:t>
      </w:r>
      <w:r w:rsidR="00A54E26">
        <w:t>34</w:t>
      </w:r>
      <w:r w:rsidRPr="007C2561">
        <w:t>, 95%CI 1.</w:t>
      </w:r>
      <w:r w:rsidR="00A54E26">
        <w:t>24</w:t>
      </w:r>
      <w:r w:rsidRPr="007C2561">
        <w:t>- 1.</w:t>
      </w:r>
      <w:r w:rsidR="00A54E26">
        <w:t>45</w:t>
      </w:r>
      <w:r w:rsidRPr="007C2561">
        <w:t>, p&lt; 0.01)</w:t>
      </w:r>
      <w:r w:rsidRPr="007C2561">
        <w:rPr>
          <w:szCs w:val="24"/>
        </w:rPr>
        <w:t>,</w:t>
      </w:r>
      <w:r w:rsidR="00523D73">
        <w:rPr>
          <w:szCs w:val="24"/>
        </w:rPr>
        <w:t xml:space="preserve"> incident</w:t>
      </w:r>
      <w:r w:rsidRPr="007C2561">
        <w:rPr>
          <w:szCs w:val="24"/>
        </w:rPr>
        <w:t xml:space="preserve"> cerebrovascular event</w:t>
      </w:r>
      <w:r w:rsidR="00523D73">
        <w:rPr>
          <w:szCs w:val="24"/>
        </w:rPr>
        <w:t>s</w:t>
      </w:r>
      <w:r w:rsidRPr="007C2561">
        <w:rPr>
          <w:szCs w:val="24"/>
        </w:rPr>
        <w:t xml:space="preserve"> </w:t>
      </w:r>
      <w:r w:rsidRPr="007C2561">
        <w:t>(HR: 1.</w:t>
      </w:r>
      <w:r w:rsidR="00A54E26">
        <w:t>55</w:t>
      </w:r>
      <w:r w:rsidRPr="007C2561">
        <w:t>, 95%CI 1.</w:t>
      </w:r>
      <w:r w:rsidR="00A54E26">
        <w:t>27</w:t>
      </w:r>
      <w:r w:rsidRPr="007C2561">
        <w:t xml:space="preserve">- </w:t>
      </w:r>
      <w:r w:rsidR="00A54E26">
        <w:t>1</w:t>
      </w:r>
      <w:r w:rsidRPr="007C2561">
        <w:t>.</w:t>
      </w:r>
      <w:r w:rsidR="00A54E26">
        <w:t>88</w:t>
      </w:r>
      <w:r w:rsidRPr="007C2561">
        <w:t>, p&lt; 0.01)</w:t>
      </w:r>
      <w:r w:rsidR="00A54E26">
        <w:t xml:space="preserve"> and</w:t>
      </w:r>
      <w:r w:rsidRPr="007C2561">
        <w:rPr>
          <w:szCs w:val="24"/>
        </w:rPr>
        <w:t xml:space="preserve"> heart failure </w:t>
      </w:r>
      <w:r w:rsidRPr="007C2561">
        <w:t>(HR: 2.0</w:t>
      </w:r>
      <w:r w:rsidR="00A54E26">
        <w:t>3</w:t>
      </w:r>
      <w:r w:rsidRPr="007C2561">
        <w:t>, 95%CI 1.6</w:t>
      </w:r>
      <w:r w:rsidR="00A54E26">
        <w:t>3</w:t>
      </w:r>
      <w:r w:rsidRPr="007C2561">
        <w:t>- 2.5</w:t>
      </w:r>
      <w:r w:rsidR="00A54E26">
        <w:t>3</w:t>
      </w:r>
      <w:r w:rsidRPr="007C2561">
        <w:t>, p&lt; 0.01)</w:t>
      </w:r>
      <w:r w:rsidR="001C2F83">
        <w:rPr>
          <w:szCs w:val="24"/>
        </w:rPr>
        <w:t>,</w:t>
      </w:r>
      <w:r w:rsidRPr="007C2561">
        <w:rPr>
          <w:szCs w:val="24"/>
        </w:rPr>
        <w:t xml:space="preserve"> while there was no significant relation with </w:t>
      </w:r>
      <w:r w:rsidR="00594724">
        <w:rPr>
          <w:szCs w:val="24"/>
        </w:rPr>
        <w:t xml:space="preserve">ischaemic heart disease </w:t>
      </w:r>
      <w:r w:rsidR="00521F32" w:rsidRPr="007C2561">
        <w:t xml:space="preserve">(HR: </w:t>
      </w:r>
      <w:r w:rsidR="00521F32">
        <w:t>0.9</w:t>
      </w:r>
      <w:r w:rsidR="00A54E26">
        <w:t>8</w:t>
      </w:r>
      <w:r w:rsidR="00521F32">
        <w:t>, 95%CI 0.7</w:t>
      </w:r>
      <w:r w:rsidR="00A54E26">
        <w:t>4</w:t>
      </w:r>
      <w:r w:rsidR="00521F32" w:rsidRPr="007C2561">
        <w:t xml:space="preserve">- </w:t>
      </w:r>
      <w:r w:rsidR="00521F32">
        <w:t>1.2</w:t>
      </w:r>
      <w:r w:rsidR="00A54E26">
        <w:t>9</w:t>
      </w:r>
      <w:r w:rsidR="00521F32" w:rsidRPr="007C2561">
        <w:t>, p= 0.</w:t>
      </w:r>
      <w:r w:rsidR="00A54E26">
        <w:t>87</w:t>
      </w:r>
      <w:r w:rsidR="002368AA" w:rsidRPr="007C2561">
        <w:rPr>
          <w:szCs w:val="24"/>
        </w:rPr>
        <w:t>)</w:t>
      </w:r>
      <w:r w:rsidR="00A54E26">
        <w:rPr>
          <w:szCs w:val="24"/>
        </w:rPr>
        <w:t xml:space="preserve"> </w:t>
      </w:r>
      <w:r w:rsidR="00A54E26" w:rsidRPr="007C2561">
        <w:rPr>
          <w:szCs w:val="24"/>
        </w:rPr>
        <w:t xml:space="preserve">and limb loss </w:t>
      </w:r>
      <w:r w:rsidR="00A54E26" w:rsidRPr="007C2561">
        <w:t>(HR: 1.</w:t>
      </w:r>
      <w:r w:rsidR="00A54E26">
        <w:t>23</w:t>
      </w:r>
      <w:r w:rsidR="00A54E26" w:rsidRPr="007C2561">
        <w:t xml:space="preserve">, 95%CI </w:t>
      </w:r>
      <w:r w:rsidR="00A54E26">
        <w:t>0</w:t>
      </w:r>
      <w:r w:rsidR="00A54E26" w:rsidRPr="007C2561">
        <w:t>.</w:t>
      </w:r>
      <w:r w:rsidR="00A54E26">
        <w:t>86</w:t>
      </w:r>
      <w:r w:rsidR="00A54E26" w:rsidRPr="007C2561">
        <w:t xml:space="preserve">- </w:t>
      </w:r>
      <w:r w:rsidR="00A54E26">
        <w:t>1</w:t>
      </w:r>
      <w:r w:rsidR="00A54E26" w:rsidRPr="007C2561">
        <w:t>.</w:t>
      </w:r>
      <w:r w:rsidR="00A54E26">
        <w:t>75</w:t>
      </w:r>
      <w:r w:rsidR="00A54E26" w:rsidRPr="007C2561">
        <w:t>, p= 0.</w:t>
      </w:r>
      <w:r w:rsidR="00A54E26">
        <w:t>25</w:t>
      </w:r>
      <w:r w:rsidR="00A54E26" w:rsidRPr="007C2561">
        <w:rPr>
          <w:szCs w:val="24"/>
        </w:rPr>
        <w:t>)</w:t>
      </w:r>
      <w:r w:rsidR="004874F5" w:rsidRPr="004874F5">
        <w:rPr>
          <w:szCs w:val="24"/>
        </w:rPr>
        <w:t>.</w:t>
      </w:r>
    </w:p>
    <w:p w14:paraId="298521CF" w14:textId="65DC512A" w:rsidR="007C2561" w:rsidRDefault="001C2F83" w:rsidP="007B7B9D">
      <w:pPr>
        <w:pStyle w:val="Heading2"/>
      </w:pPr>
      <w:r>
        <w:t>Discussion</w:t>
      </w:r>
      <w:r w:rsidR="006D25AC">
        <w:t xml:space="preserve"> </w:t>
      </w:r>
    </w:p>
    <w:p w14:paraId="397A34F2" w14:textId="56909148" w:rsidR="00523D73" w:rsidRDefault="00AE4FCE" w:rsidP="007B7B9D">
      <w:r>
        <w:t>The p</w:t>
      </w:r>
      <w:r w:rsidRPr="00DD5CB1">
        <w:t xml:space="preserve">rincipal </w:t>
      </w:r>
      <w:r w:rsidR="001C2F83" w:rsidRPr="00DD5CB1">
        <w:t xml:space="preserve">finding of this study is that </w:t>
      </w:r>
      <w:r w:rsidR="00A578E5">
        <w:t>atrial fibrillation</w:t>
      </w:r>
      <w:r w:rsidR="001C2F83" w:rsidRPr="00DD5CB1">
        <w:t xml:space="preserve"> has a negative prognostic impact on patient with </w:t>
      </w:r>
      <w:r w:rsidR="000047D5" w:rsidRPr="000047D5">
        <w:t>peripheral arterial disease</w:t>
      </w:r>
      <w:r w:rsidR="001C2F83" w:rsidRPr="00DD5CB1">
        <w:t xml:space="preserve"> and is related </w:t>
      </w:r>
      <w:r w:rsidR="008F34B6">
        <w:t>to</w:t>
      </w:r>
      <w:r w:rsidR="008F34B6" w:rsidRPr="00DD5CB1">
        <w:t xml:space="preserve"> </w:t>
      </w:r>
      <w:r w:rsidR="001C2F83" w:rsidRPr="00DD5CB1">
        <w:t>higher mortality and higher risk of stroke and development of heart failure.</w:t>
      </w:r>
      <w:r w:rsidR="00176B07" w:rsidRPr="00DD5CB1">
        <w:t xml:space="preserve"> </w:t>
      </w:r>
    </w:p>
    <w:p w14:paraId="686EC310" w14:textId="55F1BF29" w:rsidR="00DB5245" w:rsidRDefault="00176B07" w:rsidP="007B7B9D">
      <w:r w:rsidRPr="00DD5CB1">
        <w:t>This is in accordance with previous</w:t>
      </w:r>
      <w:r w:rsidR="000F7D05" w:rsidRPr="00DD5CB1">
        <w:t xml:space="preserve"> reports</w:t>
      </w:r>
      <w:r w:rsidRPr="00DD5CB1">
        <w:t xml:space="preserve">, </w:t>
      </w:r>
      <w:r w:rsidR="00AE4FCE">
        <w:t xml:space="preserve">where </w:t>
      </w:r>
      <w:r w:rsidRPr="00DD5CB1">
        <w:t xml:space="preserve">in a recent metanalysis of 6 prospective studies on patients with symptomatic </w:t>
      </w:r>
      <w:r w:rsidR="000047D5" w:rsidRPr="000047D5">
        <w:t>peripheral arterial disease</w:t>
      </w:r>
      <w:r w:rsidRPr="00DD5CB1">
        <w:t xml:space="preserve">, the average prevalence of </w:t>
      </w:r>
      <w:r w:rsidR="00A578E5">
        <w:t>atrial fibrillation</w:t>
      </w:r>
      <w:r w:rsidRPr="00DD5CB1">
        <w:t xml:space="preserve"> was 11.4% and this was </w:t>
      </w:r>
      <w:r w:rsidR="00E3125F" w:rsidRPr="00DD5CB1">
        <w:t xml:space="preserve">significantly </w:t>
      </w:r>
      <w:r w:rsidRPr="00DD5CB1">
        <w:t>associated with mortality (OR</w:t>
      </w:r>
      <w:r w:rsidR="00A851A4" w:rsidRPr="00DD5CB1">
        <w:t xml:space="preserve">: </w:t>
      </w:r>
      <w:r w:rsidRPr="00DD5CB1">
        <w:t>2.52) and major adverse cardiovascular events</w:t>
      </w:r>
      <w:r w:rsidR="00A851A4" w:rsidRPr="00DD5CB1">
        <w:t xml:space="preserve"> (OR: </w:t>
      </w:r>
      <w:r w:rsidR="00A851A4" w:rsidRPr="00DD5CB1">
        <w:rPr>
          <w:lang w:val="en-US"/>
        </w:rPr>
        <w:t>2.54</w:t>
      </w:r>
      <w:r w:rsidR="00A851A4" w:rsidRPr="00DD5CB1">
        <w:t>).</w:t>
      </w:r>
      <w:r w:rsidR="00775971" w:rsidRPr="00DD5CB1">
        <w:fldChar w:fldCharType="begin" w:fldLock="1"/>
      </w:r>
      <w:r w:rsidR="005F446A">
        <w:instrText>ADDIN CSL_CITATION {"citationItems":[{"id":"ITEM-1","itemData":{"DOI":"10.1002/clc.22813","ISSN":"19328737","PMID":"29243858","abstract":"Background: Atrial fibrillation (AF) is associated with adverse outcomes in terms of survival and morbidity. Peripheral artery disease (PAD) and AF share several common risk factors and often coexist. Whether AF has a prognostic role in patients with PAD has not been extensively studied. Hypothesis: AF is associated with major adverse cardiac events (MACE) and mortality in symptomatic PAD patients. Methods: Using MEDLINE and Scopus, we searched for studies published before December 2016 that evaluated cardiovascular outcomes based on the presence/absence of AF in a prospective manner with a follow-up period of ≥12 months. The outcomes were reported using a random-effects model, and heterogeneity was assessed using the I2 statistic. Sensitivity analyses were performed to test the contribution of each study to the overall results. Results: Six prospective studies (Newcastle-Ottawa score range, 7–9) with 14 656 patients were included in the final analysis (age range, 66–70 years; median follow-up, 1.4 years). Our pooled analysis found a significant association between AF and mortality (odds ratio: 2.52, 95% confidence interval: 1.91-3.34, I2 = 32.6%), without evidence of publication bias (P = 0.63). Meta-analysis showed a significant impact of AF on MACE (odds ratio: 2.54, 95% confidence interval: 1.78-3.63, I2 = 74.3%), without detected publication bias (P = 0.08). Conclusions: AF is associated with increased risk of mortality and MACE in symptomatic PAD.","author":[{"dropping-particle":"","family":"Vrsalović","given":"Mislav","non-dropping-particle":"","parse-names":false,"suffix":""},{"dropping-particle":"","family":"Presečki","given":"Ana Vrsalović","non-dropping-particle":"","parse-names":false,"suffix":""}],"container-title":"Clinical Cardiology","id":"ITEM-1","issue":"12","issued":{"date-parts":[["2017"]]},"page":"1231-1235","title":"Atrial fibrillation and risk of cardiovascular events and mortality in patients with symptomatic peripheral artery disease: A meta-analysis of prospective studies","type":"article-journal","volume":"40"},"uris":["http://www.mendeley.com/documents/?uuid=6872d436-475f-4a2f-992e-b4e0d2c0a0f3"]}],"mendeley":{"formattedCitation":"&lt;sup&gt;15&lt;/sup&gt;","plainTextFormattedCitation":"15","previouslyFormattedCitation":"&lt;sup&gt;15&lt;/sup&gt;"},"properties":{"noteIndex":0},"schema":"https://github.com/citation-style-language/schema/raw/master/csl-citation.json"}</w:instrText>
      </w:r>
      <w:r w:rsidR="00775971" w:rsidRPr="00DD5CB1">
        <w:fldChar w:fldCharType="separate"/>
      </w:r>
      <w:r w:rsidR="005F446A" w:rsidRPr="005F446A">
        <w:rPr>
          <w:noProof/>
          <w:vertAlign w:val="superscript"/>
        </w:rPr>
        <w:t>15</w:t>
      </w:r>
      <w:r w:rsidR="00775971" w:rsidRPr="00DD5CB1">
        <w:fldChar w:fldCharType="end"/>
      </w:r>
      <w:r w:rsidR="002368AA" w:rsidRPr="00DD5CB1">
        <w:t xml:space="preserve"> When </w:t>
      </w:r>
      <w:r w:rsidR="00E64B92" w:rsidRPr="00DD5CB1">
        <w:t>analysing</w:t>
      </w:r>
      <w:r w:rsidR="002368AA" w:rsidRPr="00DD5CB1">
        <w:t xml:space="preserve"> the subgroup of patients not receiving oral anticoagulation these associations were strengthened</w:t>
      </w:r>
      <w:r w:rsidR="004032A1">
        <w:t xml:space="preserve">. </w:t>
      </w:r>
    </w:p>
    <w:p w14:paraId="6B9B3A10" w14:textId="448D637C" w:rsidR="00AD374C" w:rsidRDefault="004032A1" w:rsidP="007B7B9D">
      <w:pPr>
        <w:rPr>
          <w:rFonts w:ascii="Calibri" w:eastAsia="Calibri" w:hAnsi="Calibri" w:cs="Times New Roman"/>
          <w:lang w:val="en-US"/>
        </w:rPr>
      </w:pPr>
      <w:r>
        <w:t xml:space="preserve">There was no relation between baseline </w:t>
      </w:r>
      <w:r w:rsidR="00A578E5">
        <w:t>atrial fibrillation</w:t>
      </w:r>
      <w:r>
        <w:t xml:space="preserve"> and rates of </w:t>
      </w:r>
      <w:r w:rsidR="00792CF2">
        <w:t xml:space="preserve">major </w:t>
      </w:r>
      <w:r>
        <w:t xml:space="preserve">amputation in this </w:t>
      </w:r>
      <w:r w:rsidR="00DB5245">
        <w:t>study.</w:t>
      </w:r>
      <w:r w:rsidR="00DB5245" w:rsidRPr="00DD5CB1">
        <w:t xml:space="preserve"> Previous</w:t>
      </w:r>
      <w:r w:rsidR="00DD5622">
        <w:rPr>
          <w:rFonts w:ascii="Calibri" w:eastAsia="Calibri" w:hAnsi="Calibri" w:cs="Times New Roman"/>
          <w:lang w:val="en-US"/>
        </w:rPr>
        <w:t xml:space="preserve"> evidence on the impact of </w:t>
      </w:r>
      <w:r w:rsidR="00A578E5">
        <w:t>atrial fibrillation</w:t>
      </w:r>
      <w:r w:rsidR="00DD5622">
        <w:rPr>
          <w:rFonts w:ascii="Calibri" w:eastAsia="Calibri" w:hAnsi="Calibri" w:cs="Times New Roman"/>
          <w:lang w:val="en-US"/>
        </w:rPr>
        <w:t xml:space="preserve"> </w:t>
      </w:r>
      <w:r w:rsidR="00E3125F">
        <w:rPr>
          <w:rFonts w:ascii="Calibri" w:eastAsia="Calibri" w:hAnsi="Calibri" w:cs="Times New Roman"/>
          <w:lang w:val="en-US"/>
        </w:rPr>
        <w:t>o</w:t>
      </w:r>
      <w:r w:rsidR="00DD5622">
        <w:rPr>
          <w:rFonts w:ascii="Calibri" w:eastAsia="Calibri" w:hAnsi="Calibri" w:cs="Times New Roman"/>
          <w:lang w:val="en-US"/>
        </w:rPr>
        <w:t xml:space="preserve">n limb outcomes in </w:t>
      </w:r>
      <w:r w:rsidR="000047D5" w:rsidRPr="000047D5">
        <w:rPr>
          <w:rFonts w:ascii="Calibri" w:eastAsia="Calibri" w:hAnsi="Calibri" w:cs="Times New Roman"/>
          <w:lang w:val="en-US"/>
        </w:rPr>
        <w:t>peripheral arterial disease</w:t>
      </w:r>
      <w:r w:rsidR="00DD5622">
        <w:rPr>
          <w:rFonts w:ascii="Calibri" w:eastAsia="Calibri" w:hAnsi="Calibri" w:cs="Times New Roman"/>
          <w:lang w:val="en-US"/>
        </w:rPr>
        <w:t xml:space="preserve"> patients is limited</w:t>
      </w:r>
      <w:r w:rsidR="00D608DD">
        <w:rPr>
          <w:rFonts w:ascii="Calibri" w:eastAsia="Calibri" w:hAnsi="Calibri" w:cs="Times New Roman"/>
          <w:lang w:val="en-US"/>
        </w:rPr>
        <w:t xml:space="preserve">. A study based on Taiwanese health insurance data reported </w:t>
      </w:r>
      <w:r w:rsidR="00AD374C">
        <w:rPr>
          <w:rFonts w:ascii="Calibri" w:eastAsia="Calibri" w:hAnsi="Calibri" w:cs="Times New Roman"/>
          <w:lang w:val="en-US"/>
        </w:rPr>
        <w:t xml:space="preserve">8-fold </w:t>
      </w:r>
      <w:r w:rsidR="00D608DD">
        <w:rPr>
          <w:rFonts w:ascii="Calibri" w:eastAsia="Calibri" w:hAnsi="Calibri" w:cs="Times New Roman"/>
          <w:lang w:val="en-US"/>
        </w:rPr>
        <w:t xml:space="preserve">higher risk </w:t>
      </w:r>
      <w:r w:rsidR="00291E4E">
        <w:rPr>
          <w:rFonts w:ascii="Calibri" w:eastAsia="Calibri" w:hAnsi="Calibri" w:cs="Times New Roman"/>
          <w:lang w:val="en-US"/>
        </w:rPr>
        <w:t xml:space="preserve">of amputation in patients with newly diagnosed </w:t>
      </w:r>
      <w:r w:rsidR="000047D5" w:rsidRPr="000047D5">
        <w:rPr>
          <w:rFonts w:ascii="Calibri" w:eastAsia="Calibri" w:hAnsi="Calibri" w:cs="Times New Roman"/>
          <w:lang w:val="en-US"/>
        </w:rPr>
        <w:t>peripheral arterial disease</w:t>
      </w:r>
      <w:r w:rsidR="00291E4E">
        <w:rPr>
          <w:rFonts w:ascii="Calibri" w:eastAsia="Calibri" w:hAnsi="Calibri" w:cs="Times New Roman"/>
          <w:lang w:val="en-US"/>
        </w:rPr>
        <w:t xml:space="preserve"> and </w:t>
      </w:r>
      <w:r w:rsidR="00A578E5">
        <w:t>atrial fibrillation</w:t>
      </w:r>
      <w:r w:rsidR="00291E4E">
        <w:rPr>
          <w:rFonts w:ascii="Calibri" w:eastAsia="Calibri" w:hAnsi="Calibri" w:cs="Times New Roman"/>
          <w:lang w:val="en-US"/>
        </w:rPr>
        <w:t xml:space="preserve"> compared to </w:t>
      </w:r>
      <w:r w:rsidR="000047D5" w:rsidRPr="000047D5">
        <w:rPr>
          <w:rFonts w:ascii="Calibri" w:eastAsia="Calibri" w:hAnsi="Calibri" w:cs="Times New Roman"/>
          <w:lang w:val="en-US"/>
        </w:rPr>
        <w:t>peripheral arterial disease</w:t>
      </w:r>
      <w:r w:rsidR="000047D5">
        <w:rPr>
          <w:rFonts w:ascii="Calibri" w:eastAsia="Calibri" w:hAnsi="Calibri" w:cs="Times New Roman"/>
          <w:lang w:val="en-US"/>
        </w:rPr>
        <w:t xml:space="preserve"> </w:t>
      </w:r>
      <w:r w:rsidR="00291E4E">
        <w:rPr>
          <w:rFonts w:ascii="Calibri" w:eastAsia="Calibri" w:hAnsi="Calibri" w:cs="Times New Roman"/>
          <w:lang w:val="en-US"/>
        </w:rPr>
        <w:t xml:space="preserve">patients </w:t>
      </w:r>
      <w:r w:rsidR="00291E4E">
        <w:rPr>
          <w:rFonts w:ascii="Calibri" w:eastAsia="Calibri" w:hAnsi="Calibri" w:cs="Times New Roman"/>
          <w:lang w:val="en-US"/>
        </w:rPr>
        <w:lastRenderedPageBreak/>
        <w:t xml:space="preserve">without </w:t>
      </w:r>
      <w:r w:rsidR="00A578E5">
        <w:t>atrial fibrillation</w:t>
      </w:r>
      <w:r w:rsidR="00291E4E">
        <w:rPr>
          <w:rFonts w:ascii="Calibri" w:eastAsia="Calibri" w:hAnsi="Calibri" w:cs="Times New Roman"/>
          <w:lang w:val="en-US"/>
        </w:rPr>
        <w:t xml:space="preserve">; however, the population characteristics in this study </w:t>
      </w:r>
      <w:r w:rsidR="00AD374C">
        <w:rPr>
          <w:rFonts w:ascii="Calibri" w:eastAsia="Calibri" w:hAnsi="Calibri" w:cs="Times New Roman"/>
          <w:lang w:val="en-US"/>
        </w:rPr>
        <w:t xml:space="preserve">were </w:t>
      </w:r>
      <w:r w:rsidR="00291E4E">
        <w:rPr>
          <w:rFonts w:ascii="Calibri" w:eastAsia="Calibri" w:hAnsi="Calibri" w:cs="Times New Roman"/>
          <w:lang w:val="en-US"/>
        </w:rPr>
        <w:t xml:space="preserve">different with very low reported prevalence of </w:t>
      </w:r>
      <w:r w:rsidR="00A578E5">
        <w:t>atrial fibrillation</w:t>
      </w:r>
      <w:r w:rsidR="00291E4E">
        <w:rPr>
          <w:rFonts w:ascii="Calibri" w:eastAsia="Calibri" w:hAnsi="Calibri" w:cs="Times New Roman"/>
          <w:lang w:val="en-US"/>
        </w:rPr>
        <w:t xml:space="preserve"> (0.4%).</w:t>
      </w:r>
      <w:r w:rsidR="00FB168A">
        <w:rPr>
          <w:rFonts w:ascii="Calibri" w:eastAsia="Calibri" w:hAnsi="Calibri" w:cs="Times New Roman"/>
          <w:lang w:val="en-US"/>
        </w:rPr>
        <w:fldChar w:fldCharType="begin" w:fldLock="1"/>
      </w:r>
      <w:r w:rsidR="005F446A">
        <w:rPr>
          <w:rFonts w:ascii="Calibri" w:eastAsia="Calibri" w:hAnsi="Calibri" w:cs="Times New Roman"/>
          <w:lang w:val="en-US"/>
        </w:rPr>
        <w:instrText>ADDIN CSL_CITATION {"citationItems":[{"id":"ITEM-1","itemData":{"DOI":"10.1055/s-0032-1302437","ISSN":"1061-1711","abstract":"By using the National Health Insurance (NHI) claim data of Taiwan, we sought to determine the predictors for nontraumatic lower extremity amputation (LEA) or peripheral revascularization procedures (PRP) in patients with peripheral artery disease (PAD). From the NHI claim data, we identified 12,206 patients with newly diagnosed PAD between 1998 and 2008, and followed them up to 2008. We explored the age, gender, and whether the patients had concomitant comorbid conditions, such as diabetes mellitus (DM), hypertension (HTN), atrial fibrillation (AF), stroke, hospitalization for coronary artery disease (CAD), myocardial infarction (MI), or heart failure (HF), and whether they were taking cilostazol at the time of recruitment. We searched for clinical parameters that might be important determinants for LEA or PRP in the study population. Of the 12,206 patients, 150 (1.2%) were found to undergo either LEA or PRP or both (LEA 81, PRP 53, both PRP and LEA 16). Old age, male gender, and history of hospitalization for CAD or MI and AF were found to be risk predictors for both procedures. Patients with DM were at lower risk for PRP (odds ratio 0.418, p ¼ 0.001). Patients who were taking cilostazol had higher risk for LEA or PRP. HTN was not a risk predictor for LEA or PRP. From this nationwide study, we found that among PAD patients in Taiwan, age, male gender, AF, and hospitalization for CAD or MI are risk predictors for future LEA or PRP. DM is a negative predictor for PRP while both DM and HTN are not risk predictors for LEA.","author":[{"dropping-particle":"","family":"Chen","given":"Jien-Jiun","non-dropping-particle":"","parse-names":false,"suffix":""},{"dropping-particle":"","family":"Lian-Yu Lin","given":"Ã","non-dropping-particle":"","parse-names":false,"suffix":""},{"dropping-particle":"","family":"Chang-Hsing Lee","given":"Ã","non-dropping-particle":"","parse-names":false,"suffix":""},{"dropping-particle":"","family":"Chiau-Suong Liau","given":"Ã","non-dropping-particle":"","parse-names":false,"suffix":""}],"container-title":"Int J Angiol","id":"ITEM-1","issued":{"date-parts":[["2012"]]},"page":"35-40","title":"Age, Male Gender, and Atrial Fibrillation Predict Lower Extremity Amputation or Revascularization in Patients with Peripheral Artery Diseases: A Population-Based Investigation","type":"article-journal","volume":"21"},"uris":["http://www.mendeley.com/documents/?uuid=6c641fdb-1641-35cd-aa33-4ac64a396b7f"]}],"mendeley":{"formattedCitation":"&lt;sup&gt;16&lt;/sup&gt;","plainTextFormattedCitation":"16","previouslyFormattedCitation":"&lt;sup&gt;16&lt;/sup&gt;"},"properties":{"noteIndex":0},"schema":"https://github.com/citation-style-language/schema/raw/master/csl-citation.json"}</w:instrText>
      </w:r>
      <w:r w:rsidR="00FB168A">
        <w:rPr>
          <w:rFonts w:ascii="Calibri" w:eastAsia="Calibri" w:hAnsi="Calibri" w:cs="Times New Roman"/>
          <w:lang w:val="en-US"/>
        </w:rPr>
        <w:fldChar w:fldCharType="separate"/>
      </w:r>
      <w:r w:rsidR="005F446A" w:rsidRPr="005F446A">
        <w:rPr>
          <w:rFonts w:ascii="Calibri" w:eastAsia="Calibri" w:hAnsi="Calibri" w:cs="Times New Roman"/>
          <w:noProof/>
          <w:vertAlign w:val="superscript"/>
          <w:lang w:val="en-US"/>
        </w:rPr>
        <w:t>16</w:t>
      </w:r>
      <w:r w:rsidR="00FB168A">
        <w:rPr>
          <w:rFonts w:ascii="Calibri" w:eastAsia="Calibri" w:hAnsi="Calibri" w:cs="Times New Roman"/>
          <w:lang w:val="en-US"/>
        </w:rPr>
        <w:fldChar w:fldCharType="end"/>
      </w:r>
      <w:r w:rsidR="00291E4E">
        <w:rPr>
          <w:rFonts w:ascii="Calibri" w:eastAsia="Calibri" w:hAnsi="Calibri" w:cs="Times New Roman"/>
          <w:lang w:val="en-US"/>
        </w:rPr>
        <w:t xml:space="preserve"> </w:t>
      </w:r>
    </w:p>
    <w:p w14:paraId="5A27340D" w14:textId="0AE3FB87" w:rsidR="00FD6F75" w:rsidRPr="00915DC1" w:rsidRDefault="00FB168A" w:rsidP="007B7B9D">
      <w:pPr>
        <w:rPr>
          <w:rFonts w:ascii="Calibri" w:eastAsia="Calibri" w:hAnsi="Calibri" w:cs="Times New Roman"/>
          <w:lang w:val="en-US"/>
        </w:rPr>
      </w:pPr>
      <w:r>
        <w:rPr>
          <w:rFonts w:ascii="Calibri" w:eastAsia="Calibri" w:hAnsi="Calibri" w:cs="Times New Roman"/>
          <w:lang w:val="en-US"/>
        </w:rPr>
        <w:t xml:space="preserve">A single hospital study </w:t>
      </w:r>
      <w:r w:rsidR="00E3125F">
        <w:rPr>
          <w:rFonts w:ascii="Calibri" w:eastAsia="Calibri" w:hAnsi="Calibri" w:cs="Times New Roman"/>
          <w:lang w:val="en-US"/>
        </w:rPr>
        <w:t xml:space="preserve">in England, </w:t>
      </w:r>
      <w:r>
        <w:rPr>
          <w:rFonts w:ascii="Calibri" w:eastAsia="Calibri" w:hAnsi="Calibri" w:cs="Times New Roman"/>
          <w:lang w:val="en-US"/>
        </w:rPr>
        <w:t xml:space="preserve">has shown that </w:t>
      </w:r>
      <w:r w:rsidR="000047D5" w:rsidRPr="000047D5">
        <w:rPr>
          <w:rFonts w:ascii="Calibri" w:eastAsia="Calibri" w:hAnsi="Calibri" w:cs="Times New Roman"/>
          <w:lang w:val="en-US"/>
        </w:rPr>
        <w:t>peripheral arterial disease</w:t>
      </w:r>
      <w:r>
        <w:rPr>
          <w:rFonts w:ascii="Calibri" w:eastAsia="Calibri" w:hAnsi="Calibri" w:cs="Times New Roman"/>
          <w:lang w:val="en-US"/>
        </w:rPr>
        <w:t xml:space="preserve"> patients with </w:t>
      </w:r>
      <w:r w:rsidR="00A578E5">
        <w:t>atrial fibrillation</w:t>
      </w:r>
      <w:r>
        <w:rPr>
          <w:rFonts w:ascii="Calibri" w:eastAsia="Calibri" w:hAnsi="Calibri" w:cs="Times New Roman"/>
          <w:lang w:val="en-US"/>
        </w:rPr>
        <w:t xml:space="preserve"> are more prone to emergency</w:t>
      </w:r>
      <w:r w:rsidR="00FD6F75">
        <w:rPr>
          <w:rFonts w:ascii="Calibri" w:eastAsia="Calibri" w:hAnsi="Calibri" w:cs="Times New Roman"/>
          <w:lang w:val="en-US"/>
        </w:rPr>
        <w:t xml:space="preserve"> </w:t>
      </w:r>
      <w:r w:rsidR="000047D5" w:rsidRPr="000047D5">
        <w:rPr>
          <w:rFonts w:ascii="Calibri" w:eastAsia="Calibri" w:hAnsi="Calibri" w:cs="Times New Roman"/>
          <w:lang w:val="en-US"/>
        </w:rPr>
        <w:t>peripheral arterial disease</w:t>
      </w:r>
      <w:r w:rsidR="000047D5">
        <w:rPr>
          <w:rFonts w:ascii="Calibri" w:eastAsia="Calibri" w:hAnsi="Calibri" w:cs="Times New Roman"/>
          <w:lang w:val="en-US"/>
        </w:rPr>
        <w:t xml:space="preserve"> </w:t>
      </w:r>
      <w:r w:rsidR="00FD6F75">
        <w:rPr>
          <w:rFonts w:ascii="Calibri" w:eastAsia="Calibri" w:hAnsi="Calibri" w:cs="Times New Roman"/>
          <w:lang w:val="en-US"/>
        </w:rPr>
        <w:t xml:space="preserve">related </w:t>
      </w:r>
      <w:r>
        <w:rPr>
          <w:rFonts w:ascii="Calibri" w:eastAsia="Calibri" w:hAnsi="Calibri" w:cs="Times New Roman"/>
          <w:lang w:val="en-US"/>
        </w:rPr>
        <w:t>admissions and in hospital mortality.</w:t>
      </w:r>
      <w:r w:rsidR="00A36244">
        <w:rPr>
          <w:rFonts w:ascii="Calibri" w:eastAsia="Calibri" w:hAnsi="Calibri" w:cs="Times New Roman"/>
          <w:lang w:val="en-US"/>
        </w:rPr>
        <w:fldChar w:fldCharType="begin" w:fldLock="1"/>
      </w:r>
      <w:r w:rsidR="00571C2B">
        <w:rPr>
          <w:rFonts w:ascii="Calibri" w:eastAsia="Calibri" w:hAnsi="Calibri" w:cs="Times New Roman"/>
          <w:lang w:val="en-US"/>
        </w:rPr>
        <w:instrText>ADDIN CSL_CITATION {"citationItems":[{"id":"ITEM-1","itemData":{"DOI":"10.1016/j.amjcard.2004.02.047","ISSN":"0002-9149","PMID":"15165931","abstract":"In a multiethnic cohort of 388 patients admitted with symptomatic peripheral artery disease, atrial fibrillation was associated with emergency admission and increased mortality. Despite a greater prevalence of hypertension and diabetes in Afro-Caribbeans and diabetes in Indo-Asians, no significant differences were found in atrial fibrillation prevalence or mortality among different ethnic groups. Patients with symptomatic peripheral artery disease and atrial fibrillation should be regarded as \"high risk\" and managed with optimal medical therapy, including appropriate thromboprophylaxis and close follow-up.","author":[{"dropping-particle":"","family":"Conway","given":"Dwayne S G","non-dropping-particle":"","parse-names":false,"suffix":""},{"dropping-particle":"","family":"Lip","given":"Gregory Y H","non-dropping-particle":"","parse-names":false,"suffix":""}],"container-title":"The American journal of cardiology","id":"ITEM-1","issue":"11","issued":{"date-parts":[["2004","6","1"]]},"page":"1422-5, A10","title":"Comparison of outcomes of patients with symptomatic peripheral artery disease with and without atrial fibrillation (the West Birmingham Atrial Fibrillation Project).","type":"article-journal","volume":"93"},"uris":["http://www.mendeley.com/documents/?uuid=dce01e7d-94c0-35a0-b363-b854cff48ee4"]}],"mendeley":{"formattedCitation":"&lt;sup&gt;4&lt;/sup&gt;","plainTextFormattedCitation":"4","previouslyFormattedCitation":"&lt;sup&gt;4&lt;/sup&gt;"},"properties":{"noteIndex":0},"schema":"https://github.com/citation-style-language/schema/raw/master/csl-citation.json"}</w:instrText>
      </w:r>
      <w:r w:rsidR="00A36244">
        <w:rPr>
          <w:rFonts w:ascii="Calibri" w:eastAsia="Calibri" w:hAnsi="Calibri" w:cs="Times New Roman"/>
          <w:lang w:val="en-US"/>
        </w:rPr>
        <w:fldChar w:fldCharType="separate"/>
      </w:r>
      <w:r w:rsidR="00571C2B" w:rsidRPr="00571C2B">
        <w:rPr>
          <w:rFonts w:ascii="Calibri" w:eastAsia="Calibri" w:hAnsi="Calibri" w:cs="Times New Roman"/>
          <w:noProof/>
          <w:vertAlign w:val="superscript"/>
          <w:lang w:val="en-US"/>
        </w:rPr>
        <w:t>4</w:t>
      </w:r>
      <w:r w:rsidR="00A36244">
        <w:rPr>
          <w:rFonts w:ascii="Calibri" w:eastAsia="Calibri" w:hAnsi="Calibri" w:cs="Times New Roman"/>
          <w:lang w:val="en-US"/>
        </w:rPr>
        <w:fldChar w:fldCharType="end"/>
      </w:r>
      <w:r w:rsidR="00FD6F75">
        <w:rPr>
          <w:rFonts w:ascii="Calibri" w:eastAsia="Calibri" w:hAnsi="Calibri" w:cs="Times New Roman"/>
          <w:lang w:val="en-US"/>
        </w:rPr>
        <w:t xml:space="preserve"> A</w:t>
      </w:r>
      <w:r w:rsidR="00AD374C">
        <w:rPr>
          <w:rFonts w:ascii="Calibri" w:eastAsia="Calibri" w:hAnsi="Calibri" w:cs="Times New Roman"/>
          <w:lang w:val="en-US"/>
        </w:rPr>
        <w:t>lso, a</w:t>
      </w:r>
      <w:r w:rsidR="00FD6F75">
        <w:rPr>
          <w:rFonts w:ascii="Calibri" w:eastAsia="Calibri" w:hAnsi="Calibri" w:cs="Times New Roman"/>
          <w:lang w:val="en-US"/>
        </w:rPr>
        <w:t xml:space="preserve"> sub-study of EUCLID trial on </w:t>
      </w:r>
      <w:r w:rsidR="000047D5" w:rsidRPr="000047D5">
        <w:rPr>
          <w:rFonts w:ascii="Calibri" w:eastAsia="Calibri" w:hAnsi="Calibri" w:cs="Times New Roman"/>
          <w:lang w:val="en-US"/>
        </w:rPr>
        <w:t>peripheral arterial disease</w:t>
      </w:r>
      <w:r w:rsidR="00FD6F75">
        <w:rPr>
          <w:rFonts w:ascii="Calibri" w:eastAsia="Calibri" w:hAnsi="Calibri" w:cs="Times New Roman"/>
          <w:lang w:val="en-US"/>
        </w:rPr>
        <w:t xml:space="preserve"> patients has identified </w:t>
      </w:r>
      <w:r w:rsidR="00A578E5">
        <w:t>atrial fibrillation</w:t>
      </w:r>
      <w:r w:rsidR="00E3125F">
        <w:rPr>
          <w:rFonts w:ascii="Calibri" w:eastAsia="Calibri" w:hAnsi="Calibri" w:cs="Times New Roman"/>
          <w:lang w:val="en-US"/>
        </w:rPr>
        <w:t xml:space="preserve"> as</w:t>
      </w:r>
      <w:r w:rsidR="00FD6F75">
        <w:rPr>
          <w:rFonts w:ascii="Calibri" w:eastAsia="Calibri" w:hAnsi="Calibri" w:cs="Times New Roman"/>
          <w:lang w:val="en-US"/>
        </w:rPr>
        <w:t xml:space="preserve"> one of the main risk factors for </w:t>
      </w:r>
      <w:r w:rsidR="00915DC1">
        <w:rPr>
          <w:rFonts w:ascii="Calibri" w:eastAsia="Calibri" w:hAnsi="Calibri" w:cs="Times New Roman"/>
          <w:lang w:val="en-US"/>
        </w:rPr>
        <w:t xml:space="preserve">the </w:t>
      </w:r>
      <w:r w:rsidR="00FD6F75">
        <w:rPr>
          <w:rFonts w:ascii="Calibri" w:eastAsia="Calibri" w:hAnsi="Calibri" w:cs="Times New Roman"/>
          <w:lang w:val="en-US"/>
        </w:rPr>
        <w:t xml:space="preserve">development </w:t>
      </w:r>
      <w:r w:rsidR="00915DC1">
        <w:rPr>
          <w:rFonts w:ascii="Calibri" w:eastAsia="Calibri" w:hAnsi="Calibri" w:cs="Times New Roman"/>
          <w:lang w:val="en-US"/>
        </w:rPr>
        <w:t xml:space="preserve">of </w:t>
      </w:r>
      <w:r w:rsidR="00FD6F75">
        <w:rPr>
          <w:rFonts w:ascii="Calibri" w:eastAsia="Calibri" w:hAnsi="Calibri" w:cs="Times New Roman"/>
          <w:lang w:val="en-US"/>
        </w:rPr>
        <w:t xml:space="preserve">acute lower limb </w:t>
      </w:r>
      <w:proofErr w:type="spellStart"/>
      <w:r w:rsidR="00FD6F75">
        <w:rPr>
          <w:rFonts w:ascii="Calibri" w:eastAsia="Calibri" w:hAnsi="Calibri" w:cs="Times New Roman"/>
          <w:lang w:val="en-US"/>
        </w:rPr>
        <w:t>ischaemi</w:t>
      </w:r>
      <w:r w:rsidR="00E3125F">
        <w:rPr>
          <w:rFonts w:ascii="Calibri" w:eastAsia="Calibri" w:hAnsi="Calibri" w:cs="Times New Roman"/>
          <w:lang w:val="en-US"/>
        </w:rPr>
        <w:t>a</w:t>
      </w:r>
      <w:proofErr w:type="spellEnd"/>
      <w:r w:rsidR="00FD6F75">
        <w:rPr>
          <w:rFonts w:ascii="Calibri" w:eastAsia="Calibri" w:hAnsi="Calibri" w:cs="Times New Roman"/>
          <w:lang w:val="en-US"/>
        </w:rPr>
        <w:t xml:space="preserve"> (HR: 1.8).</w:t>
      </w:r>
      <w:r w:rsidR="00A36244">
        <w:rPr>
          <w:rFonts w:ascii="Calibri" w:eastAsia="Calibri" w:hAnsi="Calibri" w:cs="Times New Roman"/>
          <w:lang w:val="en-US"/>
        </w:rPr>
        <w:fldChar w:fldCharType="begin" w:fldLock="1"/>
      </w:r>
      <w:r w:rsidR="005F446A">
        <w:rPr>
          <w:rFonts w:ascii="Calibri" w:eastAsia="Calibri" w:hAnsi="Calibri" w:cs="Times New Roman"/>
          <w:lang w:val="en-US"/>
        </w:rPr>
        <w:instrText>ADDIN CSL_CITATION {"citationItems":[{"id":"ITEM-1","itemData":{"DOI":"10.1161/CIRCULATIONAHA.119.039773","ISSN":"15244539","PMID":"31238713","abstract":"BACKGROUND: Acute limb ischemia (ALI) is an important clinical event and an emerging cardiovascular clinical trial outcome. Risk factors for and outcomes after ALI have not been fully evaluated. METHODS: EUCLID (Examining Use of Ticagrelor in Peripheral Artery Disease) randomized patients with peripheral artery disease to ticagrelor versus clopidogrel. Enrollment criteria included an ankle-brachial index =0.80 or previous lower extremity revascularization. Patients were grouped according to the primary outcome, postrandomization ALI hospitalization. Baseline factors associated with ALI were identified using Cox proportional hazards modeling. Models with ALI hospitalization as a time-dependent covariate were developed for secondary outcomes of major adverse cardiovascular events (myocardial infarction, cardiovascular death, ischemic stroke), all-cause mortality, and major amputation. RESULTS: Among 13885 patients, 1.7% (n=232) had 293 ALI hospitalizations (0.8 per 100 patient-years). Patients with versus without ALI were younger and more often had previous peripheral revascularization and lower baseline anklebrachial index. Treatment during ALI hospitalization included endovascular revascularization (39.2%, n=115), surgical bypass (24.6%, n=72), and major amputation (13.0%, n=38). After multivariable adjustment, any previous peripheral revascularization (Hazard Ratio [HR] 4.7, 95% CI 3.3-6.8, P&lt;0.01), baseline atrial fibrillation (HR 1.8, 95% CI 1.1-3.2, P=0.03), and baseline anklebrachial index =0.60 (HR 1.3 per 0.10 decrease, 95% CI 1.1-1.5, P&lt;0.01) were associated with higher ALI risk. Older age (HR 0.8 per 10-year increase, 95% CI 0.7-1.0, P=0.02) and baseline statin use (HR 0.7, 95% CI 0.5-0.9, P&lt;0.01) were associated with lower risk for ALI. There was no relationship between randomized treatment to ticagrelor or clopidogrel and ALI. Among patients with previous revascularization, surgical versus endovascular procedures performed more than 6 months prior were associated with ALI (adjusted HR 2.63, 95% CI 1.75-3.96). In the overall population, ALI hospitalization was associated with subsequent MACE (adjusted HR 1.4, 95% CI 1.0-2.1, P=0.04), all-cause mortality (adjusted HR 3.3, 95% CI 2.4-4.6, P&lt;0.01), and major amputation (adjusted HR 34.2, 95% CI 9.7-20.8, P&lt;0.01). CONCLUSIONS: Previous peripheral revascularization, baseline atrial fibrillation, and lower ankle-brachial index identify peripheral artery disease patients at heightened risk for ALI, a…","author":[{"dropping-particle":"","family":"Hess","given":"Connie N.","non-dropping-particle":"","parse-names":false,"suffix":""},{"dropping-particle":"","family":"Huang","given":"Zhen","non-dropping-particle":"","parse-names":false,"suffix":""},{"dropping-particle":"","family":"Patel","given":"Manesh R.","non-dropping-particle":"","parse-names":false,"suffix":""},{"dropping-particle":"","family":"Baumgartner","given":"Iris","non-dropping-particle":"","parse-names":false,"suffix":""},{"dropping-particle":"","family":"Berger","given":"Jeffrey S.","non-dropping-particle":"","parse-names":false,"suffix":""},{"dropping-particle":"","family":"Blomster","given":"Juuso I.","non-dropping-particle":"","parse-names":false,"suffix":""},{"dropping-particle":"","family":"Fowkes","given":"F. Gerry R.","non-dropping-particle":"","parse-names":false,"suffix":""},{"dropping-particle":"","family":"Held","given":"Peter","non-dropping-particle":"","parse-names":false,"suffix":""},{"dropping-particle":"","family":"Schuyler Jones","given":"W.","non-dropping-particle":"","parse-names":false,"suffix":""},{"dropping-particle":"","family":"Katona","given":"Brian","non-dropping-particle":"","parse-names":false,"suffix":""},{"dropping-particle":"","family":"Mahaffey","given":"Kenneth W.","non-dropping-particle":"","parse-names":false,"suffix":""},{"dropping-particle":"","family":"Norgren","given":"Lars","non-dropping-particle":"","parse-names":false,"suffix":""},{"dropping-particle":"","family":"Rockhold","given":"Frank W.","non-dropping-particle":"","parse-names":false,"suffix":""},{"dropping-particle":"","family":"Hiatt","given":"William R.","non-dropping-particle":"","parse-names":false,"suffix":""}],"container-title":"Circulation","id":"ITEM-1","issue":"7","issued":{"date-parts":[["2019","8","13"]]},"page":"556-565","publisher":"Lippincott Williams and Wilkins","title":"Acute limb ischemia in peripheral artery disease insights from EUCLID","type":"article-journal","volume":"140"},"uris":["http://www.mendeley.com/documents/?uuid=f3222879-8f44-3746-97ee-f328d563887c"]}],"mendeley":{"formattedCitation":"&lt;sup&gt;17&lt;/sup&gt;","plainTextFormattedCitation":"17","previouslyFormattedCitation":"&lt;sup&gt;17&lt;/sup&gt;"},"properties":{"noteIndex":0},"schema":"https://github.com/citation-style-language/schema/raw/master/csl-citation.json"}</w:instrText>
      </w:r>
      <w:r w:rsidR="00A36244">
        <w:rPr>
          <w:rFonts w:ascii="Calibri" w:eastAsia="Calibri" w:hAnsi="Calibri" w:cs="Times New Roman"/>
          <w:lang w:val="en-US"/>
        </w:rPr>
        <w:fldChar w:fldCharType="separate"/>
      </w:r>
      <w:r w:rsidR="005F446A" w:rsidRPr="005F446A">
        <w:rPr>
          <w:rFonts w:ascii="Calibri" w:eastAsia="Calibri" w:hAnsi="Calibri" w:cs="Times New Roman"/>
          <w:noProof/>
          <w:vertAlign w:val="superscript"/>
          <w:lang w:val="en-US"/>
        </w:rPr>
        <w:t>17</w:t>
      </w:r>
      <w:r w:rsidR="00A36244">
        <w:rPr>
          <w:rFonts w:ascii="Calibri" w:eastAsia="Calibri" w:hAnsi="Calibri" w:cs="Times New Roman"/>
          <w:lang w:val="en-US"/>
        </w:rPr>
        <w:fldChar w:fldCharType="end"/>
      </w:r>
      <w:r w:rsidR="00A01842">
        <w:rPr>
          <w:rFonts w:ascii="Calibri" w:eastAsia="Calibri" w:hAnsi="Calibri" w:cs="Times New Roman"/>
          <w:lang w:val="en-US"/>
        </w:rPr>
        <w:t xml:space="preserve"> In the REACH registry, </w:t>
      </w:r>
      <w:r w:rsidR="005B6A55">
        <w:rPr>
          <w:rFonts w:ascii="Calibri" w:eastAsia="Calibri" w:hAnsi="Calibri" w:cs="Times New Roman"/>
          <w:lang w:val="en-US"/>
        </w:rPr>
        <w:t xml:space="preserve">the presence of the </w:t>
      </w:r>
      <w:r w:rsidR="00A578E5">
        <w:t>atrial fibrillation</w:t>
      </w:r>
      <w:r w:rsidR="005B6A55">
        <w:rPr>
          <w:rFonts w:ascii="Calibri" w:eastAsia="Calibri" w:hAnsi="Calibri" w:cs="Times New Roman"/>
          <w:lang w:val="en-US"/>
        </w:rPr>
        <w:t xml:space="preserve"> </w:t>
      </w:r>
      <w:r w:rsidR="00AD374C">
        <w:rPr>
          <w:rFonts w:ascii="Calibri" w:eastAsia="Calibri" w:hAnsi="Calibri" w:cs="Times New Roman"/>
          <w:lang w:val="en-US"/>
        </w:rPr>
        <w:t xml:space="preserve">among patients with </w:t>
      </w:r>
      <w:r w:rsidR="000047D5" w:rsidRPr="000047D5">
        <w:rPr>
          <w:rFonts w:ascii="Calibri" w:eastAsia="Calibri" w:hAnsi="Calibri" w:cs="Times New Roman"/>
          <w:lang w:val="en-US"/>
        </w:rPr>
        <w:t>peripheral arterial disease</w:t>
      </w:r>
      <w:r w:rsidR="00AD374C">
        <w:rPr>
          <w:rFonts w:ascii="Calibri" w:eastAsia="Calibri" w:hAnsi="Calibri" w:cs="Times New Roman"/>
          <w:lang w:val="en-US"/>
        </w:rPr>
        <w:t xml:space="preserve"> </w:t>
      </w:r>
      <w:r w:rsidR="005B6A55">
        <w:rPr>
          <w:rFonts w:ascii="Calibri" w:eastAsia="Calibri" w:hAnsi="Calibri" w:cs="Times New Roman"/>
          <w:lang w:val="en-US"/>
        </w:rPr>
        <w:t xml:space="preserve">at </w:t>
      </w:r>
      <w:r w:rsidR="009464E1">
        <w:rPr>
          <w:rFonts w:ascii="Calibri" w:eastAsia="Calibri" w:hAnsi="Calibri" w:cs="Times New Roman"/>
          <w:lang w:val="en-US"/>
        </w:rPr>
        <w:t xml:space="preserve">baseline </w:t>
      </w:r>
      <w:r w:rsidR="00AD374C">
        <w:rPr>
          <w:rFonts w:ascii="Calibri" w:eastAsia="Calibri" w:hAnsi="Calibri" w:cs="Times New Roman"/>
          <w:lang w:val="en-US"/>
        </w:rPr>
        <w:t xml:space="preserve">doubled  </w:t>
      </w:r>
      <w:r w:rsidR="005B6A55">
        <w:rPr>
          <w:rFonts w:ascii="Calibri" w:eastAsia="Calibri" w:hAnsi="Calibri" w:cs="Times New Roman"/>
          <w:lang w:val="en-US"/>
        </w:rPr>
        <w:t xml:space="preserve">the risk </w:t>
      </w:r>
      <w:r w:rsidR="003A0831">
        <w:rPr>
          <w:rFonts w:ascii="Calibri" w:eastAsia="Calibri" w:hAnsi="Calibri" w:cs="Times New Roman"/>
          <w:lang w:val="en-US"/>
        </w:rPr>
        <w:t xml:space="preserve">of </w:t>
      </w:r>
      <w:r w:rsidR="009464E1">
        <w:rPr>
          <w:rFonts w:ascii="Calibri" w:eastAsia="Calibri" w:hAnsi="Calibri" w:cs="Times New Roman"/>
          <w:lang w:val="en-US"/>
        </w:rPr>
        <w:t xml:space="preserve">amputation </w:t>
      </w:r>
      <w:r w:rsidR="005B6A55">
        <w:rPr>
          <w:rFonts w:ascii="Calibri" w:eastAsia="Calibri" w:hAnsi="Calibri" w:cs="Times New Roman"/>
          <w:lang w:val="en-US"/>
        </w:rPr>
        <w:t xml:space="preserve">at </w:t>
      </w:r>
      <w:r w:rsidR="009464E1">
        <w:rPr>
          <w:rFonts w:ascii="Calibri" w:eastAsia="Calibri" w:hAnsi="Calibri" w:cs="Times New Roman"/>
          <w:lang w:val="en-US"/>
        </w:rPr>
        <w:t>2 years</w:t>
      </w:r>
      <w:r w:rsidR="005B6A55">
        <w:rPr>
          <w:rFonts w:ascii="Calibri" w:eastAsia="Calibri" w:hAnsi="Calibri" w:cs="Times New Roman"/>
          <w:lang w:val="en-US"/>
        </w:rPr>
        <w:t>,</w:t>
      </w:r>
      <w:r w:rsidR="009464E1">
        <w:rPr>
          <w:rFonts w:ascii="Calibri" w:eastAsia="Calibri" w:hAnsi="Calibri" w:cs="Times New Roman"/>
          <w:lang w:val="en-US"/>
        </w:rPr>
        <w:t xml:space="preserve"> but was not </w:t>
      </w:r>
      <w:r w:rsidR="005B6A55">
        <w:rPr>
          <w:rFonts w:ascii="Calibri" w:eastAsia="Calibri" w:hAnsi="Calibri" w:cs="Times New Roman"/>
          <w:lang w:val="en-US"/>
        </w:rPr>
        <w:t xml:space="preserve">predictive </w:t>
      </w:r>
      <w:r w:rsidR="009464E1">
        <w:rPr>
          <w:rFonts w:ascii="Calibri" w:eastAsia="Calibri" w:hAnsi="Calibri" w:cs="Times New Roman"/>
          <w:lang w:val="en-US"/>
        </w:rPr>
        <w:t>of revascularization or deterioration of vascular claudication.</w:t>
      </w:r>
      <w:r w:rsidR="009464E1">
        <w:rPr>
          <w:rFonts w:ascii="Calibri" w:eastAsia="Calibri" w:hAnsi="Calibri" w:cs="Times New Roman"/>
          <w:lang w:val="en-US"/>
        </w:rPr>
        <w:fldChar w:fldCharType="begin" w:fldLock="1"/>
      </w:r>
      <w:r w:rsidR="005F446A">
        <w:rPr>
          <w:rFonts w:ascii="Calibri" w:eastAsia="Calibri" w:hAnsi="Calibri" w:cs="Times New Roman"/>
          <w:lang w:val="en-US"/>
        </w:rPr>
        <w:instrText>ADDIN CSL_CITATION {"citationItems":[{"id":"ITEM-1","itemData":{"DOI":"10.1016/j.ejvs.2010.03.003","ISBN":"1532-2165 (Electronic)\\r1078-5884 (Linking)","ISSN":"10785884","PMID":"20385507","abstract":"Background: Atrial fibrillation (AF) is a significant risk factor for cardiovascular (CV) mortality. This study aims to evaluate the prognostic implication of AF in patients with peripheral arterial disease (PAD). Methods: The International Reduction of Atherothrombosis for Continued Health (REACH) Registry included 23,542 outpatients in Europe with established coronary artery disease, cerebrovascular disease (CVD), PAD and/or ≥3 risk factors. Of these, 3753 patients had symptomatic PAD. CV risk factors were determined at baseline. Study end point was a combination of cardiac death, non-fatal myocardial infarction (MI) and stroke (CV events) during 2 years of follow-up. Cox regression analysis adjusted for age, gender and other risk factors (i.e., congestive heart failure, coronary artery re-vascularisation, coronary artery bypass grafting (CABG), MI, hypertension, stroke, current smoking and diabetes) was used. Results: Of 3753 PAD patients, 392 (10%) were known to have AF. Patients with AF were older and had a higher prevalence of CVD, diabetes and hypertension. Long-term CV mortality occurred in 5.6% of patients with AF and in 1.6% of those without AF (p &lt; 0.001). Multivariable analyses showed that AF was an independent predictor of late CV events (hazard ratio (HR): 1.5; 95% confidence interval (CI): 1.09e2.0). Conclusion: AF is common in European patients with symptomatic PAD and is independently associated with a worse 2-year CV outcome. © 2010 European Society for Vascular Surgery. Published by Elsevier Ltd.","author":[{"dropping-particle":"","family":"Winkel","given":"T. a.","non-dropping-particle":"","parse-names":false,"suffix":""},{"dropping-particle":"","family":"Hoeks","given":"S. E.","non-dropping-particle":"","parse-names":false,"suffix":""},{"dropping-particle":"","family":"Schouten","given":"O.","non-dropping-particle":"","parse-names":false,"suffix":""},{"dropping-particle":"","family":"Zeymer","given":"U.","non-dropping-particle":"","parse-names":false,"suffix":""},{"dropping-particle":"","family":"Limbourg","given":"T.","non-dropping-particle":"","parse-names":false,"suffix":""},{"dropping-particle":"","family":"Baumgartner","given":"I.","non-dropping-particle":"","parse-names":false,"suffix":""},{"dropping-particle":"","family":"Bhatt","given":"D. L.","non-dropping-particle":"","parse-names":false,"suffix":""},{"dropping-particle":"","family":"Steg","given":"P. G.","non-dropping-particle":"","parse-names":false,"suffix":""},{"dropping-particle":"","family":"Goto","given":"S.","non-dropping-particle":"","parse-names":false,"suffix":""},{"dropping-particle":"","family":"Röther","given":"J.","non-dropping-particle":"","parse-names":false,"suffix":""},{"dropping-particle":"","family":"Cacoub","given":"P. P.","non-dropping-particle":"","parse-names":false,"suffix":""},{"dropping-particle":"","family":"Verhagen","given":"H. J M","non-dropping-particle":"","parse-names":false,"suffix":""},{"dropping-particle":"","family":"Bax","given":"J. J.","non-dropping-particle":"","parse-names":false,"suffix":""},{"dropping-particle":"","family":"Poldermans","given":"D.","non-dropping-particle":"","parse-names":false,"suffix":""}],"container-title":"European Journal of Vascular and Endovascular Surgery","id":"ITEM-1","issued":{"date-parts":[["2010"]]},"page":"9-16","title":"Prognosis of atrial fibrillation in patients with symptomatic peripheral arterial disease: Data from the reduction of atherothrombosis for continued health (REACH) registry","type":"article-journal","volume":"40"},"uris":["http://www.mendeley.com/documents/?uuid=a38566cd-385f-4f06-960a-dd58f68b7ec9"]}],"mendeley":{"formattedCitation":"&lt;sup&gt;18&lt;/sup&gt;","plainTextFormattedCitation":"18","previouslyFormattedCitation":"&lt;sup&gt;18&lt;/sup&gt;"},"properties":{"noteIndex":0},"schema":"https://github.com/citation-style-language/schema/raw/master/csl-citation.json"}</w:instrText>
      </w:r>
      <w:r w:rsidR="009464E1">
        <w:rPr>
          <w:rFonts w:ascii="Calibri" w:eastAsia="Calibri" w:hAnsi="Calibri" w:cs="Times New Roman"/>
          <w:lang w:val="en-US"/>
        </w:rPr>
        <w:fldChar w:fldCharType="separate"/>
      </w:r>
      <w:r w:rsidR="005F446A" w:rsidRPr="005F446A">
        <w:rPr>
          <w:rFonts w:ascii="Calibri" w:eastAsia="Calibri" w:hAnsi="Calibri" w:cs="Times New Roman"/>
          <w:noProof/>
          <w:vertAlign w:val="superscript"/>
          <w:lang w:val="en-US"/>
        </w:rPr>
        <w:t>18</w:t>
      </w:r>
      <w:r w:rsidR="009464E1">
        <w:rPr>
          <w:rFonts w:ascii="Calibri" w:eastAsia="Calibri" w:hAnsi="Calibri" w:cs="Times New Roman"/>
          <w:lang w:val="en-US"/>
        </w:rPr>
        <w:fldChar w:fldCharType="end"/>
      </w:r>
    </w:p>
    <w:p w14:paraId="7EBE7FE8" w14:textId="7A5BF9C8" w:rsidR="00587211" w:rsidRDefault="00A578E5" w:rsidP="007B7B9D">
      <w:pPr>
        <w:rPr>
          <w:lang w:val="en-US" w:eastAsia="zh-TW"/>
        </w:rPr>
      </w:pPr>
      <w:r>
        <w:rPr>
          <w:lang w:val="en-US"/>
        </w:rPr>
        <w:t>A</w:t>
      </w:r>
      <w:r w:rsidRPr="00A578E5">
        <w:rPr>
          <w:lang w:val="en-US"/>
        </w:rPr>
        <w:t>trial fibrillation</w:t>
      </w:r>
      <w:r w:rsidRPr="00A578E5" w:rsidDel="00A578E5">
        <w:rPr>
          <w:lang w:val="en-US"/>
        </w:rPr>
        <w:t xml:space="preserve"> </w:t>
      </w:r>
      <w:r w:rsidR="00CB6C31">
        <w:t>is a known predictor of</w:t>
      </w:r>
      <w:r w:rsidR="00CB6C31" w:rsidRPr="00DA1394">
        <w:rPr>
          <w:lang w:val="en-US"/>
        </w:rPr>
        <w:t xml:space="preserve"> mortality</w:t>
      </w:r>
      <w:r w:rsidR="00CB6C31">
        <w:rPr>
          <w:lang w:val="en-US"/>
        </w:rPr>
        <w:t>, stroke and heart failure in general population studies.</w:t>
      </w:r>
      <w:r w:rsidR="00CB6C31">
        <w:rPr>
          <w:lang w:val="en-US"/>
        </w:rPr>
        <w:fldChar w:fldCharType="begin" w:fldLock="1"/>
      </w:r>
      <w:r w:rsidR="005F446A">
        <w:rPr>
          <w:lang w:val="en-US"/>
        </w:rPr>
        <w:instrText>ADDIN CSL_CITATION {"citationItems":[{"id":"ITEM-1","itemData":{"DOI":"10.1161/CIRCOUTCOMES.111.962688","ISSN":"1941-7705","PMID":"22235070","abstract":"BACKGROUND Atrial fibrillation (AF) is a common and costly problem among older persons. The frequency of AF increases with age, but representative national data about incidence and prevalence are limited. We examined the annual incidence, prevalence, and mortality associated with AF among older persons. METHODS AND RESULTS In a retrospective cohort study of Medicare beneficiaries 65 years and older diagnosed with AF between 1993 and 2007, we measured annual age- and sex-adjusted incidence and prevalence of AF and mortality following an AF diagnosis. Among 433,123 patients with incident AF, the mean age was 80 years, 55% were women, and 92% were white. The incidence of AF remained steady during the 14-year study period, ranging from 27.3 to 28.3 per 1000 person-years. Incidence rates were consistently higher among men and white beneficiaries. The prevalence of AF increased across the study period (mean, 5% per year) and was robust to sensitivity analyses. Among beneficiaries with incident AF in 2007, 36% had heart failure, 84% had hypertension, 30% had cerebrovascular disease, and 8% had dementia. Mortality after AF diagnosis declined slightly over time but remained high. In 2007, the age- and sex-adjusted mortality rates were 11% at 30 days and 25% at 1 year. CONCLUSIONS Among older Medicare beneficiaries, incident AF is common and has remained relatively stable for more than a decade. Incident AF is associated with significant comorbidity and mortality; death occurs in one-quarter of beneficiaries within 1 year.","author":[{"dropping-particle":"","family":"Piccini","given":"J. P.","non-dropping-particle":"","parse-names":false,"suffix":""},{"dropping-particle":"","family":"Hammill","given":"B. G.","non-dropping-particle":"","parse-names":false,"suffix":""},{"dropping-particle":"","family":"Sinner","given":"M. F.","non-dropping-particle":"","parse-names":false,"suffix":""},{"dropping-particle":"","family":"Jensen","given":"P. N.","non-dropping-particle":"","parse-names":false,"suffix":""},{"dropping-particle":"","family":"Hernandez","given":"A. F.","non-dropping-particle":"","parse-names":false,"suffix":""},{"dropping-particle":"","family":"Heckbert","given":"S. R.","non-dropping-particle":"","parse-names":false,"suffix":""},{"dropping-particle":"","family":"Benjamin","given":"E. J.","non-dropping-particle":"","parse-names":false,"suffix":""},{"dropping-particle":"","family":"Curtis","given":"L. H.","non-dropping-particle":"","parse-names":false,"suffix":""}],"container-title":"Circulation: Cardiovascular Quality and Outcomes","id":"ITEM-1","issue":"1","issued":{"date-parts":[["2012","1","1"]]},"page":"85-93","title":"Incidence and Prevalence of Atrial Fibrillation and Associated Mortality Among Medicare Beneficiaries: 1993-2007","type":"article-journal","volume":"5"},"uris":["http://www.mendeley.com/documents/?uuid=6c2c2307-f390-3351-9f22-05c1933ba95e"]},{"id":"ITEM-2","itemData":{"DOI":"10.1093/eurheartj/ehs469","ISSN":"1522-9645","PMID":"23321349","abstract":"AIMS To evaluate long-term all-cause risk of mortality in women and men hospitalized for the first time with atrial fibrillation (AF) compared with matched controls. METHODS AND RESULTS A total of 272 186 patients (44% women) ≤ 85 years at the time of hospitalization with incidental AF 1995-2008 and 544 344 matched controls free of in-hospital diagnosis of AF were identified. Patients were followed via record linkage of the Swedish National Patient Registry and the Cause of Death Registry. Using Cox regression models, the long-term relative all-cause mortality risk, adjusted for concomitant diseases, in women vs. controls was 2.15, 1.72, and 1.44 (P &lt; 0.001) in the age categories ≤ 65, 65-74, and 75-85 years, respectively. The corresponding figures for men were 1.76, 1.36, and 1.24 (P &lt; 0.001). Among concomitant diseases, neoplasm, chronic renal failure, and chronic obstructive pulmonary disease contributed most to the increased all-cause mortality vs. controls. In patients with AF as the primary diagnosis, the relative risk of mortality was 1.63, 1.46, and 1.28 (P &lt; 0.001) in women and 1.45, 1.17, and 1.10 (P &lt; 0.001) in men. CONCLUSION Atrial fibrillation was an independent risk factor of all-cause mortality in patients with incident AF. The concomitant diseases that contributed most were found outside the thromboembolic risk scores. The highest relative risk of mortality was seen in women and in the youngest patients compared with controls, and the differences between genders in each age category were statistically significant.","author":[{"dropping-particle":"","family":"Andersson","given":"Tommy","non-dropping-particle":"","parse-names":false,"suffix":""},{"dropping-particle":"","family":"Magnuson","given":"Anders","non-dropping-particle":"","parse-names":false,"suffix":""},{"dropping-particle":"","family":"Bryngelsson","given":"Ing-Liss","non-dropping-particle":"","parse-names":false,"suffix":""},{"dropping-particle":"","family":"Frøbert","given":"Ole","non-dropping-particle":"","parse-names":false,"suffix":""},{"dropping-particle":"","family":"Henriksson","given":"Karin M","non-dropping-particle":"","parse-names":false,"suffix":""},{"dropping-particle":"","family":"Edvardsson","given":"Nils","non-dropping-particle":"","parse-names":false,"suffix":""},{"dropping-particle":"","family":"Poçi","given":"Dritan","non-dropping-particle":"","parse-names":false,"suffix":""}],"container-title":"European heart journal","id":"ITEM-2","issue":"14","issued":{"date-parts":[["2013","4","2"]]},"page":"1061-7","title":"All-cause mortality in 272,186 patients hospitalized with incident atrial fibrillation 1995-2008: a Swedish nationwide long-term case-control study.","type":"article-journal","volume":"34"},"uris":["http://www.mendeley.com/documents/?uuid=b1fdbd4d-d608-39b3-9afb-d4e3fca6da1f"]},{"id":"ITEM-3","itemData":{"DOI":"10.2147/CLEP.S47385","ISBN":"1179-1349 (Electronic)\\r1179-1349 (Linking)","ISSN":"1179-1349","PMID":"24966695","abstract":"In the last 20 years, atrial fibrillation (AF) has become one of the most important public health problems and a significant cause of increasing health care costs in western countries. The prevalence of AF is increasing due to our greater ability to treat chronic cardiac and noncardiac diseases, and the improved ability to suspect and diagnose AF. At the present time, the prevalence of AF (2%) is double that reported in the last decade. The prevalence of AF varies with age and sex. AF is present in 0.12%-0.16% of those younger than 49 years, in 3.7%-4.2% of those aged 60-70 years, and in 10%-17% of those aged 80 years or older. In addition, it occurs more frequently in males, with a male to female ratio of 1.2:1. The incidence of AF ranges between 0.21 and 0.41 per 1,000 person/years. Permanent AF occurs in approximately 50% of patients, and paroxysmal and persistent AF in 25% each. AF is frequently associated with cardiac disease and comorbidities. The most common concomitant diseases are coronary artery disease, valvular heart disease, and cardiomyopathy. The most common comorbidities are hypertension, diabetes, heart failure, chronic obstructive pulmonary disease, renal failure, stroke, and cognitive disturbance. Paroxysmal AF occurs in younger patients and with a reduced burden of both cardiac disease and comorbidities. Generally, the history of AF is long, burdened by frequent recurrences, and associated with symptoms (in two thirds of patients). Patients with AF have a five-fold and two-fold higher risk of stroke and death, respectively. We estimate that the number of patients with AF in 2030 in Europe will be 14-17 million and the number of new cases of AF per year at 120,000-215,000. Given that AF is associated with significant morbidity and mortality, this increasing number of individuals with AF will have major public health implications.","author":[{"dropping-particle":"","family":"Zoni-Berisso","given":"Massimo","non-dropping-particle":"","parse-names":false,"suffix":""},{"dropping-particle":"","family":"Lercari","given":"Fabrizio","non-dropping-particle":"","parse-names":false,"suffix":""},{"dropping-particle":"","family":"Carazza","given":"Tiziana","non-dropping-particle":"","parse-names":false,"suffix":""},{"dropping-particle":"","family":"Domenicucci","given":"Stefano","non-dropping-particle":"","parse-names":false,"suffix":""}],"container-title":"Clinical Epidemiology","id":"ITEM-3","issued":{"date-parts":[["2014"]]},"page":"213-20","title":"Epidemiology of atrial fibrillation: European perspective","type":"article-journal","volume":"6"},"uris":["http://www.mendeley.com/documents/?uuid=26fdac6b-7740-4df9-981a-59a80ad2f00d"]},{"id":"ITEM-4","itemData":{"ISSN":"0039-2499","PMID":"1866765","abstract":"The impact of nonrheumatic atrial fibrillation, hypertension, coronary heart disease, and cardiac failure on stroke incidence was examined in 5,070 participants in the Framingham Study after 34 years of follow-up. Compared with subjects free of these conditions, the age-adjusted incidence of stroke was more than doubled in the presence of coronary heart disease (p less than 0.001) and more than trebled in the presence of hypertension (p less than 0.001). There was a more than fourfold excess of stroke in subjects with cardiac failure (p less than 0.001) and a near fivefold excess when atrial fibrillation was present (p less than 0.001). In persons with coronary heart disease or cardiac failure, atrial fibrillation doubled the stroke risk in men and trebled the risk in women. With increasing age the effects of hypertension, coronary heart disease, and cardiac failure on the risk of stroke became progressively weaker (p less than 0.05). Advancing age, however, did not reduce the significant impact of atrial fibrillation. For persons aged 80-89 years, atrial fibrillation was the sole cardiovascular condition to exert an independent effect on stroke incidence (p less than 0.001). The attributable risk of stroke for all cardiovascular contributors decreased with age except for atrial fibrillation, for which the attributable risk increased significantly (p less than 0.01), rising from 1.5% for those aged 50-59 years to 23.5% for those aged 80-89 years. While these findings highlight the impact of each cardiovascular condition on the risk of stroke, the data suggest that the elderly are particularly vulnerable to stroke when atrial fibrillation is present.(ABSTRACT TRUNCATED AT 250 WORDS)","author":[{"dropping-particle":"","family":"Wolf","given":"P A","non-dropping-particle":"","parse-names":false,"suffix":""},{"dropping-particle":"","family":"Abbott","given":"R D","non-dropping-particle":"","parse-names":false,"suffix":""},{"dropping-particle":"","family":"Kannel","given":"W B","non-dropping-particle":"","parse-names":false,"suffix":""}],"container-title":"Stroke","id":"ITEM-4","issue":"8","issued":{"date-parts":[["1991","8"]]},"page":"983-8","title":"Atrial fibrillation as an independent risk factor for stroke: the Framingham Study.","type":"article-journal","volume":"22"},"uris":["http://www.mendeley.com/documents/?uuid=693a659d-9cdb-3966-ac35-5d503047fa2e"]},{"id":"ITEM-5","itemData":{"DOI":"10.1161/CIR.0000000000000485","ISSN":"0009-7322","PMID":"28122885","author":[{"dropping-particle":"","family":"Benjamin","given":"Emelia J.","non-dropping-particle":"","parse-names":false,"suffix":""},{"dropping-particle":"","family":"Blaha","given":"Michael J.","non-dropping-particle":"","parse-names":false,"suffix":""},{"dropping-particle":"","family":"Chiuve","given":"Stephanie E.","non-dropping-particle":"","parse-names":false,"suffix":""},{"dropping-particle":"","family":"Cushman","given":"Mary","non-dropping-particle":"","parse-names":false,"suffix":""},{"dropping-particle":"","family":"Das","given":"Sandeep R.","non-dropping-particle":"","parse-names":false,"suffix":""},{"dropping-particle":"","family":"Deo","given":"Rajat","non-dropping-particle":"","parse-names":false,"suffix":""},{"dropping-particle":"","family":"Ferranti","given":"Sarah D.","non-dropping-particle":"de","parse-names":false,"suffix":""},{"dropping-particle":"","family":"Floyd","given":"James","non-dropping-particle":"","parse-names":false,"suffix":""},{"dropping-particle":"","family":"Fornage","given":"Myriam","non-dropping-particle":"","parse-names":false,"suffix":""},{"dropping-particle":"","family":"Gillespie","given":"Cathleen","non-dropping-particle":"","parse-names":false,"suffix":""},{"dropping-particle":"","family":"Isasi","given":"Carmen R.","non-dropping-particle":"","parse-names":false,"suffix":""},{"dropping-particle":"","family":"Jiménez","given":"Monik C.","non-dropping-particle":"","parse-names":false,"suffix":""},{"dropping-particle":"","family":"Jordan","given":"Lori Chaffin","non-dropping-particle":"","parse-names":false,"suffix":""},{"dropping-particle":"","family":"Judd","given":"Suzanne E.","non-dropping-particle":"","parse-names":false,"suffix":""},{"dropping-particle":"","family":"Lackland","given":"Daniel","non-dropping-particle":"","parse-names":false,"suffix":""},{"dropping-particle":"","family":"Lichtman","given":"Judith H.","non-dropping-particle":"","parse-names":false,"suffix":""},{"dropping-particle":"","family":"Lisabeth","given":"Lynda","non-dropping-particle":"","parse-names":false,"suffix":""},{"dropping-particle":"","family":"Liu","given":"Simin","non-dropping-particle":"","parse-names":false,"suffix":""},{"dropping-particle":"","family":"Longenecker","given":"Chris T.","non-dropping-particle":"","parse-names":false,"suffix":""},{"dropping-particle":"","family":"Mackey","given":"Rachel H.","non-dropping-particle":"","parse-names":false,"suffix":""},{"dropping-particle":"","family":"Matsushita","given":"Kunihiro","non-dropping-particle":"","parse-names":false,"suffix":""},{"dropping-particle":"","family":"Mozaffarian","given":"Dariush","non-dropping-particle":"","parse-names":false,"suffix":""},{"dropping-particle":"","family":"Mussolino","given":"Michael E.","non-dropping-particle":"","parse-names":false,"suffix":""},{"dropping-particle":"","family":"Nasir","given":"Khurram","non-dropping-particle":"","parse-names":false,"suffix":""},{"dropping-particle":"","family":"Neumar","given":"Robert W.","non-dropping-particle":"","parse-names":false,"suffix":""},{"dropping-particle":"","family":"Palaniappan","given":"Latha","non-dropping-particle":"","parse-names":false,"suffix":""},{"dropping-particle":"","family":"Pandey","given":"Dilip K.","non-dropping-particle":"","parse-names":false,"suffix":""},{"dropping-particle":"","family":"Thiagarajan","given":"Ravi R.","non-dropping-particle":"","parse-names":false,"suffix":""},{"dropping-particle":"","family":"Reeves","given":"Mathew J.","non-dropping-particle":"","parse-names":false,"suffix":""},{"dropping-particle":"","family":"Ritchey","given":"Matthew","non-dropping-particle":"","parse-names":false,"suffix":""},{"dropping-particle":"","family":"Rodriguez","given":"Carlos J.","non-dropping-particle":"","parse-names":false,"suffix":""},{"dropping-particle":"","family":"Roth","given":"Gregory A.","non-dropping-particle":"","parse-names":false,"suffix":""},{"dropping-particle":"","family":"Rosamond","given":"Wayne D.","non-dropping-particle":"","parse-names":false,"suffix":""},{"dropping-particle":"","family":"Sasson","given":"Comilla","non-dropping-particle":"","parse-names":false,"suffix":""},{"dropping-particle":"","family":"Towfighi","given":"Amytis","non-dropping-particle":"","parse-names":false,"suffix":""},{"dropping-particle":"","family":"Tsao","given":"Connie W.","non-dropping-particle":"","parse-names":false,"suffix":""},{"dropping-particle":"","family":"Turner","given":"Melanie B.","non-dropping-particle":"","parse-names":false,"suffix":""},{"dropping-particle":"","family":"Virani","given":"Salim S.","non-dropping-particle":"","parse-names":false,"suffix":""},{"dropping-particle":"","family":"Voeks","given":"Jenifer H.","non-dropping-particle":"","parse-names":false,"suffix":""},{"dropping-particle":"","family":"Willey","given":"Joshua Z.","non-dropping-particle":"","parse-names":false,"suffix":""},{"dropping-particle":"","family":"Wilkins","given":"John T.","non-dropping-particle":"","parse-names":false,"suffix":""},{"dropping-particle":"","family":"Wu","given":"Jason HY.","non-dropping-particle":"","parse-names":false,"suffix":""},{"dropping-particle":"","family":"Alger","given":"Heather M.","non-dropping-particle":"","parse-names":false,"suffix":""},{"dropping-particle":"","family":"Wong","given":"Sally S.","non-dropping-particle":"","parse-names":false,"suffix":""},{"dropping-particle":"","family":"Muntner","given":"Paul","non-dropping-particle":"","parse-names":false,"suffix":""},{"dropping-particle":"","family":"American Heart Association Statistics Committee and Stroke Statistics Subcommittee","given":"","non-dropping-particle":"","parse-names":false,"suffix":""}],"container-title":"Circulation","id":"ITEM-5","issue":"10","issued":{"date-parts":[["2017","3","7"]]},"page":"e146-e603","title":"Heart Disease and Stroke Statistics—2017 Update: A Report From the American Heart Association","type":"article-journal","volume":"135"},"uris":["http://www.mendeley.com/documents/?uuid=775ff5a2-3201-31b9-92a2-8ccc4f7cb764"]}],"mendeley":{"formattedCitation":"&lt;sup&gt;19–23&lt;/sup&gt;","plainTextFormattedCitation":"19–23","previouslyFormattedCitation":"&lt;sup&gt;19–23&lt;/sup&gt;"},"properties":{"noteIndex":0},"schema":"https://github.com/citation-style-language/schema/raw/master/csl-citation.json"}</w:instrText>
      </w:r>
      <w:r w:rsidR="00CB6C31">
        <w:rPr>
          <w:lang w:val="en-US"/>
        </w:rPr>
        <w:fldChar w:fldCharType="separate"/>
      </w:r>
      <w:r w:rsidR="005F446A" w:rsidRPr="005F446A">
        <w:rPr>
          <w:noProof/>
          <w:vertAlign w:val="superscript"/>
          <w:lang w:val="en-US"/>
        </w:rPr>
        <w:t>19–23</w:t>
      </w:r>
      <w:r w:rsidR="00CB6C31">
        <w:rPr>
          <w:lang w:val="en-US"/>
        </w:rPr>
        <w:fldChar w:fldCharType="end"/>
      </w:r>
      <w:r w:rsidR="00CB6C31">
        <w:rPr>
          <w:lang w:val="en-US"/>
        </w:rPr>
        <w:t xml:space="preserve"> </w:t>
      </w:r>
      <w:r>
        <w:t>atrial fibrillation</w:t>
      </w:r>
      <w:r w:rsidR="009464E1">
        <w:t xml:space="preserve"> and </w:t>
      </w:r>
      <w:r w:rsidR="000047D5" w:rsidRPr="000047D5">
        <w:t>peripheral arterial disease</w:t>
      </w:r>
      <w:r w:rsidR="009464E1">
        <w:t xml:space="preserve"> share several common risk factors such as hypertension, DM and coronary artery disease.</w:t>
      </w:r>
      <w:r w:rsidR="009464E1">
        <w:fldChar w:fldCharType="begin" w:fldLock="1"/>
      </w:r>
      <w:r w:rsidR="005F446A">
        <w:instrText>ADDIN CSL_CITATION {"citationItems":[{"id":"ITEM-1","itemData":{"DOI":"10.1161/CIR.0000000000000485","ISSN":"0009-7322","PMID":"28122885","author":[{"dropping-particle":"","family":"Benjamin","given":"Emelia J.","non-dropping-particle":"","parse-names":false,"suffix":""},{"dropping-particle":"","family":"Blaha","given":"Michael J.","non-dropping-particle":"","parse-names":false,"suffix":""},{"dropping-particle":"","family":"Chiuve","given":"Stephanie E.","non-dropping-particle":"","parse-names":false,"suffix":""},{"dropping-particle":"","family":"Cushman","given":"Mary","non-dropping-particle":"","parse-names":false,"suffix":""},{"dropping-particle":"","family":"Das","given":"Sandeep R.","non-dropping-particle":"","parse-names":false,"suffix":""},{"dropping-particle":"","family":"Deo","given":"Rajat","non-dropping-particle":"","parse-names":false,"suffix":""},{"dropping-particle":"","family":"Ferranti","given":"Sarah D.","non-dropping-particle":"de","parse-names":false,"suffix":""},{"dropping-particle":"","family":"Floyd","given":"James","non-dropping-particle":"","parse-names":false,"suffix":""},{"dropping-particle":"","family":"Fornage","given":"Myriam","non-dropping-particle":"","parse-names":false,"suffix":""},{"dropping-particle":"","family":"Gillespie","given":"Cathleen","non-dropping-particle":"","parse-names":false,"suffix":""},{"dropping-particle":"","family":"Isasi","given":"Carmen R.","non-dropping-particle":"","parse-names":false,"suffix":""},{"dropping-particle":"","family":"Jiménez","given":"Monik C.","non-dropping-particle":"","parse-names":false,"suffix":""},{"dropping-particle":"","family":"Jordan","given":"Lori Chaffin","non-dropping-particle":"","parse-names":false,"suffix":""},{"dropping-particle":"","family":"Judd","given":"Suzanne E.","non-dropping-particle":"","parse-names":false,"suffix":""},{"dropping-particle":"","family":"Lackland","given":"Daniel","non-dropping-particle":"","parse-names":false,"suffix":""},{"dropping-particle":"","family":"Lichtman","given":"Judith H.","non-dropping-particle":"","parse-names":false,"suffix":""},{"dropping-particle":"","family":"Lisabeth","given":"Lynda","non-dropping-particle":"","parse-names":false,"suffix":""},{"dropping-particle":"","family":"Liu","given":"Simin","non-dropping-particle":"","parse-names":false,"suffix":""},{"dropping-particle":"","family":"Longenecker","given":"Chris T.","non-dropping-particle":"","parse-names":false,"suffix":""},{"dropping-particle":"","family":"Mackey","given":"Rachel H.","non-dropping-particle":"","parse-names":false,"suffix":""},{"dropping-particle":"","family":"Matsushita","given":"Kunihiro","non-dropping-particle":"","parse-names":false,"suffix":""},{"dropping-particle":"","family":"Mozaffarian","given":"Dariush","non-dropping-particle":"","parse-names":false,"suffix":""},{"dropping-particle":"","family":"Mussolino","given":"Michael E.","non-dropping-particle":"","parse-names":false,"suffix":""},{"dropping-particle":"","family":"Nasir","given":"Khurram","non-dropping-particle":"","parse-names":false,"suffix":""},{"dropping-particle":"","family":"Neumar","given":"Robert W.","non-dropping-particle":"","parse-names":false,"suffix":""},{"dropping-particle":"","family":"Palaniappan","given":"Latha","non-dropping-particle":"","parse-names":false,"suffix":""},{"dropping-particle":"","family":"Pandey","given":"Dilip K.","non-dropping-particle":"","parse-names":false,"suffix":""},{"dropping-particle":"","family":"Thiagarajan","given":"Ravi R.","non-dropping-particle":"","parse-names":false,"suffix":""},{"dropping-particle":"","family":"Reeves","given":"Mathew J.","non-dropping-particle":"","parse-names":false,"suffix":""},{"dropping-particle":"","family":"Ritchey","given":"Matthew","non-dropping-particle":"","parse-names":false,"suffix":""},{"dropping-particle":"","family":"Rodriguez","given":"Carlos J.","non-dropping-particle":"","parse-names":false,"suffix":""},{"dropping-particle":"","family":"Roth","given":"Gregory A.","non-dropping-particle":"","parse-names":false,"suffix":""},{"dropping-particle":"","family":"Rosamond","given":"Wayne D.","non-dropping-particle":"","parse-names":false,"suffix":""},{"dropping-particle":"","family":"Sasson","given":"Comilla","non-dropping-particle":"","parse-names":false,"suffix":""},{"dropping-particle":"","family":"Towfighi","given":"Amytis","non-dropping-particle":"","parse-names":false,"suffix":""},{"dropping-particle":"","family":"Tsao","given":"Connie W.","non-dropping-particle":"","parse-names":false,"suffix":""},{"dropping-particle":"","family":"Turner","given":"Melanie B.","non-dropping-particle":"","parse-names":false,"suffix":""},{"dropping-particle":"","family":"Virani","given":"Salim S.","non-dropping-particle":"","parse-names":false,"suffix":""},{"dropping-particle":"","family":"Voeks","given":"Jenifer H.","non-dropping-particle":"","parse-names":false,"suffix":""},{"dropping-particle":"","family":"Willey","given":"Joshua Z.","non-dropping-particle":"","parse-names":false,"suffix":""},{"dropping-particle":"","family":"Wilkins","given":"John T.","non-dropping-particle":"","parse-names":false,"suffix":""},{"dropping-particle":"","family":"Wu","given":"Jason HY.","non-dropping-particle":"","parse-names":false,"suffix":""},{"dropping-particle":"","family":"Alger","given":"Heather M.","non-dropping-particle":"","parse-names":false,"suffix":""},{"dropping-particle":"","family":"Wong","given":"Sally S.","non-dropping-particle":"","parse-names":false,"suffix":""},{"dropping-particle":"","family":"Muntner","given":"Paul","non-dropping-particle":"","parse-names":false,"suffix":""},{"dropping-particle":"","family":"American Heart Association Statistics Committee and Stroke Statistics Subcommittee","given":"","non-dropping-particle":"","parse-names":false,"suffix":""}],"container-title":"Circulation","id":"ITEM-1","issue":"10","issued":{"date-parts":[["2017","3","7"]]},"page":"e146-e603","title":"Heart Disease and Stroke Statistics—2017 Update: A Report From the American Heart Association","type":"article-journal","volume":"135"},"uris":["http://www.mendeley.com/documents/?uuid=775ff5a2-3201-31b9-92a2-8ccc4f7cb764"]}],"mendeley":{"formattedCitation":"&lt;sup&gt;23&lt;/sup&gt;","plainTextFormattedCitation":"23","previouslyFormattedCitation":"&lt;sup&gt;23&lt;/sup&gt;"},"properties":{"noteIndex":0},"schema":"https://github.com/citation-style-language/schema/raw/master/csl-citation.json"}</w:instrText>
      </w:r>
      <w:r w:rsidR="009464E1">
        <w:fldChar w:fldCharType="separate"/>
      </w:r>
      <w:r w:rsidR="005F446A" w:rsidRPr="005F446A">
        <w:rPr>
          <w:noProof/>
          <w:vertAlign w:val="superscript"/>
        </w:rPr>
        <w:t>23</w:t>
      </w:r>
      <w:r w:rsidR="009464E1">
        <w:fldChar w:fldCharType="end"/>
      </w:r>
      <w:r w:rsidR="009464E1">
        <w:t xml:space="preserve"> In our study we have shown that despite controlling for </w:t>
      </w:r>
      <w:r w:rsidR="004621B5">
        <w:t>those</w:t>
      </w:r>
      <w:r w:rsidR="009464E1">
        <w:t xml:space="preserve"> risk factors</w:t>
      </w:r>
      <w:r w:rsidR="004621B5">
        <w:t xml:space="preserve"> the impact of </w:t>
      </w:r>
      <w:r>
        <w:t>atrial fibrillation</w:t>
      </w:r>
      <w:r w:rsidR="004621B5">
        <w:t xml:space="preserve"> </w:t>
      </w:r>
      <w:r w:rsidR="00CB6C31">
        <w:t xml:space="preserve">on </w:t>
      </w:r>
      <w:r w:rsidR="000047D5" w:rsidRPr="000047D5">
        <w:t>peripheral arterial disease</w:t>
      </w:r>
      <w:r w:rsidR="00CB6C31">
        <w:t xml:space="preserve"> patients </w:t>
      </w:r>
      <w:r w:rsidR="004621B5">
        <w:t xml:space="preserve">remains significant. </w:t>
      </w:r>
      <w:r w:rsidR="00CB6C31">
        <w:rPr>
          <w:lang w:val="en-US"/>
        </w:rPr>
        <w:t xml:space="preserve">The exact mechanism that generates this association needs further investigation. </w:t>
      </w:r>
      <w:r>
        <w:rPr>
          <w:lang w:val="en-US"/>
        </w:rPr>
        <w:t>A</w:t>
      </w:r>
      <w:proofErr w:type="spellStart"/>
      <w:r>
        <w:t>trial</w:t>
      </w:r>
      <w:proofErr w:type="spellEnd"/>
      <w:r>
        <w:t xml:space="preserve"> fibrillation</w:t>
      </w:r>
      <w:r w:rsidR="00CB6C31">
        <w:rPr>
          <w:lang w:val="en-US"/>
        </w:rPr>
        <w:t xml:space="preserve"> is the main cause of cardioembolic stroke </w:t>
      </w:r>
      <w:r w:rsidR="006B7143">
        <w:rPr>
          <w:lang w:val="en-US"/>
        </w:rPr>
        <w:t xml:space="preserve">and is </w:t>
      </w:r>
      <w:r w:rsidR="00CB6C31">
        <w:rPr>
          <w:lang w:val="en-US"/>
        </w:rPr>
        <w:t xml:space="preserve">related with three times higher risk of </w:t>
      </w:r>
      <w:r w:rsidR="006B7143">
        <w:rPr>
          <w:lang w:val="en-US"/>
        </w:rPr>
        <w:t xml:space="preserve">extracranial </w:t>
      </w:r>
      <w:r w:rsidR="00CB6C31">
        <w:rPr>
          <w:lang w:val="en-US"/>
        </w:rPr>
        <w:t>systemic thromboembolism</w:t>
      </w:r>
      <w:r w:rsidR="006B7143">
        <w:rPr>
          <w:lang w:val="en-US"/>
        </w:rPr>
        <w:t>.</w:t>
      </w:r>
      <w:r w:rsidR="00A11DCD">
        <w:rPr>
          <w:lang w:val="en-US"/>
        </w:rPr>
        <w:fldChar w:fldCharType="begin" w:fldLock="1"/>
      </w:r>
      <w:r w:rsidR="005F446A">
        <w:rPr>
          <w:lang w:val="en-US"/>
        </w:rPr>
        <w:instrText>ADDIN CSL_CITATION {"citationItems":[{"id":"ITEM-1","itemData":{"DOI":"10.1161/JAHA.120.016724","abstract":"BACKGROUND: Atrial fibrillation (AF) increases the risk of stroke and extracranial systemic embolic events (SEEs), but little is known about the magnitude of the association of AF with SEE.","author":[{"dropping-particle":"","family":"Shi","given":"Mengyuan","non-dropping-particle":"","parse-names":false,"suffix":""},{"dropping-particle":"","family":"Lin","given":";","non-dropping-particle":"","parse-names":false,"suffix":""},{"dropping-particle":"","family":"Chen","given":"Y","non-dropping-particle":"","parse-names":false,"suffix":""},{"dropping-particle":"","family":"Bekwelem","given":"Wobo","non-dropping-particle":"","parse-names":false,"suffix":""},{"dropping-particle":"","family":"Norby","given":"Faye L","non-dropping-particle":"","parse-names":false,"suffix":""},{"dropping-particle":"","family":"Soliman","given":"Elsayed Z","non-dropping-particle":"","parse-names":false,"suffix":""},{"dropping-particle":"","family":"Alam","given":"Aniqa B","non-dropping-particle":"","parse-names":false,"suffix":""},{"dropping-particle":"","family":"Alonso","given":"Alvaro","non-dropping-particle":"","parse-names":false,"suffix":""}],"id":"ITEM-1","issued":{"date-parts":[["2020"]]},"title":"Association of Atrial Fibrillation With Incidence of Extracranial Systemic Embolic Events: The ARIC Study","type":"article-journal"},"uris":["http://www.mendeley.com/documents/?uuid=8697165f-3343-3035-8a97-e14d62761b3a"]},{"id":"ITEM-2","itemData":{"DOI":"10.1016/j.cjca.2018.08.036","ISSN":"0828282X","PMID":"30404753","abstract":"Atrial fibrillation (AF) is numerically the most important risk factor for stroke. It is well established that patients with AF have a 5-fold increased risk of stroke relative to those without and that anticoagulation reduces the risk of stroke by approximately two-thirds. Definitively attributing the mechanism of an individual stroke to AF is more problematic, however. In fact, there is no way to reliably establish the etiology of any ischemic infarction. This necessitates screening for all potential stroke risk factors and treating accordingly. The pattern of infarction is often used to classify the presumed mechanism of infarction as thrombotic or embolic, although even this is approach is based on association and increasingly is recognized as not completely reliable. Furthermore, it should not dictate management—patients with perforating arterial territory infarcts with AF also require and benefit from anticoagulation. Likewise, if other potential embolic sources beyond AF are identified, anticoagulation remains the standard of care. The traditional conceptual model of the mechanistic link between AF and cardioembolic infarction is likely oversimplified. Long-term cardiac rhythm recording studies indicate an inconsistent temporal relationship between AF and infarction. This suggests that cardioembolic stroke in patients with AF may result from the underlying atrial cardiopathy, rather than the rhythm disturbance leading to atrial stasis and thromboembolism. We reviewed traditional and current concepts, as well as evidence for the role of AF in ischemic stroke.","author":[{"dropping-particle":"","family":"D'Souza","given":"Atlantic","non-dropping-particle":"","parse-names":false,"suffix":""},{"dropping-particle":"","family":"Butcher","given":"Kenneth S.","non-dropping-particle":"","parse-names":false,"suffix":""},{"dropping-particle":"","family":"Buck","given":"Brian H.","non-dropping-particle":"","parse-names":false,"suffix":""}],"container-title":"Canadian Journal of Cardiology","id":"ITEM-2","issue":"11","issued":{"date-parts":[["2018","11","1"]]},"page":"1503-1511","publisher":"Elsevier Inc.","title":"The Multiple Causes of Stroke in Atrial Fibrillation: Thinking Broadly","type":"article","volume":"34"},"uris":["http://www.mendeley.com/documents/?uuid=7bbc09b3-e8df-3a5c-a93f-f80d7e021e95"]}],"mendeley":{"formattedCitation":"&lt;sup&gt;24,25&lt;/sup&gt;","plainTextFormattedCitation":"24,25","previouslyFormattedCitation":"&lt;sup&gt;24,25&lt;/sup&gt;"},"properties":{"noteIndex":0},"schema":"https://github.com/citation-style-language/schema/raw/master/csl-citation.json"}</w:instrText>
      </w:r>
      <w:r w:rsidR="00A11DCD">
        <w:rPr>
          <w:lang w:val="en-US"/>
        </w:rPr>
        <w:fldChar w:fldCharType="separate"/>
      </w:r>
      <w:r w:rsidR="005F446A" w:rsidRPr="005F446A">
        <w:rPr>
          <w:noProof/>
          <w:vertAlign w:val="superscript"/>
          <w:lang w:val="en-US"/>
        </w:rPr>
        <w:t>24,25</w:t>
      </w:r>
      <w:r w:rsidR="00A11DCD">
        <w:rPr>
          <w:lang w:val="en-US"/>
        </w:rPr>
        <w:fldChar w:fldCharType="end"/>
      </w:r>
      <w:r w:rsidR="00CB6C31">
        <w:rPr>
          <w:lang w:val="en-US"/>
        </w:rPr>
        <w:t xml:space="preserve"> In addition</w:t>
      </w:r>
      <w:r w:rsidR="00A11DCD">
        <w:rPr>
          <w:lang w:val="en-US"/>
        </w:rPr>
        <w:t xml:space="preserve">, </w:t>
      </w:r>
      <w:r>
        <w:t>atrial fibrillation</w:t>
      </w:r>
      <w:r w:rsidR="00A11DCD">
        <w:rPr>
          <w:lang w:val="en-US"/>
        </w:rPr>
        <w:t xml:space="preserve"> is associated with </w:t>
      </w:r>
      <w:r w:rsidR="00A11DCD" w:rsidRPr="00A11DCD">
        <w:rPr>
          <w:lang w:val="en-US"/>
        </w:rPr>
        <w:t>a prothrombotic</w:t>
      </w:r>
      <w:r w:rsidR="001B2C45">
        <w:rPr>
          <w:lang w:val="en-US"/>
        </w:rPr>
        <w:t xml:space="preserve"> or</w:t>
      </w:r>
      <w:r w:rsidR="00A11DCD" w:rsidRPr="00A11DCD">
        <w:rPr>
          <w:lang w:val="en-US"/>
        </w:rPr>
        <w:t xml:space="preserve"> hypercoagulable state,</w:t>
      </w:r>
      <w:r w:rsidR="001B2C45">
        <w:rPr>
          <w:lang w:val="en-US"/>
        </w:rPr>
        <w:t xml:space="preserve"> with</w:t>
      </w:r>
      <w:r w:rsidR="00A11DCD">
        <w:rPr>
          <w:lang w:val="en-US"/>
        </w:rPr>
        <w:t xml:space="preserve"> </w:t>
      </w:r>
      <w:r w:rsidR="00A11DCD" w:rsidRPr="000032F9">
        <w:rPr>
          <w:lang w:val="en-US"/>
        </w:rPr>
        <w:t>higher level</w:t>
      </w:r>
      <w:r w:rsidR="001B2C45">
        <w:rPr>
          <w:lang w:val="en-US"/>
        </w:rPr>
        <w:t>s</w:t>
      </w:r>
      <w:r w:rsidR="00A11DCD" w:rsidRPr="000032F9">
        <w:rPr>
          <w:lang w:val="en-US"/>
        </w:rPr>
        <w:t xml:space="preserve"> of circulating </w:t>
      </w:r>
      <w:r w:rsidR="00AA23B2" w:rsidRPr="000032F9">
        <w:rPr>
          <w:lang w:val="en-US"/>
        </w:rPr>
        <w:t>biomarkers of coagulation cascade and inflammation.</w:t>
      </w:r>
      <w:r w:rsidR="00360C0C" w:rsidRPr="000032F9">
        <w:rPr>
          <w:lang w:val="en-US"/>
        </w:rPr>
        <w:fldChar w:fldCharType="begin" w:fldLock="1"/>
      </w:r>
      <w:r w:rsidR="005F446A">
        <w:rPr>
          <w:lang w:val="en-US"/>
        </w:rPr>
        <w:instrText>ADDIN CSL_CITATION {"citationItems":[{"id":"ITEM-1","itemData":{"DOI":"10.1016/j.cjca.2018.08.036","ISBN":"1780248180","ISSN":"0828282X","PMID":"30404753","abstract":"Atrial fibrillation (AF) is numerically the most important risk factor for stroke. It is well established that patients with AF have a 5-fold increased risk of stroke relative to those without and that anticoagulation reduces the risk of stroke by approximately two-thirds. Definitively attributing the mechanism of an individual stroke to AF is more problematic, however. In fact, there is no way to reliably establish the etiology of any ischemic infarction. This necessitates screening for all potential stroke risk factors and treating accordingly. The pattern of infarction is often used to classify the presumed mechanism of infarction as thrombotic or embolic, although even this is approach is based on association and increasingly is recognized as not completely reliable. Furthermore, it should not dictate management—patients with perforating arterial territory infarcts with AF also require and benefit from anticoagulation. Likewise, if other potential embolic sources beyond AF are identified, anticoagulation remains the standard of care. The traditional conceptual model of the mechanistic link between AF and cardioembolic infarction is likely oversimplified. Long-term cardiac rhythm recording studies indicate an inconsistent temporal relationship between AF and infarction. This suggests that cardioembolic stroke in patients with AF may result from the underlying atrial cardiopathy, rather than the rhythm disturbance leading to atrial stasis and thromboembolism. We reviewed traditional and current concepts, as well as evidence for the role of AF in ischemic stroke.","author":[{"dropping-particle":"","family":"D'Souza","given":"Atlantic","non-dropping-particle":"","parse-names":false,"suffix":""},{"dropping-particle":"","family":"Butcher","given":"Kenneth S.","non-dropping-particle":"","parse-names":false,"suffix":""},{"dropping-particle":"","family":"Buck","given":"Brian H.","non-dropping-particle":"","parse-names":false,"suffix":""}],"container-title":"Canadian Journal of Cardiology","id":"ITEM-1","issue":"11","issued":{"date-parts":[["2018"]]},"page":"1503-1511","publisher":"Canadian Cardiovascular Society","title":"The Multiple Causes of Stroke in Atrial Fibrillation: Thinking Broadly","type":"article-journal","volume":"34"},"uris":["http://www.mendeley.com/documents/?uuid=795356d5-28e5-465d-97f0-ae7030beaad7"]},{"id":"ITEM-2","itemData":{"DOI":"10.1016/j.cjca.2018.08.036","ISSN":"0828282X","PMID":"30404753","abstract":"Atrial fibrillation (AF) is numerically the most important risk factor for stroke. It is well established that patients with AF have a 5-fold increased risk of stroke relative to those without and that anticoagulation reduces the risk of stroke by approximately two-thirds. Definitively attributing the mechanism of an individual stroke to AF is more problematic, however. In fact, there is no way to reliably establish the etiology of any ischemic infarction. This necessitates screening for all potential stroke risk factors and treating accordingly. The pattern of infarction is often used to classify the presumed mechanism of infarction as thrombotic or embolic, although even this is approach is based on association and increasingly is recognized as not completely reliable. Furthermore, it should not dictate management—patients with perforating arterial territory infarcts with AF also require and benefit from anticoagulation. Likewise, if other potential embolic sources beyond AF are identified, anticoagulation remains the standard of care. The traditional conceptual model of the mechanistic link between AF and cardioembolic infarction is likely oversimplified. Long-term cardiac rhythm recording studies indicate an inconsistent temporal relationship between AF and infarction. This suggests that cardioembolic stroke in patients with AF may result from the underlying atrial cardiopathy, rather than the rhythm disturbance leading to atrial stasis and thromboembolism. We reviewed traditional and current concepts, as well as evidence for the role of AF in ischemic stroke.","author":[{"dropping-particle":"","family":"D'Souza","given":"Atlantic","non-dropping-particle":"","parse-names":false,"suffix":""},{"dropping-particle":"","family":"Butcher","given":"Kenneth S.","non-dropping-particle":"","parse-names":false,"suffix":""},{"dropping-particle":"","family":"Buck","given":"Brian H.","non-dropping-particle":"","parse-names":false,"suffix":""}],"container-title":"Canadian Journal of Cardiology","id":"ITEM-2","issue":"11","issued":{"date-parts":[["2018","11","1"]]},"page":"1503-1511","publisher":"Elsevier Inc.","title":"The Multiple Causes of Stroke in Atrial Fibrillation: Thinking Broadly","type":"article","volume":"34"},"uris":["http://www.mendeley.com/documents/?uuid=7bbc09b3-e8df-3a5c-a93f-f80d7e021e95"]},{"id":"ITEM-3","itemData":{"DOI":"10.1161/JAHA.118.009126","ISSN":"20479980","PMID":"29666067","author":[{"dropping-particle":"","family":"Proietti","given":"Marco","non-dropping-particle":"","parse-names":false,"suffix":""},{"dropping-particle":"","family":"Farcomeni","given":"Alessio","non-dropping-particle":"","parse-names":false,"suffix":""}],"container-title":"Journal of the American Heart Association","id":"ITEM-3","issue":"8","issued":{"date-parts":[["2018","4","17"]]},"publisher":"NLM (Medline)","title":"Association Between Peripheral Artery Disease and Incident Risk of Atrial Fibrillation: Strong Evidence Coming From Population-Based Cohort Studies","type":"article","volume":"7"},"uris":["http://www.mendeley.com/documents/?uuid=0b7037a0-9eed-35f5-81fe-3723f1b63ee0"]}],"mendeley":{"formattedCitation":"&lt;sup&gt;25–27&lt;/sup&gt;","plainTextFormattedCitation":"25–27","previouslyFormattedCitation":"&lt;sup&gt;25–27&lt;/sup&gt;"},"properties":{"noteIndex":0},"schema":"https://github.com/citation-style-language/schema/raw/master/csl-citation.json"}</w:instrText>
      </w:r>
      <w:r w:rsidR="00360C0C" w:rsidRPr="000032F9">
        <w:rPr>
          <w:lang w:val="en-US"/>
        </w:rPr>
        <w:fldChar w:fldCharType="separate"/>
      </w:r>
      <w:r w:rsidR="005F446A" w:rsidRPr="005F446A">
        <w:rPr>
          <w:noProof/>
          <w:vertAlign w:val="superscript"/>
          <w:lang w:val="en-US"/>
        </w:rPr>
        <w:t>25–27</w:t>
      </w:r>
      <w:r w:rsidR="00360C0C" w:rsidRPr="000032F9">
        <w:rPr>
          <w:lang w:val="en-US"/>
        </w:rPr>
        <w:fldChar w:fldCharType="end"/>
      </w:r>
      <w:r w:rsidR="00D1227E" w:rsidRPr="000032F9">
        <w:rPr>
          <w:lang w:val="en-US"/>
        </w:rPr>
        <w:t xml:space="preserve"> </w:t>
      </w:r>
      <w:r w:rsidR="001B2C45">
        <w:rPr>
          <w:lang w:val="en-US"/>
        </w:rPr>
        <w:t xml:space="preserve">Indeed, </w:t>
      </w:r>
      <w:r>
        <w:t>atrial fibrillation</w:t>
      </w:r>
      <w:r w:rsidR="003455E1" w:rsidRPr="000032F9">
        <w:rPr>
          <w:lang w:val="en-US"/>
        </w:rPr>
        <w:t xml:space="preserve"> is </w:t>
      </w:r>
      <w:r w:rsidR="00EC65A9" w:rsidRPr="000032F9">
        <w:rPr>
          <w:lang w:val="en-US"/>
        </w:rPr>
        <w:t xml:space="preserve">an indicator of </w:t>
      </w:r>
      <w:r w:rsidR="003455E1" w:rsidRPr="000032F9">
        <w:rPr>
          <w:lang w:val="en-US"/>
        </w:rPr>
        <w:t>systemic atherosclerosis</w:t>
      </w:r>
      <w:r w:rsidR="00EC65A9" w:rsidRPr="000032F9">
        <w:rPr>
          <w:lang w:val="en-US"/>
        </w:rPr>
        <w:t xml:space="preserve"> and potentially increased burden of atherosclerotic disease,</w:t>
      </w:r>
      <w:r w:rsidR="003455E1" w:rsidRPr="000032F9">
        <w:rPr>
          <w:lang w:val="en-US"/>
        </w:rPr>
        <w:t xml:space="preserve"> </w:t>
      </w:r>
      <w:r w:rsidR="00571990">
        <w:rPr>
          <w:lang w:val="en-US"/>
        </w:rPr>
        <w:t>for example, with</w:t>
      </w:r>
      <w:r w:rsidR="00EC65A9" w:rsidRPr="000032F9">
        <w:rPr>
          <w:lang w:val="en-US"/>
        </w:rPr>
        <w:t xml:space="preserve"> </w:t>
      </w:r>
      <w:r w:rsidR="00D1227E" w:rsidRPr="000032F9">
        <w:rPr>
          <w:lang w:val="en-US"/>
        </w:rPr>
        <w:t xml:space="preserve">increased </w:t>
      </w:r>
      <w:r w:rsidR="00D1227E" w:rsidRPr="000032F9">
        <w:t xml:space="preserve">carotid intima-media thickness </w:t>
      </w:r>
      <w:r w:rsidR="00EC65A9" w:rsidRPr="000032F9">
        <w:t>on ultrasound.</w:t>
      </w:r>
      <w:r w:rsidR="00EC65A9" w:rsidRPr="000032F9">
        <w:fldChar w:fldCharType="begin" w:fldLock="1"/>
      </w:r>
      <w:r w:rsidR="005F446A">
        <w:instrText>ADDIN CSL_CITATION {"citationItems":[{"id":"ITEM-1","itemData":{"DOI":"10.1001/archinte.167.4.382","ISSN":"00039926","PMID":"17325300","abstract":"Background: Myocardial infarction is an important risk factor for atrial fibrillation, but the role of subclinical atherosclerosis is unknown. This longitudinal study evaluates whether atherosclerosis affects the risk of atrial fibrillation in persons without overt coronary disease. Methods: This investigation was part of the Rotterdam Study, a population-based cohort study among persons 55 years or older. Participants with atrial fibrillation at baseline, with a history of myocardial infarction, or with angina pectoris and those who had undergone cardiac operative procedures were excluded, leaving 4407 subjects for the analyses. Baseline intima-media thickness of the common carotid artery and the presence of carotid plaques were used as indices of generalized atherosclerosis. During a median follow-up of 7.5 years, 269 cases of incident atrial fibrillation were identified. Relative risks were calculated with 95% confidence intervals, adjusted for age and sex, using the Cox proportional hazards model. Additional adjustments were made for body mass index, hypertension, systolic blood pressure, serum cholesterol level, smoking, diabetes mellitus, left ventricular hypertrophy on the electrocardiogram, and the use of cardiac medication. Results: The risk of atrial fibrillation was associated with carotid intima-media thickness (relative risk, 1.90; 95% confidence interval, 1.20-3.00, highest vs lowest quartile) and severity of carotid plaques (relative risk, 1.49; 95% confidence interval, 1.06-2.10, severe vs absence). Risk estimates were stronger in women than in men. Conclusions: Atherosclerosis in participants without manifest atherosclerotic disease is an independent risk factor for atrial fibrillation. These results suggest that aggressive treatment of asymptomatic atherosclerosis may help to prevent atrial fibrillation. ©2007 American Medical Association. All rights reserved.","author":[{"dropping-particle":"","family":"Heeringa","given":"Jan","non-dropping-particle":"","parse-names":false,"suffix":""},{"dropping-particle":"","family":"Kuip","given":"Deirdre A.M.","non-dropping-particle":"Van Der","parse-names":false,"suffix":""},{"dropping-particle":"","family":"Hofman","given":"Albert","non-dropping-particle":"","parse-names":false,"suffix":""},{"dropping-particle":"","family":"Kors","given":"Jan A.","non-dropping-particle":"","parse-names":false,"suffix":""},{"dropping-particle":"","family":"Rooij","given":"Frank J.A.","non-dropping-particle":"Van","parse-names":false,"suffix":""},{"dropping-particle":"","family":"Lip","given":"Greg Y.H.","non-dropping-particle":"","parse-names":false,"suffix":""},{"dropping-particle":"","family":"Witteman","given":"Jacqueline C.M.","non-dropping-particle":"","parse-names":false,"suffix":""}],"container-title":"Archives of Internal Medicine","id":"ITEM-1","issue":"4","issued":{"date-parts":[["2007","2","26"]]},"page":"382-387","publisher":"Arch Intern Med","title":"Subclinical atherosclerosis and risk of atrial fibrillation: The Rotterdam study","type":"article-journal","volume":"167"},"uris":["http://www.mendeley.com/documents/?uuid=20af043e-eb3d-337f-8c8d-5ec30a4ac95e"]},{"id":"ITEM-2","itemData":{"DOI":"10.1016/j.atherosclerosis.2014.12.022","ISSN":"18791484","PMID":"25555267","abstract":"Objective: Carotid intima-media thickness (cIMT) is a surrogate marker of subclinical atherosclerosis and it is able to predict both coronary and cerebral vascular events. No data exist on the association between cIMT and non valvular atrial fibrillation (NVAF) type. We conduct this study with the aim to analyze the association between abnormal cIMT and NVAF type. Methods: A cross-sectional study of the \"Atrial fibrillation Registry for Ankle-brachial index Prevalence Assessment-Collaborative Italian Study (ARAPACIS)\" has been performed. Among 2027 patients enrolled in the ARAPACIS, 673 patients, who underwent carotid ultrasound examination to assess cIMT, were included in the study. Results: Among the entire population, 478 patients (71%) had cIMT&gt;0.90mm. Patients with an abnormal cIMT (&gt;0.90mm) were significantly older and more likely hypertensive, diabetic and with a previous history of stroke than those with normal cIMT (≤0.90mm). These patients had more permanent/persistent NVAF and CHA2DS2-VASc score ≥ 2 (p&lt;0.0001) compared to those with cIMT &lt;0.90mm. Excluding all patients affected by previous cardiovascular disease, logistic regression analysis showed that independent predictors of abnormal cIMT were: age class 65-74 yrs. (p&lt;0.001), age class ≥75 yrs. (p&lt;0.001), arterial hypertension (p&lt;0.001), calcium-channel blockers use (p&lt;0.001) and persistent/permanent NVAF (p=0.001). Conclusion: Our findings show a high prevalence of abnormal cIMT in NVAF patients, reinforcing the concept that NVAF and systemic atherosclerosis are closely associated. Abnormal cIMT was particularly evident in persistent/permanent NVAF suggesting a more elevated atherosclerotic burden in patients with long-standing NVAF.","author":[{"dropping-particle":"","family":"Proietti","given":"Marco","non-dropping-particle":"","parse-names":false,"suffix":""},{"dropping-particle":"","family":"Calvieri","given":"Camilla","non-dropping-particle":"","parse-names":false,"suffix":""},{"dropping-particle":"","family":"Malatino","given":"Lorenzo","non-dropping-particle":"","parse-names":false,"suffix":""},{"dropping-particle":"","family":"Signorelli","given":"Santo","non-dropping-particle":"","parse-names":false,"suffix":""},{"dropp</w:instrText>
      </w:r>
      <w:r w:rsidR="005F446A">
        <w:rPr>
          <w:lang w:eastAsia="zh-TW"/>
        </w:rPr>
        <w:instrText>ing-particle":"","family":"Corazza","given":"Gino Roberto","non-dropping-particle":"","parse-names":false,"suffix":""},{"dropping-particle":"","family":"Perticone","given":"Francesco","non-dropping-particle":"","parse-names":false,"suffix":""},{"dropping-particle":"","family":"Vestri","given":"Anna Rita","non-dropping-particle":"","parse-names":false,"suffix":""},{"dropping-particle":"","family":"Loffredo","given":"Lorenzo","non-dropping-particle":"","parse-names":false,"suffix":""},{"dropping-particle":"","family":"Davì","given":"Giovanni","non-dropping-particle":"","parse-names":false,"suffix":""},{"dropping-particle":"","family":"Violi","given":"Francesco","non-dropping-particle":"","parse-names":false,"suffix":""},{"dropping-particle":"","family":"Basili","given":"Stefania","non-dropping-particle":"","parse-names":false,"suffix":""}],"container-title":"Atherosclerosis","id":"ITEM-2","issue":"2","issued":{"date-parts":[["2015","2","1"]]},"page":"350-355","publisher":"Elsevier Ireland Ltd","title":"Relationship between carotid intima-media thickness and non valvular atrial fibrillation type","type":"article-journal","volume":"238"},"uris":["http://www.mendeley.com/documents/?uuid=fa58e899-c7d5-39b6-aae3-608ea2cebb55"]}],"mendeley":{"formattedCitation":"&lt;sup&gt;28,29&lt;/sup&gt;","plainTextFormattedCitation":"28,29","previouslyFormattedCitation":"&lt;sup&gt;28,29&lt;/sup&gt;"},"properties":{"noteIndex":0},"schema":"https://github.com/citation-style-language/schema/raw/master/csl-citation.json"}</w:instrText>
      </w:r>
      <w:r w:rsidR="00EC65A9" w:rsidRPr="000032F9">
        <w:fldChar w:fldCharType="separate"/>
      </w:r>
      <w:r w:rsidR="005F446A" w:rsidRPr="005F446A">
        <w:rPr>
          <w:noProof/>
          <w:vertAlign w:val="superscript"/>
          <w:lang w:eastAsia="zh-TW"/>
        </w:rPr>
        <w:t>28,29</w:t>
      </w:r>
      <w:r w:rsidR="00EC65A9" w:rsidRPr="000032F9">
        <w:fldChar w:fldCharType="end"/>
      </w:r>
    </w:p>
    <w:p w14:paraId="0EE27617" w14:textId="541E70A1" w:rsidR="00FC2EFF" w:rsidRDefault="00810227" w:rsidP="007B7B9D">
      <w:pPr>
        <w:rPr>
          <w:lang w:val="en-US"/>
        </w:rPr>
      </w:pPr>
      <w:r>
        <w:rPr>
          <w:lang w:val="en-US" w:eastAsia="zh-TW"/>
        </w:rPr>
        <w:t>Several studies demonstrate the merit</w:t>
      </w:r>
      <w:r w:rsidR="00EB4F0A">
        <w:rPr>
          <w:lang w:val="en-US" w:eastAsia="zh-TW"/>
        </w:rPr>
        <w:t xml:space="preserve"> of screening for </w:t>
      </w:r>
      <w:r w:rsidR="00A578E5">
        <w:t>atrial fibrillation</w:t>
      </w:r>
      <w:r w:rsidR="00EB4F0A">
        <w:rPr>
          <w:lang w:val="en-US" w:eastAsia="zh-TW"/>
        </w:rPr>
        <w:t xml:space="preserve"> in high risk patients</w:t>
      </w:r>
      <w:r w:rsidR="00851C46">
        <w:rPr>
          <w:lang w:val="en-US"/>
        </w:rPr>
        <w:fldChar w:fldCharType="begin" w:fldLock="1"/>
      </w:r>
      <w:r w:rsidR="005F446A">
        <w:rPr>
          <w:lang w:val="en-US" w:eastAsia="zh-TW"/>
        </w:rPr>
        <w:instrText>ADDIN CSL_CITATION {"citationItems":[{"id":"ITEM-1","itemData":{"DOI":"10.1160/TH13-02-0165","ISSN":"03406245","PMID":"23595785","abstract":"Atrial fibrillation (AF) is associated with a significantly increased stroke risk which is highly preventable with appropriate oral anticoagulant therapy (OAC). However, AF may be asymptomatic and unrecognised prior to stroke. We aimed to determine if single time-point screening for AF could identify sufficient numbers with previously undiagnosed AF, to be effective for stroke prevention. This is a systematic review of clinical trials, by searching electronic medical databases, reference lists and grey literature. Studies were included if they evaluated a general ambulant adult population, using electrocardiography or pulse palpation to identify AF. We identified 30 individual studies (n=122,571, mean age 64 years, 54% male) in nine countries. Participants were recruited either from general practitioner and outpatient clinics (12 studies) or population screening/community advertisements (18 studies). Prevalence of AF across all studies was 2.3% (95% CI, 2.2-2.4%), increasing to 4.4% (CI, 4.1-4.6%) in t</w:instrText>
      </w:r>
      <w:r w:rsidR="005F446A">
        <w:rPr>
          <w:lang w:val="en-US"/>
        </w:rPr>
        <w:instrText>hose ≥65 years (16 studies, n= 27,884). Overall incidence of previously unknown AF (14 studies, n=67,772) was 1.0% (CI, 0.89-1.04%), increasing to 1.4% (CI, 1.2-1.6%) in those ≥65 years (8 studies, n= 18,189) in whom screening setting did not influence incidence identified. Of those with previously unknown AF, 67% were at high risk of stroke. Screening can identify 1.4% of the population ≥65 years with previously undiagnosed AF. Many of those identified would be eligible for, and benefit from OAC to prevent stroke. Given this incidence, community AF screening strategies in at risk older age groups could potentially reduce the overall health burden associated with AF. © Schattauer 2013.","author":[{"dropping-particle":"","family":"Lowres","given":"Nicole","non-dropping-particle":"","parse-names":false,"suffix":""},{"dropping-particle":"","family":"Neubeck","given":"Lis","non-dropping-particle":"","parse-names":false,"suffix":""},{"dropping-particle":"","family":"Redfern","given":"Julie","non-dropping-particle":"","parse-names":false,"suffix":""},{"dropping-particle":"","family":"Freedman","given":"S.","non-dropping-particle":"Ben","parse-names":false,"suffix":""}],"container-title":"Thrombosis and Haemostasis","id":"ITEM-1","issue":"2","issued":{"date-parts":[["2013"]]},"page":"213-222","publisher":"Thromb Haemost","title":"Screening to identify unknown atrial fibrillation: A systematic review","type":"article-journal","volume":"110"},"uris":["http://www.mendeley.com/documents/?uuid=28fedb80-f723-3e1a-a9ce-6599c276925d"]},{"id":"ITEM-2","itemData":{"DOI":"10.1136/bmj.39280.660567.55","ISSN":"09598146","PMID":"17673732","abstract":"Objectives: To assess whether screening improves the detection of atrial fibrillation (cluster randomisation) and to compare systematic and opportunistic screening. Design: Multicentre cluster randomised controlled trial, with subsidiary trial embedded within the intervention arm. Setting: 50 primary care centres in England, with further individual randomisation of patients in the intervention practices. Participants: 14 802 patients aged 65 or over in 25 intervention and 25 control practices. Interventions: Patients in intervention practices were randomly allocated to systematic screening (invitation for electrocardiography) or opportunistic screening (pulse taking and invitation for electrocardiography if the pulse was irregular). Screening took place over 12 months in each practice from October 2001 to February 2003. No active screening took place in control practices. Main outcome measure: Newly identified atrial fibrillation. Results: The detection rate of new cases of atrial fibrillation was 1.63% a year in the intervention practices and 1.04% in control practices (difference 0.59%, 95% confidence interval 0.20% to 0.98%). Systematic and opportunistic screening detected similar numbers of new cases (1.62% v 1.64%, difference 0.02%, -0.5% to 0.5%). Conclusion: Active screening for atrial fibrillation detects additional cases over current practice. The preferred method of screening in patients aged 65 oroverin primary care is opportunistic pulse taking with follow-up electrocardiography. Trial registration: Current Controlled Trials ISRCTN19633732.","author":[{"dropping-particle":"","family":"Fitzmaurice","given":"David A.","non-dropping-particle":"","parse-names":false,"suffix":""},{"dropping-particle":"","family":"Hobbs","given":"F. D.Richard","non-dropping-particle":"","parse-names":false,"suffix":""},{"dropping-particle":"","family":"Jowett","given":"Sue","non-dropping-particle":"","parse-names":false,"suffix":""},{"dropping-particle":"","family":"Mant","given":"Jonathon","non-dropping-particle":"","parse-names":false,"suffix":""},{"dropping-particle":"","family":"Murray","given":"Ellen T.","non-dropping-particle":"","parse-names":false,"suffix":""},{"dropping-particle":"","family":"Holder","given":"Roger","non-dropping-particle":"","parse-names":false,"suffix":""},{"dropping-particle":"","family":"Raftery","given":"J. P.","non-dropping-particle":"","parse-names":false,"suffix":""},{"dropping-particle":"","family":"Bryan","given":"S.","non-dropping-particle":"","parse-names":false,"suffix":""},{"dropping-particle":"","family":"Davies","given":"Michael","non-dropping-particle":"","parse-names":false,"suffix":""},{"dropping-particle":"","family":"Lip","given":"Gregory Y.H.","non-dropping-particle":"","parse-names":false,"suffix":""},{"dropping-particle":"","family":"Allan","given":"T. F.","non-dropping-particle":"","parse-names":false,"suffix":""}],"container-title":"British Medical Journal","id":"ITEM-2","issue":"7616","issued":{"date-parts":[["2007","8","25"]]},"page":"383-386","publisher":"BMJ Publishing Group","title":"Screening versus routine practice in detection of atrial fibrillation in patients aged 65 or over: Cluster randomised controlled trial","type":"article-journal","volume":"335"},"uris":["http://www.mendeley.com/documents/?uuid=547b931b-d490-3b4d-8d44-52f6f0da0dcd"]}],"mendeley":{"formattedCitation":"&lt;sup&gt;30,31&lt;/sup&gt;","plainTextFormattedCitation":"30,31","previouslyFormattedCitation":"&lt;sup&gt;30,31&lt;/sup&gt;"},"properties":{"noteIndex":0},"schema":"https://github.com/citation-style-language/schema/raw/master/csl-citation.json"}</w:instrText>
      </w:r>
      <w:r w:rsidR="00851C46">
        <w:rPr>
          <w:lang w:val="en-US"/>
        </w:rPr>
        <w:fldChar w:fldCharType="separate"/>
      </w:r>
      <w:r w:rsidR="005F446A" w:rsidRPr="005F446A">
        <w:rPr>
          <w:noProof/>
          <w:vertAlign w:val="superscript"/>
          <w:lang w:val="en-US"/>
        </w:rPr>
        <w:t>30,31</w:t>
      </w:r>
      <w:r w:rsidR="00851C46">
        <w:rPr>
          <w:lang w:val="en-US"/>
        </w:rPr>
        <w:fldChar w:fldCharType="end"/>
      </w:r>
      <w:r w:rsidR="00EB4F0A">
        <w:rPr>
          <w:lang w:val="en-US"/>
        </w:rPr>
        <w:t xml:space="preserve"> </w:t>
      </w:r>
      <w:r>
        <w:rPr>
          <w:lang w:val="en-US"/>
        </w:rPr>
        <w:t>which</w:t>
      </w:r>
      <w:r w:rsidR="005937D8">
        <w:rPr>
          <w:lang w:val="en-US"/>
        </w:rPr>
        <w:t xml:space="preserve"> has </w:t>
      </w:r>
      <w:r w:rsidR="00EB4F0A">
        <w:rPr>
          <w:lang w:val="en-US"/>
        </w:rPr>
        <w:t>been reflected in recent guidelines.</w:t>
      </w:r>
      <w:r w:rsidR="00851C46">
        <w:rPr>
          <w:lang w:val="en-US"/>
        </w:rPr>
        <w:fldChar w:fldCharType="begin" w:fldLock="1"/>
      </w:r>
      <w:r w:rsidR="005F446A">
        <w:rPr>
          <w:lang w:val="en-US"/>
        </w:rPr>
        <w:instrText>ADDIN CSL_CITATION {"citationItems":[{"id":"ITEM-1","itemData":{"DOI":"10.1093/eurheartj/ehaa612","author":[{"dropping-particle":"","family":"Task","given":"Authors","non-dropping-particle":"","parse-names":false,"suffix":""},{"dropping-particle":"","family":"Members","given":"Force","non-dropping-particle":"","parse-names":false,"suffix":""},{"dropping-particle":"","family":"Hindricks","given":"Gerhard","non-dropping-particle":"","parse-names":false,"suffix":""},{"dropping-particle":"","family":"Germany","given":"Chairperson","non-dropping-particle":"","parse-names":false,"suffix":""},{"dropping-particle":"","family":"Potpara","given":"Tatjana","non-dropping-particle":"","parse-names":false,"suffix":""},{"dropping-particle":"","family":"Serbia","given":"Chairperson","non-dropping-particle":"","parse-names":false,"suffix":""},{"dropping-particle":"","family":"Germany","given":"Nikolaos Dagres","non-dropping-particle":"","parse-names":false,"suffix":""},{"dropping-particle":"","family":"Arbelo","given":"Elena","non-dropping-particle":"","parse-names":false,"suffix":""},{"dropping-particle":"","family":"Blomstro","given":"Carina","non-dropping-particle":"","parse-names":false,"suffix":""},{"dropping-particle":"","family":"Dan","given":"Gheorghe-andrei","non-dropping-particle":"","parse-names":false,"suffix":""},{"dropping-particle":"","family":"France","given":"Laurent Fauchier","non-dropping-particle":"","parse-names":false,"suffix":""},{"dropping-particle":"La","family":"Meir","given":"Mark","non-dropping-particle":"","parse-names":false,"suffix":""},{"dropping-particle":"","family":"Lane","given":"Deirdre A","non-dropping-particle":"","parse-names":false,"suffix":""},{"dropping-particle":"","family":"Kingdom","given":"United","non-dropping-particle":"","parse-names":false,"suffix":""},{"dropping-particle":"","family":"France","given":"Jean-pierre Lebeau","non-dropping-particle":"","parse-names":false,"suffix":""}],"id":"ITEM-1","issued":{"date-parts":[["2020"]]},"page":"373-498","title":"2020 ESC Guidelines for the diagnosis and management of atrial fibrillation developed in collaboration with the European Association for Cardio-Thoracic Surgery ( EACTS ) The Task Force for the diagnosis and management of atrial fibrillation of the Europe","type":"article-journal"},"uris":["http://www.mendeley.com/documents/?uuid=45b48131-3f74-4c8d-ae19-495ecedc3d58"]}],"mendeley":{"formattedCitation":"&lt;sup&gt;9&lt;/sup&gt;","plainTextFormattedCitation":"9","previouslyFormattedCitation":"&lt;sup&gt;9&lt;/sup&gt;"},"properties":{"noteIndex":0},"schema":"https://github.com/citation-style-language/schema/raw/master/csl-citation.json"}</w:instrText>
      </w:r>
      <w:r w:rsidR="00851C46">
        <w:rPr>
          <w:lang w:val="en-US"/>
        </w:rPr>
        <w:fldChar w:fldCharType="separate"/>
      </w:r>
      <w:r w:rsidR="005F446A" w:rsidRPr="005F446A">
        <w:rPr>
          <w:noProof/>
          <w:vertAlign w:val="superscript"/>
          <w:lang w:val="en-US"/>
        </w:rPr>
        <w:t>9</w:t>
      </w:r>
      <w:r w:rsidR="00851C46">
        <w:rPr>
          <w:lang w:val="en-US"/>
        </w:rPr>
        <w:fldChar w:fldCharType="end"/>
      </w:r>
      <w:r>
        <w:rPr>
          <w:lang w:val="en-US"/>
        </w:rPr>
        <w:t xml:space="preserve"> The findings of the study </w:t>
      </w:r>
      <w:r>
        <w:rPr>
          <w:lang w:val="en-US"/>
        </w:rPr>
        <w:lastRenderedPageBreak/>
        <w:t xml:space="preserve">emphasize the need of comprehensive assessment of </w:t>
      </w:r>
      <w:r w:rsidR="000047D5" w:rsidRPr="000047D5">
        <w:rPr>
          <w:lang w:val="en-US"/>
        </w:rPr>
        <w:t>peripheral arterial disease</w:t>
      </w:r>
      <w:r>
        <w:rPr>
          <w:lang w:val="en-US"/>
        </w:rPr>
        <w:t xml:space="preserve"> patients for </w:t>
      </w:r>
      <w:r w:rsidR="00A578E5">
        <w:t>atrial fibrillation</w:t>
      </w:r>
      <w:r>
        <w:rPr>
          <w:lang w:val="en-US"/>
        </w:rPr>
        <w:t>, given the high prevalence and associated risks. These patients need to be proactively treated according to the integrated</w:t>
      </w:r>
      <w:r w:rsidR="001938AD">
        <w:rPr>
          <w:lang w:val="en-US"/>
        </w:rPr>
        <w:t xml:space="preserve"> care</w:t>
      </w:r>
      <w:r>
        <w:rPr>
          <w:lang w:val="en-US"/>
        </w:rPr>
        <w:t xml:space="preserve"> </w:t>
      </w:r>
      <w:r w:rsidR="005937D8">
        <w:rPr>
          <w:lang w:val="en-US"/>
        </w:rPr>
        <w:t xml:space="preserve">ABC </w:t>
      </w:r>
      <w:r w:rsidR="001938AD">
        <w:rPr>
          <w:lang w:val="en-US"/>
        </w:rPr>
        <w:t xml:space="preserve">(Atrial fibrillation Better Care) </w:t>
      </w:r>
      <w:r w:rsidR="005937D8">
        <w:rPr>
          <w:lang w:val="en-US"/>
        </w:rPr>
        <w:t xml:space="preserve">pathway and offered oral anticoagulation, </w:t>
      </w:r>
      <w:r w:rsidR="001938AD">
        <w:rPr>
          <w:lang w:val="en-US"/>
        </w:rPr>
        <w:t>better symptom management with rate or rhythm c</w:t>
      </w:r>
      <w:r w:rsidR="005937D8">
        <w:rPr>
          <w:lang w:val="en-US"/>
        </w:rPr>
        <w:t>ontrol and optimization of risk factors and co-morbidities</w:t>
      </w:r>
      <w:r w:rsidR="005937D8">
        <w:rPr>
          <w:szCs w:val="24"/>
          <w:lang w:eastAsia="ko-KR"/>
        </w:rPr>
        <w:t>.</w:t>
      </w:r>
      <w:r w:rsidR="005937D8">
        <w:rPr>
          <w:szCs w:val="24"/>
          <w:lang w:eastAsia="ko-KR"/>
        </w:rPr>
        <w:fldChar w:fldCharType="begin" w:fldLock="1"/>
      </w:r>
      <w:r w:rsidR="005F446A">
        <w:rPr>
          <w:szCs w:val="24"/>
          <w:lang w:eastAsia="ko-KR"/>
        </w:rPr>
        <w:instrText>ADDIN CSL_CITATION {"citationItems":[{"id":"ITEM-1","itemData":{"DOI":"10.1038/nrcardio.2017.153","author":[{"dropping-particle":"","family":"Lip","given":"Gregory Y H","non-dropping-particle":"","parse-names":false,"suffix":""}],"id":"ITEM-1","issued":{"date-parts":[["2017"]]},"title":"The ABC pathway : an integrated approach to improve AF management","type":"article-journal"},"uris":["http://www.mendeley.com/documents/?uuid=a85a3531-f211-4d61-a567-feb06eed0763"]},{"id":"ITEM-2","itemData":{"DOI":"10.1093/eurheartj/ehaa612","author":[{"dropping-particle":"","family":"Task","given":"Authors","non-dropping-particle":"","parse-names":false,"suffix":""},{"dropping-particle":"","family":"Members","given":"Force","non-dropping-particle":"","parse-names":false,"suffix":""},{"dropping-particle":"","family":"Hindricks","given":"Gerhard","non-dropping-particle":"","parse-names":false,"suffix":""},{"dropping-particle":"","family":"Germany","given":"Chairperson","non-dropping-particle":"","parse-names":false,"suffix":""},{"dropping-particle":"","family":"Potpara","given":"Tatjana","non-dropping-particle":"","parse-names":false,"suffix":""},{"dropping-particle":"","family":"Serbia","given":"Chairperson","non-dropping-particle":"","parse-names":false,"suffix":""},{"dropping-particle":"","family":"Germany","given":"Nikolaos Dagres","non-dropping-particle":"","parse-names":false,"suffix":""},{"dropping-particle":"","family":"Arbelo","given":"Elena","non-dropping-particle":"","parse-names":false,"suffix":""},{"dropping-particle":"","family":"Blomstro","given":"Carina","non-dropping-particle":"","parse-names":false,"suffix":""},{"dropping-particle":"","family":"Dan","given":"Gheorghe-andrei","non-dropping-particle":"","parse-names":false,"suffix":""},{"dropping-particle":"","family":"France","given":"Laurent Fauchier","non-dropping-particle":"","parse-names":false,"suffix":""},{"dropping-particle":"La","family":"Meir","given":"Mark","non-dropping-particle":"","parse-names":false,"suffix":""},{"dropping-particle":"","family":"Lane","given":"Deirdre A","non-dropping-particle":"","parse-names":false,"suffix":""},{"dropping-particle":"","family":"Kingdom","given":"United","non-dropping-particle":"","parse-names":false,"suffix":""},{"dropping-particle":"","family":"France","given":"Jean-pierre Lebeau","non-dropping-particle":"","parse-names":false,"suffix":""}],"id":"ITEM-2","issued":{"date-parts":[["2020"]]},"page":"373-498","title":"2020 ESC Guidelines for the diagnosis and management of atrial fibrillation developed in collaboration with the European Association for Cardio-Thoracic Surgery ( EACTS ) The Task Force for the diagnosis and management of atrial fibrillation of the Europe","type":"article-journal"},"uris":["http://www.mendeley.com/documents/?uuid=45b48131-3f74-4c8d-ae19-495ecedc3d58"]}],"mendeley":{"formattedCitation":"&lt;sup&gt;8,9&lt;/sup&gt;","plainTextFormattedCitation":"8,9","previouslyFormattedCitation":"&lt;sup&gt;8,9&lt;/sup&gt;"},"properties":{"noteIndex":0},"schema":"https://github.com/citation-style-language/schema/raw/master/csl-citation.json"}</w:instrText>
      </w:r>
      <w:r w:rsidR="005937D8">
        <w:rPr>
          <w:szCs w:val="24"/>
          <w:lang w:eastAsia="ko-KR"/>
        </w:rPr>
        <w:fldChar w:fldCharType="separate"/>
      </w:r>
      <w:r w:rsidR="005F446A" w:rsidRPr="005F446A">
        <w:rPr>
          <w:noProof/>
          <w:szCs w:val="24"/>
          <w:vertAlign w:val="superscript"/>
          <w:lang w:eastAsia="ko-KR"/>
        </w:rPr>
        <w:t>8,9</w:t>
      </w:r>
      <w:r w:rsidR="005937D8">
        <w:rPr>
          <w:szCs w:val="24"/>
          <w:lang w:eastAsia="ko-KR"/>
        </w:rPr>
        <w:fldChar w:fldCharType="end"/>
      </w:r>
    </w:p>
    <w:p w14:paraId="0A50A5BD" w14:textId="77777777" w:rsidR="001938AD" w:rsidRDefault="001938AD" w:rsidP="007B7B9D">
      <w:pPr>
        <w:rPr>
          <w:i/>
          <w:iCs/>
          <w:lang w:val="en-US"/>
        </w:rPr>
      </w:pPr>
    </w:p>
    <w:p w14:paraId="5322E803" w14:textId="10D65A3E" w:rsidR="00F2533B" w:rsidRPr="000032F9" w:rsidRDefault="00F2533B" w:rsidP="007B7B9D">
      <w:pPr>
        <w:rPr>
          <w:i/>
          <w:iCs/>
          <w:lang w:val="en-US"/>
        </w:rPr>
      </w:pPr>
      <w:r w:rsidRPr="000032F9">
        <w:rPr>
          <w:i/>
          <w:iCs/>
          <w:lang w:val="en-US"/>
        </w:rPr>
        <w:t>Strengths and Limitations</w:t>
      </w:r>
    </w:p>
    <w:p w14:paraId="5E108AFC" w14:textId="330AAE94" w:rsidR="00D9208E" w:rsidRDefault="004D6B1A" w:rsidP="007B7B9D">
      <w:pPr>
        <w:rPr>
          <w:lang w:val="en-US"/>
        </w:rPr>
      </w:pPr>
      <w:r>
        <w:rPr>
          <w:lang w:val="en-US"/>
        </w:rPr>
        <w:t>This study</w:t>
      </w:r>
      <w:r w:rsidR="00DD5CB1">
        <w:t xml:space="preserve">’s strength </w:t>
      </w:r>
      <w:r>
        <w:rPr>
          <w:lang w:val="en-US"/>
        </w:rPr>
        <w:t xml:space="preserve">is </w:t>
      </w:r>
      <w:r w:rsidR="00DD5CB1">
        <w:rPr>
          <w:lang w:val="en-US"/>
        </w:rPr>
        <w:t xml:space="preserve">its </w:t>
      </w:r>
      <w:r>
        <w:rPr>
          <w:lang w:val="en-US"/>
        </w:rPr>
        <w:t xml:space="preserve">large sample of patients </w:t>
      </w:r>
      <w:r w:rsidR="00DD5CB1">
        <w:rPr>
          <w:lang w:val="en-US"/>
        </w:rPr>
        <w:t>and</w:t>
      </w:r>
      <w:r>
        <w:rPr>
          <w:lang w:val="en-US"/>
        </w:rPr>
        <w:t xml:space="preserve"> long duration of follow up, </w:t>
      </w:r>
      <w:r w:rsidR="00360C0C">
        <w:rPr>
          <w:lang w:val="en-US"/>
        </w:rPr>
        <w:t>but</w:t>
      </w:r>
      <w:r w:rsidR="00DD5CB1">
        <w:rPr>
          <w:lang w:val="en-US"/>
        </w:rPr>
        <w:t xml:space="preserve"> on the other hand there are</w:t>
      </w:r>
      <w:r>
        <w:rPr>
          <w:lang w:val="en-US"/>
        </w:rPr>
        <w:t xml:space="preserve"> several limitations. It is a retrospective study of administrative data which lack the accuracy of clinical data.</w:t>
      </w:r>
      <w:r w:rsidR="00CA33DC" w:rsidDel="00CA33DC">
        <w:rPr>
          <w:lang w:val="en-US"/>
        </w:rPr>
        <w:t xml:space="preserve"> </w:t>
      </w:r>
      <w:r w:rsidR="00DD5CB1">
        <w:rPr>
          <w:lang w:val="en-US"/>
        </w:rPr>
        <w:t xml:space="preserve">Our data would not allow </w:t>
      </w:r>
      <w:r w:rsidR="00EC65A9">
        <w:rPr>
          <w:lang w:val="en-US"/>
        </w:rPr>
        <w:t xml:space="preserve">to make any </w:t>
      </w:r>
      <w:r w:rsidR="00DD5CB1">
        <w:rPr>
          <w:lang w:val="en-US"/>
        </w:rPr>
        <w:t xml:space="preserve">distinction according to </w:t>
      </w:r>
      <w:r w:rsidR="00AB096B">
        <w:rPr>
          <w:lang w:val="en-US"/>
        </w:rPr>
        <w:t xml:space="preserve">the </w:t>
      </w:r>
      <w:r w:rsidR="00DD5CB1">
        <w:rPr>
          <w:lang w:val="en-US"/>
        </w:rPr>
        <w:t>burden</w:t>
      </w:r>
      <w:r w:rsidR="00AB096B">
        <w:rPr>
          <w:lang w:val="en-US"/>
        </w:rPr>
        <w:t>/</w:t>
      </w:r>
      <w:r w:rsidR="00DD5CB1">
        <w:rPr>
          <w:lang w:val="en-US"/>
        </w:rPr>
        <w:t xml:space="preserve"> clinical severity of </w:t>
      </w:r>
      <w:r w:rsidR="000047D5" w:rsidRPr="000047D5">
        <w:rPr>
          <w:lang w:val="en-US"/>
        </w:rPr>
        <w:t>peripheral arterial disease</w:t>
      </w:r>
      <w:r w:rsidR="00AB096B">
        <w:rPr>
          <w:lang w:val="en-US"/>
        </w:rPr>
        <w:t xml:space="preserve"> and clinical </w:t>
      </w:r>
      <w:r w:rsidR="00DD5CB1">
        <w:rPr>
          <w:lang w:val="en-US"/>
        </w:rPr>
        <w:t xml:space="preserve">type of </w:t>
      </w:r>
      <w:r w:rsidR="00A578E5">
        <w:t>atrial fibrillation</w:t>
      </w:r>
      <w:r w:rsidR="00AB096B">
        <w:rPr>
          <w:lang w:val="en-US"/>
        </w:rPr>
        <w:t xml:space="preserve"> (permanent, paroxysmal persistent)</w:t>
      </w:r>
      <w:r w:rsidR="00EC65A9">
        <w:rPr>
          <w:lang w:val="en-US"/>
        </w:rPr>
        <w:t xml:space="preserve"> and to investigate the impact of incident cases of </w:t>
      </w:r>
      <w:r w:rsidR="00A578E5">
        <w:t>atrial fibrillation</w:t>
      </w:r>
      <w:r w:rsidR="00EC65A9">
        <w:rPr>
          <w:lang w:val="en-US"/>
        </w:rPr>
        <w:t>.</w:t>
      </w:r>
    </w:p>
    <w:p w14:paraId="5A23310E" w14:textId="131DBD4E" w:rsidR="006D25AC" w:rsidRPr="006D25AC" w:rsidRDefault="006D25AC" w:rsidP="006D25AC">
      <w:pPr>
        <w:pStyle w:val="Heading2"/>
      </w:pPr>
      <w:r w:rsidRPr="006D25AC">
        <w:t>Conclusions</w:t>
      </w:r>
    </w:p>
    <w:p w14:paraId="65979FC5" w14:textId="6F1CB35F" w:rsidR="00D2757A" w:rsidRDefault="00D2757A" w:rsidP="007B7B9D">
      <w:pPr>
        <w:rPr>
          <w:lang w:val="en-US"/>
        </w:rPr>
      </w:pPr>
      <w:r>
        <w:rPr>
          <w:lang w:val="en-US"/>
        </w:rPr>
        <w:t xml:space="preserve">In conclusion, this study emphasizes the high risk of adverse outcomes in patients with </w:t>
      </w:r>
      <w:r w:rsidR="000047D5" w:rsidRPr="000047D5">
        <w:rPr>
          <w:lang w:val="en-US"/>
        </w:rPr>
        <w:t>peripheral arterial disease</w:t>
      </w:r>
      <w:r>
        <w:rPr>
          <w:lang w:val="en-US"/>
        </w:rPr>
        <w:t xml:space="preserve"> and coexisting </w:t>
      </w:r>
      <w:r w:rsidR="00A578E5">
        <w:t>atrial fibrillation</w:t>
      </w:r>
      <w:r>
        <w:rPr>
          <w:lang w:val="en-US"/>
        </w:rPr>
        <w:t>. Proactive surveillance and optimal medical management of these patients is mandated.</w:t>
      </w:r>
    </w:p>
    <w:p w14:paraId="760E05B3" w14:textId="77777777" w:rsidR="00D37951" w:rsidRDefault="00D37951" w:rsidP="007B7B9D">
      <w:pPr>
        <w:spacing w:after="0"/>
        <w:rPr>
          <w:lang w:val="en-US"/>
        </w:rPr>
      </w:pPr>
    </w:p>
    <w:p w14:paraId="321FCCE9" w14:textId="42A45949" w:rsidR="00D37951" w:rsidRPr="00C01639" w:rsidRDefault="00CF4496" w:rsidP="00C01639">
      <w:pPr>
        <w:pStyle w:val="Heading2"/>
      </w:pPr>
      <w:r w:rsidRPr="00C01639">
        <w:t>Acknowledgment</w:t>
      </w:r>
    </w:p>
    <w:p w14:paraId="552E671E" w14:textId="45B9890C" w:rsidR="00D37951" w:rsidRDefault="00D37951" w:rsidP="007B7B9D">
      <w:pPr>
        <w:spacing w:after="0"/>
        <w:rPr>
          <w:rFonts w:ascii="Times New Roman" w:eastAsia="Times New Roman" w:hAnsi="Times New Roman" w:cs="Times New Roman"/>
          <w:szCs w:val="24"/>
          <w:lang w:eastAsia="zh-CN"/>
        </w:rPr>
      </w:pPr>
      <w:r w:rsidRPr="00D37951">
        <w:rPr>
          <w:lang w:val="en-US"/>
        </w:rPr>
        <w:t>No conflict of interest.</w:t>
      </w:r>
    </w:p>
    <w:p w14:paraId="4DC737EA" w14:textId="5B6CB431" w:rsidR="00D9208E" w:rsidRPr="00D37951" w:rsidRDefault="00D9208E" w:rsidP="007B7B9D">
      <w:pPr>
        <w:spacing w:after="0"/>
        <w:rPr>
          <w:rFonts w:ascii="Times New Roman" w:eastAsia="Times New Roman" w:hAnsi="Times New Roman" w:cs="Times New Roman"/>
          <w:szCs w:val="24"/>
          <w:lang w:eastAsia="zh-CN"/>
        </w:rPr>
      </w:pPr>
      <w:r>
        <w:rPr>
          <w:lang w:val="en-US"/>
        </w:rPr>
        <w:br w:type="page"/>
      </w:r>
    </w:p>
    <w:p w14:paraId="0C7532C3" w14:textId="4F93B526" w:rsidR="00E3125F" w:rsidRPr="00FE6E43" w:rsidRDefault="00B77448" w:rsidP="007B7B9D">
      <w:pPr>
        <w:pStyle w:val="Heading2"/>
        <w:rPr>
          <w:rFonts w:eastAsia="Calibri"/>
          <w:lang w:val="en-US"/>
        </w:rPr>
      </w:pPr>
      <w:r w:rsidRPr="00FE6E43">
        <w:rPr>
          <w:rFonts w:eastAsia="Calibri"/>
          <w:lang w:val="en-US"/>
        </w:rPr>
        <w:lastRenderedPageBreak/>
        <w:t>References</w:t>
      </w:r>
    </w:p>
    <w:p w14:paraId="0AF970A3" w14:textId="2A15D772" w:rsidR="00737BCF" w:rsidRPr="00737BCF" w:rsidRDefault="00E3125F" w:rsidP="007B7B9D">
      <w:pPr>
        <w:widowControl w:val="0"/>
        <w:autoSpaceDE w:val="0"/>
        <w:autoSpaceDN w:val="0"/>
        <w:adjustRightInd w:val="0"/>
        <w:spacing w:after="160"/>
        <w:ind w:left="640" w:hanging="640"/>
        <w:rPr>
          <w:rFonts w:ascii="Calibri" w:hAnsi="Calibri" w:cs="Calibri"/>
          <w:noProof/>
          <w:szCs w:val="24"/>
        </w:rPr>
      </w:pPr>
      <w:r>
        <w:rPr>
          <w:lang w:val="en-US"/>
        </w:rPr>
        <w:fldChar w:fldCharType="begin" w:fldLock="1"/>
      </w:r>
      <w:r w:rsidRPr="00C53486">
        <w:instrText xml:space="preserve">ADDIN Mendeley Bibliography CSL_BIBLIOGRAPHY </w:instrText>
      </w:r>
      <w:r>
        <w:rPr>
          <w:lang w:val="en-US"/>
        </w:rPr>
        <w:fldChar w:fldCharType="separate"/>
      </w:r>
      <w:r w:rsidR="00737BCF" w:rsidRPr="00FE6E43">
        <w:rPr>
          <w:rFonts w:ascii="Calibri" w:hAnsi="Calibri" w:cs="Calibri"/>
          <w:noProof/>
          <w:szCs w:val="24"/>
        </w:rPr>
        <w:t xml:space="preserve">1. </w:t>
      </w:r>
      <w:r w:rsidR="00737BCF" w:rsidRPr="00FE6E43">
        <w:rPr>
          <w:rFonts w:ascii="Calibri" w:hAnsi="Calibri" w:cs="Calibri"/>
          <w:noProof/>
          <w:szCs w:val="24"/>
        </w:rPr>
        <w:tab/>
        <w:t xml:space="preserve">McDermott MM, Applegate WB, Bonds DE, et al. </w:t>
      </w:r>
      <w:r w:rsidR="00737BCF" w:rsidRPr="00737BCF">
        <w:rPr>
          <w:rFonts w:ascii="Calibri" w:hAnsi="Calibri" w:cs="Calibri"/>
          <w:noProof/>
          <w:szCs w:val="24"/>
        </w:rPr>
        <w:t xml:space="preserve">Ankle Brachial Index Values, Leg Symptoms, and Functional Performance Among Community-Dwelling Older Men and Women in the Lifestyle Interventions and Independence for Elders Study. </w:t>
      </w:r>
      <w:r w:rsidR="00737BCF" w:rsidRPr="00737BCF">
        <w:rPr>
          <w:rFonts w:ascii="Calibri" w:hAnsi="Calibri" w:cs="Calibri"/>
          <w:i/>
          <w:iCs/>
          <w:noProof/>
          <w:szCs w:val="24"/>
        </w:rPr>
        <w:t>J Am Heart Assoc</w:t>
      </w:r>
      <w:r w:rsidR="00737BCF" w:rsidRPr="00737BCF">
        <w:rPr>
          <w:rFonts w:ascii="Calibri" w:hAnsi="Calibri" w:cs="Calibri"/>
          <w:noProof/>
          <w:szCs w:val="24"/>
        </w:rPr>
        <w:t>. 2013;2(6):e000257. doi:10.1161/JAHA.113.000257</w:t>
      </w:r>
    </w:p>
    <w:p w14:paraId="1E62D5DD"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2. </w:t>
      </w:r>
      <w:r w:rsidRPr="00737BCF">
        <w:rPr>
          <w:rFonts w:ascii="Calibri" w:hAnsi="Calibri" w:cs="Calibri"/>
          <w:noProof/>
          <w:szCs w:val="24"/>
        </w:rPr>
        <w:tab/>
        <w:t xml:space="preserve">Fowkes FG, Murray GD, Butcher I, Heald CL, Lee RJ, Chambless LE, Folsom AR, Hirsch AT, Dramaix M, deBacker G, Wautrecht JC, Kornitzer M, Newman AB, Cushman M, Sutton-Tyrrell K, Fowkes FG, Lee AJ, Price JF, d’Agostino RB, Murabito JM, Norman PE, Jamrozik K MM. Ankle Brachial Indez Combined with Framingham Risk Score to Predict Cardiovascular Events and Mortality: A Meta-analysis. </w:t>
      </w:r>
      <w:r w:rsidRPr="00737BCF">
        <w:rPr>
          <w:rFonts w:ascii="Calibri" w:hAnsi="Calibri" w:cs="Calibri"/>
          <w:i/>
          <w:iCs/>
          <w:noProof/>
          <w:szCs w:val="24"/>
        </w:rPr>
        <w:t>J Am Med Assoc</w:t>
      </w:r>
      <w:r w:rsidRPr="00737BCF">
        <w:rPr>
          <w:rFonts w:ascii="Calibri" w:hAnsi="Calibri" w:cs="Calibri"/>
          <w:noProof/>
          <w:szCs w:val="24"/>
        </w:rPr>
        <w:t>. 2010;300(2):197-208. doi:10.1001/jama.300.2.197.Ankle</w:t>
      </w:r>
    </w:p>
    <w:p w14:paraId="50B33F0C"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3. </w:t>
      </w:r>
      <w:r w:rsidRPr="00737BCF">
        <w:rPr>
          <w:rFonts w:ascii="Calibri" w:hAnsi="Calibri" w:cs="Calibri"/>
          <w:noProof/>
          <w:szCs w:val="24"/>
        </w:rPr>
        <w:tab/>
        <w:t xml:space="preserve">Meves SH, Diehm C, Berger K, et al. Peripheral Arterial Disease as an Independent Predictor for Excess Stroke Morbidity and Mortality in Primary-Care Patients: 5-year Results of the getABI Study. </w:t>
      </w:r>
      <w:r w:rsidRPr="00737BCF">
        <w:rPr>
          <w:rFonts w:ascii="Calibri" w:hAnsi="Calibri" w:cs="Calibri"/>
          <w:i/>
          <w:iCs/>
          <w:noProof/>
          <w:szCs w:val="24"/>
        </w:rPr>
        <w:t>Cerebrovasc Dis</w:t>
      </w:r>
      <w:r w:rsidRPr="00737BCF">
        <w:rPr>
          <w:rFonts w:ascii="Calibri" w:hAnsi="Calibri" w:cs="Calibri"/>
          <w:noProof/>
          <w:szCs w:val="24"/>
        </w:rPr>
        <w:t>. 2010;29:546-554. doi:10.1159/000306640</w:t>
      </w:r>
    </w:p>
    <w:p w14:paraId="07869F4E"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4. </w:t>
      </w:r>
      <w:r w:rsidRPr="00737BCF">
        <w:rPr>
          <w:rFonts w:ascii="Calibri" w:hAnsi="Calibri" w:cs="Calibri"/>
          <w:noProof/>
          <w:szCs w:val="24"/>
        </w:rPr>
        <w:tab/>
        <w:t xml:space="preserve">Conway DSG, Lip GYH. Comparison of outcomes of patients with symptomatic peripheral artery disease with and without atrial fibrillation (the West Birmingham Atrial Fibrillation Project). </w:t>
      </w:r>
      <w:r w:rsidRPr="00737BCF">
        <w:rPr>
          <w:rFonts w:ascii="Calibri" w:hAnsi="Calibri" w:cs="Calibri"/>
          <w:i/>
          <w:iCs/>
          <w:noProof/>
          <w:szCs w:val="24"/>
        </w:rPr>
        <w:t>Am J Cardiol</w:t>
      </w:r>
      <w:r w:rsidRPr="00737BCF">
        <w:rPr>
          <w:rFonts w:ascii="Calibri" w:hAnsi="Calibri" w:cs="Calibri"/>
          <w:noProof/>
          <w:szCs w:val="24"/>
        </w:rPr>
        <w:t>. 2004;93(11):1422-1425, A10. doi:10.1016/j.amjcard.2004.02.047</w:t>
      </w:r>
    </w:p>
    <w:p w14:paraId="529A350C"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5. </w:t>
      </w:r>
      <w:r w:rsidRPr="00737BCF">
        <w:rPr>
          <w:rFonts w:ascii="Calibri" w:hAnsi="Calibri" w:cs="Calibri"/>
          <w:noProof/>
          <w:szCs w:val="24"/>
        </w:rPr>
        <w:tab/>
        <w:t xml:space="preserve">Vrsalovic M, Vucur K, Jelakovic B. Atrial Fibrillation Predicts Cardiovascular Outcome in Hypertensive Patients With Symptomatic Peripheral Artery Disease and Preserved Ejection Fraction. </w:t>
      </w:r>
      <w:r w:rsidRPr="00737BCF">
        <w:rPr>
          <w:rFonts w:ascii="Calibri" w:hAnsi="Calibri" w:cs="Calibri"/>
          <w:i/>
          <w:iCs/>
          <w:noProof/>
          <w:szCs w:val="24"/>
        </w:rPr>
        <w:t>J Clin Hypertens</w:t>
      </w:r>
      <w:r w:rsidRPr="00737BCF">
        <w:rPr>
          <w:rFonts w:ascii="Calibri" w:hAnsi="Calibri" w:cs="Calibri"/>
          <w:noProof/>
          <w:szCs w:val="24"/>
        </w:rPr>
        <w:t>. 2016;18(9):953-954. doi:10.1111/jch.12815</w:t>
      </w:r>
    </w:p>
    <w:p w14:paraId="00F1F2AB"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lastRenderedPageBreak/>
        <w:t xml:space="preserve">6. </w:t>
      </w:r>
      <w:r w:rsidRPr="00737BCF">
        <w:rPr>
          <w:rFonts w:ascii="Calibri" w:hAnsi="Calibri" w:cs="Calibri"/>
          <w:noProof/>
          <w:szCs w:val="24"/>
        </w:rPr>
        <w:tab/>
        <w:t xml:space="preserve">Rasmussen LH, Larsen TB, Due KM, Tjønneland A, Overvad K, Lip GYH. Impact of vascular disease in predicting stroke and death in patients with atrial fibrillation: The Danish Diet, Cancer and Health Cohort study. </w:t>
      </w:r>
      <w:r w:rsidRPr="00737BCF">
        <w:rPr>
          <w:rFonts w:ascii="Calibri" w:hAnsi="Calibri" w:cs="Calibri"/>
          <w:i/>
          <w:iCs/>
          <w:noProof/>
          <w:szCs w:val="24"/>
        </w:rPr>
        <w:t>J Thromb Haemost</w:t>
      </w:r>
      <w:r w:rsidRPr="00737BCF">
        <w:rPr>
          <w:rFonts w:ascii="Calibri" w:hAnsi="Calibri" w:cs="Calibri"/>
          <w:noProof/>
          <w:szCs w:val="24"/>
        </w:rPr>
        <w:t>. 2011;9(7):1301-1307. doi:10.1111/j.1538-7836.2011.04308.x</w:t>
      </w:r>
    </w:p>
    <w:p w14:paraId="5CF72D69"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7. </w:t>
      </w:r>
      <w:r w:rsidRPr="00737BCF">
        <w:rPr>
          <w:rFonts w:ascii="Calibri" w:hAnsi="Calibri" w:cs="Calibri"/>
          <w:noProof/>
          <w:szCs w:val="24"/>
        </w:rPr>
        <w:tab/>
        <w:t xml:space="preserve">Violi F, Davi G, Proietti M, et al. Ankle-Brachial Index and cardiovascular events in atrial fibrillation: The ARAPACIS study. </w:t>
      </w:r>
      <w:r w:rsidRPr="00737BCF">
        <w:rPr>
          <w:rFonts w:ascii="Calibri" w:hAnsi="Calibri" w:cs="Calibri"/>
          <w:i/>
          <w:iCs/>
          <w:noProof/>
          <w:szCs w:val="24"/>
        </w:rPr>
        <w:t>Thromb Haemost</w:t>
      </w:r>
      <w:r w:rsidRPr="00737BCF">
        <w:rPr>
          <w:rFonts w:ascii="Calibri" w:hAnsi="Calibri" w:cs="Calibri"/>
          <w:noProof/>
          <w:szCs w:val="24"/>
        </w:rPr>
        <w:t>. 2016;115(4):856-863. doi:10.1160/TH15-07-0612</w:t>
      </w:r>
    </w:p>
    <w:p w14:paraId="11960431"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8. </w:t>
      </w:r>
      <w:r w:rsidRPr="00737BCF">
        <w:rPr>
          <w:rFonts w:ascii="Calibri" w:hAnsi="Calibri" w:cs="Calibri"/>
          <w:noProof/>
          <w:szCs w:val="24"/>
        </w:rPr>
        <w:tab/>
        <w:t>Lip GYH. The ABC pathway : an integrated approach to improve AF management. Published online 2017. doi:10.1038/nrcardio.2017.153</w:t>
      </w:r>
    </w:p>
    <w:p w14:paraId="432B9215"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9. </w:t>
      </w:r>
      <w:r w:rsidRPr="00737BCF">
        <w:rPr>
          <w:rFonts w:ascii="Calibri" w:hAnsi="Calibri" w:cs="Calibri"/>
          <w:noProof/>
          <w:szCs w:val="24"/>
        </w:rPr>
        <w:tab/>
        <w:t>Task A, Members F, Hindricks G, et al. 2020 ESC Guidelines for the diagnosis and management of atrial fibrillation developed in collaboration with the European Association for Cardio-Thoracic Surgery ( EACTS ) The Task Force for the diagnosis and management of atrial fibrillation of the Europe. Published online 2020:373-498. doi:10.1093/eurheartj/ehaa612</w:t>
      </w:r>
    </w:p>
    <w:p w14:paraId="79901800"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10. </w:t>
      </w:r>
      <w:r w:rsidRPr="00737BCF">
        <w:rPr>
          <w:rFonts w:ascii="Calibri" w:hAnsi="Calibri" w:cs="Calibri"/>
          <w:noProof/>
          <w:szCs w:val="24"/>
        </w:rPr>
        <w:tab/>
        <w:t xml:space="preserve">Vitalis A, Shantsila A, Proietti M, et al. Peripheral Arterial Disease in Patients with Atrial Fibrillation: The AFFIRM Study. </w:t>
      </w:r>
      <w:r w:rsidRPr="00737BCF">
        <w:rPr>
          <w:rFonts w:ascii="Calibri" w:hAnsi="Calibri" w:cs="Calibri"/>
          <w:i/>
          <w:iCs/>
          <w:noProof/>
          <w:szCs w:val="24"/>
        </w:rPr>
        <w:t>Am J Med</w:t>
      </w:r>
      <w:r w:rsidRPr="00737BCF">
        <w:rPr>
          <w:rFonts w:ascii="Calibri" w:hAnsi="Calibri" w:cs="Calibri"/>
          <w:noProof/>
          <w:szCs w:val="24"/>
        </w:rPr>
        <w:t>. 2020;134(4):514-518. doi:10.1016/j.amjmed.2020.08.026</w:t>
      </w:r>
    </w:p>
    <w:p w14:paraId="27F5B92E"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11. </w:t>
      </w:r>
      <w:r w:rsidRPr="00737BCF">
        <w:rPr>
          <w:rFonts w:ascii="Calibri" w:hAnsi="Calibri" w:cs="Calibri"/>
          <w:noProof/>
          <w:szCs w:val="24"/>
        </w:rPr>
        <w:tab/>
        <w:t xml:space="preserve">Gallego P, Roldán V, Marín F, et al. Ankle brachial index as an independent predictor of mortality in anticoagulated atrial fibrillation. </w:t>
      </w:r>
      <w:r w:rsidRPr="00737BCF">
        <w:rPr>
          <w:rFonts w:ascii="Calibri" w:hAnsi="Calibri" w:cs="Calibri"/>
          <w:i/>
          <w:iCs/>
          <w:noProof/>
          <w:szCs w:val="24"/>
        </w:rPr>
        <w:t>Eur J Clin Invest</w:t>
      </w:r>
      <w:r w:rsidRPr="00737BCF">
        <w:rPr>
          <w:rFonts w:ascii="Calibri" w:hAnsi="Calibri" w:cs="Calibri"/>
          <w:noProof/>
          <w:szCs w:val="24"/>
        </w:rPr>
        <w:t>. 2012;42(12):1302-1308. doi:10.1111/eci.12004</w:t>
      </w:r>
    </w:p>
    <w:p w14:paraId="18CDD2E2"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12. </w:t>
      </w:r>
      <w:r w:rsidRPr="00737BCF">
        <w:rPr>
          <w:rFonts w:ascii="Calibri" w:hAnsi="Calibri" w:cs="Calibri"/>
          <w:noProof/>
          <w:szCs w:val="24"/>
        </w:rPr>
        <w:tab/>
        <w:t xml:space="preserve">Booth N. What are the Read Codes? </w:t>
      </w:r>
      <w:r w:rsidRPr="00737BCF">
        <w:rPr>
          <w:rFonts w:ascii="Calibri" w:hAnsi="Calibri" w:cs="Calibri"/>
          <w:i/>
          <w:iCs/>
          <w:noProof/>
          <w:szCs w:val="24"/>
        </w:rPr>
        <w:t>Health Libr Rev</w:t>
      </w:r>
      <w:r w:rsidRPr="00737BCF">
        <w:rPr>
          <w:rFonts w:ascii="Calibri" w:hAnsi="Calibri" w:cs="Calibri"/>
          <w:noProof/>
          <w:szCs w:val="24"/>
        </w:rPr>
        <w:t>. 1994;11(3):177-182. doi:10.1046/j.1365-2532.1994.1130177.x</w:t>
      </w:r>
    </w:p>
    <w:p w14:paraId="2B1FF248"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lastRenderedPageBreak/>
        <w:t xml:space="preserve">13. </w:t>
      </w:r>
      <w:r w:rsidRPr="00737BCF">
        <w:rPr>
          <w:rFonts w:ascii="Calibri" w:hAnsi="Calibri" w:cs="Calibri"/>
          <w:noProof/>
          <w:szCs w:val="24"/>
        </w:rPr>
        <w:tab/>
        <w:t>Townsend deprivation index. Accessed August 16, 2020. https://www.restore.ac.uk/geo-refer/36229dtuks00y19810000.php</w:t>
      </w:r>
    </w:p>
    <w:p w14:paraId="039E8741"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14. </w:t>
      </w:r>
      <w:r w:rsidRPr="00737BCF">
        <w:rPr>
          <w:rFonts w:ascii="Calibri" w:hAnsi="Calibri" w:cs="Calibri"/>
          <w:noProof/>
          <w:szCs w:val="24"/>
        </w:rPr>
        <w:tab/>
        <w:t xml:space="preserve">Blak BT, Thompson M, Dattani H, Bourke A. Generalisability of the Health Improvement Network (THIN) database: Demographics, chronic disease prevalence and mortality rates. </w:t>
      </w:r>
      <w:r w:rsidRPr="00737BCF">
        <w:rPr>
          <w:rFonts w:ascii="Calibri" w:hAnsi="Calibri" w:cs="Calibri"/>
          <w:i/>
          <w:iCs/>
          <w:noProof/>
          <w:szCs w:val="24"/>
        </w:rPr>
        <w:t>Inform Prim Care</w:t>
      </w:r>
      <w:r w:rsidRPr="00737BCF">
        <w:rPr>
          <w:rFonts w:ascii="Calibri" w:hAnsi="Calibri" w:cs="Calibri"/>
          <w:noProof/>
          <w:szCs w:val="24"/>
        </w:rPr>
        <w:t>. 2011;19(4):251-255. doi:10.14236/jhi.v19i4.820</w:t>
      </w:r>
    </w:p>
    <w:p w14:paraId="73B78CF2"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15. </w:t>
      </w:r>
      <w:r w:rsidRPr="00737BCF">
        <w:rPr>
          <w:rFonts w:ascii="Calibri" w:hAnsi="Calibri" w:cs="Calibri"/>
          <w:noProof/>
          <w:szCs w:val="24"/>
        </w:rPr>
        <w:tab/>
        <w:t xml:space="preserve">Vrsalović M, Presečki AV. Atrial fibrillation and risk of cardiovascular events and mortality in patients with symptomatic peripheral artery disease: A meta-analysis of prospective studies. </w:t>
      </w:r>
      <w:r w:rsidRPr="00737BCF">
        <w:rPr>
          <w:rFonts w:ascii="Calibri" w:hAnsi="Calibri" w:cs="Calibri"/>
          <w:i/>
          <w:iCs/>
          <w:noProof/>
          <w:szCs w:val="24"/>
        </w:rPr>
        <w:t>Clin Cardiol</w:t>
      </w:r>
      <w:r w:rsidRPr="00737BCF">
        <w:rPr>
          <w:rFonts w:ascii="Calibri" w:hAnsi="Calibri" w:cs="Calibri"/>
          <w:noProof/>
          <w:szCs w:val="24"/>
        </w:rPr>
        <w:t>. 2017;40(12):1231-1235. doi:10.1002/clc.22813</w:t>
      </w:r>
    </w:p>
    <w:p w14:paraId="63A712ED"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16. </w:t>
      </w:r>
      <w:r w:rsidRPr="00737BCF">
        <w:rPr>
          <w:rFonts w:ascii="Calibri" w:hAnsi="Calibri" w:cs="Calibri"/>
          <w:noProof/>
          <w:szCs w:val="24"/>
        </w:rPr>
        <w:tab/>
        <w:t xml:space="preserve">Chen J-J, Lian-Yu Lin Ã, Chang-Hsing Lee Ã, Chiau-Suong Liau Ã. Age, Male Gender, and Atrial Fibrillation Predict Lower Extremity Amputation or Revascularization in Patients with Peripheral Artery Diseases: A Population-Based Investigation. </w:t>
      </w:r>
      <w:r w:rsidRPr="00737BCF">
        <w:rPr>
          <w:rFonts w:ascii="Calibri" w:hAnsi="Calibri" w:cs="Calibri"/>
          <w:i/>
          <w:iCs/>
          <w:noProof/>
          <w:szCs w:val="24"/>
        </w:rPr>
        <w:t>Int J Angiol</w:t>
      </w:r>
      <w:r w:rsidRPr="00737BCF">
        <w:rPr>
          <w:rFonts w:ascii="Calibri" w:hAnsi="Calibri" w:cs="Calibri"/>
          <w:noProof/>
          <w:szCs w:val="24"/>
        </w:rPr>
        <w:t>. 2012;21:35-40. doi:10.1055/s-0032-1302437</w:t>
      </w:r>
    </w:p>
    <w:p w14:paraId="1B8E0769" w14:textId="77777777" w:rsidR="00737BCF" w:rsidRPr="00C53486" w:rsidRDefault="00737BCF" w:rsidP="007B7B9D">
      <w:pPr>
        <w:widowControl w:val="0"/>
        <w:autoSpaceDE w:val="0"/>
        <w:autoSpaceDN w:val="0"/>
        <w:adjustRightInd w:val="0"/>
        <w:spacing w:after="160"/>
        <w:ind w:left="640" w:hanging="640"/>
        <w:rPr>
          <w:rFonts w:ascii="Calibri" w:hAnsi="Calibri" w:cs="Calibri"/>
          <w:noProof/>
          <w:szCs w:val="24"/>
          <w:lang w:val="fr-FR"/>
        </w:rPr>
      </w:pPr>
      <w:r w:rsidRPr="00737BCF">
        <w:rPr>
          <w:rFonts w:ascii="Calibri" w:hAnsi="Calibri" w:cs="Calibri"/>
          <w:noProof/>
          <w:szCs w:val="24"/>
        </w:rPr>
        <w:t xml:space="preserve">17. </w:t>
      </w:r>
      <w:r w:rsidRPr="00737BCF">
        <w:rPr>
          <w:rFonts w:ascii="Calibri" w:hAnsi="Calibri" w:cs="Calibri"/>
          <w:noProof/>
          <w:szCs w:val="24"/>
        </w:rPr>
        <w:tab/>
        <w:t xml:space="preserve">Hess CN, Huang Z, Patel MR, et al. Acute limb ischemia in peripheral artery disease insights from EUCLID. </w:t>
      </w:r>
      <w:r w:rsidRPr="00C53486">
        <w:rPr>
          <w:rFonts w:ascii="Calibri" w:hAnsi="Calibri" w:cs="Calibri"/>
          <w:i/>
          <w:iCs/>
          <w:noProof/>
          <w:szCs w:val="24"/>
          <w:lang w:val="fr-FR"/>
        </w:rPr>
        <w:t>Circulation</w:t>
      </w:r>
      <w:r w:rsidRPr="00C53486">
        <w:rPr>
          <w:rFonts w:ascii="Calibri" w:hAnsi="Calibri" w:cs="Calibri"/>
          <w:noProof/>
          <w:szCs w:val="24"/>
          <w:lang w:val="fr-FR"/>
        </w:rPr>
        <w:t>. 2019;140(7):556-565. doi:10.1161/CIRCULATIONAHA.119.039773</w:t>
      </w:r>
    </w:p>
    <w:p w14:paraId="32BEFD8B"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C53486">
        <w:rPr>
          <w:rFonts w:ascii="Calibri" w:hAnsi="Calibri" w:cs="Calibri"/>
          <w:noProof/>
          <w:szCs w:val="24"/>
          <w:lang w:val="fr-FR"/>
        </w:rPr>
        <w:t xml:space="preserve">18. </w:t>
      </w:r>
      <w:r w:rsidRPr="00C53486">
        <w:rPr>
          <w:rFonts w:ascii="Calibri" w:hAnsi="Calibri" w:cs="Calibri"/>
          <w:noProof/>
          <w:szCs w:val="24"/>
          <w:lang w:val="fr-FR"/>
        </w:rPr>
        <w:tab/>
        <w:t xml:space="preserve">Winkel T a., Hoeks SE, Schouten O, et al. </w:t>
      </w:r>
      <w:r w:rsidRPr="00737BCF">
        <w:rPr>
          <w:rFonts w:ascii="Calibri" w:hAnsi="Calibri" w:cs="Calibri"/>
          <w:noProof/>
          <w:szCs w:val="24"/>
        </w:rPr>
        <w:t xml:space="preserve">Prognosis of atrial fibrillation in patients with symptomatic peripheral arterial disease: Data from the reduction of atherothrombosis for continued health (REACH) registry. </w:t>
      </w:r>
      <w:r w:rsidRPr="00737BCF">
        <w:rPr>
          <w:rFonts w:ascii="Calibri" w:hAnsi="Calibri" w:cs="Calibri"/>
          <w:i/>
          <w:iCs/>
          <w:noProof/>
          <w:szCs w:val="24"/>
        </w:rPr>
        <w:t>Eur J Vasc Endovasc Surg</w:t>
      </w:r>
      <w:r w:rsidRPr="00737BCF">
        <w:rPr>
          <w:rFonts w:ascii="Calibri" w:hAnsi="Calibri" w:cs="Calibri"/>
          <w:noProof/>
          <w:szCs w:val="24"/>
        </w:rPr>
        <w:t>. 2010;40:9-16. doi:10.1016/j.ejvs.2010.03.003</w:t>
      </w:r>
    </w:p>
    <w:p w14:paraId="64119263"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19. </w:t>
      </w:r>
      <w:r w:rsidRPr="00737BCF">
        <w:rPr>
          <w:rFonts w:ascii="Calibri" w:hAnsi="Calibri" w:cs="Calibri"/>
          <w:noProof/>
          <w:szCs w:val="24"/>
        </w:rPr>
        <w:tab/>
        <w:t xml:space="preserve">Piccini JP, Hammill BG, Sinner MF, et al. Incidence and Prevalence of Atrial Fibrillation and Associated Mortality Among Medicare Beneficiaries: 1993-2007. </w:t>
      </w:r>
      <w:r w:rsidRPr="00737BCF">
        <w:rPr>
          <w:rFonts w:ascii="Calibri" w:hAnsi="Calibri" w:cs="Calibri"/>
          <w:i/>
          <w:iCs/>
          <w:noProof/>
          <w:szCs w:val="24"/>
        </w:rPr>
        <w:t xml:space="preserve">Circ Cardiovasc </w:t>
      </w:r>
      <w:r w:rsidRPr="00737BCF">
        <w:rPr>
          <w:rFonts w:ascii="Calibri" w:hAnsi="Calibri" w:cs="Calibri"/>
          <w:i/>
          <w:iCs/>
          <w:noProof/>
          <w:szCs w:val="24"/>
        </w:rPr>
        <w:lastRenderedPageBreak/>
        <w:t>Qual Outcomes</w:t>
      </w:r>
      <w:r w:rsidRPr="00737BCF">
        <w:rPr>
          <w:rFonts w:ascii="Calibri" w:hAnsi="Calibri" w:cs="Calibri"/>
          <w:noProof/>
          <w:szCs w:val="24"/>
        </w:rPr>
        <w:t>. 2012;5(1):85-93. doi:10.1161/CIRCOUTCOMES.111.962688</w:t>
      </w:r>
    </w:p>
    <w:p w14:paraId="1129D874"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20. </w:t>
      </w:r>
      <w:r w:rsidRPr="00737BCF">
        <w:rPr>
          <w:rFonts w:ascii="Calibri" w:hAnsi="Calibri" w:cs="Calibri"/>
          <w:noProof/>
          <w:szCs w:val="24"/>
        </w:rPr>
        <w:tab/>
        <w:t xml:space="preserve">Andersson T, Magnuson A, Bryngelsson I-L, et al. All-cause mortality in 272,186 patients hospitalized with incident atrial fibrillation 1995-2008: a Swedish nationwide long-term case-control study. </w:t>
      </w:r>
      <w:r w:rsidRPr="00737BCF">
        <w:rPr>
          <w:rFonts w:ascii="Calibri" w:hAnsi="Calibri" w:cs="Calibri"/>
          <w:i/>
          <w:iCs/>
          <w:noProof/>
          <w:szCs w:val="24"/>
        </w:rPr>
        <w:t>Eur Heart J</w:t>
      </w:r>
      <w:r w:rsidRPr="00737BCF">
        <w:rPr>
          <w:rFonts w:ascii="Calibri" w:hAnsi="Calibri" w:cs="Calibri"/>
          <w:noProof/>
          <w:szCs w:val="24"/>
        </w:rPr>
        <w:t>. 2013;34(14):1061-1067. doi:10.1093/eurheartj/ehs469</w:t>
      </w:r>
    </w:p>
    <w:p w14:paraId="0D61909E"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21. </w:t>
      </w:r>
      <w:r w:rsidRPr="00737BCF">
        <w:rPr>
          <w:rFonts w:ascii="Calibri" w:hAnsi="Calibri" w:cs="Calibri"/>
          <w:noProof/>
          <w:szCs w:val="24"/>
        </w:rPr>
        <w:tab/>
        <w:t xml:space="preserve">Zoni-Berisso M, Lercari F, Carazza T, Domenicucci S. Epidemiology of atrial fibrillation: European perspective. </w:t>
      </w:r>
      <w:r w:rsidRPr="00737BCF">
        <w:rPr>
          <w:rFonts w:ascii="Calibri" w:hAnsi="Calibri" w:cs="Calibri"/>
          <w:i/>
          <w:iCs/>
          <w:noProof/>
          <w:szCs w:val="24"/>
        </w:rPr>
        <w:t>Clin Epidemiol</w:t>
      </w:r>
      <w:r w:rsidRPr="00737BCF">
        <w:rPr>
          <w:rFonts w:ascii="Calibri" w:hAnsi="Calibri" w:cs="Calibri"/>
          <w:noProof/>
          <w:szCs w:val="24"/>
        </w:rPr>
        <w:t>. 2014;6:213-220. doi:10.2147/CLEP.S47385</w:t>
      </w:r>
    </w:p>
    <w:p w14:paraId="72F5B2E5"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22. </w:t>
      </w:r>
      <w:r w:rsidRPr="00737BCF">
        <w:rPr>
          <w:rFonts w:ascii="Calibri" w:hAnsi="Calibri" w:cs="Calibri"/>
          <w:noProof/>
          <w:szCs w:val="24"/>
        </w:rPr>
        <w:tab/>
        <w:t xml:space="preserve">Wolf PA, Abbott RD, Kannel WB. Atrial fibrillation as an independent risk factor for stroke: the Framingham Study. </w:t>
      </w:r>
      <w:r w:rsidRPr="00737BCF">
        <w:rPr>
          <w:rFonts w:ascii="Calibri" w:hAnsi="Calibri" w:cs="Calibri"/>
          <w:i/>
          <w:iCs/>
          <w:noProof/>
          <w:szCs w:val="24"/>
        </w:rPr>
        <w:t>Stroke</w:t>
      </w:r>
      <w:r w:rsidRPr="00737BCF">
        <w:rPr>
          <w:rFonts w:ascii="Calibri" w:hAnsi="Calibri" w:cs="Calibri"/>
          <w:noProof/>
          <w:szCs w:val="24"/>
        </w:rPr>
        <w:t>. 1991;22(8):983-988. Accessed May 30, 2017. http://www.ncbi.nlm.nih.gov/pubmed/1866765</w:t>
      </w:r>
    </w:p>
    <w:p w14:paraId="56DCEF8E"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C53486">
        <w:rPr>
          <w:rFonts w:ascii="Calibri" w:hAnsi="Calibri" w:cs="Calibri"/>
          <w:noProof/>
          <w:szCs w:val="24"/>
          <w:lang w:val="da-DK"/>
        </w:rPr>
        <w:t xml:space="preserve">23. </w:t>
      </w:r>
      <w:r w:rsidRPr="00C53486">
        <w:rPr>
          <w:rFonts w:ascii="Calibri" w:hAnsi="Calibri" w:cs="Calibri"/>
          <w:noProof/>
          <w:szCs w:val="24"/>
          <w:lang w:val="da-DK"/>
        </w:rPr>
        <w:tab/>
        <w:t xml:space="preserve">Benjamin EJ, Blaha MJ, Chiuve SE, et al. </w:t>
      </w:r>
      <w:r w:rsidRPr="00737BCF">
        <w:rPr>
          <w:rFonts w:ascii="Calibri" w:hAnsi="Calibri" w:cs="Calibri"/>
          <w:noProof/>
          <w:szCs w:val="24"/>
        </w:rPr>
        <w:t xml:space="preserve">Heart Disease and Stroke Statistics—2017 Update: A Report From the American Heart Association. </w:t>
      </w:r>
      <w:r w:rsidRPr="00737BCF">
        <w:rPr>
          <w:rFonts w:ascii="Calibri" w:hAnsi="Calibri" w:cs="Calibri"/>
          <w:i/>
          <w:iCs/>
          <w:noProof/>
          <w:szCs w:val="24"/>
        </w:rPr>
        <w:t>Circulation</w:t>
      </w:r>
      <w:r w:rsidRPr="00737BCF">
        <w:rPr>
          <w:rFonts w:ascii="Calibri" w:hAnsi="Calibri" w:cs="Calibri"/>
          <w:noProof/>
          <w:szCs w:val="24"/>
        </w:rPr>
        <w:t>. 2017;135(10):e146-e603. doi:10.1161/CIR.0000000000000485</w:t>
      </w:r>
    </w:p>
    <w:p w14:paraId="74DEF7DE"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24. </w:t>
      </w:r>
      <w:r w:rsidRPr="00737BCF">
        <w:rPr>
          <w:rFonts w:ascii="Calibri" w:hAnsi="Calibri" w:cs="Calibri"/>
          <w:noProof/>
          <w:szCs w:val="24"/>
        </w:rPr>
        <w:tab/>
        <w:t>Shi M, Lin ;, Chen Y, et al. Association of Atrial Fibrillation With Incidence of Extracranial Systemic Embolic Events: The ARIC Study. Published online 2020. doi:10.1161/JAHA.120.016724</w:t>
      </w:r>
    </w:p>
    <w:p w14:paraId="28D80552"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25. </w:t>
      </w:r>
      <w:r w:rsidRPr="00737BCF">
        <w:rPr>
          <w:rFonts w:ascii="Calibri" w:hAnsi="Calibri" w:cs="Calibri"/>
          <w:noProof/>
          <w:szCs w:val="24"/>
        </w:rPr>
        <w:tab/>
        <w:t xml:space="preserve">D’Souza A, Butcher KS, Buck BH. The Multiple Causes of Stroke in Atrial Fibrillation: Thinking Broadly. </w:t>
      </w:r>
      <w:r w:rsidRPr="00737BCF">
        <w:rPr>
          <w:rFonts w:ascii="Calibri" w:hAnsi="Calibri" w:cs="Calibri"/>
          <w:i/>
          <w:iCs/>
          <w:noProof/>
          <w:szCs w:val="24"/>
        </w:rPr>
        <w:t>Can J Cardiol</w:t>
      </w:r>
      <w:r w:rsidRPr="00737BCF">
        <w:rPr>
          <w:rFonts w:ascii="Calibri" w:hAnsi="Calibri" w:cs="Calibri"/>
          <w:noProof/>
          <w:szCs w:val="24"/>
        </w:rPr>
        <w:t>. 2018;34(11):1503-1511. doi:10.1016/j.cjca.2018.08.036</w:t>
      </w:r>
    </w:p>
    <w:p w14:paraId="0250F66E"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26. </w:t>
      </w:r>
      <w:r w:rsidRPr="00737BCF">
        <w:rPr>
          <w:rFonts w:ascii="Calibri" w:hAnsi="Calibri" w:cs="Calibri"/>
          <w:noProof/>
          <w:szCs w:val="24"/>
        </w:rPr>
        <w:tab/>
        <w:t xml:space="preserve">D’Souza A, Butcher KS, Buck BH. The Multiple Causes of Stroke in Atrial Fibrillation: Thinking Broadly. </w:t>
      </w:r>
      <w:r w:rsidRPr="00737BCF">
        <w:rPr>
          <w:rFonts w:ascii="Calibri" w:hAnsi="Calibri" w:cs="Calibri"/>
          <w:i/>
          <w:iCs/>
          <w:noProof/>
          <w:szCs w:val="24"/>
        </w:rPr>
        <w:t>Can J Cardiol</w:t>
      </w:r>
      <w:r w:rsidRPr="00737BCF">
        <w:rPr>
          <w:rFonts w:ascii="Calibri" w:hAnsi="Calibri" w:cs="Calibri"/>
          <w:noProof/>
          <w:szCs w:val="24"/>
        </w:rPr>
        <w:t>. 2018;34(11):1503-1511. doi:10.1016/j.cjca.2018.08.036</w:t>
      </w:r>
    </w:p>
    <w:p w14:paraId="770A930E"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lastRenderedPageBreak/>
        <w:t xml:space="preserve">27. </w:t>
      </w:r>
      <w:r w:rsidRPr="00737BCF">
        <w:rPr>
          <w:rFonts w:ascii="Calibri" w:hAnsi="Calibri" w:cs="Calibri"/>
          <w:noProof/>
          <w:szCs w:val="24"/>
        </w:rPr>
        <w:tab/>
        <w:t xml:space="preserve">Proietti M, Farcomeni A. Association Between Peripheral Artery Disease and Incident Risk of Atrial Fibrillation: Strong Evidence Coming From Population-Based Cohort Studies. </w:t>
      </w:r>
      <w:r w:rsidRPr="00737BCF">
        <w:rPr>
          <w:rFonts w:ascii="Calibri" w:hAnsi="Calibri" w:cs="Calibri"/>
          <w:i/>
          <w:iCs/>
          <w:noProof/>
          <w:szCs w:val="24"/>
        </w:rPr>
        <w:t>J Am Heart Assoc</w:t>
      </w:r>
      <w:r w:rsidRPr="00737BCF">
        <w:rPr>
          <w:rFonts w:ascii="Calibri" w:hAnsi="Calibri" w:cs="Calibri"/>
          <w:noProof/>
          <w:szCs w:val="24"/>
        </w:rPr>
        <w:t>. 2018;7(8). doi:10.1161/JAHA.118.009126</w:t>
      </w:r>
    </w:p>
    <w:p w14:paraId="6BB869A9" w14:textId="77777777" w:rsidR="00737BCF" w:rsidRPr="00C53486" w:rsidRDefault="00737BCF" w:rsidP="007B7B9D">
      <w:pPr>
        <w:widowControl w:val="0"/>
        <w:autoSpaceDE w:val="0"/>
        <w:autoSpaceDN w:val="0"/>
        <w:adjustRightInd w:val="0"/>
        <w:spacing w:after="160"/>
        <w:ind w:left="640" w:hanging="640"/>
        <w:rPr>
          <w:rFonts w:ascii="Calibri" w:hAnsi="Calibri" w:cs="Calibri"/>
          <w:noProof/>
          <w:szCs w:val="24"/>
          <w:lang w:val="it-IT"/>
        </w:rPr>
      </w:pPr>
      <w:r w:rsidRPr="00737BCF">
        <w:rPr>
          <w:rFonts w:ascii="Calibri" w:hAnsi="Calibri" w:cs="Calibri"/>
          <w:noProof/>
          <w:szCs w:val="24"/>
        </w:rPr>
        <w:t xml:space="preserve">28. </w:t>
      </w:r>
      <w:r w:rsidRPr="00737BCF">
        <w:rPr>
          <w:rFonts w:ascii="Calibri" w:hAnsi="Calibri" w:cs="Calibri"/>
          <w:noProof/>
          <w:szCs w:val="24"/>
        </w:rPr>
        <w:tab/>
        <w:t xml:space="preserve">Heeringa J, Van Der Kuip DAM, Hofman A, et al. Subclinical atherosclerosis and risk of atrial fibrillation: The Rotterdam study. </w:t>
      </w:r>
      <w:r w:rsidRPr="00C53486">
        <w:rPr>
          <w:rFonts w:ascii="Calibri" w:hAnsi="Calibri" w:cs="Calibri"/>
          <w:i/>
          <w:iCs/>
          <w:noProof/>
          <w:szCs w:val="24"/>
          <w:lang w:val="it-IT"/>
        </w:rPr>
        <w:t>Arch Intern Med</w:t>
      </w:r>
      <w:r w:rsidRPr="00C53486">
        <w:rPr>
          <w:rFonts w:ascii="Calibri" w:hAnsi="Calibri" w:cs="Calibri"/>
          <w:noProof/>
          <w:szCs w:val="24"/>
          <w:lang w:val="it-IT"/>
        </w:rPr>
        <w:t>. 2007;167(4):382-387. doi:10.1001/archinte.167.4.382</w:t>
      </w:r>
    </w:p>
    <w:p w14:paraId="1CBA669E"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C53486">
        <w:rPr>
          <w:rFonts w:ascii="Calibri" w:hAnsi="Calibri" w:cs="Calibri"/>
          <w:noProof/>
          <w:szCs w:val="24"/>
          <w:lang w:val="it-IT"/>
        </w:rPr>
        <w:t xml:space="preserve">29. </w:t>
      </w:r>
      <w:r w:rsidRPr="00C53486">
        <w:rPr>
          <w:rFonts w:ascii="Calibri" w:hAnsi="Calibri" w:cs="Calibri"/>
          <w:noProof/>
          <w:szCs w:val="24"/>
          <w:lang w:val="it-IT"/>
        </w:rPr>
        <w:tab/>
        <w:t xml:space="preserve">Proietti M, Calvieri C, Malatino L, et al. </w:t>
      </w:r>
      <w:r w:rsidRPr="00737BCF">
        <w:rPr>
          <w:rFonts w:ascii="Calibri" w:hAnsi="Calibri" w:cs="Calibri"/>
          <w:noProof/>
          <w:szCs w:val="24"/>
        </w:rPr>
        <w:t xml:space="preserve">Relationship between carotid intima-media thickness and non valvular atrial fibrillation type. </w:t>
      </w:r>
      <w:r w:rsidRPr="00737BCF">
        <w:rPr>
          <w:rFonts w:ascii="Calibri" w:hAnsi="Calibri" w:cs="Calibri"/>
          <w:i/>
          <w:iCs/>
          <w:noProof/>
          <w:szCs w:val="24"/>
        </w:rPr>
        <w:t>Atherosclerosis</w:t>
      </w:r>
      <w:r w:rsidRPr="00737BCF">
        <w:rPr>
          <w:rFonts w:ascii="Calibri" w:hAnsi="Calibri" w:cs="Calibri"/>
          <w:noProof/>
          <w:szCs w:val="24"/>
        </w:rPr>
        <w:t>. 2015;238(2):350-355. doi:10.1016/j.atherosclerosis.2014.12.022</w:t>
      </w:r>
    </w:p>
    <w:p w14:paraId="35FF765E" w14:textId="77777777" w:rsidR="00737BCF" w:rsidRP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30. </w:t>
      </w:r>
      <w:r w:rsidRPr="00737BCF">
        <w:rPr>
          <w:rFonts w:ascii="Calibri" w:hAnsi="Calibri" w:cs="Calibri"/>
          <w:noProof/>
          <w:szCs w:val="24"/>
        </w:rPr>
        <w:tab/>
        <w:t xml:space="preserve">Lowres N, Neubeck L, Redfern J, Ben Freedman S. Screening to identify unknown atrial fibrillation: A systematic review. </w:t>
      </w:r>
      <w:r w:rsidRPr="00737BCF">
        <w:rPr>
          <w:rFonts w:ascii="Calibri" w:hAnsi="Calibri" w:cs="Calibri"/>
          <w:i/>
          <w:iCs/>
          <w:noProof/>
          <w:szCs w:val="24"/>
        </w:rPr>
        <w:t>Thromb Haemost</w:t>
      </w:r>
      <w:r w:rsidRPr="00737BCF">
        <w:rPr>
          <w:rFonts w:ascii="Calibri" w:hAnsi="Calibri" w:cs="Calibri"/>
          <w:noProof/>
          <w:szCs w:val="24"/>
        </w:rPr>
        <w:t>. 2013;110(2):213-222. doi:10.1160/TH13-02-0165</w:t>
      </w:r>
    </w:p>
    <w:p w14:paraId="246CCC1E" w14:textId="23A1B177" w:rsidR="00737BCF" w:rsidRDefault="00737BCF" w:rsidP="007B7B9D">
      <w:pPr>
        <w:widowControl w:val="0"/>
        <w:autoSpaceDE w:val="0"/>
        <w:autoSpaceDN w:val="0"/>
        <w:adjustRightInd w:val="0"/>
        <w:spacing w:after="160"/>
        <w:ind w:left="640" w:hanging="640"/>
        <w:rPr>
          <w:rFonts w:ascii="Calibri" w:hAnsi="Calibri" w:cs="Calibri"/>
          <w:noProof/>
          <w:szCs w:val="24"/>
        </w:rPr>
      </w:pPr>
      <w:r w:rsidRPr="00737BCF">
        <w:rPr>
          <w:rFonts w:ascii="Calibri" w:hAnsi="Calibri" w:cs="Calibri"/>
          <w:noProof/>
          <w:szCs w:val="24"/>
        </w:rPr>
        <w:t xml:space="preserve">31. </w:t>
      </w:r>
      <w:r w:rsidRPr="00737BCF">
        <w:rPr>
          <w:rFonts w:ascii="Calibri" w:hAnsi="Calibri" w:cs="Calibri"/>
          <w:noProof/>
          <w:szCs w:val="24"/>
        </w:rPr>
        <w:tab/>
        <w:t xml:space="preserve">Fitzmaurice DA, Hobbs FDR, Jowett S, et al. Screening versus routine practice in detection of atrial fibrillation in patients aged 65 or over: Cluster randomised controlled trial. </w:t>
      </w:r>
      <w:r w:rsidRPr="00737BCF">
        <w:rPr>
          <w:rFonts w:ascii="Calibri" w:hAnsi="Calibri" w:cs="Calibri"/>
          <w:i/>
          <w:iCs/>
          <w:noProof/>
          <w:szCs w:val="24"/>
        </w:rPr>
        <w:t>Br Med J</w:t>
      </w:r>
      <w:r w:rsidRPr="00737BCF">
        <w:rPr>
          <w:rFonts w:ascii="Calibri" w:hAnsi="Calibri" w:cs="Calibri"/>
          <w:noProof/>
          <w:szCs w:val="24"/>
        </w:rPr>
        <w:t>. 2007;335(7616):383-386. doi:10.1136/bmj.39280.660567.55</w:t>
      </w:r>
    </w:p>
    <w:p w14:paraId="6CE7A1EE" w14:textId="5C28719C" w:rsidR="00943AF3" w:rsidRDefault="00943AF3" w:rsidP="00943AF3">
      <w:pPr>
        <w:widowControl w:val="0"/>
        <w:autoSpaceDE w:val="0"/>
        <w:autoSpaceDN w:val="0"/>
        <w:adjustRightInd w:val="0"/>
        <w:spacing w:after="160"/>
        <w:rPr>
          <w:rFonts w:ascii="Calibri" w:hAnsi="Calibri" w:cs="Calibri"/>
          <w:noProof/>
        </w:rPr>
        <w:sectPr w:rsidR="00943AF3" w:rsidSect="00C853EF">
          <w:footerReference w:type="even" r:id="rId11"/>
          <w:footerReference w:type="default" r:id="rId12"/>
          <w:pgSz w:w="11906" w:h="16838"/>
          <w:pgMar w:top="1440" w:right="1440" w:bottom="1440" w:left="1440" w:header="708" w:footer="708" w:gutter="0"/>
          <w:cols w:space="708"/>
          <w:docGrid w:linePitch="360"/>
        </w:sectPr>
      </w:pPr>
    </w:p>
    <w:p w14:paraId="7B7277C9" w14:textId="68A0BCA0" w:rsidR="00C853EF" w:rsidRPr="00737BCF" w:rsidRDefault="00C853EF" w:rsidP="00943AF3">
      <w:pPr>
        <w:widowControl w:val="0"/>
        <w:autoSpaceDE w:val="0"/>
        <w:autoSpaceDN w:val="0"/>
        <w:adjustRightInd w:val="0"/>
        <w:spacing w:after="160"/>
        <w:rPr>
          <w:rFonts w:ascii="Calibri" w:hAnsi="Calibri" w:cs="Calibri"/>
          <w:noProof/>
        </w:rPr>
      </w:pPr>
    </w:p>
    <w:p w14:paraId="7C79BD42" w14:textId="1CF14BC1" w:rsidR="00943AF3" w:rsidRPr="001C4647" w:rsidRDefault="00E3125F" w:rsidP="00943AF3">
      <w:pPr>
        <w:rPr>
          <w:lang w:val="en-US"/>
        </w:rPr>
      </w:pPr>
      <w:r>
        <w:rPr>
          <w:lang w:val="en-US"/>
        </w:rPr>
        <w:fldChar w:fldCharType="end"/>
      </w:r>
      <w:r w:rsidR="00943AF3" w:rsidRPr="00C2309C">
        <w:rPr>
          <w:szCs w:val="24"/>
        </w:rPr>
        <w:t>Table 1</w:t>
      </w:r>
      <w:r w:rsidR="00943AF3" w:rsidRPr="007C2561">
        <w:rPr>
          <w:i/>
          <w:iCs/>
          <w:szCs w:val="24"/>
        </w:rPr>
        <w:t xml:space="preserve">. </w:t>
      </w:r>
      <w:r w:rsidR="00943AF3" w:rsidRPr="008C31AF">
        <w:rPr>
          <w:szCs w:val="24"/>
        </w:rPr>
        <w:t xml:space="preserve">Baseline characteristics of patients with </w:t>
      </w:r>
      <w:r w:rsidR="00943AF3">
        <w:t>p</w:t>
      </w:r>
      <w:r w:rsidR="00943AF3" w:rsidRPr="000047D5">
        <w:rPr>
          <w:szCs w:val="24"/>
        </w:rPr>
        <w:t>eripheral arterial disease</w:t>
      </w:r>
      <w:r w:rsidR="00943AF3" w:rsidRPr="008C31AF">
        <w:rPr>
          <w:szCs w:val="24"/>
        </w:rPr>
        <w:t xml:space="preserve"> and </w:t>
      </w:r>
      <w:r w:rsidR="00943AF3">
        <w:t>atrial fibrillation</w:t>
      </w:r>
      <w:r w:rsidR="00943AF3" w:rsidRPr="008C31AF">
        <w:rPr>
          <w:szCs w:val="24"/>
        </w:rPr>
        <w:t xml:space="preserve"> compared with </w:t>
      </w:r>
      <w:r w:rsidR="00943AF3">
        <w:t>p</w:t>
      </w:r>
      <w:r w:rsidR="00943AF3" w:rsidRPr="000047D5">
        <w:rPr>
          <w:szCs w:val="24"/>
        </w:rPr>
        <w:t>eripheral arterial disease</w:t>
      </w:r>
      <w:r w:rsidR="00943AF3" w:rsidRPr="000047D5">
        <w:t xml:space="preserve"> </w:t>
      </w:r>
      <w:r w:rsidR="00943AF3">
        <w:t>p</w:t>
      </w:r>
      <w:r w:rsidR="00943AF3" w:rsidRPr="000047D5">
        <w:rPr>
          <w:szCs w:val="24"/>
        </w:rPr>
        <w:t>eripheral arterial disease</w:t>
      </w:r>
      <w:r w:rsidR="00943AF3" w:rsidRPr="008C31AF">
        <w:rPr>
          <w:szCs w:val="24"/>
        </w:rPr>
        <w:t xml:space="preserve"> patients without </w:t>
      </w:r>
      <w:r w:rsidR="00943AF3">
        <w:t>atrial fibrillation</w:t>
      </w:r>
      <w:r w:rsidR="00943AF3" w:rsidRPr="008C31AF">
        <w:rPr>
          <w:szCs w:val="24"/>
        </w:rPr>
        <w:t>, after propensity score matching</w:t>
      </w:r>
      <w:r w:rsidR="00943AF3">
        <w:rPr>
          <w:szCs w:val="24"/>
        </w:rPr>
        <w:t>.</w:t>
      </w:r>
    </w:p>
    <w:tbl>
      <w:tblPr>
        <w:tblStyle w:val="TableGrid"/>
        <w:tblW w:w="0" w:type="auto"/>
        <w:tblLook w:val="04A0" w:firstRow="1" w:lastRow="0" w:firstColumn="1" w:lastColumn="0" w:noHBand="0" w:noVBand="1"/>
      </w:tblPr>
      <w:tblGrid>
        <w:gridCol w:w="3042"/>
        <w:gridCol w:w="2929"/>
        <w:gridCol w:w="2931"/>
      </w:tblGrid>
      <w:tr w:rsidR="00943AF3" w:rsidRPr="007C2561" w14:paraId="03228161" w14:textId="77777777" w:rsidTr="007020E5">
        <w:trPr>
          <w:trHeight w:val="607"/>
        </w:trPr>
        <w:tc>
          <w:tcPr>
            <w:tcW w:w="3042" w:type="dxa"/>
          </w:tcPr>
          <w:p w14:paraId="655E7B6B" w14:textId="77777777" w:rsidR="00943AF3" w:rsidRPr="007C2561" w:rsidRDefault="00943AF3" w:rsidP="007020E5">
            <w:pPr>
              <w:spacing w:line="240" w:lineRule="auto"/>
            </w:pPr>
          </w:p>
        </w:tc>
        <w:tc>
          <w:tcPr>
            <w:tcW w:w="2929" w:type="dxa"/>
          </w:tcPr>
          <w:p w14:paraId="74B1AE2E" w14:textId="77777777" w:rsidR="00943AF3" w:rsidRPr="007C2561" w:rsidRDefault="00943AF3" w:rsidP="007020E5">
            <w:pPr>
              <w:spacing w:line="240" w:lineRule="auto"/>
            </w:pPr>
            <w:r>
              <w:rPr>
                <w:szCs w:val="24"/>
              </w:rPr>
              <w:t>P</w:t>
            </w:r>
            <w:r w:rsidRPr="000047D5">
              <w:rPr>
                <w:szCs w:val="24"/>
              </w:rPr>
              <w:t>eripheral arterial disease</w:t>
            </w:r>
            <w:r w:rsidRPr="007C2561">
              <w:t xml:space="preserve"> with no </w:t>
            </w:r>
            <w:r>
              <w:t>atrial fibrillation</w:t>
            </w:r>
          </w:p>
        </w:tc>
        <w:tc>
          <w:tcPr>
            <w:tcW w:w="2929" w:type="dxa"/>
          </w:tcPr>
          <w:p w14:paraId="5F7413A5" w14:textId="77777777" w:rsidR="00943AF3" w:rsidRPr="007C2561" w:rsidRDefault="00943AF3" w:rsidP="007020E5">
            <w:pPr>
              <w:spacing w:line="240" w:lineRule="auto"/>
            </w:pPr>
            <w:r>
              <w:rPr>
                <w:szCs w:val="24"/>
              </w:rPr>
              <w:t>P</w:t>
            </w:r>
            <w:r w:rsidRPr="000047D5">
              <w:rPr>
                <w:szCs w:val="24"/>
              </w:rPr>
              <w:t>eripheral arterial disease</w:t>
            </w:r>
            <w:r w:rsidRPr="007C2561">
              <w:t xml:space="preserve"> with </w:t>
            </w:r>
            <w:r>
              <w:t>atrial fibrillation</w:t>
            </w:r>
          </w:p>
        </w:tc>
      </w:tr>
      <w:tr w:rsidR="00943AF3" w:rsidRPr="007C2561" w14:paraId="569D84BF" w14:textId="77777777" w:rsidTr="007020E5">
        <w:trPr>
          <w:trHeight w:val="607"/>
        </w:trPr>
        <w:tc>
          <w:tcPr>
            <w:tcW w:w="3042" w:type="dxa"/>
          </w:tcPr>
          <w:p w14:paraId="5DCA10F2" w14:textId="77777777" w:rsidR="00943AF3" w:rsidRPr="007C2561" w:rsidRDefault="00943AF3" w:rsidP="007020E5">
            <w:pPr>
              <w:spacing w:line="240" w:lineRule="auto"/>
            </w:pPr>
            <w:r w:rsidRPr="007C2561">
              <w:t>N</w:t>
            </w:r>
          </w:p>
        </w:tc>
        <w:tc>
          <w:tcPr>
            <w:tcW w:w="2929" w:type="dxa"/>
          </w:tcPr>
          <w:p w14:paraId="2BF9024A" w14:textId="77777777" w:rsidR="00943AF3" w:rsidRPr="007C2561" w:rsidRDefault="00943AF3" w:rsidP="007020E5">
            <w:pPr>
              <w:spacing w:line="240" w:lineRule="auto"/>
            </w:pPr>
            <w:r w:rsidRPr="007C2561">
              <w:t>5685</w:t>
            </w:r>
          </w:p>
        </w:tc>
        <w:tc>
          <w:tcPr>
            <w:tcW w:w="2929" w:type="dxa"/>
          </w:tcPr>
          <w:p w14:paraId="0AD98A5B" w14:textId="77777777" w:rsidR="00943AF3" w:rsidRPr="007C2561" w:rsidRDefault="00943AF3" w:rsidP="007020E5">
            <w:pPr>
              <w:spacing w:line="240" w:lineRule="auto"/>
            </w:pPr>
            <w:r w:rsidRPr="007C2561">
              <w:t>5685</w:t>
            </w:r>
          </w:p>
        </w:tc>
      </w:tr>
      <w:tr w:rsidR="00943AF3" w:rsidRPr="007C2561" w14:paraId="186BF6C5" w14:textId="77777777" w:rsidTr="007020E5">
        <w:trPr>
          <w:trHeight w:val="607"/>
        </w:trPr>
        <w:tc>
          <w:tcPr>
            <w:tcW w:w="3042" w:type="dxa"/>
          </w:tcPr>
          <w:p w14:paraId="73FA7C5C" w14:textId="77777777" w:rsidR="00943AF3" w:rsidRPr="007C2561" w:rsidRDefault="00943AF3" w:rsidP="007020E5">
            <w:pPr>
              <w:spacing w:line="240" w:lineRule="auto"/>
            </w:pPr>
            <w:r w:rsidRPr="007C2561">
              <w:t>Age Median (IQR)</w:t>
            </w:r>
          </w:p>
        </w:tc>
        <w:tc>
          <w:tcPr>
            <w:tcW w:w="2929" w:type="dxa"/>
          </w:tcPr>
          <w:p w14:paraId="6B81C19E" w14:textId="77777777" w:rsidR="00943AF3" w:rsidRPr="007C2561" w:rsidRDefault="00943AF3" w:rsidP="007020E5">
            <w:pPr>
              <w:spacing w:line="240" w:lineRule="auto"/>
            </w:pPr>
            <w:r w:rsidRPr="007C2561">
              <w:t>7</w:t>
            </w:r>
            <w:r>
              <w:t>8.0</w:t>
            </w:r>
            <w:r w:rsidRPr="007C2561">
              <w:t xml:space="preserve"> (1</w:t>
            </w:r>
            <w:r>
              <w:t>4</w:t>
            </w:r>
            <w:r w:rsidRPr="007C2561">
              <w:t>.</w:t>
            </w:r>
            <w:r>
              <w:t>2</w:t>
            </w:r>
            <w:r w:rsidRPr="007C2561">
              <w:t>)</w:t>
            </w:r>
          </w:p>
        </w:tc>
        <w:tc>
          <w:tcPr>
            <w:tcW w:w="2929" w:type="dxa"/>
          </w:tcPr>
          <w:p w14:paraId="6BEDAF53" w14:textId="77777777" w:rsidR="00943AF3" w:rsidRPr="007C2561" w:rsidRDefault="00943AF3" w:rsidP="007020E5">
            <w:pPr>
              <w:spacing w:line="240" w:lineRule="auto"/>
            </w:pPr>
            <w:r w:rsidRPr="007C2561">
              <w:t>78.3 (12.7)</w:t>
            </w:r>
          </w:p>
        </w:tc>
      </w:tr>
      <w:tr w:rsidR="00943AF3" w:rsidRPr="007C2561" w14:paraId="507BAEB4" w14:textId="77777777" w:rsidTr="007020E5">
        <w:trPr>
          <w:trHeight w:val="607"/>
        </w:trPr>
        <w:tc>
          <w:tcPr>
            <w:tcW w:w="3042" w:type="dxa"/>
            <w:tcBorders>
              <w:bottom w:val="double" w:sz="4" w:space="0" w:color="auto"/>
            </w:tcBorders>
          </w:tcPr>
          <w:p w14:paraId="00E6A189" w14:textId="77777777" w:rsidR="00943AF3" w:rsidRPr="007C2561" w:rsidRDefault="00943AF3" w:rsidP="007020E5">
            <w:pPr>
              <w:spacing w:line="240" w:lineRule="auto"/>
            </w:pPr>
            <w:r w:rsidRPr="007C2561">
              <w:t>Male</w:t>
            </w:r>
            <w:r>
              <w:t xml:space="preserve"> (%)</w:t>
            </w:r>
          </w:p>
        </w:tc>
        <w:tc>
          <w:tcPr>
            <w:tcW w:w="2929" w:type="dxa"/>
            <w:tcBorders>
              <w:bottom w:val="double" w:sz="4" w:space="0" w:color="auto"/>
            </w:tcBorders>
          </w:tcPr>
          <w:p w14:paraId="2ACFC090" w14:textId="77777777" w:rsidR="00943AF3" w:rsidRPr="007C2561" w:rsidRDefault="00943AF3" w:rsidP="007020E5">
            <w:pPr>
              <w:spacing w:line="240" w:lineRule="auto"/>
            </w:pPr>
            <w:r>
              <w:t>3322 (58.4%)</w:t>
            </w:r>
          </w:p>
        </w:tc>
        <w:tc>
          <w:tcPr>
            <w:tcW w:w="2929" w:type="dxa"/>
          </w:tcPr>
          <w:p w14:paraId="7F1B2C33" w14:textId="77777777" w:rsidR="00943AF3" w:rsidRPr="007C2561" w:rsidRDefault="00943AF3" w:rsidP="007020E5">
            <w:pPr>
              <w:spacing w:line="240" w:lineRule="auto"/>
            </w:pPr>
            <w:r>
              <w:t>3405 (59.9%)</w:t>
            </w:r>
          </w:p>
        </w:tc>
      </w:tr>
      <w:tr w:rsidR="00943AF3" w:rsidRPr="007C2561" w14:paraId="3562633E" w14:textId="77777777" w:rsidTr="007020E5">
        <w:trPr>
          <w:trHeight w:val="607"/>
        </w:trPr>
        <w:tc>
          <w:tcPr>
            <w:tcW w:w="8902" w:type="dxa"/>
            <w:gridSpan w:val="3"/>
            <w:tcBorders>
              <w:top w:val="double" w:sz="4" w:space="0" w:color="auto"/>
            </w:tcBorders>
          </w:tcPr>
          <w:p w14:paraId="33EA0F86" w14:textId="77777777" w:rsidR="00943AF3" w:rsidRPr="00960986" w:rsidRDefault="00943AF3" w:rsidP="007020E5">
            <w:pPr>
              <w:spacing w:line="240" w:lineRule="auto"/>
            </w:pPr>
            <w:r w:rsidRPr="00960986">
              <w:t>BMI category</w:t>
            </w:r>
          </w:p>
        </w:tc>
      </w:tr>
      <w:tr w:rsidR="00943AF3" w:rsidRPr="007C2561" w14:paraId="4E75C8C4" w14:textId="77777777" w:rsidTr="007020E5">
        <w:trPr>
          <w:trHeight w:val="607"/>
        </w:trPr>
        <w:tc>
          <w:tcPr>
            <w:tcW w:w="3042" w:type="dxa"/>
          </w:tcPr>
          <w:p w14:paraId="1A861A04" w14:textId="77777777" w:rsidR="00943AF3" w:rsidRPr="007C2561" w:rsidRDefault="00943AF3" w:rsidP="007020E5">
            <w:pPr>
              <w:spacing w:line="240" w:lineRule="auto"/>
            </w:pPr>
            <w:r w:rsidRPr="007C2561">
              <w:t>Obese</w:t>
            </w:r>
            <w:r>
              <w:t xml:space="preserve"> (%)</w:t>
            </w:r>
          </w:p>
        </w:tc>
        <w:tc>
          <w:tcPr>
            <w:tcW w:w="2929" w:type="dxa"/>
          </w:tcPr>
          <w:p w14:paraId="25A0D2C9" w14:textId="77777777" w:rsidR="00943AF3" w:rsidRPr="007C2561" w:rsidRDefault="00943AF3" w:rsidP="007020E5">
            <w:pPr>
              <w:spacing w:line="240" w:lineRule="auto"/>
            </w:pPr>
            <w:r>
              <w:t>1297 (</w:t>
            </w:r>
            <w:r w:rsidRPr="007C2561">
              <w:t>2</w:t>
            </w:r>
            <w:r>
              <w:t>2.8%)</w:t>
            </w:r>
          </w:p>
        </w:tc>
        <w:tc>
          <w:tcPr>
            <w:tcW w:w="2929" w:type="dxa"/>
          </w:tcPr>
          <w:p w14:paraId="25C33FDD" w14:textId="77777777" w:rsidR="00943AF3" w:rsidRPr="007C2561" w:rsidRDefault="00943AF3" w:rsidP="007020E5">
            <w:pPr>
              <w:spacing w:line="240" w:lineRule="auto"/>
            </w:pPr>
            <w:r>
              <w:t>1326 (</w:t>
            </w:r>
            <w:r w:rsidRPr="007C2561">
              <w:t>23.3</w:t>
            </w:r>
            <w:r>
              <w:t>%)</w:t>
            </w:r>
          </w:p>
        </w:tc>
      </w:tr>
      <w:tr w:rsidR="00943AF3" w:rsidRPr="007C2561" w14:paraId="35C7F66B" w14:textId="77777777" w:rsidTr="007020E5">
        <w:trPr>
          <w:trHeight w:val="607"/>
        </w:trPr>
        <w:tc>
          <w:tcPr>
            <w:tcW w:w="3042" w:type="dxa"/>
          </w:tcPr>
          <w:p w14:paraId="17A3EBFC" w14:textId="77777777" w:rsidR="00943AF3" w:rsidRPr="007C2561" w:rsidRDefault="00943AF3" w:rsidP="007020E5">
            <w:pPr>
              <w:spacing w:line="240" w:lineRule="auto"/>
            </w:pPr>
            <w:r w:rsidRPr="007C2561">
              <w:t>Overweight</w:t>
            </w:r>
            <w:r>
              <w:t xml:space="preserve"> (%)</w:t>
            </w:r>
          </w:p>
        </w:tc>
        <w:tc>
          <w:tcPr>
            <w:tcW w:w="2929" w:type="dxa"/>
          </w:tcPr>
          <w:p w14:paraId="06A0E1CA" w14:textId="77777777" w:rsidR="00943AF3" w:rsidRPr="007C2561" w:rsidRDefault="00943AF3" w:rsidP="007020E5">
            <w:pPr>
              <w:spacing w:line="240" w:lineRule="auto"/>
            </w:pPr>
            <w:r>
              <w:t>1972 (</w:t>
            </w:r>
            <w:r w:rsidRPr="007C2561">
              <w:t>3</w:t>
            </w:r>
            <w:r>
              <w:t>4</w:t>
            </w:r>
            <w:r w:rsidRPr="007C2561">
              <w:t>.</w:t>
            </w:r>
            <w:r>
              <w:t>7%)</w:t>
            </w:r>
          </w:p>
        </w:tc>
        <w:tc>
          <w:tcPr>
            <w:tcW w:w="2929" w:type="dxa"/>
          </w:tcPr>
          <w:p w14:paraId="6502C18C" w14:textId="77777777" w:rsidR="00943AF3" w:rsidRPr="007C2561" w:rsidRDefault="00943AF3" w:rsidP="007020E5">
            <w:pPr>
              <w:spacing w:line="240" w:lineRule="auto"/>
            </w:pPr>
            <w:r>
              <w:t>1860 (</w:t>
            </w:r>
            <w:r w:rsidRPr="007C2561">
              <w:t>32.7</w:t>
            </w:r>
            <w:r>
              <w:t>%)</w:t>
            </w:r>
          </w:p>
        </w:tc>
      </w:tr>
      <w:tr w:rsidR="00943AF3" w:rsidRPr="007C2561" w14:paraId="7444A714" w14:textId="77777777" w:rsidTr="007020E5">
        <w:trPr>
          <w:trHeight w:val="607"/>
        </w:trPr>
        <w:tc>
          <w:tcPr>
            <w:tcW w:w="3042" w:type="dxa"/>
          </w:tcPr>
          <w:p w14:paraId="5345498D" w14:textId="77777777" w:rsidR="00943AF3" w:rsidRPr="007C2561" w:rsidRDefault="00943AF3" w:rsidP="007020E5">
            <w:pPr>
              <w:spacing w:line="240" w:lineRule="auto"/>
            </w:pPr>
            <w:r w:rsidRPr="007C2561">
              <w:t>Underweight</w:t>
            </w:r>
            <w:r>
              <w:t xml:space="preserve"> (%)</w:t>
            </w:r>
          </w:p>
        </w:tc>
        <w:tc>
          <w:tcPr>
            <w:tcW w:w="2929" w:type="dxa"/>
          </w:tcPr>
          <w:p w14:paraId="24238888" w14:textId="77777777" w:rsidR="00943AF3" w:rsidRPr="007C2561" w:rsidRDefault="00943AF3" w:rsidP="007020E5">
            <w:pPr>
              <w:spacing w:line="240" w:lineRule="auto"/>
            </w:pPr>
            <w:r>
              <w:t>140 (</w:t>
            </w:r>
            <w:r w:rsidRPr="007C2561">
              <w:t>2.</w:t>
            </w:r>
            <w:r>
              <w:t>5%)</w:t>
            </w:r>
          </w:p>
        </w:tc>
        <w:tc>
          <w:tcPr>
            <w:tcW w:w="2929" w:type="dxa"/>
          </w:tcPr>
          <w:p w14:paraId="023988E0" w14:textId="77777777" w:rsidR="00943AF3" w:rsidRPr="007C2561" w:rsidRDefault="00943AF3" w:rsidP="007020E5">
            <w:pPr>
              <w:spacing w:line="240" w:lineRule="auto"/>
            </w:pPr>
            <w:r>
              <w:t>163 (</w:t>
            </w:r>
            <w:r w:rsidRPr="007C2561">
              <w:t>2.9</w:t>
            </w:r>
            <w:r>
              <w:t>%)</w:t>
            </w:r>
          </w:p>
        </w:tc>
      </w:tr>
      <w:tr w:rsidR="00943AF3" w:rsidRPr="007C2561" w14:paraId="664157B1" w14:textId="77777777" w:rsidTr="007020E5">
        <w:trPr>
          <w:trHeight w:val="607"/>
        </w:trPr>
        <w:tc>
          <w:tcPr>
            <w:tcW w:w="3042" w:type="dxa"/>
          </w:tcPr>
          <w:p w14:paraId="08CAA2D5" w14:textId="77777777" w:rsidR="00943AF3" w:rsidRPr="007C2561" w:rsidRDefault="00943AF3" w:rsidP="007020E5">
            <w:pPr>
              <w:spacing w:line="240" w:lineRule="auto"/>
            </w:pPr>
            <w:r w:rsidRPr="007C2561">
              <w:t>Normal</w:t>
            </w:r>
            <w:r>
              <w:t xml:space="preserve"> (%)</w:t>
            </w:r>
          </w:p>
        </w:tc>
        <w:tc>
          <w:tcPr>
            <w:tcW w:w="2929" w:type="dxa"/>
          </w:tcPr>
          <w:p w14:paraId="60D57375" w14:textId="77777777" w:rsidR="00943AF3" w:rsidRPr="007C2561" w:rsidRDefault="00943AF3" w:rsidP="007020E5">
            <w:pPr>
              <w:spacing w:line="240" w:lineRule="auto"/>
            </w:pPr>
            <w:r>
              <w:t>1624 (28.6%)</w:t>
            </w:r>
          </w:p>
        </w:tc>
        <w:tc>
          <w:tcPr>
            <w:tcW w:w="2929" w:type="dxa"/>
          </w:tcPr>
          <w:p w14:paraId="77BB448A" w14:textId="77777777" w:rsidR="00943AF3" w:rsidRPr="007C2561" w:rsidRDefault="00943AF3" w:rsidP="007020E5">
            <w:pPr>
              <w:spacing w:line="240" w:lineRule="auto"/>
            </w:pPr>
            <w:r>
              <w:t>1776 (</w:t>
            </w:r>
            <w:r w:rsidRPr="007C2561">
              <w:t>31.2</w:t>
            </w:r>
            <w:r>
              <w:t>%)</w:t>
            </w:r>
          </w:p>
        </w:tc>
      </w:tr>
      <w:tr w:rsidR="00943AF3" w:rsidRPr="007C2561" w14:paraId="461B0AB7" w14:textId="77777777" w:rsidTr="007020E5">
        <w:trPr>
          <w:trHeight w:val="607"/>
        </w:trPr>
        <w:tc>
          <w:tcPr>
            <w:tcW w:w="3042" w:type="dxa"/>
            <w:tcBorders>
              <w:bottom w:val="double" w:sz="4" w:space="0" w:color="auto"/>
            </w:tcBorders>
          </w:tcPr>
          <w:p w14:paraId="73CE215A" w14:textId="77777777" w:rsidR="00943AF3" w:rsidRPr="007C2561" w:rsidRDefault="00943AF3" w:rsidP="007020E5">
            <w:pPr>
              <w:spacing w:line="240" w:lineRule="auto"/>
            </w:pPr>
            <w:r w:rsidRPr="007C2561">
              <w:t>Missing</w:t>
            </w:r>
            <w:r>
              <w:t xml:space="preserve"> (%)</w:t>
            </w:r>
          </w:p>
        </w:tc>
        <w:tc>
          <w:tcPr>
            <w:tcW w:w="2929" w:type="dxa"/>
            <w:tcBorders>
              <w:bottom w:val="double" w:sz="4" w:space="0" w:color="auto"/>
            </w:tcBorders>
          </w:tcPr>
          <w:p w14:paraId="45E263CB" w14:textId="77777777" w:rsidR="00943AF3" w:rsidRPr="007C2561" w:rsidRDefault="00943AF3" w:rsidP="007020E5">
            <w:pPr>
              <w:spacing w:line="240" w:lineRule="auto"/>
            </w:pPr>
            <w:r>
              <w:t>652 (11.5%)</w:t>
            </w:r>
          </w:p>
        </w:tc>
        <w:tc>
          <w:tcPr>
            <w:tcW w:w="2929" w:type="dxa"/>
            <w:tcBorders>
              <w:bottom w:val="double" w:sz="4" w:space="0" w:color="auto"/>
            </w:tcBorders>
          </w:tcPr>
          <w:p w14:paraId="191B4461" w14:textId="77777777" w:rsidR="00943AF3" w:rsidRPr="007C2561" w:rsidRDefault="00943AF3" w:rsidP="007020E5">
            <w:pPr>
              <w:spacing w:line="240" w:lineRule="auto"/>
            </w:pPr>
            <w:r>
              <w:t>560 (</w:t>
            </w:r>
            <w:r w:rsidRPr="007C2561">
              <w:t>9.9</w:t>
            </w:r>
            <w:r>
              <w:t>%)</w:t>
            </w:r>
          </w:p>
        </w:tc>
      </w:tr>
      <w:tr w:rsidR="00943AF3" w:rsidRPr="007C2561" w14:paraId="69AD2F9E" w14:textId="77777777" w:rsidTr="007020E5">
        <w:trPr>
          <w:trHeight w:val="607"/>
        </w:trPr>
        <w:tc>
          <w:tcPr>
            <w:tcW w:w="8902" w:type="dxa"/>
            <w:gridSpan w:val="3"/>
            <w:tcBorders>
              <w:top w:val="double" w:sz="4" w:space="0" w:color="auto"/>
            </w:tcBorders>
          </w:tcPr>
          <w:p w14:paraId="1676E147" w14:textId="77777777" w:rsidR="00943AF3" w:rsidRPr="00960986" w:rsidRDefault="00943AF3" w:rsidP="007020E5">
            <w:pPr>
              <w:spacing w:line="240" w:lineRule="auto"/>
            </w:pPr>
            <w:r w:rsidRPr="00960986">
              <w:t>Smoking status</w:t>
            </w:r>
          </w:p>
        </w:tc>
      </w:tr>
      <w:tr w:rsidR="00943AF3" w:rsidRPr="007C2561" w14:paraId="203CAFB7" w14:textId="77777777" w:rsidTr="007020E5">
        <w:trPr>
          <w:trHeight w:val="607"/>
        </w:trPr>
        <w:tc>
          <w:tcPr>
            <w:tcW w:w="3042" w:type="dxa"/>
          </w:tcPr>
          <w:p w14:paraId="34089D89" w14:textId="77777777" w:rsidR="00943AF3" w:rsidRPr="007C2561" w:rsidRDefault="00943AF3" w:rsidP="007020E5">
            <w:pPr>
              <w:spacing w:line="240" w:lineRule="auto"/>
            </w:pPr>
            <w:r w:rsidRPr="007C2561">
              <w:t>Smoker</w:t>
            </w:r>
            <w:r>
              <w:t xml:space="preserve"> (%)</w:t>
            </w:r>
          </w:p>
        </w:tc>
        <w:tc>
          <w:tcPr>
            <w:tcW w:w="2929" w:type="dxa"/>
          </w:tcPr>
          <w:p w14:paraId="49906224" w14:textId="77777777" w:rsidR="00943AF3" w:rsidRPr="007C2561" w:rsidRDefault="00943AF3" w:rsidP="007020E5">
            <w:pPr>
              <w:spacing w:line="240" w:lineRule="auto"/>
            </w:pPr>
            <w:r>
              <w:t>1066 (</w:t>
            </w:r>
            <w:r w:rsidRPr="007C2561">
              <w:t>1</w:t>
            </w:r>
            <w:r>
              <w:t>8.8%)</w:t>
            </w:r>
          </w:p>
        </w:tc>
        <w:tc>
          <w:tcPr>
            <w:tcW w:w="2929" w:type="dxa"/>
          </w:tcPr>
          <w:p w14:paraId="4311E2F5" w14:textId="77777777" w:rsidR="00943AF3" w:rsidRPr="007C2561" w:rsidRDefault="00943AF3" w:rsidP="007020E5">
            <w:pPr>
              <w:spacing w:line="240" w:lineRule="auto"/>
            </w:pPr>
            <w:r>
              <w:t>940 (</w:t>
            </w:r>
            <w:r w:rsidRPr="007C2561">
              <w:t>16.5</w:t>
            </w:r>
            <w:r>
              <w:t>%)</w:t>
            </w:r>
          </w:p>
        </w:tc>
      </w:tr>
      <w:tr w:rsidR="00943AF3" w:rsidRPr="007C2561" w14:paraId="106F6008" w14:textId="77777777" w:rsidTr="007020E5">
        <w:trPr>
          <w:trHeight w:val="607"/>
        </w:trPr>
        <w:tc>
          <w:tcPr>
            <w:tcW w:w="3042" w:type="dxa"/>
          </w:tcPr>
          <w:p w14:paraId="532DC9BC" w14:textId="77777777" w:rsidR="00943AF3" w:rsidRPr="007C2561" w:rsidRDefault="00943AF3" w:rsidP="007020E5">
            <w:pPr>
              <w:spacing w:line="240" w:lineRule="auto"/>
            </w:pPr>
            <w:r w:rsidRPr="007C2561">
              <w:t>Discontinued</w:t>
            </w:r>
            <w:r>
              <w:t xml:space="preserve"> (%)</w:t>
            </w:r>
          </w:p>
        </w:tc>
        <w:tc>
          <w:tcPr>
            <w:tcW w:w="2929" w:type="dxa"/>
          </w:tcPr>
          <w:p w14:paraId="1EA10B5D" w14:textId="77777777" w:rsidR="00943AF3" w:rsidRPr="007C2561" w:rsidRDefault="00943AF3" w:rsidP="007020E5">
            <w:pPr>
              <w:spacing w:line="240" w:lineRule="auto"/>
            </w:pPr>
            <w:r>
              <w:t>2243 (</w:t>
            </w:r>
            <w:r w:rsidRPr="007C2561">
              <w:t>3</w:t>
            </w:r>
            <w:r>
              <w:t>9.5%)</w:t>
            </w:r>
          </w:p>
        </w:tc>
        <w:tc>
          <w:tcPr>
            <w:tcW w:w="2929" w:type="dxa"/>
          </w:tcPr>
          <w:p w14:paraId="233DAF00" w14:textId="77777777" w:rsidR="00943AF3" w:rsidRPr="007C2561" w:rsidRDefault="00943AF3" w:rsidP="007020E5">
            <w:pPr>
              <w:spacing w:line="240" w:lineRule="auto"/>
            </w:pPr>
            <w:r>
              <w:t>2383 (</w:t>
            </w:r>
            <w:r w:rsidRPr="007C2561">
              <w:t>41.9</w:t>
            </w:r>
            <w:r>
              <w:t>%)</w:t>
            </w:r>
          </w:p>
        </w:tc>
      </w:tr>
      <w:tr w:rsidR="00943AF3" w:rsidRPr="007C2561" w14:paraId="2106CF21" w14:textId="77777777" w:rsidTr="007020E5">
        <w:trPr>
          <w:trHeight w:val="607"/>
        </w:trPr>
        <w:tc>
          <w:tcPr>
            <w:tcW w:w="3042" w:type="dxa"/>
          </w:tcPr>
          <w:p w14:paraId="1BC3BBE5" w14:textId="77777777" w:rsidR="00943AF3" w:rsidRPr="007C2561" w:rsidRDefault="00943AF3" w:rsidP="007020E5">
            <w:pPr>
              <w:spacing w:line="240" w:lineRule="auto"/>
            </w:pPr>
            <w:r w:rsidRPr="007C2561">
              <w:t>Never smoker</w:t>
            </w:r>
            <w:r>
              <w:t xml:space="preserve"> (%)</w:t>
            </w:r>
          </w:p>
        </w:tc>
        <w:tc>
          <w:tcPr>
            <w:tcW w:w="2929" w:type="dxa"/>
          </w:tcPr>
          <w:p w14:paraId="3F0C0161" w14:textId="77777777" w:rsidR="00943AF3" w:rsidRPr="007C2561" w:rsidRDefault="00943AF3" w:rsidP="007020E5">
            <w:pPr>
              <w:spacing w:line="240" w:lineRule="auto"/>
            </w:pPr>
            <w:r>
              <w:t>2193 (</w:t>
            </w:r>
            <w:r w:rsidRPr="007C2561">
              <w:t>3</w:t>
            </w:r>
            <w:r>
              <w:t>8.6%)</w:t>
            </w:r>
          </w:p>
        </w:tc>
        <w:tc>
          <w:tcPr>
            <w:tcW w:w="2929" w:type="dxa"/>
          </w:tcPr>
          <w:p w14:paraId="4A9DC120" w14:textId="77777777" w:rsidR="00943AF3" w:rsidRPr="007C2561" w:rsidRDefault="00943AF3" w:rsidP="007020E5">
            <w:pPr>
              <w:spacing w:line="240" w:lineRule="auto"/>
            </w:pPr>
            <w:r>
              <w:t>2220 (</w:t>
            </w:r>
            <w:r w:rsidRPr="007C2561">
              <w:t>39.1</w:t>
            </w:r>
            <w:r>
              <w:t>%)</w:t>
            </w:r>
          </w:p>
        </w:tc>
      </w:tr>
      <w:tr w:rsidR="00943AF3" w:rsidRPr="007C2561" w14:paraId="61A52049" w14:textId="77777777" w:rsidTr="007020E5">
        <w:trPr>
          <w:trHeight w:val="607"/>
        </w:trPr>
        <w:tc>
          <w:tcPr>
            <w:tcW w:w="3042" w:type="dxa"/>
            <w:tcBorders>
              <w:bottom w:val="double" w:sz="4" w:space="0" w:color="auto"/>
            </w:tcBorders>
          </w:tcPr>
          <w:p w14:paraId="1D44EB0C" w14:textId="77777777" w:rsidR="00943AF3" w:rsidRPr="007C2561" w:rsidRDefault="00943AF3" w:rsidP="007020E5">
            <w:pPr>
              <w:spacing w:line="240" w:lineRule="auto"/>
            </w:pPr>
            <w:r w:rsidRPr="007C2561">
              <w:t>Missing</w:t>
            </w:r>
            <w:r>
              <w:t xml:space="preserve"> (%)</w:t>
            </w:r>
          </w:p>
        </w:tc>
        <w:tc>
          <w:tcPr>
            <w:tcW w:w="2929" w:type="dxa"/>
            <w:tcBorders>
              <w:bottom w:val="double" w:sz="4" w:space="0" w:color="auto"/>
            </w:tcBorders>
          </w:tcPr>
          <w:p w14:paraId="77F9FED4" w14:textId="77777777" w:rsidR="00943AF3" w:rsidRPr="007C2561" w:rsidRDefault="00943AF3" w:rsidP="007020E5">
            <w:pPr>
              <w:spacing w:line="240" w:lineRule="auto"/>
            </w:pPr>
            <w:r>
              <w:t>183 (</w:t>
            </w:r>
            <w:r w:rsidRPr="007C2561">
              <w:t>3.</w:t>
            </w:r>
            <w:r>
              <w:t>2%)</w:t>
            </w:r>
          </w:p>
        </w:tc>
        <w:tc>
          <w:tcPr>
            <w:tcW w:w="2929" w:type="dxa"/>
            <w:tcBorders>
              <w:bottom w:val="double" w:sz="4" w:space="0" w:color="auto"/>
            </w:tcBorders>
          </w:tcPr>
          <w:p w14:paraId="4CB1F231" w14:textId="77777777" w:rsidR="00943AF3" w:rsidRPr="007C2561" w:rsidRDefault="00943AF3" w:rsidP="007020E5">
            <w:pPr>
              <w:spacing w:line="240" w:lineRule="auto"/>
            </w:pPr>
            <w:r>
              <w:t>142 (</w:t>
            </w:r>
            <w:r w:rsidRPr="007C2561">
              <w:t>2.5</w:t>
            </w:r>
            <w:r>
              <w:t>%)</w:t>
            </w:r>
          </w:p>
        </w:tc>
      </w:tr>
      <w:tr w:rsidR="00943AF3" w:rsidRPr="007C2561" w14:paraId="07B3049F" w14:textId="77777777" w:rsidTr="007020E5">
        <w:trPr>
          <w:trHeight w:val="607"/>
        </w:trPr>
        <w:tc>
          <w:tcPr>
            <w:tcW w:w="3042" w:type="dxa"/>
          </w:tcPr>
          <w:p w14:paraId="16D46C3C" w14:textId="77777777" w:rsidR="00943AF3" w:rsidRPr="007C2561" w:rsidRDefault="00943AF3" w:rsidP="007020E5">
            <w:pPr>
              <w:spacing w:line="240" w:lineRule="auto"/>
            </w:pPr>
            <w:r w:rsidRPr="007C2561">
              <w:t>Diabetes</w:t>
            </w:r>
            <w:r>
              <w:t xml:space="preserve"> (%)</w:t>
            </w:r>
          </w:p>
        </w:tc>
        <w:tc>
          <w:tcPr>
            <w:tcW w:w="2929" w:type="dxa"/>
          </w:tcPr>
          <w:p w14:paraId="6E48F9DC" w14:textId="77777777" w:rsidR="00943AF3" w:rsidRPr="007C2561" w:rsidRDefault="00943AF3" w:rsidP="007020E5">
            <w:pPr>
              <w:spacing w:line="240" w:lineRule="auto"/>
            </w:pPr>
            <w:r>
              <w:t>1588 (</w:t>
            </w:r>
            <w:r w:rsidRPr="007C2561">
              <w:t>2</w:t>
            </w:r>
            <w:r>
              <w:t>7.9%)</w:t>
            </w:r>
          </w:p>
        </w:tc>
        <w:tc>
          <w:tcPr>
            <w:tcW w:w="2929" w:type="dxa"/>
          </w:tcPr>
          <w:p w14:paraId="00A65261" w14:textId="77777777" w:rsidR="00943AF3" w:rsidRPr="007C2561" w:rsidRDefault="00943AF3" w:rsidP="007020E5">
            <w:pPr>
              <w:spacing w:line="240" w:lineRule="auto"/>
            </w:pPr>
            <w:r>
              <w:t>1659 (</w:t>
            </w:r>
            <w:r w:rsidRPr="007C2561">
              <w:t>29.2</w:t>
            </w:r>
            <w:r>
              <w:t>%)</w:t>
            </w:r>
          </w:p>
        </w:tc>
      </w:tr>
      <w:tr w:rsidR="00943AF3" w:rsidRPr="007C2561" w14:paraId="3135AACB" w14:textId="77777777" w:rsidTr="007020E5">
        <w:trPr>
          <w:trHeight w:val="607"/>
        </w:trPr>
        <w:tc>
          <w:tcPr>
            <w:tcW w:w="3042" w:type="dxa"/>
          </w:tcPr>
          <w:p w14:paraId="79C4EFC5" w14:textId="77777777" w:rsidR="00943AF3" w:rsidRPr="007C2561" w:rsidRDefault="00943AF3" w:rsidP="007020E5">
            <w:pPr>
              <w:spacing w:line="240" w:lineRule="auto"/>
            </w:pPr>
            <w:r w:rsidRPr="007C2561">
              <w:t>Hypertension</w:t>
            </w:r>
            <w:r>
              <w:t xml:space="preserve"> (%)</w:t>
            </w:r>
          </w:p>
        </w:tc>
        <w:tc>
          <w:tcPr>
            <w:tcW w:w="2929" w:type="dxa"/>
          </w:tcPr>
          <w:p w14:paraId="132F6420" w14:textId="77777777" w:rsidR="00943AF3" w:rsidRPr="007C2561" w:rsidRDefault="00943AF3" w:rsidP="007020E5">
            <w:pPr>
              <w:spacing w:line="240" w:lineRule="auto"/>
            </w:pPr>
            <w:r>
              <w:t>3429 (</w:t>
            </w:r>
            <w:r w:rsidRPr="007C2561">
              <w:t>60.</w:t>
            </w:r>
            <w:r>
              <w:t>3%)</w:t>
            </w:r>
          </w:p>
        </w:tc>
        <w:tc>
          <w:tcPr>
            <w:tcW w:w="2929" w:type="dxa"/>
          </w:tcPr>
          <w:p w14:paraId="1C20CBC3" w14:textId="77777777" w:rsidR="00943AF3" w:rsidRPr="007C2561" w:rsidRDefault="00943AF3" w:rsidP="007020E5">
            <w:pPr>
              <w:spacing w:line="240" w:lineRule="auto"/>
            </w:pPr>
            <w:r>
              <w:t>3570 (</w:t>
            </w:r>
            <w:r w:rsidRPr="007C2561">
              <w:t>62.8</w:t>
            </w:r>
            <w:r>
              <w:t>%)</w:t>
            </w:r>
          </w:p>
        </w:tc>
      </w:tr>
      <w:tr w:rsidR="00943AF3" w:rsidRPr="007C2561" w14:paraId="61529F0F" w14:textId="77777777" w:rsidTr="007020E5">
        <w:trPr>
          <w:trHeight w:val="607"/>
        </w:trPr>
        <w:tc>
          <w:tcPr>
            <w:tcW w:w="3042" w:type="dxa"/>
            <w:tcBorders>
              <w:top w:val="single" w:sz="4" w:space="0" w:color="auto"/>
            </w:tcBorders>
          </w:tcPr>
          <w:p w14:paraId="72E5F500" w14:textId="77777777" w:rsidR="00943AF3" w:rsidRPr="007C2561" w:rsidRDefault="00943AF3" w:rsidP="007020E5">
            <w:pPr>
              <w:spacing w:line="240" w:lineRule="auto"/>
            </w:pPr>
            <w:r>
              <w:t>e</w:t>
            </w:r>
            <w:r w:rsidRPr="007C2561">
              <w:t>GFR&lt; 30</w:t>
            </w:r>
            <w:r>
              <w:t xml:space="preserve"> (%)</w:t>
            </w:r>
          </w:p>
        </w:tc>
        <w:tc>
          <w:tcPr>
            <w:tcW w:w="2929" w:type="dxa"/>
            <w:tcBorders>
              <w:top w:val="single" w:sz="4" w:space="0" w:color="auto"/>
            </w:tcBorders>
          </w:tcPr>
          <w:p w14:paraId="7AF4F73C" w14:textId="77777777" w:rsidR="00943AF3" w:rsidRPr="007C2561" w:rsidRDefault="00943AF3" w:rsidP="007020E5">
            <w:pPr>
              <w:spacing w:line="240" w:lineRule="auto"/>
            </w:pPr>
            <w:r>
              <w:t>281 (</w:t>
            </w:r>
            <w:r w:rsidRPr="007C2561">
              <w:t>4.</w:t>
            </w:r>
            <w:r>
              <w:t>9%)</w:t>
            </w:r>
          </w:p>
        </w:tc>
        <w:tc>
          <w:tcPr>
            <w:tcW w:w="2929" w:type="dxa"/>
            <w:tcBorders>
              <w:top w:val="single" w:sz="4" w:space="0" w:color="auto"/>
            </w:tcBorders>
          </w:tcPr>
          <w:p w14:paraId="22BDAAEA" w14:textId="77777777" w:rsidR="00943AF3" w:rsidRPr="007C2561" w:rsidRDefault="00943AF3" w:rsidP="007020E5">
            <w:pPr>
              <w:spacing w:line="240" w:lineRule="auto"/>
            </w:pPr>
            <w:r>
              <w:t>271 (</w:t>
            </w:r>
            <w:r w:rsidRPr="007C2561">
              <w:t>4.8</w:t>
            </w:r>
            <w:r>
              <w:t>%)</w:t>
            </w:r>
          </w:p>
        </w:tc>
      </w:tr>
      <w:tr w:rsidR="00943AF3" w:rsidRPr="007C2561" w14:paraId="7463EEF6" w14:textId="77777777" w:rsidTr="007020E5">
        <w:trPr>
          <w:trHeight w:val="607"/>
        </w:trPr>
        <w:tc>
          <w:tcPr>
            <w:tcW w:w="3042" w:type="dxa"/>
          </w:tcPr>
          <w:p w14:paraId="39ACEA4D" w14:textId="77777777" w:rsidR="00943AF3" w:rsidRPr="007C2561" w:rsidRDefault="00943AF3" w:rsidP="007020E5">
            <w:pPr>
              <w:spacing w:line="240" w:lineRule="auto"/>
            </w:pPr>
            <w:r>
              <w:lastRenderedPageBreak/>
              <w:t>Ischaemic Heart Disease (%)</w:t>
            </w:r>
          </w:p>
        </w:tc>
        <w:tc>
          <w:tcPr>
            <w:tcW w:w="2929" w:type="dxa"/>
          </w:tcPr>
          <w:p w14:paraId="39A55C5F" w14:textId="77777777" w:rsidR="00943AF3" w:rsidRPr="007C2561" w:rsidRDefault="00943AF3" w:rsidP="007020E5">
            <w:pPr>
              <w:spacing w:line="240" w:lineRule="auto"/>
            </w:pPr>
            <w:r>
              <w:t>2403 (</w:t>
            </w:r>
            <w:r w:rsidRPr="007C2561">
              <w:t>42.</w:t>
            </w:r>
            <w:r>
              <w:t>3%)</w:t>
            </w:r>
          </w:p>
        </w:tc>
        <w:tc>
          <w:tcPr>
            <w:tcW w:w="2929" w:type="dxa"/>
          </w:tcPr>
          <w:p w14:paraId="17D57E88" w14:textId="77777777" w:rsidR="00943AF3" w:rsidRPr="007C2561" w:rsidRDefault="00943AF3" w:rsidP="007020E5">
            <w:pPr>
              <w:spacing w:line="240" w:lineRule="auto"/>
            </w:pPr>
            <w:r>
              <w:t>2462 (</w:t>
            </w:r>
            <w:r w:rsidRPr="007C2561">
              <w:t>43.3</w:t>
            </w:r>
            <w:r>
              <w:t>%)</w:t>
            </w:r>
          </w:p>
        </w:tc>
      </w:tr>
      <w:tr w:rsidR="00943AF3" w:rsidRPr="007C2561" w14:paraId="1D1939E1" w14:textId="77777777" w:rsidTr="007020E5">
        <w:trPr>
          <w:trHeight w:val="607"/>
        </w:trPr>
        <w:tc>
          <w:tcPr>
            <w:tcW w:w="3042" w:type="dxa"/>
          </w:tcPr>
          <w:p w14:paraId="38D33F1D" w14:textId="77777777" w:rsidR="00943AF3" w:rsidRPr="007C2561" w:rsidRDefault="00943AF3" w:rsidP="007020E5">
            <w:pPr>
              <w:spacing w:line="240" w:lineRule="auto"/>
            </w:pPr>
            <w:r w:rsidRPr="007C2561">
              <w:t>Heart Failure</w:t>
            </w:r>
            <w:r>
              <w:t xml:space="preserve"> (%)</w:t>
            </w:r>
          </w:p>
        </w:tc>
        <w:tc>
          <w:tcPr>
            <w:tcW w:w="2929" w:type="dxa"/>
          </w:tcPr>
          <w:p w14:paraId="1B291D2B" w14:textId="77777777" w:rsidR="00943AF3" w:rsidRPr="007C2561" w:rsidRDefault="00943AF3" w:rsidP="007020E5">
            <w:pPr>
              <w:spacing w:line="240" w:lineRule="auto"/>
            </w:pPr>
            <w:r>
              <w:t>1532 (</w:t>
            </w:r>
            <w:r w:rsidRPr="007C2561">
              <w:t>26.</w:t>
            </w:r>
            <w:r>
              <w:t>9%)</w:t>
            </w:r>
          </w:p>
        </w:tc>
        <w:tc>
          <w:tcPr>
            <w:tcW w:w="2929" w:type="dxa"/>
          </w:tcPr>
          <w:p w14:paraId="1350C81A" w14:textId="77777777" w:rsidR="00943AF3" w:rsidRPr="007C2561" w:rsidRDefault="00943AF3" w:rsidP="007020E5">
            <w:pPr>
              <w:spacing w:line="240" w:lineRule="auto"/>
            </w:pPr>
            <w:r>
              <w:t>1614 (</w:t>
            </w:r>
            <w:r w:rsidRPr="007C2561">
              <w:t>28.4</w:t>
            </w:r>
            <w:r>
              <w:t>%)</w:t>
            </w:r>
          </w:p>
        </w:tc>
      </w:tr>
      <w:tr w:rsidR="00943AF3" w:rsidRPr="007C2561" w14:paraId="4F850E8E" w14:textId="77777777" w:rsidTr="007020E5">
        <w:trPr>
          <w:trHeight w:val="607"/>
        </w:trPr>
        <w:tc>
          <w:tcPr>
            <w:tcW w:w="3042" w:type="dxa"/>
            <w:tcBorders>
              <w:bottom w:val="double" w:sz="4" w:space="0" w:color="auto"/>
            </w:tcBorders>
          </w:tcPr>
          <w:p w14:paraId="6BCE3B8F" w14:textId="77777777" w:rsidR="00943AF3" w:rsidRPr="007C2561" w:rsidRDefault="00943AF3" w:rsidP="007020E5">
            <w:pPr>
              <w:spacing w:line="240" w:lineRule="auto"/>
            </w:pPr>
            <w:r w:rsidRPr="007C2561">
              <w:t>Stroke-TIA</w:t>
            </w:r>
            <w:r>
              <w:t xml:space="preserve"> (%)</w:t>
            </w:r>
          </w:p>
        </w:tc>
        <w:tc>
          <w:tcPr>
            <w:tcW w:w="2929" w:type="dxa"/>
            <w:tcBorders>
              <w:bottom w:val="double" w:sz="4" w:space="0" w:color="auto"/>
            </w:tcBorders>
          </w:tcPr>
          <w:p w14:paraId="61CFE072" w14:textId="77777777" w:rsidR="00943AF3" w:rsidRPr="007C2561" w:rsidRDefault="00943AF3" w:rsidP="007020E5">
            <w:pPr>
              <w:spacing w:line="240" w:lineRule="auto"/>
            </w:pPr>
            <w:r>
              <w:t>1330 (</w:t>
            </w:r>
            <w:r w:rsidRPr="007C2561">
              <w:t>2</w:t>
            </w:r>
            <w:r>
              <w:t>3.4%)</w:t>
            </w:r>
          </w:p>
        </w:tc>
        <w:tc>
          <w:tcPr>
            <w:tcW w:w="2929" w:type="dxa"/>
            <w:tcBorders>
              <w:bottom w:val="double" w:sz="4" w:space="0" w:color="auto"/>
            </w:tcBorders>
          </w:tcPr>
          <w:p w14:paraId="7EE26D39" w14:textId="77777777" w:rsidR="00943AF3" w:rsidRPr="007C2561" w:rsidRDefault="00943AF3" w:rsidP="007020E5">
            <w:pPr>
              <w:spacing w:line="240" w:lineRule="auto"/>
            </w:pPr>
            <w:r>
              <w:t>1451 (</w:t>
            </w:r>
            <w:r w:rsidRPr="007C2561">
              <w:t>25.5</w:t>
            </w:r>
            <w:r>
              <w:t>%)</w:t>
            </w:r>
          </w:p>
        </w:tc>
      </w:tr>
      <w:tr w:rsidR="00943AF3" w:rsidRPr="007C2561" w14:paraId="2459A0B8" w14:textId="77777777" w:rsidTr="007020E5">
        <w:trPr>
          <w:trHeight w:val="607"/>
        </w:trPr>
        <w:tc>
          <w:tcPr>
            <w:tcW w:w="8902" w:type="dxa"/>
            <w:gridSpan w:val="3"/>
            <w:tcBorders>
              <w:top w:val="double" w:sz="4" w:space="0" w:color="auto"/>
            </w:tcBorders>
          </w:tcPr>
          <w:p w14:paraId="3E8C3853" w14:textId="77777777" w:rsidR="00943AF3" w:rsidRPr="007C2561" w:rsidRDefault="00943AF3" w:rsidP="007020E5">
            <w:pPr>
              <w:spacing w:line="240" w:lineRule="auto"/>
            </w:pPr>
            <w:r>
              <w:t>Medication</w:t>
            </w:r>
          </w:p>
        </w:tc>
      </w:tr>
      <w:tr w:rsidR="00943AF3" w:rsidRPr="007C2561" w14:paraId="7BC073CA" w14:textId="77777777" w:rsidTr="007020E5">
        <w:trPr>
          <w:trHeight w:val="607"/>
        </w:trPr>
        <w:tc>
          <w:tcPr>
            <w:tcW w:w="3042" w:type="dxa"/>
            <w:tcBorders>
              <w:top w:val="single" w:sz="4" w:space="0" w:color="auto"/>
            </w:tcBorders>
          </w:tcPr>
          <w:p w14:paraId="1D778125" w14:textId="77777777" w:rsidR="00943AF3" w:rsidRPr="007C2561" w:rsidRDefault="00943AF3" w:rsidP="007020E5">
            <w:pPr>
              <w:spacing w:line="240" w:lineRule="auto"/>
            </w:pPr>
            <w:r w:rsidRPr="007C2561">
              <w:t>Lipid-lowering</w:t>
            </w:r>
            <w:r>
              <w:t xml:space="preserve"> (%)</w:t>
            </w:r>
          </w:p>
        </w:tc>
        <w:tc>
          <w:tcPr>
            <w:tcW w:w="2929" w:type="dxa"/>
            <w:tcBorders>
              <w:top w:val="single" w:sz="4" w:space="0" w:color="auto"/>
            </w:tcBorders>
          </w:tcPr>
          <w:p w14:paraId="0CA23B2A" w14:textId="77777777" w:rsidR="00943AF3" w:rsidRDefault="00943AF3" w:rsidP="007020E5">
            <w:pPr>
              <w:spacing w:line="240" w:lineRule="auto"/>
            </w:pPr>
            <w:r>
              <w:t>3364 (</w:t>
            </w:r>
            <w:r w:rsidRPr="007C2561">
              <w:t>59.</w:t>
            </w:r>
            <w:r>
              <w:t>2%)</w:t>
            </w:r>
          </w:p>
        </w:tc>
        <w:tc>
          <w:tcPr>
            <w:tcW w:w="2929" w:type="dxa"/>
            <w:tcBorders>
              <w:top w:val="single" w:sz="4" w:space="0" w:color="auto"/>
            </w:tcBorders>
          </w:tcPr>
          <w:p w14:paraId="46C4821D" w14:textId="77777777" w:rsidR="00943AF3" w:rsidRDefault="00943AF3" w:rsidP="007020E5">
            <w:pPr>
              <w:spacing w:line="240" w:lineRule="auto"/>
            </w:pPr>
            <w:r>
              <w:t>3521 (</w:t>
            </w:r>
            <w:r w:rsidRPr="007C2561">
              <w:t>61.9</w:t>
            </w:r>
            <w:r>
              <w:t>%)</w:t>
            </w:r>
          </w:p>
        </w:tc>
      </w:tr>
      <w:tr w:rsidR="00943AF3" w:rsidRPr="007C2561" w14:paraId="4E811C7E" w14:textId="77777777" w:rsidTr="007020E5">
        <w:trPr>
          <w:trHeight w:val="607"/>
        </w:trPr>
        <w:tc>
          <w:tcPr>
            <w:tcW w:w="3042" w:type="dxa"/>
          </w:tcPr>
          <w:p w14:paraId="212703BF" w14:textId="77777777" w:rsidR="00943AF3" w:rsidRPr="007C2561" w:rsidRDefault="00943AF3" w:rsidP="007020E5">
            <w:pPr>
              <w:spacing w:line="240" w:lineRule="auto"/>
            </w:pPr>
            <w:r w:rsidRPr="007C2561">
              <w:t>Anticoagulant</w:t>
            </w:r>
            <w:r>
              <w:t xml:space="preserve"> (%)</w:t>
            </w:r>
          </w:p>
        </w:tc>
        <w:tc>
          <w:tcPr>
            <w:tcW w:w="2929" w:type="dxa"/>
          </w:tcPr>
          <w:p w14:paraId="70C7777F" w14:textId="77777777" w:rsidR="00943AF3" w:rsidRPr="007C2561" w:rsidRDefault="00943AF3" w:rsidP="007020E5">
            <w:pPr>
              <w:spacing w:line="240" w:lineRule="auto"/>
            </w:pPr>
            <w:r>
              <w:t>2593 (</w:t>
            </w:r>
            <w:r w:rsidRPr="007C2561">
              <w:t>4</w:t>
            </w:r>
            <w:r>
              <w:t>5.6%)</w:t>
            </w:r>
          </w:p>
        </w:tc>
        <w:tc>
          <w:tcPr>
            <w:tcW w:w="2929" w:type="dxa"/>
          </w:tcPr>
          <w:p w14:paraId="2F403D6C" w14:textId="77777777" w:rsidR="00943AF3" w:rsidRPr="007C2561" w:rsidRDefault="00943AF3" w:rsidP="007020E5">
            <w:pPr>
              <w:spacing w:line="240" w:lineRule="auto"/>
            </w:pPr>
            <w:r>
              <w:t>3346 (</w:t>
            </w:r>
            <w:r w:rsidRPr="007C2561">
              <w:t>58.9</w:t>
            </w:r>
            <w:r>
              <w:t>%)</w:t>
            </w:r>
          </w:p>
        </w:tc>
      </w:tr>
      <w:tr w:rsidR="00943AF3" w:rsidRPr="007C2561" w14:paraId="51E18AF0" w14:textId="77777777" w:rsidTr="007020E5">
        <w:trPr>
          <w:trHeight w:val="607"/>
        </w:trPr>
        <w:tc>
          <w:tcPr>
            <w:tcW w:w="3042" w:type="dxa"/>
          </w:tcPr>
          <w:p w14:paraId="4A2EF9D2" w14:textId="77777777" w:rsidR="00943AF3" w:rsidRPr="007C2561" w:rsidRDefault="00943AF3" w:rsidP="007020E5">
            <w:pPr>
              <w:spacing w:line="240" w:lineRule="auto"/>
            </w:pPr>
            <w:r w:rsidRPr="007C2561">
              <w:t>Antiplatelet</w:t>
            </w:r>
            <w:r>
              <w:t xml:space="preserve"> (%)</w:t>
            </w:r>
          </w:p>
        </w:tc>
        <w:tc>
          <w:tcPr>
            <w:tcW w:w="2929" w:type="dxa"/>
          </w:tcPr>
          <w:p w14:paraId="0732C449" w14:textId="77777777" w:rsidR="00943AF3" w:rsidRPr="007C2561" w:rsidRDefault="00943AF3" w:rsidP="007020E5">
            <w:pPr>
              <w:spacing w:line="240" w:lineRule="auto"/>
            </w:pPr>
            <w:r>
              <w:t>4408 (</w:t>
            </w:r>
            <w:r w:rsidRPr="007C2561">
              <w:t>7</w:t>
            </w:r>
            <w:r>
              <w:t>7.5%)</w:t>
            </w:r>
          </w:p>
        </w:tc>
        <w:tc>
          <w:tcPr>
            <w:tcW w:w="2929" w:type="dxa"/>
          </w:tcPr>
          <w:p w14:paraId="41A0D393" w14:textId="77777777" w:rsidR="00943AF3" w:rsidRPr="007C2561" w:rsidRDefault="00943AF3" w:rsidP="007020E5">
            <w:pPr>
              <w:spacing w:line="240" w:lineRule="auto"/>
            </w:pPr>
            <w:r>
              <w:t>4423 (</w:t>
            </w:r>
            <w:r w:rsidRPr="007C2561">
              <w:t>77.8</w:t>
            </w:r>
            <w:r>
              <w:t>%)</w:t>
            </w:r>
          </w:p>
        </w:tc>
      </w:tr>
    </w:tbl>
    <w:p w14:paraId="549BFF8A" w14:textId="77777777" w:rsidR="00943AF3" w:rsidRPr="005621D8" w:rsidRDefault="00943AF3" w:rsidP="00943AF3">
      <w:pPr>
        <w:spacing w:after="160"/>
      </w:pPr>
      <w:r>
        <w:t>e</w:t>
      </w:r>
      <w:r w:rsidRPr="007C2561">
        <w:t xml:space="preserve">GFR= </w:t>
      </w:r>
      <w:r>
        <w:t xml:space="preserve">estimated </w:t>
      </w:r>
      <w:r w:rsidRPr="007C2561">
        <w:t xml:space="preserve">Glomerular Filtration Rate, BMI= Body Mass Index, TIA= Transient Ischaemic Attack </w:t>
      </w:r>
    </w:p>
    <w:p w14:paraId="7FA72F9D" w14:textId="77777777" w:rsidR="00943AF3" w:rsidRDefault="00943AF3" w:rsidP="00943AF3">
      <w:pPr>
        <w:sectPr w:rsidR="00943AF3">
          <w:pgSz w:w="11906" w:h="16838"/>
          <w:pgMar w:top="1440" w:right="1440" w:bottom="1440" w:left="1440" w:header="708" w:footer="708" w:gutter="0"/>
          <w:cols w:space="708"/>
          <w:docGrid w:linePitch="360"/>
        </w:sectPr>
      </w:pPr>
    </w:p>
    <w:p w14:paraId="4BDA9C1C" w14:textId="77777777" w:rsidR="00943AF3" w:rsidRDefault="00943AF3" w:rsidP="00943AF3">
      <w:pPr>
        <w:spacing w:after="160"/>
        <w:rPr>
          <w:i/>
          <w:iCs/>
          <w:szCs w:val="24"/>
        </w:rPr>
      </w:pPr>
      <w:r w:rsidRPr="00C2309C">
        <w:rPr>
          <w:szCs w:val="24"/>
        </w:rPr>
        <w:lastRenderedPageBreak/>
        <w:t>Table 2</w:t>
      </w:r>
      <w:r w:rsidRPr="007C2561">
        <w:rPr>
          <w:i/>
          <w:iCs/>
          <w:szCs w:val="24"/>
        </w:rPr>
        <w:t xml:space="preserve">. </w:t>
      </w:r>
      <w:r w:rsidRPr="00532B74">
        <w:rPr>
          <w:szCs w:val="24"/>
        </w:rPr>
        <w:t xml:space="preserve">Comparison of outcomes between patients with </w:t>
      </w:r>
      <w:r>
        <w:t>p</w:t>
      </w:r>
      <w:r w:rsidRPr="000047D5">
        <w:rPr>
          <w:szCs w:val="24"/>
        </w:rPr>
        <w:t>eripheral arterial disease</w:t>
      </w:r>
      <w:r>
        <w:rPr>
          <w:szCs w:val="24"/>
        </w:rPr>
        <w:t xml:space="preserve"> </w:t>
      </w:r>
      <w:r w:rsidRPr="00532B74">
        <w:rPr>
          <w:szCs w:val="24"/>
        </w:rPr>
        <w:t xml:space="preserve">and </w:t>
      </w:r>
      <w:r>
        <w:t>atrial fibrillation</w:t>
      </w:r>
      <w:r w:rsidRPr="00532B74">
        <w:rPr>
          <w:szCs w:val="24"/>
        </w:rPr>
        <w:t xml:space="preserve"> (cases) Vs </w:t>
      </w:r>
      <w:r w:rsidRPr="000047D5">
        <w:rPr>
          <w:szCs w:val="24"/>
        </w:rPr>
        <w:t>peripheral arterial disease</w:t>
      </w:r>
      <w:r w:rsidRPr="00532B74">
        <w:rPr>
          <w:szCs w:val="24"/>
        </w:rPr>
        <w:t xml:space="preserve"> patients without </w:t>
      </w:r>
      <w:r>
        <w:t>atrial fibrillation</w:t>
      </w:r>
      <w:r w:rsidRPr="00532B74">
        <w:rPr>
          <w:szCs w:val="24"/>
        </w:rPr>
        <w:t xml:space="preserve"> (controls).</w:t>
      </w:r>
    </w:p>
    <w:tbl>
      <w:tblPr>
        <w:tblStyle w:val="TableGrid"/>
        <w:tblW w:w="14416" w:type="dxa"/>
        <w:tblInd w:w="-431" w:type="dxa"/>
        <w:tblLook w:val="04A0" w:firstRow="1" w:lastRow="0" w:firstColumn="1" w:lastColumn="0" w:noHBand="0" w:noVBand="1"/>
      </w:tblPr>
      <w:tblGrid>
        <w:gridCol w:w="2827"/>
        <w:gridCol w:w="1038"/>
        <w:gridCol w:w="1156"/>
        <w:gridCol w:w="1047"/>
        <w:gridCol w:w="1204"/>
        <w:gridCol w:w="1150"/>
        <w:gridCol w:w="1209"/>
        <w:gridCol w:w="1050"/>
        <w:gridCol w:w="1210"/>
        <w:gridCol w:w="1277"/>
        <w:gridCol w:w="1248"/>
      </w:tblGrid>
      <w:tr w:rsidR="00943AF3" w:rsidRPr="006E7F91" w14:paraId="407F8A7D" w14:textId="77777777" w:rsidTr="007020E5">
        <w:trPr>
          <w:trHeight w:val="584"/>
        </w:trPr>
        <w:tc>
          <w:tcPr>
            <w:tcW w:w="2827" w:type="dxa"/>
            <w:tcBorders>
              <w:bottom w:val="single" w:sz="18" w:space="0" w:color="auto"/>
              <w:right w:val="double" w:sz="4" w:space="0" w:color="auto"/>
            </w:tcBorders>
          </w:tcPr>
          <w:p w14:paraId="1CA3C49A" w14:textId="77777777" w:rsidR="00943AF3" w:rsidRPr="006E7F91" w:rsidRDefault="00943AF3" w:rsidP="007020E5">
            <w:pPr>
              <w:spacing w:after="0"/>
              <w:rPr>
                <w:rFonts w:cstheme="minorHAnsi"/>
                <w:szCs w:val="24"/>
              </w:rPr>
            </w:pPr>
            <w:r w:rsidRPr="006E7F91">
              <w:rPr>
                <w:rFonts w:cstheme="minorHAnsi"/>
                <w:szCs w:val="24"/>
              </w:rPr>
              <w:t>Value</w:t>
            </w:r>
          </w:p>
        </w:tc>
        <w:tc>
          <w:tcPr>
            <w:tcW w:w="2194" w:type="dxa"/>
            <w:gridSpan w:val="2"/>
            <w:tcBorders>
              <w:left w:val="double" w:sz="4" w:space="0" w:color="auto"/>
              <w:bottom w:val="single" w:sz="18" w:space="0" w:color="auto"/>
              <w:right w:val="double" w:sz="4" w:space="0" w:color="auto"/>
            </w:tcBorders>
          </w:tcPr>
          <w:p w14:paraId="51BA0709" w14:textId="77777777" w:rsidR="00943AF3" w:rsidRPr="006E7F91" w:rsidRDefault="00943AF3" w:rsidP="007020E5">
            <w:pPr>
              <w:spacing w:after="0"/>
              <w:rPr>
                <w:rFonts w:cstheme="minorHAnsi"/>
                <w:szCs w:val="24"/>
              </w:rPr>
            </w:pPr>
            <w:r w:rsidRPr="006E7F91">
              <w:rPr>
                <w:rFonts w:cstheme="minorHAnsi"/>
                <w:szCs w:val="24"/>
              </w:rPr>
              <w:t>Death</w:t>
            </w:r>
          </w:p>
        </w:tc>
        <w:tc>
          <w:tcPr>
            <w:tcW w:w="2251" w:type="dxa"/>
            <w:gridSpan w:val="2"/>
            <w:tcBorders>
              <w:left w:val="double" w:sz="4" w:space="0" w:color="auto"/>
              <w:bottom w:val="single" w:sz="18" w:space="0" w:color="auto"/>
              <w:right w:val="double" w:sz="4" w:space="0" w:color="auto"/>
            </w:tcBorders>
          </w:tcPr>
          <w:p w14:paraId="68ACBBDC" w14:textId="77777777" w:rsidR="00943AF3" w:rsidRPr="006E7F91" w:rsidRDefault="00943AF3" w:rsidP="007020E5">
            <w:pPr>
              <w:spacing w:after="0" w:line="240" w:lineRule="auto"/>
              <w:rPr>
                <w:rFonts w:cstheme="minorHAnsi"/>
                <w:szCs w:val="24"/>
              </w:rPr>
            </w:pPr>
            <w:r w:rsidRPr="006E7F91">
              <w:rPr>
                <w:rFonts w:cstheme="minorHAnsi"/>
                <w:szCs w:val="24"/>
              </w:rPr>
              <w:t>Stroke</w:t>
            </w:r>
            <w:r>
              <w:rPr>
                <w:rFonts w:cstheme="minorHAnsi"/>
                <w:szCs w:val="24"/>
              </w:rPr>
              <w:t xml:space="preserve"> or TIA</w:t>
            </w:r>
          </w:p>
        </w:tc>
        <w:tc>
          <w:tcPr>
            <w:tcW w:w="2359" w:type="dxa"/>
            <w:gridSpan w:val="2"/>
            <w:tcBorders>
              <w:left w:val="double" w:sz="4" w:space="0" w:color="auto"/>
              <w:bottom w:val="single" w:sz="18" w:space="0" w:color="auto"/>
              <w:right w:val="double" w:sz="4" w:space="0" w:color="auto"/>
            </w:tcBorders>
          </w:tcPr>
          <w:p w14:paraId="45AFCDB9" w14:textId="77777777" w:rsidR="00943AF3" w:rsidRPr="006E7F91" w:rsidRDefault="00943AF3" w:rsidP="007020E5">
            <w:pPr>
              <w:spacing w:after="0" w:line="240" w:lineRule="auto"/>
              <w:rPr>
                <w:rFonts w:cstheme="minorHAnsi"/>
                <w:szCs w:val="24"/>
              </w:rPr>
            </w:pPr>
            <w:r w:rsidRPr="00A578E5">
              <w:rPr>
                <w:rFonts w:cstheme="minorHAnsi"/>
                <w:szCs w:val="24"/>
              </w:rPr>
              <w:t>Ischaemic Heart Disease</w:t>
            </w:r>
          </w:p>
        </w:tc>
        <w:tc>
          <w:tcPr>
            <w:tcW w:w="2260" w:type="dxa"/>
            <w:gridSpan w:val="2"/>
            <w:tcBorders>
              <w:left w:val="double" w:sz="4" w:space="0" w:color="auto"/>
              <w:bottom w:val="single" w:sz="18" w:space="0" w:color="auto"/>
              <w:right w:val="double" w:sz="4" w:space="0" w:color="auto"/>
            </w:tcBorders>
          </w:tcPr>
          <w:p w14:paraId="04741424" w14:textId="77777777" w:rsidR="00943AF3" w:rsidRPr="006E7F91" w:rsidRDefault="00943AF3" w:rsidP="007020E5">
            <w:pPr>
              <w:spacing w:after="0"/>
              <w:rPr>
                <w:rFonts w:cstheme="minorHAnsi"/>
                <w:szCs w:val="24"/>
              </w:rPr>
            </w:pPr>
            <w:r w:rsidRPr="00A578E5">
              <w:rPr>
                <w:rFonts w:cstheme="minorHAnsi"/>
                <w:szCs w:val="24"/>
              </w:rPr>
              <w:t>Heart Failure</w:t>
            </w:r>
          </w:p>
        </w:tc>
        <w:tc>
          <w:tcPr>
            <w:tcW w:w="2525" w:type="dxa"/>
            <w:gridSpan w:val="2"/>
            <w:tcBorders>
              <w:left w:val="double" w:sz="4" w:space="0" w:color="auto"/>
            </w:tcBorders>
          </w:tcPr>
          <w:p w14:paraId="74356C10" w14:textId="77777777" w:rsidR="00943AF3" w:rsidRPr="006E7F91" w:rsidRDefault="00943AF3" w:rsidP="007020E5">
            <w:pPr>
              <w:spacing w:after="0"/>
              <w:rPr>
                <w:rFonts w:cstheme="minorHAnsi"/>
                <w:szCs w:val="24"/>
              </w:rPr>
            </w:pPr>
            <w:r w:rsidRPr="006E7F91">
              <w:rPr>
                <w:rFonts w:cstheme="minorHAnsi"/>
                <w:szCs w:val="24"/>
              </w:rPr>
              <w:t>Amputation</w:t>
            </w:r>
          </w:p>
        </w:tc>
      </w:tr>
      <w:tr w:rsidR="00943AF3" w:rsidRPr="006E7F91" w14:paraId="61462D3B" w14:textId="77777777" w:rsidTr="007020E5">
        <w:trPr>
          <w:trHeight w:val="567"/>
        </w:trPr>
        <w:tc>
          <w:tcPr>
            <w:tcW w:w="2827" w:type="dxa"/>
            <w:tcBorders>
              <w:top w:val="single" w:sz="18" w:space="0" w:color="auto"/>
              <w:bottom w:val="single" w:sz="18" w:space="0" w:color="auto"/>
              <w:right w:val="double" w:sz="4" w:space="0" w:color="auto"/>
            </w:tcBorders>
          </w:tcPr>
          <w:p w14:paraId="77F0ADCE" w14:textId="77777777" w:rsidR="00943AF3" w:rsidRPr="006E7F91" w:rsidRDefault="00943AF3" w:rsidP="007020E5">
            <w:pPr>
              <w:spacing w:after="0"/>
              <w:rPr>
                <w:rFonts w:cstheme="minorHAnsi"/>
                <w:szCs w:val="24"/>
              </w:rPr>
            </w:pPr>
          </w:p>
        </w:tc>
        <w:tc>
          <w:tcPr>
            <w:tcW w:w="1038" w:type="dxa"/>
            <w:tcBorders>
              <w:top w:val="single" w:sz="18" w:space="0" w:color="auto"/>
              <w:left w:val="double" w:sz="4" w:space="0" w:color="auto"/>
              <w:bottom w:val="single" w:sz="18" w:space="0" w:color="auto"/>
            </w:tcBorders>
          </w:tcPr>
          <w:p w14:paraId="6748B437" w14:textId="77777777" w:rsidR="00943AF3" w:rsidRPr="006E7F91" w:rsidRDefault="00943AF3" w:rsidP="007020E5">
            <w:pPr>
              <w:spacing w:after="0"/>
              <w:rPr>
                <w:rFonts w:cstheme="minorHAnsi"/>
                <w:szCs w:val="24"/>
              </w:rPr>
            </w:pPr>
            <w:r w:rsidRPr="006E7F91">
              <w:rPr>
                <w:rFonts w:cstheme="minorHAnsi"/>
                <w:szCs w:val="24"/>
              </w:rPr>
              <w:t>Cases</w:t>
            </w:r>
          </w:p>
        </w:tc>
        <w:tc>
          <w:tcPr>
            <w:tcW w:w="1155" w:type="dxa"/>
            <w:tcBorders>
              <w:top w:val="single" w:sz="18" w:space="0" w:color="auto"/>
              <w:bottom w:val="single" w:sz="18" w:space="0" w:color="auto"/>
              <w:right w:val="double" w:sz="4" w:space="0" w:color="auto"/>
            </w:tcBorders>
          </w:tcPr>
          <w:p w14:paraId="6B368FE6" w14:textId="77777777" w:rsidR="00943AF3" w:rsidRPr="006E7F91" w:rsidRDefault="00943AF3" w:rsidP="007020E5">
            <w:pPr>
              <w:spacing w:after="0"/>
              <w:rPr>
                <w:rFonts w:cstheme="minorHAnsi"/>
                <w:szCs w:val="24"/>
              </w:rPr>
            </w:pPr>
            <w:r w:rsidRPr="006E7F91">
              <w:rPr>
                <w:rFonts w:cstheme="minorHAnsi"/>
                <w:szCs w:val="24"/>
              </w:rPr>
              <w:t>Controls</w:t>
            </w:r>
          </w:p>
        </w:tc>
        <w:tc>
          <w:tcPr>
            <w:tcW w:w="1047" w:type="dxa"/>
            <w:tcBorders>
              <w:top w:val="single" w:sz="18" w:space="0" w:color="auto"/>
              <w:left w:val="double" w:sz="4" w:space="0" w:color="auto"/>
              <w:bottom w:val="single" w:sz="18" w:space="0" w:color="auto"/>
            </w:tcBorders>
          </w:tcPr>
          <w:p w14:paraId="273B564E" w14:textId="77777777" w:rsidR="00943AF3" w:rsidRPr="006E7F91" w:rsidRDefault="00943AF3" w:rsidP="007020E5">
            <w:pPr>
              <w:spacing w:after="0"/>
              <w:rPr>
                <w:rFonts w:cstheme="minorHAnsi"/>
                <w:szCs w:val="24"/>
              </w:rPr>
            </w:pPr>
            <w:r w:rsidRPr="006E7F91">
              <w:rPr>
                <w:rFonts w:cstheme="minorHAnsi"/>
                <w:szCs w:val="24"/>
              </w:rPr>
              <w:t>Cases</w:t>
            </w:r>
          </w:p>
        </w:tc>
        <w:tc>
          <w:tcPr>
            <w:tcW w:w="1204" w:type="dxa"/>
            <w:tcBorders>
              <w:top w:val="single" w:sz="18" w:space="0" w:color="auto"/>
              <w:bottom w:val="single" w:sz="18" w:space="0" w:color="auto"/>
              <w:right w:val="double" w:sz="4" w:space="0" w:color="auto"/>
            </w:tcBorders>
          </w:tcPr>
          <w:p w14:paraId="2A6AA99B" w14:textId="77777777" w:rsidR="00943AF3" w:rsidRPr="006E7F91" w:rsidRDefault="00943AF3" w:rsidP="007020E5">
            <w:pPr>
              <w:spacing w:after="0"/>
              <w:rPr>
                <w:rFonts w:cstheme="minorHAnsi"/>
                <w:szCs w:val="24"/>
              </w:rPr>
            </w:pPr>
            <w:r w:rsidRPr="006E7F91">
              <w:rPr>
                <w:rFonts w:cstheme="minorHAnsi"/>
                <w:szCs w:val="24"/>
              </w:rPr>
              <w:t>Controls</w:t>
            </w:r>
          </w:p>
        </w:tc>
        <w:tc>
          <w:tcPr>
            <w:tcW w:w="1150" w:type="dxa"/>
            <w:tcBorders>
              <w:top w:val="single" w:sz="18" w:space="0" w:color="auto"/>
              <w:left w:val="double" w:sz="4" w:space="0" w:color="auto"/>
              <w:bottom w:val="single" w:sz="18" w:space="0" w:color="auto"/>
            </w:tcBorders>
          </w:tcPr>
          <w:p w14:paraId="58F96CC9" w14:textId="77777777" w:rsidR="00943AF3" w:rsidRPr="006E7F91" w:rsidRDefault="00943AF3" w:rsidP="007020E5">
            <w:pPr>
              <w:spacing w:after="0"/>
              <w:rPr>
                <w:rFonts w:cstheme="minorHAnsi"/>
                <w:szCs w:val="24"/>
              </w:rPr>
            </w:pPr>
            <w:r w:rsidRPr="006E7F91">
              <w:rPr>
                <w:rFonts w:cstheme="minorHAnsi"/>
                <w:szCs w:val="24"/>
              </w:rPr>
              <w:t>Cases</w:t>
            </w:r>
          </w:p>
        </w:tc>
        <w:tc>
          <w:tcPr>
            <w:tcW w:w="1209" w:type="dxa"/>
            <w:tcBorders>
              <w:top w:val="single" w:sz="18" w:space="0" w:color="auto"/>
              <w:bottom w:val="single" w:sz="18" w:space="0" w:color="auto"/>
              <w:right w:val="double" w:sz="4" w:space="0" w:color="auto"/>
            </w:tcBorders>
          </w:tcPr>
          <w:p w14:paraId="73CF2DD0" w14:textId="77777777" w:rsidR="00943AF3" w:rsidRPr="006E7F91" w:rsidRDefault="00943AF3" w:rsidP="007020E5">
            <w:pPr>
              <w:spacing w:after="0"/>
              <w:rPr>
                <w:rFonts w:cstheme="minorHAnsi"/>
                <w:szCs w:val="24"/>
              </w:rPr>
            </w:pPr>
            <w:r w:rsidRPr="006E7F91">
              <w:rPr>
                <w:rFonts w:cstheme="minorHAnsi"/>
                <w:szCs w:val="24"/>
              </w:rPr>
              <w:t>Controls</w:t>
            </w:r>
          </w:p>
        </w:tc>
        <w:tc>
          <w:tcPr>
            <w:tcW w:w="1050" w:type="dxa"/>
            <w:tcBorders>
              <w:top w:val="single" w:sz="18" w:space="0" w:color="auto"/>
              <w:left w:val="double" w:sz="4" w:space="0" w:color="auto"/>
              <w:bottom w:val="single" w:sz="18" w:space="0" w:color="auto"/>
            </w:tcBorders>
          </w:tcPr>
          <w:p w14:paraId="6E1D79BF" w14:textId="77777777" w:rsidR="00943AF3" w:rsidRPr="006E7F91" w:rsidRDefault="00943AF3" w:rsidP="007020E5">
            <w:pPr>
              <w:spacing w:after="0"/>
              <w:rPr>
                <w:rFonts w:cstheme="minorHAnsi"/>
                <w:szCs w:val="24"/>
              </w:rPr>
            </w:pPr>
            <w:r w:rsidRPr="006E7F91">
              <w:rPr>
                <w:rFonts w:cstheme="minorHAnsi"/>
                <w:szCs w:val="24"/>
              </w:rPr>
              <w:t>Cases</w:t>
            </w:r>
          </w:p>
        </w:tc>
        <w:tc>
          <w:tcPr>
            <w:tcW w:w="1209" w:type="dxa"/>
            <w:tcBorders>
              <w:top w:val="single" w:sz="18" w:space="0" w:color="auto"/>
              <w:bottom w:val="single" w:sz="18" w:space="0" w:color="auto"/>
              <w:right w:val="double" w:sz="4" w:space="0" w:color="auto"/>
            </w:tcBorders>
          </w:tcPr>
          <w:p w14:paraId="7BD497E2" w14:textId="77777777" w:rsidR="00943AF3" w:rsidRPr="006E7F91" w:rsidRDefault="00943AF3" w:rsidP="007020E5">
            <w:pPr>
              <w:spacing w:after="0"/>
              <w:rPr>
                <w:rFonts w:cstheme="minorHAnsi"/>
                <w:szCs w:val="24"/>
              </w:rPr>
            </w:pPr>
            <w:r w:rsidRPr="006E7F91">
              <w:rPr>
                <w:rFonts w:cstheme="minorHAnsi"/>
                <w:szCs w:val="24"/>
              </w:rPr>
              <w:t>Controls</w:t>
            </w:r>
          </w:p>
        </w:tc>
        <w:tc>
          <w:tcPr>
            <w:tcW w:w="1277" w:type="dxa"/>
            <w:tcBorders>
              <w:top w:val="single" w:sz="18" w:space="0" w:color="auto"/>
              <w:left w:val="double" w:sz="4" w:space="0" w:color="auto"/>
              <w:bottom w:val="single" w:sz="18" w:space="0" w:color="auto"/>
            </w:tcBorders>
          </w:tcPr>
          <w:p w14:paraId="25D3B0EA" w14:textId="77777777" w:rsidR="00943AF3" w:rsidRPr="006E7F91" w:rsidRDefault="00943AF3" w:rsidP="007020E5">
            <w:pPr>
              <w:spacing w:after="0"/>
              <w:rPr>
                <w:rFonts w:cstheme="minorHAnsi"/>
                <w:szCs w:val="24"/>
              </w:rPr>
            </w:pPr>
            <w:r w:rsidRPr="006E7F91">
              <w:rPr>
                <w:rFonts w:cstheme="minorHAnsi"/>
                <w:szCs w:val="24"/>
              </w:rPr>
              <w:t>Cases</w:t>
            </w:r>
          </w:p>
        </w:tc>
        <w:tc>
          <w:tcPr>
            <w:tcW w:w="1247" w:type="dxa"/>
            <w:tcBorders>
              <w:top w:val="single" w:sz="18" w:space="0" w:color="auto"/>
              <w:bottom w:val="single" w:sz="18" w:space="0" w:color="auto"/>
            </w:tcBorders>
          </w:tcPr>
          <w:p w14:paraId="4536C591" w14:textId="77777777" w:rsidR="00943AF3" w:rsidRPr="006E7F91" w:rsidRDefault="00943AF3" w:rsidP="007020E5">
            <w:pPr>
              <w:spacing w:after="0"/>
              <w:rPr>
                <w:rFonts w:cstheme="minorHAnsi"/>
                <w:szCs w:val="24"/>
              </w:rPr>
            </w:pPr>
            <w:r w:rsidRPr="006E7F91">
              <w:rPr>
                <w:rFonts w:cstheme="minorHAnsi"/>
                <w:szCs w:val="24"/>
              </w:rPr>
              <w:t>Controls</w:t>
            </w:r>
          </w:p>
        </w:tc>
      </w:tr>
      <w:tr w:rsidR="00943AF3" w:rsidRPr="006E7F91" w14:paraId="2B13E2C7" w14:textId="77777777" w:rsidTr="007020E5">
        <w:trPr>
          <w:trHeight w:val="584"/>
        </w:trPr>
        <w:tc>
          <w:tcPr>
            <w:tcW w:w="2827" w:type="dxa"/>
            <w:tcBorders>
              <w:right w:val="double" w:sz="4" w:space="0" w:color="auto"/>
            </w:tcBorders>
          </w:tcPr>
          <w:p w14:paraId="5C421D4E" w14:textId="77777777" w:rsidR="00943AF3" w:rsidRPr="006E7F91" w:rsidRDefault="00943AF3" w:rsidP="007020E5">
            <w:pPr>
              <w:spacing w:after="0"/>
              <w:rPr>
                <w:rFonts w:cstheme="minorHAnsi"/>
                <w:szCs w:val="24"/>
              </w:rPr>
            </w:pPr>
            <w:r w:rsidRPr="006E7F91">
              <w:rPr>
                <w:rFonts w:cstheme="minorHAnsi"/>
                <w:szCs w:val="24"/>
              </w:rPr>
              <w:t>Total number</w:t>
            </w:r>
          </w:p>
        </w:tc>
        <w:tc>
          <w:tcPr>
            <w:tcW w:w="1038" w:type="dxa"/>
            <w:tcBorders>
              <w:left w:val="double" w:sz="4" w:space="0" w:color="auto"/>
            </w:tcBorders>
          </w:tcPr>
          <w:p w14:paraId="6F6B1040" w14:textId="77777777" w:rsidR="00943AF3" w:rsidRPr="006E7F91" w:rsidRDefault="00943AF3" w:rsidP="007020E5">
            <w:pPr>
              <w:spacing w:after="0"/>
              <w:rPr>
                <w:rFonts w:cstheme="minorHAnsi"/>
                <w:szCs w:val="24"/>
              </w:rPr>
            </w:pPr>
            <w:r w:rsidRPr="006E7F91">
              <w:rPr>
                <w:rFonts w:cstheme="minorHAnsi"/>
                <w:szCs w:val="24"/>
              </w:rPr>
              <w:t>5685</w:t>
            </w:r>
          </w:p>
        </w:tc>
        <w:tc>
          <w:tcPr>
            <w:tcW w:w="1155" w:type="dxa"/>
            <w:tcBorders>
              <w:right w:val="double" w:sz="4" w:space="0" w:color="auto"/>
            </w:tcBorders>
          </w:tcPr>
          <w:p w14:paraId="795B5C0F" w14:textId="77777777" w:rsidR="00943AF3" w:rsidRPr="006E7F91" w:rsidRDefault="00943AF3" w:rsidP="007020E5">
            <w:pPr>
              <w:spacing w:after="0"/>
              <w:rPr>
                <w:rFonts w:cstheme="minorHAnsi"/>
                <w:szCs w:val="24"/>
              </w:rPr>
            </w:pPr>
            <w:r w:rsidRPr="006E7F91">
              <w:rPr>
                <w:rFonts w:cstheme="minorHAnsi"/>
                <w:szCs w:val="24"/>
              </w:rPr>
              <w:t>5685</w:t>
            </w:r>
          </w:p>
        </w:tc>
        <w:tc>
          <w:tcPr>
            <w:tcW w:w="1047" w:type="dxa"/>
            <w:tcBorders>
              <w:left w:val="double" w:sz="4" w:space="0" w:color="auto"/>
            </w:tcBorders>
          </w:tcPr>
          <w:p w14:paraId="40E7B28C" w14:textId="77777777" w:rsidR="00943AF3" w:rsidRPr="006E7F91" w:rsidRDefault="00943AF3" w:rsidP="007020E5">
            <w:pPr>
              <w:spacing w:after="0"/>
              <w:rPr>
                <w:rFonts w:cstheme="minorHAnsi"/>
                <w:szCs w:val="24"/>
              </w:rPr>
            </w:pPr>
            <w:r w:rsidRPr="006E7F91">
              <w:rPr>
                <w:rFonts w:cstheme="minorHAnsi"/>
                <w:szCs w:val="24"/>
              </w:rPr>
              <w:t>4234</w:t>
            </w:r>
          </w:p>
        </w:tc>
        <w:tc>
          <w:tcPr>
            <w:tcW w:w="1204" w:type="dxa"/>
            <w:tcBorders>
              <w:right w:val="double" w:sz="4" w:space="0" w:color="auto"/>
            </w:tcBorders>
          </w:tcPr>
          <w:p w14:paraId="13B96B85" w14:textId="77777777" w:rsidR="00943AF3" w:rsidRPr="006E7F91" w:rsidRDefault="00943AF3" w:rsidP="007020E5">
            <w:pPr>
              <w:spacing w:after="0"/>
              <w:rPr>
                <w:rFonts w:cstheme="minorHAnsi"/>
                <w:szCs w:val="24"/>
              </w:rPr>
            </w:pPr>
            <w:r w:rsidRPr="006E7F91">
              <w:rPr>
                <w:rFonts w:cstheme="minorHAnsi"/>
                <w:szCs w:val="24"/>
              </w:rPr>
              <w:t>43</w:t>
            </w:r>
            <w:r>
              <w:rPr>
                <w:rFonts w:cstheme="minorHAnsi"/>
                <w:szCs w:val="24"/>
              </w:rPr>
              <w:t>55</w:t>
            </w:r>
          </w:p>
        </w:tc>
        <w:tc>
          <w:tcPr>
            <w:tcW w:w="1150" w:type="dxa"/>
            <w:tcBorders>
              <w:left w:val="double" w:sz="4" w:space="0" w:color="auto"/>
            </w:tcBorders>
          </w:tcPr>
          <w:p w14:paraId="4B5E8BCE" w14:textId="77777777" w:rsidR="00943AF3" w:rsidRPr="006E7F91" w:rsidRDefault="00943AF3" w:rsidP="007020E5">
            <w:pPr>
              <w:spacing w:after="0"/>
              <w:rPr>
                <w:rFonts w:cstheme="minorHAnsi"/>
                <w:szCs w:val="24"/>
              </w:rPr>
            </w:pPr>
            <w:r w:rsidRPr="006E7F91">
              <w:rPr>
                <w:rFonts w:cstheme="minorHAnsi"/>
                <w:szCs w:val="24"/>
              </w:rPr>
              <w:t>3</w:t>
            </w:r>
            <w:r>
              <w:rPr>
                <w:rFonts w:cstheme="minorHAnsi"/>
                <w:szCs w:val="24"/>
              </w:rPr>
              <w:t>223</w:t>
            </w:r>
          </w:p>
        </w:tc>
        <w:tc>
          <w:tcPr>
            <w:tcW w:w="1209" w:type="dxa"/>
            <w:tcBorders>
              <w:right w:val="double" w:sz="4" w:space="0" w:color="auto"/>
            </w:tcBorders>
          </w:tcPr>
          <w:p w14:paraId="05264A69" w14:textId="77777777" w:rsidR="00943AF3" w:rsidRPr="006E7F91" w:rsidRDefault="00943AF3" w:rsidP="007020E5">
            <w:pPr>
              <w:spacing w:after="0"/>
              <w:rPr>
                <w:rFonts w:cstheme="minorHAnsi"/>
                <w:szCs w:val="24"/>
              </w:rPr>
            </w:pPr>
            <w:r w:rsidRPr="006E7F91">
              <w:rPr>
                <w:rFonts w:cstheme="minorHAnsi"/>
                <w:szCs w:val="24"/>
              </w:rPr>
              <w:t>3</w:t>
            </w:r>
            <w:r>
              <w:rPr>
                <w:rFonts w:cstheme="minorHAnsi"/>
                <w:szCs w:val="24"/>
              </w:rPr>
              <w:t>282</w:t>
            </w:r>
          </w:p>
        </w:tc>
        <w:tc>
          <w:tcPr>
            <w:tcW w:w="1050" w:type="dxa"/>
            <w:tcBorders>
              <w:left w:val="double" w:sz="4" w:space="0" w:color="auto"/>
            </w:tcBorders>
          </w:tcPr>
          <w:p w14:paraId="29015931" w14:textId="77777777" w:rsidR="00943AF3" w:rsidRPr="006E7F91" w:rsidRDefault="00943AF3" w:rsidP="007020E5">
            <w:pPr>
              <w:spacing w:after="0"/>
              <w:rPr>
                <w:rFonts w:cstheme="minorHAnsi"/>
                <w:szCs w:val="24"/>
              </w:rPr>
            </w:pPr>
            <w:r w:rsidRPr="006E7F91">
              <w:rPr>
                <w:rFonts w:cstheme="minorHAnsi"/>
                <w:szCs w:val="24"/>
              </w:rPr>
              <w:t>4071</w:t>
            </w:r>
          </w:p>
        </w:tc>
        <w:tc>
          <w:tcPr>
            <w:tcW w:w="1209" w:type="dxa"/>
            <w:tcBorders>
              <w:right w:val="double" w:sz="4" w:space="0" w:color="auto"/>
            </w:tcBorders>
          </w:tcPr>
          <w:p w14:paraId="33C7655F" w14:textId="77777777" w:rsidR="00943AF3" w:rsidRPr="006E7F91" w:rsidRDefault="00943AF3" w:rsidP="007020E5">
            <w:pPr>
              <w:spacing w:after="0"/>
              <w:rPr>
                <w:rFonts w:cstheme="minorHAnsi"/>
                <w:szCs w:val="24"/>
              </w:rPr>
            </w:pPr>
            <w:r w:rsidRPr="006E7F91">
              <w:rPr>
                <w:rFonts w:cstheme="minorHAnsi"/>
                <w:szCs w:val="24"/>
              </w:rPr>
              <w:t>4</w:t>
            </w:r>
            <w:r>
              <w:rPr>
                <w:rFonts w:cstheme="minorHAnsi"/>
                <w:szCs w:val="24"/>
              </w:rPr>
              <w:t>153</w:t>
            </w:r>
          </w:p>
        </w:tc>
        <w:tc>
          <w:tcPr>
            <w:tcW w:w="1277" w:type="dxa"/>
            <w:tcBorders>
              <w:left w:val="double" w:sz="4" w:space="0" w:color="auto"/>
            </w:tcBorders>
          </w:tcPr>
          <w:p w14:paraId="0388CCAD" w14:textId="77777777" w:rsidR="00943AF3" w:rsidRPr="006E7F91" w:rsidRDefault="00943AF3" w:rsidP="007020E5">
            <w:pPr>
              <w:spacing w:after="0"/>
              <w:rPr>
                <w:rFonts w:cstheme="minorHAnsi"/>
                <w:szCs w:val="24"/>
              </w:rPr>
            </w:pPr>
            <w:r w:rsidRPr="006E7F91">
              <w:rPr>
                <w:rFonts w:cstheme="minorHAnsi"/>
                <w:szCs w:val="24"/>
              </w:rPr>
              <w:t>5</w:t>
            </w:r>
            <w:r>
              <w:rPr>
                <w:rFonts w:cstheme="minorHAnsi"/>
                <w:szCs w:val="24"/>
              </w:rPr>
              <w:t>605</w:t>
            </w:r>
          </w:p>
        </w:tc>
        <w:tc>
          <w:tcPr>
            <w:tcW w:w="1247" w:type="dxa"/>
          </w:tcPr>
          <w:p w14:paraId="3220B030" w14:textId="77777777" w:rsidR="00943AF3" w:rsidRPr="006E7F91" w:rsidRDefault="00943AF3" w:rsidP="007020E5">
            <w:pPr>
              <w:spacing w:after="0"/>
              <w:rPr>
                <w:rFonts w:cstheme="minorHAnsi"/>
                <w:szCs w:val="24"/>
              </w:rPr>
            </w:pPr>
            <w:r w:rsidRPr="006E7F91">
              <w:rPr>
                <w:rFonts w:cstheme="minorHAnsi"/>
                <w:szCs w:val="24"/>
              </w:rPr>
              <w:t>5</w:t>
            </w:r>
            <w:r>
              <w:rPr>
                <w:rFonts w:cstheme="minorHAnsi"/>
                <w:szCs w:val="24"/>
              </w:rPr>
              <w:t>588</w:t>
            </w:r>
          </w:p>
        </w:tc>
      </w:tr>
      <w:tr w:rsidR="00943AF3" w:rsidRPr="006E7F91" w14:paraId="6D4FAB94" w14:textId="77777777" w:rsidTr="007020E5">
        <w:trPr>
          <w:trHeight w:val="1169"/>
        </w:trPr>
        <w:tc>
          <w:tcPr>
            <w:tcW w:w="2827" w:type="dxa"/>
            <w:tcBorders>
              <w:right w:val="double" w:sz="4" w:space="0" w:color="auto"/>
            </w:tcBorders>
          </w:tcPr>
          <w:p w14:paraId="34EFAEC1" w14:textId="77777777" w:rsidR="00943AF3" w:rsidRDefault="00943AF3" w:rsidP="007020E5">
            <w:pPr>
              <w:spacing w:after="0"/>
              <w:rPr>
                <w:rFonts w:cstheme="minorHAnsi"/>
                <w:szCs w:val="24"/>
              </w:rPr>
            </w:pPr>
            <w:r w:rsidRPr="006E7F91">
              <w:rPr>
                <w:rFonts w:cstheme="minorHAnsi"/>
                <w:szCs w:val="24"/>
              </w:rPr>
              <w:t xml:space="preserve">Incidence </w:t>
            </w:r>
            <w:r>
              <w:rPr>
                <w:rFonts w:cstheme="minorHAnsi"/>
                <w:szCs w:val="24"/>
              </w:rPr>
              <w:t>N</w:t>
            </w:r>
          </w:p>
          <w:p w14:paraId="6A10005F" w14:textId="77777777" w:rsidR="00943AF3" w:rsidRPr="006E7F91" w:rsidRDefault="00943AF3" w:rsidP="007020E5">
            <w:pPr>
              <w:spacing w:after="0"/>
              <w:rPr>
                <w:rFonts w:cstheme="minorHAnsi"/>
                <w:szCs w:val="24"/>
              </w:rPr>
            </w:pPr>
            <w:r>
              <w:rPr>
                <w:rFonts w:cstheme="minorHAnsi"/>
                <w:szCs w:val="24"/>
              </w:rPr>
              <w:t>(%)</w:t>
            </w:r>
          </w:p>
        </w:tc>
        <w:tc>
          <w:tcPr>
            <w:tcW w:w="1038" w:type="dxa"/>
            <w:tcBorders>
              <w:left w:val="double" w:sz="4" w:space="0" w:color="auto"/>
            </w:tcBorders>
          </w:tcPr>
          <w:p w14:paraId="02EB29B0" w14:textId="77777777" w:rsidR="00943AF3" w:rsidRDefault="00943AF3" w:rsidP="007020E5">
            <w:pPr>
              <w:spacing w:after="0"/>
              <w:rPr>
                <w:rFonts w:cstheme="minorHAnsi"/>
                <w:szCs w:val="24"/>
              </w:rPr>
            </w:pPr>
            <w:r>
              <w:rPr>
                <w:rFonts w:cstheme="minorHAnsi"/>
                <w:szCs w:val="24"/>
              </w:rPr>
              <w:t>2617</w:t>
            </w:r>
          </w:p>
          <w:p w14:paraId="12AAEB01" w14:textId="77777777" w:rsidR="00943AF3" w:rsidRPr="006E7F91" w:rsidRDefault="00943AF3" w:rsidP="007020E5">
            <w:pPr>
              <w:spacing w:after="0"/>
              <w:rPr>
                <w:rFonts w:cstheme="minorHAnsi"/>
                <w:szCs w:val="24"/>
              </w:rPr>
            </w:pPr>
            <w:r>
              <w:rPr>
                <w:rFonts w:cstheme="minorHAnsi"/>
                <w:szCs w:val="24"/>
              </w:rPr>
              <w:t>(</w:t>
            </w:r>
            <w:r w:rsidRPr="006E7F91">
              <w:rPr>
                <w:rFonts w:cstheme="minorHAnsi"/>
                <w:szCs w:val="24"/>
              </w:rPr>
              <w:t>46.0</w:t>
            </w:r>
            <w:r>
              <w:rPr>
                <w:rFonts w:cstheme="minorHAnsi"/>
                <w:szCs w:val="24"/>
              </w:rPr>
              <w:t>%)</w:t>
            </w:r>
          </w:p>
        </w:tc>
        <w:tc>
          <w:tcPr>
            <w:tcW w:w="1155" w:type="dxa"/>
            <w:tcBorders>
              <w:right w:val="double" w:sz="4" w:space="0" w:color="auto"/>
            </w:tcBorders>
          </w:tcPr>
          <w:p w14:paraId="42064355" w14:textId="77777777" w:rsidR="00943AF3" w:rsidRDefault="00943AF3" w:rsidP="007020E5">
            <w:pPr>
              <w:spacing w:after="0"/>
              <w:rPr>
                <w:rFonts w:cstheme="minorHAnsi"/>
                <w:szCs w:val="24"/>
              </w:rPr>
            </w:pPr>
            <w:r>
              <w:rPr>
                <w:rFonts w:cstheme="minorHAnsi"/>
                <w:szCs w:val="24"/>
              </w:rPr>
              <w:t>2417</w:t>
            </w:r>
          </w:p>
          <w:p w14:paraId="0551E6AE" w14:textId="77777777" w:rsidR="00943AF3" w:rsidRPr="006E7F91" w:rsidRDefault="00943AF3" w:rsidP="007020E5">
            <w:pPr>
              <w:spacing w:after="0"/>
              <w:rPr>
                <w:rFonts w:cstheme="minorHAnsi"/>
                <w:szCs w:val="24"/>
              </w:rPr>
            </w:pPr>
            <w:r>
              <w:rPr>
                <w:rFonts w:cstheme="minorHAnsi"/>
                <w:szCs w:val="24"/>
              </w:rPr>
              <w:t>(42.5%)</w:t>
            </w:r>
          </w:p>
        </w:tc>
        <w:tc>
          <w:tcPr>
            <w:tcW w:w="1047" w:type="dxa"/>
            <w:tcBorders>
              <w:left w:val="double" w:sz="4" w:space="0" w:color="auto"/>
            </w:tcBorders>
          </w:tcPr>
          <w:p w14:paraId="320B49AC" w14:textId="77777777" w:rsidR="00943AF3" w:rsidRDefault="00943AF3" w:rsidP="007020E5">
            <w:pPr>
              <w:spacing w:after="0"/>
              <w:rPr>
                <w:rFonts w:cstheme="minorHAnsi"/>
                <w:szCs w:val="24"/>
              </w:rPr>
            </w:pPr>
            <w:r>
              <w:rPr>
                <w:rFonts w:cstheme="minorHAnsi"/>
                <w:szCs w:val="24"/>
              </w:rPr>
              <w:t>392</w:t>
            </w:r>
          </w:p>
          <w:p w14:paraId="7616289E" w14:textId="77777777" w:rsidR="00943AF3" w:rsidRPr="006E7F91" w:rsidRDefault="00943AF3" w:rsidP="007020E5">
            <w:pPr>
              <w:spacing w:after="0"/>
              <w:rPr>
                <w:rFonts w:cstheme="minorHAnsi"/>
                <w:szCs w:val="24"/>
              </w:rPr>
            </w:pPr>
            <w:r>
              <w:rPr>
                <w:rFonts w:cstheme="minorHAnsi"/>
                <w:szCs w:val="24"/>
              </w:rPr>
              <w:t>(</w:t>
            </w:r>
            <w:r w:rsidRPr="006E7F91">
              <w:rPr>
                <w:rFonts w:cstheme="minorHAnsi"/>
                <w:szCs w:val="24"/>
              </w:rPr>
              <w:t>9.3</w:t>
            </w:r>
            <w:r>
              <w:rPr>
                <w:rFonts w:cstheme="minorHAnsi"/>
                <w:szCs w:val="24"/>
              </w:rPr>
              <w:t>%)</w:t>
            </w:r>
          </w:p>
        </w:tc>
        <w:tc>
          <w:tcPr>
            <w:tcW w:w="1204" w:type="dxa"/>
            <w:tcBorders>
              <w:right w:val="double" w:sz="4" w:space="0" w:color="auto"/>
            </w:tcBorders>
          </w:tcPr>
          <w:p w14:paraId="4B212D22" w14:textId="77777777" w:rsidR="00943AF3" w:rsidRDefault="00943AF3" w:rsidP="007020E5">
            <w:pPr>
              <w:spacing w:after="0"/>
              <w:rPr>
                <w:rFonts w:cstheme="minorHAnsi"/>
                <w:szCs w:val="24"/>
              </w:rPr>
            </w:pPr>
            <w:r>
              <w:rPr>
                <w:rFonts w:cstheme="minorHAnsi"/>
                <w:szCs w:val="24"/>
              </w:rPr>
              <w:t>345</w:t>
            </w:r>
          </w:p>
          <w:p w14:paraId="52CD5561" w14:textId="77777777" w:rsidR="00943AF3" w:rsidRPr="006E7F91" w:rsidRDefault="00943AF3" w:rsidP="007020E5">
            <w:pPr>
              <w:spacing w:after="0"/>
              <w:rPr>
                <w:rFonts w:cstheme="minorHAnsi"/>
                <w:szCs w:val="24"/>
              </w:rPr>
            </w:pPr>
            <w:r>
              <w:rPr>
                <w:rFonts w:cstheme="minorHAnsi"/>
                <w:szCs w:val="24"/>
              </w:rPr>
              <w:t>(</w:t>
            </w:r>
            <w:r w:rsidRPr="006E7F91">
              <w:rPr>
                <w:rFonts w:cstheme="minorHAnsi"/>
                <w:szCs w:val="24"/>
              </w:rPr>
              <w:t>7.</w:t>
            </w:r>
            <w:r>
              <w:rPr>
                <w:rFonts w:cstheme="minorHAnsi"/>
                <w:szCs w:val="24"/>
              </w:rPr>
              <w:t>9%)</w:t>
            </w:r>
          </w:p>
        </w:tc>
        <w:tc>
          <w:tcPr>
            <w:tcW w:w="1150" w:type="dxa"/>
            <w:tcBorders>
              <w:left w:val="double" w:sz="4" w:space="0" w:color="auto"/>
            </w:tcBorders>
          </w:tcPr>
          <w:p w14:paraId="2A5156E3" w14:textId="77777777" w:rsidR="00943AF3" w:rsidRDefault="00943AF3" w:rsidP="007020E5">
            <w:pPr>
              <w:spacing w:after="0"/>
              <w:rPr>
                <w:rFonts w:cstheme="minorHAnsi"/>
                <w:szCs w:val="24"/>
              </w:rPr>
            </w:pPr>
            <w:r>
              <w:rPr>
                <w:rFonts w:cstheme="minorHAnsi"/>
                <w:szCs w:val="24"/>
              </w:rPr>
              <w:t>209</w:t>
            </w:r>
          </w:p>
          <w:p w14:paraId="0D7F047B" w14:textId="77777777" w:rsidR="00943AF3" w:rsidRPr="006E7F91" w:rsidRDefault="00943AF3" w:rsidP="007020E5">
            <w:pPr>
              <w:spacing w:after="0"/>
              <w:rPr>
                <w:rFonts w:cstheme="minorHAnsi"/>
                <w:szCs w:val="24"/>
              </w:rPr>
            </w:pPr>
            <w:r>
              <w:rPr>
                <w:rFonts w:cstheme="minorHAnsi"/>
                <w:szCs w:val="24"/>
              </w:rPr>
              <w:t>(</w:t>
            </w:r>
            <w:r w:rsidRPr="006E7F91">
              <w:rPr>
                <w:rFonts w:cstheme="minorHAnsi"/>
                <w:szCs w:val="24"/>
              </w:rPr>
              <w:t>6.5</w:t>
            </w:r>
            <w:r>
              <w:rPr>
                <w:rFonts w:cstheme="minorHAnsi"/>
                <w:szCs w:val="24"/>
              </w:rPr>
              <w:t>%)</w:t>
            </w:r>
          </w:p>
        </w:tc>
        <w:tc>
          <w:tcPr>
            <w:tcW w:w="1209" w:type="dxa"/>
            <w:tcBorders>
              <w:right w:val="double" w:sz="4" w:space="0" w:color="auto"/>
            </w:tcBorders>
          </w:tcPr>
          <w:p w14:paraId="5CDB9722" w14:textId="77777777" w:rsidR="00943AF3" w:rsidRDefault="00943AF3" w:rsidP="007020E5">
            <w:pPr>
              <w:spacing w:after="0"/>
              <w:rPr>
                <w:rFonts w:cstheme="minorHAnsi"/>
                <w:szCs w:val="24"/>
              </w:rPr>
            </w:pPr>
            <w:r>
              <w:rPr>
                <w:rFonts w:cstheme="minorHAnsi"/>
                <w:szCs w:val="24"/>
              </w:rPr>
              <w:t>234</w:t>
            </w:r>
          </w:p>
          <w:p w14:paraId="6F41D2E2" w14:textId="77777777" w:rsidR="00943AF3" w:rsidRPr="006E7F91" w:rsidRDefault="00943AF3" w:rsidP="007020E5">
            <w:pPr>
              <w:spacing w:after="0"/>
              <w:rPr>
                <w:rFonts w:cstheme="minorHAnsi"/>
                <w:szCs w:val="24"/>
              </w:rPr>
            </w:pPr>
            <w:r>
              <w:rPr>
                <w:rFonts w:cstheme="minorHAnsi"/>
                <w:szCs w:val="24"/>
              </w:rPr>
              <w:t>(</w:t>
            </w:r>
            <w:r w:rsidRPr="006E7F91">
              <w:rPr>
                <w:rFonts w:cstheme="minorHAnsi"/>
                <w:szCs w:val="24"/>
              </w:rPr>
              <w:t>7.</w:t>
            </w:r>
            <w:r>
              <w:rPr>
                <w:rFonts w:cstheme="minorHAnsi"/>
                <w:szCs w:val="24"/>
              </w:rPr>
              <w:t>2%)</w:t>
            </w:r>
          </w:p>
        </w:tc>
        <w:tc>
          <w:tcPr>
            <w:tcW w:w="1050" w:type="dxa"/>
            <w:tcBorders>
              <w:left w:val="double" w:sz="4" w:space="0" w:color="auto"/>
            </w:tcBorders>
          </w:tcPr>
          <w:p w14:paraId="4B4418A5" w14:textId="77777777" w:rsidR="00943AF3" w:rsidRDefault="00943AF3" w:rsidP="007020E5">
            <w:pPr>
              <w:spacing w:after="0"/>
              <w:rPr>
                <w:rFonts w:cstheme="minorHAnsi"/>
                <w:szCs w:val="24"/>
              </w:rPr>
            </w:pPr>
            <w:r>
              <w:rPr>
                <w:rFonts w:cstheme="minorHAnsi"/>
                <w:szCs w:val="24"/>
              </w:rPr>
              <w:t>518</w:t>
            </w:r>
          </w:p>
          <w:p w14:paraId="0E724531" w14:textId="77777777" w:rsidR="00943AF3" w:rsidRPr="006E7F91" w:rsidRDefault="00943AF3" w:rsidP="007020E5">
            <w:pPr>
              <w:spacing w:after="0"/>
              <w:rPr>
                <w:rFonts w:cstheme="minorHAnsi"/>
                <w:szCs w:val="24"/>
              </w:rPr>
            </w:pPr>
            <w:r>
              <w:rPr>
                <w:rFonts w:cstheme="minorHAnsi"/>
                <w:szCs w:val="24"/>
              </w:rPr>
              <w:t>(</w:t>
            </w:r>
            <w:r w:rsidRPr="006E7F91">
              <w:rPr>
                <w:rFonts w:cstheme="minorHAnsi"/>
                <w:szCs w:val="24"/>
              </w:rPr>
              <w:t>12.7</w:t>
            </w:r>
            <w:r>
              <w:rPr>
                <w:rFonts w:cstheme="minorHAnsi"/>
                <w:szCs w:val="24"/>
              </w:rPr>
              <w:t>%)</w:t>
            </w:r>
          </w:p>
        </w:tc>
        <w:tc>
          <w:tcPr>
            <w:tcW w:w="1209" w:type="dxa"/>
            <w:tcBorders>
              <w:right w:val="double" w:sz="4" w:space="0" w:color="auto"/>
            </w:tcBorders>
          </w:tcPr>
          <w:p w14:paraId="50D514B5" w14:textId="77777777" w:rsidR="00943AF3" w:rsidRDefault="00943AF3" w:rsidP="007020E5">
            <w:pPr>
              <w:spacing w:after="0"/>
              <w:rPr>
                <w:rFonts w:cstheme="minorHAnsi"/>
                <w:szCs w:val="24"/>
              </w:rPr>
            </w:pPr>
            <w:r>
              <w:rPr>
                <w:rFonts w:cstheme="minorHAnsi"/>
                <w:szCs w:val="24"/>
              </w:rPr>
              <w:t>313</w:t>
            </w:r>
          </w:p>
          <w:p w14:paraId="19884E88" w14:textId="77777777" w:rsidR="00943AF3" w:rsidRPr="006E7F91" w:rsidRDefault="00943AF3" w:rsidP="007020E5">
            <w:pPr>
              <w:spacing w:after="0"/>
              <w:rPr>
                <w:rFonts w:cstheme="minorHAnsi"/>
                <w:szCs w:val="24"/>
              </w:rPr>
            </w:pPr>
            <w:r>
              <w:rPr>
                <w:rFonts w:cstheme="minorHAnsi"/>
                <w:szCs w:val="24"/>
              </w:rPr>
              <w:t>(</w:t>
            </w:r>
            <w:r w:rsidRPr="006E7F91">
              <w:rPr>
                <w:rFonts w:cstheme="minorHAnsi"/>
                <w:szCs w:val="24"/>
              </w:rPr>
              <w:t>7.</w:t>
            </w:r>
            <w:r>
              <w:rPr>
                <w:rFonts w:cstheme="minorHAnsi"/>
                <w:szCs w:val="24"/>
              </w:rPr>
              <w:t>5%)</w:t>
            </w:r>
          </w:p>
        </w:tc>
        <w:tc>
          <w:tcPr>
            <w:tcW w:w="1277" w:type="dxa"/>
            <w:tcBorders>
              <w:left w:val="double" w:sz="4" w:space="0" w:color="auto"/>
            </w:tcBorders>
          </w:tcPr>
          <w:p w14:paraId="1D3964AA" w14:textId="77777777" w:rsidR="00943AF3" w:rsidRDefault="00943AF3" w:rsidP="007020E5">
            <w:pPr>
              <w:spacing w:after="0"/>
              <w:rPr>
                <w:rFonts w:cstheme="minorHAnsi"/>
                <w:szCs w:val="24"/>
              </w:rPr>
            </w:pPr>
            <w:r>
              <w:rPr>
                <w:rFonts w:cstheme="minorHAnsi"/>
                <w:szCs w:val="24"/>
              </w:rPr>
              <w:t>172</w:t>
            </w:r>
          </w:p>
          <w:p w14:paraId="3DD79C82" w14:textId="77777777" w:rsidR="00943AF3" w:rsidRPr="006E7F91" w:rsidRDefault="00943AF3" w:rsidP="007020E5">
            <w:pPr>
              <w:spacing w:after="0"/>
              <w:rPr>
                <w:rFonts w:cstheme="minorHAnsi"/>
                <w:szCs w:val="24"/>
              </w:rPr>
            </w:pPr>
            <w:r>
              <w:rPr>
                <w:rFonts w:cstheme="minorHAnsi"/>
                <w:szCs w:val="24"/>
              </w:rPr>
              <w:t>(</w:t>
            </w:r>
            <w:r w:rsidRPr="006E7F91">
              <w:rPr>
                <w:rFonts w:cstheme="minorHAnsi"/>
                <w:szCs w:val="24"/>
              </w:rPr>
              <w:t>3.1</w:t>
            </w:r>
            <w:r>
              <w:rPr>
                <w:rFonts w:cstheme="minorHAnsi"/>
                <w:szCs w:val="24"/>
              </w:rPr>
              <w:t>%)</w:t>
            </w:r>
          </w:p>
        </w:tc>
        <w:tc>
          <w:tcPr>
            <w:tcW w:w="1247" w:type="dxa"/>
          </w:tcPr>
          <w:p w14:paraId="139BFD66" w14:textId="77777777" w:rsidR="00943AF3" w:rsidRDefault="00943AF3" w:rsidP="007020E5">
            <w:pPr>
              <w:spacing w:after="0"/>
              <w:rPr>
                <w:rFonts w:cstheme="minorHAnsi"/>
                <w:szCs w:val="24"/>
              </w:rPr>
            </w:pPr>
            <w:r>
              <w:rPr>
                <w:rFonts w:cstheme="minorHAnsi"/>
                <w:szCs w:val="24"/>
              </w:rPr>
              <w:t>163</w:t>
            </w:r>
          </w:p>
          <w:p w14:paraId="6254E12F" w14:textId="77777777" w:rsidR="00943AF3" w:rsidRPr="006E7F91" w:rsidRDefault="00943AF3" w:rsidP="007020E5">
            <w:pPr>
              <w:spacing w:after="0"/>
              <w:rPr>
                <w:rFonts w:cstheme="minorHAnsi"/>
                <w:szCs w:val="24"/>
              </w:rPr>
            </w:pPr>
            <w:r>
              <w:rPr>
                <w:rFonts w:cstheme="minorHAnsi"/>
                <w:szCs w:val="24"/>
              </w:rPr>
              <w:t>(</w:t>
            </w:r>
            <w:r w:rsidRPr="006E7F91">
              <w:rPr>
                <w:rFonts w:cstheme="minorHAnsi"/>
                <w:szCs w:val="24"/>
              </w:rPr>
              <w:t>2.9</w:t>
            </w:r>
            <w:r>
              <w:rPr>
                <w:rFonts w:cstheme="minorHAnsi"/>
                <w:szCs w:val="24"/>
              </w:rPr>
              <w:t>%)</w:t>
            </w:r>
          </w:p>
        </w:tc>
      </w:tr>
      <w:tr w:rsidR="00943AF3" w:rsidRPr="006E7F91" w14:paraId="474EC0BD" w14:textId="77777777" w:rsidTr="007020E5">
        <w:trPr>
          <w:trHeight w:val="567"/>
        </w:trPr>
        <w:tc>
          <w:tcPr>
            <w:tcW w:w="2827" w:type="dxa"/>
            <w:tcBorders>
              <w:right w:val="double" w:sz="4" w:space="0" w:color="auto"/>
            </w:tcBorders>
          </w:tcPr>
          <w:p w14:paraId="24762F00" w14:textId="77777777" w:rsidR="00943AF3" w:rsidRPr="006E7F91" w:rsidRDefault="00943AF3" w:rsidP="007020E5">
            <w:pPr>
              <w:spacing w:after="0"/>
              <w:rPr>
                <w:rFonts w:cstheme="minorHAnsi"/>
                <w:szCs w:val="24"/>
              </w:rPr>
            </w:pPr>
            <w:r w:rsidRPr="006E7F91">
              <w:rPr>
                <w:rFonts w:cstheme="minorHAnsi"/>
                <w:szCs w:val="24"/>
              </w:rPr>
              <w:t>Person years FU</w:t>
            </w:r>
          </w:p>
        </w:tc>
        <w:tc>
          <w:tcPr>
            <w:tcW w:w="1038" w:type="dxa"/>
            <w:tcBorders>
              <w:left w:val="double" w:sz="4" w:space="0" w:color="auto"/>
            </w:tcBorders>
          </w:tcPr>
          <w:p w14:paraId="64F5CB92" w14:textId="77777777" w:rsidR="00943AF3" w:rsidRPr="006E7F91" w:rsidRDefault="00943AF3" w:rsidP="007020E5">
            <w:pPr>
              <w:spacing w:after="0"/>
              <w:rPr>
                <w:rFonts w:cstheme="minorHAnsi"/>
                <w:szCs w:val="24"/>
              </w:rPr>
            </w:pPr>
            <w:r w:rsidRPr="006E7F91">
              <w:rPr>
                <w:rFonts w:cstheme="minorHAnsi"/>
                <w:szCs w:val="24"/>
              </w:rPr>
              <w:t>24,410</w:t>
            </w:r>
          </w:p>
        </w:tc>
        <w:tc>
          <w:tcPr>
            <w:tcW w:w="1155" w:type="dxa"/>
            <w:tcBorders>
              <w:right w:val="double" w:sz="4" w:space="0" w:color="auto"/>
            </w:tcBorders>
          </w:tcPr>
          <w:p w14:paraId="448F7F33" w14:textId="77777777" w:rsidR="00943AF3" w:rsidRPr="006E7F91" w:rsidRDefault="00943AF3" w:rsidP="007020E5">
            <w:pPr>
              <w:spacing w:after="0"/>
              <w:rPr>
                <w:rFonts w:cstheme="minorHAnsi"/>
                <w:szCs w:val="24"/>
              </w:rPr>
            </w:pPr>
            <w:r w:rsidRPr="006E7F91">
              <w:rPr>
                <w:rFonts w:cstheme="minorHAnsi"/>
                <w:szCs w:val="24"/>
              </w:rPr>
              <w:t>24,037</w:t>
            </w:r>
          </w:p>
        </w:tc>
        <w:tc>
          <w:tcPr>
            <w:tcW w:w="1047" w:type="dxa"/>
            <w:tcBorders>
              <w:left w:val="double" w:sz="4" w:space="0" w:color="auto"/>
            </w:tcBorders>
          </w:tcPr>
          <w:p w14:paraId="500F953A" w14:textId="77777777" w:rsidR="00943AF3" w:rsidRPr="006E7F91" w:rsidRDefault="00943AF3" w:rsidP="007020E5">
            <w:pPr>
              <w:spacing w:after="0"/>
              <w:rPr>
                <w:rFonts w:cstheme="minorHAnsi"/>
                <w:szCs w:val="24"/>
              </w:rPr>
            </w:pPr>
            <w:r w:rsidRPr="006E7F91">
              <w:rPr>
                <w:rFonts w:cstheme="minorHAnsi"/>
                <w:szCs w:val="24"/>
              </w:rPr>
              <w:t>15,942</w:t>
            </w:r>
          </w:p>
        </w:tc>
        <w:tc>
          <w:tcPr>
            <w:tcW w:w="1204" w:type="dxa"/>
            <w:tcBorders>
              <w:right w:val="double" w:sz="4" w:space="0" w:color="auto"/>
            </w:tcBorders>
          </w:tcPr>
          <w:p w14:paraId="00DCB9C6" w14:textId="77777777" w:rsidR="00943AF3" w:rsidRPr="006E7F91" w:rsidRDefault="00943AF3" w:rsidP="007020E5">
            <w:pPr>
              <w:spacing w:after="0"/>
              <w:rPr>
                <w:rFonts w:cstheme="minorHAnsi"/>
                <w:szCs w:val="24"/>
              </w:rPr>
            </w:pPr>
            <w:r w:rsidRPr="006E7F91">
              <w:rPr>
                <w:rFonts w:cstheme="minorHAnsi"/>
                <w:szCs w:val="24"/>
              </w:rPr>
              <w:t>19,133</w:t>
            </w:r>
          </w:p>
        </w:tc>
        <w:tc>
          <w:tcPr>
            <w:tcW w:w="1150" w:type="dxa"/>
            <w:tcBorders>
              <w:left w:val="double" w:sz="4" w:space="0" w:color="auto"/>
            </w:tcBorders>
          </w:tcPr>
          <w:p w14:paraId="2ECFA364" w14:textId="77777777" w:rsidR="00943AF3" w:rsidRPr="006E7F91" w:rsidRDefault="00943AF3" w:rsidP="007020E5">
            <w:pPr>
              <w:spacing w:after="0"/>
              <w:rPr>
                <w:rFonts w:cstheme="minorHAnsi"/>
                <w:szCs w:val="24"/>
              </w:rPr>
            </w:pPr>
            <w:r w:rsidRPr="006E7F91">
              <w:rPr>
                <w:rFonts w:cstheme="minorHAnsi"/>
                <w:szCs w:val="24"/>
              </w:rPr>
              <w:t>10,581</w:t>
            </w:r>
          </w:p>
        </w:tc>
        <w:tc>
          <w:tcPr>
            <w:tcW w:w="1209" w:type="dxa"/>
            <w:tcBorders>
              <w:right w:val="double" w:sz="4" w:space="0" w:color="auto"/>
            </w:tcBorders>
          </w:tcPr>
          <w:p w14:paraId="6EBC1196" w14:textId="77777777" w:rsidR="00943AF3" w:rsidRPr="006E7F91" w:rsidRDefault="00943AF3" w:rsidP="007020E5">
            <w:pPr>
              <w:spacing w:after="0"/>
              <w:rPr>
                <w:rFonts w:cstheme="minorHAnsi"/>
                <w:szCs w:val="24"/>
              </w:rPr>
            </w:pPr>
            <w:r w:rsidRPr="006E7F91">
              <w:rPr>
                <w:rFonts w:cstheme="minorHAnsi"/>
                <w:szCs w:val="24"/>
              </w:rPr>
              <w:t>12,784</w:t>
            </w:r>
          </w:p>
        </w:tc>
        <w:tc>
          <w:tcPr>
            <w:tcW w:w="1050" w:type="dxa"/>
            <w:tcBorders>
              <w:left w:val="double" w:sz="4" w:space="0" w:color="auto"/>
            </w:tcBorders>
          </w:tcPr>
          <w:p w14:paraId="3FFBA02A" w14:textId="77777777" w:rsidR="00943AF3" w:rsidRPr="006E7F91" w:rsidRDefault="00943AF3" w:rsidP="007020E5">
            <w:pPr>
              <w:spacing w:after="0"/>
              <w:rPr>
                <w:rFonts w:cstheme="minorHAnsi"/>
                <w:szCs w:val="24"/>
              </w:rPr>
            </w:pPr>
            <w:r w:rsidRPr="006E7F91">
              <w:rPr>
                <w:rFonts w:cstheme="minorHAnsi"/>
                <w:szCs w:val="24"/>
              </w:rPr>
              <w:t>14,242</w:t>
            </w:r>
          </w:p>
        </w:tc>
        <w:tc>
          <w:tcPr>
            <w:tcW w:w="1209" w:type="dxa"/>
            <w:tcBorders>
              <w:right w:val="double" w:sz="4" w:space="0" w:color="auto"/>
            </w:tcBorders>
          </w:tcPr>
          <w:p w14:paraId="333C4672" w14:textId="77777777" w:rsidR="00943AF3" w:rsidRPr="006E7F91" w:rsidRDefault="00943AF3" w:rsidP="007020E5">
            <w:pPr>
              <w:spacing w:after="0"/>
              <w:rPr>
                <w:rFonts w:cstheme="minorHAnsi"/>
                <w:szCs w:val="24"/>
              </w:rPr>
            </w:pPr>
            <w:r w:rsidRPr="006E7F91">
              <w:rPr>
                <w:rFonts w:cstheme="minorHAnsi"/>
                <w:szCs w:val="24"/>
              </w:rPr>
              <w:t>18,174</w:t>
            </w:r>
          </w:p>
        </w:tc>
        <w:tc>
          <w:tcPr>
            <w:tcW w:w="1277" w:type="dxa"/>
            <w:tcBorders>
              <w:left w:val="double" w:sz="4" w:space="0" w:color="auto"/>
            </w:tcBorders>
          </w:tcPr>
          <w:p w14:paraId="2A675F6D" w14:textId="77777777" w:rsidR="00943AF3" w:rsidRPr="006E7F91" w:rsidRDefault="00943AF3" w:rsidP="007020E5">
            <w:pPr>
              <w:spacing w:after="0"/>
              <w:rPr>
                <w:rFonts w:cstheme="minorHAnsi"/>
                <w:szCs w:val="24"/>
              </w:rPr>
            </w:pPr>
            <w:r w:rsidRPr="006E7F91">
              <w:rPr>
                <w:rFonts w:cstheme="minorHAnsi"/>
                <w:szCs w:val="24"/>
              </w:rPr>
              <w:t>19,850</w:t>
            </w:r>
          </w:p>
        </w:tc>
        <w:tc>
          <w:tcPr>
            <w:tcW w:w="1247" w:type="dxa"/>
          </w:tcPr>
          <w:p w14:paraId="5AC4B489" w14:textId="77777777" w:rsidR="00943AF3" w:rsidRPr="006E7F91" w:rsidRDefault="00943AF3" w:rsidP="007020E5">
            <w:pPr>
              <w:spacing w:after="0"/>
              <w:rPr>
                <w:rFonts w:cstheme="minorHAnsi"/>
                <w:szCs w:val="24"/>
              </w:rPr>
            </w:pPr>
            <w:r w:rsidRPr="006E7F91">
              <w:rPr>
                <w:rFonts w:cstheme="minorHAnsi"/>
                <w:szCs w:val="24"/>
              </w:rPr>
              <w:t>23,301</w:t>
            </w:r>
          </w:p>
        </w:tc>
      </w:tr>
      <w:tr w:rsidR="00943AF3" w:rsidRPr="006E7F91" w14:paraId="40B8AF25" w14:textId="77777777" w:rsidTr="007020E5">
        <w:trPr>
          <w:trHeight w:val="1169"/>
        </w:trPr>
        <w:tc>
          <w:tcPr>
            <w:tcW w:w="2827" w:type="dxa"/>
            <w:tcBorders>
              <w:right w:val="double" w:sz="4" w:space="0" w:color="auto"/>
            </w:tcBorders>
          </w:tcPr>
          <w:p w14:paraId="3344EBC0" w14:textId="77777777" w:rsidR="00943AF3" w:rsidRPr="00C53486" w:rsidRDefault="00943AF3" w:rsidP="007020E5">
            <w:pPr>
              <w:spacing w:after="0" w:line="240" w:lineRule="auto"/>
              <w:rPr>
                <w:rFonts w:cstheme="minorHAnsi"/>
                <w:szCs w:val="24"/>
                <w:lang w:val="da-DK"/>
              </w:rPr>
            </w:pPr>
            <w:proofErr w:type="spellStart"/>
            <w:r w:rsidRPr="00C53486">
              <w:rPr>
                <w:rFonts w:cstheme="minorHAnsi"/>
                <w:szCs w:val="24"/>
                <w:lang w:val="da-DK"/>
              </w:rPr>
              <w:t>Unadjusted</w:t>
            </w:r>
            <w:proofErr w:type="spellEnd"/>
            <w:r w:rsidRPr="00C53486">
              <w:rPr>
                <w:rFonts w:cstheme="minorHAnsi"/>
                <w:szCs w:val="24"/>
                <w:lang w:val="da-DK"/>
              </w:rPr>
              <w:t xml:space="preserve"> HR (95% CI) </w:t>
            </w:r>
            <w:r>
              <w:t>atrial fibrillation</w:t>
            </w:r>
            <w:r w:rsidRPr="00C53486">
              <w:rPr>
                <w:rFonts w:cstheme="minorHAnsi"/>
                <w:szCs w:val="24"/>
                <w:lang w:val="da-DK"/>
              </w:rPr>
              <w:t xml:space="preserve"> vs </w:t>
            </w:r>
            <w:proofErr w:type="spellStart"/>
            <w:r w:rsidRPr="00C53486">
              <w:rPr>
                <w:rFonts w:cstheme="minorHAnsi"/>
                <w:szCs w:val="24"/>
                <w:lang w:val="da-DK"/>
              </w:rPr>
              <w:t>no</w:t>
            </w:r>
            <w:proofErr w:type="spellEnd"/>
            <w:r w:rsidRPr="00C53486">
              <w:rPr>
                <w:rFonts w:cstheme="minorHAnsi"/>
                <w:szCs w:val="24"/>
                <w:lang w:val="da-DK"/>
              </w:rPr>
              <w:t xml:space="preserve"> </w:t>
            </w:r>
            <w:r>
              <w:t>atrial fibrillation</w:t>
            </w:r>
          </w:p>
        </w:tc>
        <w:tc>
          <w:tcPr>
            <w:tcW w:w="2194" w:type="dxa"/>
            <w:gridSpan w:val="2"/>
            <w:tcBorders>
              <w:left w:val="double" w:sz="4" w:space="0" w:color="auto"/>
              <w:right w:val="double" w:sz="4" w:space="0" w:color="auto"/>
            </w:tcBorders>
          </w:tcPr>
          <w:p w14:paraId="7614FD76" w14:textId="77777777" w:rsidR="00943AF3" w:rsidRPr="006E7F91" w:rsidRDefault="00943AF3" w:rsidP="007020E5">
            <w:pPr>
              <w:spacing w:after="0"/>
              <w:rPr>
                <w:rFonts w:cstheme="minorHAnsi"/>
                <w:szCs w:val="24"/>
              </w:rPr>
            </w:pPr>
            <w:r w:rsidRPr="006E7F91">
              <w:rPr>
                <w:rFonts w:cstheme="minorHAnsi"/>
                <w:szCs w:val="24"/>
              </w:rPr>
              <w:t>1.</w:t>
            </w:r>
            <w:r>
              <w:rPr>
                <w:rFonts w:cstheme="minorHAnsi"/>
                <w:szCs w:val="24"/>
              </w:rPr>
              <w:t>19</w:t>
            </w:r>
            <w:r w:rsidRPr="006E7F91">
              <w:rPr>
                <w:rFonts w:cstheme="minorHAnsi"/>
                <w:szCs w:val="24"/>
              </w:rPr>
              <w:t xml:space="preserve"> (1.</w:t>
            </w:r>
            <w:r>
              <w:rPr>
                <w:rFonts w:cstheme="minorHAnsi"/>
                <w:szCs w:val="24"/>
              </w:rPr>
              <w:t>13</w:t>
            </w:r>
            <w:r w:rsidRPr="006E7F91">
              <w:rPr>
                <w:rFonts w:cstheme="minorHAnsi"/>
                <w:szCs w:val="24"/>
              </w:rPr>
              <w:t>- 1.</w:t>
            </w:r>
            <w:r>
              <w:rPr>
                <w:rFonts w:cstheme="minorHAnsi"/>
                <w:szCs w:val="24"/>
              </w:rPr>
              <w:t>26</w:t>
            </w:r>
            <w:r w:rsidRPr="006E7F91">
              <w:rPr>
                <w:rFonts w:cstheme="minorHAnsi"/>
                <w:szCs w:val="24"/>
              </w:rPr>
              <w:t>)</w:t>
            </w:r>
          </w:p>
        </w:tc>
        <w:tc>
          <w:tcPr>
            <w:tcW w:w="2251" w:type="dxa"/>
            <w:gridSpan w:val="2"/>
            <w:tcBorders>
              <w:left w:val="double" w:sz="4" w:space="0" w:color="auto"/>
              <w:right w:val="double" w:sz="4" w:space="0" w:color="auto"/>
            </w:tcBorders>
          </w:tcPr>
          <w:p w14:paraId="1E4C9A78" w14:textId="77777777" w:rsidR="00943AF3" w:rsidRPr="006E7F91" w:rsidRDefault="00943AF3" w:rsidP="007020E5">
            <w:pPr>
              <w:spacing w:after="0"/>
              <w:rPr>
                <w:rFonts w:cstheme="minorHAnsi"/>
                <w:szCs w:val="24"/>
              </w:rPr>
            </w:pPr>
            <w:r w:rsidRPr="006E7F91">
              <w:rPr>
                <w:rFonts w:cstheme="minorHAnsi"/>
                <w:szCs w:val="24"/>
              </w:rPr>
              <w:t>1.</w:t>
            </w:r>
            <w:r>
              <w:rPr>
                <w:rFonts w:cstheme="minorHAnsi"/>
                <w:szCs w:val="24"/>
              </w:rPr>
              <w:t>3</w:t>
            </w:r>
            <w:r w:rsidRPr="006E7F91">
              <w:rPr>
                <w:rFonts w:cstheme="minorHAnsi"/>
                <w:szCs w:val="24"/>
              </w:rPr>
              <w:t>0 (1.</w:t>
            </w:r>
            <w:r>
              <w:rPr>
                <w:rFonts w:cstheme="minorHAnsi"/>
                <w:szCs w:val="24"/>
              </w:rPr>
              <w:t>13</w:t>
            </w:r>
            <w:r w:rsidRPr="006E7F91">
              <w:rPr>
                <w:rFonts w:cstheme="minorHAnsi"/>
                <w:szCs w:val="24"/>
              </w:rPr>
              <w:t>- 1.</w:t>
            </w:r>
            <w:r>
              <w:rPr>
                <w:rFonts w:cstheme="minorHAnsi"/>
                <w:szCs w:val="24"/>
              </w:rPr>
              <w:t>50</w:t>
            </w:r>
            <w:r w:rsidRPr="006E7F91">
              <w:rPr>
                <w:rFonts w:cstheme="minorHAnsi"/>
                <w:szCs w:val="24"/>
              </w:rPr>
              <w:t>)</w:t>
            </w:r>
          </w:p>
        </w:tc>
        <w:tc>
          <w:tcPr>
            <w:tcW w:w="2359" w:type="dxa"/>
            <w:gridSpan w:val="2"/>
            <w:tcBorders>
              <w:left w:val="double" w:sz="4" w:space="0" w:color="auto"/>
              <w:right w:val="double" w:sz="4" w:space="0" w:color="auto"/>
            </w:tcBorders>
          </w:tcPr>
          <w:p w14:paraId="7BCEB825" w14:textId="77777777" w:rsidR="00943AF3" w:rsidRPr="006E7F91" w:rsidRDefault="00943AF3" w:rsidP="007020E5">
            <w:pPr>
              <w:spacing w:after="0"/>
              <w:rPr>
                <w:rFonts w:cstheme="minorHAnsi"/>
                <w:szCs w:val="24"/>
              </w:rPr>
            </w:pPr>
            <w:r w:rsidRPr="006E7F91">
              <w:rPr>
                <w:rFonts w:cstheme="minorHAnsi"/>
                <w:szCs w:val="24"/>
              </w:rPr>
              <w:t>0.99 (0.8</w:t>
            </w:r>
            <w:r>
              <w:rPr>
                <w:rFonts w:cstheme="minorHAnsi"/>
                <w:szCs w:val="24"/>
              </w:rPr>
              <w:t>2</w:t>
            </w:r>
            <w:r w:rsidRPr="006E7F91">
              <w:rPr>
                <w:rFonts w:cstheme="minorHAnsi"/>
                <w:szCs w:val="24"/>
              </w:rPr>
              <w:t>- 1.19)</w:t>
            </w:r>
          </w:p>
        </w:tc>
        <w:tc>
          <w:tcPr>
            <w:tcW w:w="2260" w:type="dxa"/>
            <w:gridSpan w:val="2"/>
            <w:tcBorders>
              <w:left w:val="double" w:sz="4" w:space="0" w:color="auto"/>
              <w:right w:val="double" w:sz="4" w:space="0" w:color="auto"/>
            </w:tcBorders>
          </w:tcPr>
          <w:p w14:paraId="447B5961" w14:textId="77777777" w:rsidR="00943AF3" w:rsidRPr="006E7F91" w:rsidRDefault="00943AF3" w:rsidP="007020E5">
            <w:pPr>
              <w:spacing w:after="0"/>
              <w:rPr>
                <w:rFonts w:cstheme="minorHAnsi"/>
                <w:szCs w:val="24"/>
              </w:rPr>
            </w:pPr>
            <w:r>
              <w:rPr>
                <w:rFonts w:cstheme="minorHAnsi"/>
                <w:szCs w:val="24"/>
              </w:rPr>
              <w:t>1.93</w:t>
            </w:r>
            <w:r w:rsidRPr="006E7F91">
              <w:rPr>
                <w:rFonts w:cstheme="minorHAnsi"/>
                <w:szCs w:val="24"/>
              </w:rPr>
              <w:t xml:space="preserve"> (1.</w:t>
            </w:r>
            <w:r>
              <w:rPr>
                <w:rFonts w:cstheme="minorHAnsi"/>
                <w:szCs w:val="24"/>
              </w:rPr>
              <w:t>68</w:t>
            </w:r>
            <w:r w:rsidRPr="006E7F91">
              <w:rPr>
                <w:rFonts w:cstheme="minorHAnsi"/>
                <w:szCs w:val="24"/>
              </w:rPr>
              <w:t>- 2.</w:t>
            </w:r>
            <w:r>
              <w:rPr>
                <w:rFonts w:cstheme="minorHAnsi"/>
                <w:szCs w:val="24"/>
              </w:rPr>
              <w:t>22</w:t>
            </w:r>
            <w:r w:rsidRPr="006E7F91">
              <w:rPr>
                <w:rFonts w:cstheme="minorHAnsi"/>
                <w:szCs w:val="24"/>
              </w:rPr>
              <w:t>)</w:t>
            </w:r>
          </w:p>
        </w:tc>
        <w:tc>
          <w:tcPr>
            <w:tcW w:w="2525" w:type="dxa"/>
            <w:gridSpan w:val="2"/>
            <w:tcBorders>
              <w:left w:val="double" w:sz="4" w:space="0" w:color="auto"/>
            </w:tcBorders>
          </w:tcPr>
          <w:p w14:paraId="4B20B47B" w14:textId="77777777" w:rsidR="00943AF3" w:rsidRPr="006E7F91" w:rsidRDefault="00943AF3" w:rsidP="007020E5">
            <w:pPr>
              <w:spacing w:after="0"/>
              <w:rPr>
                <w:rFonts w:cstheme="minorHAnsi"/>
                <w:szCs w:val="24"/>
              </w:rPr>
            </w:pPr>
            <w:r w:rsidRPr="006E7F91">
              <w:rPr>
                <w:rFonts w:cstheme="minorHAnsi"/>
                <w:szCs w:val="24"/>
              </w:rPr>
              <w:t>1.1</w:t>
            </w:r>
            <w:r>
              <w:rPr>
                <w:rFonts w:cstheme="minorHAnsi"/>
                <w:szCs w:val="24"/>
              </w:rPr>
              <w:t>0</w:t>
            </w:r>
            <w:r w:rsidRPr="006E7F91">
              <w:rPr>
                <w:rFonts w:cstheme="minorHAnsi"/>
                <w:szCs w:val="24"/>
              </w:rPr>
              <w:t xml:space="preserve"> (0.</w:t>
            </w:r>
            <w:r>
              <w:rPr>
                <w:rFonts w:cstheme="minorHAnsi"/>
                <w:szCs w:val="24"/>
              </w:rPr>
              <w:t>89</w:t>
            </w:r>
            <w:r w:rsidRPr="006E7F91">
              <w:rPr>
                <w:rFonts w:cstheme="minorHAnsi"/>
                <w:szCs w:val="24"/>
              </w:rPr>
              <w:t>- 1.</w:t>
            </w:r>
            <w:r>
              <w:rPr>
                <w:rFonts w:cstheme="minorHAnsi"/>
                <w:szCs w:val="24"/>
              </w:rPr>
              <w:t>36</w:t>
            </w:r>
            <w:r w:rsidRPr="006E7F91">
              <w:rPr>
                <w:rFonts w:cstheme="minorHAnsi"/>
                <w:szCs w:val="24"/>
              </w:rPr>
              <w:t>)</w:t>
            </w:r>
          </w:p>
        </w:tc>
      </w:tr>
      <w:tr w:rsidR="00943AF3" w:rsidRPr="006E7F91" w14:paraId="227852B5" w14:textId="77777777" w:rsidTr="007020E5">
        <w:trPr>
          <w:trHeight w:val="567"/>
        </w:trPr>
        <w:tc>
          <w:tcPr>
            <w:tcW w:w="2827" w:type="dxa"/>
            <w:tcBorders>
              <w:right w:val="double" w:sz="4" w:space="0" w:color="auto"/>
            </w:tcBorders>
          </w:tcPr>
          <w:p w14:paraId="0823FDD4" w14:textId="77777777" w:rsidR="00943AF3" w:rsidRPr="006E7F91" w:rsidRDefault="00943AF3" w:rsidP="007020E5">
            <w:pPr>
              <w:spacing w:after="0"/>
              <w:rPr>
                <w:rFonts w:cstheme="minorHAnsi"/>
                <w:szCs w:val="24"/>
              </w:rPr>
            </w:pPr>
            <w:r w:rsidRPr="006E7F91">
              <w:rPr>
                <w:rFonts w:cstheme="minorHAnsi"/>
                <w:szCs w:val="24"/>
              </w:rPr>
              <w:t>p value</w:t>
            </w:r>
          </w:p>
        </w:tc>
        <w:tc>
          <w:tcPr>
            <w:tcW w:w="2194" w:type="dxa"/>
            <w:gridSpan w:val="2"/>
            <w:tcBorders>
              <w:left w:val="double" w:sz="4" w:space="0" w:color="auto"/>
              <w:right w:val="double" w:sz="4" w:space="0" w:color="auto"/>
            </w:tcBorders>
          </w:tcPr>
          <w:p w14:paraId="67CD6A42" w14:textId="77777777" w:rsidR="00943AF3" w:rsidRPr="006E7F91" w:rsidRDefault="00943AF3" w:rsidP="007020E5">
            <w:pPr>
              <w:spacing w:after="0"/>
              <w:rPr>
                <w:rFonts w:cstheme="minorHAnsi"/>
                <w:szCs w:val="24"/>
              </w:rPr>
            </w:pPr>
            <w:r w:rsidRPr="006E7F91">
              <w:rPr>
                <w:rFonts w:cstheme="minorHAnsi"/>
                <w:szCs w:val="24"/>
              </w:rPr>
              <w:t>&lt;0.01</w:t>
            </w:r>
          </w:p>
        </w:tc>
        <w:tc>
          <w:tcPr>
            <w:tcW w:w="2251" w:type="dxa"/>
            <w:gridSpan w:val="2"/>
            <w:tcBorders>
              <w:left w:val="double" w:sz="4" w:space="0" w:color="auto"/>
              <w:right w:val="double" w:sz="4" w:space="0" w:color="auto"/>
            </w:tcBorders>
          </w:tcPr>
          <w:p w14:paraId="4E724150" w14:textId="77777777" w:rsidR="00943AF3" w:rsidRPr="006E7F91" w:rsidRDefault="00943AF3" w:rsidP="007020E5">
            <w:pPr>
              <w:spacing w:after="0"/>
              <w:rPr>
                <w:rFonts w:cstheme="minorHAnsi"/>
                <w:szCs w:val="24"/>
              </w:rPr>
            </w:pPr>
            <w:r w:rsidRPr="006E7F91">
              <w:rPr>
                <w:rFonts w:cstheme="minorHAnsi"/>
                <w:szCs w:val="24"/>
              </w:rPr>
              <w:t>&lt;0.01</w:t>
            </w:r>
          </w:p>
        </w:tc>
        <w:tc>
          <w:tcPr>
            <w:tcW w:w="2359" w:type="dxa"/>
            <w:gridSpan w:val="2"/>
            <w:tcBorders>
              <w:left w:val="double" w:sz="4" w:space="0" w:color="auto"/>
              <w:right w:val="double" w:sz="4" w:space="0" w:color="auto"/>
            </w:tcBorders>
          </w:tcPr>
          <w:p w14:paraId="10408404" w14:textId="77777777" w:rsidR="00943AF3" w:rsidRPr="006E7F91" w:rsidRDefault="00943AF3" w:rsidP="007020E5">
            <w:pPr>
              <w:spacing w:after="0"/>
              <w:rPr>
                <w:rFonts w:cstheme="minorHAnsi"/>
                <w:szCs w:val="24"/>
              </w:rPr>
            </w:pPr>
            <w:r w:rsidRPr="006E7F91">
              <w:rPr>
                <w:rFonts w:cstheme="minorHAnsi"/>
                <w:szCs w:val="24"/>
              </w:rPr>
              <w:t>0.9</w:t>
            </w:r>
            <w:r>
              <w:rPr>
                <w:rFonts w:cstheme="minorHAnsi"/>
                <w:szCs w:val="24"/>
              </w:rPr>
              <w:t>1</w:t>
            </w:r>
          </w:p>
        </w:tc>
        <w:tc>
          <w:tcPr>
            <w:tcW w:w="2260" w:type="dxa"/>
            <w:gridSpan w:val="2"/>
            <w:tcBorders>
              <w:left w:val="double" w:sz="4" w:space="0" w:color="auto"/>
              <w:right w:val="double" w:sz="4" w:space="0" w:color="auto"/>
            </w:tcBorders>
          </w:tcPr>
          <w:p w14:paraId="16153ACA" w14:textId="77777777" w:rsidR="00943AF3" w:rsidRPr="006E7F91" w:rsidRDefault="00943AF3" w:rsidP="007020E5">
            <w:pPr>
              <w:spacing w:after="0"/>
              <w:rPr>
                <w:rFonts w:cstheme="minorHAnsi"/>
                <w:szCs w:val="24"/>
              </w:rPr>
            </w:pPr>
            <w:r w:rsidRPr="006E7F91">
              <w:rPr>
                <w:rFonts w:cstheme="minorHAnsi"/>
                <w:szCs w:val="24"/>
              </w:rPr>
              <w:t>&lt;0.01</w:t>
            </w:r>
          </w:p>
        </w:tc>
        <w:tc>
          <w:tcPr>
            <w:tcW w:w="2525" w:type="dxa"/>
            <w:gridSpan w:val="2"/>
            <w:tcBorders>
              <w:left w:val="double" w:sz="4" w:space="0" w:color="auto"/>
            </w:tcBorders>
          </w:tcPr>
          <w:p w14:paraId="477D06BD" w14:textId="77777777" w:rsidR="00943AF3" w:rsidRPr="006E7F91" w:rsidRDefault="00943AF3" w:rsidP="007020E5">
            <w:pPr>
              <w:spacing w:after="0"/>
              <w:rPr>
                <w:rFonts w:cstheme="minorHAnsi"/>
                <w:szCs w:val="24"/>
              </w:rPr>
            </w:pPr>
            <w:r w:rsidRPr="006E7F91">
              <w:rPr>
                <w:rFonts w:cstheme="minorHAnsi"/>
                <w:szCs w:val="24"/>
              </w:rPr>
              <w:t>0.</w:t>
            </w:r>
            <w:r>
              <w:rPr>
                <w:rFonts w:cstheme="minorHAnsi"/>
                <w:szCs w:val="24"/>
              </w:rPr>
              <w:t>38</w:t>
            </w:r>
          </w:p>
        </w:tc>
      </w:tr>
      <w:tr w:rsidR="00943AF3" w:rsidRPr="006E7F91" w14:paraId="07E16E3B" w14:textId="77777777" w:rsidTr="007020E5">
        <w:trPr>
          <w:trHeight w:val="69"/>
        </w:trPr>
        <w:tc>
          <w:tcPr>
            <w:tcW w:w="2827" w:type="dxa"/>
            <w:tcBorders>
              <w:right w:val="double" w:sz="4" w:space="0" w:color="auto"/>
            </w:tcBorders>
          </w:tcPr>
          <w:p w14:paraId="7D09BF9E" w14:textId="77777777" w:rsidR="00943AF3" w:rsidRPr="00C53486" w:rsidRDefault="00943AF3" w:rsidP="007020E5">
            <w:pPr>
              <w:spacing w:after="0" w:line="240" w:lineRule="auto"/>
              <w:rPr>
                <w:rFonts w:cstheme="minorHAnsi"/>
                <w:szCs w:val="24"/>
                <w:lang w:val="da-DK"/>
              </w:rPr>
            </w:pPr>
            <w:proofErr w:type="spellStart"/>
            <w:r w:rsidRPr="00C53486">
              <w:rPr>
                <w:rFonts w:cstheme="minorHAnsi"/>
                <w:szCs w:val="24"/>
                <w:lang w:val="da-DK"/>
              </w:rPr>
              <w:t>Adjusted</w:t>
            </w:r>
            <w:proofErr w:type="spellEnd"/>
            <w:r w:rsidRPr="00C53486">
              <w:rPr>
                <w:rFonts w:cstheme="minorHAnsi"/>
                <w:szCs w:val="24"/>
                <w:lang w:val="da-DK"/>
              </w:rPr>
              <w:t xml:space="preserve"> HR (95% CI)</w:t>
            </w:r>
          </w:p>
          <w:p w14:paraId="7A0916BE" w14:textId="77777777" w:rsidR="00943AF3" w:rsidRPr="00C53486" w:rsidRDefault="00943AF3" w:rsidP="007020E5">
            <w:pPr>
              <w:spacing w:after="0" w:line="240" w:lineRule="auto"/>
              <w:rPr>
                <w:rFonts w:cstheme="minorHAnsi"/>
                <w:szCs w:val="24"/>
                <w:lang w:val="da-DK"/>
              </w:rPr>
            </w:pPr>
            <w:r>
              <w:t>atrial fibrillation</w:t>
            </w:r>
            <w:r w:rsidRPr="00C53486" w:rsidDel="00A578E5">
              <w:rPr>
                <w:rFonts w:cstheme="minorHAnsi"/>
                <w:szCs w:val="24"/>
                <w:lang w:val="da-DK"/>
              </w:rPr>
              <w:t xml:space="preserve"> </w:t>
            </w:r>
            <w:r w:rsidRPr="00C53486">
              <w:rPr>
                <w:rFonts w:cstheme="minorHAnsi"/>
                <w:szCs w:val="24"/>
                <w:lang w:val="da-DK"/>
              </w:rPr>
              <w:t xml:space="preserve">vs </w:t>
            </w:r>
            <w:proofErr w:type="spellStart"/>
            <w:r w:rsidRPr="00C53486">
              <w:rPr>
                <w:rFonts w:cstheme="minorHAnsi"/>
                <w:szCs w:val="24"/>
                <w:lang w:val="da-DK"/>
              </w:rPr>
              <w:t>no</w:t>
            </w:r>
            <w:proofErr w:type="spellEnd"/>
            <w:r w:rsidRPr="00C53486">
              <w:rPr>
                <w:rFonts w:cstheme="minorHAnsi"/>
                <w:szCs w:val="24"/>
                <w:lang w:val="da-DK"/>
              </w:rPr>
              <w:t xml:space="preserve"> </w:t>
            </w:r>
            <w:r>
              <w:t>atrial fibrillation</w:t>
            </w:r>
          </w:p>
        </w:tc>
        <w:tc>
          <w:tcPr>
            <w:tcW w:w="2194" w:type="dxa"/>
            <w:gridSpan w:val="2"/>
            <w:tcBorders>
              <w:left w:val="double" w:sz="4" w:space="0" w:color="auto"/>
              <w:right w:val="double" w:sz="4" w:space="0" w:color="auto"/>
            </w:tcBorders>
          </w:tcPr>
          <w:p w14:paraId="49BA6B16" w14:textId="77777777" w:rsidR="00943AF3" w:rsidRPr="006E7F91" w:rsidRDefault="00943AF3" w:rsidP="007020E5">
            <w:pPr>
              <w:spacing w:after="0"/>
              <w:rPr>
                <w:rFonts w:cstheme="minorHAnsi"/>
                <w:szCs w:val="24"/>
              </w:rPr>
            </w:pPr>
            <w:r w:rsidRPr="006E7F91">
              <w:rPr>
                <w:rFonts w:cstheme="minorHAnsi"/>
                <w:szCs w:val="24"/>
              </w:rPr>
              <w:t>1.18 (1.12- 1.2</w:t>
            </w:r>
            <w:r>
              <w:rPr>
                <w:rFonts w:cstheme="minorHAnsi"/>
                <w:szCs w:val="24"/>
              </w:rPr>
              <w:t>6</w:t>
            </w:r>
            <w:r w:rsidRPr="006E7F91">
              <w:rPr>
                <w:rFonts w:cstheme="minorHAnsi"/>
                <w:szCs w:val="24"/>
              </w:rPr>
              <w:t>)</w:t>
            </w:r>
          </w:p>
        </w:tc>
        <w:tc>
          <w:tcPr>
            <w:tcW w:w="2251" w:type="dxa"/>
            <w:gridSpan w:val="2"/>
            <w:tcBorders>
              <w:left w:val="double" w:sz="4" w:space="0" w:color="auto"/>
              <w:right w:val="double" w:sz="4" w:space="0" w:color="auto"/>
            </w:tcBorders>
          </w:tcPr>
          <w:p w14:paraId="0FAB12C5" w14:textId="77777777" w:rsidR="00943AF3" w:rsidRPr="006E7F91" w:rsidRDefault="00943AF3" w:rsidP="007020E5">
            <w:pPr>
              <w:spacing w:after="0"/>
              <w:rPr>
                <w:rFonts w:cstheme="minorHAnsi"/>
                <w:szCs w:val="24"/>
              </w:rPr>
            </w:pPr>
            <w:r w:rsidRPr="006E7F91">
              <w:rPr>
                <w:rFonts w:cstheme="minorHAnsi"/>
                <w:szCs w:val="24"/>
              </w:rPr>
              <w:t>1.</w:t>
            </w:r>
            <w:r>
              <w:rPr>
                <w:rFonts w:cstheme="minorHAnsi"/>
                <w:szCs w:val="24"/>
              </w:rPr>
              <w:t>35</w:t>
            </w:r>
            <w:r w:rsidRPr="006E7F91">
              <w:rPr>
                <w:rFonts w:cstheme="minorHAnsi"/>
                <w:szCs w:val="24"/>
              </w:rPr>
              <w:t xml:space="preserve"> (1.</w:t>
            </w:r>
            <w:r>
              <w:rPr>
                <w:rFonts w:cstheme="minorHAnsi"/>
                <w:szCs w:val="24"/>
              </w:rPr>
              <w:t>17</w:t>
            </w:r>
            <w:r w:rsidRPr="006E7F91">
              <w:rPr>
                <w:rFonts w:cstheme="minorHAnsi"/>
                <w:szCs w:val="24"/>
              </w:rPr>
              <w:t>- 1.</w:t>
            </w:r>
            <w:r>
              <w:rPr>
                <w:rFonts w:cstheme="minorHAnsi"/>
                <w:szCs w:val="24"/>
              </w:rPr>
              <w:t>57</w:t>
            </w:r>
            <w:r w:rsidRPr="006E7F91">
              <w:rPr>
                <w:rFonts w:cstheme="minorHAnsi"/>
                <w:szCs w:val="24"/>
              </w:rPr>
              <w:t>)</w:t>
            </w:r>
          </w:p>
        </w:tc>
        <w:tc>
          <w:tcPr>
            <w:tcW w:w="2359" w:type="dxa"/>
            <w:gridSpan w:val="2"/>
            <w:tcBorders>
              <w:left w:val="double" w:sz="4" w:space="0" w:color="auto"/>
              <w:right w:val="double" w:sz="4" w:space="0" w:color="auto"/>
            </w:tcBorders>
          </w:tcPr>
          <w:p w14:paraId="30FBD8FF" w14:textId="77777777" w:rsidR="00943AF3" w:rsidRPr="006E7F91" w:rsidRDefault="00943AF3" w:rsidP="007020E5">
            <w:pPr>
              <w:spacing w:after="0"/>
              <w:rPr>
                <w:rFonts w:cstheme="minorHAnsi"/>
                <w:szCs w:val="24"/>
              </w:rPr>
            </w:pPr>
            <w:r w:rsidRPr="006E7F91">
              <w:rPr>
                <w:rFonts w:cstheme="minorHAnsi"/>
                <w:szCs w:val="24"/>
              </w:rPr>
              <w:t>0.</w:t>
            </w:r>
            <w:r>
              <w:rPr>
                <w:rFonts w:cstheme="minorHAnsi"/>
                <w:szCs w:val="24"/>
              </w:rPr>
              <w:t>97</w:t>
            </w:r>
            <w:r w:rsidRPr="006E7F91">
              <w:rPr>
                <w:rFonts w:cstheme="minorHAnsi"/>
                <w:szCs w:val="24"/>
              </w:rPr>
              <w:t>(0.8</w:t>
            </w:r>
            <w:r>
              <w:rPr>
                <w:rFonts w:cstheme="minorHAnsi"/>
                <w:szCs w:val="24"/>
              </w:rPr>
              <w:t>1</w:t>
            </w:r>
            <w:r w:rsidRPr="006E7F91">
              <w:rPr>
                <w:rFonts w:cstheme="minorHAnsi"/>
                <w:szCs w:val="24"/>
              </w:rPr>
              <w:t>- 1.</w:t>
            </w:r>
            <w:r>
              <w:rPr>
                <w:rFonts w:cstheme="minorHAnsi"/>
                <w:szCs w:val="24"/>
              </w:rPr>
              <w:t>78</w:t>
            </w:r>
            <w:r w:rsidRPr="006E7F91">
              <w:rPr>
                <w:rFonts w:cstheme="minorHAnsi"/>
                <w:szCs w:val="24"/>
              </w:rPr>
              <w:t>)</w:t>
            </w:r>
          </w:p>
        </w:tc>
        <w:tc>
          <w:tcPr>
            <w:tcW w:w="2260" w:type="dxa"/>
            <w:gridSpan w:val="2"/>
            <w:tcBorders>
              <w:left w:val="double" w:sz="4" w:space="0" w:color="auto"/>
              <w:right w:val="double" w:sz="4" w:space="0" w:color="auto"/>
            </w:tcBorders>
          </w:tcPr>
          <w:p w14:paraId="48C088C6" w14:textId="77777777" w:rsidR="00943AF3" w:rsidRPr="006E7F91" w:rsidRDefault="00943AF3" w:rsidP="007020E5">
            <w:pPr>
              <w:spacing w:after="0"/>
              <w:rPr>
                <w:rFonts w:cstheme="minorHAnsi"/>
                <w:szCs w:val="24"/>
              </w:rPr>
            </w:pPr>
            <w:r w:rsidRPr="006E7F91">
              <w:rPr>
                <w:rFonts w:cstheme="minorHAnsi"/>
                <w:szCs w:val="24"/>
              </w:rPr>
              <w:t>1.87 (1.62- 2.1</w:t>
            </w:r>
            <w:r>
              <w:rPr>
                <w:rFonts w:cstheme="minorHAnsi"/>
                <w:szCs w:val="24"/>
              </w:rPr>
              <w:t>5</w:t>
            </w:r>
            <w:r w:rsidRPr="006E7F91">
              <w:rPr>
                <w:rFonts w:cstheme="minorHAnsi"/>
                <w:szCs w:val="24"/>
              </w:rPr>
              <w:t>)</w:t>
            </w:r>
          </w:p>
        </w:tc>
        <w:tc>
          <w:tcPr>
            <w:tcW w:w="2525" w:type="dxa"/>
            <w:gridSpan w:val="2"/>
            <w:tcBorders>
              <w:left w:val="double" w:sz="4" w:space="0" w:color="auto"/>
            </w:tcBorders>
          </w:tcPr>
          <w:p w14:paraId="1D4C017A" w14:textId="77777777" w:rsidR="00943AF3" w:rsidRPr="006E7F91" w:rsidRDefault="00943AF3" w:rsidP="007020E5">
            <w:pPr>
              <w:spacing w:after="0"/>
              <w:rPr>
                <w:rFonts w:cstheme="minorHAnsi"/>
                <w:szCs w:val="24"/>
              </w:rPr>
            </w:pPr>
            <w:r w:rsidRPr="006E7F91">
              <w:rPr>
                <w:rFonts w:cstheme="minorHAnsi"/>
                <w:szCs w:val="24"/>
              </w:rPr>
              <w:t>1.</w:t>
            </w:r>
            <w:r>
              <w:rPr>
                <w:rFonts w:cstheme="minorHAnsi"/>
                <w:szCs w:val="24"/>
              </w:rPr>
              <w:t>06</w:t>
            </w:r>
            <w:r w:rsidRPr="006E7F91">
              <w:rPr>
                <w:rFonts w:cstheme="minorHAnsi"/>
                <w:szCs w:val="24"/>
              </w:rPr>
              <w:t xml:space="preserve"> (0.</w:t>
            </w:r>
            <w:r>
              <w:rPr>
                <w:rFonts w:cstheme="minorHAnsi"/>
                <w:szCs w:val="24"/>
              </w:rPr>
              <w:t>85</w:t>
            </w:r>
            <w:r w:rsidRPr="006E7F91">
              <w:rPr>
                <w:rFonts w:cstheme="minorHAnsi"/>
                <w:szCs w:val="24"/>
              </w:rPr>
              <w:t>- 1.</w:t>
            </w:r>
            <w:r>
              <w:rPr>
                <w:rFonts w:cstheme="minorHAnsi"/>
                <w:szCs w:val="24"/>
              </w:rPr>
              <w:t>32</w:t>
            </w:r>
            <w:r w:rsidRPr="006E7F91">
              <w:rPr>
                <w:rFonts w:cstheme="minorHAnsi"/>
                <w:szCs w:val="24"/>
              </w:rPr>
              <w:t>)</w:t>
            </w:r>
          </w:p>
        </w:tc>
      </w:tr>
      <w:tr w:rsidR="00943AF3" w:rsidRPr="006E7F91" w14:paraId="5A84454C" w14:textId="77777777" w:rsidTr="007020E5">
        <w:trPr>
          <w:trHeight w:val="69"/>
        </w:trPr>
        <w:tc>
          <w:tcPr>
            <w:tcW w:w="2827" w:type="dxa"/>
            <w:tcBorders>
              <w:right w:val="double" w:sz="4" w:space="0" w:color="auto"/>
            </w:tcBorders>
          </w:tcPr>
          <w:p w14:paraId="6E4E76CB" w14:textId="77777777" w:rsidR="00943AF3" w:rsidRPr="006E7F91" w:rsidRDefault="00943AF3" w:rsidP="007020E5">
            <w:pPr>
              <w:spacing w:after="0"/>
              <w:rPr>
                <w:rFonts w:cstheme="minorHAnsi"/>
                <w:szCs w:val="24"/>
              </w:rPr>
            </w:pPr>
            <w:r w:rsidRPr="006E7F91">
              <w:rPr>
                <w:rFonts w:cstheme="minorHAnsi"/>
                <w:szCs w:val="24"/>
              </w:rPr>
              <w:t>p Value</w:t>
            </w:r>
          </w:p>
        </w:tc>
        <w:tc>
          <w:tcPr>
            <w:tcW w:w="2194" w:type="dxa"/>
            <w:gridSpan w:val="2"/>
            <w:tcBorders>
              <w:left w:val="double" w:sz="4" w:space="0" w:color="auto"/>
              <w:right w:val="double" w:sz="4" w:space="0" w:color="auto"/>
            </w:tcBorders>
          </w:tcPr>
          <w:p w14:paraId="53302DC6" w14:textId="77777777" w:rsidR="00943AF3" w:rsidRPr="006E7F91" w:rsidRDefault="00943AF3" w:rsidP="007020E5">
            <w:pPr>
              <w:spacing w:after="0"/>
              <w:rPr>
                <w:rFonts w:cstheme="minorHAnsi"/>
                <w:szCs w:val="24"/>
              </w:rPr>
            </w:pPr>
            <w:r w:rsidRPr="006E7F91">
              <w:rPr>
                <w:rFonts w:cstheme="minorHAnsi"/>
                <w:szCs w:val="24"/>
              </w:rPr>
              <w:t>&lt;0.01</w:t>
            </w:r>
          </w:p>
        </w:tc>
        <w:tc>
          <w:tcPr>
            <w:tcW w:w="2251" w:type="dxa"/>
            <w:gridSpan w:val="2"/>
            <w:tcBorders>
              <w:left w:val="double" w:sz="4" w:space="0" w:color="auto"/>
              <w:right w:val="double" w:sz="4" w:space="0" w:color="auto"/>
            </w:tcBorders>
          </w:tcPr>
          <w:p w14:paraId="7A58F1A6" w14:textId="77777777" w:rsidR="00943AF3" w:rsidRPr="006E7F91" w:rsidRDefault="00943AF3" w:rsidP="007020E5">
            <w:pPr>
              <w:spacing w:after="0"/>
              <w:rPr>
                <w:rFonts w:cstheme="minorHAnsi"/>
                <w:szCs w:val="24"/>
              </w:rPr>
            </w:pPr>
            <w:r w:rsidRPr="006E7F91">
              <w:rPr>
                <w:rFonts w:cstheme="minorHAnsi"/>
                <w:szCs w:val="24"/>
              </w:rPr>
              <w:t>&lt;0.01</w:t>
            </w:r>
          </w:p>
        </w:tc>
        <w:tc>
          <w:tcPr>
            <w:tcW w:w="2359" w:type="dxa"/>
            <w:gridSpan w:val="2"/>
            <w:tcBorders>
              <w:left w:val="double" w:sz="4" w:space="0" w:color="auto"/>
              <w:right w:val="double" w:sz="4" w:space="0" w:color="auto"/>
            </w:tcBorders>
          </w:tcPr>
          <w:p w14:paraId="413B5CA6" w14:textId="77777777" w:rsidR="00943AF3" w:rsidRPr="006E7F91" w:rsidRDefault="00943AF3" w:rsidP="007020E5">
            <w:pPr>
              <w:spacing w:after="0"/>
              <w:rPr>
                <w:rFonts w:cstheme="minorHAnsi"/>
                <w:szCs w:val="24"/>
              </w:rPr>
            </w:pPr>
            <w:r w:rsidRPr="006E7F91">
              <w:rPr>
                <w:rFonts w:cstheme="minorHAnsi"/>
                <w:szCs w:val="24"/>
              </w:rPr>
              <w:t>0.</w:t>
            </w:r>
            <w:r>
              <w:rPr>
                <w:rFonts w:cstheme="minorHAnsi"/>
                <w:szCs w:val="24"/>
              </w:rPr>
              <w:t>78</w:t>
            </w:r>
          </w:p>
        </w:tc>
        <w:tc>
          <w:tcPr>
            <w:tcW w:w="2260" w:type="dxa"/>
            <w:gridSpan w:val="2"/>
            <w:tcBorders>
              <w:left w:val="double" w:sz="4" w:space="0" w:color="auto"/>
              <w:right w:val="double" w:sz="4" w:space="0" w:color="auto"/>
            </w:tcBorders>
          </w:tcPr>
          <w:p w14:paraId="1D5E2326" w14:textId="77777777" w:rsidR="00943AF3" w:rsidRPr="006E7F91" w:rsidRDefault="00943AF3" w:rsidP="007020E5">
            <w:pPr>
              <w:spacing w:after="0"/>
              <w:rPr>
                <w:rFonts w:cstheme="minorHAnsi"/>
                <w:szCs w:val="24"/>
              </w:rPr>
            </w:pPr>
            <w:r w:rsidRPr="006E7F91">
              <w:rPr>
                <w:rFonts w:cstheme="minorHAnsi"/>
                <w:szCs w:val="24"/>
              </w:rPr>
              <w:t>&lt;0.01</w:t>
            </w:r>
          </w:p>
        </w:tc>
        <w:tc>
          <w:tcPr>
            <w:tcW w:w="2525" w:type="dxa"/>
            <w:gridSpan w:val="2"/>
            <w:tcBorders>
              <w:left w:val="double" w:sz="4" w:space="0" w:color="auto"/>
            </w:tcBorders>
          </w:tcPr>
          <w:p w14:paraId="3F773049" w14:textId="77777777" w:rsidR="00943AF3" w:rsidRPr="006E7F91" w:rsidRDefault="00943AF3" w:rsidP="007020E5">
            <w:pPr>
              <w:spacing w:after="0"/>
              <w:rPr>
                <w:rFonts w:cstheme="minorHAnsi"/>
                <w:szCs w:val="24"/>
              </w:rPr>
            </w:pPr>
            <w:r w:rsidRPr="006E7F91">
              <w:rPr>
                <w:rFonts w:cstheme="minorHAnsi"/>
                <w:szCs w:val="24"/>
              </w:rPr>
              <w:t>0.</w:t>
            </w:r>
            <w:r>
              <w:rPr>
                <w:rFonts w:cstheme="minorHAnsi"/>
                <w:szCs w:val="24"/>
              </w:rPr>
              <w:t>59</w:t>
            </w:r>
          </w:p>
        </w:tc>
      </w:tr>
    </w:tbl>
    <w:p w14:paraId="1E90D35A" w14:textId="77777777" w:rsidR="00EC5C2F" w:rsidRDefault="00943AF3" w:rsidP="00943AF3">
      <w:pPr>
        <w:sectPr w:rsidR="00EC5C2F" w:rsidSect="00943AF3">
          <w:pgSz w:w="16838" w:h="11906" w:orient="landscape"/>
          <w:pgMar w:top="1440" w:right="1440" w:bottom="1440" w:left="1440" w:header="708" w:footer="708" w:gutter="0"/>
          <w:cols w:space="708"/>
          <w:docGrid w:linePitch="360"/>
        </w:sectPr>
      </w:pPr>
      <w:r>
        <w:t>FU= Follow Up, HR= Hazard Ratio, CI= Confidence Interval, TIA= Transient Ischaemic Attack</w:t>
      </w:r>
    </w:p>
    <w:p w14:paraId="2BB06E97" w14:textId="77777777" w:rsidR="006D7086" w:rsidRDefault="006D7086" w:rsidP="006D7086">
      <w:pPr>
        <w:rPr>
          <w:noProof/>
          <w:lang w:eastAsia="en-GB"/>
        </w:rPr>
      </w:pPr>
      <w:r>
        <w:rPr>
          <w:noProof/>
        </w:rPr>
        <w:lastRenderedPageBreak/>
        <w:drawing>
          <wp:inline distT="0" distB="0" distL="0" distR="0" wp14:anchorId="6344DEEB" wp14:editId="6428B6E9">
            <wp:extent cx="5731510" cy="2205355"/>
            <wp:effectExtent l="0" t="0" r="2540" b="444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205355"/>
                    </a:xfrm>
                    <a:prstGeom prst="rect">
                      <a:avLst/>
                    </a:prstGeom>
                    <a:noFill/>
                    <a:ln>
                      <a:noFill/>
                    </a:ln>
                  </pic:spPr>
                </pic:pic>
              </a:graphicData>
            </a:graphic>
          </wp:inline>
        </w:drawing>
      </w:r>
    </w:p>
    <w:p w14:paraId="2ABB20EB" w14:textId="283FC5DE" w:rsidR="00E842CC" w:rsidRPr="00E842CC" w:rsidRDefault="006D7086" w:rsidP="00E842CC">
      <w:pPr>
        <w:rPr>
          <w:rFonts w:ascii="Calibri" w:eastAsia="Times New Roman" w:hAnsi="Calibri" w:cs="Calibri"/>
          <w:color w:val="000000"/>
          <w:szCs w:val="24"/>
          <w:lang w:eastAsia="zh-CN"/>
        </w:rPr>
      </w:pPr>
      <w:r>
        <w:rPr>
          <w:noProof/>
        </w:rPr>
        <w:t xml:space="preserve"> </w:t>
      </w:r>
      <w:r w:rsidRPr="00453C81">
        <w:t>Figure</w:t>
      </w:r>
      <w:r>
        <w:t xml:space="preserve"> </w:t>
      </w:r>
      <w:r w:rsidRPr="00453C81">
        <w:t>1</w:t>
      </w:r>
      <w:r w:rsidRPr="00BF7A0F">
        <w:rPr>
          <w:b/>
          <w:bCs/>
        </w:rPr>
        <w:t>.</w:t>
      </w:r>
      <w:r>
        <w:t xml:space="preserve"> </w:t>
      </w:r>
      <w:r w:rsidR="00E842CC" w:rsidRPr="00E842CC">
        <w:rPr>
          <w:rFonts w:ascii="Calibri" w:eastAsia="Times New Roman" w:hAnsi="Calibri" w:cs="Calibri"/>
          <w:color w:val="000000"/>
          <w:szCs w:val="24"/>
          <w:lang w:eastAsia="zh-CN"/>
        </w:rPr>
        <w:t>Visual representation of study timeline (comparison between exposed group [atrial fibrillation + peripheral arterial disease] and control group [peripheral arterial disease without atrial fibrillation], matched 1:1 by age, sex, ethnicity, smoking, body mass index, Townsend index, renal function, medical treatment, history of diabetes, hypertension, stroke or transient ischaemic attack, heart failure, ischaemic heart disease and year of entry in the study).</w:t>
      </w:r>
    </w:p>
    <w:p w14:paraId="67EA999B" w14:textId="77777777" w:rsidR="00E842CC" w:rsidRPr="00E842CC" w:rsidRDefault="00E842CC" w:rsidP="00E842CC">
      <w:pPr>
        <w:shd w:val="clear" w:color="auto" w:fill="FFFFFF"/>
        <w:spacing w:after="0"/>
        <w:rPr>
          <w:rFonts w:ascii="Calibri" w:eastAsia="Times New Roman" w:hAnsi="Calibri" w:cs="Calibri"/>
          <w:color w:val="000000"/>
          <w:szCs w:val="24"/>
          <w:lang w:eastAsia="zh-CN"/>
        </w:rPr>
      </w:pPr>
      <w:r w:rsidRPr="00E842CC">
        <w:rPr>
          <w:rFonts w:ascii="Calibri" w:eastAsia="Times New Roman" w:hAnsi="Calibri" w:cs="Calibri"/>
          <w:color w:val="000000"/>
          <w:szCs w:val="24"/>
          <w:lang w:eastAsia="zh-CN"/>
        </w:rPr>
        <w:t>AF, atrial fibrillation; PAD, peripheral arterial disease.</w:t>
      </w:r>
    </w:p>
    <w:p w14:paraId="1F635A37" w14:textId="03933D52" w:rsidR="004F0E47" w:rsidRDefault="004F0E47" w:rsidP="00943AF3">
      <w:r>
        <w:br w:type="page"/>
      </w:r>
    </w:p>
    <w:p w14:paraId="2C71467E" w14:textId="77777777" w:rsidR="004F0E47" w:rsidRPr="00802BDA" w:rsidRDefault="004F0E47" w:rsidP="004F0E47">
      <w:pPr>
        <w:widowControl w:val="0"/>
        <w:autoSpaceDE w:val="0"/>
        <w:autoSpaceDN w:val="0"/>
        <w:adjustRightInd w:val="0"/>
        <w:jc w:val="both"/>
        <w:rPr>
          <w:b/>
          <w:bCs/>
        </w:rPr>
      </w:pPr>
      <w:r w:rsidRPr="00802BDA">
        <w:rPr>
          <w:b/>
          <w:bCs/>
        </w:rPr>
        <w:lastRenderedPageBreak/>
        <w:t xml:space="preserve">Highlights: </w:t>
      </w:r>
    </w:p>
    <w:p w14:paraId="10AA10F7" w14:textId="77777777" w:rsidR="004F0E47" w:rsidRPr="008030BB" w:rsidRDefault="004F0E47" w:rsidP="004F0E47">
      <w:pPr>
        <w:pStyle w:val="ListParagraph"/>
        <w:widowControl w:val="0"/>
        <w:numPr>
          <w:ilvl w:val="0"/>
          <w:numId w:val="3"/>
        </w:numPr>
        <w:autoSpaceDE w:val="0"/>
        <w:autoSpaceDN w:val="0"/>
        <w:adjustRightInd w:val="0"/>
        <w:jc w:val="both"/>
        <w:rPr>
          <w:szCs w:val="24"/>
        </w:rPr>
      </w:pPr>
      <w:r>
        <w:t xml:space="preserve">Atrial fibrillation </w:t>
      </w:r>
      <w:r w:rsidRPr="008030BB">
        <w:rPr>
          <w:szCs w:val="24"/>
        </w:rPr>
        <w:t xml:space="preserve">in patients with </w:t>
      </w:r>
      <w:r>
        <w:rPr>
          <w:szCs w:val="24"/>
        </w:rPr>
        <w:t>peripheral arterial disease has a negative prognostic impact.</w:t>
      </w:r>
    </w:p>
    <w:p w14:paraId="67598841" w14:textId="77777777" w:rsidR="004F0E47" w:rsidRPr="008030BB" w:rsidRDefault="004F0E47" w:rsidP="004F0E47">
      <w:pPr>
        <w:pStyle w:val="ListParagraph"/>
        <w:widowControl w:val="0"/>
        <w:numPr>
          <w:ilvl w:val="0"/>
          <w:numId w:val="3"/>
        </w:numPr>
        <w:autoSpaceDE w:val="0"/>
        <w:autoSpaceDN w:val="0"/>
        <w:adjustRightInd w:val="0"/>
        <w:jc w:val="both"/>
        <w:rPr>
          <w:szCs w:val="24"/>
        </w:rPr>
      </w:pPr>
      <w:r>
        <w:rPr>
          <w:szCs w:val="24"/>
        </w:rPr>
        <w:t>Related to increased m</w:t>
      </w:r>
      <w:r w:rsidRPr="008030BB">
        <w:rPr>
          <w:szCs w:val="24"/>
        </w:rPr>
        <w:t>ortality (</w:t>
      </w:r>
      <w:r w:rsidRPr="007C2561">
        <w:t>HR</w:t>
      </w:r>
      <w:r>
        <w:t xml:space="preserve"> </w:t>
      </w:r>
      <w:r w:rsidRPr="007C2561">
        <w:t>1.18</w:t>
      </w:r>
      <w:r>
        <w:t>), r</w:t>
      </w:r>
      <w:r w:rsidRPr="008030BB">
        <w:rPr>
          <w:szCs w:val="24"/>
        </w:rPr>
        <w:t xml:space="preserve">isk of stroke (HR </w:t>
      </w:r>
      <w:r w:rsidRPr="00576095">
        <w:t>1.35</w:t>
      </w:r>
      <w:r w:rsidRPr="008030BB">
        <w:rPr>
          <w:szCs w:val="24"/>
        </w:rPr>
        <w:t xml:space="preserve">) and heart failure </w:t>
      </w:r>
      <w:r>
        <w:t>(HR 1.87).</w:t>
      </w:r>
    </w:p>
    <w:p w14:paraId="70CD0C1D" w14:textId="5BC0AB01" w:rsidR="004F0E47" w:rsidRDefault="004F0E47" w:rsidP="004F0E47">
      <w:pPr>
        <w:pStyle w:val="ListParagraph"/>
        <w:numPr>
          <w:ilvl w:val="0"/>
          <w:numId w:val="3"/>
        </w:numPr>
      </w:pPr>
      <w:r>
        <w:rPr>
          <w:lang w:val="en-US"/>
        </w:rPr>
        <w:t xml:space="preserve">Patients with peripheral arterial disease and atrial fibrillation needed </w:t>
      </w:r>
      <w:r w:rsidRPr="008030BB">
        <w:rPr>
          <w:lang w:val="en-US"/>
        </w:rPr>
        <w:t>proactive surveillance and optimal management</w:t>
      </w:r>
      <w:r>
        <w:rPr>
          <w:lang w:val="en-US"/>
        </w:rPr>
        <w:t>.</w:t>
      </w:r>
    </w:p>
    <w:sectPr w:rsidR="004F0E47" w:rsidSect="00EC5C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0066" w14:textId="77777777" w:rsidR="003D5608" w:rsidRDefault="003D5608" w:rsidP="007C2561">
      <w:pPr>
        <w:spacing w:after="0" w:line="240" w:lineRule="auto"/>
      </w:pPr>
      <w:r>
        <w:separator/>
      </w:r>
    </w:p>
  </w:endnote>
  <w:endnote w:type="continuationSeparator" w:id="0">
    <w:p w14:paraId="543B3030" w14:textId="77777777" w:rsidR="003D5608" w:rsidRDefault="003D5608" w:rsidP="007C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033662"/>
      <w:docPartObj>
        <w:docPartGallery w:val="Page Numbers (Bottom of Page)"/>
        <w:docPartUnique/>
      </w:docPartObj>
    </w:sdtPr>
    <w:sdtEndPr>
      <w:rPr>
        <w:rStyle w:val="PageNumber"/>
      </w:rPr>
    </w:sdtEndPr>
    <w:sdtContent>
      <w:p w14:paraId="2FDC165E" w14:textId="77777777" w:rsidR="00994C67" w:rsidRDefault="00994C67" w:rsidP="009D56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2E932" w14:textId="77777777" w:rsidR="00994C67" w:rsidRDefault="00994C67" w:rsidP="00C66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7796022"/>
      <w:docPartObj>
        <w:docPartGallery w:val="Page Numbers (Bottom of Page)"/>
        <w:docPartUnique/>
      </w:docPartObj>
    </w:sdtPr>
    <w:sdtEndPr>
      <w:rPr>
        <w:rStyle w:val="PageNumber"/>
      </w:rPr>
    </w:sdtEndPr>
    <w:sdtContent>
      <w:p w14:paraId="70CDB883" w14:textId="77777777" w:rsidR="00994C67" w:rsidRDefault="00994C67" w:rsidP="009D56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2C7CA4" w14:textId="77777777" w:rsidR="00994C67" w:rsidRDefault="00994C67" w:rsidP="00C660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5505391"/>
      <w:docPartObj>
        <w:docPartGallery w:val="Page Numbers (Bottom of Page)"/>
        <w:docPartUnique/>
      </w:docPartObj>
    </w:sdtPr>
    <w:sdtEndPr>
      <w:rPr>
        <w:rStyle w:val="PageNumber"/>
      </w:rPr>
    </w:sdtEndPr>
    <w:sdtContent>
      <w:p w14:paraId="429A11FB" w14:textId="3271AD46" w:rsidR="00C66045" w:rsidRDefault="00C66045" w:rsidP="009D56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5009F0" w14:textId="77777777" w:rsidR="00C66045" w:rsidRDefault="00C66045" w:rsidP="00C6604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3926657"/>
      <w:docPartObj>
        <w:docPartGallery w:val="Page Numbers (Bottom of Page)"/>
        <w:docPartUnique/>
      </w:docPartObj>
    </w:sdtPr>
    <w:sdtEndPr>
      <w:rPr>
        <w:rStyle w:val="PageNumber"/>
      </w:rPr>
    </w:sdtEndPr>
    <w:sdtContent>
      <w:p w14:paraId="61E028A3" w14:textId="02C7912B" w:rsidR="00C66045" w:rsidRDefault="00C66045" w:rsidP="009D56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DECBF" w14:textId="77777777" w:rsidR="00C66045" w:rsidRDefault="00C66045" w:rsidP="00C660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E0B7" w14:textId="77777777" w:rsidR="003D5608" w:rsidRDefault="003D5608" w:rsidP="007C2561">
      <w:pPr>
        <w:spacing w:after="0" w:line="240" w:lineRule="auto"/>
      </w:pPr>
      <w:r>
        <w:separator/>
      </w:r>
    </w:p>
  </w:footnote>
  <w:footnote w:type="continuationSeparator" w:id="0">
    <w:p w14:paraId="0D55F030" w14:textId="77777777" w:rsidR="003D5608" w:rsidRDefault="003D5608" w:rsidP="007C2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79"/>
    <w:multiLevelType w:val="hybridMultilevel"/>
    <w:tmpl w:val="70CE1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56F78"/>
    <w:multiLevelType w:val="hybridMultilevel"/>
    <w:tmpl w:val="248E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E32B4"/>
    <w:multiLevelType w:val="hybridMultilevel"/>
    <w:tmpl w:val="F17CB9D2"/>
    <w:lvl w:ilvl="0" w:tplc="242C2C1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98"/>
    <w:rsid w:val="000032F9"/>
    <w:rsid w:val="000047D5"/>
    <w:rsid w:val="00022114"/>
    <w:rsid w:val="0004510F"/>
    <w:rsid w:val="000557A5"/>
    <w:rsid w:val="000B64FB"/>
    <w:rsid w:val="000D21F1"/>
    <w:rsid w:val="000D25F8"/>
    <w:rsid w:val="000E471C"/>
    <w:rsid w:val="000E769C"/>
    <w:rsid w:val="000F354D"/>
    <w:rsid w:val="000F7D05"/>
    <w:rsid w:val="001122D3"/>
    <w:rsid w:val="0011621F"/>
    <w:rsid w:val="001319B2"/>
    <w:rsid w:val="00132F90"/>
    <w:rsid w:val="00160A77"/>
    <w:rsid w:val="0017209D"/>
    <w:rsid w:val="001728E8"/>
    <w:rsid w:val="00176B07"/>
    <w:rsid w:val="00182051"/>
    <w:rsid w:val="001911C5"/>
    <w:rsid w:val="001938AD"/>
    <w:rsid w:val="001A7E00"/>
    <w:rsid w:val="001B2C45"/>
    <w:rsid w:val="001C17FD"/>
    <w:rsid w:val="001C26E8"/>
    <w:rsid w:val="001C2F83"/>
    <w:rsid w:val="001C4647"/>
    <w:rsid w:val="001C74FC"/>
    <w:rsid w:val="001E04B8"/>
    <w:rsid w:val="001F030E"/>
    <w:rsid w:val="0020482D"/>
    <w:rsid w:val="00210227"/>
    <w:rsid w:val="002368AA"/>
    <w:rsid w:val="002523B0"/>
    <w:rsid w:val="00260156"/>
    <w:rsid w:val="00281F6C"/>
    <w:rsid w:val="00291E4E"/>
    <w:rsid w:val="00296272"/>
    <w:rsid w:val="00296F0C"/>
    <w:rsid w:val="002A06A2"/>
    <w:rsid w:val="002B3CA7"/>
    <w:rsid w:val="002B6A53"/>
    <w:rsid w:val="002D090C"/>
    <w:rsid w:val="002D2B49"/>
    <w:rsid w:val="002D6D46"/>
    <w:rsid w:val="002D79AC"/>
    <w:rsid w:val="002F182A"/>
    <w:rsid w:val="003239B9"/>
    <w:rsid w:val="00333CE3"/>
    <w:rsid w:val="0033494B"/>
    <w:rsid w:val="00342DBD"/>
    <w:rsid w:val="003455E1"/>
    <w:rsid w:val="003500CA"/>
    <w:rsid w:val="00356FDF"/>
    <w:rsid w:val="00360C0C"/>
    <w:rsid w:val="003622E8"/>
    <w:rsid w:val="003A0831"/>
    <w:rsid w:val="003B4FE5"/>
    <w:rsid w:val="003B74B1"/>
    <w:rsid w:val="003C3498"/>
    <w:rsid w:val="003D30C5"/>
    <w:rsid w:val="003D3BF0"/>
    <w:rsid w:val="003D5608"/>
    <w:rsid w:val="003E66FF"/>
    <w:rsid w:val="003F7DC5"/>
    <w:rsid w:val="004032A1"/>
    <w:rsid w:val="0042103D"/>
    <w:rsid w:val="00421635"/>
    <w:rsid w:val="00453C81"/>
    <w:rsid w:val="00453DEF"/>
    <w:rsid w:val="004621B5"/>
    <w:rsid w:val="00462E87"/>
    <w:rsid w:val="004659AA"/>
    <w:rsid w:val="00474DAE"/>
    <w:rsid w:val="00476B6A"/>
    <w:rsid w:val="00486638"/>
    <w:rsid w:val="004874F5"/>
    <w:rsid w:val="0049157E"/>
    <w:rsid w:val="00496095"/>
    <w:rsid w:val="004A1E01"/>
    <w:rsid w:val="004B1313"/>
    <w:rsid w:val="004B1C2F"/>
    <w:rsid w:val="004B1D6F"/>
    <w:rsid w:val="004B66A3"/>
    <w:rsid w:val="004C1416"/>
    <w:rsid w:val="004C27E9"/>
    <w:rsid w:val="004C6486"/>
    <w:rsid w:val="004D0798"/>
    <w:rsid w:val="004D6B1A"/>
    <w:rsid w:val="004F0E47"/>
    <w:rsid w:val="004F124C"/>
    <w:rsid w:val="00512962"/>
    <w:rsid w:val="005146C5"/>
    <w:rsid w:val="00516BC0"/>
    <w:rsid w:val="00521F32"/>
    <w:rsid w:val="00523D73"/>
    <w:rsid w:val="00532B74"/>
    <w:rsid w:val="00535285"/>
    <w:rsid w:val="005453F3"/>
    <w:rsid w:val="005454B7"/>
    <w:rsid w:val="005621D8"/>
    <w:rsid w:val="00566D8C"/>
    <w:rsid w:val="005679BA"/>
    <w:rsid w:val="00571990"/>
    <w:rsid w:val="00571C2B"/>
    <w:rsid w:val="0057347E"/>
    <w:rsid w:val="00576095"/>
    <w:rsid w:val="00584575"/>
    <w:rsid w:val="00587211"/>
    <w:rsid w:val="005937D8"/>
    <w:rsid w:val="00594724"/>
    <w:rsid w:val="005A0D58"/>
    <w:rsid w:val="005A2535"/>
    <w:rsid w:val="005A43EB"/>
    <w:rsid w:val="005B6A55"/>
    <w:rsid w:val="005C0098"/>
    <w:rsid w:val="005D6BF5"/>
    <w:rsid w:val="005E6C83"/>
    <w:rsid w:val="005F446A"/>
    <w:rsid w:val="00601C9A"/>
    <w:rsid w:val="006119C4"/>
    <w:rsid w:val="006130C0"/>
    <w:rsid w:val="006153B6"/>
    <w:rsid w:val="006177EE"/>
    <w:rsid w:val="0062083F"/>
    <w:rsid w:val="0062550F"/>
    <w:rsid w:val="0062732F"/>
    <w:rsid w:val="00657C5B"/>
    <w:rsid w:val="00677A83"/>
    <w:rsid w:val="0068325E"/>
    <w:rsid w:val="006B2D4B"/>
    <w:rsid w:val="006B7143"/>
    <w:rsid w:val="006D0EC8"/>
    <w:rsid w:val="006D25AC"/>
    <w:rsid w:val="006D279B"/>
    <w:rsid w:val="006D2E5B"/>
    <w:rsid w:val="006D341E"/>
    <w:rsid w:val="006D7086"/>
    <w:rsid w:val="006E5540"/>
    <w:rsid w:val="006E7F91"/>
    <w:rsid w:val="00700611"/>
    <w:rsid w:val="00703734"/>
    <w:rsid w:val="00713A02"/>
    <w:rsid w:val="007177F6"/>
    <w:rsid w:val="00724470"/>
    <w:rsid w:val="00736A0E"/>
    <w:rsid w:val="00737BCF"/>
    <w:rsid w:val="00751091"/>
    <w:rsid w:val="0075521C"/>
    <w:rsid w:val="00761400"/>
    <w:rsid w:val="00775971"/>
    <w:rsid w:val="00786725"/>
    <w:rsid w:val="00791DDB"/>
    <w:rsid w:val="00792B12"/>
    <w:rsid w:val="00792CF2"/>
    <w:rsid w:val="007938EA"/>
    <w:rsid w:val="007A7823"/>
    <w:rsid w:val="007B7B9D"/>
    <w:rsid w:val="007C2561"/>
    <w:rsid w:val="007C4673"/>
    <w:rsid w:val="007D10E9"/>
    <w:rsid w:val="007D7AB7"/>
    <w:rsid w:val="00810227"/>
    <w:rsid w:val="0083539D"/>
    <w:rsid w:val="008378BD"/>
    <w:rsid w:val="00850B46"/>
    <w:rsid w:val="00851C46"/>
    <w:rsid w:val="008567F0"/>
    <w:rsid w:val="00865600"/>
    <w:rsid w:val="00893826"/>
    <w:rsid w:val="00894400"/>
    <w:rsid w:val="008944E0"/>
    <w:rsid w:val="00895B6E"/>
    <w:rsid w:val="008973EC"/>
    <w:rsid w:val="008B605E"/>
    <w:rsid w:val="008C31AF"/>
    <w:rsid w:val="008D18AC"/>
    <w:rsid w:val="008F34B6"/>
    <w:rsid w:val="008F7C95"/>
    <w:rsid w:val="009065F0"/>
    <w:rsid w:val="009133C1"/>
    <w:rsid w:val="00915DC1"/>
    <w:rsid w:val="00920196"/>
    <w:rsid w:val="00930403"/>
    <w:rsid w:val="00943AF3"/>
    <w:rsid w:val="009464E1"/>
    <w:rsid w:val="00947C60"/>
    <w:rsid w:val="00956A58"/>
    <w:rsid w:val="00960986"/>
    <w:rsid w:val="0096791E"/>
    <w:rsid w:val="00970852"/>
    <w:rsid w:val="00976670"/>
    <w:rsid w:val="009900E3"/>
    <w:rsid w:val="00992812"/>
    <w:rsid w:val="00994C67"/>
    <w:rsid w:val="009B18DA"/>
    <w:rsid w:val="009C2C68"/>
    <w:rsid w:val="009F0421"/>
    <w:rsid w:val="009F73A3"/>
    <w:rsid w:val="00A01083"/>
    <w:rsid w:val="00A01842"/>
    <w:rsid w:val="00A11DCD"/>
    <w:rsid w:val="00A175C8"/>
    <w:rsid w:val="00A34FDD"/>
    <w:rsid w:val="00A36244"/>
    <w:rsid w:val="00A41986"/>
    <w:rsid w:val="00A4288B"/>
    <w:rsid w:val="00A467BA"/>
    <w:rsid w:val="00A54E26"/>
    <w:rsid w:val="00A578E5"/>
    <w:rsid w:val="00A67B1D"/>
    <w:rsid w:val="00A7059B"/>
    <w:rsid w:val="00A848FF"/>
    <w:rsid w:val="00A851A4"/>
    <w:rsid w:val="00A953D2"/>
    <w:rsid w:val="00AA20D2"/>
    <w:rsid w:val="00AA23B2"/>
    <w:rsid w:val="00AB096B"/>
    <w:rsid w:val="00AB2538"/>
    <w:rsid w:val="00AB7338"/>
    <w:rsid w:val="00AB77B2"/>
    <w:rsid w:val="00AB7823"/>
    <w:rsid w:val="00AD374C"/>
    <w:rsid w:val="00AE4FCE"/>
    <w:rsid w:val="00B4375F"/>
    <w:rsid w:val="00B56992"/>
    <w:rsid w:val="00B615B9"/>
    <w:rsid w:val="00B77448"/>
    <w:rsid w:val="00B9692B"/>
    <w:rsid w:val="00BA446B"/>
    <w:rsid w:val="00BC4573"/>
    <w:rsid w:val="00BD5E63"/>
    <w:rsid w:val="00BD78BE"/>
    <w:rsid w:val="00BF7A0F"/>
    <w:rsid w:val="00C01639"/>
    <w:rsid w:val="00C03F2C"/>
    <w:rsid w:val="00C20418"/>
    <w:rsid w:val="00C51DBE"/>
    <w:rsid w:val="00C52BA0"/>
    <w:rsid w:val="00C53486"/>
    <w:rsid w:val="00C55338"/>
    <w:rsid w:val="00C66045"/>
    <w:rsid w:val="00C6617A"/>
    <w:rsid w:val="00C70D22"/>
    <w:rsid w:val="00C75355"/>
    <w:rsid w:val="00C853EF"/>
    <w:rsid w:val="00CA33DC"/>
    <w:rsid w:val="00CA5FBE"/>
    <w:rsid w:val="00CB6C31"/>
    <w:rsid w:val="00CC515A"/>
    <w:rsid w:val="00CC6954"/>
    <w:rsid w:val="00CE3617"/>
    <w:rsid w:val="00CF2916"/>
    <w:rsid w:val="00CF4496"/>
    <w:rsid w:val="00D1227E"/>
    <w:rsid w:val="00D2757A"/>
    <w:rsid w:val="00D32D8C"/>
    <w:rsid w:val="00D37951"/>
    <w:rsid w:val="00D40839"/>
    <w:rsid w:val="00D50DFE"/>
    <w:rsid w:val="00D53E40"/>
    <w:rsid w:val="00D608DD"/>
    <w:rsid w:val="00D639E9"/>
    <w:rsid w:val="00D70246"/>
    <w:rsid w:val="00D85961"/>
    <w:rsid w:val="00D9086A"/>
    <w:rsid w:val="00D90FB6"/>
    <w:rsid w:val="00D9208E"/>
    <w:rsid w:val="00D92FB5"/>
    <w:rsid w:val="00DA0B40"/>
    <w:rsid w:val="00DA1394"/>
    <w:rsid w:val="00DA7888"/>
    <w:rsid w:val="00DB5245"/>
    <w:rsid w:val="00DC1175"/>
    <w:rsid w:val="00DC7DEB"/>
    <w:rsid w:val="00DD5622"/>
    <w:rsid w:val="00DD5CB1"/>
    <w:rsid w:val="00DD7146"/>
    <w:rsid w:val="00DE1B15"/>
    <w:rsid w:val="00DE5C4C"/>
    <w:rsid w:val="00E001DB"/>
    <w:rsid w:val="00E019E3"/>
    <w:rsid w:val="00E052BA"/>
    <w:rsid w:val="00E3125F"/>
    <w:rsid w:val="00E50422"/>
    <w:rsid w:val="00E51B2A"/>
    <w:rsid w:val="00E57073"/>
    <w:rsid w:val="00E64B92"/>
    <w:rsid w:val="00E812FE"/>
    <w:rsid w:val="00E842CC"/>
    <w:rsid w:val="00E91471"/>
    <w:rsid w:val="00E92EB0"/>
    <w:rsid w:val="00E96653"/>
    <w:rsid w:val="00EA3786"/>
    <w:rsid w:val="00EA7282"/>
    <w:rsid w:val="00EB4F0A"/>
    <w:rsid w:val="00EB70A4"/>
    <w:rsid w:val="00EB73C5"/>
    <w:rsid w:val="00EC3740"/>
    <w:rsid w:val="00EC5C2F"/>
    <w:rsid w:val="00EC65A9"/>
    <w:rsid w:val="00EC7649"/>
    <w:rsid w:val="00ED3BD0"/>
    <w:rsid w:val="00EE007B"/>
    <w:rsid w:val="00EE2CDA"/>
    <w:rsid w:val="00EE624B"/>
    <w:rsid w:val="00F0056E"/>
    <w:rsid w:val="00F07A2A"/>
    <w:rsid w:val="00F2533B"/>
    <w:rsid w:val="00F36960"/>
    <w:rsid w:val="00F37CCF"/>
    <w:rsid w:val="00F45427"/>
    <w:rsid w:val="00F53DC0"/>
    <w:rsid w:val="00F71528"/>
    <w:rsid w:val="00F911CF"/>
    <w:rsid w:val="00F9145D"/>
    <w:rsid w:val="00FB15CF"/>
    <w:rsid w:val="00FB168A"/>
    <w:rsid w:val="00FC2EFF"/>
    <w:rsid w:val="00FD6F75"/>
    <w:rsid w:val="00FE0DA5"/>
    <w:rsid w:val="00FE2CCA"/>
    <w:rsid w:val="00FE6E43"/>
    <w:rsid w:val="00FE70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8E445"/>
  <w15:chartTrackingRefBased/>
  <w15:docId w15:val="{06F8F8D8-9D5F-41A6-A38D-BD0CF334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B1"/>
    <w:pPr>
      <w:spacing w:after="40" w:line="480" w:lineRule="auto"/>
    </w:pPr>
    <w:rPr>
      <w:sz w:val="24"/>
    </w:rPr>
  </w:style>
  <w:style w:type="paragraph" w:styleId="Heading2">
    <w:name w:val="heading 2"/>
    <w:basedOn w:val="Normal"/>
    <w:next w:val="Normal"/>
    <w:link w:val="Heading2Char"/>
    <w:uiPriority w:val="9"/>
    <w:unhideWhenUsed/>
    <w:qFormat/>
    <w:rsid w:val="00835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256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39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0F354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7C256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C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561"/>
  </w:style>
  <w:style w:type="paragraph" w:styleId="Footer">
    <w:name w:val="footer"/>
    <w:basedOn w:val="Normal"/>
    <w:link w:val="FooterChar"/>
    <w:uiPriority w:val="99"/>
    <w:unhideWhenUsed/>
    <w:rsid w:val="007C2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561"/>
  </w:style>
  <w:style w:type="paragraph" w:styleId="ListParagraph">
    <w:name w:val="List Paragraph"/>
    <w:basedOn w:val="Normal"/>
    <w:uiPriority w:val="34"/>
    <w:qFormat/>
    <w:rsid w:val="0062550F"/>
    <w:pPr>
      <w:ind w:left="720"/>
      <w:contextualSpacing/>
    </w:pPr>
  </w:style>
  <w:style w:type="character" w:styleId="CommentReference">
    <w:name w:val="annotation reference"/>
    <w:basedOn w:val="DefaultParagraphFont"/>
    <w:uiPriority w:val="99"/>
    <w:semiHidden/>
    <w:unhideWhenUsed/>
    <w:rsid w:val="0049157E"/>
    <w:rPr>
      <w:sz w:val="16"/>
      <w:szCs w:val="16"/>
    </w:rPr>
  </w:style>
  <w:style w:type="paragraph" w:styleId="CommentText">
    <w:name w:val="annotation text"/>
    <w:basedOn w:val="Normal"/>
    <w:link w:val="CommentTextChar"/>
    <w:uiPriority w:val="99"/>
    <w:semiHidden/>
    <w:unhideWhenUsed/>
    <w:rsid w:val="0049157E"/>
    <w:pPr>
      <w:spacing w:line="240" w:lineRule="auto"/>
    </w:pPr>
    <w:rPr>
      <w:sz w:val="20"/>
      <w:szCs w:val="20"/>
    </w:rPr>
  </w:style>
  <w:style w:type="character" w:customStyle="1" w:styleId="CommentTextChar">
    <w:name w:val="Comment Text Char"/>
    <w:basedOn w:val="DefaultParagraphFont"/>
    <w:link w:val="CommentText"/>
    <w:uiPriority w:val="99"/>
    <w:semiHidden/>
    <w:rsid w:val="0049157E"/>
    <w:rPr>
      <w:sz w:val="20"/>
      <w:szCs w:val="20"/>
    </w:rPr>
  </w:style>
  <w:style w:type="paragraph" w:styleId="CommentSubject">
    <w:name w:val="annotation subject"/>
    <w:basedOn w:val="CommentText"/>
    <w:next w:val="CommentText"/>
    <w:link w:val="CommentSubjectChar"/>
    <w:uiPriority w:val="99"/>
    <w:semiHidden/>
    <w:unhideWhenUsed/>
    <w:rsid w:val="0049157E"/>
    <w:rPr>
      <w:b/>
      <w:bCs/>
    </w:rPr>
  </w:style>
  <w:style w:type="character" w:customStyle="1" w:styleId="CommentSubjectChar">
    <w:name w:val="Comment Subject Char"/>
    <w:basedOn w:val="CommentTextChar"/>
    <w:link w:val="CommentSubject"/>
    <w:uiPriority w:val="99"/>
    <w:semiHidden/>
    <w:rsid w:val="0049157E"/>
    <w:rPr>
      <w:b/>
      <w:bCs/>
      <w:sz w:val="20"/>
      <w:szCs w:val="20"/>
    </w:rPr>
  </w:style>
  <w:style w:type="paragraph" w:styleId="Revision">
    <w:name w:val="Revision"/>
    <w:hidden/>
    <w:uiPriority w:val="99"/>
    <w:semiHidden/>
    <w:rsid w:val="00724470"/>
    <w:pPr>
      <w:spacing w:after="0" w:line="240" w:lineRule="auto"/>
    </w:pPr>
    <w:rPr>
      <w:sz w:val="24"/>
    </w:rPr>
  </w:style>
  <w:style w:type="character" w:styleId="LineNumber">
    <w:name w:val="line number"/>
    <w:basedOn w:val="DefaultParagraphFont"/>
    <w:uiPriority w:val="99"/>
    <w:semiHidden/>
    <w:unhideWhenUsed/>
    <w:rsid w:val="00792B12"/>
  </w:style>
  <w:style w:type="paragraph" w:styleId="BalloonText">
    <w:name w:val="Balloon Text"/>
    <w:basedOn w:val="Normal"/>
    <w:link w:val="BalloonTextChar"/>
    <w:uiPriority w:val="99"/>
    <w:semiHidden/>
    <w:unhideWhenUsed/>
    <w:rsid w:val="00976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70"/>
    <w:rPr>
      <w:rFonts w:ascii="Segoe UI" w:hAnsi="Segoe UI" w:cs="Segoe UI"/>
      <w:sz w:val="18"/>
      <w:szCs w:val="18"/>
    </w:rPr>
  </w:style>
  <w:style w:type="character" w:styleId="Hyperlink">
    <w:name w:val="Hyperlink"/>
    <w:basedOn w:val="DefaultParagraphFont"/>
    <w:uiPriority w:val="99"/>
    <w:unhideWhenUsed/>
    <w:rsid w:val="00EE624B"/>
    <w:rPr>
      <w:color w:val="0563C1" w:themeColor="hyperlink"/>
      <w:u w:val="single"/>
    </w:rPr>
  </w:style>
  <w:style w:type="character" w:styleId="UnresolvedMention">
    <w:name w:val="Unresolved Mention"/>
    <w:basedOn w:val="DefaultParagraphFont"/>
    <w:uiPriority w:val="99"/>
    <w:semiHidden/>
    <w:unhideWhenUsed/>
    <w:rsid w:val="00EE624B"/>
    <w:rPr>
      <w:color w:val="605E5C"/>
      <w:shd w:val="clear" w:color="auto" w:fill="E1DFDD"/>
    </w:rPr>
  </w:style>
  <w:style w:type="character" w:customStyle="1" w:styleId="apple-converted-space">
    <w:name w:val="apple-converted-space"/>
    <w:basedOn w:val="DefaultParagraphFont"/>
    <w:rsid w:val="00CF4496"/>
  </w:style>
  <w:style w:type="character" w:styleId="PageNumber">
    <w:name w:val="page number"/>
    <w:basedOn w:val="DefaultParagraphFont"/>
    <w:uiPriority w:val="99"/>
    <w:semiHidden/>
    <w:unhideWhenUsed/>
    <w:rsid w:val="00C66045"/>
  </w:style>
  <w:style w:type="paragraph" w:styleId="NormalWeb">
    <w:name w:val="Normal (Web)"/>
    <w:basedOn w:val="Normal"/>
    <w:uiPriority w:val="99"/>
    <w:semiHidden/>
    <w:unhideWhenUsed/>
    <w:rsid w:val="006D341E"/>
    <w:pPr>
      <w:spacing w:before="100" w:beforeAutospacing="1" w:after="100" w:afterAutospacing="1" w:line="240" w:lineRule="auto"/>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6D3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4176">
      <w:bodyDiv w:val="1"/>
      <w:marLeft w:val="0"/>
      <w:marRight w:val="0"/>
      <w:marTop w:val="0"/>
      <w:marBottom w:val="0"/>
      <w:divBdr>
        <w:top w:val="none" w:sz="0" w:space="0" w:color="auto"/>
        <w:left w:val="none" w:sz="0" w:space="0" w:color="auto"/>
        <w:bottom w:val="none" w:sz="0" w:space="0" w:color="auto"/>
        <w:right w:val="none" w:sz="0" w:space="0" w:color="auto"/>
      </w:divBdr>
    </w:div>
    <w:div w:id="798455978">
      <w:bodyDiv w:val="1"/>
      <w:marLeft w:val="0"/>
      <w:marRight w:val="0"/>
      <w:marTop w:val="0"/>
      <w:marBottom w:val="0"/>
      <w:divBdr>
        <w:top w:val="none" w:sz="0" w:space="0" w:color="auto"/>
        <w:left w:val="none" w:sz="0" w:space="0" w:color="auto"/>
        <w:bottom w:val="none" w:sz="0" w:space="0" w:color="auto"/>
        <w:right w:val="none" w:sz="0" w:space="0" w:color="auto"/>
      </w:divBdr>
    </w:div>
    <w:div w:id="1173766276">
      <w:bodyDiv w:val="1"/>
      <w:marLeft w:val="0"/>
      <w:marRight w:val="0"/>
      <w:marTop w:val="0"/>
      <w:marBottom w:val="0"/>
      <w:divBdr>
        <w:top w:val="none" w:sz="0" w:space="0" w:color="auto"/>
        <w:left w:val="none" w:sz="0" w:space="0" w:color="auto"/>
        <w:bottom w:val="none" w:sz="0" w:space="0" w:color="auto"/>
        <w:right w:val="none" w:sz="0" w:space="0" w:color="auto"/>
      </w:divBdr>
    </w:div>
    <w:div w:id="1177504548">
      <w:bodyDiv w:val="1"/>
      <w:marLeft w:val="0"/>
      <w:marRight w:val="0"/>
      <w:marTop w:val="0"/>
      <w:marBottom w:val="0"/>
      <w:divBdr>
        <w:top w:val="none" w:sz="0" w:space="0" w:color="auto"/>
        <w:left w:val="none" w:sz="0" w:space="0" w:color="auto"/>
        <w:bottom w:val="none" w:sz="0" w:space="0" w:color="auto"/>
        <w:right w:val="none" w:sz="0" w:space="0" w:color="auto"/>
      </w:divBdr>
    </w:div>
    <w:div w:id="1578441624">
      <w:bodyDiv w:val="1"/>
      <w:marLeft w:val="0"/>
      <w:marRight w:val="0"/>
      <w:marTop w:val="0"/>
      <w:marBottom w:val="0"/>
      <w:divBdr>
        <w:top w:val="none" w:sz="0" w:space="0" w:color="auto"/>
        <w:left w:val="none" w:sz="0" w:space="0" w:color="auto"/>
        <w:bottom w:val="none" w:sz="0" w:space="0" w:color="auto"/>
        <w:right w:val="none" w:sz="0" w:space="0" w:color="auto"/>
      </w:divBdr>
      <w:divsChild>
        <w:div w:id="378551474">
          <w:marLeft w:val="0"/>
          <w:marRight w:val="0"/>
          <w:marTop w:val="0"/>
          <w:marBottom w:val="0"/>
          <w:divBdr>
            <w:top w:val="none" w:sz="0" w:space="0" w:color="auto"/>
            <w:left w:val="none" w:sz="0" w:space="0" w:color="auto"/>
            <w:bottom w:val="none" w:sz="0" w:space="0" w:color="auto"/>
            <w:right w:val="none" w:sz="0" w:space="0" w:color="auto"/>
          </w:divBdr>
        </w:div>
        <w:div w:id="55138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antsila@liverpool.ac.u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069B-30AC-4890-A417-EAA1AE2C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19834</Words>
  <Characters>113057</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Antonios Vitalis</dc:creator>
  <cp:keywords/>
  <dc:description/>
  <cp:lastModifiedBy>Shantsila, Alena</cp:lastModifiedBy>
  <cp:revision>20</cp:revision>
  <dcterms:created xsi:type="dcterms:W3CDTF">2021-10-05T17:18:00Z</dcterms:created>
  <dcterms:modified xsi:type="dcterms:W3CDTF">2022-04-22T11:43:00Z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c5be0b26-5aeb-340c-a178-c55583976949</vt:lpwstr>
  </property>
  <property fmtid="{D5CDD505-2E9C-101B-9397-08002B2CF9AE}" pid="24" name="Mendeley Citation Style_1">
    <vt:lpwstr>http://www.zotero.org/styles/american-medical-association</vt:lpwstr>
  </property>
</Properties>
</file>