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102DE" w14:textId="1C00FB0E" w:rsidR="00325198" w:rsidRPr="00692EFE" w:rsidRDefault="00692EFE" w:rsidP="00692EFE">
      <w:pPr>
        <w:spacing w:after="0" w:line="360" w:lineRule="auto"/>
        <w:jc w:val="both"/>
        <w:rPr>
          <w:rFonts w:ascii="Times New Roman" w:hAnsi="Times New Roman" w:cs="Times New Roman"/>
          <w:b/>
          <w:sz w:val="24"/>
          <w:szCs w:val="24"/>
        </w:rPr>
      </w:pPr>
      <w:r w:rsidRPr="00500417">
        <w:rPr>
          <w:rFonts w:ascii="Times New Roman" w:hAnsi="Times New Roman" w:cs="Times New Roman"/>
          <w:b/>
          <w:sz w:val="24"/>
          <w:szCs w:val="24"/>
          <w:highlight w:val="yellow"/>
        </w:rPr>
        <w:t>&lt;CT&gt;</w:t>
      </w:r>
      <w:r w:rsidR="00040445" w:rsidRPr="00692EFE">
        <w:rPr>
          <w:rFonts w:ascii="Times New Roman" w:hAnsi="Times New Roman" w:cs="Times New Roman"/>
          <w:b/>
          <w:sz w:val="24"/>
          <w:szCs w:val="24"/>
        </w:rPr>
        <w:t>Alternative Currencies</w:t>
      </w:r>
    </w:p>
    <w:p w14:paraId="43A89942" w14:textId="1F04DB5D" w:rsidR="00325198" w:rsidRPr="00692EFE" w:rsidRDefault="00692EFE">
      <w:pPr>
        <w:spacing w:after="0" w:line="360" w:lineRule="auto"/>
        <w:jc w:val="both"/>
        <w:rPr>
          <w:rFonts w:ascii="Times New Roman" w:hAnsi="Times New Roman" w:cs="Times New Roman"/>
          <w:sz w:val="24"/>
          <w:szCs w:val="24"/>
        </w:rPr>
      </w:pPr>
      <w:r w:rsidRPr="00500417">
        <w:rPr>
          <w:rFonts w:ascii="Times New Roman" w:hAnsi="Times New Roman" w:cs="Times New Roman"/>
          <w:sz w:val="24"/>
          <w:szCs w:val="24"/>
          <w:highlight w:val="yellow"/>
        </w:rPr>
        <w:t>&lt;AN&gt;</w:t>
      </w:r>
      <w:r w:rsidR="00040445" w:rsidRPr="00692EFE">
        <w:rPr>
          <w:rFonts w:ascii="Times New Roman" w:hAnsi="Times New Roman" w:cs="Times New Roman"/>
          <w:sz w:val="24"/>
          <w:szCs w:val="24"/>
        </w:rPr>
        <w:t>Peter North</w:t>
      </w:r>
    </w:p>
    <w:p w14:paraId="360C4913" w14:textId="7E18C609" w:rsidR="00325198" w:rsidRPr="00692EFE" w:rsidRDefault="00040445" w:rsidP="00692EFE">
      <w:pPr>
        <w:spacing w:after="0" w:line="360" w:lineRule="auto"/>
        <w:jc w:val="both"/>
        <w:rPr>
          <w:rFonts w:ascii="Times New Roman" w:hAnsi="Times New Roman" w:cs="Times New Roman"/>
          <w:sz w:val="24"/>
          <w:szCs w:val="24"/>
        </w:rPr>
      </w:pPr>
      <w:r w:rsidRPr="00692EFE">
        <w:rPr>
          <w:rFonts w:ascii="Times New Roman" w:hAnsi="Times New Roman" w:cs="Times New Roman"/>
          <w:b/>
          <w:sz w:val="24"/>
          <w:szCs w:val="24"/>
        </w:rPr>
        <w:t>Keywords:</w:t>
      </w:r>
      <w:r w:rsidRPr="00692EFE">
        <w:rPr>
          <w:rFonts w:ascii="Times New Roman" w:hAnsi="Times New Roman" w:cs="Times New Roman"/>
          <w:sz w:val="24"/>
          <w:szCs w:val="24"/>
        </w:rPr>
        <w:t xml:space="preserve">  alternative currencies</w:t>
      </w:r>
      <w:r w:rsidR="00692EFE">
        <w:rPr>
          <w:rFonts w:ascii="Times New Roman" w:hAnsi="Times New Roman" w:cs="Times New Roman"/>
          <w:sz w:val="24"/>
          <w:szCs w:val="24"/>
        </w:rPr>
        <w:t>,</w:t>
      </w:r>
      <w:r w:rsidRPr="00692EFE">
        <w:rPr>
          <w:rFonts w:ascii="Times New Roman" w:hAnsi="Times New Roman" w:cs="Times New Roman"/>
          <w:sz w:val="24"/>
          <w:szCs w:val="24"/>
        </w:rPr>
        <w:t xml:space="preserve"> locali</w:t>
      </w:r>
      <w:r w:rsidR="00692EFE">
        <w:rPr>
          <w:rFonts w:ascii="Times New Roman" w:hAnsi="Times New Roman" w:cs="Times New Roman"/>
          <w:sz w:val="24"/>
          <w:szCs w:val="24"/>
        </w:rPr>
        <w:t>z</w:t>
      </w:r>
      <w:r w:rsidRPr="00692EFE">
        <w:rPr>
          <w:rFonts w:ascii="Times New Roman" w:hAnsi="Times New Roman" w:cs="Times New Roman"/>
          <w:sz w:val="24"/>
          <w:szCs w:val="24"/>
        </w:rPr>
        <w:t>ation</w:t>
      </w:r>
      <w:r w:rsidR="00692EFE">
        <w:rPr>
          <w:rFonts w:ascii="Times New Roman" w:hAnsi="Times New Roman" w:cs="Times New Roman"/>
          <w:sz w:val="24"/>
          <w:szCs w:val="24"/>
        </w:rPr>
        <w:t>,</w:t>
      </w:r>
      <w:r w:rsidRPr="00692EFE">
        <w:rPr>
          <w:rFonts w:ascii="Times New Roman" w:hAnsi="Times New Roman" w:cs="Times New Roman"/>
          <w:sz w:val="24"/>
          <w:szCs w:val="24"/>
        </w:rPr>
        <w:t xml:space="preserve"> transition initiatives</w:t>
      </w:r>
    </w:p>
    <w:p w14:paraId="105C3E6A" w14:textId="77777777" w:rsidR="00325198" w:rsidRPr="00692EFE" w:rsidRDefault="00325198" w:rsidP="00692EFE">
      <w:pPr>
        <w:spacing w:after="0" w:line="360" w:lineRule="auto"/>
        <w:jc w:val="both"/>
        <w:rPr>
          <w:rFonts w:ascii="Times New Roman" w:hAnsi="Times New Roman" w:cs="Times New Roman"/>
          <w:sz w:val="24"/>
          <w:szCs w:val="24"/>
        </w:rPr>
      </w:pPr>
    </w:p>
    <w:p w14:paraId="66A06752" w14:textId="305DC9C3" w:rsidR="00325198" w:rsidRPr="00692EFE" w:rsidRDefault="00692EFE" w:rsidP="00500417">
      <w:pPr>
        <w:spacing w:after="0" w:line="360" w:lineRule="auto"/>
        <w:jc w:val="both"/>
        <w:rPr>
          <w:rFonts w:ascii="Times New Roman" w:hAnsi="Times New Roman" w:cs="Times New Roman"/>
          <w:sz w:val="24"/>
          <w:szCs w:val="24"/>
        </w:rPr>
      </w:pPr>
      <w:r w:rsidRPr="00500417">
        <w:rPr>
          <w:rFonts w:ascii="Times New Roman" w:hAnsi="Times New Roman" w:cs="Times New Roman"/>
          <w:sz w:val="24"/>
          <w:szCs w:val="24"/>
          <w:highlight w:val="yellow"/>
        </w:rPr>
        <w:t>&lt;FL&gt;</w:t>
      </w:r>
      <w:r w:rsidR="00040445" w:rsidRPr="00692EFE">
        <w:rPr>
          <w:rFonts w:ascii="Times New Roman" w:hAnsi="Times New Roman" w:cs="Times New Roman"/>
          <w:sz w:val="24"/>
          <w:szCs w:val="24"/>
        </w:rPr>
        <w:t xml:space="preserve">Community, alternative or complementary currencies (hereafter CCs) are forms of money created by non-state actors as alternatives to and remedies for the perceived pathologies of state-created money and growth-focused development.  </w:t>
      </w:r>
    </w:p>
    <w:p w14:paraId="32A8A45C" w14:textId="17AC3B56" w:rsidR="00325198" w:rsidRPr="00692EFE" w:rsidRDefault="00692EFE" w:rsidP="00692EFE">
      <w:pPr>
        <w:spacing w:after="0" w:line="360" w:lineRule="auto"/>
        <w:ind w:firstLine="720"/>
        <w:jc w:val="both"/>
        <w:rPr>
          <w:rFonts w:ascii="Times New Roman" w:hAnsi="Times New Roman" w:cs="Times New Roman"/>
          <w:sz w:val="24"/>
          <w:szCs w:val="24"/>
        </w:rPr>
      </w:pPr>
      <w:r w:rsidRPr="00500417">
        <w:rPr>
          <w:rFonts w:ascii="Times New Roman" w:hAnsi="Times New Roman" w:cs="Times New Roman"/>
          <w:sz w:val="24"/>
          <w:szCs w:val="24"/>
          <w:highlight w:val="yellow"/>
        </w:rPr>
        <w:t>&lt;Para&gt;</w:t>
      </w:r>
      <w:r w:rsidR="00040445" w:rsidRPr="00692EFE">
        <w:rPr>
          <w:rFonts w:ascii="Times New Roman" w:hAnsi="Times New Roman" w:cs="Times New Roman"/>
          <w:sz w:val="24"/>
          <w:szCs w:val="24"/>
        </w:rPr>
        <w:t>Four types of CCs can be identified. Local Exchange Trading Schemes or LETS are local currencies called either Green Dollars or a locally</w:t>
      </w:r>
      <w:r>
        <w:rPr>
          <w:rFonts w:ascii="Times New Roman" w:hAnsi="Times New Roman" w:cs="Times New Roman"/>
          <w:sz w:val="24"/>
          <w:szCs w:val="24"/>
        </w:rPr>
        <w:t xml:space="preserve"> </w:t>
      </w:r>
      <w:r w:rsidR="00040445" w:rsidRPr="00692EFE">
        <w:rPr>
          <w:rFonts w:ascii="Times New Roman" w:hAnsi="Times New Roman" w:cs="Times New Roman"/>
          <w:sz w:val="24"/>
          <w:szCs w:val="24"/>
        </w:rPr>
        <w:t xml:space="preserve">significant name (e.g. </w:t>
      </w:r>
      <w:r>
        <w:rPr>
          <w:rFonts w:ascii="Times New Roman" w:hAnsi="Times New Roman" w:cs="Times New Roman"/>
          <w:sz w:val="24"/>
          <w:szCs w:val="24"/>
        </w:rPr>
        <w:t>‘</w:t>
      </w:r>
      <w:r w:rsidR="00040445" w:rsidRPr="00692EFE">
        <w:rPr>
          <w:rFonts w:ascii="Times New Roman" w:hAnsi="Times New Roman" w:cs="Times New Roman"/>
          <w:sz w:val="24"/>
          <w:szCs w:val="24"/>
        </w:rPr>
        <w:t>Bobbins’ in Manchester, UK).  LETS credits may be valued in alignment with national money, by an hourly rate, or a mix of the two.  They have no physical form: users meet each other through a directory and then pay each other by cheque denominated in LETS units which they back with their personal commitment to earn enough credits repay this commitment in the future.  Account balances are kept on a computer.</w:t>
      </w:r>
    </w:p>
    <w:p w14:paraId="0AB622A9" w14:textId="7708FDCB" w:rsidR="00325198" w:rsidRPr="00692EFE" w:rsidRDefault="00692EFE" w:rsidP="00692EFE">
      <w:pPr>
        <w:spacing w:after="0" w:line="360" w:lineRule="auto"/>
        <w:ind w:firstLine="720"/>
        <w:jc w:val="both"/>
        <w:rPr>
          <w:rFonts w:ascii="Times New Roman" w:hAnsi="Times New Roman" w:cs="Times New Roman"/>
          <w:sz w:val="24"/>
          <w:szCs w:val="24"/>
        </w:rPr>
      </w:pPr>
      <w:r w:rsidRPr="00EF54B3">
        <w:rPr>
          <w:rFonts w:ascii="Times New Roman" w:hAnsi="Times New Roman" w:cs="Times New Roman"/>
          <w:sz w:val="24"/>
          <w:szCs w:val="24"/>
          <w:highlight w:val="yellow"/>
        </w:rPr>
        <w:t>&lt;Para&gt;</w:t>
      </w:r>
      <w:r w:rsidR="00040445" w:rsidRPr="00692EFE">
        <w:rPr>
          <w:rFonts w:ascii="Times New Roman" w:hAnsi="Times New Roman" w:cs="Times New Roman"/>
          <w:sz w:val="24"/>
          <w:szCs w:val="24"/>
        </w:rPr>
        <w:t xml:space="preserve">Those who critique </w:t>
      </w:r>
      <w:r w:rsidR="00040445" w:rsidRPr="00692EFE">
        <w:rPr>
          <w:rFonts w:ascii="Times New Roman" w:hAnsi="Times New Roman" w:cs="Times New Roman"/>
          <w:i/>
          <w:sz w:val="24"/>
          <w:szCs w:val="24"/>
        </w:rPr>
        <w:t xml:space="preserve">any </w:t>
      </w:r>
      <w:r w:rsidR="00040445" w:rsidRPr="00692EFE">
        <w:rPr>
          <w:rFonts w:ascii="Times New Roman" w:hAnsi="Times New Roman" w:cs="Times New Roman"/>
          <w:sz w:val="24"/>
          <w:szCs w:val="24"/>
        </w:rPr>
        <w:t>alignment of CCs with state-created money (as that recreates the pathologies of capitalism, for example</w:t>
      </w:r>
      <w:r>
        <w:rPr>
          <w:rFonts w:ascii="Times New Roman" w:hAnsi="Times New Roman" w:cs="Times New Roman"/>
          <w:sz w:val="24"/>
          <w:szCs w:val="24"/>
        </w:rPr>
        <w:t>,</w:t>
      </w:r>
      <w:r w:rsidR="00040445" w:rsidRPr="00692EFE">
        <w:rPr>
          <w:rFonts w:ascii="Times New Roman" w:hAnsi="Times New Roman" w:cs="Times New Roman"/>
          <w:sz w:val="24"/>
          <w:szCs w:val="24"/>
        </w:rPr>
        <w:t xml:space="preserve"> paying bankers more than house cleaners) advocate money denominated in time.  Time Banking users help each out and keep score with an electronic time credit, with each credit valued as one hour irrespective of the work done.  ‘Hours’ are local time-denominated paper currencies which can be used as easily as cash, with no need for any central records.  After the financial crisis in Argentina in 2001 millions of people supported each other using community-created paper currencies denominated in ‘credits’ – unrelated to either state money or time.</w:t>
      </w:r>
    </w:p>
    <w:p w14:paraId="085C5A94" w14:textId="43C9EE3B" w:rsidR="00325198" w:rsidRPr="00692EFE" w:rsidRDefault="00692EFE" w:rsidP="00692EFE">
      <w:pPr>
        <w:spacing w:after="0" w:line="360" w:lineRule="auto"/>
        <w:ind w:firstLine="720"/>
        <w:jc w:val="both"/>
        <w:rPr>
          <w:rFonts w:ascii="Times New Roman" w:hAnsi="Times New Roman" w:cs="Times New Roman"/>
          <w:sz w:val="24"/>
          <w:szCs w:val="24"/>
        </w:rPr>
      </w:pPr>
      <w:r w:rsidRPr="00EF54B3">
        <w:rPr>
          <w:rFonts w:ascii="Times New Roman" w:hAnsi="Times New Roman" w:cs="Times New Roman"/>
          <w:sz w:val="24"/>
          <w:szCs w:val="24"/>
          <w:highlight w:val="yellow"/>
        </w:rPr>
        <w:t>&lt;Para&gt;</w:t>
      </w:r>
      <w:r w:rsidR="00040445" w:rsidRPr="00692EFE">
        <w:rPr>
          <w:rFonts w:ascii="Times New Roman" w:hAnsi="Times New Roman" w:cs="Times New Roman"/>
          <w:sz w:val="24"/>
          <w:szCs w:val="24"/>
        </w:rPr>
        <w:t>Activists wanting to avoid dangerous climate change and resource depletion have developed ‘transition currencies’ – for example</w:t>
      </w:r>
      <w:r w:rsidR="0007401D">
        <w:rPr>
          <w:rFonts w:ascii="Times New Roman" w:hAnsi="Times New Roman" w:cs="Times New Roman"/>
          <w:sz w:val="24"/>
          <w:szCs w:val="24"/>
        </w:rPr>
        <w:t>,</w:t>
      </w:r>
      <w:r w:rsidR="00040445" w:rsidRPr="00692EFE">
        <w:rPr>
          <w:rFonts w:ascii="Times New Roman" w:hAnsi="Times New Roman" w:cs="Times New Roman"/>
          <w:sz w:val="24"/>
          <w:szCs w:val="24"/>
        </w:rPr>
        <w:t xml:space="preserve"> Totnes, Lewes or Stroud Pounds.  These are locally circulating paper currencies denominated in units aligned with and backed by state money. Finally, the development of p</w:t>
      </w:r>
      <w:r w:rsidR="00500417">
        <w:rPr>
          <w:rFonts w:ascii="Times New Roman" w:hAnsi="Times New Roman" w:cs="Times New Roman"/>
          <w:sz w:val="24"/>
          <w:szCs w:val="24"/>
        </w:rPr>
        <w:t xml:space="preserve">ersonal </w:t>
      </w:r>
      <w:r w:rsidR="00040445" w:rsidRPr="00692EFE">
        <w:rPr>
          <w:rFonts w:ascii="Times New Roman" w:hAnsi="Times New Roman" w:cs="Times New Roman"/>
          <w:sz w:val="24"/>
          <w:szCs w:val="24"/>
        </w:rPr>
        <w:t>c</w:t>
      </w:r>
      <w:r w:rsidR="00500417">
        <w:rPr>
          <w:rFonts w:ascii="Times New Roman" w:hAnsi="Times New Roman" w:cs="Times New Roman"/>
          <w:sz w:val="24"/>
          <w:szCs w:val="24"/>
        </w:rPr>
        <w:t>omputers</w:t>
      </w:r>
      <w:r w:rsidR="00040445" w:rsidRPr="00692EFE">
        <w:rPr>
          <w:rFonts w:ascii="Times New Roman" w:hAnsi="Times New Roman" w:cs="Times New Roman"/>
          <w:sz w:val="24"/>
          <w:szCs w:val="24"/>
        </w:rPr>
        <w:t xml:space="preserve"> and smartphones has led to experiments with electronic currencies </w:t>
      </w:r>
      <w:r w:rsidR="007F47EB">
        <w:rPr>
          <w:rFonts w:ascii="Times New Roman" w:hAnsi="Times New Roman" w:cs="Times New Roman"/>
          <w:sz w:val="24"/>
          <w:szCs w:val="24"/>
        </w:rPr>
        <w:t>such as</w:t>
      </w:r>
      <w:bookmarkStart w:id="0" w:name="_GoBack"/>
      <w:r w:rsidR="00500417">
        <w:rPr>
          <w:rFonts w:ascii="Times New Roman" w:hAnsi="Times New Roman" w:cs="Times New Roman"/>
          <w:sz w:val="24"/>
          <w:szCs w:val="24"/>
        </w:rPr>
        <w:t xml:space="preserve"> </w:t>
      </w:r>
      <w:bookmarkEnd w:id="0"/>
      <w:r w:rsidR="00040445" w:rsidRPr="00692EFE">
        <w:rPr>
          <w:rFonts w:ascii="Times New Roman" w:hAnsi="Times New Roman" w:cs="Times New Roman"/>
          <w:sz w:val="24"/>
          <w:szCs w:val="24"/>
        </w:rPr>
        <w:t>BitCoin and FairCoin. Worldwide, a bewildering variety of CCs can be found</w:t>
      </w:r>
      <w:r w:rsidR="007F47EB">
        <w:rPr>
          <w:rFonts w:ascii="Times New Roman" w:hAnsi="Times New Roman" w:cs="Times New Roman"/>
          <w:sz w:val="24"/>
          <w:szCs w:val="24"/>
        </w:rPr>
        <w:t xml:space="preserve"> (North 2010).</w:t>
      </w:r>
      <w:r w:rsidR="00040445" w:rsidRPr="00692EFE">
        <w:rPr>
          <w:rFonts w:ascii="Times New Roman" w:hAnsi="Times New Roman" w:cs="Times New Roman"/>
          <w:sz w:val="24"/>
          <w:szCs w:val="24"/>
        </w:rPr>
        <w:t xml:space="preserve">        </w:t>
      </w:r>
    </w:p>
    <w:p w14:paraId="5A0BA78C" w14:textId="71913B4C" w:rsidR="00325198" w:rsidRPr="00692EFE" w:rsidRDefault="00040445" w:rsidP="00692EFE">
      <w:pPr>
        <w:spacing w:after="0" w:line="360" w:lineRule="auto"/>
        <w:jc w:val="both"/>
        <w:rPr>
          <w:rFonts w:ascii="Times New Roman" w:hAnsi="Times New Roman" w:cs="Times New Roman"/>
          <w:sz w:val="24"/>
          <w:szCs w:val="24"/>
        </w:rPr>
      </w:pPr>
      <w:r w:rsidRPr="00692EFE">
        <w:rPr>
          <w:rFonts w:ascii="Times New Roman" w:hAnsi="Times New Roman" w:cs="Times New Roman"/>
          <w:sz w:val="24"/>
          <w:szCs w:val="24"/>
        </w:rPr>
        <w:tab/>
      </w:r>
      <w:r w:rsidR="00692EFE" w:rsidRPr="00EF54B3">
        <w:rPr>
          <w:rFonts w:ascii="Times New Roman" w:hAnsi="Times New Roman" w:cs="Times New Roman"/>
          <w:sz w:val="24"/>
          <w:szCs w:val="24"/>
          <w:highlight w:val="yellow"/>
        </w:rPr>
        <w:t>&lt;Para&gt;</w:t>
      </w:r>
      <w:r w:rsidRPr="00692EFE">
        <w:rPr>
          <w:rFonts w:ascii="Times New Roman" w:hAnsi="Times New Roman" w:cs="Times New Roman"/>
          <w:sz w:val="24"/>
          <w:szCs w:val="24"/>
        </w:rPr>
        <w:t>There has been a long history of contestation about money</w:t>
      </w:r>
      <w:r w:rsidR="007F47EB">
        <w:rPr>
          <w:rFonts w:ascii="Times New Roman" w:hAnsi="Times New Roman" w:cs="Times New Roman"/>
          <w:sz w:val="24"/>
          <w:szCs w:val="24"/>
        </w:rPr>
        <w:t xml:space="preserve"> (North 2007)</w:t>
      </w:r>
      <w:r w:rsidRPr="00692EFE">
        <w:rPr>
          <w:rFonts w:ascii="Times New Roman" w:hAnsi="Times New Roman" w:cs="Times New Roman"/>
          <w:sz w:val="24"/>
          <w:szCs w:val="24"/>
        </w:rPr>
        <w:t>.  At the dawn of capitalism in the UK</w:t>
      </w:r>
      <w:r w:rsidR="007F47EB">
        <w:rPr>
          <w:rFonts w:ascii="Times New Roman" w:hAnsi="Times New Roman" w:cs="Times New Roman"/>
          <w:sz w:val="24"/>
          <w:szCs w:val="24"/>
        </w:rPr>
        <w:t>,</w:t>
      </w:r>
      <w:r w:rsidRPr="00692EFE">
        <w:rPr>
          <w:rFonts w:ascii="Times New Roman" w:hAnsi="Times New Roman" w:cs="Times New Roman"/>
          <w:sz w:val="24"/>
          <w:szCs w:val="24"/>
        </w:rPr>
        <w:t xml:space="preserve"> the utopian socialist Robert Owen advocated and experimented with labour notes, as did anarchist communities across the nineteenth century</w:t>
      </w:r>
      <w:r w:rsidR="007F47EB">
        <w:rPr>
          <w:rFonts w:ascii="Times New Roman" w:hAnsi="Times New Roman" w:cs="Times New Roman"/>
          <w:sz w:val="24"/>
          <w:szCs w:val="24"/>
        </w:rPr>
        <w:t xml:space="preserve"> in the</w:t>
      </w:r>
      <w:r w:rsidRPr="00692EFE">
        <w:rPr>
          <w:rFonts w:ascii="Times New Roman" w:hAnsi="Times New Roman" w:cs="Times New Roman"/>
          <w:sz w:val="24"/>
          <w:szCs w:val="24"/>
        </w:rPr>
        <w:t xml:space="preserve"> United States.  In the 1880s and </w:t>
      </w:r>
      <w:r w:rsidR="007F47EB">
        <w:rPr>
          <w:rFonts w:ascii="Times New Roman" w:hAnsi="Times New Roman" w:cs="Times New Roman"/>
          <w:sz w:val="24"/>
          <w:szCs w:val="24"/>
        </w:rPr>
        <w:t>’</w:t>
      </w:r>
      <w:r w:rsidRPr="00692EFE">
        <w:rPr>
          <w:rFonts w:ascii="Times New Roman" w:hAnsi="Times New Roman" w:cs="Times New Roman"/>
          <w:sz w:val="24"/>
          <w:szCs w:val="24"/>
        </w:rPr>
        <w:t>90s the US Populists organi</w:t>
      </w:r>
      <w:r w:rsidR="007F47EB">
        <w:rPr>
          <w:rFonts w:ascii="Times New Roman" w:hAnsi="Times New Roman" w:cs="Times New Roman"/>
          <w:sz w:val="24"/>
          <w:szCs w:val="24"/>
        </w:rPr>
        <w:t>z</w:t>
      </w:r>
      <w:r w:rsidRPr="00692EFE">
        <w:rPr>
          <w:rFonts w:ascii="Times New Roman" w:hAnsi="Times New Roman" w:cs="Times New Roman"/>
          <w:sz w:val="24"/>
          <w:szCs w:val="24"/>
        </w:rPr>
        <w:t xml:space="preserve">ed for the more liberal </w:t>
      </w:r>
      <w:r w:rsidRPr="00692EFE">
        <w:rPr>
          <w:rFonts w:ascii="Times New Roman" w:hAnsi="Times New Roman" w:cs="Times New Roman"/>
          <w:sz w:val="24"/>
          <w:szCs w:val="24"/>
        </w:rPr>
        <w:lastRenderedPageBreak/>
        <w:t>issuance of silver money in conflict with banking interests who defended the gold standard to enforce labour discipline, often violently.  In the 1930s local authorities in the United States, pre-Nazi Germany, Switzerland and Austria</w:t>
      </w:r>
      <w:r w:rsidR="007F47EB">
        <w:rPr>
          <w:rFonts w:ascii="Times New Roman" w:hAnsi="Times New Roman" w:cs="Times New Roman"/>
          <w:sz w:val="24"/>
          <w:szCs w:val="24"/>
        </w:rPr>
        <w:t xml:space="preserve"> </w:t>
      </w:r>
      <w:r w:rsidRPr="00692EFE">
        <w:rPr>
          <w:rFonts w:ascii="Times New Roman" w:hAnsi="Times New Roman" w:cs="Times New Roman"/>
          <w:sz w:val="24"/>
          <w:szCs w:val="24"/>
        </w:rPr>
        <w:t>and revolutionary Spain issued their own paper currencies. The Swiss Business Ring exists to this day, connecting small business owners. Widely-available IT has catalysed the creation of CCs by non-state groups to unprecedented levels</w:t>
      </w:r>
      <w:r w:rsidR="007F47EB">
        <w:rPr>
          <w:rFonts w:ascii="Times New Roman" w:hAnsi="Times New Roman" w:cs="Times New Roman"/>
          <w:sz w:val="24"/>
          <w:szCs w:val="24"/>
        </w:rPr>
        <w:t>,</w:t>
      </w:r>
      <w:r w:rsidRPr="00692EFE">
        <w:rPr>
          <w:rFonts w:ascii="Times New Roman" w:hAnsi="Times New Roman" w:cs="Times New Roman"/>
          <w:sz w:val="24"/>
          <w:szCs w:val="24"/>
        </w:rPr>
        <w:t xml:space="preserve"> for example</w:t>
      </w:r>
      <w:r w:rsidR="007F47EB">
        <w:rPr>
          <w:rFonts w:ascii="Times New Roman" w:hAnsi="Times New Roman" w:cs="Times New Roman"/>
          <w:sz w:val="24"/>
          <w:szCs w:val="24"/>
        </w:rPr>
        <w:t>,</w:t>
      </w:r>
      <w:r w:rsidRPr="00692EFE">
        <w:rPr>
          <w:rFonts w:ascii="Times New Roman" w:hAnsi="Times New Roman" w:cs="Times New Roman"/>
          <w:sz w:val="24"/>
          <w:szCs w:val="24"/>
        </w:rPr>
        <w:t xml:space="preserve"> Kenya’s Bangla-Pesa.</w:t>
      </w:r>
    </w:p>
    <w:p w14:paraId="0C278027" w14:textId="4B84F8F0" w:rsidR="00325198" w:rsidRPr="00692EFE" w:rsidRDefault="00040445" w:rsidP="00692EFE">
      <w:pPr>
        <w:spacing w:after="0" w:line="360" w:lineRule="auto"/>
        <w:jc w:val="both"/>
        <w:rPr>
          <w:rFonts w:ascii="Times New Roman" w:hAnsi="Times New Roman" w:cs="Times New Roman"/>
          <w:sz w:val="24"/>
          <w:szCs w:val="24"/>
        </w:rPr>
      </w:pPr>
      <w:r w:rsidRPr="00692EFE">
        <w:rPr>
          <w:rFonts w:ascii="Times New Roman" w:hAnsi="Times New Roman" w:cs="Times New Roman"/>
          <w:sz w:val="24"/>
          <w:szCs w:val="24"/>
        </w:rPr>
        <w:tab/>
      </w:r>
      <w:r w:rsidR="00692EFE" w:rsidRPr="00EF54B3">
        <w:rPr>
          <w:rFonts w:ascii="Times New Roman" w:hAnsi="Times New Roman" w:cs="Times New Roman"/>
          <w:sz w:val="24"/>
          <w:szCs w:val="24"/>
          <w:highlight w:val="yellow"/>
        </w:rPr>
        <w:t>&lt;Para&gt;</w:t>
      </w:r>
      <w:r w:rsidRPr="00692EFE">
        <w:rPr>
          <w:rFonts w:ascii="Times New Roman" w:hAnsi="Times New Roman" w:cs="Times New Roman"/>
          <w:sz w:val="24"/>
          <w:szCs w:val="24"/>
        </w:rPr>
        <w:t>The first wave of LETS and Time Banks were created by green activists in Anglo Saxon countries</w:t>
      </w:r>
      <w:r w:rsidR="007F47EB">
        <w:rPr>
          <w:rFonts w:ascii="Times New Roman" w:hAnsi="Times New Roman" w:cs="Times New Roman"/>
          <w:sz w:val="24"/>
          <w:szCs w:val="24"/>
        </w:rPr>
        <w:t>’</w:t>
      </w:r>
      <w:r w:rsidRPr="00692EFE">
        <w:rPr>
          <w:rFonts w:ascii="Times New Roman" w:hAnsi="Times New Roman" w:cs="Times New Roman"/>
          <w:sz w:val="24"/>
          <w:szCs w:val="24"/>
        </w:rPr>
        <w:t xml:space="preserve"> subjects who critiqued unsustainable globali</w:t>
      </w:r>
      <w:r w:rsidR="007F47EB">
        <w:rPr>
          <w:rFonts w:ascii="Times New Roman" w:hAnsi="Times New Roman" w:cs="Times New Roman"/>
          <w:sz w:val="24"/>
          <w:szCs w:val="24"/>
        </w:rPr>
        <w:t>z</w:t>
      </w:r>
      <w:r w:rsidRPr="00692EFE">
        <w:rPr>
          <w:rFonts w:ascii="Times New Roman" w:hAnsi="Times New Roman" w:cs="Times New Roman"/>
          <w:sz w:val="24"/>
          <w:szCs w:val="24"/>
        </w:rPr>
        <w:t xml:space="preserve">ed capitalism.  They argued that in order to survive the regular crises of capitalism a diversity of local currencies should be created, so </w:t>
      </w:r>
      <w:r w:rsidR="007F47EB">
        <w:rPr>
          <w:rFonts w:ascii="Times New Roman" w:hAnsi="Times New Roman" w:cs="Times New Roman"/>
          <w:sz w:val="24"/>
          <w:szCs w:val="24"/>
        </w:rPr>
        <w:t xml:space="preserve">that </w:t>
      </w:r>
      <w:r w:rsidRPr="00692EFE">
        <w:rPr>
          <w:rFonts w:ascii="Times New Roman" w:hAnsi="Times New Roman" w:cs="Times New Roman"/>
          <w:sz w:val="24"/>
          <w:szCs w:val="24"/>
        </w:rPr>
        <w:t>if one form of currency</w:t>
      </w:r>
      <w:r w:rsidR="007F47EB">
        <w:rPr>
          <w:rFonts w:ascii="Times New Roman" w:hAnsi="Times New Roman" w:cs="Times New Roman"/>
          <w:sz w:val="24"/>
          <w:szCs w:val="24"/>
        </w:rPr>
        <w:t xml:space="preserve"> </w:t>
      </w:r>
      <w:r w:rsidR="007F47EB" w:rsidRPr="00692EFE">
        <w:rPr>
          <w:rFonts w:ascii="Times New Roman" w:hAnsi="Times New Roman" w:cs="Times New Roman"/>
          <w:sz w:val="24"/>
          <w:szCs w:val="24"/>
        </w:rPr>
        <w:t xml:space="preserve">(usually state-created) </w:t>
      </w:r>
      <w:r w:rsidRPr="00692EFE">
        <w:rPr>
          <w:rFonts w:ascii="Times New Roman" w:hAnsi="Times New Roman" w:cs="Times New Roman"/>
          <w:sz w:val="24"/>
          <w:szCs w:val="24"/>
        </w:rPr>
        <w:t>was unavailable, alternatives would be. Being created by users themselves and backed by their commitment to repay this currency in the future, CCs would be more widely available than state-issued currencies, thereby generating local demand</w:t>
      </w:r>
      <w:r w:rsidR="007F47EB">
        <w:rPr>
          <w:rFonts w:ascii="Times New Roman" w:hAnsi="Times New Roman" w:cs="Times New Roman"/>
          <w:sz w:val="24"/>
          <w:szCs w:val="24"/>
        </w:rPr>
        <w:t xml:space="preserve"> (North 2005)</w:t>
      </w:r>
      <w:r w:rsidRPr="00692EFE">
        <w:rPr>
          <w:rFonts w:ascii="Times New Roman" w:hAnsi="Times New Roman" w:cs="Times New Roman"/>
          <w:sz w:val="24"/>
          <w:szCs w:val="24"/>
        </w:rPr>
        <w:t xml:space="preserve">. Second, CCs would be available in amounts necessary to meet the needs of those who created them, irrespective of the pre-existing availability of money. Finally, given that everyday services such as babysitting, gardening, </w:t>
      </w:r>
      <w:r w:rsidR="007F47EB">
        <w:rPr>
          <w:rFonts w:ascii="Times New Roman" w:hAnsi="Times New Roman" w:cs="Times New Roman"/>
          <w:sz w:val="24"/>
          <w:szCs w:val="24"/>
        </w:rPr>
        <w:t>and so on</w:t>
      </w:r>
      <w:r w:rsidRPr="00692EFE">
        <w:rPr>
          <w:rFonts w:ascii="Times New Roman" w:hAnsi="Times New Roman" w:cs="Times New Roman"/>
          <w:sz w:val="24"/>
          <w:szCs w:val="24"/>
        </w:rPr>
        <w:t xml:space="preserve"> were widely available in CC networks (as opposed to highly remunerated professional services), CCs valued work done by those the capitalist market d</w:t>
      </w:r>
      <w:r w:rsidR="007F47EB">
        <w:rPr>
          <w:rFonts w:ascii="Times New Roman" w:hAnsi="Times New Roman" w:cs="Times New Roman"/>
          <w:sz w:val="24"/>
          <w:szCs w:val="24"/>
        </w:rPr>
        <w:t>id</w:t>
      </w:r>
      <w:r w:rsidRPr="00692EFE">
        <w:rPr>
          <w:rFonts w:ascii="Times New Roman" w:hAnsi="Times New Roman" w:cs="Times New Roman"/>
          <w:sz w:val="24"/>
          <w:szCs w:val="24"/>
        </w:rPr>
        <w:t xml:space="preserve"> not value. As a result of making personal credit money widely available to everyone willing to agree to the networks’ values of reciprocity, CC advocates argued that they had created a social change mechanism that would bring into being a locali</w:t>
      </w:r>
      <w:r w:rsidR="007F47EB">
        <w:rPr>
          <w:rFonts w:ascii="Times New Roman" w:hAnsi="Times New Roman" w:cs="Times New Roman"/>
          <w:sz w:val="24"/>
          <w:szCs w:val="24"/>
        </w:rPr>
        <w:t>z</w:t>
      </w:r>
      <w:r w:rsidRPr="00692EFE">
        <w:rPr>
          <w:rFonts w:ascii="Times New Roman" w:hAnsi="Times New Roman" w:cs="Times New Roman"/>
          <w:sz w:val="24"/>
          <w:szCs w:val="24"/>
        </w:rPr>
        <w:t>ed, convivial sustainable economy, prioriti</w:t>
      </w:r>
      <w:r w:rsidR="007F47EB">
        <w:rPr>
          <w:rFonts w:ascii="Times New Roman" w:hAnsi="Times New Roman" w:cs="Times New Roman"/>
          <w:sz w:val="24"/>
          <w:szCs w:val="24"/>
        </w:rPr>
        <w:t>z</w:t>
      </w:r>
      <w:r w:rsidRPr="00692EFE">
        <w:rPr>
          <w:rFonts w:ascii="Times New Roman" w:hAnsi="Times New Roman" w:cs="Times New Roman"/>
          <w:sz w:val="24"/>
          <w:szCs w:val="24"/>
        </w:rPr>
        <w:t>ing the needs of people above either buying ‘stuff’, maximi</w:t>
      </w:r>
      <w:r w:rsidR="007F47EB">
        <w:rPr>
          <w:rFonts w:ascii="Times New Roman" w:hAnsi="Times New Roman" w:cs="Times New Roman"/>
          <w:sz w:val="24"/>
          <w:szCs w:val="24"/>
        </w:rPr>
        <w:t>z</w:t>
      </w:r>
      <w:r w:rsidRPr="00692EFE">
        <w:rPr>
          <w:rFonts w:ascii="Times New Roman" w:hAnsi="Times New Roman" w:cs="Times New Roman"/>
          <w:sz w:val="24"/>
          <w:szCs w:val="24"/>
        </w:rPr>
        <w:t>ing GDP or accumulating money for its own sake.</w:t>
      </w:r>
    </w:p>
    <w:p w14:paraId="626C06EC" w14:textId="3858FFED" w:rsidR="00325198" w:rsidRPr="00692EFE" w:rsidRDefault="00040445" w:rsidP="00692EFE">
      <w:pPr>
        <w:spacing w:after="0" w:line="360" w:lineRule="auto"/>
        <w:jc w:val="both"/>
        <w:rPr>
          <w:rFonts w:ascii="Times New Roman" w:hAnsi="Times New Roman" w:cs="Times New Roman"/>
          <w:sz w:val="24"/>
          <w:szCs w:val="24"/>
        </w:rPr>
      </w:pPr>
      <w:r w:rsidRPr="00692EFE">
        <w:rPr>
          <w:rFonts w:ascii="Times New Roman" w:hAnsi="Times New Roman" w:cs="Times New Roman"/>
          <w:sz w:val="24"/>
          <w:szCs w:val="24"/>
        </w:rPr>
        <w:tab/>
      </w:r>
      <w:r w:rsidR="00692EFE" w:rsidRPr="00EF54B3">
        <w:rPr>
          <w:rFonts w:ascii="Times New Roman" w:hAnsi="Times New Roman" w:cs="Times New Roman"/>
          <w:sz w:val="24"/>
          <w:szCs w:val="24"/>
          <w:highlight w:val="yellow"/>
        </w:rPr>
        <w:t>&lt;Para&gt;</w:t>
      </w:r>
      <w:r w:rsidRPr="00692EFE">
        <w:rPr>
          <w:rFonts w:ascii="Times New Roman" w:hAnsi="Times New Roman" w:cs="Times New Roman"/>
          <w:sz w:val="24"/>
          <w:szCs w:val="24"/>
        </w:rPr>
        <w:t>These worked well enough if what people wanted to buy from each other could be produced within the resources owned or controlled by their members. These could often be more than what Marx had described as the ‘dwarfish co-operation’ of the utopian socialists of the nineteenth century, but often did not meet basic needs – food, shelter, power – or the more complex desires generated by the capitalist system. The organi</w:t>
      </w:r>
      <w:r w:rsidR="003F7D86">
        <w:rPr>
          <w:rFonts w:ascii="Times New Roman" w:hAnsi="Times New Roman" w:cs="Times New Roman"/>
          <w:sz w:val="24"/>
          <w:szCs w:val="24"/>
        </w:rPr>
        <w:t>z</w:t>
      </w:r>
      <w:r w:rsidRPr="00692EFE">
        <w:rPr>
          <w:rFonts w:ascii="Times New Roman" w:hAnsi="Times New Roman" w:cs="Times New Roman"/>
          <w:sz w:val="24"/>
          <w:szCs w:val="24"/>
        </w:rPr>
        <w:t>ers struggled to keep accounts and would be overwhelmed in an economic crisis if millions of people started using them. Therefore, CC advocates started to issue local paper currencies (‘hours’ in the US, creditos in Argentina, transition currencies in the UK), thereby abolishing any need to keep accounts. Paying attention to the design of the notes meant they would be more likely to be taken seriously by conventional market actors. Unlike LETS and Time Credits though, these were not personal credit currencies – ‘new money’. The issue then was why would users change ‘universal’ state-backed money into a locally</w:t>
      </w:r>
      <w:r w:rsidR="003F7D86">
        <w:rPr>
          <w:rFonts w:ascii="Times New Roman" w:hAnsi="Times New Roman" w:cs="Times New Roman"/>
          <w:sz w:val="24"/>
          <w:szCs w:val="24"/>
        </w:rPr>
        <w:t xml:space="preserve"> </w:t>
      </w:r>
      <w:r w:rsidRPr="00692EFE">
        <w:rPr>
          <w:rFonts w:ascii="Times New Roman" w:hAnsi="Times New Roman" w:cs="Times New Roman"/>
          <w:sz w:val="24"/>
          <w:szCs w:val="24"/>
        </w:rPr>
        <w:t xml:space="preserve">circulating currency that could </w:t>
      </w:r>
      <w:r w:rsidRPr="00692EFE">
        <w:rPr>
          <w:rFonts w:ascii="Times New Roman" w:hAnsi="Times New Roman" w:cs="Times New Roman"/>
          <w:sz w:val="24"/>
          <w:szCs w:val="24"/>
        </w:rPr>
        <w:lastRenderedPageBreak/>
        <w:t>not be used for everyday needs, unless they shared the values of the network? As a result, the networks often stayed small, restricted to enthusiasts.</w:t>
      </w:r>
    </w:p>
    <w:p w14:paraId="655272C2" w14:textId="5644A2A2" w:rsidR="00325198" w:rsidRDefault="00692EFE" w:rsidP="00692EFE">
      <w:pPr>
        <w:spacing w:after="0" w:line="360" w:lineRule="auto"/>
        <w:ind w:firstLine="720"/>
        <w:jc w:val="both"/>
        <w:rPr>
          <w:rFonts w:ascii="Times New Roman" w:hAnsi="Times New Roman" w:cs="Times New Roman"/>
          <w:sz w:val="24"/>
          <w:szCs w:val="24"/>
        </w:rPr>
      </w:pPr>
      <w:r w:rsidRPr="00EF54B3">
        <w:rPr>
          <w:rFonts w:ascii="Times New Roman" w:hAnsi="Times New Roman" w:cs="Times New Roman"/>
          <w:sz w:val="24"/>
          <w:szCs w:val="24"/>
          <w:highlight w:val="yellow"/>
        </w:rPr>
        <w:t>&lt;Para&gt;</w:t>
      </w:r>
      <w:r w:rsidR="00040445" w:rsidRPr="00692EFE">
        <w:rPr>
          <w:rFonts w:ascii="Times New Roman" w:hAnsi="Times New Roman" w:cs="Times New Roman"/>
          <w:sz w:val="24"/>
          <w:szCs w:val="24"/>
        </w:rPr>
        <w:t xml:space="preserve">Are they radical alternatives or false solutions?  It depends.  On </w:t>
      </w:r>
      <w:r w:rsidR="003F7D86">
        <w:rPr>
          <w:rFonts w:ascii="Times New Roman" w:hAnsi="Times New Roman" w:cs="Times New Roman"/>
          <w:sz w:val="24"/>
          <w:szCs w:val="24"/>
        </w:rPr>
        <w:t xml:space="preserve">the </w:t>
      </w:r>
      <w:r w:rsidR="00040445" w:rsidRPr="00692EFE">
        <w:rPr>
          <w:rFonts w:ascii="Times New Roman" w:hAnsi="Times New Roman" w:cs="Times New Roman"/>
          <w:sz w:val="24"/>
          <w:szCs w:val="24"/>
        </w:rPr>
        <w:t>one hand, the assumption is that CCs support locally</w:t>
      </w:r>
      <w:r w:rsidR="003F7D86">
        <w:rPr>
          <w:rFonts w:ascii="Times New Roman" w:hAnsi="Times New Roman" w:cs="Times New Roman"/>
          <w:sz w:val="24"/>
          <w:szCs w:val="24"/>
        </w:rPr>
        <w:t xml:space="preserve"> </w:t>
      </w:r>
      <w:r w:rsidR="00040445" w:rsidRPr="00692EFE">
        <w:rPr>
          <w:rFonts w:ascii="Times New Roman" w:hAnsi="Times New Roman" w:cs="Times New Roman"/>
          <w:sz w:val="24"/>
          <w:szCs w:val="24"/>
        </w:rPr>
        <w:t>owned businesses and these are of value in themselves, and that the existence of a CC generates more local production and other more convivial ways of creating more locali</w:t>
      </w:r>
      <w:r w:rsidR="003F7D86">
        <w:rPr>
          <w:rFonts w:ascii="Times New Roman" w:hAnsi="Times New Roman" w:cs="Times New Roman"/>
          <w:sz w:val="24"/>
          <w:szCs w:val="24"/>
        </w:rPr>
        <w:t>z</w:t>
      </w:r>
      <w:r w:rsidR="00040445" w:rsidRPr="00692EFE">
        <w:rPr>
          <w:rFonts w:ascii="Times New Roman" w:hAnsi="Times New Roman" w:cs="Times New Roman"/>
          <w:sz w:val="24"/>
          <w:szCs w:val="24"/>
        </w:rPr>
        <w:t>ed economies. On the other hand</w:t>
      </w:r>
      <w:r w:rsidR="003F7D86">
        <w:rPr>
          <w:rFonts w:ascii="Times New Roman" w:hAnsi="Times New Roman" w:cs="Times New Roman"/>
          <w:sz w:val="24"/>
          <w:szCs w:val="24"/>
        </w:rPr>
        <w:t>,</w:t>
      </w:r>
      <w:r w:rsidR="00040445" w:rsidRPr="00692EFE">
        <w:rPr>
          <w:rFonts w:ascii="Times New Roman" w:hAnsi="Times New Roman" w:cs="Times New Roman"/>
          <w:sz w:val="24"/>
          <w:szCs w:val="24"/>
        </w:rPr>
        <w:t xml:space="preserve"> transition currencies, and more recently electronic currencies, have been promoted by local business interests who see them as a means of supporting locally</w:t>
      </w:r>
      <w:r w:rsidR="003F7D86">
        <w:rPr>
          <w:rFonts w:ascii="Times New Roman" w:hAnsi="Times New Roman" w:cs="Times New Roman"/>
          <w:sz w:val="24"/>
          <w:szCs w:val="24"/>
        </w:rPr>
        <w:t xml:space="preserve"> </w:t>
      </w:r>
      <w:r w:rsidR="00040445" w:rsidRPr="00692EFE">
        <w:rPr>
          <w:rFonts w:ascii="Times New Roman" w:hAnsi="Times New Roman" w:cs="Times New Roman"/>
          <w:sz w:val="24"/>
          <w:szCs w:val="24"/>
        </w:rPr>
        <w:t>owned</w:t>
      </w:r>
      <w:r w:rsidR="003F7D86">
        <w:rPr>
          <w:rFonts w:ascii="Times New Roman" w:hAnsi="Times New Roman" w:cs="Times New Roman"/>
          <w:sz w:val="24"/>
          <w:szCs w:val="24"/>
        </w:rPr>
        <w:t>,</w:t>
      </w:r>
      <w:r w:rsidR="00040445" w:rsidRPr="00692EFE">
        <w:rPr>
          <w:rFonts w:ascii="Times New Roman" w:hAnsi="Times New Roman" w:cs="Times New Roman"/>
          <w:sz w:val="24"/>
          <w:szCs w:val="24"/>
        </w:rPr>
        <w:t xml:space="preserve"> but perhaps otherwise unsustainable</w:t>
      </w:r>
      <w:r w:rsidR="003F7D86">
        <w:rPr>
          <w:rFonts w:ascii="Times New Roman" w:hAnsi="Times New Roman" w:cs="Times New Roman"/>
          <w:sz w:val="24"/>
          <w:szCs w:val="24"/>
        </w:rPr>
        <w:t>,</w:t>
      </w:r>
      <w:r w:rsidR="00040445" w:rsidRPr="00692EFE">
        <w:rPr>
          <w:rFonts w:ascii="Times New Roman" w:hAnsi="Times New Roman" w:cs="Times New Roman"/>
          <w:sz w:val="24"/>
          <w:szCs w:val="24"/>
        </w:rPr>
        <w:t xml:space="preserve"> forms of economic activity – for instance</w:t>
      </w:r>
      <w:r w:rsidR="003F7D86">
        <w:rPr>
          <w:rFonts w:ascii="Times New Roman" w:hAnsi="Times New Roman" w:cs="Times New Roman"/>
          <w:sz w:val="24"/>
          <w:szCs w:val="24"/>
        </w:rPr>
        <w:t>,</w:t>
      </w:r>
      <w:r w:rsidR="00040445" w:rsidRPr="00692EFE">
        <w:rPr>
          <w:rFonts w:ascii="Times New Roman" w:hAnsi="Times New Roman" w:cs="Times New Roman"/>
          <w:sz w:val="24"/>
          <w:szCs w:val="24"/>
        </w:rPr>
        <w:t xml:space="preserve"> a local grocery that does not sell anything produced locally.  They are also not ‘new money’, so still exclude those who do not have much ordinary money. Thus the extent that CCs go beyond creating visions of or prefigurative forms of post-development to actuali</w:t>
      </w:r>
      <w:r w:rsidR="003F7D86">
        <w:rPr>
          <w:rFonts w:ascii="Times New Roman" w:hAnsi="Times New Roman" w:cs="Times New Roman"/>
          <w:sz w:val="24"/>
          <w:szCs w:val="24"/>
        </w:rPr>
        <w:t>z</w:t>
      </w:r>
      <w:r w:rsidR="00040445" w:rsidRPr="00692EFE">
        <w:rPr>
          <w:rFonts w:ascii="Times New Roman" w:hAnsi="Times New Roman" w:cs="Times New Roman"/>
          <w:sz w:val="24"/>
          <w:szCs w:val="24"/>
        </w:rPr>
        <w:t>ing them is, however, work in progress.</w:t>
      </w:r>
    </w:p>
    <w:p w14:paraId="000CC504" w14:textId="63222151" w:rsidR="007F47EB" w:rsidRPr="00500417" w:rsidRDefault="003F7D86" w:rsidP="00692EFE">
      <w:pPr>
        <w:spacing w:after="0" w:line="360" w:lineRule="auto"/>
        <w:ind w:firstLine="720"/>
        <w:jc w:val="both"/>
        <w:rPr>
          <w:rFonts w:ascii="Times New Roman" w:hAnsi="Times New Roman" w:cs="Times New Roman"/>
          <w:b/>
          <w:sz w:val="24"/>
          <w:szCs w:val="24"/>
        </w:rPr>
      </w:pPr>
      <w:r w:rsidRPr="00500417">
        <w:rPr>
          <w:rFonts w:ascii="Times New Roman" w:hAnsi="Times New Roman" w:cs="Times New Roman"/>
          <w:sz w:val="24"/>
          <w:szCs w:val="24"/>
          <w:highlight w:val="yellow"/>
        </w:rPr>
        <w:t>&lt;A Level&gt;</w:t>
      </w:r>
      <w:r>
        <w:rPr>
          <w:rFonts w:ascii="Times New Roman" w:hAnsi="Times New Roman" w:cs="Times New Roman"/>
          <w:sz w:val="24"/>
          <w:szCs w:val="24"/>
        </w:rPr>
        <w:t xml:space="preserve"> </w:t>
      </w:r>
      <w:r>
        <w:rPr>
          <w:rFonts w:ascii="Times New Roman" w:hAnsi="Times New Roman" w:cs="Times New Roman"/>
          <w:b/>
          <w:sz w:val="24"/>
          <w:szCs w:val="24"/>
        </w:rPr>
        <w:t>References</w:t>
      </w:r>
    </w:p>
    <w:p w14:paraId="598B733B" w14:textId="53C72C4A" w:rsidR="007F47EB" w:rsidRDefault="003F7D86" w:rsidP="007F47EB">
      <w:pPr>
        <w:pStyle w:val="EndnoteText"/>
      </w:pPr>
      <w:r>
        <w:rPr>
          <w:rFonts w:ascii="Times New Roman" w:hAnsi="Times New Roman" w:cs="Times New Roman"/>
          <w:sz w:val="24"/>
          <w:szCs w:val="24"/>
        </w:rPr>
        <w:t>North, P.</w:t>
      </w:r>
      <w:r w:rsidR="007F47EB">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500417">
        <w:rPr>
          <w:rFonts w:ascii="Times New Roman" w:hAnsi="Times New Roman" w:cs="Times New Roman"/>
          <w:i/>
          <w:sz w:val="24"/>
          <w:szCs w:val="24"/>
        </w:rPr>
        <w:t>Local Money: Making It Happen in Your C</w:t>
      </w:r>
      <w:r w:rsidR="007F47EB" w:rsidRPr="00500417">
        <w:rPr>
          <w:rFonts w:ascii="Times New Roman" w:hAnsi="Times New Roman" w:cs="Times New Roman"/>
          <w:i/>
          <w:sz w:val="24"/>
          <w:szCs w:val="24"/>
        </w:rPr>
        <w:t>ommunity</w:t>
      </w:r>
      <w:r>
        <w:rPr>
          <w:rFonts w:ascii="Times New Roman" w:hAnsi="Times New Roman" w:cs="Times New Roman"/>
          <w:sz w:val="24"/>
          <w:szCs w:val="24"/>
        </w:rPr>
        <w:t>.</w:t>
      </w:r>
      <w:r w:rsidR="007F47EB">
        <w:rPr>
          <w:rFonts w:ascii="Times New Roman" w:hAnsi="Times New Roman" w:cs="Times New Roman"/>
          <w:sz w:val="24"/>
          <w:szCs w:val="24"/>
        </w:rPr>
        <w:t xml:space="preserve"> Dartington, Green Books.   </w:t>
      </w:r>
    </w:p>
    <w:p w14:paraId="55D07A50" w14:textId="1EAB1242" w:rsidR="007F47EB" w:rsidRDefault="003F7D86" w:rsidP="007F47EB">
      <w:pPr>
        <w:pStyle w:val="EndnoteText"/>
      </w:pPr>
      <w:r>
        <w:rPr>
          <w:rFonts w:ascii="Times New Roman" w:hAnsi="Times New Roman" w:cs="Times New Roman"/>
          <w:sz w:val="24"/>
          <w:szCs w:val="24"/>
        </w:rPr>
        <w:t xml:space="preserve">North, P. (2007). </w:t>
      </w:r>
      <w:r w:rsidRPr="00500417">
        <w:rPr>
          <w:rFonts w:ascii="Times New Roman" w:hAnsi="Times New Roman" w:cs="Times New Roman"/>
          <w:i/>
          <w:sz w:val="24"/>
          <w:szCs w:val="24"/>
        </w:rPr>
        <w:t>Money and Liberation: The Micropolitics of Alternative Currency Movements</w:t>
      </w:r>
      <w:r>
        <w:rPr>
          <w:rFonts w:ascii="Times New Roman" w:hAnsi="Times New Roman" w:cs="Times New Roman"/>
          <w:sz w:val="24"/>
          <w:szCs w:val="24"/>
        </w:rPr>
        <w:t>.</w:t>
      </w:r>
      <w:r w:rsidR="007F47EB">
        <w:rPr>
          <w:rFonts w:ascii="Times New Roman" w:hAnsi="Times New Roman" w:cs="Times New Roman"/>
          <w:sz w:val="24"/>
          <w:szCs w:val="24"/>
        </w:rPr>
        <w:t xml:space="preserve"> Minneapolis, University of Minnesota Press.  </w:t>
      </w:r>
    </w:p>
    <w:p w14:paraId="39F13B8F" w14:textId="3FDA8428" w:rsidR="007F47EB" w:rsidRDefault="003F7D86" w:rsidP="007F47EB">
      <w:pPr>
        <w:pStyle w:val="EndnoteText"/>
      </w:pPr>
      <w:r>
        <w:rPr>
          <w:rFonts w:ascii="Times New Roman" w:hAnsi="Times New Roman" w:cs="Times New Roman"/>
          <w:sz w:val="24"/>
          <w:szCs w:val="24"/>
        </w:rPr>
        <w:t>North, P. (</w:t>
      </w:r>
      <w:r w:rsidR="007F47EB">
        <w:rPr>
          <w:rFonts w:ascii="Times New Roman" w:hAnsi="Times New Roman" w:cs="Times New Roman"/>
          <w:sz w:val="24"/>
          <w:szCs w:val="24"/>
        </w:rPr>
        <w:t>2005</w:t>
      </w:r>
      <w:r>
        <w:rPr>
          <w:rFonts w:ascii="Times New Roman" w:hAnsi="Times New Roman" w:cs="Times New Roman"/>
          <w:sz w:val="24"/>
          <w:szCs w:val="24"/>
        </w:rPr>
        <w:t>). ‘Scaling Alternative Economic P</w:t>
      </w:r>
      <w:r w:rsidR="007F47EB">
        <w:rPr>
          <w:rFonts w:ascii="Times New Roman" w:hAnsi="Times New Roman" w:cs="Times New Roman"/>
          <w:sz w:val="24"/>
          <w:szCs w:val="24"/>
        </w:rPr>
        <w:t xml:space="preserve">ractices?’ in </w:t>
      </w:r>
      <w:r w:rsidR="007F47EB" w:rsidRPr="00500417">
        <w:rPr>
          <w:rFonts w:ascii="Times New Roman" w:hAnsi="Times New Roman" w:cs="Times New Roman"/>
          <w:i/>
          <w:sz w:val="24"/>
          <w:szCs w:val="24"/>
        </w:rPr>
        <w:t>Transactions of the Institute of British Geographers</w:t>
      </w:r>
      <w:r w:rsidR="007F47EB">
        <w:rPr>
          <w:rFonts w:ascii="Times New Roman" w:hAnsi="Times New Roman" w:cs="Times New Roman"/>
          <w:sz w:val="24"/>
          <w:szCs w:val="24"/>
        </w:rPr>
        <w:t>, vol</w:t>
      </w:r>
      <w:r>
        <w:rPr>
          <w:rFonts w:ascii="Times New Roman" w:hAnsi="Times New Roman" w:cs="Times New Roman"/>
          <w:sz w:val="24"/>
          <w:szCs w:val="24"/>
        </w:rPr>
        <w:t>. 30, no. 2: 221–</w:t>
      </w:r>
      <w:r w:rsidR="007F47EB">
        <w:rPr>
          <w:rFonts w:ascii="Times New Roman" w:hAnsi="Times New Roman" w:cs="Times New Roman"/>
          <w:sz w:val="24"/>
          <w:szCs w:val="24"/>
        </w:rPr>
        <w:t>33.</w:t>
      </w:r>
    </w:p>
    <w:p w14:paraId="04EED5C4" w14:textId="77777777" w:rsidR="007F47EB" w:rsidRPr="00692EFE" w:rsidRDefault="007F47EB" w:rsidP="00692EFE">
      <w:pPr>
        <w:spacing w:after="0" w:line="360" w:lineRule="auto"/>
        <w:ind w:firstLine="720"/>
        <w:jc w:val="both"/>
        <w:rPr>
          <w:rFonts w:ascii="Times New Roman" w:hAnsi="Times New Roman" w:cs="Times New Roman"/>
          <w:sz w:val="24"/>
          <w:szCs w:val="24"/>
        </w:rPr>
      </w:pPr>
    </w:p>
    <w:p w14:paraId="27097351" w14:textId="77777777" w:rsidR="00325198" w:rsidRPr="00692EFE" w:rsidRDefault="00325198" w:rsidP="00692EFE">
      <w:pPr>
        <w:spacing w:after="0" w:line="360" w:lineRule="auto"/>
        <w:jc w:val="both"/>
        <w:rPr>
          <w:rFonts w:ascii="Times New Roman" w:hAnsi="Times New Roman" w:cs="Times New Roman"/>
          <w:sz w:val="24"/>
          <w:szCs w:val="24"/>
        </w:rPr>
      </w:pPr>
    </w:p>
    <w:p w14:paraId="3099A10D" w14:textId="4E4B81B7" w:rsidR="00325198" w:rsidRPr="00692EFE" w:rsidRDefault="00692EFE" w:rsidP="00692EFE">
      <w:pPr>
        <w:spacing w:after="0" w:line="360" w:lineRule="auto"/>
        <w:jc w:val="both"/>
        <w:rPr>
          <w:rFonts w:ascii="Times New Roman" w:hAnsi="Times New Roman" w:cs="Times New Roman"/>
          <w:b/>
          <w:sz w:val="24"/>
          <w:szCs w:val="24"/>
        </w:rPr>
      </w:pPr>
      <w:r w:rsidRPr="00500417">
        <w:rPr>
          <w:rFonts w:ascii="Times New Roman" w:hAnsi="Times New Roman" w:cs="Times New Roman"/>
          <w:b/>
          <w:sz w:val="24"/>
          <w:szCs w:val="24"/>
          <w:highlight w:val="yellow"/>
        </w:rPr>
        <w:t>&lt;A Level&gt;</w:t>
      </w:r>
      <w:r w:rsidR="00040445" w:rsidRPr="00692EFE">
        <w:rPr>
          <w:rFonts w:ascii="Times New Roman" w:hAnsi="Times New Roman" w:cs="Times New Roman"/>
          <w:b/>
          <w:sz w:val="24"/>
          <w:szCs w:val="24"/>
        </w:rPr>
        <w:t>Biography</w:t>
      </w:r>
    </w:p>
    <w:p w14:paraId="59F3E26B" w14:textId="37DBC750" w:rsidR="003F7D86" w:rsidRPr="00692EFE" w:rsidRDefault="00040445" w:rsidP="003F7D86">
      <w:pPr>
        <w:spacing w:after="0" w:line="360" w:lineRule="auto"/>
        <w:jc w:val="both"/>
        <w:rPr>
          <w:rFonts w:ascii="Times New Roman" w:hAnsi="Times New Roman" w:cs="Times New Roman"/>
          <w:sz w:val="24"/>
          <w:szCs w:val="24"/>
        </w:rPr>
      </w:pPr>
      <w:r w:rsidRPr="00692EFE">
        <w:rPr>
          <w:rFonts w:ascii="Times New Roman" w:hAnsi="Times New Roman" w:cs="Times New Roman"/>
          <w:sz w:val="24"/>
          <w:szCs w:val="24"/>
        </w:rPr>
        <w:t>Peter North is Reader in Alternative Economies</w:t>
      </w:r>
      <w:r w:rsidR="003F7D86">
        <w:rPr>
          <w:rFonts w:ascii="Times New Roman" w:hAnsi="Times New Roman" w:cs="Times New Roman"/>
          <w:sz w:val="24"/>
          <w:szCs w:val="24"/>
        </w:rPr>
        <w:t xml:space="preserve"> in the </w:t>
      </w:r>
      <w:r w:rsidR="003F7D86" w:rsidRPr="00692EFE">
        <w:rPr>
          <w:rFonts w:ascii="Times New Roman" w:hAnsi="Times New Roman" w:cs="Times New Roman"/>
          <w:sz w:val="24"/>
          <w:szCs w:val="24"/>
        </w:rPr>
        <w:t>Department of Geography and Planning, University of Liverpool, UK</w:t>
      </w:r>
      <w:r w:rsidRPr="00692EFE">
        <w:rPr>
          <w:rFonts w:ascii="Times New Roman" w:hAnsi="Times New Roman" w:cs="Times New Roman"/>
          <w:sz w:val="24"/>
          <w:szCs w:val="24"/>
        </w:rPr>
        <w:t>. His research focuses on the social and solidarity economies as tools for constructing and rethinking alternative geographies of money, entrepreneurship and livelihoods as part of the project of constructing strategies for local economic development given resource constraint, dangerous climate change, and economic crisis.</w:t>
      </w:r>
      <w:r w:rsidR="003F7D86" w:rsidRPr="003F7D86">
        <w:rPr>
          <w:rFonts w:ascii="Times New Roman" w:hAnsi="Times New Roman" w:cs="Times New Roman"/>
          <w:sz w:val="24"/>
          <w:szCs w:val="24"/>
        </w:rPr>
        <w:t xml:space="preserve"> </w:t>
      </w:r>
    </w:p>
    <w:p w14:paraId="5073F1A1" w14:textId="60EA840D" w:rsidR="00325198" w:rsidRDefault="00040445" w:rsidP="00692EFE">
      <w:pPr>
        <w:spacing w:after="0" w:line="360" w:lineRule="auto"/>
        <w:jc w:val="both"/>
        <w:rPr>
          <w:rFonts w:ascii="Times New Roman" w:hAnsi="Times New Roman" w:cs="Times New Roman"/>
          <w:sz w:val="24"/>
          <w:szCs w:val="24"/>
        </w:rPr>
      </w:pPr>
      <w:r w:rsidRPr="00692EFE">
        <w:rPr>
          <w:rFonts w:ascii="Times New Roman" w:hAnsi="Times New Roman" w:cs="Times New Roman"/>
          <w:b/>
          <w:sz w:val="24"/>
          <w:szCs w:val="24"/>
        </w:rPr>
        <w:t>Address:</w:t>
      </w:r>
      <w:r w:rsidRPr="00692EFE">
        <w:rPr>
          <w:rFonts w:ascii="Times New Roman" w:hAnsi="Times New Roman" w:cs="Times New Roman"/>
          <w:sz w:val="24"/>
          <w:szCs w:val="24"/>
        </w:rPr>
        <w:t xml:space="preserve"> Peter North, Department of Geography and Planning, University of Liverpool, Roxby Building, Liverpool, L69, 7ZT</w:t>
      </w:r>
      <w:r w:rsidR="003F7D86">
        <w:rPr>
          <w:rFonts w:ascii="Times New Roman" w:hAnsi="Times New Roman" w:cs="Times New Roman"/>
          <w:sz w:val="24"/>
          <w:szCs w:val="24"/>
        </w:rPr>
        <w:t>.</w:t>
      </w:r>
    </w:p>
    <w:p w14:paraId="009C78D1" w14:textId="77777777" w:rsidR="003F7D86" w:rsidRPr="00692EFE" w:rsidRDefault="003F7D86" w:rsidP="003F7D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7">
        <w:r w:rsidRPr="00692EFE">
          <w:rPr>
            <w:rStyle w:val="InternetLink"/>
            <w:rFonts w:ascii="Times New Roman" w:hAnsi="Times New Roman" w:cs="Times New Roman"/>
            <w:sz w:val="24"/>
            <w:szCs w:val="24"/>
          </w:rPr>
          <w:t>P.J.North@liverpool.ac.uk</w:t>
        </w:r>
      </w:hyperlink>
    </w:p>
    <w:p w14:paraId="0DD3916B" w14:textId="77777777" w:rsidR="003F7D86" w:rsidRPr="00692EFE" w:rsidRDefault="003F7D86" w:rsidP="003F7D86">
      <w:pPr>
        <w:spacing w:after="0" w:line="360" w:lineRule="auto"/>
        <w:jc w:val="both"/>
        <w:rPr>
          <w:rFonts w:ascii="Times New Roman" w:hAnsi="Times New Roman" w:cs="Times New Roman"/>
          <w:sz w:val="24"/>
          <w:szCs w:val="24"/>
        </w:rPr>
      </w:pPr>
    </w:p>
    <w:p w14:paraId="60C4D41E" w14:textId="7E0428C1" w:rsidR="003F7D86" w:rsidRPr="00692EFE" w:rsidRDefault="003F7D86" w:rsidP="00692EFE">
      <w:pPr>
        <w:spacing w:after="0" w:line="360" w:lineRule="auto"/>
        <w:jc w:val="both"/>
        <w:rPr>
          <w:rFonts w:ascii="Times New Roman" w:hAnsi="Times New Roman" w:cs="Times New Roman"/>
          <w:sz w:val="24"/>
          <w:szCs w:val="24"/>
        </w:rPr>
      </w:pPr>
    </w:p>
    <w:p w14:paraId="0B097ECA" w14:textId="1FD8C669" w:rsidR="00325198" w:rsidRPr="00692EFE" w:rsidRDefault="00692EFE" w:rsidP="00692EFE">
      <w:pPr>
        <w:spacing w:after="0" w:line="360" w:lineRule="auto"/>
        <w:jc w:val="both"/>
        <w:rPr>
          <w:rFonts w:ascii="Times New Roman" w:hAnsi="Times New Roman" w:cs="Times New Roman"/>
          <w:b/>
          <w:sz w:val="24"/>
          <w:szCs w:val="24"/>
        </w:rPr>
      </w:pPr>
      <w:r w:rsidRPr="00EF54B3">
        <w:rPr>
          <w:rFonts w:ascii="Times New Roman" w:hAnsi="Times New Roman" w:cs="Times New Roman"/>
          <w:b/>
          <w:sz w:val="24"/>
          <w:szCs w:val="24"/>
          <w:highlight w:val="yellow"/>
        </w:rPr>
        <w:t>&lt;A Level&gt;</w:t>
      </w:r>
      <w:r w:rsidR="00040445" w:rsidRPr="00692EFE">
        <w:rPr>
          <w:rFonts w:ascii="Times New Roman" w:hAnsi="Times New Roman" w:cs="Times New Roman"/>
          <w:b/>
          <w:sz w:val="24"/>
          <w:szCs w:val="24"/>
        </w:rPr>
        <w:t>Resources</w:t>
      </w:r>
    </w:p>
    <w:p w14:paraId="0651C1EF" w14:textId="77777777" w:rsidR="00325198" w:rsidRPr="00692EFE" w:rsidRDefault="00040445" w:rsidP="00692EFE">
      <w:pPr>
        <w:spacing w:after="0" w:line="360" w:lineRule="auto"/>
        <w:jc w:val="both"/>
        <w:rPr>
          <w:rFonts w:ascii="Times New Roman" w:hAnsi="Times New Roman" w:cs="Times New Roman"/>
          <w:sz w:val="24"/>
          <w:szCs w:val="24"/>
        </w:rPr>
      </w:pPr>
      <w:r w:rsidRPr="00692EFE">
        <w:rPr>
          <w:rFonts w:ascii="Times New Roman" w:hAnsi="Times New Roman" w:cs="Times New Roman"/>
          <w:sz w:val="24"/>
          <w:szCs w:val="24"/>
        </w:rPr>
        <w:t xml:space="preserve">The diversity of existing alternative currencies across the world is logged by the Complementary Currency Resource Center: </w:t>
      </w:r>
      <w:hyperlink r:id="rId8">
        <w:r w:rsidRPr="00692EFE">
          <w:rPr>
            <w:rStyle w:val="InternetLink"/>
            <w:rFonts w:ascii="Times New Roman" w:hAnsi="Times New Roman" w:cs="Times New Roman"/>
            <w:sz w:val="24"/>
            <w:szCs w:val="24"/>
          </w:rPr>
          <w:t>http://complementarycurrency.org/CCsDatabase/</w:t>
        </w:r>
      </w:hyperlink>
    </w:p>
    <w:p w14:paraId="0989AA4C" w14:textId="73070ABD" w:rsidR="00325198" w:rsidRPr="00692EFE" w:rsidRDefault="00040445" w:rsidP="00692EFE">
      <w:pPr>
        <w:spacing w:after="0" w:line="360" w:lineRule="auto"/>
        <w:jc w:val="both"/>
        <w:rPr>
          <w:rFonts w:ascii="Times New Roman" w:hAnsi="Times New Roman" w:cs="Times New Roman"/>
          <w:sz w:val="24"/>
          <w:szCs w:val="24"/>
        </w:rPr>
      </w:pPr>
      <w:r w:rsidRPr="00692EFE">
        <w:rPr>
          <w:rFonts w:ascii="Times New Roman" w:hAnsi="Times New Roman" w:cs="Times New Roman"/>
          <w:sz w:val="24"/>
          <w:szCs w:val="24"/>
        </w:rPr>
        <w:t xml:space="preserve">A good source for recent research on alternative currencies is the online and open aCCsees </w:t>
      </w:r>
      <w:r w:rsidRPr="00500417">
        <w:rPr>
          <w:rFonts w:ascii="Times New Roman" w:hAnsi="Times New Roman" w:cs="Times New Roman"/>
          <w:i/>
          <w:sz w:val="24"/>
          <w:szCs w:val="24"/>
        </w:rPr>
        <w:t>International Journal of Complementary Currency Research</w:t>
      </w:r>
      <w:r w:rsidRPr="00692EFE">
        <w:rPr>
          <w:rFonts w:ascii="Times New Roman" w:hAnsi="Times New Roman" w:cs="Times New Roman"/>
          <w:sz w:val="24"/>
          <w:szCs w:val="24"/>
        </w:rPr>
        <w:t xml:space="preserve">, the </w:t>
      </w:r>
      <w:r w:rsidRPr="00500417">
        <w:rPr>
          <w:rFonts w:ascii="Times New Roman" w:hAnsi="Times New Roman" w:cs="Times New Roman"/>
          <w:i/>
          <w:sz w:val="24"/>
          <w:szCs w:val="24"/>
        </w:rPr>
        <w:t>Journal of the Research Association on Monetary Innovation and Complementary and Community Currencies</w:t>
      </w:r>
      <w:r w:rsidRPr="00692EFE">
        <w:rPr>
          <w:rFonts w:ascii="Times New Roman" w:hAnsi="Times New Roman" w:cs="Times New Roman"/>
          <w:sz w:val="24"/>
          <w:szCs w:val="24"/>
        </w:rPr>
        <w:t xml:space="preserve"> (RAMICS): </w:t>
      </w:r>
      <w:hyperlink r:id="rId9">
        <w:r w:rsidRPr="00692EFE">
          <w:rPr>
            <w:rStyle w:val="InternetLink"/>
            <w:rFonts w:ascii="Times New Roman" w:hAnsi="Times New Roman" w:cs="Times New Roman"/>
            <w:sz w:val="24"/>
            <w:szCs w:val="24"/>
          </w:rPr>
          <w:t>https://ijCCsr.net/</w:t>
        </w:r>
      </w:hyperlink>
      <w:r w:rsidR="003F7D86">
        <w:rPr>
          <w:rStyle w:val="InternetLink"/>
          <w:rFonts w:ascii="Times New Roman" w:hAnsi="Times New Roman" w:cs="Times New Roman"/>
          <w:sz w:val="24"/>
          <w:szCs w:val="24"/>
        </w:rPr>
        <w:t>.</w:t>
      </w:r>
      <w:r w:rsidRPr="00692EFE">
        <w:rPr>
          <w:rFonts w:ascii="Times New Roman" w:hAnsi="Times New Roman" w:cs="Times New Roman"/>
          <w:sz w:val="24"/>
          <w:szCs w:val="24"/>
        </w:rPr>
        <w:t xml:space="preserve">    </w:t>
      </w:r>
    </w:p>
    <w:sectPr w:rsidR="00325198" w:rsidRPr="00692EFE">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B0FB4" w14:textId="77777777" w:rsidR="00D0783C" w:rsidRDefault="00D0783C">
      <w:r>
        <w:separator/>
      </w:r>
    </w:p>
  </w:endnote>
  <w:endnote w:type="continuationSeparator" w:id="0">
    <w:p w14:paraId="60FE1806" w14:textId="77777777" w:rsidR="00D0783C" w:rsidRDefault="00D0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EB46C" w14:textId="77777777" w:rsidR="00D0783C" w:rsidRDefault="00D0783C">
      <w:pPr>
        <w:spacing w:after="0" w:line="240" w:lineRule="auto"/>
      </w:pPr>
      <w:r>
        <w:separator/>
      </w:r>
    </w:p>
  </w:footnote>
  <w:footnote w:type="continuationSeparator" w:id="0">
    <w:p w14:paraId="0BF686F1" w14:textId="77777777" w:rsidR="00D0783C" w:rsidRDefault="00D07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98"/>
    <w:rsid w:val="00040445"/>
    <w:rsid w:val="0007401D"/>
    <w:rsid w:val="00325198"/>
    <w:rsid w:val="003F7D86"/>
    <w:rsid w:val="00500417"/>
    <w:rsid w:val="00692EFE"/>
    <w:rsid w:val="006F273E"/>
    <w:rsid w:val="007F47EB"/>
    <w:rsid w:val="00C17AA7"/>
    <w:rsid w:val="00D0783C"/>
    <w:rsid w:val="00D2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36047"/>
  <w15:docId w15:val="{B7E8FCB5-B42D-499F-A6AA-8DFE17E9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uiPriority w:val="99"/>
    <w:semiHidden/>
    <w:qFormat/>
    <w:rsid w:val="00C803E2"/>
    <w:rPr>
      <w:sz w:val="20"/>
      <w:szCs w:val="20"/>
    </w:rPr>
  </w:style>
  <w:style w:type="character" w:styleId="EndnoteReference">
    <w:name w:val="endnote reference"/>
    <w:basedOn w:val="DefaultParagraphFont"/>
    <w:uiPriority w:val="99"/>
    <w:semiHidden/>
    <w:unhideWhenUsed/>
    <w:qFormat/>
    <w:rsid w:val="00C803E2"/>
    <w:rPr>
      <w:vertAlign w:val="superscript"/>
    </w:rPr>
  </w:style>
  <w:style w:type="character" w:customStyle="1" w:styleId="InternetLink">
    <w:name w:val="Internet Link"/>
    <w:basedOn w:val="DefaultParagraphFont"/>
    <w:uiPriority w:val="99"/>
    <w:unhideWhenUsed/>
    <w:rsid w:val="00EB63B3"/>
    <w:rPr>
      <w:color w:val="0000FF" w:themeColor="hyperlink"/>
      <w:u w:val="single"/>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CommentTextChar">
    <w:name w:val="Comment Text Char"/>
    <w:basedOn w:val="DefaultParagraphFont"/>
    <w:link w:val="CommentText"/>
    <w:uiPriority w:val="99"/>
    <w:semiHidden/>
    <w:qFormat/>
    <w:rPr>
      <w:sz w:val="24"/>
      <w:szCs w:val="24"/>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sid w:val="00074F99"/>
    <w:rPr>
      <w:rFonts w:ascii="Lucida Grande" w:hAnsi="Lucida Grande" w:cs="Lucida Grande"/>
      <w:sz w:val="18"/>
      <w:szCs w:val="18"/>
    </w:rPr>
  </w:style>
  <w:style w:type="character" w:customStyle="1" w:styleId="CommentSubjectChar">
    <w:name w:val="Comment Subject Char"/>
    <w:basedOn w:val="CommentTextChar"/>
    <w:link w:val="CommentSubject"/>
    <w:uiPriority w:val="99"/>
    <w:semiHidden/>
    <w:qFormat/>
    <w:rsid w:val="00074F99"/>
    <w:rPr>
      <w:b/>
      <w:bCs/>
      <w:sz w:val="20"/>
      <w:szCs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EndnoteText">
    <w:name w:val="endnote text"/>
    <w:basedOn w:val="Normal"/>
  </w:style>
  <w:style w:type="paragraph" w:styleId="CommentText">
    <w:name w:val="annotation text"/>
    <w:basedOn w:val="Normal"/>
    <w:link w:val="CommentTextChar"/>
    <w:uiPriority w:val="99"/>
    <w:semiHidden/>
    <w:unhideWhenUsed/>
    <w:qFormat/>
    <w:pPr>
      <w:spacing w:line="240" w:lineRule="auto"/>
    </w:pPr>
    <w:rPr>
      <w:sz w:val="24"/>
      <w:szCs w:val="24"/>
    </w:rPr>
  </w:style>
  <w:style w:type="paragraph" w:styleId="BalloonText">
    <w:name w:val="Balloon Text"/>
    <w:basedOn w:val="Normal"/>
    <w:link w:val="BalloonTextChar"/>
    <w:uiPriority w:val="99"/>
    <w:semiHidden/>
    <w:unhideWhenUsed/>
    <w:qFormat/>
    <w:rsid w:val="00074F99"/>
    <w:pPr>
      <w:spacing w:after="0" w:line="240" w:lineRule="auto"/>
    </w:pPr>
    <w:rPr>
      <w:rFonts w:ascii="Lucida Grande" w:hAnsi="Lucida Grande" w:cs="Lucida Grande"/>
      <w:sz w:val="18"/>
      <w:szCs w:val="18"/>
    </w:rPr>
  </w:style>
  <w:style w:type="paragraph" w:styleId="CommentSubject">
    <w:name w:val="annotation subject"/>
    <w:basedOn w:val="CommentText"/>
    <w:link w:val="CommentSubjectChar"/>
    <w:uiPriority w:val="99"/>
    <w:semiHidden/>
    <w:unhideWhenUsed/>
    <w:qFormat/>
    <w:rsid w:val="00074F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omplementarycurrency.org/ccDatabase/" TargetMode="External"/><Relationship Id="rId3" Type="http://schemas.openxmlformats.org/officeDocument/2006/relationships/settings" Target="settings.xml"/><Relationship Id="rId7" Type="http://schemas.openxmlformats.org/officeDocument/2006/relationships/hyperlink" Target="mailto:P.J.North@liverpoo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jcc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9963-83F8-42CB-A089-110D049F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Peter</dc:creator>
  <dc:description/>
  <cp:lastModifiedBy>North, Peter</cp:lastModifiedBy>
  <cp:revision>2</cp:revision>
  <cp:lastPrinted>2017-04-27T11:15:00Z</cp:lastPrinted>
  <dcterms:created xsi:type="dcterms:W3CDTF">2018-09-19T10:20:00Z</dcterms:created>
  <dcterms:modified xsi:type="dcterms:W3CDTF">2018-09-19T10:20:00Z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University of Liverpool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