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348F7" w14:textId="77777777" w:rsidR="00176EBB" w:rsidRPr="00562929" w:rsidRDefault="00460AFA" w:rsidP="00C74555">
      <w:pPr>
        <w:spacing w:line="360" w:lineRule="auto"/>
        <w:jc w:val="center"/>
        <w:rPr>
          <w:rFonts w:cs="Times New Roman"/>
          <w:b/>
          <w:bCs/>
          <w:sz w:val="28"/>
          <w:szCs w:val="28"/>
        </w:rPr>
      </w:pPr>
      <w:bookmarkStart w:id="0" w:name="_GoBack"/>
      <w:bookmarkEnd w:id="0"/>
      <w:r w:rsidRPr="00562929">
        <w:rPr>
          <w:rFonts w:cs="Times New Roman"/>
          <w:b/>
          <w:bCs/>
          <w:sz w:val="28"/>
          <w:szCs w:val="28"/>
        </w:rPr>
        <w:t xml:space="preserve">Thyroid Cancer In Children: </w:t>
      </w:r>
    </w:p>
    <w:p w14:paraId="6D9C74CF" w14:textId="6F0E3042" w:rsidR="00176EBB" w:rsidRDefault="00460AFA" w:rsidP="00C74555">
      <w:pPr>
        <w:spacing w:line="360" w:lineRule="auto"/>
        <w:jc w:val="center"/>
        <w:rPr>
          <w:rFonts w:cs="Times New Roman"/>
          <w:b/>
          <w:bCs/>
          <w:sz w:val="28"/>
          <w:szCs w:val="28"/>
        </w:rPr>
      </w:pPr>
      <w:r w:rsidRPr="00562929">
        <w:rPr>
          <w:rFonts w:cs="Times New Roman"/>
          <w:b/>
          <w:bCs/>
          <w:sz w:val="28"/>
          <w:szCs w:val="28"/>
        </w:rPr>
        <w:t>A Multicenter International Study Highlighting Clinical Features And Surgical Outcomes Of Primary And Secondary Tumors</w:t>
      </w:r>
    </w:p>
    <w:p w14:paraId="2BE0935F" w14:textId="77777777" w:rsidR="00573DB8" w:rsidRPr="00860894" w:rsidRDefault="00573DB8" w:rsidP="00573DB8">
      <w:pPr>
        <w:spacing w:line="480" w:lineRule="auto"/>
        <w:rPr>
          <w:rFonts w:cs="Times New Roman"/>
          <w:b/>
          <w:bCs/>
        </w:rPr>
      </w:pPr>
    </w:p>
    <w:p w14:paraId="4C96B4F8" w14:textId="40057183" w:rsidR="00573DB8" w:rsidRPr="00573DB8" w:rsidRDefault="00573DB8" w:rsidP="00573DB8">
      <w:pPr>
        <w:spacing w:line="480" w:lineRule="auto"/>
        <w:rPr>
          <w:rFonts w:cs="Times New Roman"/>
          <w:i/>
          <w:iCs/>
          <w:vertAlign w:val="superscript"/>
          <w:lang w:val="it-IT"/>
        </w:rPr>
      </w:pPr>
      <w:r w:rsidRPr="00573DB8">
        <w:rPr>
          <w:rFonts w:cs="Times New Roman"/>
          <w:i/>
          <w:iCs/>
          <w:lang w:val="it-IT"/>
        </w:rPr>
        <w:t>Cristina Martucci</w:t>
      </w:r>
      <w:r w:rsidRPr="00573DB8">
        <w:rPr>
          <w:rFonts w:cs="Times New Roman"/>
          <w:i/>
          <w:iCs/>
          <w:vertAlign w:val="superscript"/>
          <w:lang w:val="it-IT"/>
        </w:rPr>
        <w:t>1</w:t>
      </w:r>
      <w:r w:rsidRPr="00573DB8">
        <w:rPr>
          <w:rFonts w:cs="Times New Roman"/>
          <w:i/>
          <w:iCs/>
          <w:lang w:val="it-IT"/>
        </w:rPr>
        <w:t>, Alessandro Crocoli</w:t>
      </w:r>
      <w:r w:rsidRPr="00573DB8">
        <w:rPr>
          <w:rFonts w:cs="Times New Roman"/>
          <w:i/>
          <w:iCs/>
          <w:vertAlign w:val="superscript"/>
          <w:lang w:val="it-IT"/>
        </w:rPr>
        <w:t>1</w:t>
      </w:r>
      <w:r w:rsidRPr="00573DB8">
        <w:rPr>
          <w:rFonts w:cs="Times New Roman"/>
          <w:i/>
          <w:iCs/>
          <w:lang w:val="it-IT"/>
        </w:rPr>
        <w:t>, Maria Debora De Pasquale</w:t>
      </w:r>
      <w:r w:rsidRPr="00573DB8">
        <w:rPr>
          <w:rFonts w:cs="Times New Roman"/>
          <w:i/>
          <w:iCs/>
          <w:vertAlign w:val="superscript"/>
          <w:lang w:val="it-IT"/>
        </w:rPr>
        <w:t>2</w:t>
      </w:r>
      <w:r w:rsidRPr="00573DB8">
        <w:rPr>
          <w:rFonts w:cs="Times New Roman"/>
          <w:i/>
          <w:iCs/>
          <w:lang w:val="it-IT"/>
        </w:rPr>
        <w:t>, Claudio Spinelli</w:t>
      </w:r>
      <w:r w:rsidRPr="00573DB8">
        <w:rPr>
          <w:rFonts w:cs="Times New Roman"/>
          <w:i/>
          <w:iCs/>
          <w:vertAlign w:val="superscript"/>
          <w:lang w:val="it-IT"/>
        </w:rPr>
        <w:t>3</w:t>
      </w:r>
      <w:r w:rsidRPr="00573DB8">
        <w:rPr>
          <w:rFonts w:cs="Times New Roman"/>
          <w:i/>
          <w:iCs/>
          <w:lang w:val="it-IT"/>
        </w:rPr>
        <w:t>, Silvia Strambi</w:t>
      </w:r>
      <w:r w:rsidRPr="00573DB8">
        <w:rPr>
          <w:rFonts w:cs="Times New Roman"/>
          <w:i/>
          <w:iCs/>
          <w:vertAlign w:val="superscript"/>
          <w:lang w:val="it-IT"/>
        </w:rPr>
        <w:t>3</w:t>
      </w:r>
      <w:r w:rsidRPr="00573DB8">
        <w:rPr>
          <w:rFonts w:cs="Times New Roman"/>
          <w:i/>
          <w:iCs/>
          <w:lang w:val="it-IT"/>
        </w:rPr>
        <w:t>, Paolo Brazzarola</w:t>
      </w:r>
      <w:r w:rsidRPr="00573DB8">
        <w:rPr>
          <w:rFonts w:cs="Times New Roman"/>
          <w:i/>
          <w:iCs/>
          <w:vertAlign w:val="superscript"/>
          <w:lang w:val="it-IT"/>
        </w:rPr>
        <w:t>4</w:t>
      </w:r>
      <w:r w:rsidRPr="00573DB8">
        <w:rPr>
          <w:rFonts w:cs="Times New Roman"/>
          <w:i/>
          <w:iCs/>
          <w:lang w:val="it-IT"/>
        </w:rPr>
        <w:t>, Eleonora Morelli</w:t>
      </w:r>
      <w:r w:rsidRPr="00573DB8">
        <w:rPr>
          <w:rFonts w:cs="Times New Roman"/>
          <w:i/>
          <w:iCs/>
          <w:vertAlign w:val="superscript"/>
          <w:lang w:val="it-IT"/>
        </w:rPr>
        <w:t>4</w:t>
      </w:r>
      <w:r w:rsidRPr="00573DB8">
        <w:rPr>
          <w:rFonts w:cs="Times New Roman"/>
          <w:i/>
          <w:iCs/>
          <w:lang w:val="it-IT"/>
        </w:rPr>
        <w:t>, Jessica Cassiani</w:t>
      </w:r>
      <w:r w:rsidRPr="00573DB8">
        <w:rPr>
          <w:rFonts w:cs="Times New Roman"/>
          <w:i/>
          <w:iCs/>
          <w:vertAlign w:val="superscript"/>
          <w:lang w:val="it-IT"/>
        </w:rPr>
        <w:t>5</w:t>
      </w:r>
      <w:r w:rsidRPr="00573DB8">
        <w:rPr>
          <w:rFonts w:cs="Times New Roman"/>
          <w:i/>
          <w:iCs/>
          <w:lang w:val="it-IT"/>
        </w:rPr>
        <w:t>, Juliana Mancera</w:t>
      </w:r>
      <w:r w:rsidRPr="00573DB8">
        <w:rPr>
          <w:rFonts w:cs="Times New Roman"/>
          <w:i/>
          <w:iCs/>
          <w:vertAlign w:val="superscript"/>
          <w:lang w:val="it-IT"/>
        </w:rPr>
        <w:t>6</w:t>
      </w:r>
      <w:r w:rsidRPr="00573DB8">
        <w:rPr>
          <w:rFonts w:cs="Times New Roman"/>
          <w:i/>
          <w:iCs/>
          <w:lang w:val="it-IT"/>
        </w:rPr>
        <w:t>, Juan Pablo Luengas</w:t>
      </w:r>
      <w:r w:rsidRPr="00573DB8">
        <w:rPr>
          <w:rFonts w:cs="Times New Roman"/>
          <w:i/>
          <w:iCs/>
          <w:vertAlign w:val="superscript"/>
          <w:lang w:val="it-IT"/>
        </w:rPr>
        <w:t>7</w:t>
      </w:r>
      <w:r w:rsidRPr="00573DB8">
        <w:rPr>
          <w:rFonts w:cs="Times New Roman"/>
          <w:i/>
          <w:iCs/>
          <w:lang w:val="it-IT"/>
        </w:rPr>
        <w:t>, Pablo Lobos</w:t>
      </w:r>
      <w:r w:rsidRPr="00573DB8">
        <w:rPr>
          <w:rFonts w:cs="Times New Roman"/>
          <w:i/>
          <w:iCs/>
          <w:vertAlign w:val="superscript"/>
          <w:lang w:val="it-IT"/>
        </w:rPr>
        <w:t>8</w:t>
      </w:r>
      <w:r w:rsidRPr="00573DB8">
        <w:rPr>
          <w:rFonts w:cs="Times New Roman"/>
          <w:i/>
          <w:iCs/>
          <w:lang w:val="it-IT"/>
        </w:rPr>
        <w:t>, Daniel Liberto</w:t>
      </w:r>
      <w:r w:rsidRPr="00573DB8">
        <w:rPr>
          <w:rFonts w:cs="Times New Roman"/>
          <w:i/>
          <w:iCs/>
          <w:vertAlign w:val="superscript"/>
          <w:lang w:val="it-IT"/>
        </w:rPr>
        <w:t>8</w:t>
      </w:r>
      <w:r w:rsidRPr="00573DB8">
        <w:rPr>
          <w:rFonts w:cs="Times New Roman"/>
          <w:i/>
          <w:iCs/>
          <w:lang w:val="it-IT"/>
        </w:rPr>
        <w:t xml:space="preserve">, </w:t>
      </w:r>
      <w:proofErr w:type="spellStart"/>
      <w:r w:rsidRPr="00573DB8">
        <w:rPr>
          <w:rFonts w:cs="Times New Roman"/>
          <w:i/>
          <w:iCs/>
          <w:lang w:val="it-IT"/>
        </w:rPr>
        <w:t>Estefanìa</w:t>
      </w:r>
      <w:proofErr w:type="spellEnd"/>
      <w:r w:rsidRPr="00573DB8">
        <w:rPr>
          <w:rFonts w:cs="Times New Roman"/>
          <w:i/>
          <w:iCs/>
          <w:lang w:val="it-IT"/>
        </w:rPr>
        <w:t xml:space="preserve"> Astori</w:t>
      </w:r>
      <w:r w:rsidRPr="00573DB8">
        <w:rPr>
          <w:rFonts w:cs="Times New Roman"/>
          <w:i/>
          <w:iCs/>
          <w:vertAlign w:val="superscript"/>
          <w:lang w:val="it-IT"/>
        </w:rPr>
        <w:t>8</w:t>
      </w:r>
      <w:r w:rsidRPr="00573DB8">
        <w:rPr>
          <w:rFonts w:cs="Times New Roman"/>
          <w:i/>
          <w:iCs/>
          <w:lang w:val="it-IT"/>
        </w:rPr>
        <w:t>, Sabine Sarnacki</w:t>
      </w:r>
      <w:r w:rsidRPr="00573DB8">
        <w:rPr>
          <w:rFonts w:cs="Times New Roman"/>
          <w:i/>
          <w:iCs/>
          <w:vertAlign w:val="superscript"/>
          <w:lang w:val="it-IT"/>
        </w:rPr>
        <w:t>9</w:t>
      </w:r>
      <w:r w:rsidRPr="00573DB8">
        <w:rPr>
          <w:rFonts w:cs="Times New Roman"/>
          <w:i/>
          <w:iCs/>
          <w:lang w:val="it-IT"/>
        </w:rPr>
        <w:t>, Vincent Couloigner</w:t>
      </w:r>
      <w:r w:rsidRPr="00573DB8">
        <w:rPr>
          <w:rFonts w:cs="Times New Roman"/>
          <w:i/>
          <w:iCs/>
          <w:vertAlign w:val="superscript"/>
          <w:lang w:val="it-IT"/>
        </w:rPr>
        <w:t>10</w:t>
      </w:r>
      <w:r w:rsidRPr="00573DB8">
        <w:rPr>
          <w:rFonts w:cs="Times New Roman"/>
          <w:i/>
          <w:iCs/>
          <w:lang w:val="it-IT"/>
        </w:rPr>
        <w:t>, François Simon</w:t>
      </w:r>
      <w:r w:rsidRPr="00573DB8">
        <w:rPr>
          <w:rFonts w:cs="Times New Roman"/>
          <w:i/>
          <w:iCs/>
          <w:vertAlign w:val="superscript"/>
          <w:lang w:val="it-IT"/>
        </w:rPr>
        <w:t>10</w:t>
      </w:r>
      <w:r w:rsidRPr="00573DB8">
        <w:rPr>
          <w:rFonts w:cs="Times New Roman"/>
          <w:i/>
          <w:iCs/>
          <w:lang w:val="it-IT"/>
        </w:rPr>
        <w:t>, Cassandre Lambert</w:t>
      </w:r>
      <w:r w:rsidRPr="00573DB8">
        <w:rPr>
          <w:rFonts w:cs="Times New Roman"/>
          <w:i/>
          <w:iCs/>
          <w:vertAlign w:val="superscript"/>
          <w:lang w:val="it-IT"/>
        </w:rPr>
        <w:t>10</w:t>
      </w:r>
      <w:r w:rsidRPr="00573DB8">
        <w:rPr>
          <w:rFonts w:cs="Times New Roman"/>
          <w:i/>
          <w:iCs/>
          <w:lang w:val="it-IT"/>
        </w:rPr>
        <w:t>, Simone de Campos Vieira Abib</w:t>
      </w:r>
      <w:r w:rsidRPr="00573DB8">
        <w:rPr>
          <w:rFonts w:cs="Times New Roman"/>
          <w:i/>
          <w:iCs/>
          <w:vertAlign w:val="superscript"/>
          <w:lang w:val="it-IT"/>
        </w:rPr>
        <w:t>11</w:t>
      </w:r>
      <w:r w:rsidRPr="00573DB8">
        <w:rPr>
          <w:rFonts w:cs="Times New Roman"/>
          <w:i/>
          <w:iCs/>
          <w:lang w:val="it-IT"/>
        </w:rPr>
        <w:t xml:space="preserve">, </w:t>
      </w:r>
      <w:proofErr w:type="spellStart"/>
      <w:r w:rsidRPr="00573DB8">
        <w:rPr>
          <w:rFonts w:cs="Times New Roman"/>
          <w:i/>
          <w:iCs/>
          <w:lang w:val="it-IT"/>
        </w:rPr>
        <w:t>Onivaldo</w:t>
      </w:r>
      <w:proofErr w:type="spellEnd"/>
      <w:r w:rsidRPr="00573DB8">
        <w:rPr>
          <w:rFonts w:cs="Times New Roman"/>
          <w:i/>
          <w:iCs/>
          <w:lang w:val="it-IT"/>
        </w:rPr>
        <w:t xml:space="preserve"> Cervantes</w:t>
      </w:r>
      <w:r w:rsidRPr="00573DB8">
        <w:rPr>
          <w:rFonts w:cs="Times New Roman"/>
          <w:i/>
          <w:iCs/>
          <w:vertAlign w:val="superscript"/>
          <w:lang w:val="it-IT"/>
        </w:rPr>
        <w:t>12</w:t>
      </w:r>
      <w:r w:rsidRPr="00573DB8">
        <w:rPr>
          <w:rFonts w:cs="Times New Roman"/>
          <w:i/>
          <w:iCs/>
          <w:lang w:val="it-IT"/>
        </w:rPr>
        <w:t>, Eliana Caran</w:t>
      </w:r>
      <w:r w:rsidRPr="00573DB8">
        <w:rPr>
          <w:rFonts w:cs="Times New Roman"/>
          <w:i/>
          <w:iCs/>
          <w:vertAlign w:val="superscript"/>
          <w:lang w:val="it-IT"/>
        </w:rPr>
        <w:t>11</w:t>
      </w:r>
      <w:r w:rsidRPr="00573DB8">
        <w:rPr>
          <w:rFonts w:cs="Times New Roman"/>
          <w:i/>
          <w:iCs/>
          <w:lang w:val="it-IT"/>
        </w:rPr>
        <w:t xml:space="preserve">, Diana </w:t>
      </w:r>
      <w:proofErr w:type="spellStart"/>
      <w:r w:rsidRPr="00573DB8">
        <w:rPr>
          <w:rFonts w:cs="Times New Roman"/>
          <w:i/>
          <w:iCs/>
          <w:lang w:val="it-IT"/>
        </w:rPr>
        <w:t>Delgado</w:t>
      </w:r>
      <w:proofErr w:type="spellEnd"/>
      <w:r w:rsidRPr="00573DB8">
        <w:rPr>
          <w:rFonts w:cs="Times New Roman"/>
          <w:i/>
          <w:iCs/>
          <w:lang w:val="it-IT"/>
        </w:rPr>
        <w:t xml:space="preserve"> Lindman</w:t>
      </w:r>
      <w:r w:rsidRPr="00573DB8">
        <w:rPr>
          <w:rFonts w:cs="Times New Roman"/>
          <w:i/>
          <w:iCs/>
          <w:vertAlign w:val="superscript"/>
          <w:lang w:val="it-IT"/>
        </w:rPr>
        <w:t>11</w:t>
      </w:r>
      <w:r w:rsidRPr="00573DB8">
        <w:rPr>
          <w:rFonts w:cs="Times New Roman"/>
          <w:i/>
          <w:iCs/>
          <w:lang w:val="it-IT"/>
        </w:rPr>
        <w:t xml:space="preserve">, Matthew </w:t>
      </w:r>
      <w:proofErr w:type="gramStart"/>
      <w:r w:rsidRPr="00573DB8">
        <w:rPr>
          <w:rFonts w:cs="Times New Roman"/>
          <w:i/>
          <w:iCs/>
          <w:lang w:val="it-IT"/>
        </w:rPr>
        <w:t>O.</w:t>
      </w:r>
      <w:proofErr w:type="gramEnd"/>
      <w:r w:rsidRPr="00573DB8">
        <w:rPr>
          <w:rFonts w:cs="Times New Roman"/>
          <w:i/>
          <w:iCs/>
          <w:lang w:val="it-IT"/>
        </w:rPr>
        <w:t xml:space="preserve"> Jones</w:t>
      </w:r>
      <w:r w:rsidRPr="00573DB8">
        <w:rPr>
          <w:rFonts w:cs="Times New Roman"/>
          <w:i/>
          <w:iCs/>
          <w:vertAlign w:val="superscript"/>
          <w:lang w:val="it-IT"/>
        </w:rPr>
        <w:t>13</w:t>
      </w:r>
      <w:r w:rsidRPr="00573DB8">
        <w:rPr>
          <w:rFonts w:cs="Times New Roman"/>
          <w:i/>
          <w:iCs/>
          <w:lang w:val="it-IT"/>
        </w:rPr>
        <w:t xml:space="preserve"> , </w:t>
      </w:r>
      <w:proofErr w:type="spellStart"/>
      <w:r w:rsidRPr="00573DB8">
        <w:rPr>
          <w:rFonts w:cs="Times New Roman"/>
          <w:i/>
          <w:iCs/>
          <w:lang w:val="it-IT"/>
        </w:rPr>
        <w:t>Rajeev</w:t>
      </w:r>
      <w:proofErr w:type="spellEnd"/>
      <w:r w:rsidRPr="00573DB8">
        <w:rPr>
          <w:rFonts w:cs="Times New Roman"/>
          <w:i/>
          <w:iCs/>
          <w:lang w:val="it-IT"/>
        </w:rPr>
        <w:t xml:space="preserve"> Shukla</w:t>
      </w:r>
      <w:r w:rsidRPr="00573DB8">
        <w:rPr>
          <w:rFonts w:cs="Times New Roman"/>
          <w:i/>
          <w:iCs/>
          <w:vertAlign w:val="superscript"/>
          <w:lang w:val="it-IT"/>
        </w:rPr>
        <w:t>14</w:t>
      </w:r>
      <w:r w:rsidRPr="00573DB8">
        <w:rPr>
          <w:rFonts w:cs="Times New Roman"/>
          <w:i/>
          <w:iCs/>
          <w:lang w:val="it-IT"/>
        </w:rPr>
        <w:t>, Paul D. Losty</w:t>
      </w:r>
      <w:r w:rsidRPr="00573DB8">
        <w:rPr>
          <w:rFonts w:cs="Times New Roman"/>
          <w:i/>
          <w:iCs/>
          <w:vertAlign w:val="superscript"/>
          <w:lang w:val="it-IT"/>
        </w:rPr>
        <w:t>15</w:t>
      </w:r>
      <w:r w:rsidRPr="00573DB8">
        <w:rPr>
          <w:rFonts w:cs="Times New Roman"/>
          <w:i/>
          <w:iCs/>
          <w:lang w:val="it-IT"/>
        </w:rPr>
        <w:t>, Alessandro Inserra</w:t>
      </w:r>
      <w:r w:rsidRPr="00573DB8">
        <w:rPr>
          <w:rFonts w:cs="Times New Roman"/>
          <w:i/>
          <w:iCs/>
          <w:vertAlign w:val="superscript"/>
          <w:lang w:val="it-IT"/>
        </w:rPr>
        <w:t>1</w:t>
      </w:r>
    </w:p>
    <w:p w14:paraId="4CA97DA9" w14:textId="77777777" w:rsidR="00573DB8" w:rsidRPr="009E43C2" w:rsidRDefault="00573DB8" w:rsidP="00573DB8">
      <w:pPr>
        <w:rPr>
          <w:rFonts w:cs="Times New Roman"/>
        </w:rPr>
      </w:pPr>
      <w:r w:rsidRPr="009E43C2">
        <w:rPr>
          <w:rFonts w:cs="Times New Roman"/>
          <w:vertAlign w:val="superscript"/>
        </w:rPr>
        <w:t>1</w:t>
      </w:r>
      <w:r w:rsidRPr="009E43C2">
        <w:rPr>
          <w:rFonts w:cs="Times New Roman"/>
        </w:rPr>
        <w:t xml:space="preserve"> Department of Pediatric Surgery, Bambino </w:t>
      </w:r>
      <w:proofErr w:type="spellStart"/>
      <w:r w:rsidRPr="009E43C2">
        <w:rPr>
          <w:rFonts w:cs="Times New Roman"/>
        </w:rPr>
        <w:t>Gesù</w:t>
      </w:r>
      <w:proofErr w:type="spellEnd"/>
      <w:r w:rsidRPr="009E43C2">
        <w:rPr>
          <w:rFonts w:cs="Times New Roman"/>
        </w:rPr>
        <w:t xml:space="preserve"> Children's Hospital, IRCCS, Rome, Italy</w:t>
      </w:r>
    </w:p>
    <w:p w14:paraId="1D46A7FE" w14:textId="77777777" w:rsidR="00573DB8" w:rsidRPr="009E43C2" w:rsidRDefault="00573DB8" w:rsidP="00573DB8">
      <w:pPr>
        <w:rPr>
          <w:rFonts w:cs="Times New Roman"/>
        </w:rPr>
      </w:pPr>
      <w:r w:rsidRPr="009E43C2">
        <w:rPr>
          <w:rFonts w:cs="Times New Roman"/>
          <w:vertAlign w:val="superscript"/>
        </w:rPr>
        <w:t xml:space="preserve">2 </w:t>
      </w:r>
      <w:r w:rsidRPr="009E43C2">
        <w:rPr>
          <w:rFonts w:cs="Times New Roman"/>
        </w:rPr>
        <w:t xml:space="preserve">Department of Pediatric Hematology/Oncology Cell and Gene Therapy, Bambino </w:t>
      </w:r>
      <w:proofErr w:type="spellStart"/>
      <w:r w:rsidRPr="009E43C2">
        <w:rPr>
          <w:rFonts w:cs="Times New Roman"/>
        </w:rPr>
        <w:t>Gesù</w:t>
      </w:r>
      <w:proofErr w:type="spellEnd"/>
      <w:r w:rsidRPr="009E43C2">
        <w:rPr>
          <w:rFonts w:cs="Times New Roman"/>
        </w:rPr>
        <w:t xml:space="preserve"> Children's Hospital, IRCCS, Rome, Italy</w:t>
      </w:r>
    </w:p>
    <w:p w14:paraId="3AA78ED2" w14:textId="77777777" w:rsidR="00573DB8" w:rsidRPr="009E43C2" w:rsidRDefault="00573DB8" w:rsidP="00573DB8">
      <w:pPr>
        <w:rPr>
          <w:rFonts w:cs="Times New Roman"/>
        </w:rPr>
      </w:pPr>
      <w:r w:rsidRPr="009E43C2">
        <w:rPr>
          <w:rFonts w:cs="Times New Roman"/>
          <w:vertAlign w:val="superscript"/>
        </w:rPr>
        <w:t xml:space="preserve">3 </w:t>
      </w:r>
      <w:r w:rsidRPr="009E43C2">
        <w:rPr>
          <w:rFonts w:cs="Times New Roman"/>
        </w:rPr>
        <w:t xml:space="preserve">Department of Pediatric </w:t>
      </w:r>
      <w:proofErr w:type="gramStart"/>
      <w:r w:rsidRPr="009E43C2">
        <w:rPr>
          <w:rFonts w:cs="Times New Roman"/>
        </w:rPr>
        <w:t>Surgery</w:t>
      </w:r>
      <w:proofErr w:type="gramEnd"/>
      <w:r w:rsidRPr="009E43C2">
        <w:rPr>
          <w:rFonts w:cs="Times New Roman"/>
        </w:rPr>
        <w:t>, University of Pisa, Pisa, Italy</w:t>
      </w:r>
    </w:p>
    <w:p w14:paraId="491ED612" w14:textId="77777777" w:rsidR="00573DB8" w:rsidRPr="009E43C2" w:rsidRDefault="00573DB8" w:rsidP="00573DB8">
      <w:pPr>
        <w:rPr>
          <w:rFonts w:cs="Times New Roman"/>
        </w:rPr>
      </w:pPr>
      <w:r w:rsidRPr="009E43C2">
        <w:rPr>
          <w:rFonts w:cs="Times New Roman"/>
          <w:vertAlign w:val="superscript"/>
        </w:rPr>
        <w:t xml:space="preserve">4 </w:t>
      </w:r>
      <w:proofErr w:type="gramStart"/>
      <w:r w:rsidRPr="009E43C2">
        <w:rPr>
          <w:rFonts w:cs="Times New Roman"/>
        </w:rPr>
        <w:t>Department</w:t>
      </w:r>
      <w:proofErr w:type="gramEnd"/>
      <w:r w:rsidRPr="009E43C2">
        <w:rPr>
          <w:rFonts w:cs="Times New Roman"/>
        </w:rPr>
        <w:t xml:space="preserve"> of Surgery and Oncology, University and Hospital Trust of Verona, Verona, Italy</w:t>
      </w:r>
    </w:p>
    <w:p w14:paraId="3F074AD4" w14:textId="77777777" w:rsidR="00573DB8" w:rsidRPr="009E43C2" w:rsidRDefault="00573DB8" w:rsidP="00573DB8">
      <w:pPr>
        <w:rPr>
          <w:rFonts w:cs="Times New Roman"/>
        </w:rPr>
      </w:pPr>
      <w:r w:rsidRPr="009E43C2">
        <w:rPr>
          <w:rFonts w:cs="Times New Roman"/>
          <w:vertAlign w:val="superscript"/>
        </w:rPr>
        <w:t xml:space="preserve">5 </w:t>
      </w:r>
      <w:r w:rsidRPr="009E43C2">
        <w:rPr>
          <w:rFonts w:cs="Times New Roman"/>
        </w:rPr>
        <w:t xml:space="preserve">Department of Hepatobiliary </w:t>
      </w:r>
      <w:proofErr w:type="gramStart"/>
      <w:r w:rsidRPr="009E43C2">
        <w:rPr>
          <w:rFonts w:cs="Times New Roman"/>
        </w:rPr>
        <w:t>Surgery</w:t>
      </w:r>
      <w:proofErr w:type="gramEnd"/>
      <w:r w:rsidRPr="009E43C2">
        <w:rPr>
          <w:rFonts w:cs="Times New Roman"/>
        </w:rPr>
        <w:t>, University of Verona, Verona, Italy</w:t>
      </w:r>
    </w:p>
    <w:p w14:paraId="15CE7C23" w14:textId="77777777" w:rsidR="00573DB8" w:rsidRPr="009E43C2" w:rsidRDefault="00573DB8" w:rsidP="00573DB8">
      <w:pPr>
        <w:rPr>
          <w:rFonts w:cs="Times New Roman"/>
        </w:rPr>
      </w:pPr>
      <w:r w:rsidRPr="009E43C2">
        <w:rPr>
          <w:rFonts w:cs="Times New Roman"/>
          <w:vertAlign w:val="superscript"/>
        </w:rPr>
        <w:t xml:space="preserve">6 </w:t>
      </w:r>
      <w:r w:rsidRPr="009E43C2">
        <w:rPr>
          <w:rFonts w:cs="Times New Roman"/>
        </w:rPr>
        <w:t xml:space="preserve">Department of Pediatric </w:t>
      </w:r>
      <w:proofErr w:type="gramStart"/>
      <w:r w:rsidRPr="009E43C2">
        <w:rPr>
          <w:rFonts w:cs="Times New Roman"/>
        </w:rPr>
        <w:t>Surgery</w:t>
      </w:r>
      <w:proofErr w:type="gramEnd"/>
      <w:r w:rsidRPr="009E43C2">
        <w:rPr>
          <w:rFonts w:cs="Times New Roman"/>
        </w:rPr>
        <w:t xml:space="preserve">, Universidad </w:t>
      </w:r>
      <w:proofErr w:type="spellStart"/>
      <w:r w:rsidRPr="009E43C2">
        <w:rPr>
          <w:rFonts w:cs="Times New Roman"/>
        </w:rPr>
        <w:t>Militar</w:t>
      </w:r>
      <w:proofErr w:type="spellEnd"/>
      <w:r w:rsidRPr="009E43C2">
        <w:rPr>
          <w:rFonts w:cs="Times New Roman"/>
        </w:rPr>
        <w:t xml:space="preserve"> Nueva Granada, Bogotá, Colombia</w:t>
      </w:r>
    </w:p>
    <w:p w14:paraId="2D7D0B61" w14:textId="77777777" w:rsidR="00573DB8" w:rsidRPr="009E43C2" w:rsidRDefault="00573DB8" w:rsidP="00573DB8">
      <w:pPr>
        <w:rPr>
          <w:rFonts w:cs="Times New Roman"/>
        </w:rPr>
      </w:pPr>
      <w:r w:rsidRPr="009E43C2">
        <w:rPr>
          <w:rFonts w:cs="Times New Roman"/>
          <w:vertAlign w:val="superscript"/>
        </w:rPr>
        <w:t xml:space="preserve">7 </w:t>
      </w:r>
      <w:r w:rsidRPr="009E43C2">
        <w:rPr>
          <w:rFonts w:cs="Times New Roman"/>
        </w:rPr>
        <w:t>Department of Pediatric Oncology, National Cancer Institute, Bogotá, Colombia</w:t>
      </w:r>
    </w:p>
    <w:p w14:paraId="312A58B6" w14:textId="77777777" w:rsidR="00573DB8" w:rsidRPr="009E43C2" w:rsidRDefault="00573DB8" w:rsidP="00573DB8">
      <w:pPr>
        <w:rPr>
          <w:rFonts w:cs="Times New Roman"/>
        </w:rPr>
      </w:pPr>
      <w:r w:rsidRPr="009E43C2">
        <w:rPr>
          <w:rFonts w:cs="Times New Roman"/>
          <w:vertAlign w:val="superscript"/>
        </w:rPr>
        <w:t xml:space="preserve">8 </w:t>
      </w:r>
      <w:r w:rsidRPr="009E43C2">
        <w:rPr>
          <w:rFonts w:cs="Times New Roman"/>
        </w:rPr>
        <w:t xml:space="preserve">Department of Pediatric Surgery, Hospital </w:t>
      </w:r>
      <w:proofErr w:type="spellStart"/>
      <w:r w:rsidRPr="009E43C2">
        <w:rPr>
          <w:rFonts w:cs="Times New Roman"/>
        </w:rPr>
        <w:t>Italiano</w:t>
      </w:r>
      <w:proofErr w:type="spellEnd"/>
      <w:r w:rsidRPr="009E43C2">
        <w:rPr>
          <w:rFonts w:cs="Times New Roman"/>
        </w:rPr>
        <w:t xml:space="preserve"> de Buenos Aires, Buenos Aires, Argentina</w:t>
      </w:r>
    </w:p>
    <w:p w14:paraId="409A1B1A" w14:textId="77777777" w:rsidR="00573DB8" w:rsidRPr="009E43C2" w:rsidRDefault="00573DB8" w:rsidP="00573DB8">
      <w:pPr>
        <w:rPr>
          <w:rFonts w:cs="Times New Roman"/>
        </w:rPr>
      </w:pPr>
      <w:r w:rsidRPr="009E43C2">
        <w:rPr>
          <w:rFonts w:cs="Times New Roman"/>
          <w:vertAlign w:val="superscript"/>
        </w:rPr>
        <w:t xml:space="preserve">9 </w:t>
      </w:r>
      <w:r w:rsidRPr="009E43C2">
        <w:rPr>
          <w:rFonts w:cs="Times New Roman"/>
        </w:rPr>
        <w:t xml:space="preserve">Department of Pediatric Surgery, Necker-Enfants </w:t>
      </w:r>
      <w:proofErr w:type="spellStart"/>
      <w:r w:rsidRPr="009E43C2">
        <w:rPr>
          <w:rFonts w:cs="Times New Roman"/>
        </w:rPr>
        <w:t>Malades</w:t>
      </w:r>
      <w:proofErr w:type="spellEnd"/>
      <w:r w:rsidRPr="009E43C2">
        <w:rPr>
          <w:rFonts w:cs="Times New Roman"/>
        </w:rPr>
        <w:t xml:space="preserve"> Hospital, </w:t>
      </w:r>
      <w:proofErr w:type="spellStart"/>
      <w:r w:rsidRPr="009E43C2">
        <w:rPr>
          <w:rFonts w:cs="Times New Roman"/>
        </w:rPr>
        <w:t>Université</w:t>
      </w:r>
      <w:proofErr w:type="spellEnd"/>
      <w:r w:rsidRPr="009E43C2">
        <w:rPr>
          <w:rFonts w:cs="Times New Roman"/>
        </w:rPr>
        <w:t xml:space="preserve"> de Paris, Paris, France</w:t>
      </w:r>
    </w:p>
    <w:p w14:paraId="730E9E3E" w14:textId="77777777" w:rsidR="00573DB8" w:rsidRPr="009E43C2" w:rsidRDefault="00573DB8" w:rsidP="00573DB8">
      <w:pPr>
        <w:rPr>
          <w:rFonts w:cs="Times New Roman"/>
        </w:rPr>
      </w:pPr>
      <w:r w:rsidRPr="009E43C2">
        <w:rPr>
          <w:rFonts w:cs="Times New Roman"/>
          <w:vertAlign w:val="superscript"/>
        </w:rPr>
        <w:t xml:space="preserve">10 </w:t>
      </w:r>
      <w:r w:rsidRPr="009E43C2">
        <w:rPr>
          <w:rFonts w:cs="Times New Roman"/>
        </w:rPr>
        <w:t xml:space="preserve">Department of Pediatric Otolaryngology, Necker-Enfants </w:t>
      </w:r>
      <w:proofErr w:type="spellStart"/>
      <w:r w:rsidRPr="009E43C2">
        <w:rPr>
          <w:rFonts w:cs="Times New Roman"/>
        </w:rPr>
        <w:t>Malades</w:t>
      </w:r>
      <w:proofErr w:type="spellEnd"/>
      <w:r w:rsidRPr="009E43C2">
        <w:rPr>
          <w:rFonts w:cs="Times New Roman"/>
        </w:rPr>
        <w:t xml:space="preserve"> Hospital, </w:t>
      </w:r>
      <w:proofErr w:type="spellStart"/>
      <w:r w:rsidRPr="009E43C2">
        <w:rPr>
          <w:rFonts w:cs="Times New Roman"/>
        </w:rPr>
        <w:t>Université</w:t>
      </w:r>
      <w:proofErr w:type="spellEnd"/>
      <w:r w:rsidRPr="009E43C2">
        <w:rPr>
          <w:rFonts w:cs="Times New Roman"/>
        </w:rPr>
        <w:t xml:space="preserve"> de Paris, Paris, France</w:t>
      </w:r>
    </w:p>
    <w:p w14:paraId="12D99CA6" w14:textId="77777777" w:rsidR="00573DB8" w:rsidRPr="009E43C2" w:rsidRDefault="00573DB8" w:rsidP="00573DB8">
      <w:pPr>
        <w:rPr>
          <w:rFonts w:cs="Times New Roman"/>
        </w:rPr>
      </w:pPr>
      <w:r w:rsidRPr="009E43C2">
        <w:rPr>
          <w:rFonts w:cs="Times New Roman"/>
          <w:vertAlign w:val="superscript"/>
        </w:rPr>
        <w:t xml:space="preserve">11 </w:t>
      </w:r>
      <w:r w:rsidRPr="009E43C2">
        <w:rPr>
          <w:rFonts w:cs="Times New Roman"/>
        </w:rPr>
        <w:t>Department of Pediatric Oncology Surgery and Pediatric Oncology, Pediatric Oncology Institute – GRACC, Federal University of São Paulo, São Paulo, Brazil</w:t>
      </w:r>
    </w:p>
    <w:p w14:paraId="415B43FA" w14:textId="77777777" w:rsidR="00573DB8" w:rsidRPr="009E43C2" w:rsidRDefault="00573DB8" w:rsidP="00573DB8">
      <w:pPr>
        <w:rPr>
          <w:rFonts w:cs="Times New Roman"/>
        </w:rPr>
      </w:pPr>
      <w:r w:rsidRPr="009E43C2">
        <w:rPr>
          <w:rFonts w:cs="Times New Roman"/>
          <w:vertAlign w:val="superscript"/>
        </w:rPr>
        <w:lastRenderedPageBreak/>
        <w:t xml:space="preserve">12 </w:t>
      </w:r>
      <w:proofErr w:type="gramStart"/>
      <w:r w:rsidRPr="009E43C2">
        <w:rPr>
          <w:rFonts w:cs="Times New Roman"/>
        </w:rPr>
        <w:t>Department</w:t>
      </w:r>
      <w:proofErr w:type="gramEnd"/>
      <w:r w:rsidRPr="009E43C2">
        <w:rPr>
          <w:rFonts w:cs="Times New Roman"/>
        </w:rPr>
        <w:t xml:space="preserve"> of Head and Neck Surgery, Federal University of São Paulo, São Paulo, Brazil</w:t>
      </w:r>
    </w:p>
    <w:p w14:paraId="654BA615" w14:textId="77777777" w:rsidR="00573DB8" w:rsidRPr="009E43C2" w:rsidRDefault="00573DB8" w:rsidP="00573DB8">
      <w:pPr>
        <w:rPr>
          <w:rFonts w:cs="Times New Roman"/>
        </w:rPr>
      </w:pPr>
      <w:r w:rsidRPr="009E43C2">
        <w:rPr>
          <w:rFonts w:cs="Times New Roman"/>
          <w:vertAlign w:val="superscript"/>
        </w:rPr>
        <w:t xml:space="preserve">13 </w:t>
      </w:r>
      <w:r w:rsidRPr="009E43C2">
        <w:rPr>
          <w:rFonts w:cs="Times New Roman"/>
        </w:rPr>
        <w:t xml:space="preserve">Department of Pediatric </w:t>
      </w:r>
      <w:proofErr w:type="gramStart"/>
      <w:r w:rsidRPr="009E43C2">
        <w:rPr>
          <w:rFonts w:cs="Times New Roman"/>
        </w:rPr>
        <w:t>Surgery</w:t>
      </w:r>
      <w:proofErr w:type="gramEnd"/>
      <w:r w:rsidRPr="009E43C2">
        <w:rPr>
          <w:rFonts w:cs="Times New Roman"/>
        </w:rPr>
        <w:t>, Alder Hey Children's Hospital NHS Foundation Trust, Liverpool, UK</w:t>
      </w:r>
    </w:p>
    <w:p w14:paraId="222F72C9" w14:textId="77777777" w:rsidR="00573DB8" w:rsidRPr="009E43C2" w:rsidRDefault="00573DB8" w:rsidP="00573DB8">
      <w:pPr>
        <w:rPr>
          <w:rFonts w:cs="Times New Roman"/>
        </w:rPr>
      </w:pPr>
      <w:r w:rsidRPr="009E43C2">
        <w:rPr>
          <w:rFonts w:cs="Times New Roman"/>
          <w:vertAlign w:val="superscript"/>
        </w:rPr>
        <w:t xml:space="preserve">14 </w:t>
      </w:r>
      <w:proofErr w:type="gramStart"/>
      <w:r w:rsidRPr="009E43C2">
        <w:rPr>
          <w:rFonts w:cs="Times New Roman"/>
        </w:rPr>
        <w:t>Department</w:t>
      </w:r>
      <w:proofErr w:type="gramEnd"/>
      <w:r w:rsidRPr="009E43C2">
        <w:rPr>
          <w:rFonts w:cs="Times New Roman"/>
        </w:rPr>
        <w:t xml:space="preserve"> of Pathology, Alder Hey Children's Hospital NHS Foundation Trust, Liverpool, UK</w:t>
      </w:r>
    </w:p>
    <w:p w14:paraId="115345DD" w14:textId="77777777" w:rsidR="00573DB8" w:rsidRPr="009E43C2" w:rsidRDefault="00573DB8" w:rsidP="00573DB8">
      <w:pPr>
        <w:rPr>
          <w:rFonts w:cs="Times New Roman"/>
        </w:rPr>
      </w:pPr>
      <w:r w:rsidRPr="009E43C2">
        <w:rPr>
          <w:rFonts w:cs="Times New Roman"/>
          <w:vertAlign w:val="superscript"/>
        </w:rPr>
        <w:t>15</w:t>
      </w:r>
      <w:r w:rsidRPr="009E43C2">
        <w:rPr>
          <w:rFonts w:cs="Times New Roman"/>
        </w:rPr>
        <w:t xml:space="preserve"> Department Of Pediatric Surgery, Alder Hey Children’s Hospital NHS Foundation </w:t>
      </w:r>
      <w:proofErr w:type="gramStart"/>
      <w:r w:rsidRPr="009E43C2">
        <w:rPr>
          <w:rFonts w:cs="Times New Roman"/>
        </w:rPr>
        <w:t>Trust ,</w:t>
      </w:r>
      <w:proofErr w:type="gramEnd"/>
      <w:r w:rsidRPr="009E43C2">
        <w:rPr>
          <w:rFonts w:cs="Times New Roman"/>
        </w:rPr>
        <w:t xml:space="preserve"> Faculty Of Health And Life Sciences, University Of Liverpool, UK </w:t>
      </w:r>
    </w:p>
    <w:p w14:paraId="42ABF5A5" w14:textId="77777777" w:rsidR="00573DB8" w:rsidRPr="009E43C2" w:rsidRDefault="00573DB8" w:rsidP="00573DB8">
      <w:pPr>
        <w:rPr>
          <w:rFonts w:cs="Times New Roman"/>
          <w:b/>
          <w:bCs/>
        </w:rPr>
      </w:pPr>
      <w:r w:rsidRPr="00376CC5">
        <w:rPr>
          <w:rFonts w:cs="Times New Roman"/>
          <w:b/>
          <w:szCs w:val="24"/>
        </w:rPr>
        <w:br/>
      </w:r>
      <w:r w:rsidRPr="009E43C2">
        <w:rPr>
          <w:rFonts w:cs="Times New Roman"/>
          <w:b/>
          <w:bCs/>
        </w:rPr>
        <w:t>Corresponding Author:</w:t>
      </w:r>
    </w:p>
    <w:p w14:paraId="59FB83EC" w14:textId="77777777" w:rsidR="00573DB8" w:rsidRPr="009E43C2" w:rsidRDefault="00573DB8" w:rsidP="00573DB8">
      <w:pPr>
        <w:rPr>
          <w:rFonts w:cs="Times New Roman"/>
        </w:rPr>
      </w:pPr>
      <w:r w:rsidRPr="009E43C2">
        <w:rPr>
          <w:rFonts w:cs="Times New Roman"/>
        </w:rPr>
        <w:t>Dr. Cristina Martucci</w:t>
      </w:r>
    </w:p>
    <w:p w14:paraId="2100CB6E" w14:textId="77777777" w:rsidR="00573DB8" w:rsidRPr="009E43C2" w:rsidRDefault="00573DB8" w:rsidP="00573DB8">
      <w:pPr>
        <w:rPr>
          <w:rFonts w:cs="Times New Roman"/>
        </w:rPr>
      </w:pPr>
      <w:r w:rsidRPr="009E43C2">
        <w:rPr>
          <w:rFonts w:cs="Times New Roman"/>
        </w:rPr>
        <w:t>Department of Pediatric Surgery</w:t>
      </w:r>
    </w:p>
    <w:p w14:paraId="3688F482" w14:textId="77777777" w:rsidR="00573DB8" w:rsidRPr="009E43C2" w:rsidRDefault="00573DB8" w:rsidP="00573DB8">
      <w:pPr>
        <w:rPr>
          <w:rFonts w:cs="Times New Roman"/>
        </w:rPr>
      </w:pPr>
      <w:r w:rsidRPr="009E43C2">
        <w:rPr>
          <w:rFonts w:cs="Times New Roman"/>
        </w:rPr>
        <w:t xml:space="preserve">Bambino </w:t>
      </w:r>
      <w:proofErr w:type="spellStart"/>
      <w:r w:rsidRPr="009E43C2">
        <w:rPr>
          <w:rFonts w:cs="Times New Roman"/>
        </w:rPr>
        <w:t>Gesù</w:t>
      </w:r>
      <w:proofErr w:type="spellEnd"/>
      <w:r w:rsidRPr="009E43C2">
        <w:rPr>
          <w:rFonts w:cs="Times New Roman"/>
        </w:rPr>
        <w:t xml:space="preserve"> Children's Hospital, IRCCS</w:t>
      </w:r>
    </w:p>
    <w:p w14:paraId="3F18E5E2" w14:textId="77777777" w:rsidR="00573DB8" w:rsidRPr="009E43C2" w:rsidRDefault="00573DB8" w:rsidP="00573DB8">
      <w:pPr>
        <w:rPr>
          <w:rFonts w:cs="Times New Roman"/>
        </w:rPr>
      </w:pPr>
      <w:r w:rsidRPr="009E43C2">
        <w:rPr>
          <w:rFonts w:cs="Times New Roman"/>
        </w:rPr>
        <w:t xml:space="preserve">Piazza </w:t>
      </w:r>
      <w:proofErr w:type="spellStart"/>
      <w:r w:rsidRPr="009E43C2">
        <w:rPr>
          <w:rFonts w:cs="Times New Roman"/>
        </w:rPr>
        <w:t>Sant’Onofrio</w:t>
      </w:r>
      <w:proofErr w:type="spellEnd"/>
      <w:r w:rsidRPr="009E43C2">
        <w:rPr>
          <w:rFonts w:cs="Times New Roman"/>
        </w:rPr>
        <w:t xml:space="preserve"> 4, 00165 </w:t>
      </w:r>
      <w:proofErr w:type="spellStart"/>
      <w:r w:rsidRPr="009E43C2">
        <w:rPr>
          <w:rFonts w:cs="Times New Roman"/>
        </w:rPr>
        <w:t>Rome</w:t>
      </w:r>
      <w:proofErr w:type="gramStart"/>
      <w:r w:rsidRPr="009E43C2">
        <w:rPr>
          <w:rFonts w:cs="Times New Roman"/>
        </w:rPr>
        <w:t>,Italy</w:t>
      </w:r>
      <w:proofErr w:type="spellEnd"/>
      <w:proofErr w:type="gramEnd"/>
    </w:p>
    <w:p w14:paraId="3937F3F5" w14:textId="77777777" w:rsidR="00573DB8" w:rsidRPr="009E43C2" w:rsidRDefault="00573DB8" w:rsidP="00573DB8">
      <w:pPr>
        <w:rPr>
          <w:rFonts w:cs="Times New Roman"/>
        </w:rPr>
      </w:pPr>
      <w:r w:rsidRPr="009E43C2">
        <w:rPr>
          <w:rFonts w:cs="Times New Roman"/>
        </w:rPr>
        <w:t>+39 3281518065 / +39 0606592012</w:t>
      </w:r>
    </w:p>
    <w:p w14:paraId="3296C436" w14:textId="77777777" w:rsidR="00573DB8" w:rsidRPr="009E43C2" w:rsidRDefault="00573DB8" w:rsidP="00573DB8">
      <w:pPr>
        <w:rPr>
          <w:rFonts w:cs="Times New Roman"/>
        </w:rPr>
      </w:pPr>
      <w:r w:rsidRPr="009E43C2">
        <w:rPr>
          <w:rFonts w:cs="Times New Roman"/>
        </w:rPr>
        <w:t>(</w:t>
      </w:r>
      <w:hyperlink r:id="rId9" w:history="1">
        <w:r w:rsidRPr="009E43C2">
          <w:rPr>
            <w:rStyle w:val="Hyperlink"/>
            <w:rFonts w:cs="Times New Roman"/>
          </w:rPr>
          <w:t>cristina.martucci@opbg.net</w:t>
        </w:r>
      </w:hyperlink>
      <w:r w:rsidRPr="009E43C2">
        <w:rPr>
          <w:rFonts w:cs="Times New Roman"/>
        </w:rPr>
        <w:t>)</w:t>
      </w:r>
    </w:p>
    <w:p w14:paraId="5CF22D06" w14:textId="77777777" w:rsidR="00573DB8" w:rsidRPr="009E43C2" w:rsidRDefault="00573DB8" w:rsidP="00573DB8">
      <w:pPr>
        <w:rPr>
          <w:rFonts w:cs="Times New Roman"/>
        </w:rPr>
      </w:pPr>
      <w:proofErr w:type="spellStart"/>
      <w:r w:rsidRPr="009E43C2">
        <w:rPr>
          <w:rFonts w:cs="Times New Roman"/>
        </w:rPr>
        <w:t>OrcidID</w:t>
      </w:r>
      <w:proofErr w:type="spellEnd"/>
      <w:r w:rsidRPr="009E43C2">
        <w:rPr>
          <w:rFonts w:cs="Times New Roman"/>
        </w:rPr>
        <w:t xml:space="preserve">: </w:t>
      </w:r>
      <w:hyperlink r:id="rId10" w:history="1">
        <w:r w:rsidRPr="009E43C2">
          <w:rPr>
            <w:rFonts w:cs="Times New Roman"/>
            <w:color w:val="DCA10D"/>
            <w:u w:val="single" w:color="DCA10D"/>
          </w:rPr>
          <w:t>https://orcid.org/0000-0002-0037-4534</w:t>
        </w:r>
      </w:hyperlink>
    </w:p>
    <w:p w14:paraId="51B61E1D" w14:textId="77777777" w:rsidR="00573DB8" w:rsidRPr="00376CC5" w:rsidRDefault="00573DB8" w:rsidP="00573DB8">
      <w:pPr>
        <w:spacing w:before="240" w:after="0"/>
        <w:rPr>
          <w:rFonts w:cs="Times New Roman"/>
          <w:b/>
          <w:szCs w:val="24"/>
        </w:rPr>
      </w:pPr>
    </w:p>
    <w:p w14:paraId="52AE1DB1" w14:textId="77777777" w:rsidR="00573DB8" w:rsidRDefault="00573DB8" w:rsidP="00573DB8">
      <w:pPr>
        <w:pStyle w:val="AuthorList"/>
      </w:pPr>
      <w:r w:rsidRPr="00376CC5">
        <w:t xml:space="preserve">Keywords: </w:t>
      </w:r>
      <w:r>
        <w:t xml:space="preserve">Thyroid, Cancer, Children, Surgery, </w:t>
      </w:r>
      <w:proofErr w:type="gramStart"/>
      <w:r>
        <w:t>Carcinoma</w:t>
      </w:r>
      <w:proofErr w:type="gramEnd"/>
    </w:p>
    <w:p w14:paraId="7CB6035C" w14:textId="77777777" w:rsidR="00573DB8" w:rsidRPr="00141A9B" w:rsidRDefault="00573DB8" w:rsidP="00573DB8">
      <w:r w:rsidRPr="00141A9B">
        <w:rPr>
          <w:b/>
          <w:bCs/>
        </w:rPr>
        <w:t>Article Type:</w:t>
      </w:r>
      <w:r>
        <w:t xml:space="preserve"> Original Research</w:t>
      </w:r>
    </w:p>
    <w:p w14:paraId="5DFDED90" w14:textId="3163B918" w:rsidR="00573DB8" w:rsidRPr="00562929" w:rsidRDefault="00573DB8" w:rsidP="00573DB8">
      <w:pPr>
        <w:tabs>
          <w:tab w:val="left" w:pos="240"/>
          <w:tab w:val="left" w:pos="1385"/>
        </w:tabs>
        <w:rPr>
          <w:rFonts w:cs="Times New Roman"/>
          <w:b/>
          <w:bCs/>
          <w:sz w:val="28"/>
          <w:szCs w:val="28"/>
        </w:rPr>
      </w:pPr>
      <w:r>
        <w:rPr>
          <w:rFonts w:cs="Times New Roman"/>
          <w:b/>
          <w:bCs/>
          <w:sz w:val="28"/>
          <w:szCs w:val="28"/>
        </w:rPr>
        <w:tab/>
      </w:r>
      <w:r>
        <w:rPr>
          <w:rFonts w:cs="Times New Roman"/>
          <w:b/>
          <w:bCs/>
          <w:sz w:val="28"/>
          <w:szCs w:val="28"/>
        </w:rPr>
        <w:tab/>
      </w:r>
    </w:p>
    <w:p w14:paraId="4DB10602" w14:textId="77777777" w:rsidR="008E2B54" w:rsidRPr="00562929" w:rsidRDefault="00460AFA" w:rsidP="00147395">
      <w:pPr>
        <w:pStyle w:val="AuthorList"/>
      </w:pPr>
      <w:r w:rsidRPr="00562929">
        <w:t>Abstract</w:t>
      </w:r>
    </w:p>
    <w:p w14:paraId="17557F28" w14:textId="0049A740" w:rsidR="0010396C" w:rsidRPr="00562929" w:rsidRDefault="00460AFA" w:rsidP="00562929">
      <w:pPr>
        <w:pStyle w:val="Heading1"/>
        <w:numPr>
          <w:ilvl w:val="0"/>
          <w:numId w:val="0"/>
        </w:numPr>
        <w:ind w:left="567" w:hanging="567"/>
        <w:rPr>
          <w:rFonts w:eastAsiaTheme="minorHAnsi" w:cstheme="minorBidi"/>
          <w:b w:val="0"/>
        </w:rPr>
      </w:pPr>
      <w:r w:rsidRPr="00562929">
        <w:rPr>
          <w:rFonts w:eastAsiaTheme="minorHAnsi" w:cstheme="minorBidi"/>
          <w:b w:val="0"/>
        </w:rPr>
        <w:t xml:space="preserve">Background: Thyroid gland </w:t>
      </w:r>
      <w:r w:rsidR="00AF1D07" w:rsidRPr="00562929">
        <w:rPr>
          <w:rFonts w:eastAsiaTheme="minorHAnsi" w:cstheme="minorBidi"/>
          <w:b w:val="0"/>
        </w:rPr>
        <w:t>malignancies</w:t>
      </w:r>
      <w:r w:rsidRPr="00562929">
        <w:rPr>
          <w:rFonts w:eastAsiaTheme="minorHAnsi" w:cstheme="minorBidi"/>
          <w:b w:val="0"/>
        </w:rPr>
        <w:t xml:space="preserve"> </w:t>
      </w:r>
      <w:r w:rsidR="00AF1D07" w:rsidRPr="00562929">
        <w:rPr>
          <w:rFonts w:eastAsiaTheme="minorHAnsi" w:cstheme="minorBidi"/>
          <w:b w:val="0"/>
        </w:rPr>
        <w:t>are</w:t>
      </w:r>
      <w:r w:rsidRPr="00562929">
        <w:rPr>
          <w:rFonts w:eastAsiaTheme="minorHAnsi" w:cstheme="minorBidi"/>
          <w:b w:val="0"/>
        </w:rPr>
        <w:t xml:space="preserve"> rare in pediatric</w:t>
      </w:r>
      <w:r w:rsidRPr="00562929">
        <w:rPr>
          <w:rFonts w:eastAsia="Calibri"/>
          <w:b w:val="0"/>
        </w:rPr>
        <w:t xml:space="preserve"> patients (0.7% of tumors); only 1.8% are observed in patients aged &lt; 20 </w:t>
      </w:r>
      <w:r w:rsidRPr="00562929">
        <w:rPr>
          <w:rFonts w:eastAsiaTheme="minorHAnsi" w:cstheme="minorBidi"/>
          <w:b w:val="0"/>
        </w:rPr>
        <w:t>y</w:t>
      </w:r>
      <w:r w:rsidRPr="00562929">
        <w:rPr>
          <w:rFonts w:eastAsia="Calibri"/>
          <w:b w:val="0"/>
        </w:rPr>
        <w:t>ears,</w:t>
      </w:r>
      <w:r w:rsidRPr="00562929">
        <w:rPr>
          <w:rFonts w:eastAsiaTheme="minorHAnsi" w:cstheme="minorBidi"/>
          <w:b w:val="0"/>
        </w:rPr>
        <w:t xml:space="preserve"> with a higher prevalence recorded in women and adolescents. Risk factors include genetic syndromes, MEN disorders, autoimmune disease</w:t>
      </w:r>
      <w:r w:rsidRPr="00562929">
        <w:rPr>
          <w:rFonts w:eastAsia="Calibri"/>
          <w:b w:val="0"/>
        </w:rPr>
        <w:t>s, and exposure to ionizing radiation</w:t>
      </w:r>
      <w:r w:rsidRPr="00562929">
        <w:rPr>
          <w:rFonts w:eastAsiaTheme="minorHAnsi" w:cstheme="minorBidi"/>
          <w:b w:val="0"/>
        </w:rPr>
        <w:t>. Radiotherapy is also associated with an increased risk of secondary thyroid cancer. The present study describes the clinical features and surgical outcomes of primary and secondary thyroid tumors</w:t>
      </w:r>
      <w:r w:rsidR="00DD4131" w:rsidRPr="00562929">
        <w:rPr>
          <w:rFonts w:eastAsiaTheme="minorHAnsi" w:cstheme="minorBidi"/>
          <w:b w:val="0"/>
        </w:rPr>
        <w:t xml:space="preserve"> in pediatric patients</w:t>
      </w:r>
      <w:r w:rsidRPr="00562929">
        <w:rPr>
          <w:rFonts w:eastAsiaTheme="minorHAnsi" w:cstheme="minorBidi"/>
          <w:b w:val="0"/>
        </w:rPr>
        <w:t>.</w:t>
      </w:r>
    </w:p>
    <w:p w14:paraId="6A9A4EB7" w14:textId="467EE6B5" w:rsidR="0010396C" w:rsidRPr="00562929" w:rsidRDefault="00460AFA" w:rsidP="0010396C">
      <w:pPr>
        <w:pStyle w:val="Heading1"/>
        <w:numPr>
          <w:ilvl w:val="0"/>
          <w:numId w:val="0"/>
        </w:numPr>
        <w:ind w:left="567" w:hanging="567"/>
        <w:rPr>
          <w:rFonts w:eastAsiaTheme="minorHAnsi" w:cstheme="minorBidi"/>
          <w:b w:val="0"/>
        </w:rPr>
      </w:pPr>
      <w:r w:rsidRPr="00562929">
        <w:rPr>
          <w:rFonts w:eastAsiaTheme="minorHAnsi" w:cstheme="minorBidi"/>
          <w:b w:val="0"/>
        </w:rPr>
        <w:t>Methods: Institutional data were collected from eight international surgical oncology centers for pediatric patients with thyroid cancer between 2000</w:t>
      </w:r>
      <w:r w:rsidR="00AF1D07" w:rsidRPr="00562929">
        <w:rPr>
          <w:rFonts w:eastAsiaTheme="minorHAnsi" w:cstheme="minorBidi"/>
          <w:b w:val="0"/>
        </w:rPr>
        <w:t xml:space="preserve"> and</w:t>
      </w:r>
      <w:r w:rsidRPr="00562929">
        <w:rPr>
          <w:rFonts w:eastAsiaTheme="minorHAnsi" w:cstheme="minorBidi"/>
          <w:b w:val="0"/>
        </w:rPr>
        <w:t xml:space="preserve"> </w:t>
      </w:r>
      <w:r w:rsidR="00B64987" w:rsidRPr="00562929">
        <w:rPr>
          <w:rFonts w:eastAsiaTheme="minorHAnsi" w:cstheme="minorBidi"/>
          <w:b w:val="0"/>
        </w:rPr>
        <w:t>–</w:t>
      </w:r>
      <w:r w:rsidRPr="00562929">
        <w:rPr>
          <w:rFonts w:eastAsiaTheme="minorHAnsi" w:cstheme="minorBidi"/>
          <w:b w:val="0"/>
        </w:rPr>
        <w:t xml:space="preserve"> 2020</w:t>
      </w:r>
      <w:r w:rsidR="00B64987" w:rsidRPr="00562929">
        <w:rPr>
          <w:rFonts w:eastAsiaTheme="minorHAnsi" w:cstheme="minorBidi"/>
          <w:b w:val="0"/>
        </w:rPr>
        <w:t>.</w:t>
      </w:r>
      <w:r w:rsidRPr="00562929">
        <w:rPr>
          <w:rFonts w:eastAsiaTheme="minorHAnsi" w:cstheme="minorBidi"/>
          <w:b w:val="0"/>
        </w:rPr>
        <w:t xml:space="preserve"> Statistical analyses were performed using </w:t>
      </w:r>
      <w:r w:rsidRPr="00562929">
        <w:rPr>
          <w:rFonts w:eastAsia="Calibri"/>
          <w:b w:val="0"/>
        </w:rPr>
        <w:t xml:space="preserve">the GraphPad Prism software. </w:t>
      </w:r>
    </w:p>
    <w:p w14:paraId="3C5BBE1F" w14:textId="41524F12" w:rsidR="0010396C" w:rsidRPr="00562929" w:rsidRDefault="00460AFA" w:rsidP="0010396C">
      <w:pPr>
        <w:pStyle w:val="Heading1"/>
        <w:numPr>
          <w:ilvl w:val="0"/>
          <w:numId w:val="0"/>
        </w:numPr>
        <w:ind w:left="567" w:hanging="567"/>
        <w:rPr>
          <w:rFonts w:eastAsiaTheme="minorHAnsi" w:cstheme="minorBidi"/>
          <w:b w:val="0"/>
        </w:rPr>
      </w:pPr>
      <w:r w:rsidRPr="00562929">
        <w:rPr>
          <w:rFonts w:eastAsiaTheme="minorHAnsi" w:cstheme="minorBidi"/>
          <w:b w:val="0"/>
        </w:rPr>
        <w:t xml:space="preserve">Results: Of 255 </w:t>
      </w:r>
      <w:r w:rsidR="00B64987" w:rsidRPr="00562929">
        <w:rPr>
          <w:rFonts w:eastAsiaTheme="minorHAnsi" w:cstheme="minorBidi"/>
          <w:b w:val="0"/>
        </w:rPr>
        <w:t xml:space="preserve">total </w:t>
      </w:r>
      <w:r w:rsidRPr="00562929">
        <w:rPr>
          <w:rFonts w:eastAsiaTheme="minorHAnsi" w:cstheme="minorBidi"/>
          <w:b w:val="0"/>
        </w:rPr>
        <w:t xml:space="preserve">cases of thyroid cancer, only 13 (5.1%) were secondary tumors. Primary thyroid malignancies were more likely to be multifocal in origin (odds ratio [OR] 1.993, 95% confidence interval [CI] 0.7466-5.132, p 0.2323), </w:t>
      </w:r>
      <w:r w:rsidR="00B64987" w:rsidRPr="00562929">
        <w:rPr>
          <w:rFonts w:eastAsiaTheme="minorHAnsi" w:cstheme="minorBidi"/>
          <w:b w:val="0"/>
        </w:rPr>
        <w:t xml:space="preserve">have </w:t>
      </w:r>
      <w:r w:rsidRPr="00562929">
        <w:rPr>
          <w:rFonts w:eastAsiaTheme="minorHAnsi" w:cstheme="minorBidi"/>
          <w:b w:val="0"/>
        </w:rPr>
        <w:t xml:space="preserve">bilateral glandular location (OR 2.847, </w:t>
      </w:r>
      <w:r w:rsidRPr="00562929">
        <w:rPr>
          <w:rFonts w:eastAsiaTheme="minorHAnsi" w:cstheme="minorBidi"/>
          <w:b w:val="0"/>
        </w:rPr>
        <w:lastRenderedPageBreak/>
        <w:t>95% CI 0.6835-12.68, p 0.2648)</w:t>
      </w:r>
      <w:r w:rsidRPr="00562929">
        <w:rPr>
          <w:rFonts w:eastAsia="Calibri"/>
          <w:b w:val="0"/>
        </w:rPr>
        <w:t xml:space="preserve">, and </w:t>
      </w:r>
      <w:r w:rsidR="00B64987" w:rsidRPr="00562929">
        <w:rPr>
          <w:rFonts w:eastAsiaTheme="minorHAnsi" w:cstheme="minorBidi"/>
          <w:b w:val="0"/>
        </w:rPr>
        <w:t xml:space="preserve">be </w:t>
      </w:r>
      <w:r w:rsidRPr="00562929">
        <w:rPr>
          <w:rFonts w:eastAsiaTheme="minorHAnsi" w:cstheme="minorBidi"/>
          <w:b w:val="0"/>
        </w:rPr>
        <w:t xml:space="preserve">metastatic at </w:t>
      </w:r>
      <w:r w:rsidR="00B64987" w:rsidRPr="00562929">
        <w:rPr>
          <w:rFonts w:eastAsiaTheme="minorHAnsi" w:cstheme="minorBidi"/>
          <w:b w:val="0"/>
        </w:rPr>
        <w:t>first</w:t>
      </w:r>
      <w:r w:rsidRPr="00562929">
        <w:rPr>
          <w:rFonts w:eastAsiaTheme="minorHAnsi" w:cstheme="minorBidi"/>
          <w:b w:val="0"/>
        </w:rPr>
        <w:t xml:space="preserve"> diagnosis (OR 1.259, 95% CI 0.3267-5.696</w:t>
      </w:r>
      <w:r w:rsidRPr="00562929">
        <w:rPr>
          <w:rFonts w:eastAsia="Calibri"/>
          <w:b w:val="0"/>
        </w:rPr>
        <w:t xml:space="preserve">, p&gt;0.999). Secondary tumors showed a higher incidence of disease relapse (OR 1.556, 95% CI 0.4579-5.57, p 0.4525) and surgical </w:t>
      </w:r>
      <w:r w:rsidR="00B64987" w:rsidRPr="00562929">
        <w:rPr>
          <w:rFonts w:eastAsia="Calibri"/>
          <w:b w:val="0"/>
        </w:rPr>
        <w:t>complications</w:t>
      </w:r>
      <w:r w:rsidRPr="00562929">
        <w:rPr>
          <w:rFonts w:eastAsia="Calibri"/>
          <w:b w:val="0"/>
        </w:rPr>
        <w:t xml:space="preserve"> (OR 2.042, 95% CI 0.7917-5.221, p 0.1614), including hypoparathyroidism and recurrent laryngeal nerve injury. </w:t>
      </w:r>
      <w:r w:rsidRPr="00562929">
        <w:rPr>
          <w:rFonts w:eastAsiaTheme="minorHAnsi" w:cstheme="minorBidi"/>
          <w:b w:val="0"/>
        </w:rPr>
        <w:t xml:space="preserve">The overall survival (OS) was 99% at </w:t>
      </w:r>
      <w:r w:rsidR="00B64987" w:rsidRPr="00562929">
        <w:rPr>
          <w:rFonts w:eastAsiaTheme="minorHAnsi" w:cstheme="minorBidi"/>
          <w:b w:val="0"/>
        </w:rPr>
        <w:t>one</w:t>
      </w:r>
      <w:r w:rsidRPr="00562929">
        <w:rPr>
          <w:rFonts w:eastAsiaTheme="minorHAnsi" w:cstheme="minorBidi"/>
          <w:b w:val="0"/>
        </w:rPr>
        <w:t xml:space="preserve"> year and 97% after </w:t>
      </w:r>
      <w:r w:rsidR="004F381C" w:rsidRPr="00562929">
        <w:rPr>
          <w:rFonts w:eastAsiaTheme="minorHAnsi" w:cstheme="minorBidi"/>
          <w:b w:val="0"/>
        </w:rPr>
        <w:t>ten</w:t>
      </w:r>
      <w:r w:rsidRPr="00562929">
        <w:rPr>
          <w:rFonts w:eastAsiaTheme="minorHAnsi" w:cstheme="minorBidi"/>
          <w:b w:val="0"/>
        </w:rPr>
        <w:t xml:space="preserve"> years. No </w:t>
      </w:r>
      <w:r w:rsidRPr="00562929">
        <w:rPr>
          <w:rFonts w:eastAsia="Calibri"/>
          <w:b w:val="0"/>
        </w:rPr>
        <w:t xml:space="preserve">EFS differences were evident between the primary and secondary tumors (chi-square 0.7307, p 0.39026). </w:t>
      </w:r>
    </w:p>
    <w:p w14:paraId="74C7674C" w14:textId="00A5B14F" w:rsidR="0010396C" w:rsidRPr="00562929" w:rsidRDefault="00460AFA" w:rsidP="0010396C">
      <w:pPr>
        <w:pStyle w:val="Heading1"/>
        <w:numPr>
          <w:ilvl w:val="0"/>
          <w:numId w:val="0"/>
        </w:numPr>
        <w:ind w:left="567" w:hanging="567"/>
        <w:rPr>
          <w:rFonts w:eastAsiaTheme="minorHAnsi" w:cstheme="minorBidi"/>
          <w:b w:val="0"/>
        </w:rPr>
      </w:pPr>
      <w:r w:rsidRPr="00562929">
        <w:rPr>
          <w:rFonts w:eastAsiaTheme="minorHAnsi" w:cstheme="minorBidi"/>
          <w:b w:val="0"/>
        </w:rPr>
        <w:t>Conclusions: This multicenter study demonstrated excellent survival in pediatric thyroid malignancies. Secondary tumors exhibit</w:t>
      </w:r>
      <w:r w:rsidRPr="00562929">
        <w:rPr>
          <w:rFonts w:eastAsia="Calibri"/>
          <w:b w:val="0"/>
        </w:rPr>
        <w:t>ed greater disease relapse (15.8% vs. 10.5%) and a higher incidence of</w:t>
      </w:r>
      <w:r w:rsidR="00AF1D07" w:rsidRPr="00562929">
        <w:rPr>
          <w:rFonts w:eastAsiaTheme="minorHAnsi" w:cstheme="minorBidi"/>
          <w:b w:val="0"/>
        </w:rPr>
        <w:t xml:space="preserve"> surgical</w:t>
      </w:r>
      <w:r w:rsidRPr="00562929">
        <w:rPr>
          <w:rFonts w:eastAsiaTheme="minorHAnsi" w:cstheme="minorBidi"/>
          <w:b w:val="0"/>
        </w:rPr>
        <w:t xml:space="preserve"> complications (36.8% vs</w:t>
      </w:r>
      <w:r w:rsidRPr="00562929">
        <w:rPr>
          <w:rFonts w:eastAsia="Calibri"/>
          <w:b w:val="0"/>
        </w:rPr>
        <w:t xml:space="preserve">. 22.2%).   </w:t>
      </w:r>
    </w:p>
    <w:p w14:paraId="57F6A29A" w14:textId="7B688BC8" w:rsidR="00EA3D3C" w:rsidRPr="00562929" w:rsidRDefault="00460AFA" w:rsidP="0010396C">
      <w:pPr>
        <w:pStyle w:val="Heading1"/>
        <w:numPr>
          <w:ilvl w:val="0"/>
          <w:numId w:val="0"/>
        </w:numPr>
      </w:pPr>
      <w:r w:rsidRPr="00562929">
        <w:t>Introduction</w:t>
      </w:r>
    </w:p>
    <w:p w14:paraId="48FDD4B0" w14:textId="64C93141" w:rsidR="0010396C" w:rsidRPr="00562929" w:rsidRDefault="00460AFA" w:rsidP="0010396C">
      <w:pPr>
        <w:spacing w:line="276" w:lineRule="auto"/>
        <w:rPr>
          <w:rFonts w:cs="Times New Roman"/>
        </w:rPr>
      </w:pPr>
      <w:r w:rsidRPr="00562929">
        <w:rPr>
          <w:rFonts w:cs="Times New Roman"/>
        </w:rPr>
        <w:t>Thyroid tumors are rare malignancies in children, accounting for only 0.7% of all pediatric cancers</w:t>
      </w:r>
      <w:sdt>
        <w:sdtPr>
          <w:rPr>
            <w:rFonts w:cs="Times New Roman"/>
            <w:color w:val="000000"/>
            <w:highlight w:val="white"/>
          </w:rPr>
          <w:alias w:val="Citation"/>
          <w:tag w:val="{&quot;referencesIds&quot;:[&quot;497&quot;],&quot;referencesOptions&quot;:{&quot;497&quot;:{&quot;author&quot;:true,&quot;year&quot;:true,&quot;pageReplace&quot;:&quot;&quot;,&quot;prefix&quot;:&quot;&quot;,&quot;suffix&quot;:&quot;&quot;}},&quot;hasBrokenReferences&quot;:false,&quot;hasManualEdits&quot;:false,&quot;citationType&quot;:&quot;inline&quot;,&quot;id&quot;:375675192,&quot;citationText&quot;:&quot;&lt;span style=\&quot;font-family:Times New Roman;font-size:16px;color:#000000\&quot;&gt;(1)&lt;/span&gt;&quot;}"/>
          <w:id w:val="375675192"/>
          <w:placeholder>
            <w:docPart w:val="35A347AE323A1A41AA54D47B65963FA8"/>
          </w:placeholder>
        </w:sdtPr>
        <w:sdtEndPr/>
        <w:sdtContent>
          <w:r w:rsidRPr="00E83BBB">
            <w:rPr>
              <w:rFonts w:eastAsia="Times New Roman"/>
              <w:color w:val="000000"/>
            </w:rPr>
            <w:t>(1)</w:t>
          </w:r>
        </w:sdtContent>
      </w:sdt>
      <w:r w:rsidRPr="00562929">
        <w:rPr>
          <w:rFonts w:cs="Times New Roman"/>
        </w:rPr>
        <w:t xml:space="preserve">. In the United States, only 1.8% of thyroid tumors are diagnosed in patients younger than 20 years of age, with a </w:t>
      </w:r>
      <w:r w:rsidRPr="00562929">
        <w:rPr>
          <w:rFonts w:eastAsia="Calibri" w:cs="Times New Roman"/>
        </w:rPr>
        <w:t>notable prevalence</w:t>
      </w:r>
      <w:r w:rsidRPr="00562929">
        <w:rPr>
          <w:rFonts w:cs="Times New Roman"/>
        </w:rPr>
        <w:t xml:space="preserve"> in women, adolescents</w:t>
      </w:r>
      <w:r w:rsidRPr="00562929">
        <w:rPr>
          <w:rFonts w:eastAsia="Calibri" w:cs="Times New Roman"/>
        </w:rPr>
        <w:t xml:space="preserve">, </w:t>
      </w:r>
      <w:sdt>
        <w:sdtPr>
          <w:rPr>
            <w:rFonts w:cs="Times New Roman"/>
            <w:color w:val="000000"/>
            <w:highlight w:val="white"/>
          </w:rPr>
          <w:alias w:val="Citation"/>
          <w:tag w:val="{&quot;referencesIds&quot;:[&quot;528&quot;],&quot;referencesOptions&quot;:{&quot;528&quot;:{&quot;author&quot;:true,&quot;year&quot;:true,&quot;pageReplace&quot;:&quot;&quot;,&quot;prefix&quot;:&quot;&quot;,&quot;suffix&quot;:&quot;&quot;}},&quot;hasBrokenReferences&quot;:false,&quot;hasManualEdits&quot;:false,&quot;citationType&quot;:&quot;inline&quot;,&quot;id&quot;:-751971403,&quot;citationText&quot;:&quot;&lt;span style=\&quot;font-family:Times New Roman;font-size:16px;color:#000000\&quot;&gt;(2)&lt;/span&gt;&quot;}"/>
          <w:id w:val="-751971403"/>
          <w:placeholder>
            <w:docPart w:val="B351F2A42EF8E040B52598989CF0B233"/>
          </w:placeholder>
        </w:sdtPr>
        <w:sdtEndPr/>
        <w:sdtContent>
          <w:r w:rsidRPr="00562929">
            <w:rPr>
              <w:rFonts w:eastAsia="Times New Roman"/>
              <w:color w:val="000000"/>
            </w:rPr>
            <w:t>(2)</w:t>
          </w:r>
        </w:sdtContent>
      </w:sdt>
      <w:r w:rsidRPr="00562929">
        <w:rPr>
          <w:rFonts w:cs="Times New Roman"/>
        </w:rPr>
        <w:t xml:space="preserve"> and Caucasians</w:t>
      </w:r>
      <w:sdt>
        <w:sdtPr>
          <w:rPr>
            <w:rFonts w:cs="Times New Roman"/>
            <w:color w:val="000000"/>
            <w:highlight w:val="white"/>
          </w:rPr>
          <w:alias w:val="Citation"/>
          <w:tag w:val="{&quot;referencesIds&quot;:[&quot;530&quot;],&quot;referencesOptions&quot;:{&quot;530&quot;:{&quot;author&quot;:true,&quot;year&quot;:true,&quot;pageReplace&quot;:&quot;&quot;,&quot;prefix&quot;:&quot;&quot;,&quot;suffix&quot;:&quot;&quot;}},&quot;hasBrokenReferences&quot;:false,&quot;hasManualEdits&quot;:false,&quot;citationType&quot;:&quot;inline&quot;,&quot;id&quot;:1021975992,&quot;citationText&quot;:&quot;&lt;span style=\&quot;font-family:Times New Roman;font-size:16px;color:#000000\&quot;&gt;(3)&lt;/span&gt;&quot;}"/>
          <w:id w:val="1021975992"/>
          <w:placeholder>
            <w:docPart w:val="872159314BE21D408DEB0F696FB8E11E"/>
          </w:placeholder>
        </w:sdtPr>
        <w:sdtEndPr/>
        <w:sdtContent>
          <w:r w:rsidRPr="00562929">
            <w:rPr>
              <w:rFonts w:eastAsia="Times New Roman"/>
              <w:color w:val="000000"/>
            </w:rPr>
            <w:t>(3)</w:t>
          </w:r>
        </w:sdtContent>
      </w:sdt>
      <w:r w:rsidRPr="00562929">
        <w:rPr>
          <w:rFonts w:cs="Times New Roman"/>
        </w:rPr>
        <w:t>. Many risk factors have been linked to the development of thyroid cancer, including Hashimoto</w:t>
      </w:r>
      <w:r w:rsidR="002502C6">
        <w:rPr>
          <w:rFonts w:cs="Times New Roman"/>
        </w:rPr>
        <w:t>’s</w:t>
      </w:r>
      <w:r w:rsidRPr="00562929">
        <w:rPr>
          <w:rFonts w:cs="Times New Roman"/>
        </w:rPr>
        <w:t xml:space="preserve"> thyroiditis</w:t>
      </w:r>
      <w:sdt>
        <w:sdtPr>
          <w:rPr>
            <w:rFonts w:cs="Times New Roman"/>
            <w:color w:val="000000"/>
            <w:highlight w:val="white"/>
          </w:rPr>
          <w:alias w:val="Citation"/>
          <w:tag w:val="{&quot;referencesIds&quot;:[&quot;499&quot;],&quot;referencesOptions&quot;:{&quot;499&quot;:{&quot;author&quot;:true,&quot;year&quot;:true,&quot;pageReplace&quot;:&quot;&quot;,&quot;prefix&quot;:&quot;&quot;,&quot;suffix&quot;:&quot;&quot;}},&quot;hasBrokenReferences&quot;:false,&quot;hasManualEdits&quot;:false,&quot;citationType&quot;:&quot;inline&quot;,&quot;id&quot;:-1166003399,&quot;citationText&quot;:&quot;&lt;span style=\&quot;font-family:Times New Roman;font-size:16px;color:#000000\&quot;&gt;(4)&lt;/span&gt;&quot;}"/>
          <w:id w:val="-1166003399"/>
          <w:placeholder>
            <w:docPart w:val="73EAE84EDD67CC4580726C89E9F1079F"/>
          </w:placeholder>
        </w:sdtPr>
        <w:sdtEndPr/>
        <w:sdtContent>
          <w:r w:rsidRPr="00562929">
            <w:rPr>
              <w:rFonts w:eastAsia="Times New Roman"/>
              <w:color w:val="000000"/>
            </w:rPr>
            <w:t>(4)</w:t>
          </w:r>
        </w:sdtContent>
      </w:sdt>
      <w:r w:rsidRPr="00562929">
        <w:rPr>
          <w:rFonts w:cs="Times New Roman"/>
        </w:rPr>
        <w:t>, genetic disorders (such as multiple endocrine neoplasia type 2, Carney</w:t>
      </w:r>
      <w:r w:rsidRPr="00562929">
        <w:rPr>
          <w:rFonts w:eastAsia="Calibri" w:cs="Times New Roman"/>
        </w:rPr>
        <w:t>’s syndrome</w:t>
      </w:r>
      <w:sdt>
        <w:sdtPr>
          <w:rPr>
            <w:rFonts w:cs="Times New Roman"/>
            <w:color w:val="000000"/>
            <w:highlight w:val="white"/>
          </w:rPr>
          <w:alias w:val="Citation"/>
          <w:tag w:val="{&quot;referencesIds&quot;:[&quot;568&quot;],&quot;referencesOptions&quot;:{&quot;568&quot;:{&quot;author&quot;:true,&quot;year&quot;:true,&quot;pageReplace&quot;:&quot;&quot;,&quot;prefix&quot;:&quot;&quot;,&quot;suffix&quot;:&quot;&quot;}},&quot;hasBrokenReferences&quot;:false,&quot;hasManualEdits&quot;:false,&quot;citationType&quot;:&quot;inline&quot;,&quot;id&quot;:-469673263,&quot;citationText&quot;:&quot;&lt;span style=\&quot;font-family:Times New Roman;font-size:16px;color:#000000\&quot;&gt;(5)&lt;/span&gt;&quot;}"/>
          <w:id w:val="-469673263"/>
          <w:placeholder>
            <w:docPart w:val="97E5AE65E0D67740B79ECC70EDDBE219"/>
          </w:placeholder>
        </w:sdtPr>
        <w:sdtEndPr/>
        <w:sdtContent>
          <w:r w:rsidRPr="00562929">
            <w:rPr>
              <w:rFonts w:eastAsia="Times New Roman"/>
              <w:color w:val="000000"/>
            </w:rPr>
            <w:t>(5)</w:t>
          </w:r>
        </w:sdtContent>
      </w:sdt>
      <w:r w:rsidRPr="00562929">
        <w:rPr>
          <w:rFonts w:cs="Times New Roman"/>
        </w:rPr>
        <w:t>, Werner’s</w:t>
      </w:r>
      <w:r w:rsidR="006077A4" w:rsidRPr="00562929">
        <w:rPr>
          <w:rFonts w:cs="Times New Roman"/>
        </w:rPr>
        <w:t xml:space="preserve"> syndrom</w:t>
      </w:r>
      <w:r w:rsidR="0028121D">
        <w:rPr>
          <w:rFonts w:cs="Times New Roman"/>
        </w:rPr>
        <w:t>e</w:t>
      </w:r>
      <w:sdt>
        <w:sdtPr>
          <w:rPr>
            <w:rFonts w:cs="Times New Roman"/>
            <w:color w:val="000000"/>
            <w:highlight w:val="white"/>
          </w:rPr>
          <w:alias w:val="Citation"/>
          <w:tag w:val="{&quot;referencesIds&quot;:[&quot;571&quot;],&quot;referencesOptions&quot;:{&quot;571&quot;:{&quot;author&quot;:true,&quot;year&quot;:true,&quot;pageReplace&quot;:&quot;&quot;,&quot;prefix&quot;:&quot;&quot;,&quot;suffix&quot;:&quot;&quot;}},&quot;hasBrokenReferences&quot;:false,&quot;hasManualEdits&quot;:false,&quot;citationType&quot;:&quot;inline&quot;,&quot;id&quot;:1173071511,&quot;citationText&quot;:&quot;&lt;span style=\&quot;font-family:Times New Roman;font-size:16px;color:#000000\&quot;&gt;(6)&lt;/span&gt;&quot;}"/>
          <w:id w:val="1173071511"/>
          <w:placeholder>
            <w:docPart w:val="10960AC91CC8E24487D0AFDE71807E78"/>
          </w:placeholder>
        </w:sdtPr>
        <w:sdtEndPr/>
        <w:sdtContent>
          <w:r w:rsidRPr="00562929">
            <w:rPr>
              <w:rFonts w:eastAsia="Times New Roman"/>
              <w:color w:val="000000"/>
            </w:rPr>
            <w:t>(6)</w:t>
          </w:r>
          <w:r w:rsidR="0028121D">
            <w:rPr>
              <w:rFonts w:eastAsia="Times New Roman"/>
              <w:color w:val="000000"/>
            </w:rPr>
            <w:t xml:space="preserve"> </w:t>
          </w:r>
        </w:sdtContent>
      </w:sdt>
      <w:r w:rsidR="002B758C" w:rsidRPr="00562929">
        <w:rPr>
          <w:rFonts w:eastAsia="Calibri" w:cs="Times New Roman"/>
        </w:rPr>
        <w:t>and</w:t>
      </w:r>
      <w:r w:rsidRPr="00562929">
        <w:rPr>
          <w:rFonts w:eastAsia="Calibri" w:cs="Times New Roman"/>
        </w:rPr>
        <w:t xml:space="preserve"> DICER1 syndrome </w:t>
      </w:r>
      <w:sdt>
        <w:sdtPr>
          <w:rPr>
            <w:rFonts w:cs="Times New Roman"/>
            <w:color w:val="000000"/>
            <w:highlight w:val="white"/>
          </w:rPr>
          <w:alias w:val="Citation"/>
          <w:tag w:val="{&quot;referencesIds&quot;:[&quot;569&quot;],&quot;referencesOptions&quot;:{&quot;569&quot;:{&quot;author&quot;:true,&quot;year&quot;:true,&quot;pageReplace&quot;:&quot;&quot;,&quot;prefix&quot;:&quot;&quot;,&quot;suffix&quot;:&quot;&quot;}},&quot;hasBrokenReferences&quot;:false,&quot;hasManualEdits&quot;:false,&quot;citationType&quot;:&quot;inline&quot;,&quot;id&quot;:1880900618,&quot;citationText&quot;:&quot;&lt;span style=\&quot;font-family:Times New Roman;font-size:16px;color:#000000\&quot;&gt;(7)&lt;/span&gt;&quot;}"/>
          <w:id w:val="1880900618"/>
          <w:placeholder>
            <w:docPart w:val="97293FA2F9C64445B0C14C5939535BF5"/>
          </w:placeholder>
        </w:sdtPr>
        <w:sdtEndPr/>
        <w:sdtContent>
          <w:r w:rsidRPr="00562929">
            <w:rPr>
              <w:rFonts w:eastAsia="Times New Roman"/>
              <w:color w:val="000000"/>
            </w:rPr>
            <w:t>(7)</w:t>
          </w:r>
        </w:sdtContent>
      </w:sdt>
      <w:r w:rsidRPr="00562929">
        <w:rPr>
          <w:rFonts w:cs="Times New Roman"/>
        </w:rPr>
        <w:t>)</w:t>
      </w:r>
      <w:r w:rsidRPr="00562929">
        <w:rPr>
          <w:rFonts w:eastAsia="Calibri" w:cs="Times New Roman"/>
        </w:rPr>
        <w:t>, and a history of exposure to ionizing radiation</w:t>
      </w:r>
      <w:sdt>
        <w:sdtPr>
          <w:rPr>
            <w:rFonts w:cs="Times New Roman"/>
            <w:color w:val="000000"/>
            <w:highlight w:val="white"/>
          </w:rPr>
          <w:alias w:val="Citation"/>
          <w:tag w:val="{&quot;referencesIds&quot;:[&quot;534&quot;],&quot;referencesOptions&quot;:{&quot;534&quot;:{&quot;author&quot;:true,&quot;year&quot;:true,&quot;pageReplace&quot;:&quot;&quot;,&quot;prefix&quot;:&quot;&quot;,&quot;suffix&quot;:&quot;&quot;}},&quot;hasBrokenReferences&quot;:false,&quot;hasManualEdits&quot;:false,&quot;citationType&quot;:&quot;inline&quot;,&quot;id&quot;:-1004121696,&quot;citationText&quot;:&quot;&lt;span style=\&quot;font-family:Times New Roman;font-size:16px;color:#000000\&quot;&gt;(8)&lt;/span&gt;&quot;}"/>
          <w:id w:val="-1004121696"/>
          <w:placeholder>
            <w:docPart w:val="C18719FFE1AD604AB4DF4E21145187DA"/>
          </w:placeholder>
        </w:sdtPr>
        <w:sdtEndPr/>
        <w:sdtContent>
          <w:r w:rsidRPr="00562929">
            <w:rPr>
              <w:rFonts w:eastAsia="Times New Roman"/>
              <w:color w:val="000000"/>
            </w:rPr>
            <w:t>(8)</w:t>
          </w:r>
        </w:sdtContent>
      </w:sdt>
      <w:r w:rsidRPr="00562929">
        <w:rPr>
          <w:rFonts w:cs="Times New Roman"/>
        </w:rPr>
        <w:t xml:space="preserve">. </w:t>
      </w:r>
    </w:p>
    <w:p w14:paraId="4CD53B87" w14:textId="7DC0D6B6" w:rsidR="0010396C" w:rsidRPr="00562929" w:rsidRDefault="00460AFA" w:rsidP="0010396C">
      <w:pPr>
        <w:spacing w:line="276" w:lineRule="auto"/>
        <w:rPr>
          <w:rFonts w:cs="Times New Roman"/>
        </w:rPr>
      </w:pPr>
      <w:r w:rsidRPr="00562929">
        <w:rPr>
          <w:rFonts w:cs="Times New Roman"/>
        </w:rPr>
        <w:t xml:space="preserve">The correlation between radiation exposure </w:t>
      </w:r>
      <w:r w:rsidRPr="00562929">
        <w:rPr>
          <w:rFonts w:eastAsia="Calibri" w:cs="Times New Roman"/>
        </w:rPr>
        <w:t xml:space="preserve">and </w:t>
      </w:r>
      <w:r w:rsidRPr="00562929">
        <w:rPr>
          <w:rFonts w:cs="Times New Roman"/>
        </w:rPr>
        <w:t>an increased risk of childhood thyroid cancer was clearly demonstrated in patients after the Chernobyl nuclear accident in 1986</w:t>
      </w:r>
      <w:sdt>
        <w:sdtPr>
          <w:rPr>
            <w:rFonts w:cs="Times New Roman"/>
            <w:color w:val="000000"/>
            <w:highlight w:val="white"/>
          </w:rPr>
          <w:alias w:val="Citation"/>
          <w:tag w:val="{&quot;referencesIds&quot;:[&quot;534&quot;],&quot;referencesOptions&quot;:{&quot;534&quot;:{&quot;author&quot;:true,&quot;year&quot;:true,&quot;pageReplace&quot;:&quot;&quot;,&quot;prefix&quot;:&quot;&quot;,&quot;suffix&quot;:&quot;&quot;}},&quot;hasBrokenReferences&quot;:false,&quot;hasManualEdits&quot;:false,&quot;citationType&quot;:&quot;inline&quot;,&quot;id&quot;:1640532358,&quot;citationText&quot;:&quot;&lt;span style=\&quot;font-family:Times New Roman;font-size:16px;color:#000000\&quot;&gt;(8)&lt;/span&gt;&quot;}"/>
          <w:id w:val="1640532358"/>
          <w:placeholder>
            <w:docPart w:val="74AE2A2EAAD9D540A736E32B0CBE9DDC"/>
          </w:placeholder>
        </w:sdtPr>
        <w:sdtEndPr/>
        <w:sdtContent>
          <w:r w:rsidRPr="00562929">
            <w:rPr>
              <w:rFonts w:eastAsia="Times New Roman"/>
              <w:color w:val="000000"/>
            </w:rPr>
            <w:t>(8)</w:t>
          </w:r>
        </w:sdtContent>
      </w:sdt>
      <w:r w:rsidRPr="00562929">
        <w:rPr>
          <w:rFonts w:cs="Times New Roman"/>
        </w:rPr>
        <w:t>. However</w:t>
      </w:r>
      <w:r w:rsidR="006077A4" w:rsidRPr="00562929">
        <w:rPr>
          <w:rFonts w:cs="Times New Roman"/>
        </w:rPr>
        <w:t>,</w:t>
      </w:r>
      <w:r w:rsidRPr="00562929">
        <w:rPr>
          <w:rFonts w:cs="Times New Roman"/>
        </w:rPr>
        <w:t xml:space="preserve"> it should be also noted that cancer patients </w:t>
      </w:r>
      <w:r w:rsidR="002B758C" w:rsidRPr="00562929">
        <w:rPr>
          <w:rFonts w:cs="Times New Roman"/>
        </w:rPr>
        <w:t>treated with</w:t>
      </w:r>
      <w:r w:rsidRPr="00562929">
        <w:rPr>
          <w:rFonts w:cs="Times New Roman"/>
        </w:rPr>
        <w:t xml:space="preserve"> therapeutic radiation (external beam for neck cancers and total-body radiation for leukemias and lymphomas) are reportedly “at risk” for secondary thyroid malignancies (almost 2% of cases)</w:t>
      </w:r>
      <w:sdt>
        <w:sdtPr>
          <w:rPr>
            <w:rFonts w:cs="Times New Roman"/>
            <w:color w:val="000000"/>
            <w:highlight w:val="white"/>
          </w:rPr>
          <w:alias w:val="Citation"/>
          <w:tag w:val="{&quot;referencesIds&quot;:[&quot;545&quot;,&quot;565&quot;,&quot;541&quot;,&quot;535&quot;],&quot;referencesOptions&quot;:{&quot;535&quot;:{&quot;author&quot;:true,&quot;year&quot;:true,&quot;pageReplace&quot;:&quot;&quot;,&quot;prefix&quot;:&quot;&quot;,&quot;suffix&quot;:&quot;&quot;},&quot;541&quot;:{&quot;author&quot;:true,&quot;year&quot;:true,&quot;pageReplace&quot;:&quot;&quot;,&quot;prefix&quot;:&quot;&quot;,&quot;suffix&quot;:&quot;&quot;},&quot;545&quot;:{&quot;author&quot;:true,&quot;year&quot;:true,&quot;pageReplace&quot;:&quot;&quot;,&quot;prefix&quot;:&quot;&quot;,&quot;suffix&quot;:&quot;&quot;},&quot;565&quot;:{&quot;author&quot;:true,&quot;year&quot;:true,&quot;pageReplace&quot;:&quot;&quot;,&quot;prefix&quot;:&quot;&quot;,&quot;suffix&quot;:&quot;&quot;}},&quot;hasBrokenReferences&quot;:false,&quot;hasManualEdits&quot;:false,&quot;citationType&quot;:&quot;inline&quot;,&quot;id&quot;:1153337491,&quot;citationText&quot;:&quot;&lt;span style=\&quot;font-family:Times New Roman;font-size:16px;color:#000000\&quot;&gt;(9-12)&lt;/span&gt;&quot;}"/>
          <w:id w:val="1153337491"/>
          <w:placeholder>
            <w:docPart w:val="DBE7DA296DF7754196D33F330FB03C5F"/>
          </w:placeholder>
        </w:sdtPr>
        <w:sdtEndPr/>
        <w:sdtContent>
          <w:r w:rsidRPr="00562929">
            <w:rPr>
              <w:rFonts w:eastAsia="Times New Roman"/>
              <w:color w:val="000000"/>
            </w:rPr>
            <w:t>(9-12)</w:t>
          </w:r>
        </w:sdtContent>
      </w:sdt>
      <w:r w:rsidR="006077A4" w:rsidRPr="00562929">
        <w:rPr>
          <w:rFonts w:cs="Times New Roman"/>
        </w:rPr>
        <w:t>.</w:t>
      </w:r>
      <w:r w:rsidRPr="00562929">
        <w:rPr>
          <w:rFonts w:cs="Times New Roman"/>
        </w:rPr>
        <w:t xml:space="preserve"> </w:t>
      </w:r>
      <w:r w:rsidR="006077A4" w:rsidRPr="00562929">
        <w:rPr>
          <w:rFonts w:cs="Times New Roman"/>
        </w:rPr>
        <w:t>Indeed</w:t>
      </w:r>
      <w:r w:rsidRPr="00562929">
        <w:rPr>
          <w:rFonts w:cs="Times New Roman"/>
        </w:rPr>
        <w:t xml:space="preserve">, patients surviving Hodgkin’s lymphoma </w:t>
      </w:r>
      <w:r w:rsidR="006077A4" w:rsidRPr="00562929">
        <w:rPr>
          <w:rFonts w:cs="Times New Roman"/>
        </w:rPr>
        <w:t>are</w:t>
      </w:r>
      <w:r w:rsidRPr="00562929">
        <w:rPr>
          <w:rFonts w:cs="Times New Roman"/>
        </w:rPr>
        <w:t xml:space="preserve"> 18.3-22</w:t>
      </w:r>
      <w:r w:rsidR="006077A4" w:rsidRPr="00562929">
        <w:rPr>
          <w:rFonts w:cs="Times New Roman"/>
        </w:rPr>
        <w:t xml:space="preserve"> times more likely to develop</w:t>
      </w:r>
      <w:r w:rsidRPr="00562929">
        <w:rPr>
          <w:rFonts w:cs="Times New Roman"/>
        </w:rPr>
        <w:t xml:space="preserve"> papillary thyroid carcinoma </w:t>
      </w:r>
      <w:r w:rsidR="006077A4" w:rsidRPr="00562929">
        <w:rPr>
          <w:rFonts w:cs="Times New Roman"/>
        </w:rPr>
        <w:t>than</w:t>
      </w:r>
      <w:r w:rsidRPr="00562929">
        <w:rPr>
          <w:rFonts w:cs="Times New Roman"/>
        </w:rPr>
        <w:t xml:space="preserve"> the healthy general population</w:t>
      </w:r>
      <w:sdt>
        <w:sdtPr>
          <w:rPr>
            <w:rFonts w:cs="Times New Roman"/>
            <w:color w:val="000000"/>
            <w:highlight w:val="white"/>
          </w:rPr>
          <w:alias w:val="Citation"/>
          <w:tag w:val="{&quot;referencesIds&quot;:[&quot;639&quot;],&quot;referencesOptions&quot;:{&quot;639&quot;:{&quot;author&quot;:true,&quot;year&quot;:true,&quot;pageReplace&quot;:&quot;&quot;,&quot;prefix&quot;:&quot;&quot;,&quot;suffix&quot;:&quot;&quot;}},&quot;hasBrokenReferences&quot;:false,&quot;hasManualEdits&quot;:false,&quot;citationType&quot;:&quot;inline&quot;,&quot;id&quot;:1539624097,&quot;citationText&quot;:&quot;&lt;span style=\&quot;font-family:Times New Roman;font-size:16px;color:#000000\&quot;&gt;(13)&lt;/span&gt;&quot;}"/>
          <w:id w:val="1539624097"/>
          <w:placeholder>
            <w:docPart w:val="AD03503D6006EA4D82F24EEDCE340A43"/>
          </w:placeholder>
        </w:sdtPr>
        <w:sdtEndPr/>
        <w:sdtContent>
          <w:r w:rsidRPr="00562929">
            <w:rPr>
              <w:rFonts w:eastAsia="Times New Roman"/>
              <w:color w:val="000000"/>
            </w:rPr>
            <w:t>(13)</w:t>
          </w:r>
        </w:sdtContent>
      </w:sdt>
      <w:r w:rsidRPr="00562929">
        <w:rPr>
          <w:rFonts w:cs="Times New Roman"/>
        </w:rPr>
        <w:t xml:space="preserve">. </w:t>
      </w:r>
    </w:p>
    <w:p w14:paraId="2B5990D9" w14:textId="67FDCD7B" w:rsidR="0010396C" w:rsidRPr="00562929" w:rsidRDefault="00460AFA" w:rsidP="0010396C">
      <w:pPr>
        <w:spacing w:line="276" w:lineRule="auto"/>
        <w:rPr>
          <w:rFonts w:cs="Times New Roman"/>
        </w:rPr>
      </w:pPr>
      <w:r w:rsidRPr="00562929">
        <w:rPr>
          <w:rFonts w:cs="Times New Roman"/>
        </w:rPr>
        <w:t xml:space="preserve">The risk is much higher in younger patients (&lt; 5-10 years </w:t>
      </w:r>
      <w:r w:rsidR="0060589E" w:rsidRPr="00562929">
        <w:rPr>
          <w:rFonts w:cs="Times New Roman"/>
        </w:rPr>
        <w:t>of age</w:t>
      </w:r>
      <w:r w:rsidRPr="00562929">
        <w:rPr>
          <w:rFonts w:cs="Times New Roman"/>
        </w:rPr>
        <w:t xml:space="preserve">) </w:t>
      </w:r>
      <w:sdt>
        <w:sdtPr>
          <w:rPr>
            <w:rFonts w:cs="Times New Roman"/>
            <w:color w:val="000000"/>
            <w:highlight w:val="white"/>
          </w:rPr>
          <w:alias w:val="Citation"/>
          <w:tag w:val="{&quot;referencesIds&quot;:[&quot;545&quot;,&quot;550&quot;],&quot;referencesOptions&quot;:{&quot;545&quot;:{&quot;author&quot;:true,&quot;year&quot;:true,&quot;pageReplace&quot;:&quot;&quot;,&quot;prefix&quot;:&quot;&quot;,&quot;suffix&quot;:&quot;&quot;},&quot;550&quot;:{&quot;author&quot;:true,&quot;year&quot;:true,&quot;pageReplace&quot;:&quot;&quot;,&quot;prefix&quot;:&quot;&quot;,&quot;suffix&quot;:&quot;&quot;}},&quot;hasBrokenReferences&quot;:false,&quot;hasManualEdits&quot;:false,&quot;citationType&quot;:&quot;inline&quot;,&quot;id&quot;:-439524152,&quot;citationText&quot;:&quot;&lt;span style=\&quot;font-family:Times New Roman;font-size:16px;color:#000000\&quot;&gt;(9,14)&lt;/span&gt;&quot;}"/>
          <w:id w:val="-439524152"/>
          <w:placeholder>
            <w:docPart w:val="E00F6A6F4326E34D9331A671AA322D82"/>
          </w:placeholder>
        </w:sdtPr>
        <w:sdtEndPr/>
        <w:sdtContent>
          <w:r w:rsidRPr="00562929">
            <w:rPr>
              <w:rFonts w:eastAsia="Times New Roman"/>
              <w:color w:val="000000"/>
            </w:rPr>
            <w:t>(9,14)</w:t>
          </w:r>
        </w:sdtContent>
      </w:sdt>
      <w:r w:rsidRPr="00562929">
        <w:rPr>
          <w:rFonts w:cs="Times New Roman"/>
        </w:rPr>
        <w:t xml:space="preserve"> and for dosimetry between 20 and 29 </w:t>
      </w:r>
      <w:proofErr w:type="spellStart"/>
      <w:r w:rsidRPr="00562929">
        <w:rPr>
          <w:rFonts w:cs="Times New Roman"/>
        </w:rPr>
        <w:t>Gy</w:t>
      </w:r>
      <w:proofErr w:type="spellEnd"/>
      <w:sdt>
        <w:sdtPr>
          <w:rPr>
            <w:rFonts w:cs="Times New Roman"/>
            <w:color w:val="000000"/>
            <w:highlight w:val="white"/>
          </w:rPr>
          <w:alias w:val="Citation"/>
          <w:tag w:val="{&quot;referencesIds&quot;:[&quot;638&quot;],&quot;referencesOptions&quot;:{&quot;638&quot;:{&quot;author&quot;:true,&quot;year&quot;:true,&quot;pageReplace&quot;:&quot;&quot;,&quot;prefix&quot;:&quot;&quot;,&quot;suffix&quot;:&quot;&quot;}},&quot;hasBrokenReferences&quot;:false,&quot;hasManualEdits&quot;:false,&quot;citationType&quot;:&quot;inline&quot;,&quot;id&quot;:-870605227,&quot;citationText&quot;:&quot;&lt;span style=\&quot;font-family:Times New Roman;font-size:16px;color:#000000\&quot;&gt;(15)&lt;/span&gt;&quot;}"/>
          <w:id w:val="-870605227"/>
          <w:placeholder>
            <w:docPart w:val="7E381462A4ED1649A2DC279A3284DCA8"/>
          </w:placeholder>
        </w:sdtPr>
        <w:sdtEndPr/>
        <w:sdtContent>
          <w:r w:rsidRPr="00562929">
            <w:rPr>
              <w:rFonts w:eastAsia="Times New Roman"/>
              <w:color w:val="000000"/>
            </w:rPr>
            <w:t>(15)</w:t>
          </w:r>
        </w:sdtContent>
      </w:sdt>
      <w:r w:rsidRPr="00562929">
        <w:rPr>
          <w:rFonts w:cs="Times New Roman"/>
        </w:rPr>
        <w:t xml:space="preserve">. Higher doses of radiotherapy seem to be associated with a lower risk of neoplastic transformation of the thyroid gland, </w:t>
      </w:r>
      <w:r w:rsidR="00A375BF" w:rsidRPr="00562929">
        <w:rPr>
          <w:rFonts w:cs="Times New Roman"/>
        </w:rPr>
        <w:t>possibly</w:t>
      </w:r>
      <w:r w:rsidRPr="00562929">
        <w:rPr>
          <w:rFonts w:cs="Times New Roman"/>
        </w:rPr>
        <w:t xml:space="preserve"> because radiation intensity may induce a direct necrotic effect on thyroid cell viability</w:t>
      </w:r>
      <w:sdt>
        <w:sdtPr>
          <w:rPr>
            <w:rFonts w:cs="Times New Roman"/>
            <w:color w:val="000000"/>
            <w:highlight w:val="white"/>
          </w:rPr>
          <w:alias w:val="Citation"/>
          <w:tag w:val="{&quot;referencesIds&quot;:[&quot;550&quot;],&quot;referencesOptions&quot;:{&quot;550&quot;:{&quot;author&quot;:true,&quot;year&quot;:true,&quot;pageReplace&quot;:&quot;&quot;,&quot;prefix&quot;:&quot;&quot;,&quot;suffix&quot;:&quot;&quot;}},&quot;hasBrokenReferences&quot;:false,&quot;hasManualEdits&quot;:false,&quot;citationType&quot;:&quot;inline&quot;,&quot;id&quot;:802585954,&quot;citationText&quot;:&quot;&lt;span style=\&quot;font-family:Times New Roman;font-size:16px;color:#000000\&quot;&gt;(14)&lt;/span&gt;&quot;}"/>
          <w:id w:val="802585954"/>
          <w:placeholder>
            <w:docPart w:val="D1C0A7D46366EC4894E476408BBF722A"/>
          </w:placeholder>
        </w:sdtPr>
        <w:sdtEndPr/>
        <w:sdtContent>
          <w:r w:rsidRPr="00562929">
            <w:rPr>
              <w:rFonts w:eastAsia="Times New Roman"/>
              <w:color w:val="000000"/>
            </w:rPr>
            <w:t>(14)</w:t>
          </w:r>
        </w:sdtContent>
      </w:sdt>
      <w:r w:rsidRPr="00562929">
        <w:rPr>
          <w:rFonts w:cs="Times New Roman"/>
        </w:rPr>
        <w:t xml:space="preserve">. No differences in </w:t>
      </w:r>
      <w:r w:rsidRPr="00562929">
        <w:rPr>
          <w:rFonts w:eastAsia="Calibri" w:cs="Times New Roman"/>
        </w:rPr>
        <w:t xml:space="preserve">the incidence rates </w:t>
      </w:r>
      <w:r w:rsidRPr="00562929">
        <w:rPr>
          <w:rFonts w:cs="Times New Roman"/>
        </w:rPr>
        <w:t>were reported according to sex</w:t>
      </w:r>
      <w:sdt>
        <w:sdtPr>
          <w:rPr>
            <w:rFonts w:cs="Times New Roman"/>
            <w:color w:val="000000"/>
            <w:highlight w:val="white"/>
          </w:rPr>
          <w:alias w:val="Citation"/>
          <w:tag w:val="{&quot;referencesIds&quot;:[&quot;535&quot;,&quot;584&quot;],&quot;referencesOptions&quot;:{&quot;535&quot;:{&quot;author&quot;:true,&quot;year&quot;:true,&quot;pageReplace&quot;:&quot;&quot;,&quot;prefix&quot;:&quot;&quot;,&quot;suffix&quot;:&quot;&quot;},&quot;584&quot;:{&quot;author&quot;:true,&quot;year&quot;:true,&quot;pageReplace&quot;:&quot;&quot;,&quot;prefix&quot;:&quot;&quot;,&quot;suffix&quot;:&quot;&quot;}},&quot;hasBrokenReferences&quot;:false,&quot;hasManualEdits&quot;:false,&quot;citationType&quot;:&quot;inline&quot;,&quot;id&quot;:-512379156,&quot;citationText&quot;:&quot;&lt;span style=\&quot;font-family:Times New Roman;font-size:16px;color:#000000\&quot;&gt;(12,16)&lt;/span&gt;&quot;}"/>
          <w:id w:val="-512379156"/>
          <w:placeholder>
            <w:docPart w:val="AC82DA2250942A4AA051F8CD0D624A16"/>
          </w:placeholder>
        </w:sdtPr>
        <w:sdtEndPr/>
        <w:sdtContent>
          <w:r w:rsidRPr="00562929">
            <w:rPr>
              <w:rFonts w:eastAsia="Times New Roman"/>
              <w:color w:val="000000"/>
            </w:rPr>
            <w:t>(12,16)</w:t>
          </w:r>
        </w:sdtContent>
      </w:sdt>
      <w:r w:rsidRPr="00562929">
        <w:rPr>
          <w:rFonts w:cs="Times New Roman"/>
        </w:rPr>
        <w:t xml:space="preserve">. </w:t>
      </w:r>
    </w:p>
    <w:p w14:paraId="26169067" w14:textId="414F100A" w:rsidR="0010396C" w:rsidRPr="00562929" w:rsidRDefault="00460AFA" w:rsidP="0010396C">
      <w:pPr>
        <w:spacing w:line="276" w:lineRule="auto"/>
        <w:rPr>
          <w:rFonts w:cs="Times New Roman"/>
        </w:rPr>
      </w:pPr>
      <w:r w:rsidRPr="00562929">
        <w:rPr>
          <w:rFonts w:cs="Times New Roman"/>
        </w:rPr>
        <w:t xml:space="preserve">The latent interval between </w:t>
      </w:r>
      <w:r w:rsidRPr="00562929">
        <w:rPr>
          <w:rFonts w:eastAsia="Calibri" w:cs="Times New Roman"/>
        </w:rPr>
        <w:t>the first individual radiation exposure and thyroid cancer development is variable (0.5 to 38 years)</w:t>
      </w:r>
      <w:sdt>
        <w:sdtPr>
          <w:rPr>
            <w:rFonts w:cs="Times New Roman"/>
            <w:color w:val="000000"/>
            <w:highlight w:val="white"/>
          </w:rPr>
          <w:alias w:val="Citation"/>
          <w:tag w:val="{&quot;referencesIds&quot;:[&quot;579&quot;],&quot;referencesOptions&quot;:{&quot;579&quot;:{&quot;author&quot;:true,&quot;year&quot;:true,&quot;pageReplace&quot;:&quot;&quot;,&quot;prefix&quot;:&quot;&quot;,&quot;suffix&quot;:&quot;&quot;}},&quot;hasBrokenReferences&quot;:false,&quot;hasManualEdits&quot;:false,&quot;citationType&quot;:&quot;inline&quot;,&quot;id&quot;:1137834284,&quot;citationText&quot;:&quot;&lt;span style=\&quot;font-family:Times New Roman;font-size:16px;color:#000000\&quot;&gt;(17)&lt;/span&gt;&quot;}"/>
          <w:id w:val="1137834284"/>
          <w:placeholder>
            <w:docPart w:val="F805960760DB86438B332F5D51553E6F"/>
          </w:placeholder>
        </w:sdtPr>
        <w:sdtEndPr/>
        <w:sdtContent>
          <w:r w:rsidRPr="00562929">
            <w:rPr>
              <w:rFonts w:eastAsia="Times New Roman"/>
              <w:color w:val="000000"/>
            </w:rPr>
            <w:t>(17)</w:t>
          </w:r>
        </w:sdtContent>
      </w:sdt>
      <w:r w:rsidRPr="00562929">
        <w:rPr>
          <w:rFonts w:cs="Times New Roman"/>
        </w:rPr>
        <w:t xml:space="preserve"> but is usually reported </w:t>
      </w:r>
      <w:r w:rsidRPr="00562929">
        <w:rPr>
          <w:rFonts w:eastAsia="Calibri" w:cs="Times New Roman"/>
        </w:rPr>
        <w:t xml:space="preserve">to be </w:t>
      </w:r>
      <w:r w:rsidR="002B1006" w:rsidRPr="00562929">
        <w:rPr>
          <w:rFonts w:eastAsia="Calibri" w:cs="Times New Roman"/>
        </w:rPr>
        <w:t>approximately</w:t>
      </w:r>
      <w:r w:rsidRPr="00562929">
        <w:rPr>
          <w:rFonts w:eastAsia="Calibri" w:cs="Times New Roman"/>
        </w:rPr>
        <w:t xml:space="preserve"> 20 years</w:t>
      </w:r>
      <w:sdt>
        <w:sdtPr>
          <w:rPr>
            <w:rFonts w:cs="Times New Roman"/>
            <w:color w:val="000000"/>
            <w:highlight w:val="white"/>
          </w:rPr>
          <w:alias w:val="Citation"/>
          <w:tag w:val="{&quot;referencesIds&quot;:[&quot;584&quot;],&quot;referencesOptions&quot;:{&quot;584&quot;:{&quot;author&quot;:true,&quot;year&quot;:true,&quot;pageReplace&quot;:&quot;&quot;,&quot;prefix&quot;:&quot;&quot;,&quot;suffix&quot;:&quot;&quot;}},&quot;hasBrokenReferences&quot;:false,&quot;hasManualEdits&quot;:false,&quot;citationType&quot;:&quot;inline&quot;,&quot;id&quot;:1910804561,&quot;citationText&quot;:&quot;&lt;span style=\&quot;font-family:Times New Roman;font-size:16px;color:#000000\&quot;&gt;(16)&lt;/span&gt;&quot;}"/>
          <w:id w:val="1910804561"/>
          <w:placeholder>
            <w:docPart w:val="77006FF742F09A4886ACA925DE5CE5DC"/>
          </w:placeholder>
        </w:sdtPr>
        <w:sdtEndPr/>
        <w:sdtContent>
          <w:r w:rsidRPr="00562929">
            <w:rPr>
              <w:rFonts w:eastAsia="Times New Roman"/>
              <w:color w:val="000000"/>
            </w:rPr>
            <w:t>(16)</w:t>
          </w:r>
        </w:sdtContent>
      </w:sdt>
      <w:r w:rsidRPr="00562929">
        <w:rPr>
          <w:rFonts w:cs="Times New Roman"/>
        </w:rPr>
        <w:t xml:space="preserve">. The most frequent neoplasms recorded were papillary (69-87%) and follicular (5-23%) </w:t>
      </w:r>
      <w:r w:rsidR="002502C6">
        <w:rPr>
          <w:rFonts w:cs="Times New Roman"/>
        </w:rPr>
        <w:t xml:space="preserve">carcinomas </w:t>
      </w:r>
      <w:sdt>
        <w:sdtPr>
          <w:rPr>
            <w:rFonts w:cs="Times New Roman"/>
            <w:color w:val="000000"/>
            <w:highlight w:val="white"/>
          </w:rPr>
          <w:alias w:val="Citation"/>
          <w:tag w:val="{&quot;referencesIds&quot;:[&quot;538&quot;],&quot;referencesOptions&quot;:{&quot;538&quot;:{&quot;author&quot;:true,&quot;year&quot;:true,&quot;pageReplace&quot;:&quot;&quot;,&quot;prefix&quot;:&quot;&quot;,&quot;suffix&quot;:&quot;&quot;}},&quot;hasBrokenReferences&quot;:false,&quot;hasManualEdits&quot;:false,&quot;citationType&quot;:&quot;inline&quot;,&quot;id&quot;:925541296,&quot;citationText&quot;:&quot;&lt;span style=\&quot;font-family:Times New Roman;font-size:16px;color:#000000\&quot;&gt;(18)&lt;/span&gt;&quot;}"/>
          <w:id w:val="925541296"/>
          <w:placeholder>
            <w:docPart w:val="1C98311B992435499E6FBD1085DFB665"/>
          </w:placeholder>
        </w:sdtPr>
        <w:sdtEndPr/>
        <w:sdtContent>
          <w:r w:rsidRPr="00562929">
            <w:rPr>
              <w:rFonts w:eastAsia="Times New Roman"/>
              <w:color w:val="000000"/>
            </w:rPr>
            <w:t>(18)</w:t>
          </w:r>
        </w:sdtContent>
      </w:sdt>
      <w:r w:rsidRPr="00562929">
        <w:rPr>
          <w:rFonts w:cs="Times New Roman"/>
        </w:rPr>
        <w:t xml:space="preserve">. </w:t>
      </w:r>
    </w:p>
    <w:p w14:paraId="4AAE8267" w14:textId="7C32483A" w:rsidR="0010396C" w:rsidRPr="00562929" w:rsidRDefault="00460AFA" w:rsidP="0010396C">
      <w:pPr>
        <w:spacing w:line="276" w:lineRule="auto"/>
        <w:rPr>
          <w:rFonts w:cs="Times New Roman"/>
        </w:rPr>
      </w:pPr>
      <w:r w:rsidRPr="00562929">
        <w:rPr>
          <w:rFonts w:cs="Times New Roman"/>
        </w:rPr>
        <w:t>According to the contemporary literature, secondary thyroid tumors are more prone to be metastatic and multifocal at diagnosis</w:t>
      </w:r>
      <w:sdt>
        <w:sdtPr>
          <w:rPr>
            <w:rFonts w:cs="Times New Roman"/>
            <w:color w:val="000000"/>
            <w:highlight w:val="white"/>
          </w:rPr>
          <w:alias w:val="Citation"/>
          <w:tag w:val="{&quot;referencesIds&quot;:[&quot;541&quot;,&quot;538&quot;,&quot;551&quot;],&quot;referencesOptions&quot;:{&quot;538&quot;:{&quot;author&quot;:true,&quot;year&quot;:true,&quot;pageReplace&quot;:&quot;&quot;,&quot;prefix&quot;:&quot;&quot;,&quot;suffix&quot;:&quot;&quot;},&quot;541&quot;:{&quot;author&quot;:true,&quot;year&quot;:true,&quot;pageReplace&quot;:&quot;&quot;,&quot;prefix&quot;:&quot;&quot;,&quot;suffix&quot;:&quot;&quot;},&quot;551&quot;:{&quot;author&quot;:true,&quot;year&quot;:true,&quot;pageReplace&quot;:&quot;&quot;,&quot;prefix&quot;:&quot;&quot;,&quot;suffix&quot;:&quot;&quot;}},&quot;hasBrokenReferences&quot;:false,&quot;hasManualEdits&quot;:false,&quot;citationType&quot;:&quot;inline&quot;,&quot;id&quot;:-847482022,&quot;citationText&quot;:&quot;&lt;span style=\&quot;font-family:Times New Roman;font-size:16px;color:#000000\&quot;&gt;(11,18,19)&lt;/span&gt;&quot;}"/>
          <w:id w:val="-847482022"/>
          <w:placeholder>
            <w:docPart w:val="52A3D19777CB434193834737692C3F0E"/>
          </w:placeholder>
        </w:sdtPr>
        <w:sdtEndPr/>
        <w:sdtContent>
          <w:r w:rsidRPr="00562929">
            <w:rPr>
              <w:rFonts w:eastAsia="Times New Roman"/>
              <w:color w:val="000000"/>
            </w:rPr>
            <w:t>(11,18,19)</w:t>
          </w:r>
        </w:sdtContent>
      </w:sdt>
      <w:r w:rsidRPr="00562929">
        <w:rPr>
          <w:rFonts w:cs="Times New Roman"/>
        </w:rPr>
        <w:t>, but</w:t>
      </w:r>
      <w:r w:rsidR="008C0E64" w:rsidRPr="00562929">
        <w:rPr>
          <w:rFonts w:cs="Times New Roman"/>
        </w:rPr>
        <w:t>,</w:t>
      </w:r>
      <w:r w:rsidRPr="00562929">
        <w:rPr>
          <w:rFonts w:cs="Times New Roman"/>
        </w:rPr>
        <w:t xml:space="preserve"> controversially</w:t>
      </w:r>
      <w:r w:rsidR="008C0E64" w:rsidRPr="00562929">
        <w:rPr>
          <w:rFonts w:cs="Times New Roman"/>
        </w:rPr>
        <w:t>,</w:t>
      </w:r>
      <w:r w:rsidRPr="00562929">
        <w:rPr>
          <w:rFonts w:cs="Times New Roman"/>
        </w:rPr>
        <w:t xml:space="preserve"> are</w:t>
      </w:r>
      <w:r w:rsidR="002B1006" w:rsidRPr="00562929">
        <w:rPr>
          <w:rFonts w:cs="Times New Roman"/>
        </w:rPr>
        <w:t xml:space="preserve"> not</w:t>
      </w:r>
      <w:r w:rsidRPr="00562929">
        <w:rPr>
          <w:rFonts w:cs="Times New Roman"/>
        </w:rPr>
        <w:t xml:space="preserve"> believed </w:t>
      </w:r>
      <w:r w:rsidRPr="00562929">
        <w:rPr>
          <w:rFonts w:eastAsia="Calibri" w:cs="Times New Roman"/>
        </w:rPr>
        <w:t xml:space="preserve">to be associated with a worse prognosis </w:t>
      </w:r>
      <w:sdt>
        <w:sdtPr>
          <w:rPr>
            <w:rFonts w:cs="Times New Roman"/>
            <w:color w:val="000000"/>
            <w:highlight w:val="white"/>
          </w:rPr>
          <w:alias w:val="Citation"/>
          <w:tag w:val="{&quot;referencesIds&quot;:[&quot;538&quot;,&quot;551&quot;,&quot;581&quot;],&quot;referencesOptions&quot;:{&quot;538&quot;:{&quot;author&quot;:true,&quot;year&quot;:true,&quot;pageReplace&quot;:&quot;&quot;,&quot;prefix&quot;:&quot;&quot;,&quot;suffix&quot;:&quot;&quot;},&quot;551&quot;:{&quot;author&quot;:true,&quot;year&quot;:true,&quot;pageReplace&quot;:&quot;&quot;,&quot;prefix&quot;:&quot;&quot;,&quot;suffix&quot;:&quot;&quot;},&quot;581&quot;:{&quot;author&quot;:true,&quot;year&quot;:true,&quot;pageReplace&quot;:&quot;&quot;,&quot;prefix&quot;:&quot;&quot;,&quot;suffix&quot;:&quot;&quot;}},&quot;hasBrokenReferences&quot;:false,&quot;hasManualEdits&quot;:false,&quot;citationType&quot;:&quot;inline&quot;,&quot;id&quot;:-1388564757,&quot;citationText&quot;:&quot;&lt;span style=\&quot;font-family:Times New Roman;font-size:16px;color:#000000\&quot;&gt;(18-20)&lt;/span&gt;&quot;}"/>
          <w:id w:val="-1388564757"/>
          <w:placeholder>
            <w:docPart w:val="0324BD3C2CB1DF4C940C5D5BA66F5BF0"/>
          </w:placeholder>
        </w:sdtPr>
        <w:sdtEndPr/>
        <w:sdtContent>
          <w:r w:rsidRPr="00562929">
            <w:rPr>
              <w:rFonts w:eastAsia="Times New Roman"/>
              <w:color w:val="000000"/>
            </w:rPr>
            <w:t>(18-20)</w:t>
          </w:r>
        </w:sdtContent>
      </w:sdt>
      <w:r w:rsidRPr="00562929">
        <w:rPr>
          <w:rFonts w:cs="Times New Roman"/>
        </w:rPr>
        <w:t>; there is currently no international consensus on individual phenotypic characteristics</w:t>
      </w:r>
      <w:r w:rsidR="0028121D">
        <w:rPr>
          <w:rFonts w:cs="Times New Roman"/>
        </w:rPr>
        <w:t xml:space="preserve"> of secondary lesions</w:t>
      </w:r>
      <w:sdt>
        <w:sdtPr>
          <w:rPr>
            <w:rFonts w:cs="Times New Roman"/>
            <w:color w:val="000000"/>
            <w:highlight w:val="white"/>
          </w:rPr>
          <w:alias w:val="Citation"/>
          <w:tag w:val="{&quot;referencesIds&quot;:[&quot;584&quot;,&quot;580&quot;],&quot;referencesOptions&quot;:{&quot;580&quot;:{&quot;author&quot;:true,&quot;year&quot;:true,&quot;pageReplace&quot;:&quot;&quot;,&quot;prefix&quot;:&quot;&quot;,&quot;suffix&quot;:&quot;&quot;},&quot;584&quot;:{&quot;author&quot;:true,&quot;year&quot;:true,&quot;pageReplace&quot;:&quot;&quot;,&quot;prefix&quot;:&quot;&quot;,&quot;suffix&quot;:&quot;&quot;}},&quot;hasBrokenReferences&quot;:false,&quot;hasManualEdits&quot;:false,&quot;citationType&quot;:&quot;inline&quot;,&quot;id&quot;:1910965199,&quot;citationText&quot;:&quot;&lt;span style=\&quot;font-family:Times New Roman;font-size:16px;color:#000000\&quot;&gt;(16,21)&lt;/span&gt;&quot;}"/>
          <w:id w:val="1910965199"/>
          <w:placeholder>
            <w:docPart w:val="27B837ECF52A304A854FFA61BB9DEC18"/>
          </w:placeholder>
        </w:sdtPr>
        <w:sdtEndPr/>
        <w:sdtContent>
          <w:r w:rsidRPr="00562929">
            <w:rPr>
              <w:rFonts w:eastAsia="Times New Roman"/>
              <w:color w:val="000000"/>
            </w:rPr>
            <w:t>(16,21)</w:t>
          </w:r>
        </w:sdtContent>
      </w:sdt>
      <w:r w:rsidRPr="00562929">
        <w:rPr>
          <w:rFonts w:cs="Times New Roman"/>
        </w:rPr>
        <w:t xml:space="preserve">. </w:t>
      </w:r>
    </w:p>
    <w:p w14:paraId="23CD9218" w14:textId="7B2F612B" w:rsidR="0010396C" w:rsidRPr="00562929" w:rsidRDefault="00460AFA" w:rsidP="0010396C">
      <w:pPr>
        <w:spacing w:line="276" w:lineRule="auto"/>
        <w:rPr>
          <w:rFonts w:cs="Times New Roman"/>
        </w:rPr>
      </w:pPr>
      <w:r w:rsidRPr="00562929">
        <w:rPr>
          <w:rFonts w:cs="Times New Roman"/>
        </w:rPr>
        <w:t xml:space="preserve">Although pediatric thyroid surgery is increasingly recognized as “low volume activity,” it is nonetheless crucial for pediatric surgeons to </w:t>
      </w:r>
      <w:r w:rsidR="00766747" w:rsidRPr="00562929">
        <w:rPr>
          <w:rFonts w:cs="Times New Roman"/>
        </w:rPr>
        <w:t>be aware</w:t>
      </w:r>
      <w:r w:rsidRPr="00562929">
        <w:rPr>
          <w:rFonts w:cs="Times New Roman"/>
        </w:rPr>
        <w:t xml:space="preserve"> of thyroid neoplasia, as the incidence of these lesions increases in communities that may be co-associated with high rates of complications, notably hypoparathyroidism and recurrent laryngeal nerve injury</w:t>
      </w:r>
      <w:sdt>
        <w:sdtPr>
          <w:rPr>
            <w:rFonts w:cs="Times New Roman"/>
            <w:color w:val="000000"/>
            <w:highlight w:val="white"/>
          </w:rPr>
          <w:alias w:val="Citation"/>
          <w:tag w:val="{&quot;referencesIds&quot;:[&quot;545&quot;,&quot;533&quot;],&quot;referencesOptions&quot;:{&quot;533&quot;:{&quot;author&quot;:true,&quot;year&quot;:true,&quot;pageReplace&quot;:&quot;&quot;,&quot;prefix&quot;:&quot;&quot;,&quot;suffix&quot;:&quot;&quot;},&quot;545&quot;:{&quot;author&quot;:true,&quot;year&quot;:true,&quot;pageReplace&quot;:&quot;&quot;,&quot;prefix&quot;:&quot;&quot;,&quot;suffix&quot;:&quot;&quot;}},&quot;hasBrokenReferences&quot;:false,&quot;hasManualEdits&quot;:false,&quot;citationType&quot;:&quot;inline&quot;,&quot;id&quot;:-1993636536,&quot;citationText&quot;:&quot;&lt;span style=\&quot;font-family:Times New Roman;font-size:16px;color:#000000\&quot;&gt;(9,22)&lt;/span&gt;&quot;}"/>
          <w:id w:val="-1993636536"/>
          <w:placeholder>
            <w:docPart w:val="B1A8F2D117D15144B723A15DA109A899"/>
          </w:placeholder>
        </w:sdtPr>
        <w:sdtEndPr/>
        <w:sdtContent>
          <w:r w:rsidRPr="00562929">
            <w:rPr>
              <w:rFonts w:eastAsia="Times New Roman"/>
              <w:color w:val="000000"/>
            </w:rPr>
            <w:t>(9,22)</w:t>
          </w:r>
        </w:sdtContent>
      </w:sdt>
      <w:r w:rsidRPr="00562929">
        <w:rPr>
          <w:rFonts w:cs="Times New Roman"/>
        </w:rPr>
        <w:t xml:space="preserve">. </w:t>
      </w:r>
    </w:p>
    <w:p w14:paraId="2ECC3C0C" w14:textId="7930E6B0" w:rsidR="0010396C" w:rsidRPr="00562929" w:rsidRDefault="00460AFA" w:rsidP="0010396C">
      <w:pPr>
        <w:spacing w:line="276" w:lineRule="auto"/>
        <w:rPr>
          <w:rFonts w:cs="Times New Roman"/>
        </w:rPr>
      </w:pPr>
      <w:r w:rsidRPr="00562929">
        <w:rPr>
          <w:rFonts w:cs="Times New Roman"/>
        </w:rPr>
        <w:lastRenderedPageBreak/>
        <w:t xml:space="preserve">To the best of our knowledge, few studies have sought to accurately determine whether worse surgical outcomes exist for thyroid tumors in pediatric patients with a prior history of </w:t>
      </w:r>
      <w:r w:rsidR="002502C6">
        <w:rPr>
          <w:rFonts w:cs="Times New Roman"/>
        </w:rPr>
        <w:t>treatment</w:t>
      </w:r>
      <w:r w:rsidRPr="00562929">
        <w:rPr>
          <w:rFonts w:cs="Times New Roman"/>
        </w:rPr>
        <w:t xml:space="preserve">-related radiation exposure. </w:t>
      </w:r>
      <w:r w:rsidRPr="00562929">
        <w:rPr>
          <w:rFonts w:eastAsia="Calibri" w:cs="Times New Roman"/>
        </w:rPr>
        <w:t xml:space="preserve">Therefore, </w:t>
      </w:r>
      <w:r w:rsidRPr="00562929">
        <w:rPr>
          <w:rFonts w:cs="Times New Roman"/>
        </w:rPr>
        <w:t>the current study examines the clinical features and surgical outcomes of primary and secondary thyroid tumors</w:t>
      </w:r>
      <w:r w:rsidR="00766747" w:rsidRPr="00562929">
        <w:rPr>
          <w:rFonts w:cs="Times New Roman"/>
        </w:rPr>
        <w:t xml:space="preserve"> in pediatric patients</w:t>
      </w:r>
      <w:r w:rsidRPr="00562929">
        <w:rPr>
          <w:rFonts w:cs="Times New Roman"/>
        </w:rPr>
        <w:t xml:space="preserve"> </w:t>
      </w:r>
      <w:r w:rsidR="002502C6">
        <w:rPr>
          <w:rFonts w:cs="Times New Roman"/>
        </w:rPr>
        <w:t>related to</w:t>
      </w:r>
      <w:r w:rsidRPr="00562929">
        <w:rPr>
          <w:rFonts w:cs="Times New Roman"/>
        </w:rPr>
        <w:t xml:space="preserve"> the background of </w:t>
      </w:r>
      <w:r w:rsidR="002502C6">
        <w:rPr>
          <w:rFonts w:cs="Times New Roman"/>
        </w:rPr>
        <w:t>current</w:t>
      </w:r>
      <w:r w:rsidRPr="00562929">
        <w:rPr>
          <w:rFonts w:cs="Times New Roman"/>
        </w:rPr>
        <w:t xml:space="preserve"> world literature on this important topic.</w:t>
      </w:r>
    </w:p>
    <w:p w14:paraId="5634A328" w14:textId="6050AEBB" w:rsidR="0010396C" w:rsidRPr="00562929" w:rsidRDefault="00460AFA" w:rsidP="0010396C">
      <w:pPr>
        <w:spacing w:line="480" w:lineRule="auto"/>
        <w:rPr>
          <w:rFonts w:cs="Times New Roman"/>
          <w:b/>
          <w:bCs/>
        </w:rPr>
      </w:pPr>
      <w:r w:rsidRPr="00562929">
        <w:rPr>
          <w:rFonts w:cs="Times New Roman"/>
          <w:b/>
          <w:bCs/>
        </w:rPr>
        <w:t>Materials and Methods</w:t>
      </w:r>
    </w:p>
    <w:p w14:paraId="6909458E" w14:textId="2EDB24A0" w:rsidR="0010396C" w:rsidRPr="00562929" w:rsidRDefault="00460AFA" w:rsidP="0010396C">
      <w:pPr>
        <w:spacing w:line="276" w:lineRule="auto"/>
        <w:rPr>
          <w:rFonts w:cs="Times New Roman"/>
        </w:rPr>
      </w:pPr>
      <w:r w:rsidRPr="00562929">
        <w:rPr>
          <w:rFonts w:cs="Times New Roman"/>
        </w:rPr>
        <w:t xml:space="preserve">The authors retrospectively collected data on pediatric patients (&lt; 18 years of age) treated for thyroid cancer </w:t>
      </w:r>
      <w:r w:rsidR="000E1BDD" w:rsidRPr="00562929">
        <w:rPr>
          <w:rFonts w:cs="Times New Roman"/>
        </w:rPr>
        <w:t>at</w:t>
      </w:r>
      <w:r w:rsidRPr="00562929">
        <w:rPr>
          <w:rFonts w:cs="Times New Roman"/>
        </w:rPr>
        <w:t xml:space="preserve"> eight participating international collaborative surgical oncology centers </w:t>
      </w:r>
      <w:r w:rsidR="00214B22" w:rsidRPr="00562929">
        <w:rPr>
          <w:rFonts w:cs="Times New Roman"/>
        </w:rPr>
        <w:t>between</w:t>
      </w:r>
      <w:r w:rsidRPr="00562929">
        <w:rPr>
          <w:rFonts w:cs="Times New Roman"/>
        </w:rPr>
        <w:t xml:space="preserve"> 2000</w:t>
      </w:r>
      <w:r w:rsidR="00214B22" w:rsidRPr="00562929">
        <w:rPr>
          <w:rFonts w:cs="Times New Roman"/>
        </w:rPr>
        <w:t xml:space="preserve"> and</w:t>
      </w:r>
      <w:r w:rsidR="00562929">
        <w:rPr>
          <w:rFonts w:cs="Times New Roman"/>
        </w:rPr>
        <w:t xml:space="preserve"> </w:t>
      </w:r>
      <w:r w:rsidRPr="00562929">
        <w:rPr>
          <w:rFonts w:cs="Times New Roman"/>
        </w:rPr>
        <w:t>2020:</w:t>
      </w:r>
    </w:p>
    <w:p w14:paraId="23BE49E1" w14:textId="0623521F" w:rsidR="0010396C" w:rsidRPr="00562929" w:rsidRDefault="00460AFA" w:rsidP="0010396C">
      <w:pPr>
        <w:pStyle w:val="ListParagraph"/>
        <w:numPr>
          <w:ilvl w:val="0"/>
          <w:numId w:val="23"/>
        </w:numPr>
        <w:spacing w:before="0" w:after="0" w:line="276" w:lineRule="auto"/>
      </w:pPr>
      <w:r w:rsidRPr="00562929">
        <w:t xml:space="preserve">Bambino </w:t>
      </w:r>
      <w:proofErr w:type="spellStart"/>
      <w:r w:rsidRPr="00562929">
        <w:t>Gesù</w:t>
      </w:r>
      <w:proofErr w:type="spellEnd"/>
      <w:r w:rsidRPr="00562929">
        <w:t xml:space="preserve"> Children’s Hospital in Rome - Italy</w:t>
      </w:r>
    </w:p>
    <w:p w14:paraId="562508CA" w14:textId="14122DD4" w:rsidR="0010396C" w:rsidRPr="00562929" w:rsidRDefault="00460AFA" w:rsidP="0010396C">
      <w:pPr>
        <w:pStyle w:val="ListParagraph"/>
        <w:numPr>
          <w:ilvl w:val="0"/>
          <w:numId w:val="23"/>
        </w:numPr>
        <w:spacing w:before="0" w:after="0" w:line="276" w:lineRule="auto"/>
      </w:pPr>
      <w:r w:rsidRPr="00562929">
        <w:t>University of Pisa - Italy</w:t>
      </w:r>
    </w:p>
    <w:p w14:paraId="65CF153B" w14:textId="1874EB32" w:rsidR="0010396C" w:rsidRPr="00562929" w:rsidRDefault="00460AFA" w:rsidP="0010396C">
      <w:pPr>
        <w:pStyle w:val="ListParagraph"/>
        <w:numPr>
          <w:ilvl w:val="0"/>
          <w:numId w:val="23"/>
        </w:numPr>
        <w:spacing w:before="0" w:after="0" w:line="276" w:lineRule="auto"/>
      </w:pPr>
      <w:r w:rsidRPr="00562929">
        <w:t>University and Hospital Trust of Verona - Italy</w:t>
      </w:r>
    </w:p>
    <w:p w14:paraId="546E6F32" w14:textId="586F9416" w:rsidR="0010396C" w:rsidRPr="00562929" w:rsidRDefault="00460AFA" w:rsidP="0010396C">
      <w:pPr>
        <w:pStyle w:val="ListParagraph"/>
        <w:numPr>
          <w:ilvl w:val="0"/>
          <w:numId w:val="23"/>
        </w:numPr>
        <w:spacing w:before="0" w:after="0" w:line="276" w:lineRule="auto"/>
      </w:pPr>
      <w:r w:rsidRPr="00562929">
        <w:t>National Cancer Institute in Bogotá - Columbia</w:t>
      </w:r>
    </w:p>
    <w:p w14:paraId="2BACA72F" w14:textId="4B90EF4D" w:rsidR="0010396C" w:rsidRPr="00562929" w:rsidRDefault="00460AFA" w:rsidP="0010396C">
      <w:pPr>
        <w:pStyle w:val="ListParagraph"/>
        <w:numPr>
          <w:ilvl w:val="0"/>
          <w:numId w:val="23"/>
        </w:numPr>
        <w:spacing w:before="0" w:after="0" w:line="276" w:lineRule="auto"/>
      </w:pPr>
      <w:r w:rsidRPr="00562929">
        <w:t xml:space="preserve">Hospital </w:t>
      </w:r>
      <w:proofErr w:type="spellStart"/>
      <w:r w:rsidRPr="00562929">
        <w:t>Italiano</w:t>
      </w:r>
      <w:proofErr w:type="spellEnd"/>
      <w:r w:rsidRPr="00562929">
        <w:t xml:space="preserve"> de Buenos Aires - Argentina</w:t>
      </w:r>
    </w:p>
    <w:p w14:paraId="19967DA2" w14:textId="1239389D" w:rsidR="0010396C" w:rsidRPr="00562929" w:rsidRDefault="00460AFA" w:rsidP="0010396C">
      <w:pPr>
        <w:pStyle w:val="ListParagraph"/>
        <w:numPr>
          <w:ilvl w:val="0"/>
          <w:numId w:val="23"/>
        </w:numPr>
        <w:spacing w:before="0" w:after="0" w:line="276" w:lineRule="auto"/>
      </w:pPr>
      <w:r w:rsidRPr="00562929">
        <w:t xml:space="preserve">Necker-Enfants </w:t>
      </w:r>
      <w:proofErr w:type="spellStart"/>
      <w:r w:rsidRPr="00562929">
        <w:t>Malades</w:t>
      </w:r>
      <w:proofErr w:type="spellEnd"/>
      <w:r w:rsidRPr="00562929">
        <w:t xml:space="preserve"> Hospital in Paris - France</w:t>
      </w:r>
    </w:p>
    <w:p w14:paraId="3D5E753C" w14:textId="383D9822" w:rsidR="0010396C" w:rsidRPr="00562929" w:rsidRDefault="00460AFA" w:rsidP="0010396C">
      <w:pPr>
        <w:pStyle w:val="ListParagraph"/>
        <w:numPr>
          <w:ilvl w:val="0"/>
          <w:numId w:val="23"/>
        </w:numPr>
        <w:spacing w:before="0" w:after="0" w:line="276" w:lineRule="auto"/>
      </w:pPr>
      <w:r w:rsidRPr="00562929">
        <w:t>Pediatric Oncology Institute – GRAACC - Federal University of São Paulo - Brazil</w:t>
      </w:r>
    </w:p>
    <w:p w14:paraId="6BC46047" w14:textId="77777777" w:rsidR="0010396C" w:rsidRPr="00562929" w:rsidRDefault="00460AFA" w:rsidP="0010396C">
      <w:pPr>
        <w:pStyle w:val="ListParagraph"/>
        <w:numPr>
          <w:ilvl w:val="0"/>
          <w:numId w:val="23"/>
        </w:numPr>
        <w:spacing w:before="0" w:after="0" w:line="276" w:lineRule="auto"/>
      </w:pPr>
      <w:r w:rsidRPr="00562929">
        <w:t xml:space="preserve">Alder Hey Children's Hospital Liverpool - UK. </w:t>
      </w:r>
    </w:p>
    <w:p w14:paraId="67AE69B1" w14:textId="672BEF5D" w:rsidR="0010396C" w:rsidRPr="00562929" w:rsidRDefault="00460AFA" w:rsidP="0010396C">
      <w:pPr>
        <w:spacing w:line="276" w:lineRule="auto"/>
        <w:rPr>
          <w:rFonts w:cs="Times New Roman"/>
        </w:rPr>
      </w:pPr>
      <w:r w:rsidRPr="00562929">
        <w:rPr>
          <w:rFonts w:cs="Times New Roman"/>
        </w:rPr>
        <w:t>The patients were categorized into two distinct cohort study groups (primary and secondary</w:t>
      </w:r>
      <w:r w:rsidR="00214B22" w:rsidRPr="00562929">
        <w:rPr>
          <w:rFonts w:cs="Times New Roman"/>
        </w:rPr>
        <w:t xml:space="preserve"> tumors</w:t>
      </w:r>
      <w:r w:rsidRPr="00562929">
        <w:rPr>
          <w:rFonts w:cs="Times New Roman"/>
        </w:rPr>
        <w:t>). Demographics, clinical</w:t>
      </w:r>
      <w:r w:rsidRPr="00562929">
        <w:rPr>
          <w:rFonts w:eastAsia="Calibri" w:cs="Times New Roman"/>
        </w:rPr>
        <w:t xml:space="preserve"> outcomes, surgical outcomes, and survival data were analyzed. </w:t>
      </w:r>
    </w:p>
    <w:p w14:paraId="35DE7931" w14:textId="668598C0" w:rsidR="00AB6064" w:rsidRPr="00562929" w:rsidRDefault="00460AFA" w:rsidP="0010396C">
      <w:pPr>
        <w:spacing w:line="276" w:lineRule="auto"/>
        <w:rPr>
          <w:rFonts w:cs="Times New Roman"/>
        </w:rPr>
      </w:pPr>
      <w:r w:rsidRPr="00562929">
        <w:rPr>
          <w:rFonts w:cs="Times New Roman"/>
        </w:rPr>
        <w:t xml:space="preserve">Statistical analysis was performed using Fisher’s exact test and </w:t>
      </w:r>
      <w:proofErr w:type="spellStart"/>
      <w:r w:rsidRPr="00562929">
        <w:rPr>
          <w:rFonts w:cs="Times New Roman"/>
        </w:rPr>
        <w:t>Gehan</w:t>
      </w:r>
      <w:proofErr w:type="spellEnd"/>
      <w:r w:rsidRPr="00562929">
        <w:rPr>
          <w:rFonts w:cs="Times New Roman"/>
        </w:rPr>
        <w:t>-</w:t>
      </w:r>
      <w:proofErr w:type="spellStart"/>
      <w:r w:rsidRPr="00562929">
        <w:rPr>
          <w:rFonts w:cs="Times New Roman"/>
        </w:rPr>
        <w:t>Breslow</w:t>
      </w:r>
      <w:proofErr w:type="spellEnd"/>
      <w:r w:rsidRPr="00562929">
        <w:rPr>
          <w:rFonts w:cs="Times New Roman"/>
        </w:rPr>
        <w:t xml:space="preserve">-Wilcoxon test. Event-free survival (EFS) and overall survival (OS) were calculated using GraphPad Prism Version 8. </w:t>
      </w:r>
    </w:p>
    <w:p w14:paraId="53B45CC3" w14:textId="1F28143A" w:rsidR="00F0530C" w:rsidRPr="00562929" w:rsidRDefault="00860894" w:rsidP="0010396C">
      <w:pPr>
        <w:spacing w:line="276" w:lineRule="auto"/>
        <w:rPr>
          <w:rFonts w:cs="Times New Roman"/>
        </w:rPr>
      </w:pPr>
      <w:r w:rsidRPr="00860894">
        <w:rPr>
          <w:rFonts w:cs="Times New Roman"/>
        </w:rPr>
        <w:t>The stud</w:t>
      </w:r>
      <w:r>
        <w:rPr>
          <w:rFonts w:cs="Times New Roman"/>
        </w:rPr>
        <w:t>y</w:t>
      </w:r>
      <w:r w:rsidRPr="00860894">
        <w:rPr>
          <w:rFonts w:cs="Times New Roman"/>
        </w:rPr>
        <w:t xml:space="preserve"> involving human participants </w:t>
      </w:r>
      <w:r>
        <w:rPr>
          <w:rFonts w:cs="Times New Roman"/>
        </w:rPr>
        <w:t>was</w:t>
      </w:r>
      <w:r w:rsidRPr="00860894">
        <w:rPr>
          <w:rFonts w:cs="Times New Roman"/>
        </w:rPr>
        <w:t xml:space="preserve"> reviewed and approved by</w:t>
      </w:r>
      <w:r>
        <w:rPr>
          <w:rFonts w:cs="Times New Roman"/>
        </w:rPr>
        <w:t xml:space="preserve"> Institutional Ethical Committee</w:t>
      </w:r>
      <w:r w:rsidR="00460AFA" w:rsidRPr="00562929">
        <w:rPr>
          <w:rFonts w:cs="Times New Roman"/>
        </w:rPr>
        <w:t>. Written informed consent from the patients or legal guardian</w:t>
      </w:r>
      <w:r w:rsidR="00460AFA" w:rsidRPr="00562929">
        <w:rPr>
          <w:rFonts w:eastAsia="Calibri" w:cs="Times New Roman"/>
        </w:rPr>
        <w:t xml:space="preserve">s was not required to participate in this study in accordance with </w:t>
      </w:r>
      <w:r w:rsidR="00460AFA" w:rsidRPr="00562929">
        <w:rPr>
          <w:rFonts w:cs="Times New Roman"/>
        </w:rPr>
        <w:t>national legislation and institutional requirements.</w:t>
      </w:r>
    </w:p>
    <w:p w14:paraId="124C14CD" w14:textId="3AF1FC86" w:rsidR="0010396C" w:rsidRPr="00562929" w:rsidRDefault="00460AFA" w:rsidP="0010396C">
      <w:pPr>
        <w:spacing w:line="480" w:lineRule="auto"/>
        <w:rPr>
          <w:rFonts w:cs="Times New Roman"/>
          <w:b/>
          <w:bCs/>
        </w:rPr>
      </w:pPr>
      <w:r w:rsidRPr="00562929">
        <w:rPr>
          <w:rFonts w:cs="Times New Roman"/>
          <w:b/>
          <w:bCs/>
        </w:rPr>
        <w:t>Results</w:t>
      </w:r>
    </w:p>
    <w:p w14:paraId="09C4E680" w14:textId="2C8AAFA1" w:rsidR="0010396C" w:rsidRPr="00562929" w:rsidRDefault="00460AFA" w:rsidP="0010396C">
      <w:pPr>
        <w:spacing w:line="276" w:lineRule="auto"/>
        <w:rPr>
          <w:rFonts w:cs="Times New Roman"/>
        </w:rPr>
      </w:pPr>
      <w:r w:rsidRPr="00562929">
        <w:rPr>
          <w:rFonts w:cs="Times New Roman"/>
        </w:rPr>
        <w:t xml:space="preserve">A total of 255 patients were identified, 13 (5.1 %) of </w:t>
      </w:r>
      <w:proofErr w:type="gramStart"/>
      <w:r w:rsidRPr="00562929">
        <w:rPr>
          <w:rFonts w:cs="Times New Roman"/>
        </w:rPr>
        <w:t>whom</w:t>
      </w:r>
      <w:proofErr w:type="gramEnd"/>
      <w:r w:rsidRPr="00562929">
        <w:rPr>
          <w:rFonts w:cs="Times New Roman"/>
        </w:rPr>
        <w:t xml:space="preserve"> had previous malignancies (Table 1). The median latent interval between primary cancer treatment and subsequent development of a thyroid tumor was </w:t>
      </w:r>
      <w:r w:rsidR="000E1BDD" w:rsidRPr="00562929">
        <w:rPr>
          <w:rFonts w:cs="Times New Roman"/>
        </w:rPr>
        <w:t>seven</w:t>
      </w:r>
      <w:r w:rsidRPr="00562929">
        <w:rPr>
          <w:rFonts w:cs="Times New Roman"/>
        </w:rPr>
        <w:t xml:space="preserve"> years (range 0.1-16 years). </w:t>
      </w:r>
    </w:p>
    <w:p w14:paraId="61CB845B" w14:textId="1220D55E" w:rsidR="0010396C" w:rsidRPr="00562929" w:rsidRDefault="00460AFA" w:rsidP="0010396C">
      <w:pPr>
        <w:spacing w:line="276" w:lineRule="auto"/>
        <w:rPr>
          <w:rFonts w:cs="Times New Roman"/>
        </w:rPr>
      </w:pPr>
      <w:r w:rsidRPr="00562929">
        <w:rPr>
          <w:rFonts w:cs="Times New Roman"/>
        </w:rPr>
        <w:t>Demographic</w:t>
      </w:r>
      <w:r w:rsidRPr="00562929">
        <w:rPr>
          <w:rFonts w:eastAsia="Calibri" w:cs="Times New Roman"/>
        </w:rPr>
        <w:t xml:space="preserve"> characteristics are shown in Table 2. Seventy-eight (30.6%) patients were male; the median age at diagnosis was 14 years (range 1 – 18.4 years</w:t>
      </w:r>
      <w:r w:rsidR="00F96286">
        <w:rPr>
          <w:rFonts w:eastAsia="Calibri" w:cs="Times New Roman"/>
        </w:rPr>
        <w:t xml:space="preserve">; </w:t>
      </w:r>
      <w:r w:rsidR="00F96286">
        <w:rPr>
          <w:rFonts w:cs="Times New Roman"/>
        </w:rPr>
        <w:t>IQR: 5 years</w:t>
      </w:r>
      <w:r w:rsidRPr="00562929">
        <w:rPr>
          <w:rFonts w:eastAsia="Calibri" w:cs="Times New Roman"/>
        </w:rPr>
        <w:t>) for those with primary thyroid tumors and 14 years (range 6.0-17.8 years</w:t>
      </w:r>
      <w:r w:rsidR="00F96286">
        <w:rPr>
          <w:rFonts w:eastAsia="Calibri" w:cs="Times New Roman"/>
        </w:rPr>
        <w:t xml:space="preserve">; </w:t>
      </w:r>
      <w:r w:rsidR="00F96286">
        <w:rPr>
          <w:rFonts w:cs="Times New Roman"/>
        </w:rPr>
        <w:t>IQR: 4.1 years</w:t>
      </w:r>
      <w:r w:rsidRPr="00562929">
        <w:rPr>
          <w:rFonts w:eastAsia="Calibri" w:cs="Times New Roman"/>
        </w:rPr>
        <w:t xml:space="preserve">) </w:t>
      </w:r>
      <w:r w:rsidRPr="00562929">
        <w:rPr>
          <w:rFonts w:cs="Times New Roman"/>
        </w:rPr>
        <w:t xml:space="preserve">for patients with </w:t>
      </w:r>
      <w:r w:rsidR="00214B22" w:rsidRPr="00562929">
        <w:rPr>
          <w:rFonts w:cs="Times New Roman"/>
        </w:rPr>
        <w:t>secondary</w:t>
      </w:r>
      <w:r w:rsidRPr="00562929">
        <w:rPr>
          <w:rFonts w:cs="Times New Roman"/>
        </w:rPr>
        <w:t xml:space="preserve"> thyroid malignancies. Fifty-seven patients (22.4%) presented with associated pathologies or identifiable syndromes or disorders (Table 3). Most neoplasms (166 cases; 65.1%) were clinically </w:t>
      </w:r>
      <w:r w:rsidRPr="00562929">
        <w:rPr>
          <w:rFonts w:cs="Times New Roman"/>
        </w:rPr>
        <w:lastRenderedPageBreak/>
        <w:t>detected as a “painless” thyroid nodule</w:t>
      </w:r>
      <w:r w:rsidRPr="00562929">
        <w:rPr>
          <w:rFonts w:eastAsia="Calibri" w:cs="Times New Roman"/>
        </w:rPr>
        <w:t xml:space="preserve"> or mass. In 69 cases (27.1%), the lesions were impalpable and were discovered incidentally </w:t>
      </w:r>
      <w:r w:rsidRPr="00562929">
        <w:rPr>
          <w:rFonts w:cs="Times New Roman"/>
        </w:rPr>
        <w:t xml:space="preserve">in imaging studies performed for other purposes. Only 25 patients (9.8%) presented with </w:t>
      </w:r>
      <w:r w:rsidR="006E3F49" w:rsidRPr="006E3F49">
        <w:rPr>
          <w:rFonts w:cs="Times New Roman"/>
        </w:rPr>
        <w:t xml:space="preserve">Thyroid-stimulating hormone </w:t>
      </w:r>
      <w:r w:rsidR="006E3F49">
        <w:rPr>
          <w:rFonts w:cs="Times New Roman"/>
        </w:rPr>
        <w:t>(TSH) alteration</w:t>
      </w:r>
      <w:r w:rsidRPr="00562929">
        <w:rPr>
          <w:rFonts w:cs="Times New Roman"/>
        </w:rPr>
        <w:t xml:space="preserve">. The median tumor size was 2.0 cm (range 0.1 – 12 cm). </w:t>
      </w:r>
    </w:p>
    <w:p w14:paraId="57A17850" w14:textId="4A27CC8B" w:rsidR="0010396C" w:rsidRPr="00562929" w:rsidRDefault="00460AFA" w:rsidP="0010396C">
      <w:pPr>
        <w:spacing w:line="276" w:lineRule="auto"/>
        <w:rPr>
          <w:rFonts w:cs="Times New Roman"/>
        </w:rPr>
      </w:pPr>
      <w:r w:rsidRPr="00562929">
        <w:rPr>
          <w:rFonts w:cs="Times New Roman"/>
        </w:rPr>
        <w:t xml:space="preserve">Concerning the tumor characteristics at </w:t>
      </w:r>
      <w:r w:rsidRPr="00562929">
        <w:rPr>
          <w:rFonts w:eastAsia="Calibri" w:cs="Times New Roman"/>
        </w:rPr>
        <w:t xml:space="preserve">the index diagnosis, 56 primary tumors (23.1%) involved both thyroid lobes. Primary tumors were more prone </w:t>
      </w:r>
      <w:r w:rsidRPr="00562929">
        <w:rPr>
          <w:rFonts w:cs="Times New Roman"/>
        </w:rPr>
        <w:t xml:space="preserve">to multifocality at </w:t>
      </w:r>
      <w:r w:rsidRPr="00562929">
        <w:rPr>
          <w:rFonts w:eastAsia="Calibri" w:cs="Times New Roman"/>
        </w:rPr>
        <w:t xml:space="preserve">the first diagnosis (98 patients, 40.5%) </w:t>
      </w:r>
      <w:r w:rsidRPr="00562929">
        <w:rPr>
          <w:rFonts w:cs="Times New Roman"/>
        </w:rPr>
        <w:t xml:space="preserve">than secondary lesions (2 cases, 18.2%). Fisher’s exact test showed no statistically significant differences in terms of bilaterality (OR 0.3513, 95% CI 0.07886 – 1.463; p0.2648) and multifocality (OR 1.993, 95% CI 0.7466 – 5.132; p0.2323) when comparing primary and secondary tumors. </w:t>
      </w:r>
    </w:p>
    <w:p w14:paraId="68918C6C" w14:textId="64B837E7" w:rsidR="0010396C" w:rsidRPr="00562929" w:rsidRDefault="00460AFA" w:rsidP="0010396C">
      <w:pPr>
        <w:spacing w:line="276" w:lineRule="auto"/>
        <w:rPr>
          <w:rFonts w:cs="Times New Roman"/>
        </w:rPr>
      </w:pPr>
      <w:r w:rsidRPr="00562929">
        <w:rPr>
          <w:rFonts w:cs="Times New Roman"/>
        </w:rPr>
        <w:t>A total of 36 patients (14.1%) showed metastasis at diagnosis: 32 (94.1%) had distant</w:t>
      </w:r>
      <w:r w:rsidR="00B23D92" w:rsidRPr="00562929">
        <w:rPr>
          <w:rFonts w:cs="Times New Roman"/>
        </w:rPr>
        <w:t xml:space="preserve"> metastasis</w:t>
      </w:r>
      <w:r w:rsidRPr="00562929">
        <w:rPr>
          <w:rFonts w:cs="Times New Roman"/>
        </w:rPr>
        <w:t xml:space="preserve"> in the lung, one </w:t>
      </w:r>
      <w:r w:rsidR="00B23D92" w:rsidRPr="00562929">
        <w:rPr>
          <w:rFonts w:cs="Times New Roman"/>
        </w:rPr>
        <w:t>case</w:t>
      </w:r>
      <w:r w:rsidRPr="00562929">
        <w:rPr>
          <w:rFonts w:cs="Times New Roman"/>
        </w:rPr>
        <w:t xml:space="preserve"> (2.8%) in </w:t>
      </w:r>
      <w:r w:rsidRPr="00562929">
        <w:rPr>
          <w:rFonts w:eastAsia="Calibri" w:cs="Times New Roman"/>
        </w:rPr>
        <w:t xml:space="preserve">the bone vertebra, and </w:t>
      </w:r>
      <w:r w:rsidR="00B23D92" w:rsidRPr="00562929">
        <w:rPr>
          <w:rFonts w:eastAsia="Calibri" w:cs="Times New Roman"/>
        </w:rPr>
        <w:t>one case</w:t>
      </w:r>
      <w:r w:rsidRPr="00562929">
        <w:rPr>
          <w:rFonts w:eastAsia="Calibri" w:cs="Times New Roman"/>
        </w:rPr>
        <w:t xml:space="preserve"> </w:t>
      </w:r>
      <w:r w:rsidRPr="00562929">
        <w:rPr>
          <w:rFonts w:cs="Times New Roman"/>
        </w:rPr>
        <w:t xml:space="preserve">(2.8%) </w:t>
      </w:r>
      <w:r w:rsidR="00B23D92" w:rsidRPr="00562929">
        <w:rPr>
          <w:rFonts w:eastAsia="Calibri" w:cs="Times New Roman"/>
        </w:rPr>
        <w:t>had</w:t>
      </w:r>
      <w:r w:rsidRPr="00562929">
        <w:rPr>
          <w:rFonts w:eastAsia="Calibri" w:cs="Times New Roman"/>
        </w:rPr>
        <w:t xml:space="preserve"> lung and bone dissemination. Primary thyroid malignancies were more likely to be metastatic at presentation (OR 1.259, 95% CI, 0.3276 – 5.696; p&gt;0.999 </w:t>
      </w:r>
      <w:proofErr w:type="spellStart"/>
      <w:r w:rsidRPr="00562929">
        <w:rPr>
          <w:rFonts w:cs="Times New Roman"/>
        </w:rPr>
        <w:t>n.s</w:t>
      </w:r>
      <w:proofErr w:type="spellEnd"/>
      <w:r w:rsidRPr="00562929">
        <w:rPr>
          <w:rFonts w:cs="Times New Roman"/>
        </w:rPr>
        <w:t>.).</w:t>
      </w:r>
    </w:p>
    <w:p w14:paraId="32C4F2A3" w14:textId="4A37E5A9" w:rsidR="0010396C" w:rsidRPr="00562929" w:rsidRDefault="00460AFA" w:rsidP="0010396C">
      <w:pPr>
        <w:spacing w:line="276" w:lineRule="auto"/>
        <w:rPr>
          <w:rFonts w:cs="Times New Roman"/>
        </w:rPr>
      </w:pPr>
      <w:r w:rsidRPr="00562929">
        <w:rPr>
          <w:rFonts w:eastAsia="Calibri" w:cs="Times New Roman"/>
        </w:rPr>
        <w:t xml:space="preserve">A total of </w:t>
      </w:r>
      <w:r w:rsidRPr="00562929">
        <w:rPr>
          <w:rFonts w:cs="Times New Roman"/>
        </w:rPr>
        <w:t>214 patients (83.9%) underwent fine-needle aspiration biopsy (FNAB) for tissue diagnosis. Cytopathology was reported according to the Bethesda System</w:t>
      </w:r>
      <w:r w:rsidRPr="00562929">
        <w:rPr>
          <w:rFonts w:eastAsia="Calibri" w:cs="Times New Roman"/>
        </w:rPr>
        <w:t xml:space="preserve"> as follows: 3.4% Tyr1</w:t>
      </w:r>
      <w:r w:rsidRPr="00562929">
        <w:rPr>
          <w:rFonts w:cs="Times New Roman"/>
        </w:rPr>
        <w:t>, 5.2% Tyr2, 18.3% Tyr3, 22.9% Tyr4, 23.4% Tyr5</w:t>
      </w:r>
      <w:r w:rsidRPr="00562929">
        <w:rPr>
          <w:rFonts w:eastAsia="Calibri" w:cs="Times New Roman"/>
        </w:rPr>
        <w:t xml:space="preserve">, and </w:t>
      </w:r>
      <w:r w:rsidRPr="00562929">
        <w:rPr>
          <w:rFonts w:cs="Times New Roman"/>
        </w:rPr>
        <w:t xml:space="preserve">26.9% Tyr6. </w:t>
      </w:r>
    </w:p>
    <w:p w14:paraId="489D242A" w14:textId="32DA029A" w:rsidR="0010396C" w:rsidRPr="00562929" w:rsidRDefault="00460AFA" w:rsidP="0010396C">
      <w:pPr>
        <w:spacing w:line="276" w:lineRule="auto"/>
        <w:rPr>
          <w:rFonts w:cs="Times New Roman"/>
        </w:rPr>
      </w:pPr>
      <w:r w:rsidRPr="00562929">
        <w:rPr>
          <w:rFonts w:cs="Times New Roman"/>
        </w:rPr>
        <w:t xml:space="preserve">Almost all </w:t>
      </w:r>
      <w:r w:rsidRPr="00562929">
        <w:rPr>
          <w:rFonts w:eastAsia="Calibri" w:cs="Times New Roman"/>
        </w:rPr>
        <w:t xml:space="preserve">the patients (N= 219, 85.9%) underwent total thyroidectomy. In 36 cases (14.1%), a hemithyroidectomy was initially performed, </w:t>
      </w:r>
      <w:r w:rsidR="00B23D92" w:rsidRPr="00562929">
        <w:rPr>
          <w:rFonts w:eastAsia="Calibri" w:cs="Times New Roman"/>
        </w:rPr>
        <w:t>but</w:t>
      </w:r>
      <w:r w:rsidRPr="00562929">
        <w:rPr>
          <w:rFonts w:eastAsia="Calibri" w:cs="Times New Roman"/>
        </w:rPr>
        <w:t xml:space="preserve"> based on tumor pathology, 18 of these patients (50%) underwent a subsequent completion thyroidectomy. In a single patient, </w:t>
      </w:r>
      <w:r w:rsidRPr="00562929">
        <w:rPr>
          <w:rFonts w:cs="Times New Roman"/>
        </w:rPr>
        <w:t xml:space="preserve">thyroid cancer was incidentally detected within the resected pathology specimen of a thyroglossal duct cyst after Sistrunk operation. </w:t>
      </w:r>
      <w:r w:rsidR="002502C6">
        <w:rPr>
          <w:rFonts w:cs="Times New Roman"/>
        </w:rPr>
        <w:t>Due to pathology findings of</w:t>
      </w:r>
      <w:r w:rsidRPr="00562929">
        <w:rPr>
          <w:rFonts w:eastAsia="Calibri" w:cs="Times New Roman"/>
        </w:rPr>
        <w:t xml:space="preserve"> aggressive papillary carcinoma, th</w:t>
      </w:r>
      <w:r w:rsidRPr="00562929">
        <w:rPr>
          <w:rFonts w:cs="Times New Roman"/>
        </w:rPr>
        <w:t xml:space="preserve">e patient underwent complete thyroidectomy. </w:t>
      </w:r>
    </w:p>
    <w:p w14:paraId="4F814E00" w14:textId="79FA45F0" w:rsidR="0010396C" w:rsidRPr="00562929" w:rsidRDefault="00460AFA" w:rsidP="0010396C">
      <w:pPr>
        <w:spacing w:line="276" w:lineRule="auto"/>
        <w:rPr>
          <w:rFonts w:cs="Times New Roman"/>
        </w:rPr>
      </w:pPr>
      <w:r w:rsidRPr="00562929">
        <w:rPr>
          <w:rFonts w:cs="Times New Roman"/>
        </w:rPr>
        <w:t>In 153 (60%) patients</w:t>
      </w:r>
      <w:r w:rsidRPr="00562929">
        <w:rPr>
          <w:rFonts w:eastAsia="Calibri" w:cs="Times New Roman"/>
        </w:rPr>
        <w:t xml:space="preserve">, lymphadenectomy was </w:t>
      </w:r>
      <w:r w:rsidRPr="00562929">
        <w:rPr>
          <w:rFonts w:cs="Times New Roman"/>
        </w:rPr>
        <w:t>performed</w:t>
      </w:r>
      <w:r w:rsidR="002502C6">
        <w:rPr>
          <w:rFonts w:cs="Times New Roman"/>
        </w:rPr>
        <w:t xml:space="preserve">, during initial surgery, </w:t>
      </w:r>
      <w:r w:rsidRPr="00562929">
        <w:rPr>
          <w:rFonts w:cs="Times New Roman"/>
        </w:rPr>
        <w:t xml:space="preserve">based on </w:t>
      </w:r>
      <w:r w:rsidRPr="00562929">
        <w:rPr>
          <w:rFonts w:eastAsia="Calibri" w:cs="Times New Roman"/>
        </w:rPr>
        <w:t>the perioperative or US imaging findings. Of these</w:t>
      </w:r>
      <w:r w:rsidRPr="00562929">
        <w:rPr>
          <w:rFonts w:cs="Times New Roman"/>
        </w:rPr>
        <w:t>, 131 (85.6%) showed positive lymph node pathology.</w:t>
      </w:r>
    </w:p>
    <w:p w14:paraId="2E9A41AC" w14:textId="1C1CE1D7" w:rsidR="0010396C" w:rsidRPr="00562929" w:rsidRDefault="00460AFA" w:rsidP="0010396C">
      <w:pPr>
        <w:spacing w:line="276" w:lineRule="auto"/>
        <w:rPr>
          <w:rFonts w:cs="Times New Roman"/>
        </w:rPr>
      </w:pPr>
      <w:r w:rsidRPr="00562929">
        <w:rPr>
          <w:rFonts w:cs="Times New Roman"/>
        </w:rPr>
        <w:t xml:space="preserve">A total of 218 (85.5%) patients had papillary carcinoma, 13 (5.1%) </w:t>
      </w:r>
      <w:r w:rsidRPr="00562929">
        <w:rPr>
          <w:rFonts w:eastAsia="Calibri" w:cs="Times New Roman"/>
        </w:rPr>
        <w:t>had thyroid adenomas, 11 (4.3%) had follicular carcinoma, 12 (4.7%) had medullary carcinoma</w:t>
      </w:r>
      <w:r w:rsidR="005508EC" w:rsidRPr="00562929">
        <w:rPr>
          <w:rFonts w:eastAsia="Calibri" w:cs="Times New Roman"/>
        </w:rPr>
        <w:t>,</w:t>
      </w:r>
      <w:r w:rsidRPr="00562929">
        <w:rPr>
          <w:rFonts w:eastAsia="Calibri" w:cs="Times New Roman"/>
        </w:rPr>
        <w:t xml:space="preserve"> and a single patient (0.3%) ha</w:t>
      </w:r>
      <w:r w:rsidRPr="00562929">
        <w:rPr>
          <w:rFonts w:cs="Times New Roman"/>
        </w:rPr>
        <w:t>d thyroid lymphoma.</w:t>
      </w:r>
    </w:p>
    <w:p w14:paraId="3699D36B" w14:textId="77777777" w:rsidR="002502C6" w:rsidRDefault="00460AFA" w:rsidP="0010396C">
      <w:pPr>
        <w:spacing w:line="276" w:lineRule="auto"/>
        <w:rPr>
          <w:rFonts w:cs="Times New Roman"/>
        </w:rPr>
      </w:pPr>
      <w:r w:rsidRPr="00562929">
        <w:rPr>
          <w:rFonts w:cs="Times New Roman"/>
        </w:rPr>
        <w:t xml:space="preserve">Secondary thyroid tumors showed a higher rate of surgical complications (OR 2.042, 95% CI 0.7917-5.221, </w:t>
      </w:r>
      <w:r w:rsidRPr="00562929">
        <w:rPr>
          <w:rFonts w:cs="Times New Roman"/>
          <w:i/>
          <w:iCs/>
        </w:rPr>
        <w:t xml:space="preserve">p </w:t>
      </w:r>
      <w:r w:rsidRPr="00562929">
        <w:rPr>
          <w:rFonts w:cs="Times New Roman"/>
        </w:rPr>
        <w:t>0.1614)</w:t>
      </w:r>
      <w:r w:rsidRPr="00562929">
        <w:rPr>
          <w:rFonts w:eastAsia="Calibri" w:cs="Times New Roman"/>
        </w:rPr>
        <w:t xml:space="preserve">, including hypoparathyroidism (OR 1.838, 95% CI 0.6763 – 4.822, </w:t>
      </w:r>
      <w:r w:rsidRPr="00562929">
        <w:rPr>
          <w:rFonts w:cs="Times New Roman"/>
          <w:i/>
          <w:iCs/>
        </w:rPr>
        <w:t xml:space="preserve">p </w:t>
      </w:r>
      <w:r w:rsidRPr="00562929">
        <w:rPr>
          <w:rFonts w:cs="Times New Roman"/>
        </w:rPr>
        <w:t xml:space="preserve">0.2452) and recurrent laryngeal nerve injury (OR 1.218, 95% CI 0.2654 – 4.902, </w:t>
      </w:r>
      <w:r w:rsidRPr="00562929">
        <w:rPr>
          <w:rFonts w:cs="Times New Roman"/>
          <w:i/>
          <w:iCs/>
        </w:rPr>
        <w:t xml:space="preserve">p </w:t>
      </w:r>
      <w:r w:rsidRPr="00562929">
        <w:rPr>
          <w:rFonts w:cs="Times New Roman"/>
        </w:rPr>
        <w:t xml:space="preserve">0.6816). </w:t>
      </w:r>
      <w:r w:rsidR="002502C6" w:rsidRPr="002502C6">
        <w:rPr>
          <w:rFonts w:cs="Times New Roman"/>
        </w:rPr>
        <w:t>Four patients with primary malignancies required additional surgery due to postoperative complications. Two of them had postoperative bleeding and two suffered respiratory distress that was managed with temporary tracheotomy.</w:t>
      </w:r>
    </w:p>
    <w:p w14:paraId="1B92564B" w14:textId="77777777" w:rsidR="00F17040" w:rsidRPr="00562929" w:rsidRDefault="00460AFA" w:rsidP="00F17040">
      <w:pPr>
        <w:spacing w:line="276" w:lineRule="auto"/>
        <w:rPr>
          <w:rFonts w:cs="Times New Roman"/>
        </w:rPr>
      </w:pPr>
      <w:r w:rsidRPr="00562929">
        <w:rPr>
          <w:rFonts w:cs="Times New Roman"/>
        </w:rPr>
        <w:t xml:space="preserve">After a median follow-up of </w:t>
      </w:r>
      <w:r w:rsidR="00D23DD8" w:rsidRPr="00562929">
        <w:rPr>
          <w:rFonts w:cs="Times New Roman"/>
        </w:rPr>
        <w:t>three</w:t>
      </w:r>
      <w:r w:rsidRPr="00562929">
        <w:rPr>
          <w:rFonts w:cs="Times New Roman"/>
        </w:rPr>
        <w:t xml:space="preserve"> years (range 0-18 years), 27 patients (10.6%) showed evidence of disease relapse</w:t>
      </w:r>
      <w:proofErr w:type="gramStart"/>
      <w:r w:rsidRPr="00562929">
        <w:rPr>
          <w:rFonts w:cs="Times New Roman"/>
        </w:rPr>
        <w:t>:21</w:t>
      </w:r>
      <w:proofErr w:type="gramEnd"/>
      <w:r w:rsidRPr="00562929">
        <w:rPr>
          <w:rFonts w:cs="Times New Roman"/>
        </w:rPr>
        <w:t xml:space="preserve"> </w:t>
      </w:r>
      <w:r w:rsidR="005508EC" w:rsidRPr="00562929">
        <w:rPr>
          <w:rFonts w:cs="Times New Roman"/>
        </w:rPr>
        <w:t>patients</w:t>
      </w:r>
      <w:r w:rsidRPr="00562929">
        <w:rPr>
          <w:rFonts w:cs="Times New Roman"/>
        </w:rPr>
        <w:t xml:space="preserve"> had recurrence at the lymph node sites, </w:t>
      </w:r>
      <w:r w:rsidR="00D23DD8" w:rsidRPr="00562929">
        <w:rPr>
          <w:rFonts w:cs="Times New Roman"/>
        </w:rPr>
        <w:t>three</w:t>
      </w:r>
      <w:r w:rsidRPr="00562929">
        <w:rPr>
          <w:rFonts w:cs="Times New Roman"/>
        </w:rPr>
        <w:t xml:space="preserve"> </w:t>
      </w:r>
      <w:r w:rsidR="00D23DD8" w:rsidRPr="00562929">
        <w:rPr>
          <w:rFonts w:cs="Times New Roman"/>
        </w:rPr>
        <w:t xml:space="preserve">had </w:t>
      </w:r>
      <w:r w:rsidRPr="00562929">
        <w:rPr>
          <w:rFonts w:cs="Times New Roman"/>
        </w:rPr>
        <w:t xml:space="preserve">distant lung metastases, </w:t>
      </w:r>
      <w:r w:rsidRPr="00562929">
        <w:rPr>
          <w:rFonts w:cs="Times New Roman"/>
        </w:rPr>
        <w:lastRenderedPageBreak/>
        <w:t>two had bone involvement</w:t>
      </w:r>
      <w:r w:rsidRPr="00562929">
        <w:rPr>
          <w:rFonts w:eastAsia="Calibri" w:cs="Times New Roman"/>
        </w:rPr>
        <w:t xml:space="preserve">, and one </w:t>
      </w:r>
      <w:r w:rsidRPr="00562929">
        <w:rPr>
          <w:rFonts w:cs="Times New Roman"/>
        </w:rPr>
        <w:t>had</w:t>
      </w:r>
      <w:r w:rsidR="00D23DD8" w:rsidRPr="00562929">
        <w:rPr>
          <w:rFonts w:cs="Times New Roman"/>
        </w:rPr>
        <w:t xml:space="preserve"> metastases in</w:t>
      </w:r>
      <w:r w:rsidRPr="00562929">
        <w:rPr>
          <w:rFonts w:cs="Times New Roman"/>
        </w:rPr>
        <w:t xml:space="preserve"> both the lungs and lymph nodes. </w:t>
      </w:r>
      <w:r w:rsidR="00A25CE8" w:rsidRPr="00A25CE8">
        <w:rPr>
          <w:rFonts w:cs="Times New Roman"/>
        </w:rPr>
        <w:t>Recurrence sites in lymph nodes were mostly ipsilateral (57.1%)</w:t>
      </w:r>
      <w:proofErr w:type="gramStart"/>
      <w:r w:rsidR="00A25CE8">
        <w:rPr>
          <w:rFonts w:cs="Times New Roman"/>
        </w:rPr>
        <w:t xml:space="preserve">; </w:t>
      </w:r>
      <w:r w:rsidR="00A25CE8" w:rsidRPr="00A25CE8">
        <w:rPr>
          <w:rFonts w:cs="Times New Roman"/>
        </w:rPr>
        <w:t>;</w:t>
      </w:r>
      <w:proofErr w:type="gramEnd"/>
      <w:r w:rsidR="00A25CE8" w:rsidRPr="00A25CE8">
        <w:rPr>
          <w:rFonts w:cs="Times New Roman"/>
        </w:rPr>
        <w:t xml:space="preserve"> only in </w:t>
      </w:r>
      <w:r w:rsidR="00A25CE8">
        <w:rPr>
          <w:rFonts w:cs="Times New Roman"/>
        </w:rPr>
        <w:t>three</w:t>
      </w:r>
      <w:r w:rsidR="00A25CE8" w:rsidRPr="00A25CE8">
        <w:rPr>
          <w:rFonts w:cs="Times New Roman"/>
        </w:rPr>
        <w:t xml:space="preserve"> cases (14.3%) the relapse was identified in the contralateral lymph nodes and in </w:t>
      </w:r>
      <w:r w:rsidR="00A25CE8">
        <w:rPr>
          <w:rFonts w:cs="Times New Roman"/>
        </w:rPr>
        <w:t>four</w:t>
      </w:r>
      <w:r w:rsidR="00A25CE8" w:rsidRPr="00A25CE8">
        <w:rPr>
          <w:rFonts w:cs="Times New Roman"/>
        </w:rPr>
        <w:t xml:space="preserve"> patients (19%) on both sides.</w:t>
      </w:r>
      <w:r w:rsidR="00A25CE8">
        <w:rPr>
          <w:rFonts w:cs="Times New Roman"/>
        </w:rPr>
        <w:t xml:space="preserve"> </w:t>
      </w:r>
      <w:r w:rsidR="00F17040" w:rsidRPr="00562929">
        <w:rPr>
          <w:rFonts w:cs="Times New Roman"/>
        </w:rPr>
        <w:t xml:space="preserve">Secondary thyroid tumors showed a non-significant trend towards a higher incidence of disease relapse (OR 1.556, 95% CI 0.4579 – 5.57, </w:t>
      </w:r>
      <w:r w:rsidR="00F17040" w:rsidRPr="00562929">
        <w:rPr>
          <w:rFonts w:cs="Times New Roman"/>
          <w:i/>
          <w:iCs/>
        </w:rPr>
        <w:t xml:space="preserve">p </w:t>
      </w:r>
      <w:r w:rsidR="00F17040" w:rsidRPr="00562929">
        <w:rPr>
          <w:rFonts w:cs="Times New Roman"/>
        </w:rPr>
        <w:t>0.4525).</w:t>
      </w:r>
    </w:p>
    <w:p w14:paraId="2C1549A9" w14:textId="58054C78" w:rsidR="0010396C" w:rsidRPr="00562929" w:rsidRDefault="00101CB4" w:rsidP="0010396C">
      <w:pPr>
        <w:spacing w:line="276" w:lineRule="auto"/>
        <w:rPr>
          <w:rFonts w:cs="Times New Roman"/>
        </w:rPr>
      </w:pPr>
      <w:r w:rsidRPr="00101CB4">
        <w:rPr>
          <w:rFonts w:cs="Times New Roman"/>
        </w:rPr>
        <w:t>Lethal outcome was observed in three patients (1%) with primary thyroid malignancies. Two died due to disease progression and one from cerebral ischemia unrelated to the thyroid disease.</w:t>
      </w:r>
      <w:r>
        <w:rPr>
          <w:rFonts w:cs="Times New Roman"/>
        </w:rPr>
        <w:t xml:space="preserve"> </w:t>
      </w:r>
      <w:r w:rsidR="00460AFA" w:rsidRPr="00562929">
        <w:rPr>
          <w:rFonts w:cs="Times New Roman"/>
        </w:rPr>
        <w:t xml:space="preserve">The latter patient had hypoplastic left heart syndrome and underwent </w:t>
      </w:r>
      <w:r w:rsidR="00460AFA" w:rsidRPr="00562929">
        <w:rPr>
          <w:rFonts w:eastAsia="Calibri" w:cs="Times New Roman"/>
        </w:rPr>
        <w:t>the First Stage Norwood Procedure + Bilateral Glenn Shunt in 1996 and Extracardiac Fontan Procedure in 1997</w:t>
      </w:r>
      <w:r w:rsidR="00460AFA" w:rsidRPr="00562929">
        <w:rPr>
          <w:rFonts w:cs="Times New Roman"/>
        </w:rPr>
        <w:t>. The ascending aorta graft showed aneurysmatic degeneration in 2016, requiring its substitution in 2017</w:t>
      </w:r>
      <w:r>
        <w:rPr>
          <w:rFonts w:cs="Times New Roman"/>
        </w:rPr>
        <w:t xml:space="preserve">. </w:t>
      </w:r>
      <w:r w:rsidRPr="00101CB4">
        <w:rPr>
          <w:rFonts w:cs="Times New Roman"/>
        </w:rPr>
        <w:t xml:space="preserve">During </w:t>
      </w:r>
      <w:r>
        <w:rPr>
          <w:rFonts w:cs="Times New Roman"/>
        </w:rPr>
        <w:t>this procedure</w:t>
      </w:r>
      <w:r w:rsidRPr="00101CB4">
        <w:rPr>
          <w:rFonts w:cs="Times New Roman"/>
        </w:rPr>
        <w:t xml:space="preserve">, patient suffered massive </w:t>
      </w:r>
      <w:r w:rsidR="00460AFA" w:rsidRPr="00562929">
        <w:rPr>
          <w:rFonts w:cs="Times New Roman"/>
        </w:rPr>
        <w:t xml:space="preserve">intraoperative cerebral ischemia occurred and brain death was declared. </w:t>
      </w:r>
    </w:p>
    <w:p w14:paraId="47B7B322" w14:textId="70054B85" w:rsidR="0010396C" w:rsidRPr="00562929" w:rsidRDefault="00460AFA" w:rsidP="0010396C">
      <w:pPr>
        <w:spacing w:line="276" w:lineRule="auto"/>
        <w:rPr>
          <w:rFonts w:cs="Times New Roman"/>
        </w:rPr>
      </w:pPr>
      <w:r w:rsidRPr="00562929">
        <w:rPr>
          <w:rFonts w:cs="Times New Roman"/>
        </w:rPr>
        <w:t xml:space="preserve">The overall survival (OS) in the study population was generally excellent, with 99% at </w:t>
      </w:r>
      <w:r w:rsidR="00FA2ECF" w:rsidRPr="00562929">
        <w:rPr>
          <w:rFonts w:cs="Times New Roman"/>
        </w:rPr>
        <w:t>one</w:t>
      </w:r>
      <w:r w:rsidRPr="00562929">
        <w:rPr>
          <w:rFonts w:cs="Times New Roman"/>
        </w:rPr>
        <w:t xml:space="preserve"> year and 97% after </w:t>
      </w:r>
      <w:r w:rsidR="00FA2ECF" w:rsidRPr="00562929">
        <w:rPr>
          <w:rFonts w:cs="Times New Roman"/>
        </w:rPr>
        <w:t>five</w:t>
      </w:r>
      <w:r w:rsidRPr="00562929">
        <w:rPr>
          <w:rFonts w:cs="Times New Roman"/>
        </w:rPr>
        <w:t xml:space="preserve"> and </w:t>
      </w:r>
      <w:r w:rsidR="00FA2ECF" w:rsidRPr="00562929">
        <w:rPr>
          <w:rFonts w:cs="Times New Roman"/>
        </w:rPr>
        <w:t>ten</w:t>
      </w:r>
      <w:r w:rsidRPr="00562929">
        <w:rPr>
          <w:rFonts w:cs="Times New Roman"/>
        </w:rPr>
        <w:t xml:space="preserve"> years</w:t>
      </w:r>
      <w:r w:rsidRPr="00562929">
        <w:rPr>
          <w:rFonts w:eastAsia="Calibri" w:cs="Times New Roman"/>
        </w:rPr>
        <w:t xml:space="preserve"> </w:t>
      </w:r>
      <w:r w:rsidRPr="00562929">
        <w:rPr>
          <w:rFonts w:cs="Times New Roman"/>
        </w:rPr>
        <w:t>(Kaplan Meier</w:t>
      </w:r>
      <w:r w:rsidRPr="00562929">
        <w:rPr>
          <w:rFonts w:eastAsia="Calibri" w:cs="Times New Roman"/>
        </w:rPr>
        <w:t>, Figure 1</w:t>
      </w:r>
      <w:r w:rsidRPr="00562929">
        <w:rPr>
          <w:rFonts w:cs="Times New Roman"/>
        </w:rPr>
        <w:t xml:space="preserve">). </w:t>
      </w:r>
      <w:r w:rsidR="00F17040">
        <w:rPr>
          <w:rFonts w:cs="Times New Roman"/>
        </w:rPr>
        <w:t>E</w:t>
      </w:r>
      <w:r w:rsidRPr="00562929">
        <w:rPr>
          <w:rFonts w:cs="Times New Roman"/>
        </w:rPr>
        <w:t xml:space="preserve">vent-free survival (EFS) differences were </w:t>
      </w:r>
      <w:r w:rsidR="00F17040">
        <w:rPr>
          <w:rFonts w:cs="Times New Roman"/>
        </w:rPr>
        <w:t xml:space="preserve">not </w:t>
      </w:r>
      <w:r w:rsidRPr="00562929">
        <w:rPr>
          <w:rFonts w:cs="Times New Roman"/>
        </w:rPr>
        <w:t xml:space="preserve">observed between primary and secondary thyroid neoplasms </w:t>
      </w:r>
      <w:r w:rsidR="007072A8" w:rsidRPr="00562929">
        <w:rPr>
          <w:rFonts w:cs="Times New Roman"/>
        </w:rPr>
        <w:t>–</w:t>
      </w:r>
      <w:r w:rsidRPr="00562929">
        <w:rPr>
          <w:rFonts w:cs="Times New Roman"/>
        </w:rPr>
        <w:t xml:space="preserve"> </w:t>
      </w:r>
      <w:r w:rsidR="007072A8" w:rsidRPr="00562929">
        <w:rPr>
          <w:rFonts w:cs="Times New Roman"/>
        </w:rPr>
        <w:t>(</w:t>
      </w:r>
      <w:r w:rsidRPr="00562929">
        <w:rPr>
          <w:rFonts w:cs="Times New Roman"/>
          <w:i/>
        </w:rPr>
        <w:t>X</w:t>
      </w:r>
      <w:r w:rsidRPr="00562929">
        <w:rPr>
          <w:rFonts w:cs="Times New Roman"/>
        </w:rPr>
        <w:t xml:space="preserve"> </w:t>
      </w:r>
      <w:r w:rsidRPr="00562929">
        <w:rPr>
          <w:rFonts w:cs="Times New Roman"/>
          <w:vertAlign w:val="superscript"/>
        </w:rPr>
        <w:t xml:space="preserve">2 </w:t>
      </w:r>
      <w:r w:rsidRPr="00562929">
        <w:rPr>
          <w:rFonts w:cs="Times New Roman"/>
        </w:rPr>
        <w:t xml:space="preserve">Chi square 0.7307, </w:t>
      </w:r>
      <w:r w:rsidRPr="00562929">
        <w:rPr>
          <w:rFonts w:cs="Times New Roman"/>
          <w:i/>
          <w:iCs/>
        </w:rPr>
        <w:t xml:space="preserve">p </w:t>
      </w:r>
      <w:r w:rsidRPr="00562929">
        <w:rPr>
          <w:rFonts w:cs="Times New Roman"/>
        </w:rPr>
        <w:t>0.39026</w:t>
      </w:r>
      <w:r w:rsidR="007072A8" w:rsidRPr="00562929">
        <w:rPr>
          <w:rFonts w:cs="Times New Roman"/>
        </w:rPr>
        <w:t>)</w:t>
      </w:r>
      <w:r w:rsidRPr="00562929">
        <w:rPr>
          <w:rFonts w:cs="Times New Roman"/>
        </w:rPr>
        <w:t xml:space="preserve"> (Figure 2).  </w:t>
      </w:r>
    </w:p>
    <w:p w14:paraId="6D5FF7EA" w14:textId="50CB86F4" w:rsidR="0010396C" w:rsidRPr="00562929" w:rsidRDefault="00460AFA" w:rsidP="0010396C">
      <w:pPr>
        <w:spacing w:line="480" w:lineRule="auto"/>
        <w:rPr>
          <w:rFonts w:cs="Times New Roman"/>
          <w:b/>
          <w:bCs/>
        </w:rPr>
      </w:pPr>
      <w:r w:rsidRPr="00562929">
        <w:rPr>
          <w:rFonts w:cs="Times New Roman"/>
          <w:b/>
          <w:bCs/>
        </w:rPr>
        <w:t>Discussion</w:t>
      </w:r>
    </w:p>
    <w:p w14:paraId="3D69646A" w14:textId="4D6CA662" w:rsidR="00E72CB3" w:rsidRPr="00562929" w:rsidRDefault="00460AFA" w:rsidP="00E72CB3">
      <w:pPr>
        <w:spacing w:line="276" w:lineRule="auto"/>
        <w:rPr>
          <w:rFonts w:cs="Times New Roman"/>
        </w:rPr>
      </w:pPr>
      <w:r w:rsidRPr="00562929">
        <w:rPr>
          <w:rFonts w:cs="Times New Roman"/>
        </w:rPr>
        <w:t>Thyroid cancer is a rare malignancy in children and accounts for only 0.7% of all pediatric tumors</w:t>
      </w:r>
      <w:sdt>
        <w:sdtPr>
          <w:rPr>
            <w:rFonts w:cs="Times New Roman"/>
            <w:color w:val="000000"/>
            <w:highlight w:val="white"/>
          </w:rPr>
          <w:alias w:val="Citation"/>
          <w:tag w:val="{&quot;referencesIds&quot;:[&quot;497&quot;],&quot;referencesOptions&quot;:{&quot;497&quot;:{&quot;author&quot;:true,&quot;year&quot;:true,&quot;pageReplace&quot;:&quot;&quot;,&quot;prefix&quot;:&quot;&quot;,&quot;suffix&quot;:&quot;&quot;}},&quot;hasBrokenReferences&quot;:false,&quot;hasManualEdits&quot;:false,&quot;citationType&quot;:&quot;inline&quot;,&quot;id&quot;:-1808617546,&quot;citationText&quot;:&quot;&lt;span style=\&quot;font-family:Times New Roman;font-size:16px;color:#000000\&quot;&gt;(1)&lt;/span&gt;&quot;}"/>
          <w:id w:val="-1808617546"/>
          <w:placeholder>
            <w:docPart w:val="65F02C9E4EBAD54DA3C3F2506EFD16B1"/>
          </w:placeholder>
        </w:sdtPr>
        <w:sdtEndPr/>
        <w:sdtContent>
          <w:r w:rsidRPr="00562929">
            <w:rPr>
              <w:rFonts w:eastAsia="Times New Roman"/>
              <w:color w:val="000000"/>
            </w:rPr>
            <w:t>(1)</w:t>
          </w:r>
        </w:sdtContent>
      </w:sdt>
      <w:r w:rsidRPr="00562929">
        <w:rPr>
          <w:rFonts w:cs="Times New Roman"/>
        </w:rPr>
        <w:t>. Many risk factors</w:t>
      </w:r>
      <w:r w:rsidR="00781B03" w:rsidRPr="00562929">
        <w:rPr>
          <w:rFonts w:cs="Times New Roman"/>
        </w:rPr>
        <w:t xml:space="preserve"> that predispose</w:t>
      </w:r>
      <w:r w:rsidRPr="00562929">
        <w:rPr>
          <w:rFonts w:eastAsia="Calibri" w:cs="Times New Roman"/>
        </w:rPr>
        <w:t xml:space="preserve"> individuals to the development of malignant lesions of the </w:t>
      </w:r>
      <w:r w:rsidRPr="00562929">
        <w:rPr>
          <w:rFonts w:cs="Times New Roman"/>
        </w:rPr>
        <w:t>thyroid gland</w:t>
      </w:r>
      <w:r w:rsidR="00781B03" w:rsidRPr="00562929">
        <w:rPr>
          <w:rFonts w:cs="Times New Roman"/>
        </w:rPr>
        <w:t xml:space="preserve"> have been identified</w:t>
      </w:r>
      <w:r w:rsidRPr="00562929">
        <w:rPr>
          <w:rFonts w:eastAsia="Calibri" w:cs="Times New Roman"/>
        </w:rPr>
        <w:t>, notably Hashimoto</w:t>
      </w:r>
      <w:r w:rsidR="00F17040">
        <w:rPr>
          <w:rFonts w:eastAsia="Calibri" w:cs="Times New Roman"/>
        </w:rPr>
        <w:t>’s</w:t>
      </w:r>
      <w:r w:rsidRPr="00562929">
        <w:rPr>
          <w:rFonts w:eastAsia="Calibri" w:cs="Times New Roman"/>
        </w:rPr>
        <w:t xml:space="preserve"> thyroiditis</w:t>
      </w:r>
      <w:sdt>
        <w:sdtPr>
          <w:rPr>
            <w:rFonts w:cs="Times New Roman"/>
            <w:color w:val="000000"/>
            <w:highlight w:val="white"/>
          </w:rPr>
          <w:alias w:val="Citation"/>
          <w:tag w:val="{&quot;referencesIds&quot;:[&quot;499&quot;],&quot;referencesOptions&quot;:{&quot;499&quot;:{&quot;author&quot;:true,&quot;year&quot;:true,&quot;pageReplace&quot;:&quot;&quot;,&quot;prefix&quot;:&quot;&quot;,&quot;suffix&quot;:&quot;&quot;}},&quot;hasBrokenReferences&quot;:false,&quot;hasManualEdits&quot;:false,&quot;citationType&quot;:&quot;inline&quot;,&quot;id&quot;:1251847665,&quot;citationText&quot;:&quot;&lt;span style=\&quot;font-family:Times New Roman;font-size:16px;color:#000000\&quot;&gt;(4)&lt;/span&gt;&quot;}"/>
          <w:id w:val="1251847665"/>
          <w:placeholder>
            <w:docPart w:val="6F633358ADC13E4EAA6A9AC8E2A2E674"/>
          </w:placeholder>
        </w:sdtPr>
        <w:sdtEndPr/>
        <w:sdtContent>
          <w:r w:rsidRPr="00562929">
            <w:rPr>
              <w:rFonts w:eastAsia="Times New Roman"/>
              <w:color w:val="000000"/>
            </w:rPr>
            <w:t>(4)</w:t>
          </w:r>
        </w:sdtContent>
      </w:sdt>
      <w:r w:rsidRPr="00562929">
        <w:rPr>
          <w:rFonts w:cs="Times New Roman"/>
        </w:rPr>
        <w:t>, genetic disorders, multiple endocrine neoplasia syndrome type 2</w:t>
      </w:r>
      <w:r w:rsidRPr="00562929">
        <w:rPr>
          <w:rFonts w:eastAsia="Calibri" w:cs="Times New Roman"/>
        </w:rPr>
        <w:t>, and ionizing radiation exposure</w:t>
      </w:r>
      <w:sdt>
        <w:sdtPr>
          <w:rPr>
            <w:rFonts w:cs="Times New Roman"/>
            <w:color w:val="000000"/>
            <w:highlight w:val="white"/>
          </w:rPr>
          <w:alias w:val="Citation"/>
          <w:tag w:val="{&quot;referencesIds&quot;:[&quot;534&quot;],&quot;referencesOptions&quot;:{&quot;534&quot;:{&quot;author&quot;:true,&quot;year&quot;:true,&quot;pageReplace&quot;:&quot;&quot;,&quot;prefix&quot;:&quot;&quot;,&quot;suffix&quot;:&quot;&quot;}},&quot;hasBrokenReferences&quot;:false,&quot;hasManualEdits&quot;:false,&quot;citationType&quot;:&quot;inline&quot;,&quot;id&quot;:-1559159138,&quot;citationText&quot;:&quot;&lt;span style=\&quot;font-family:Times New Roman;font-size:16px;color:#000000\&quot;&gt;(8)&lt;/span&gt;&quot;}"/>
          <w:id w:val="-1559159138"/>
          <w:placeholder>
            <w:docPart w:val="3F2BEF40C91F1A458A8D2FAEC64FCD90"/>
          </w:placeholder>
        </w:sdtPr>
        <w:sdtEndPr/>
        <w:sdtContent>
          <w:r w:rsidRPr="00562929">
            <w:rPr>
              <w:rFonts w:eastAsia="Times New Roman"/>
              <w:color w:val="000000"/>
            </w:rPr>
            <w:t>(8)</w:t>
          </w:r>
        </w:sdtContent>
      </w:sdt>
      <w:r w:rsidRPr="00562929">
        <w:rPr>
          <w:rFonts w:cs="Times New Roman"/>
        </w:rPr>
        <w:t xml:space="preserve">. </w:t>
      </w:r>
    </w:p>
    <w:p w14:paraId="0F3DFA52" w14:textId="0767FEFC" w:rsidR="00E72CB3" w:rsidRPr="00562929" w:rsidRDefault="00460AFA" w:rsidP="00E72CB3">
      <w:pPr>
        <w:spacing w:line="276" w:lineRule="auto"/>
        <w:rPr>
          <w:rFonts w:cs="Times New Roman"/>
        </w:rPr>
      </w:pPr>
      <w:r w:rsidRPr="00562929">
        <w:rPr>
          <w:rFonts w:cs="Times New Roman"/>
        </w:rPr>
        <w:t>The thyroid gland is particularly vulnerable to the carcinogenic effect of exposure to ionizing radiation</w:t>
      </w:r>
      <w:sdt>
        <w:sdtPr>
          <w:rPr>
            <w:rFonts w:cs="Times New Roman"/>
            <w:color w:val="000000"/>
            <w:highlight w:val="white"/>
          </w:rPr>
          <w:alias w:val="Citation"/>
          <w:tag w:val="{&quot;referencesIds&quot;:[&quot;550&quot;],&quot;referencesOptions&quot;:{&quot;550&quot;:{&quot;author&quot;:true,&quot;year&quot;:true,&quot;pageReplace&quot;:&quot;&quot;,&quot;prefix&quot;:&quot;&quot;,&quot;suffix&quot;:&quot;&quot;}},&quot;hasBrokenReferences&quot;:false,&quot;hasManualEdits&quot;:false,&quot;citationType&quot;:&quot;inline&quot;,&quot;id&quot;:1112872291,&quot;citationText&quot;:&quot;&lt;span style=\&quot;font-family:Times New Roman;font-size:16px;color:#000000\&quot;&gt;(14)&lt;/span&gt;&quot;}"/>
          <w:id w:val="1112872291"/>
          <w:placeholder>
            <w:docPart w:val="D4B087D52B216041A6D77ED2BB5475AF"/>
          </w:placeholder>
        </w:sdtPr>
        <w:sdtEndPr/>
        <w:sdtContent>
          <w:r w:rsidRPr="00562929">
            <w:rPr>
              <w:rFonts w:eastAsia="Times New Roman"/>
              <w:color w:val="000000"/>
            </w:rPr>
            <w:t>(14)</w:t>
          </w:r>
        </w:sdtContent>
      </w:sdt>
      <w:r w:rsidR="00F17040">
        <w:rPr>
          <w:rFonts w:cs="Times New Roman"/>
        </w:rPr>
        <w:t xml:space="preserve"> </w:t>
      </w:r>
      <w:r w:rsidR="00F17040" w:rsidRPr="00F17040">
        <w:rPr>
          <w:rFonts w:cs="Times New Roman"/>
        </w:rPr>
        <w:t>and therefore pediatric patients having prior radiotherapy are of critical concern to healthcare professionals</w:t>
      </w:r>
      <w:r w:rsidRPr="00562929">
        <w:rPr>
          <w:rFonts w:cs="Times New Roman"/>
        </w:rPr>
        <w:t xml:space="preserve">. In a recent report from the Childhood Cancer Survivor Study, those with Hodgkin’s lymphoma </w:t>
      </w:r>
      <w:r w:rsidR="000E5FB1" w:rsidRPr="00562929">
        <w:rPr>
          <w:rFonts w:cs="Times New Roman"/>
        </w:rPr>
        <w:t>were 18.3-22 times more likely to acquire</w:t>
      </w:r>
      <w:r w:rsidRPr="00562929">
        <w:rPr>
          <w:rFonts w:cs="Times New Roman"/>
        </w:rPr>
        <w:t xml:space="preserve"> papillary thyroid cancer than the general healthy population</w:t>
      </w:r>
      <w:sdt>
        <w:sdtPr>
          <w:rPr>
            <w:rFonts w:cs="Times New Roman"/>
            <w:color w:val="000000"/>
            <w:highlight w:val="white"/>
          </w:rPr>
          <w:alias w:val="Citation"/>
          <w:tag w:val="{&quot;referencesIds&quot;:[&quot;584&quot;,&quot;639&quot;],&quot;referencesOptions&quot;:{&quot;584&quot;:{&quot;author&quot;:true,&quot;year&quot;:true,&quot;pageReplace&quot;:&quot;&quot;,&quot;prefix&quot;:&quot;&quot;,&quot;suffix&quot;:&quot;&quot;},&quot;639&quot;:{&quot;author&quot;:true,&quot;year&quot;:true,&quot;pageReplace&quot;:&quot;&quot;,&quot;prefix&quot;:&quot;&quot;,&quot;suffix&quot;:&quot;&quot;}},&quot;hasBrokenReferences&quot;:false,&quot;hasManualEdits&quot;:false,&quot;citationType&quot;:&quot;inline&quot;,&quot;id&quot;:-304623470,&quot;citationText&quot;:&quot;&lt;span style=\&quot;font-family:Times New Roman;font-size:16px;color:#000000\&quot;&gt;(13,16)&lt;/span&gt;&quot;}"/>
          <w:id w:val="-304623470"/>
          <w:placeholder>
            <w:docPart w:val="723D8D85B51368419E1973719D175192"/>
          </w:placeholder>
        </w:sdtPr>
        <w:sdtEndPr/>
        <w:sdtContent>
          <w:r w:rsidRPr="00562929">
            <w:rPr>
              <w:rFonts w:eastAsia="Times New Roman"/>
              <w:color w:val="000000"/>
            </w:rPr>
            <w:t>(13,16)</w:t>
          </w:r>
        </w:sdtContent>
      </w:sdt>
      <w:r w:rsidRPr="00562929">
        <w:rPr>
          <w:rFonts w:cs="Times New Roman"/>
        </w:rPr>
        <w:t>. The risk of developing radiation-induced thyroid cancer is dependent on numerous factors, including age of the child at the time of first treatment</w:t>
      </w:r>
      <w:r w:rsidRPr="00562929">
        <w:rPr>
          <w:rFonts w:eastAsia="Calibri" w:cs="Times New Roman"/>
        </w:rPr>
        <w:t xml:space="preserve">, radiation dosimetry, and time elapsed since radiation treatments. </w:t>
      </w:r>
    </w:p>
    <w:p w14:paraId="57B8DE06" w14:textId="547269A2" w:rsidR="00E72CB3" w:rsidRPr="00562929" w:rsidRDefault="00460AFA" w:rsidP="00E72CB3">
      <w:pPr>
        <w:spacing w:line="276" w:lineRule="auto"/>
        <w:rPr>
          <w:rFonts w:cs="Times New Roman"/>
        </w:rPr>
      </w:pPr>
      <w:r w:rsidRPr="00562929">
        <w:rPr>
          <w:rFonts w:cs="Times New Roman"/>
        </w:rPr>
        <w:t>The minimum latency period reported in the literature was five years, with a peak at approximately 15–30 years. Thereafter</w:t>
      </w:r>
      <w:r w:rsidRPr="00562929">
        <w:rPr>
          <w:rFonts w:eastAsia="Calibri" w:cs="Times New Roman"/>
        </w:rPr>
        <w:t xml:space="preserve">, the risk appears to decline, although it is still apparent even after 40 years </w:t>
      </w:r>
      <w:sdt>
        <w:sdtPr>
          <w:rPr>
            <w:rFonts w:cs="Times New Roman"/>
            <w:color w:val="000000"/>
            <w:highlight w:val="white"/>
          </w:rPr>
          <w:alias w:val="Citation"/>
          <w:tag w:val="{&quot;referencesIds&quot;:[&quot;541&quot;],&quot;referencesOptions&quot;:{&quot;541&quot;:{&quot;author&quot;:true,&quot;year&quot;:true,&quot;pageReplace&quot;:&quot;&quot;,&quot;prefix&quot;:&quot;&quot;,&quot;suffix&quot;:&quot;&quot;}},&quot;hasBrokenReferences&quot;:false,&quot;hasManualEdits&quot;:false,&quot;citationType&quot;:&quot;inline&quot;,&quot;id&quot;:808912262,&quot;citationText&quot;:&quot;&lt;span style=\&quot;font-family:Times New Roman;font-size:16px;color:#000000\&quot;&gt;(11)&lt;/span&gt;&quot;}"/>
          <w:id w:val="808912262"/>
          <w:placeholder>
            <w:docPart w:val="CBED08E3DC66984281A6DDFE998D7E0B"/>
          </w:placeholder>
        </w:sdtPr>
        <w:sdtEndPr/>
        <w:sdtContent>
          <w:r w:rsidRPr="00562929">
            <w:rPr>
              <w:rFonts w:eastAsia="Times New Roman"/>
              <w:color w:val="000000"/>
            </w:rPr>
            <w:t>(11)</w:t>
          </w:r>
        </w:sdtContent>
      </w:sdt>
      <w:r w:rsidRPr="00562929">
        <w:rPr>
          <w:rFonts w:cs="Times New Roman"/>
        </w:rPr>
        <w:t xml:space="preserve">.  </w:t>
      </w:r>
    </w:p>
    <w:p w14:paraId="6A2A7BE5" w14:textId="54BD5CBC" w:rsidR="00E72CB3" w:rsidRPr="00562929" w:rsidRDefault="00460AFA" w:rsidP="00E72CB3">
      <w:pPr>
        <w:spacing w:line="276" w:lineRule="auto"/>
        <w:rPr>
          <w:rFonts w:cs="Times New Roman"/>
        </w:rPr>
      </w:pPr>
      <w:r w:rsidRPr="00562929">
        <w:rPr>
          <w:rFonts w:cs="Times New Roman"/>
        </w:rPr>
        <w:t xml:space="preserve">The individual risk of secondary thyroid tumors in patients exposed to ionizing radiation (for medical purposes or from a nuclear accident) increases significantly after a mean dose of 20–29 </w:t>
      </w:r>
      <w:proofErr w:type="spellStart"/>
      <w:r w:rsidRPr="00562929">
        <w:rPr>
          <w:rFonts w:cs="Times New Roman"/>
        </w:rPr>
        <w:t>cGy</w:t>
      </w:r>
      <w:proofErr w:type="spellEnd"/>
      <w:sdt>
        <w:sdtPr>
          <w:rPr>
            <w:rFonts w:cs="Times New Roman"/>
            <w:color w:val="000000"/>
            <w:highlight w:val="white"/>
          </w:rPr>
          <w:alias w:val="Citation"/>
          <w:tag w:val="{&quot;referencesIds&quot;:[&quot;638&quot;],&quot;referencesOptions&quot;:{&quot;638&quot;:{&quot;author&quot;:true,&quot;year&quot;:true,&quot;pageReplace&quot;:&quot;&quot;,&quot;prefix&quot;:&quot;&quot;,&quot;suffix&quot;:&quot;&quot;}},&quot;hasBrokenReferences&quot;:false,&quot;hasManualEdits&quot;:false,&quot;citationType&quot;:&quot;inline&quot;,&quot;id&quot;:351915677,&quot;citationText&quot;:&quot;&lt;span style=\&quot;font-family:Times New Roman;font-size:16px;color:#000000\&quot;&gt;(15)&lt;/span&gt;&quot;}"/>
          <w:id w:val="351915677"/>
          <w:placeholder>
            <w:docPart w:val="FB1DE27B6676DD45847A1455FC5054FE"/>
          </w:placeholder>
        </w:sdtPr>
        <w:sdtEndPr/>
        <w:sdtContent>
          <w:r w:rsidRPr="00562929">
            <w:rPr>
              <w:rFonts w:eastAsia="Times New Roman"/>
              <w:color w:val="000000"/>
            </w:rPr>
            <w:t>(15)</w:t>
          </w:r>
        </w:sdtContent>
      </w:sdt>
      <w:r w:rsidRPr="00562929">
        <w:rPr>
          <w:rFonts w:cs="Times New Roman"/>
        </w:rPr>
        <w:t xml:space="preserve">, with a linear relationship between the dosage and the risk of carcinoma. At doses higher than 1500 </w:t>
      </w:r>
      <w:proofErr w:type="spellStart"/>
      <w:r w:rsidRPr="00562929">
        <w:rPr>
          <w:rFonts w:cs="Times New Roman"/>
        </w:rPr>
        <w:t>cGy</w:t>
      </w:r>
      <w:proofErr w:type="spellEnd"/>
      <w:r w:rsidRPr="00562929">
        <w:rPr>
          <w:rFonts w:cs="Times New Roman"/>
        </w:rPr>
        <w:t>, the relative risk oddly decreases, theoretically assumed</w:t>
      </w:r>
      <w:r w:rsidR="00917E1B" w:rsidRPr="00562929">
        <w:rPr>
          <w:rFonts w:eastAsia="Calibri" w:cs="Times New Roman"/>
        </w:rPr>
        <w:t xml:space="preserve"> to be caused by</w:t>
      </w:r>
      <w:r w:rsidRPr="00562929">
        <w:rPr>
          <w:rFonts w:eastAsia="Calibri" w:cs="Times New Roman"/>
        </w:rPr>
        <w:t xml:space="preserve"> radiation-induced thyroid gland cellular necrosis</w:t>
      </w:r>
      <w:sdt>
        <w:sdtPr>
          <w:rPr>
            <w:rFonts w:cs="Times New Roman"/>
            <w:color w:val="000000"/>
            <w:highlight w:val="white"/>
          </w:rPr>
          <w:alias w:val="Citation"/>
          <w:tag w:val="{&quot;referencesIds&quot;:[&quot;541&quot;],&quot;referencesOptions&quot;:{&quot;541&quot;:{&quot;author&quot;:true,&quot;year&quot;:true,&quot;pageReplace&quot;:&quot;&quot;,&quot;prefix&quot;:&quot;&quot;,&quot;suffix&quot;:&quot;&quot;}},&quot;hasBrokenReferences&quot;:false,&quot;hasManualEdits&quot;:false,&quot;citationType&quot;:&quot;inline&quot;,&quot;id&quot;:4638944,&quot;citationText&quot;:&quot;&lt;span style=\&quot;font-family:Times New Roman;font-size:16px;color:#000000\&quot;&gt;(11)&lt;/span&gt;&quot;}"/>
          <w:id w:val="4638944"/>
          <w:placeholder>
            <w:docPart w:val="47CD7BBA4C60454BB62D5862D353BE09"/>
          </w:placeholder>
        </w:sdtPr>
        <w:sdtEndPr/>
        <w:sdtContent>
          <w:r w:rsidRPr="00562929">
            <w:rPr>
              <w:rFonts w:eastAsia="Times New Roman"/>
              <w:color w:val="000000"/>
            </w:rPr>
            <w:t>(11)</w:t>
          </w:r>
        </w:sdtContent>
      </w:sdt>
      <w:r w:rsidRPr="00562929">
        <w:rPr>
          <w:rFonts w:cs="Times New Roman"/>
        </w:rPr>
        <w:t>.</w:t>
      </w:r>
    </w:p>
    <w:p w14:paraId="7ADFF9B9" w14:textId="40A0E143" w:rsidR="00E72CB3" w:rsidRPr="00562929" w:rsidRDefault="00460AFA" w:rsidP="00E72CB3">
      <w:pPr>
        <w:spacing w:line="276" w:lineRule="auto"/>
        <w:rPr>
          <w:rFonts w:cs="Times New Roman"/>
        </w:rPr>
      </w:pPr>
      <w:r w:rsidRPr="00562929">
        <w:rPr>
          <w:rFonts w:cs="Times New Roman"/>
        </w:rPr>
        <w:lastRenderedPageBreak/>
        <w:t xml:space="preserve">Younger age at radiotherapy has also </w:t>
      </w:r>
      <w:r w:rsidRPr="00562929">
        <w:rPr>
          <w:rFonts w:eastAsia="Calibri" w:cs="Times New Roman"/>
        </w:rPr>
        <w:t xml:space="preserve">been described as a major risk factor. It is maximal when exposure occurs under the age of </w:t>
      </w:r>
      <w:r w:rsidR="00917E1B" w:rsidRPr="00562929">
        <w:rPr>
          <w:rFonts w:eastAsia="Calibri" w:cs="Times New Roman"/>
        </w:rPr>
        <w:t>five</w:t>
      </w:r>
      <w:r w:rsidRPr="00562929">
        <w:rPr>
          <w:rFonts w:eastAsia="Calibri" w:cs="Times New Roman"/>
        </w:rPr>
        <w:t xml:space="preserve"> years, and this risk then decreases </w:t>
      </w:r>
      <w:r w:rsidRPr="00562929">
        <w:rPr>
          <w:rFonts w:cs="Times New Roman"/>
        </w:rPr>
        <w:t>in older age groups</w:t>
      </w:r>
      <w:sdt>
        <w:sdtPr>
          <w:rPr>
            <w:rFonts w:cs="Times New Roman"/>
            <w:color w:val="000000"/>
            <w:highlight w:val="white"/>
          </w:rPr>
          <w:alias w:val="Citation"/>
          <w:tag w:val="{&quot;referencesIds&quot;:[&quot;541&quot;],&quot;referencesOptions&quot;:{&quot;541&quot;:{&quot;author&quot;:true,&quot;year&quot;:true,&quot;pageReplace&quot;:&quot;&quot;,&quot;prefix&quot;:&quot;&quot;,&quot;suffix&quot;:&quot;&quot;}},&quot;hasBrokenReferences&quot;:false,&quot;hasManualEdits&quot;:false,&quot;citationType&quot;:&quot;inline&quot;,&quot;id&quot;:1162581511,&quot;citationText&quot;:&quot;&lt;span style=\&quot;font-family:Times New Roman;font-size:16px;color:#000000\&quot;&gt;(11)&lt;/span&gt;&quot;}"/>
          <w:id w:val="1162581511"/>
          <w:placeholder>
            <w:docPart w:val="1C22F17026F05C4AB80B92D940731510"/>
          </w:placeholder>
        </w:sdtPr>
        <w:sdtEndPr/>
        <w:sdtContent>
          <w:r w:rsidRPr="00562929">
            <w:rPr>
              <w:rFonts w:eastAsia="Times New Roman"/>
              <w:color w:val="000000"/>
            </w:rPr>
            <w:t>(11)</w:t>
          </w:r>
        </w:sdtContent>
      </w:sdt>
      <w:r w:rsidRPr="00562929">
        <w:rPr>
          <w:rFonts w:cs="Times New Roman"/>
        </w:rPr>
        <w:t xml:space="preserve">.  </w:t>
      </w:r>
    </w:p>
    <w:p w14:paraId="7D7C1FDF" w14:textId="37DAC2C8" w:rsidR="00E72CB3" w:rsidRPr="00562929" w:rsidRDefault="00460AFA" w:rsidP="00E72CB3">
      <w:pPr>
        <w:spacing w:line="276" w:lineRule="auto"/>
        <w:rPr>
          <w:rFonts w:cs="Times New Roman"/>
        </w:rPr>
      </w:pPr>
      <w:r w:rsidRPr="00562929">
        <w:rPr>
          <w:rFonts w:cs="Times New Roman"/>
        </w:rPr>
        <w:t>Although thyroid cancer from radiation exposure has been well described, there is no unanimity regarding the specific disease characteristics resulting from ionization in humans. According to some experts</w:t>
      </w:r>
      <w:r w:rsidRPr="00562929">
        <w:rPr>
          <w:rFonts w:eastAsia="Calibri" w:cs="Times New Roman"/>
        </w:rPr>
        <w:t xml:space="preserve">, secondary thyroid cancer lesions are </w:t>
      </w:r>
      <w:r w:rsidRPr="00562929">
        <w:rPr>
          <w:rFonts w:cs="Times New Roman"/>
        </w:rPr>
        <w:t xml:space="preserve">more prone to be multifocal </w:t>
      </w:r>
      <w:sdt>
        <w:sdtPr>
          <w:rPr>
            <w:rFonts w:cs="Times New Roman"/>
            <w:color w:val="000000"/>
            <w:highlight w:val="white"/>
          </w:rPr>
          <w:alias w:val="Citation"/>
          <w:tag w:val="{&quot;referencesIds&quot;:[&quot;541&quot;],&quot;referencesOptions&quot;:{&quot;541&quot;:{&quot;author&quot;:true,&quot;year&quot;:true,&quot;pageReplace&quot;:&quot;&quot;,&quot;prefix&quot;:&quot;&quot;,&quot;suffix&quot;:&quot;&quot;}},&quot;hasBrokenReferences&quot;:false,&quot;hasManualEdits&quot;:false,&quot;citationType&quot;:&quot;inline&quot;,&quot;id&quot;:-947391417,&quot;citationText&quot;:&quot;&lt;span style=\&quot;font-family:Times New Roman;font-size:16px;color:#000000\&quot;&gt;(11)&lt;/span&gt;&quot;}"/>
          <w:id w:val="-947391417"/>
          <w:placeholder>
            <w:docPart w:val="3F68814C58CDAA4D96693105E0D0A75B"/>
          </w:placeholder>
        </w:sdtPr>
        <w:sdtEndPr/>
        <w:sdtContent>
          <w:r w:rsidRPr="00562929">
            <w:rPr>
              <w:rFonts w:eastAsia="Times New Roman"/>
              <w:color w:val="000000"/>
            </w:rPr>
            <w:t>(11)</w:t>
          </w:r>
        </w:sdtContent>
      </w:sdt>
      <w:r w:rsidRPr="00562929">
        <w:rPr>
          <w:rFonts w:cs="Times New Roman"/>
        </w:rPr>
        <w:t xml:space="preserve"> and metastatic </w:t>
      </w:r>
      <w:sdt>
        <w:sdtPr>
          <w:rPr>
            <w:rFonts w:cs="Times New Roman"/>
            <w:color w:val="000000"/>
            <w:highlight w:val="white"/>
          </w:rPr>
          <w:alias w:val="Citation"/>
          <w:tag w:val="{&quot;referencesIds&quot;:[&quot;551&quot;,&quot;583&quot;],&quot;referencesOptions&quot;:{&quot;551&quot;:{&quot;author&quot;:true,&quot;year&quot;:true,&quot;pageReplace&quot;:&quot;&quot;,&quot;prefix&quot;:&quot;&quot;,&quot;suffix&quot;:&quot;&quot;},&quot;583&quot;:{&quot;author&quot;:true,&quot;year&quot;:true,&quot;pageReplace&quot;:&quot;&quot;,&quot;prefix&quot;:&quot;&quot;,&quot;suffix&quot;:&quot;&quot;}},&quot;hasBrokenReferences&quot;:false,&quot;hasManualEdits&quot;:false,&quot;citationType&quot;:&quot;inline&quot;,&quot;id&quot;:-1933587076,&quot;citationText&quot;:&quot;&lt;span style=\&quot;font-family:Times New Roman;font-size:16px;color:#000000\&quot;&gt;(19,23)&lt;/span&gt;&quot;}"/>
          <w:id w:val="-1933587076"/>
          <w:placeholder>
            <w:docPart w:val="0BB2BD66EC303A4092E7FA2619575596"/>
          </w:placeholder>
        </w:sdtPr>
        <w:sdtEndPr/>
        <w:sdtContent>
          <w:r w:rsidRPr="00562929">
            <w:rPr>
              <w:rFonts w:eastAsia="Times New Roman"/>
              <w:color w:val="000000"/>
            </w:rPr>
            <w:t>(19,23)</w:t>
          </w:r>
        </w:sdtContent>
      </w:sdt>
      <w:r w:rsidRPr="00562929">
        <w:rPr>
          <w:rFonts w:cs="Times New Roman"/>
        </w:rPr>
        <w:t xml:space="preserve"> at diagnosis; however, other authors contradict such claims</w:t>
      </w:r>
      <w:sdt>
        <w:sdtPr>
          <w:rPr>
            <w:rFonts w:cs="Times New Roman"/>
            <w:color w:val="000000"/>
            <w:highlight w:val="white"/>
          </w:rPr>
          <w:alias w:val="Citation"/>
          <w:tag w:val="{&quot;referencesIds&quot;:[&quot;584&quot;,&quot;580&quot;],&quot;referencesOptions&quot;:{&quot;580&quot;:{&quot;author&quot;:true,&quot;year&quot;:true,&quot;pageReplace&quot;:&quot;&quot;,&quot;prefix&quot;:&quot;&quot;,&quot;suffix&quot;:&quot;&quot;},&quot;584&quot;:{&quot;author&quot;:true,&quot;year&quot;:true,&quot;pageReplace&quot;:&quot;&quot;,&quot;prefix&quot;:&quot;&quot;,&quot;suffix&quot;:&quot;&quot;}},&quot;hasBrokenReferences&quot;:false,&quot;hasManualEdits&quot;:false,&quot;citationType&quot;:&quot;inline&quot;,&quot;id&quot;:1188095733,&quot;citationText&quot;:&quot;&lt;span style=\&quot;font-family:Times New Roman;font-size:16px;color:#000000\&quot;&gt;(16,21)&lt;/span&gt;&quot;}"/>
          <w:id w:val="1188095733"/>
          <w:placeholder>
            <w:docPart w:val="C0BD8EE7E0962F418E1E0F06F00A3442"/>
          </w:placeholder>
        </w:sdtPr>
        <w:sdtEndPr/>
        <w:sdtContent>
          <w:r w:rsidRPr="00562929">
            <w:rPr>
              <w:rFonts w:eastAsia="Times New Roman"/>
              <w:color w:val="000000"/>
            </w:rPr>
            <w:t>(16,21)</w:t>
          </w:r>
        </w:sdtContent>
      </w:sdt>
      <w:r w:rsidRPr="00562929">
        <w:rPr>
          <w:rFonts w:cs="Times New Roman"/>
        </w:rPr>
        <w:t xml:space="preserve">. In this international collaborative study, primary tumors were observed in (a) bilateral lobar sites in the thyroid gland (OR 2.847, </w:t>
      </w:r>
      <w:r w:rsidRPr="00562929">
        <w:rPr>
          <w:rFonts w:cs="Times New Roman"/>
          <w:i/>
          <w:iCs/>
        </w:rPr>
        <w:t xml:space="preserve">p </w:t>
      </w:r>
      <w:r w:rsidRPr="00562929">
        <w:rPr>
          <w:rFonts w:cs="Times New Roman"/>
        </w:rPr>
        <w:t xml:space="preserve">0.2648), (b) multifocal in profile (OR 1.993, </w:t>
      </w:r>
      <w:r w:rsidRPr="00562929">
        <w:rPr>
          <w:rFonts w:cs="Times New Roman"/>
          <w:i/>
          <w:iCs/>
        </w:rPr>
        <w:t xml:space="preserve">p </w:t>
      </w:r>
      <w:r w:rsidRPr="00562929">
        <w:rPr>
          <w:rFonts w:cs="Times New Roman"/>
        </w:rPr>
        <w:t>0.2323)</w:t>
      </w:r>
      <w:r w:rsidRPr="00562929">
        <w:rPr>
          <w:rFonts w:eastAsia="Calibri" w:cs="Times New Roman"/>
        </w:rPr>
        <w:t xml:space="preserve">, and (c) metastatic sites (OR 1.259, </w:t>
      </w:r>
      <w:r w:rsidRPr="00562929">
        <w:rPr>
          <w:rFonts w:cs="Times New Roman"/>
          <w:i/>
          <w:iCs/>
        </w:rPr>
        <w:t>p</w:t>
      </w:r>
      <w:r w:rsidRPr="00562929">
        <w:rPr>
          <w:rFonts w:cs="Times New Roman"/>
        </w:rPr>
        <w:t xml:space="preserve">&gt;0.999) at first diagnosis. Dependent on the ultrasound imaging features of the thyroid nodule (i.e. </w:t>
      </w:r>
      <w:proofErr w:type="spellStart"/>
      <w:r w:rsidRPr="00562929">
        <w:rPr>
          <w:rFonts w:cs="Times New Roman"/>
        </w:rPr>
        <w:t>hypoechogenicity</w:t>
      </w:r>
      <w:proofErr w:type="spellEnd"/>
      <w:r w:rsidRPr="00562929">
        <w:rPr>
          <w:rFonts w:cs="Times New Roman"/>
        </w:rPr>
        <w:t xml:space="preserve">, irregular margins, increased blood flow, microcalcifications) and patient characteristics, a decision pathway is then deployed by clinicians as to whether fine-needle aspiration biopsy (FNAB) of the nodule is </w:t>
      </w:r>
      <w:proofErr w:type="gramStart"/>
      <w:r w:rsidRPr="00562929">
        <w:rPr>
          <w:rFonts w:cs="Times New Roman"/>
        </w:rPr>
        <w:t>warranted</w:t>
      </w:r>
      <w:r w:rsidR="0028121D">
        <w:rPr>
          <w:rFonts w:cs="Times New Roman"/>
        </w:rPr>
        <w:t>(</w:t>
      </w:r>
      <w:proofErr w:type="gramEnd"/>
      <w:r w:rsidR="0028121D">
        <w:rPr>
          <w:rFonts w:cs="Times New Roman"/>
        </w:rPr>
        <w:t>1).</w:t>
      </w:r>
      <w:r w:rsidRPr="00562929">
        <w:rPr>
          <w:rFonts w:cs="Times New Roman"/>
        </w:rPr>
        <w:t xml:space="preserve"> In the study cohort population</w:t>
      </w:r>
      <w:r w:rsidR="008022FC" w:rsidRPr="00562929">
        <w:rPr>
          <w:rFonts w:cs="Times New Roman"/>
        </w:rPr>
        <w:t>,</w:t>
      </w:r>
      <w:r w:rsidRPr="00562929">
        <w:rPr>
          <w:rFonts w:cs="Times New Roman"/>
        </w:rPr>
        <w:t xml:space="preserve"> we have analyzed 214 patients (83.9%) </w:t>
      </w:r>
      <w:r w:rsidR="008022FC" w:rsidRPr="00562929">
        <w:rPr>
          <w:rFonts w:cs="Times New Roman"/>
        </w:rPr>
        <w:t xml:space="preserve">who </w:t>
      </w:r>
      <w:r w:rsidRPr="00562929">
        <w:rPr>
          <w:rFonts w:cs="Times New Roman"/>
        </w:rPr>
        <w:t>underwent FNAB with a preponderance of suspicious/malignant lesions (Bethesda staging: 22.9% Tyr4, 23.4% Tyr5</w:t>
      </w:r>
      <w:r w:rsidRPr="00562929">
        <w:rPr>
          <w:rFonts w:eastAsia="Calibri" w:cs="Times New Roman"/>
        </w:rPr>
        <w:t xml:space="preserve">, and 26.9% Tyr6). In all the remaining cases gathered from the collaborating </w:t>
      </w:r>
      <w:r w:rsidR="00EC1366" w:rsidRPr="00562929">
        <w:rPr>
          <w:rFonts w:eastAsia="Calibri" w:cs="Times New Roman"/>
        </w:rPr>
        <w:t>centers</w:t>
      </w:r>
      <w:r w:rsidRPr="00562929">
        <w:rPr>
          <w:rFonts w:eastAsia="Calibri" w:cs="Times New Roman"/>
        </w:rPr>
        <w:t xml:space="preserve">, “up front” surgical excision of the lesion was directly performed. According to the 2015 American Thyroid Association (ATA) </w:t>
      </w:r>
      <w:r w:rsidRPr="00562929">
        <w:rPr>
          <w:rFonts w:cs="Times New Roman"/>
        </w:rPr>
        <w:t>guidelines</w:t>
      </w:r>
      <w:sdt>
        <w:sdtPr>
          <w:rPr>
            <w:rFonts w:cs="Times New Roman"/>
            <w:color w:val="000000"/>
            <w:highlight w:val="white"/>
          </w:rPr>
          <w:alias w:val="Citation"/>
          <w:tag w:val="{&quot;referencesIds&quot;:[&quot;499&quot;],&quot;referencesOptions&quot;:{&quot;499&quot;:{&quot;author&quot;:true,&quot;year&quot;:true,&quot;pageReplace&quot;:&quot;&quot;,&quot;prefix&quot;:&quot;&quot;,&quot;suffix&quot;:&quot;&quot;}},&quot;hasBrokenReferences&quot;:false,&quot;hasManualEdits&quot;:false,&quot;citationType&quot;:&quot;inline&quot;,&quot;id&quot;:2116554123,&quot;citationText&quot;:&quot;&lt;span style=\&quot;font-family:Times New Roman;font-size:16px;color:#000000\&quot;&gt;(4)&lt;/span&gt;&quot;}"/>
          <w:id w:val="2116554123"/>
          <w:placeholder>
            <w:docPart w:val="05BD005D559FBD40A37DFD626A66C8ED"/>
          </w:placeholder>
        </w:sdtPr>
        <w:sdtEndPr/>
        <w:sdtContent>
          <w:r w:rsidRPr="00562929">
            <w:rPr>
              <w:rFonts w:eastAsia="Times New Roman"/>
              <w:color w:val="000000"/>
            </w:rPr>
            <w:t>(4)</w:t>
          </w:r>
        </w:sdtContent>
      </w:sdt>
      <w:r w:rsidRPr="00562929">
        <w:rPr>
          <w:rFonts w:cs="Times New Roman"/>
        </w:rPr>
        <w:t xml:space="preserve">, thyroid lobectomy may be permissibly scheduled in patients with compressive physiological symptoms, in those with apparently benign solid thyroid nodules &gt; 4 cm </w:t>
      </w:r>
      <w:r w:rsidRPr="00562929">
        <w:rPr>
          <w:rFonts w:eastAsia="Calibri" w:cs="Times New Roman"/>
        </w:rPr>
        <w:t xml:space="preserve">in size with significant growth, </w:t>
      </w:r>
      <w:r w:rsidRPr="00562929">
        <w:rPr>
          <w:rFonts w:cs="Times New Roman"/>
        </w:rPr>
        <w:t xml:space="preserve">and/or in the presence of other clinical concerns for malignancy. Regarding surgical approaches, the current recommendations from the ATA for pediatric thyroid nodules are total thyroidectomy </w:t>
      </w:r>
      <w:sdt>
        <w:sdtPr>
          <w:rPr>
            <w:rFonts w:cs="Times New Roman"/>
            <w:color w:val="000000"/>
            <w:highlight w:val="white"/>
          </w:rPr>
          <w:alias w:val="Citation"/>
          <w:tag w:val="{&quot;referencesIds&quot;:[&quot;499&quot;],&quot;referencesOptions&quot;:{&quot;499&quot;:{&quot;author&quot;:true,&quot;year&quot;:true,&quot;pageReplace&quot;:&quot;&quot;,&quot;prefix&quot;:&quot;&quot;,&quot;suffix&quot;:&quot;&quot;}},&quot;hasBrokenReferences&quot;:false,&quot;hasManualEdits&quot;:false,&quot;citationType&quot;:&quot;inline&quot;,&quot;id&quot;:-1470054957,&quot;citationText&quot;:&quot;&lt;span style=\&quot;font-family:Times New Roman;font-size:16px;color:#000000\&quot;&gt;(4)&lt;/span&gt;&quot;}"/>
          <w:id w:val="-1470054957"/>
          <w:placeholder>
            <w:docPart w:val="AE435E17C109574488013D094324CC42"/>
          </w:placeholder>
        </w:sdtPr>
        <w:sdtEndPr/>
        <w:sdtContent>
          <w:r w:rsidRPr="00562929">
            <w:rPr>
              <w:rFonts w:eastAsia="Times New Roman"/>
              <w:color w:val="000000"/>
            </w:rPr>
            <w:t>(4)</w:t>
          </w:r>
        </w:sdtContent>
      </w:sdt>
      <w:r w:rsidRPr="00562929">
        <w:rPr>
          <w:rFonts w:cs="Times New Roman"/>
        </w:rPr>
        <w:t xml:space="preserve"> to reduce the risk of persistent or recurrent thyroid disease. However, some authors have suggest</w:t>
      </w:r>
      <w:r w:rsidRPr="00562929">
        <w:rPr>
          <w:rFonts w:eastAsia="Calibri" w:cs="Times New Roman"/>
        </w:rPr>
        <w:t>ed hemithyroidectomy in intermediate</w:t>
      </w:r>
      <w:r w:rsidR="00EC1366" w:rsidRPr="00562929">
        <w:rPr>
          <w:rFonts w:eastAsia="Calibri" w:cs="Times New Roman"/>
        </w:rPr>
        <w:t>-</w:t>
      </w:r>
      <w:r w:rsidR="008022FC" w:rsidRPr="00562929">
        <w:rPr>
          <w:rFonts w:eastAsia="Calibri" w:cs="Times New Roman"/>
        </w:rPr>
        <w:t xml:space="preserve"> and </w:t>
      </w:r>
      <w:r w:rsidRPr="00562929">
        <w:rPr>
          <w:rFonts w:eastAsia="Calibri" w:cs="Times New Roman"/>
        </w:rPr>
        <w:t>low</w:t>
      </w:r>
      <w:r w:rsidR="00EC1366" w:rsidRPr="00562929">
        <w:rPr>
          <w:rFonts w:eastAsia="Calibri" w:cs="Times New Roman"/>
        </w:rPr>
        <w:t>-</w:t>
      </w:r>
      <w:r w:rsidRPr="00562929">
        <w:rPr>
          <w:rFonts w:eastAsia="Calibri" w:cs="Times New Roman"/>
        </w:rPr>
        <w:t>risk populations</w:t>
      </w:r>
      <w:r w:rsidR="008022FC" w:rsidRPr="00562929">
        <w:rPr>
          <w:rFonts w:eastAsia="Calibri" w:cs="Times New Roman"/>
        </w:rPr>
        <w:t>,</w:t>
      </w:r>
      <w:r w:rsidRPr="00562929">
        <w:rPr>
          <w:rFonts w:eastAsia="Calibri" w:cs="Times New Roman"/>
        </w:rPr>
        <w:t xml:space="preserve"> </w:t>
      </w:r>
      <w:sdt>
        <w:sdtPr>
          <w:rPr>
            <w:rFonts w:cs="Times New Roman"/>
            <w:color w:val="000000"/>
            <w:highlight w:val="white"/>
          </w:rPr>
          <w:alias w:val="Citation"/>
          <w:tag w:val="{&quot;referencesIds&quot;:[&quot;544&quot;,&quot;537&quot;],&quot;referencesOptions&quot;:{&quot;537&quot;:{&quot;author&quot;:true,&quot;year&quot;:true,&quot;pageReplace&quot;:&quot;&quot;,&quot;prefix&quot;:&quot;&quot;,&quot;suffix&quot;:&quot;&quot;},&quot;544&quot;:{&quot;author&quot;:true,&quot;year&quot;:true,&quot;pageReplace&quot;:&quot;&quot;,&quot;prefix&quot;:&quot;&quot;,&quot;suffix&quot;:&quot;&quot;}},&quot;hasBrokenReferences&quot;:false,&quot;hasManualEdits&quot;:false,&quot;citationType&quot;:&quot;inline&quot;,&quot;id&quot;:2013644019,&quot;citationText&quot;:&quot;&lt;span style=\&quot;font-family:Times New Roman;font-size:16px;color:#000000\&quot;&gt;(24,25)&lt;/span&gt;&quot;}"/>
          <w:id w:val="2013644019"/>
          <w:placeholder>
            <w:docPart w:val="4A97E62BFB4FBA4BA17D52E959ED4E6C"/>
          </w:placeholder>
        </w:sdtPr>
        <w:sdtEndPr/>
        <w:sdtContent>
          <w:r w:rsidRPr="00562929">
            <w:rPr>
              <w:rFonts w:eastAsia="Times New Roman"/>
              <w:color w:val="000000"/>
            </w:rPr>
            <w:t>(24,25)</w:t>
          </w:r>
        </w:sdtContent>
      </w:sdt>
      <w:r w:rsidRPr="00562929">
        <w:rPr>
          <w:rFonts w:cs="Times New Roman"/>
        </w:rPr>
        <w:t xml:space="preserve">stratified according to </w:t>
      </w:r>
      <w:r w:rsidRPr="00562929">
        <w:rPr>
          <w:rFonts w:eastAsia="Calibri" w:cs="Times New Roman"/>
        </w:rPr>
        <w:t>the GAMES classification system</w:t>
      </w:r>
      <w:sdt>
        <w:sdtPr>
          <w:rPr>
            <w:rFonts w:cs="Times New Roman"/>
            <w:color w:val="000000"/>
            <w:highlight w:val="white"/>
          </w:rPr>
          <w:alias w:val="Citation"/>
          <w:tag w:val="{&quot;referencesIds&quot;:[&quot;644&quot;],&quot;referencesOptions&quot;:{&quot;644&quot;:{&quot;author&quot;:true,&quot;year&quot;:true,&quot;pageReplace&quot;:&quot;&quot;,&quot;prefix&quot;:&quot;&quot;,&quot;suffix&quot;:&quot;&quot;}},&quot;hasBrokenReferences&quot;:false,&quot;hasManualEdits&quot;:false,&quot;citationType&quot;:&quot;inline&quot;,&quot;id&quot;:793874552,&quot;citationText&quot;:&quot;&lt;span style=\&quot;font-family:Times New Roman;font-size:16px;color:#000000\&quot;&gt;(26)&lt;/span&gt;&quot;}"/>
          <w:id w:val="793874552"/>
          <w:placeholder>
            <w:docPart w:val="F89F90B1FE81FA488CBF3E6CEE66DDA2"/>
          </w:placeholder>
        </w:sdtPr>
        <w:sdtEndPr/>
        <w:sdtContent>
          <w:r w:rsidRPr="00562929">
            <w:rPr>
              <w:rFonts w:eastAsia="Times New Roman"/>
              <w:color w:val="000000"/>
            </w:rPr>
            <w:t>(26)</w:t>
          </w:r>
        </w:sdtContent>
      </w:sdt>
      <w:r w:rsidRPr="00562929">
        <w:rPr>
          <w:rFonts w:cs="Times New Roman"/>
        </w:rPr>
        <w:t xml:space="preserve">. This system was published in 1994 after a detailed analysis of 1038 DTC patients attending </w:t>
      </w:r>
      <w:r w:rsidRPr="00562929">
        <w:rPr>
          <w:rFonts w:eastAsia="Calibri" w:cs="Times New Roman"/>
        </w:rPr>
        <w:t xml:space="preserve">the Memorial Sloan Kettering Cancer Center, USA, </w:t>
      </w:r>
      <w:r w:rsidR="008022FC" w:rsidRPr="00562929">
        <w:rPr>
          <w:rFonts w:eastAsia="Calibri" w:cs="Times New Roman"/>
        </w:rPr>
        <w:t>which stratified</w:t>
      </w:r>
      <w:r w:rsidRPr="00562929">
        <w:rPr>
          <w:rFonts w:eastAsia="Calibri" w:cs="Times New Roman"/>
        </w:rPr>
        <w:t xml:space="preserve"> patients into low-, intermediate-, and high-risk categories</w:t>
      </w:r>
      <w:r w:rsidRPr="00562929">
        <w:rPr>
          <w:rFonts w:cs="Times New Roman"/>
        </w:rPr>
        <w:t xml:space="preserve"> based on grade, age, distant metastases, extrathyroidal extent</w:t>
      </w:r>
      <w:r w:rsidRPr="00562929">
        <w:rPr>
          <w:rFonts w:eastAsia="Calibri" w:cs="Times New Roman"/>
        </w:rPr>
        <w:t xml:space="preserve">, and </w:t>
      </w:r>
      <w:r w:rsidRPr="00562929">
        <w:rPr>
          <w:rFonts w:cs="Times New Roman"/>
        </w:rPr>
        <w:t xml:space="preserve">size. In this international collaborative study, 85.9% </w:t>
      </w:r>
      <w:r w:rsidRPr="00562929">
        <w:rPr>
          <w:rFonts w:eastAsia="Calibri" w:cs="Times New Roman"/>
        </w:rPr>
        <w:t xml:space="preserve">of patients underwent total thyroidectomy, with 14.1% </w:t>
      </w:r>
      <w:r w:rsidRPr="00562929">
        <w:rPr>
          <w:rFonts w:cs="Times New Roman"/>
        </w:rPr>
        <w:t>of patients undergoing hemithyroidectomy (with total thyroidectomy</w:t>
      </w:r>
      <w:r w:rsidR="008022FC" w:rsidRPr="00562929">
        <w:rPr>
          <w:rFonts w:cs="Times New Roman"/>
        </w:rPr>
        <w:t xml:space="preserve"> occurring later</w:t>
      </w:r>
      <w:r w:rsidRPr="00562929">
        <w:rPr>
          <w:rFonts w:cs="Times New Roman"/>
        </w:rPr>
        <w:t xml:space="preserve"> in 50% of</w:t>
      </w:r>
      <w:r w:rsidR="008022FC" w:rsidRPr="00562929">
        <w:rPr>
          <w:rFonts w:cs="Times New Roman"/>
        </w:rPr>
        <w:t xml:space="preserve"> those</w:t>
      </w:r>
      <w:r w:rsidRPr="00562929">
        <w:rPr>
          <w:rFonts w:cs="Times New Roman"/>
        </w:rPr>
        <w:t xml:space="preserve"> cases). </w:t>
      </w:r>
      <w:r w:rsidR="008022FC" w:rsidRPr="00562929">
        <w:rPr>
          <w:rFonts w:cs="Times New Roman"/>
        </w:rPr>
        <w:t xml:space="preserve">A single patient </w:t>
      </w:r>
      <w:r w:rsidR="007B468D" w:rsidRPr="00562929">
        <w:rPr>
          <w:rFonts w:cs="Times New Roman"/>
        </w:rPr>
        <w:t>in this study</w:t>
      </w:r>
      <w:r w:rsidRPr="00562929">
        <w:rPr>
          <w:rFonts w:cs="Times New Roman"/>
        </w:rPr>
        <w:t xml:space="preserve"> had a papillary carcinoma detected in a thyroglossal duct cyst after a Sistrunk’s operation; this case then required “curative” definitive total thyroidectomy</w:t>
      </w:r>
      <w:sdt>
        <w:sdtPr>
          <w:rPr>
            <w:rFonts w:cs="Times New Roman"/>
            <w:color w:val="000000"/>
            <w:highlight w:val="white"/>
          </w:rPr>
          <w:alias w:val="Citation"/>
          <w:tag w:val="{&quot;referencesIds&quot;:[&quot;640&quot;],&quot;referencesOptions&quot;:{&quot;640&quot;:{&quot;author&quot;:true,&quot;year&quot;:true,&quot;pageReplace&quot;:&quot;&quot;,&quot;prefix&quot;:&quot;&quot;,&quot;suffix&quot;:&quot;&quot;}},&quot;hasBrokenReferences&quot;:false,&quot;hasManualEdits&quot;:false,&quot;citationType&quot;:&quot;inline&quot;,&quot;id&quot;:-1658907293,&quot;citationText&quot;:&quot;&lt;span style=\&quot;font-family:Times New Roman;font-size:16px;color:#000000\&quot;&gt;(27)&lt;/span&gt;&quot;}"/>
          <w:id w:val="-1658907293"/>
          <w:placeholder>
            <w:docPart w:val="9A7BF0418C1DA74895A24D115C398AFF"/>
          </w:placeholder>
        </w:sdtPr>
        <w:sdtEndPr/>
        <w:sdtContent>
          <w:r w:rsidRPr="00562929">
            <w:rPr>
              <w:rFonts w:eastAsia="Times New Roman"/>
              <w:color w:val="000000"/>
            </w:rPr>
            <w:t>(27)</w:t>
          </w:r>
        </w:sdtContent>
      </w:sdt>
      <w:r w:rsidRPr="00562929">
        <w:rPr>
          <w:rFonts w:cs="Times New Roman"/>
        </w:rPr>
        <w:t xml:space="preserve">. </w:t>
      </w:r>
    </w:p>
    <w:p w14:paraId="1DDF9CFC" w14:textId="067A5855" w:rsidR="00E72CB3" w:rsidRPr="00562929" w:rsidRDefault="00460AFA" w:rsidP="00E72CB3">
      <w:pPr>
        <w:spacing w:line="276" w:lineRule="auto"/>
        <w:rPr>
          <w:rFonts w:cs="Times New Roman"/>
        </w:rPr>
      </w:pPr>
      <w:r w:rsidRPr="00562929">
        <w:rPr>
          <w:rFonts w:cs="Times New Roman"/>
        </w:rPr>
        <w:t xml:space="preserve">According to </w:t>
      </w:r>
      <w:r w:rsidRPr="00562929">
        <w:rPr>
          <w:rFonts w:eastAsia="Calibri" w:cs="Times New Roman"/>
        </w:rPr>
        <w:t xml:space="preserve">the international care guidelines, prophylactic central and lateral neck dissection </w:t>
      </w:r>
      <w:r w:rsidRPr="00562929">
        <w:rPr>
          <w:rFonts w:cs="Times New Roman"/>
        </w:rPr>
        <w:t>is not generally recommended</w:t>
      </w:r>
      <w:sdt>
        <w:sdtPr>
          <w:rPr>
            <w:rFonts w:cs="Times New Roman"/>
            <w:color w:val="000000"/>
            <w:highlight w:val="white"/>
          </w:rPr>
          <w:alias w:val="Citation"/>
          <w:tag w:val="{&quot;referencesIds&quot;:[&quot;499&quot;],&quot;referencesOptions&quot;:{&quot;499&quot;:{&quot;author&quot;:true,&quot;year&quot;:true,&quot;pageReplace&quot;:&quot;&quot;,&quot;prefix&quot;:&quot;&quot;,&quot;suffix&quot;:&quot;&quot;}},&quot;hasBrokenReferences&quot;:false,&quot;hasManualEdits&quot;:false,&quot;citationType&quot;:&quot;inline&quot;,&quot;id&quot;:971178506,&quot;citationText&quot;:&quot;&lt;span style=\&quot;font-family:Times New Roman;font-size:16px;color:#000000\&quot;&gt;(4)&lt;/span&gt;&quot;}"/>
          <w:id w:val="971178506"/>
          <w:placeholder>
            <w:docPart w:val="CDF38FFFE629B84B970953DF9B8FDB1A"/>
          </w:placeholder>
        </w:sdtPr>
        <w:sdtEndPr/>
        <w:sdtContent>
          <w:r w:rsidRPr="00562929">
            <w:rPr>
              <w:rFonts w:eastAsia="Times New Roman"/>
              <w:color w:val="000000"/>
            </w:rPr>
            <w:t>(4)</w:t>
          </w:r>
        </w:sdtContent>
      </w:sdt>
      <w:r w:rsidRPr="00562929">
        <w:rPr>
          <w:rFonts w:cs="Times New Roman"/>
        </w:rPr>
        <w:t xml:space="preserve">. It has been stated </w:t>
      </w:r>
      <w:r w:rsidRPr="00562929">
        <w:rPr>
          <w:rFonts w:eastAsia="Calibri" w:cs="Times New Roman"/>
        </w:rPr>
        <w:t>that this should</w:t>
      </w:r>
      <w:r w:rsidR="00642A35" w:rsidRPr="00562929">
        <w:rPr>
          <w:rFonts w:eastAsia="Calibri" w:cs="Times New Roman"/>
        </w:rPr>
        <w:t xml:space="preserve"> only</w:t>
      </w:r>
      <w:r w:rsidRPr="00562929">
        <w:rPr>
          <w:rFonts w:eastAsia="Calibri" w:cs="Times New Roman"/>
        </w:rPr>
        <w:t xml:space="preserve"> be undertaken in patients with malignant cytology (Bethesda stages </w:t>
      </w:r>
      <w:r w:rsidRPr="00562929">
        <w:rPr>
          <w:rFonts w:cs="Times New Roman"/>
        </w:rPr>
        <w:t>4, 5</w:t>
      </w:r>
      <w:r w:rsidRPr="00562929">
        <w:rPr>
          <w:rFonts w:eastAsia="Calibri" w:cs="Times New Roman"/>
        </w:rPr>
        <w:t>, or 6) or where there is frank clinical evidence of extrathyroidal nodal disease invasion or locoregional metastasis from preoperative staging investigations or result</w:t>
      </w:r>
      <w:r w:rsidRPr="00562929">
        <w:rPr>
          <w:rFonts w:cs="Times New Roman"/>
        </w:rPr>
        <w:t>s from intraoperative findings. In the current study, 153 pediatric patients (60%) underwent lymphadenectomy</w:t>
      </w:r>
      <w:r w:rsidRPr="00562929">
        <w:rPr>
          <w:rFonts w:eastAsia="Calibri" w:cs="Times New Roman"/>
        </w:rPr>
        <w:t xml:space="preserve">, with 85.6% </w:t>
      </w:r>
      <w:r w:rsidRPr="00562929">
        <w:rPr>
          <w:rFonts w:cs="Times New Roman"/>
        </w:rPr>
        <w:t xml:space="preserve">showing lymph node metastasis. </w:t>
      </w:r>
    </w:p>
    <w:p w14:paraId="26962379" w14:textId="311986E2" w:rsidR="00E72CB3" w:rsidRPr="00562929" w:rsidRDefault="00F17040" w:rsidP="00E72CB3">
      <w:pPr>
        <w:spacing w:line="276" w:lineRule="auto"/>
        <w:rPr>
          <w:rFonts w:cs="Times New Roman"/>
        </w:rPr>
      </w:pPr>
      <w:r w:rsidRPr="00F17040">
        <w:rPr>
          <w:rFonts w:cs="Times New Roman"/>
        </w:rPr>
        <w:t xml:space="preserve">Our results on tumor biology are in accordance with so far published studies </w:t>
      </w:r>
      <w:r w:rsidR="0028121D">
        <w:rPr>
          <w:rFonts w:cs="Times New Roman"/>
        </w:rPr>
        <w:t>(1)</w:t>
      </w:r>
      <w:r>
        <w:rPr>
          <w:rFonts w:cs="Times New Roman"/>
        </w:rPr>
        <w:t>:</w:t>
      </w:r>
      <w:r w:rsidR="0028121D">
        <w:rPr>
          <w:rFonts w:cs="Times New Roman"/>
        </w:rPr>
        <w:t xml:space="preserve"> </w:t>
      </w:r>
      <w:r w:rsidR="00460AFA" w:rsidRPr="00562929">
        <w:rPr>
          <w:rFonts w:cs="Times New Roman"/>
        </w:rPr>
        <w:t xml:space="preserve">the most common </w:t>
      </w:r>
      <w:r w:rsidR="00642A35" w:rsidRPr="00562929">
        <w:rPr>
          <w:rFonts w:cs="Times New Roman"/>
        </w:rPr>
        <w:t>tumors</w:t>
      </w:r>
      <w:r w:rsidR="00460AFA" w:rsidRPr="00562929">
        <w:rPr>
          <w:rFonts w:cs="Times New Roman"/>
        </w:rPr>
        <w:t xml:space="preserve"> encountered were papillary cancers (85.5%), thyroid adenoma</w:t>
      </w:r>
      <w:r w:rsidR="00460AFA" w:rsidRPr="00562929">
        <w:rPr>
          <w:rFonts w:eastAsia="Calibri" w:cs="Times New Roman"/>
        </w:rPr>
        <w:t xml:space="preserve">s (5.1%), follicular lesions (4.3%), and medullary tumors (4.7%). We also </w:t>
      </w:r>
      <w:r w:rsidR="00460AFA" w:rsidRPr="00562929">
        <w:rPr>
          <w:rFonts w:cs="Times New Roman"/>
        </w:rPr>
        <w:t xml:space="preserve">report a rare case of </w:t>
      </w:r>
      <w:r w:rsidR="00460AFA" w:rsidRPr="00562929">
        <w:rPr>
          <w:rFonts w:eastAsia="Calibri" w:cs="Times New Roman"/>
        </w:rPr>
        <w:t xml:space="preserve">a thyroid lymphoma. </w:t>
      </w:r>
    </w:p>
    <w:p w14:paraId="68DBAE13" w14:textId="64D52401" w:rsidR="00E72CB3" w:rsidRPr="00562929" w:rsidRDefault="00460AFA" w:rsidP="00E72CB3">
      <w:pPr>
        <w:spacing w:line="276" w:lineRule="auto"/>
        <w:rPr>
          <w:rFonts w:cs="Times New Roman"/>
        </w:rPr>
      </w:pPr>
      <w:r w:rsidRPr="00562929">
        <w:rPr>
          <w:rFonts w:cs="Times New Roman"/>
        </w:rPr>
        <w:lastRenderedPageBreak/>
        <w:t>Pediatric thyroid surgery represents “low-volume activity” and should only be performed by skilled surgical teams with shared considerations for active collaboration with an adult endocrine surgeon</w:t>
      </w:r>
      <w:sdt>
        <w:sdtPr>
          <w:rPr>
            <w:rFonts w:cs="Times New Roman"/>
            <w:color w:val="000000"/>
            <w:highlight w:val="white"/>
          </w:rPr>
          <w:alias w:val="Citation"/>
          <w:tag w:val="{&quot;referencesIds&quot;:[&quot;499&quot;,&quot;533&quot;],&quot;referencesOptions&quot;:{&quot;499&quot;:{&quot;author&quot;:true,&quot;year&quot;:true,&quot;pageReplace&quot;:&quot;&quot;,&quot;prefix&quot;:&quot;&quot;,&quot;suffix&quot;:&quot;&quot;},&quot;533&quot;:{&quot;author&quot;:true,&quot;year&quot;:true,&quot;pageReplace&quot;:&quot;&quot;,&quot;prefix&quot;:&quot;&quot;,&quot;suffix&quot;:&quot;&quot;}},&quot;hasBrokenReferences&quot;:false,&quot;hasManualEdits&quot;:false,&quot;citationType&quot;:&quot;inline&quot;,&quot;id&quot;:1705362939,&quot;citationText&quot;:&quot;&lt;span style=\&quot;font-family:Times New Roman;font-size:16px;color:#000000\&quot;&gt;(4,22)&lt;/span&gt;&quot;}"/>
          <w:id w:val="1705362939"/>
          <w:placeholder>
            <w:docPart w:val="2CA42339BBC6324FA7A846ABF35F4B98"/>
          </w:placeholder>
        </w:sdtPr>
        <w:sdtEndPr/>
        <w:sdtContent>
          <w:r w:rsidRPr="00562929">
            <w:rPr>
              <w:rFonts w:eastAsia="Times New Roman"/>
              <w:color w:val="000000"/>
            </w:rPr>
            <w:t>(4,22)</w:t>
          </w:r>
        </w:sdtContent>
      </w:sdt>
      <w:r w:rsidRPr="00562929">
        <w:rPr>
          <w:rFonts w:cs="Times New Roman"/>
        </w:rPr>
        <w:t>. Risks of thyroid surgery are well known</w:t>
      </w:r>
      <w:r w:rsidR="00642A35" w:rsidRPr="00562929">
        <w:rPr>
          <w:rFonts w:cs="Times New Roman"/>
        </w:rPr>
        <w:t>, including</w:t>
      </w:r>
      <w:r w:rsidRPr="00562929">
        <w:rPr>
          <w:rFonts w:cs="Times New Roman"/>
        </w:rPr>
        <w:t xml:space="preserve"> hemorrhage, </w:t>
      </w:r>
      <w:r w:rsidR="00562929" w:rsidRPr="00562929">
        <w:rPr>
          <w:rFonts w:cs="Times New Roman"/>
        </w:rPr>
        <w:t>hypocalcaemia</w:t>
      </w:r>
      <w:r w:rsidRPr="00562929">
        <w:rPr>
          <w:rFonts w:cs="Times New Roman"/>
        </w:rPr>
        <w:t xml:space="preserve"> resulting from parathyroid injury or inadvertent removal</w:t>
      </w:r>
      <w:r w:rsidRPr="00562929">
        <w:rPr>
          <w:rFonts w:eastAsia="Calibri" w:cs="Times New Roman"/>
        </w:rPr>
        <w:t>, and recurrent laryngeal nerve injury. The risk</w:t>
      </w:r>
      <w:r w:rsidRPr="00562929">
        <w:rPr>
          <w:rFonts w:cs="Times New Roman"/>
        </w:rPr>
        <w:t xml:space="preserve"> of developing transient </w:t>
      </w:r>
      <w:r w:rsidR="00562929" w:rsidRPr="00562929">
        <w:rPr>
          <w:rFonts w:cs="Times New Roman"/>
        </w:rPr>
        <w:t>hypocalcaemia</w:t>
      </w:r>
      <w:r w:rsidRPr="00562929">
        <w:rPr>
          <w:rFonts w:cs="Times New Roman"/>
        </w:rPr>
        <w:t xml:space="preserve"> after total thyroidectomy is estimated to be approximately 52%</w:t>
      </w:r>
      <w:r w:rsidRPr="00562929">
        <w:rPr>
          <w:rFonts w:eastAsia="Calibri" w:cs="Times New Roman"/>
        </w:rPr>
        <w:t xml:space="preserve">, and it is believed to be much higher in </w:t>
      </w:r>
      <w:r w:rsidRPr="00562929">
        <w:rPr>
          <w:rFonts w:cs="Times New Roman"/>
        </w:rPr>
        <w:t>patients with extensive bulky disease requiring more extensive surgery. Fortunately, it is rarely permanent (&lt;2%) in “high-volume” adult surgical endocrine practice</w:t>
      </w:r>
      <w:sdt>
        <w:sdtPr>
          <w:rPr>
            <w:rFonts w:cs="Times New Roman"/>
            <w:color w:val="000000"/>
            <w:highlight w:val="white"/>
          </w:rPr>
          <w:alias w:val="Citation"/>
          <w:tag w:val="{&quot;referencesIds&quot;:[&quot;641&quot;,&quot;561&quot;],&quot;referencesOptions&quot;:{&quot;561&quot;:{&quot;author&quot;:true,&quot;year&quot;:true,&quot;pageReplace&quot;:&quot;&quot;,&quot;prefix&quot;:&quot;&quot;,&quot;suffix&quot;:&quot;&quot;},&quot;641&quot;:{&quot;author&quot;:true,&quot;year&quot;:true,&quot;pageReplace&quot;:&quot;&quot;,&quot;prefix&quot;:&quot;&quot;,&quot;suffix&quot;:&quot;&quot;}},&quot;hasBrokenReferences&quot;:false,&quot;hasManualEdits&quot;:false,&quot;citationType&quot;:&quot;inline&quot;,&quot;id&quot;:468717575,&quot;citationText&quot;:&quot;&lt;span style=\&quot;font-family:Times New Roman;font-size:16px;color:#000000\&quot;&gt;(28,29)&lt;/span&gt;&quot;}"/>
          <w:id w:val="468717575"/>
          <w:placeholder>
            <w:docPart w:val="08EE58C9030DDA4C8934C02D233EB4C9"/>
          </w:placeholder>
        </w:sdtPr>
        <w:sdtEndPr/>
        <w:sdtContent>
          <w:r w:rsidRPr="00562929">
            <w:rPr>
              <w:rFonts w:eastAsia="Times New Roman"/>
              <w:color w:val="000000"/>
            </w:rPr>
            <w:t>(28,29)</w:t>
          </w:r>
        </w:sdtContent>
      </w:sdt>
      <w:r w:rsidRPr="00562929">
        <w:rPr>
          <w:rFonts w:cs="Times New Roman"/>
        </w:rPr>
        <w:t>. Reported rates of injury to the recurrent laryngeal nerve leading to significant palsy range between 2-6%</w:t>
      </w:r>
      <w:r w:rsidR="003939F9" w:rsidRPr="00562929">
        <w:rPr>
          <w:rFonts w:cs="Times New Roman"/>
        </w:rPr>
        <w:t>.</w:t>
      </w:r>
      <w:r w:rsidRPr="00562929">
        <w:rPr>
          <w:rFonts w:cs="Times New Roman"/>
        </w:rPr>
        <w:t xml:space="preserve"> </w:t>
      </w:r>
      <w:r w:rsidR="003939F9" w:rsidRPr="00562929">
        <w:rPr>
          <w:rFonts w:cs="Times New Roman"/>
        </w:rPr>
        <w:t>The</w:t>
      </w:r>
      <w:r w:rsidRPr="00562929">
        <w:rPr>
          <w:rFonts w:cs="Times New Roman"/>
        </w:rPr>
        <w:t xml:space="preserve"> wider adoption of intraoperative laryngeal nerve monitoring</w:t>
      </w:r>
      <w:r w:rsidR="003939F9" w:rsidRPr="00562929">
        <w:rPr>
          <w:rFonts w:eastAsia="Calibri" w:cs="Times New Roman"/>
        </w:rPr>
        <w:t>, however,</w:t>
      </w:r>
      <w:r w:rsidRPr="00562929">
        <w:rPr>
          <w:rFonts w:eastAsia="Calibri" w:cs="Times New Roman"/>
        </w:rPr>
        <w:t xml:space="preserve"> may help offset these problems</w:t>
      </w:r>
      <w:sdt>
        <w:sdtPr>
          <w:rPr>
            <w:rFonts w:cs="Times New Roman"/>
            <w:color w:val="000000"/>
            <w:highlight w:val="white"/>
          </w:rPr>
          <w:alias w:val="Citation"/>
          <w:tag w:val="{&quot;referencesIds&quot;:[&quot;643&quot;],&quot;referencesOptions&quot;:{&quot;643&quot;:{&quot;author&quot;:true,&quot;year&quot;:true,&quot;pageReplace&quot;:&quot;&quot;,&quot;prefix&quot;:&quot;&quot;,&quot;suffix&quot;:&quot;&quot;}},&quot;hasBrokenReferences&quot;:false,&quot;hasManualEdits&quot;:false,&quot;citationType&quot;:&quot;inline&quot;,&quot;id&quot;:1796878359,&quot;citationText&quot;:&quot;&lt;span style=\&quot;font-family:Times New Roman;font-size:16px;color:#000000\&quot;&gt;(30)&lt;/span&gt;&quot;}"/>
          <w:id w:val="1796878359"/>
          <w:placeholder>
            <w:docPart w:val="841B7F5616CEC149985EDEF9B78C4D4A"/>
          </w:placeholder>
        </w:sdtPr>
        <w:sdtEndPr/>
        <w:sdtContent>
          <w:r w:rsidRPr="00562929">
            <w:rPr>
              <w:rFonts w:eastAsia="Times New Roman"/>
              <w:color w:val="000000"/>
            </w:rPr>
            <w:t>(30)</w:t>
          </w:r>
        </w:sdtContent>
      </w:sdt>
      <w:r w:rsidRPr="00562929">
        <w:rPr>
          <w:rFonts w:cs="Times New Roman"/>
        </w:rPr>
        <w:t>. In the current study, surgical morbidity was reported in 64 cases (25.1%): 59 (24.4%) patients had primary tumors</w:t>
      </w:r>
      <w:r w:rsidR="003939F9" w:rsidRPr="00562929">
        <w:rPr>
          <w:rFonts w:cs="Times New Roman"/>
        </w:rPr>
        <w:t>, and</w:t>
      </w:r>
      <w:r w:rsidRPr="00562929">
        <w:rPr>
          <w:rFonts w:cs="Times New Roman"/>
        </w:rPr>
        <w:t xml:space="preserve"> 5 (38.5%) patients </w:t>
      </w:r>
      <w:r w:rsidR="003939F9" w:rsidRPr="00562929">
        <w:rPr>
          <w:rFonts w:cs="Times New Roman"/>
        </w:rPr>
        <w:t>had</w:t>
      </w:r>
      <w:r w:rsidRPr="00562929">
        <w:rPr>
          <w:rFonts w:cs="Times New Roman"/>
        </w:rPr>
        <w:t xml:space="preserve"> secondary tumors. There was a trend towards a higher incidence of surgical morbidity in the group with secondary thyroid tumors (OR 2.042, </w:t>
      </w:r>
      <w:r w:rsidRPr="00562929">
        <w:rPr>
          <w:rFonts w:cs="Times New Roman"/>
          <w:i/>
          <w:iCs/>
        </w:rPr>
        <w:t xml:space="preserve">p </w:t>
      </w:r>
      <w:r w:rsidRPr="00562929">
        <w:rPr>
          <w:rFonts w:cs="Times New Roman"/>
        </w:rPr>
        <w:t xml:space="preserve">0.1614). </w:t>
      </w:r>
    </w:p>
    <w:p w14:paraId="4EB1F5EE" w14:textId="5BF20DAD" w:rsidR="00E72CB3" w:rsidRPr="00562929" w:rsidRDefault="00460AFA" w:rsidP="00E72CB3">
      <w:pPr>
        <w:spacing w:line="276" w:lineRule="auto"/>
        <w:rPr>
          <w:rFonts w:cs="Times New Roman"/>
        </w:rPr>
      </w:pPr>
      <w:r w:rsidRPr="00562929">
        <w:rPr>
          <w:rFonts w:cs="Times New Roman"/>
        </w:rPr>
        <w:t xml:space="preserve">In this study, hypoparathyroidism (OR 1.838, </w:t>
      </w:r>
      <w:r w:rsidRPr="00562929">
        <w:rPr>
          <w:rFonts w:cs="Times New Roman"/>
          <w:i/>
          <w:iCs/>
        </w:rPr>
        <w:t xml:space="preserve">p </w:t>
      </w:r>
      <w:r w:rsidRPr="00562929">
        <w:rPr>
          <w:rFonts w:cs="Times New Roman"/>
        </w:rPr>
        <w:t xml:space="preserve">0.2452) and recurrent laryngeal nerve injuries (OR 1.218, </w:t>
      </w:r>
      <w:r w:rsidRPr="00562929">
        <w:rPr>
          <w:rFonts w:cs="Times New Roman"/>
          <w:i/>
          <w:iCs/>
        </w:rPr>
        <w:t xml:space="preserve">p </w:t>
      </w:r>
      <w:r w:rsidRPr="00562929">
        <w:rPr>
          <w:rFonts w:cs="Times New Roman"/>
        </w:rPr>
        <w:t>0.6816) seemed to be more frequent in patients with previous malignancies. These findings may be explained, in part, by the frequent presence of dense adhesions of the thyroid gland to nearby anatomical structures in patients who had previous neck radiotherapy</w:t>
      </w:r>
      <w:r w:rsidRPr="00562929">
        <w:rPr>
          <w:rFonts w:eastAsia="Calibri" w:cs="Times New Roman"/>
        </w:rPr>
        <w:t xml:space="preserve">, thus presenting difficult challenges </w:t>
      </w:r>
      <w:r w:rsidRPr="00562929">
        <w:rPr>
          <w:rFonts w:cs="Times New Roman"/>
        </w:rPr>
        <w:t xml:space="preserve">during surgery.  </w:t>
      </w:r>
    </w:p>
    <w:p w14:paraId="1C347BF0" w14:textId="76396FF9" w:rsidR="00E72CB3" w:rsidRPr="00562929" w:rsidRDefault="00460AFA" w:rsidP="00E72CB3">
      <w:pPr>
        <w:spacing w:line="276" w:lineRule="auto"/>
        <w:rPr>
          <w:rFonts w:cs="Times New Roman"/>
        </w:rPr>
      </w:pPr>
      <w:r w:rsidRPr="00562929">
        <w:rPr>
          <w:rFonts w:cs="Times New Roman"/>
        </w:rPr>
        <w:t>In this study, only patients with primary thyroid neoplasms required</w:t>
      </w:r>
      <w:r w:rsidR="00D171F2" w:rsidRPr="00562929">
        <w:rPr>
          <w:rFonts w:cs="Times New Roman"/>
        </w:rPr>
        <w:t xml:space="preserve"> a</w:t>
      </w:r>
      <w:r w:rsidRPr="00562929">
        <w:rPr>
          <w:rFonts w:cs="Times New Roman"/>
        </w:rPr>
        <w:t xml:space="preserve"> “second look”</w:t>
      </w:r>
      <w:r w:rsidR="00D171F2" w:rsidRPr="00562929">
        <w:rPr>
          <w:rFonts w:cs="Times New Roman"/>
        </w:rPr>
        <w:t>,</w:t>
      </w:r>
      <w:r w:rsidRPr="00562929">
        <w:rPr>
          <w:rFonts w:cs="Times New Roman"/>
        </w:rPr>
        <w:t xml:space="preserve"> or additional procedures for surgical complications</w:t>
      </w:r>
      <w:r w:rsidR="00D171F2" w:rsidRPr="00562929">
        <w:rPr>
          <w:rFonts w:cs="Times New Roman"/>
        </w:rPr>
        <w:t>,</w:t>
      </w:r>
      <w:r w:rsidRPr="00562929">
        <w:rPr>
          <w:rFonts w:cs="Times New Roman"/>
        </w:rPr>
        <w:t xml:space="preserve"> notably securing hemostasis (n=2) and temporary tracheostomies (n=2) for acute respiratory distress disorders. </w:t>
      </w:r>
    </w:p>
    <w:p w14:paraId="24835CD0" w14:textId="308D182F" w:rsidR="00E72CB3" w:rsidRPr="00562929" w:rsidRDefault="00460AFA" w:rsidP="00E72CB3">
      <w:pPr>
        <w:spacing w:line="276" w:lineRule="auto"/>
        <w:rPr>
          <w:rFonts w:cs="Times New Roman"/>
        </w:rPr>
      </w:pPr>
      <w:r w:rsidRPr="00562929">
        <w:rPr>
          <w:rFonts w:cs="Times New Roman"/>
        </w:rPr>
        <w:t xml:space="preserve">We herein confirm, as reported by </w:t>
      </w:r>
      <w:proofErr w:type="spellStart"/>
      <w:r w:rsidRPr="00562929">
        <w:rPr>
          <w:rFonts w:cs="Times New Roman"/>
        </w:rPr>
        <w:t>Shaha</w:t>
      </w:r>
      <w:proofErr w:type="spellEnd"/>
      <w:sdt>
        <w:sdtPr>
          <w:rPr>
            <w:rFonts w:cs="Times New Roman"/>
            <w:color w:val="000000"/>
            <w:highlight w:val="white"/>
          </w:rPr>
          <w:alias w:val="Citation"/>
          <w:tag w:val="{&quot;referencesIds&quot;:[&quot;551&quot;],&quot;referencesOptions&quot;:{&quot;551&quot;:{&quot;author&quot;:true,&quot;year&quot;:true,&quot;pageReplace&quot;:&quot;&quot;,&quot;prefix&quot;:&quot;&quot;,&quot;suffix&quot;:&quot;&quot;}},&quot;hasBrokenReferences&quot;:false,&quot;hasManualEdits&quot;:false,&quot;citationType&quot;:&quot;inline&quot;,&quot;id&quot;:-2111029680,&quot;citationText&quot;:&quot;&lt;span style=\&quot;font-family:Times New Roman;font-size:16px;color:#000000\&quot;&gt;(19)&lt;/span&gt;&quot;}"/>
          <w:id w:val="-2111029680"/>
          <w:placeholder>
            <w:docPart w:val="6A1EE29DB35EDB4DA0461F77D77221A6"/>
          </w:placeholder>
        </w:sdtPr>
        <w:sdtEndPr/>
        <w:sdtContent>
          <w:r w:rsidRPr="00562929">
            <w:rPr>
              <w:rFonts w:eastAsia="Times New Roman"/>
              <w:color w:val="000000"/>
            </w:rPr>
            <w:t>(19)</w:t>
          </w:r>
        </w:sdtContent>
      </w:sdt>
      <w:r w:rsidRPr="00562929">
        <w:rPr>
          <w:rFonts w:cs="Times New Roman"/>
        </w:rPr>
        <w:t>, that differentiated thyroid cancer occurring in patients with a history of prior radiation treatment show</w:t>
      </w:r>
      <w:r w:rsidRPr="00562929">
        <w:rPr>
          <w:rFonts w:eastAsia="Calibri" w:cs="Times New Roman"/>
        </w:rPr>
        <w:t xml:space="preserve">ed similar survival outcome metrics to those </w:t>
      </w:r>
      <w:r w:rsidRPr="00562929">
        <w:rPr>
          <w:rFonts w:cs="Times New Roman"/>
        </w:rPr>
        <w:t xml:space="preserve">with primary thyroid tumors. Although secondary thyroid tumors showed a higher risk of relapse (OR 1.556, </w:t>
      </w:r>
      <w:r w:rsidRPr="00562929">
        <w:rPr>
          <w:rFonts w:cs="Times New Roman"/>
          <w:i/>
          <w:iCs/>
        </w:rPr>
        <w:t xml:space="preserve">p </w:t>
      </w:r>
      <w:r w:rsidRPr="00562929">
        <w:rPr>
          <w:rFonts w:cs="Times New Roman"/>
        </w:rPr>
        <w:t xml:space="preserve">0.4525), </w:t>
      </w:r>
      <w:r w:rsidR="00D171F2" w:rsidRPr="00562929">
        <w:rPr>
          <w:rFonts w:cs="Times New Roman"/>
        </w:rPr>
        <w:t xml:space="preserve">there were </w:t>
      </w:r>
      <w:r w:rsidRPr="00562929">
        <w:rPr>
          <w:rFonts w:cs="Times New Roman"/>
        </w:rPr>
        <w:t>no statistical</w:t>
      </w:r>
      <w:r w:rsidRPr="00562929">
        <w:rPr>
          <w:rFonts w:eastAsia="Calibri" w:cs="Times New Roman"/>
        </w:rPr>
        <w:t xml:space="preserve">ly </w:t>
      </w:r>
      <w:r w:rsidRPr="00562929">
        <w:rPr>
          <w:rFonts w:cs="Times New Roman"/>
        </w:rPr>
        <w:t xml:space="preserve">significant differences </w:t>
      </w:r>
      <w:r w:rsidRPr="00562929">
        <w:rPr>
          <w:rFonts w:eastAsia="Calibri" w:cs="Times New Roman"/>
        </w:rPr>
        <w:t>in EFS</w:t>
      </w:r>
      <w:r w:rsidR="00D171F2" w:rsidRPr="00562929">
        <w:rPr>
          <w:rFonts w:eastAsia="Calibri" w:cs="Times New Roman"/>
        </w:rPr>
        <w:t xml:space="preserve"> </w:t>
      </w:r>
      <w:r w:rsidRPr="00562929">
        <w:rPr>
          <w:rFonts w:cs="Times New Roman"/>
        </w:rPr>
        <w:t xml:space="preserve">reported (chi-square 0.7307, </w:t>
      </w:r>
      <w:r w:rsidRPr="00562929">
        <w:rPr>
          <w:rFonts w:cs="Times New Roman"/>
          <w:i/>
          <w:iCs/>
        </w:rPr>
        <w:t xml:space="preserve">p </w:t>
      </w:r>
      <w:r w:rsidRPr="00562929">
        <w:rPr>
          <w:rFonts w:cs="Times New Roman"/>
        </w:rPr>
        <w:t xml:space="preserve">0.39026).  </w:t>
      </w:r>
    </w:p>
    <w:p w14:paraId="5E8C5AFF" w14:textId="4784FD43" w:rsidR="00E72CB3" w:rsidRPr="00562929" w:rsidRDefault="00460AFA" w:rsidP="00E72CB3">
      <w:pPr>
        <w:spacing w:line="276" w:lineRule="auto"/>
        <w:rPr>
          <w:rFonts w:cs="Times New Roman"/>
        </w:rPr>
      </w:pPr>
      <w:r w:rsidRPr="00562929">
        <w:rPr>
          <w:rFonts w:cs="Times New Roman"/>
        </w:rPr>
        <w:t xml:space="preserve">As with many retrospective cohort studies, we acknowledge </w:t>
      </w:r>
      <w:r w:rsidRPr="00562929">
        <w:rPr>
          <w:rFonts w:eastAsia="Calibri" w:cs="Times New Roman"/>
        </w:rPr>
        <w:t xml:space="preserve">that the present </w:t>
      </w:r>
      <w:r w:rsidRPr="00562929">
        <w:rPr>
          <w:rFonts w:cs="Times New Roman"/>
        </w:rPr>
        <w:t>study had several limitations. The participating study group centers</w:t>
      </w:r>
      <w:r w:rsidRPr="00562929">
        <w:rPr>
          <w:rFonts w:eastAsia="Calibri" w:cs="Times New Roman"/>
        </w:rPr>
        <w:t xml:space="preserve">, for example, are likely to be subject to variation in clinical practice outcomes linked to hospital volume activity and the skills of each surgical team with rare diseases. Surgical techniques may also differ according to the specialty field of the surgeon and teams, notably (a) pediatric surgeons, (b) pediatric surgeons with adult endocrine surgeons, or (c) otorhinolaryngology (ENT) specialists. </w:t>
      </w:r>
    </w:p>
    <w:p w14:paraId="498BD4C2" w14:textId="173124FE" w:rsidR="00E72CB3" w:rsidRPr="00562929" w:rsidRDefault="00460AFA" w:rsidP="00E72CB3">
      <w:pPr>
        <w:spacing w:line="276" w:lineRule="auto"/>
        <w:rPr>
          <w:rFonts w:cs="Times New Roman"/>
        </w:rPr>
      </w:pPr>
      <w:r w:rsidRPr="00562929">
        <w:rPr>
          <w:rFonts w:cs="Times New Roman"/>
        </w:rPr>
        <w:t xml:space="preserve">In summary, no statistical differences in outcome metrics following thyroid surgery were observed in this study when comparing patients diagnosed with primary and secondary tumors.  </w:t>
      </w:r>
    </w:p>
    <w:p w14:paraId="7056EA91" w14:textId="5250D6FA" w:rsidR="00C2763D" w:rsidRDefault="00460AFA" w:rsidP="00141A9B">
      <w:pPr>
        <w:spacing w:line="276" w:lineRule="auto"/>
        <w:rPr>
          <w:rFonts w:cs="Times New Roman"/>
        </w:rPr>
      </w:pPr>
      <w:r w:rsidRPr="00562929">
        <w:rPr>
          <w:rFonts w:cs="Times New Roman"/>
        </w:rPr>
        <w:t>This multicenter collaborative report further demonstrated excellent survival for pediatric thyroid malignancy in patients with primary and secondary ne</w:t>
      </w:r>
      <w:r w:rsidRPr="009D64B8">
        <w:rPr>
          <w:rFonts w:cs="Times New Roman"/>
        </w:rPr>
        <w:t xml:space="preserve">oplasms. </w:t>
      </w:r>
    </w:p>
    <w:p w14:paraId="0254157B" w14:textId="391C2C6B" w:rsidR="00216696" w:rsidRDefault="00216696" w:rsidP="00141A9B">
      <w:pPr>
        <w:spacing w:line="276" w:lineRule="auto"/>
        <w:rPr>
          <w:rFonts w:cs="Times New Roman"/>
        </w:rPr>
      </w:pPr>
    </w:p>
    <w:p w14:paraId="5C7C6907" w14:textId="77777777" w:rsidR="00216696" w:rsidRDefault="00216696" w:rsidP="00216696">
      <w:pPr>
        <w:spacing w:line="480" w:lineRule="auto"/>
        <w:rPr>
          <w:rFonts w:cs="Times New Roman"/>
          <w:b/>
          <w:bCs/>
        </w:rPr>
      </w:pPr>
      <w:r>
        <w:rPr>
          <w:rFonts w:cs="Times New Roman"/>
          <w:b/>
          <w:bCs/>
        </w:rPr>
        <w:lastRenderedPageBreak/>
        <w:t xml:space="preserve">Author Contribution: </w:t>
      </w:r>
      <w:r w:rsidRPr="00920910">
        <w:rPr>
          <w:rFonts w:cs="Times New Roman"/>
        </w:rPr>
        <w:t>CM, AC and AI conceived the study and wrote the first draft of the manuscript. PDL worked on the   multiple drafts and re-edits of the manuscript. All the authors contributed to study design, analysis, data collection and interpretation of the results, reviewed the manuscript and agreed with the decision to submit for publication. The corresponding author had final responsibility for the decision to submit for publication.</w:t>
      </w:r>
    </w:p>
    <w:p w14:paraId="2BD60E61" w14:textId="77777777" w:rsidR="00216696" w:rsidRDefault="00216696" w:rsidP="00216696">
      <w:pPr>
        <w:spacing w:line="480" w:lineRule="auto"/>
        <w:rPr>
          <w:rFonts w:cs="Times New Roman"/>
          <w:b/>
          <w:bCs/>
        </w:rPr>
      </w:pPr>
    </w:p>
    <w:p w14:paraId="4DF27B1A" w14:textId="77777777" w:rsidR="00216696" w:rsidRPr="00840EBB" w:rsidRDefault="00216696" w:rsidP="00216696">
      <w:pPr>
        <w:spacing w:line="480" w:lineRule="auto"/>
        <w:rPr>
          <w:rFonts w:eastAsia="Times New Roman" w:cs="Times New Roman"/>
          <w:b/>
          <w:bCs/>
          <w:sz w:val="20"/>
          <w:szCs w:val="20"/>
          <w:lang w:eastAsia="it-IT"/>
        </w:rPr>
      </w:pPr>
      <w:r w:rsidRPr="009E43C2">
        <w:rPr>
          <w:rFonts w:cs="Times New Roman"/>
          <w:b/>
          <w:bCs/>
        </w:rPr>
        <w:t xml:space="preserve">Declaration of Potential Conflicts of </w:t>
      </w:r>
      <w:proofErr w:type="gramStart"/>
      <w:r w:rsidRPr="009E43C2">
        <w:rPr>
          <w:rFonts w:cs="Times New Roman"/>
          <w:b/>
          <w:bCs/>
        </w:rPr>
        <w:t>Interest :</w:t>
      </w:r>
      <w:proofErr w:type="gramEnd"/>
      <w:r w:rsidRPr="009E43C2">
        <w:rPr>
          <w:rFonts w:cs="Times New Roman"/>
          <w:b/>
          <w:bCs/>
        </w:rPr>
        <w:t xml:space="preserve"> </w:t>
      </w:r>
      <w:r w:rsidRPr="00C2763D">
        <w:rPr>
          <w:rFonts w:cs="Times New Roman"/>
        </w:rPr>
        <w:t>The authors declare that the research was conducted in the absence of any commercial or financial relationships that could be construed as a potential conflict of interest.</w:t>
      </w:r>
    </w:p>
    <w:p w14:paraId="6A696272" w14:textId="77777777" w:rsidR="00216696" w:rsidRDefault="00216696" w:rsidP="00216696">
      <w:pPr>
        <w:spacing w:line="480" w:lineRule="auto"/>
        <w:rPr>
          <w:rFonts w:cs="Times New Roman"/>
          <w:b/>
        </w:rPr>
      </w:pPr>
      <w:r w:rsidRPr="009E43C2">
        <w:rPr>
          <w:rFonts w:cs="Times New Roman"/>
          <w:b/>
          <w:bCs/>
        </w:rPr>
        <w:t xml:space="preserve">Funding: </w:t>
      </w:r>
      <w:r w:rsidRPr="009E43C2">
        <w:rPr>
          <w:rFonts w:cs="Times New Roman"/>
        </w:rPr>
        <w:t>None declared.</w:t>
      </w:r>
      <w:r w:rsidRPr="009E43C2">
        <w:rPr>
          <w:rFonts w:cs="Times New Roman"/>
          <w:b/>
          <w:bCs/>
        </w:rPr>
        <w:t xml:space="preserve"> </w:t>
      </w:r>
    </w:p>
    <w:p w14:paraId="67F28C9F" w14:textId="77777777" w:rsidR="00216696" w:rsidRDefault="00216696" w:rsidP="00216696">
      <w:pPr>
        <w:spacing w:line="276" w:lineRule="auto"/>
        <w:rPr>
          <w:rFonts w:cs="Times New Roman"/>
        </w:rPr>
      </w:pPr>
    </w:p>
    <w:p w14:paraId="5F09AE77" w14:textId="77777777" w:rsidR="00216696" w:rsidRPr="00D710BF" w:rsidRDefault="00216696" w:rsidP="00216696">
      <w:pPr>
        <w:spacing w:line="480" w:lineRule="auto"/>
        <w:rPr>
          <w:rFonts w:cs="Times New Roman"/>
          <w:b/>
          <w:bCs/>
        </w:rPr>
      </w:pPr>
      <w:r>
        <w:rPr>
          <w:rFonts w:cs="Times New Roman"/>
          <w:b/>
        </w:rPr>
        <w:t>References</w:t>
      </w:r>
    </w:p>
    <w:sdt>
      <w:sdtPr>
        <w:rPr>
          <w:rFonts w:asciiTheme="minorHAnsi" w:eastAsiaTheme="minorHAnsi" w:hAnsiTheme="minorHAnsi" w:cstheme="minorBidi"/>
          <w:szCs w:val="22"/>
        </w:rPr>
        <w:tag w:val="rw.biblio"/>
        <w:id w:val="-1171867370"/>
        <w:placeholder>
          <w:docPart w:val="F438BF8BE7E7BC4F9629D5A22F901198"/>
        </w:placeholder>
      </w:sdtPr>
      <w:sdtEndPr>
        <w:rPr>
          <w:rFonts w:ascii="Times New Roman" w:hAnsi="Times New Roman"/>
        </w:rPr>
      </w:sdtEndPr>
      <w:sdtContent>
        <w:p w14:paraId="1176EAFE" w14:textId="77777777" w:rsidR="00216696" w:rsidRPr="00E83BBB" w:rsidRDefault="00216696" w:rsidP="00216696">
          <w:pPr>
            <w:pStyle w:val="NormalWeb"/>
            <w:rPr>
              <w:color w:val="000000"/>
            </w:rPr>
          </w:pPr>
          <w:r w:rsidRPr="00E83BBB">
            <w:rPr>
              <w:color w:val="000000"/>
            </w:rPr>
            <w:t xml:space="preserve">(1) Chan CM, Prager J, Travers S. Pediatric Thyroid Cancer. Adv </w:t>
          </w:r>
          <w:proofErr w:type="spellStart"/>
          <w:r w:rsidRPr="00E83BBB">
            <w:rPr>
              <w:color w:val="000000"/>
            </w:rPr>
            <w:t>Pediatr</w:t>
          </w:r>
          <w:proofErr w:type="spellEnd"/>
          <w:r w:rsidRPr="00E83BBB">
            <w:rPr>
              <w:color w:val="000000"/>
            </w:rPr>
            <w:t xml:space="preserve"> 2017 August 01</w:t>
          </w:r>
          <w:proofErr w:type="gramStart"/>
          <w:r w:rsidRPr="00E83BBB">
            <w:rPr>
              <w:color w:val="000000"/>
            </w:rPr>
            <w:t>;64</w:t>
          </w:r>
          <w:proofErr w:type="gramEnd"/>
          <w:r w:rsidRPr="00E83BBB">
            <w:rPr>
              <w:color w:val="000000"/>
            </w:rPr>
            <w:t>(1):171-190.</w:t>
          </w:r>
        </w:p>
        <w:p w14:paraId="1A21CAFF" w14:textId="77777777" w:rsidR="00216696" w:rsidRPr="00E83BBB" w:rsidRDefault="00216696" w:rsidP="00216696">
          <w:pPr>
            <w:pStyle w:val="NormalWeb"/>
            <w:rPr>
              <w:color w:val="000000"/>
            </w:rPr>
          </w:pPr>
          <w:r w:rsidRPr="00E83BBB">
            <w:rPr>
              <w:color w:val="000000"/>
            </w:rPr>
            <w:t xml:space="preserve">(2) Hogan AR, </w:t>
          </w:r>
          <w:proofErr w:type="spellStart"/>
          <w:r w:rsidRPr="00E83BBB">
            <w:rPr>
              <w:color w:val="000000"/>
            </w:rPr>
            <w:t>Zhuge</w:t>
          </w:r>
          <w:proofErr w:type="spellEnd"/>
          <w:r w:rsidRPr="00E83BBB">
            <w:rPr>
              <w:color w:val="000000"/>
            </w:rPr>
            <w:t xml:space="preserve"> Y, Perez EA, </w:t>
          </w:r>
          <w:proofErr w:type="spellStart"/>
          <w:r w:rsidRPr="00E83BBB">
            <w:rPr>
              <w:color w:val="000000"/>
            </w:rPr>
            <w:t>Koniaris</w:t>
          </w:r>
          <w:proofErr w:type="spellEnd"/>
          <w:r w:rsidRPr="00E83BBB">
            <w:rPr>
              <w:color w:val="000000"/>
            </w:rPr>
            <w:t xml:space="preserve"> LG, Lew JI, Sola JE. Pediatric thyroid carcinoma: incidence and outcomes in 1753 patients. J Surg Res 2009 September 01</w:t>
          </w:r>
          <w:proofErr w:type="gramStart"/>
          <w:r w:rsidRPr="00E83BBB">
            <w:rPr>
              <w:color w:val="000000"/>
            </w:rPr>
            <w:t>;156</w:t>
          </w:r>
          <w:proofErr w:type="gramEnd"/>
          <w:r w:rsidRPr="00E83BBB">
            <w:rPr>
              <w:color w:val="000000"/>
            </w:rPr>
            <w:t>(1):167-172.</w:t>
          </w:r>
        </w:p>
        <w:p w14:paraId="1D755F5F" w14:textId="77777777" w:rsidR="00216696" w:rsidRPr="00E83BBB" w:rsidRDefault="00216696" w:rsidP="00216696">
          <w:pPr>
            <w:pStyle w:val="NormalWeb"/>
            <w:rPr>
              <w:color w:val="000000"/>
            </w:rPr>
          </w:pPr>
          <w:r w:rsidRPr="00E83BBB">
            <w:rPr>
              <w:color w:val="000000"/>
            </w:rPr>
            <w:t xml:space="preserve">(3) Morris LG, Sikora AG, </w:t>
          </w:r>
          <w:proofErr w:type="spellStart"/>
          <w:r w:rsidRPr="00E83BBB">
            <w:rPr>
              <w:color w:val="000000"/>
            </w:rPr>
            <w:t>Myssiorek</w:t>
          </w:r>
          <w:proofErr w:type="spellEnd"/>
          <w:r w:rsidRPr="00E83BBB">
            <w:rPr>
              <w:color w:val="000000"/>
            </w:rPr>
            <w:t xml:space="preserve"> D, </w:t>
          </w:r>
          <w:proofErr w:type="spellStart"/>
          <w:r w:rsidRPr="00E83BBB">
            <w:rPr>
              <w:color w:val="000000"/>
            </w:rPr>
            <w:t>DeLacure</w:t>
          </w:r>
          <w:proofErr w:type="spellEnd"/>
          <w:r w:rsidRPr="00E83BBB">
            <w:rPr>
              <w:color w:val="000000"/>
            </w:rPr>
            <w:t xml:space="preserve"> MD. </w:t>
          </w:r>
          <w:proofErr w:type="gramStart"/>
          <w:r w:rsidRPr="00E83BBB">
            <w:rPr>
              <w:color w:val="000000"/>
            </w:rPr>
            <w:t>The basis of racial differences in the incidence of thyroid cancer.</w:t>
          </w:r>
          <w:proofErr w:type="gramEnd"/>
          <w:r w:rsidRPr="00E83BBB">
            <w:rPr>
              <w:color w:val="000000"/>
            </w:rPr>
            <w:t xml:space="preserve"> Ann Surg Oncol 2008 April 01</w:t>
          </w:r>
          <w:proofErr w:type="gramStart"/>
          <w:r w:rsidRPr="00E83BBB">
            <w:rPr>
              <w:color w:val="000000"/>
            </w:rPr>
            <w:t>;15</w:t>
          </w:r>
          <w:proofErr w:type="gramEnd"/>
          <w:r w:rsidRPr="00E83BBB">
            <w:rPr>
              <w:color w:val="000000"/>
            </w:rPr>
            <w:t>(4):1169-1176.</w:t>
          </w:r>
        </w:p>
        <w:p w14:paraId="3AD884F9" w14:textId="77777777" w:rsidR="00216696" w:rsidRPr="00E83BBB" w:rsidRDefault="00216696" w:rsidP="00216696">
          <w:pPr>
            <w:pStyle w:val="NormalWeb"/>
            <w:rPr>
              <w:color w:val="000000"/>
            </w:rPr>
          </w:pPr>
          <w:r w:rsidRPr="00E83BBB">
            <w:rPr>
              <w:color w:val="000000"/>
            </w:rPr>
            <w:t xml:space="preserve">(4) Francis GL, Waguespack SG, Bauer AJ, </w:t>
          </w:r>
          <w:proofErr w:type="spellStart"/>
          <w:r w:rsidRPr="00E83BBB">
            <w:rPr>
              <w:color w:val="000000"/>
            </w:rPr>
            <w:t>Angelos</w:t>
          </w:r>
          <w:proofErr w:type="spellEnd"/>
          <w:r w:rsidRPr="00E83BBB">
            <w:rPr>
              <w:color w:val="000000"/>
            </w:rPr>
            <w:t xml:space="preserve"> P, </w:t>
          </w:r>
          <w:proofErr w:type="spellStart"/>
          <w:r w:rsidRPr="00E83BBB">
            <w:rPr>
              <w:color w:val="000000"/>
            </w:rPr>
            <w:t>Benvenga</w:t>
          </w:r>
          <w:proofErr w:type="spellEnd"/>
          <w:r w:rsidRPr="00E83BBB">
            <w:rPr>
              <w:color w:val="000000"/>
            </w:rPr>
            <w:t xml:space="preserve"> S, </w:t>
          </w:r>
          <w:proofErr w:type="spellStart"/>
          <w:r w:rsidRPr="00E83BBB">
            <w:rPr>
              <w:color w:val="000000"/>
            </w:rPr>
            <w:t>Cerutti</w:t>
          </w:r>
          <w:proofErr w:type="spellEnd"/>
          <w:r w:rsidRPr="00E83BBB">
            <w:rPr>
              <w:color w:val="000000"/>
            </w:rPr>
            <w:t xml:space="preserve"> JM, et al. Management Guidelines for Children with Thyroid Nodules and Differentiated Thyroid Cancer. Thyroid 2015 July 01</w:t>
          </w:r>
          <w:proofErr w:type="gramStart"/>
          <w:r w:rsidRPr="00E83BBB">
            <w:rPr>
              <w:color w:val="000000"/>
            </w:rPr>
            <w:t>;25</w:t>
          </w:r>
          <w:proofErr w:type="gramEnd"/>
          <w:r w:rsidRPr="00E83BBB">
            <w:rPr>
              <w:color w:val="000000"/>
            </w:rPr>
            <w:t>(7):716-759.</w:t>
          </w:r>
        </w:p>
        <w:p w14:paraId="1F72068C" w14:textId="77777777" w:rsidR="00216696" w:rsidRPr="00E83BBB" w:rsidRDefault="00216696" w:rsidP="00216696">
          <w:pPr>
            <w:pStyle w:val="NormalWeb"/>
            <w:rPr>
              <w:color w:val="000000"/>
            </w:rPr>
          </w:pPr>
          <w:r w:rsidRPr="00E83BBB">
            <w:rPr>
              <w:color w:val="000000"/>
            </w:rPr>
            <w:t xml:space="preserve">(5) </w:t>
          </w:r>
          <w:proofErr w:type="spellStart"/>
          <w:r w:rsidRPr="00E83BBB">
            <w:rPr>
              <w:color w:val="000000"/>
            </w:rPr>
            <w:t>Bertherat</w:t>
          </w:r>
          <w:proofErr w:type="spellEnd"/>
          <w:r w:rsidRPr="00E83BBB">
            <w:rPr>
              <w:color w:val="000000"/>
            </w:rPr>
            <w:t xml:space="preserve"> J, Horvath A, </w:t>
          </w:r>
          <w:proofErr w:type="spellStart"/>
          <w:r w:rsidRPr="00E83BBB">
            <w:rPr>
              <w:color w:val="000000"/>
            </w:rPr>
            <w:t>Groussin</w:t>
          </w:r>
          <w:proofErr w:type="spellEnd"/>
          <w:r w:rsidRPr="00E83BBB">
            <w:rPr>
              <w:color w:val="000000"/>
            </w:rPr>
            <w:t xml:space="preserve"> L, Grabar S, </w:t>
          </w:r>
          <w:proofErr w:type="spellStart"/>
          <w:r w:rsidRPr="00E83BBB">
            <w:rPr>
              <w:color w:val="000000"/>
            </w:rPr>
            <w:t>Boikos</w:t>
          </w:r>
          <w:proofErr w:type="spellEnd"/>
          <w:r w:rsidRPr="00E83BBB">
            <w:rPr>
              <w:color w:val="000000"/>
            </w:rPr>
            <w:t xml:space="preserve"> S, </w:t>
          </w:r>
          <w:proofErr w:type="spellStart"/>
          <w:r w:rsidRPr="00E83BBB">
            <w:rPr>
              <w:color w:val="000000"/>
            </w:rPr>
            <w:t>Cazabat</w:t>
          </w:r>
          <w:proofErr w:type="spellEnd"/>
          <w:r w:rsidRPr="00E83BBB">
            <w:rPr>
              <w:color w:val="000000"/>
            </w:rPr>
            <w:t xml:space="preserve"> L, et al. Mutations in regulatory subunit type 1A of cyclic adenosine 5'-monophosphate-dependent protein kinase (PRKAR1A): phenotype analysis in 353 patients and 80 different genotypes. J Clin Endocrinol </w:t>
          </w:r>
          <w:proofErr w:type="spellStart"/>
          <w:r w:rsidRPr="00E83BBB">
            <w:rPr>
              <w:color w:val="000000"/>
            </w:rPr>
            <w:t>Metab</w:t>
          </w:r>
          <w:proofErr w:type="spellEnd"/>
          <w:r w:rsidRPr="00E83BBB">
            <w:rPr>
              <w:color w:val="000000"/>
            </w:rPr>
            <w:t xml:space="preserve"> 2009 June 01</w:t>
          </w:r>
          <w:proofErr w:type="gramStart"/>
          <w:r w:rsidRPr="00E83BBB">
            <w:rPr>
              <w:color w:val="000000"/>
            </w:rPr>
            <w:t>;94</w:t>
          </w:r>
          <w:proofErr w:type="gramEnd"/>
          <w:r w:rsidRPr="00E83BBB">
            <w:rPr>
              <w:color w:val="000000"/>
            </w:rPr>
            <w:t>(6):2085-2091.</w:t>
          </w:r>
        </w:p>
        <w:p w14:paraId="7471E446" w14:textId="77777777" w:rsidR="00216696" w:rsidRPr="00E83BBB" w:rsidRDefault="00216696" w:rsidP="00216696">
          <w:pPr>
            <w:pStyle w:val="NormalWeb"/>
            <w:rPr>
              <w:color w:val="000000"/>
            </w:rPr>
          </w:pPr>
          <w:r w:rsidRPr="00E83BBB">
            <w:rPr>
              <w:color w:val="000000"/>
            </w:rPr>
            <w:t xml:space="preserve">(6) Lauper JM, Krause A, Vaughan TL, </w:t>
          </w:r>
          <w:proofErr w:type="spellStart"/>
          <w:r w:rsidRPr="00E83BBB">
            <w:rPr>
              <w:color w:val="000000"/>
            </w:rPr>
            <w:t>Monnat</w:t>
          </w:r>
          <w:proofErr w:type="spellEnd"/>
          <w:r w:rsidRPr="00E83BBB">
            <w:rPr>
              <w:color w:val="000000"/>
            </w:rPr>
            <w:t xml:space="preserve"> RJ. Spectrum and risk of neoplasia in Werner syndrome: a systematic review. </w:t>
          </w:r>
          <w:proofErr w:type="spellStart"/>
          <w:r w:rsidRPr="00E83BBB">
            <w:rPr>
              <w:color w:val="000000"/>
            </w:rPr>
            <w:t>PLoS</w:t>
          </w:r>
          <w:proofErr w:type="spellEnd"/>
          <w:r w:rsidRPr="00E83BBB">
            <w:rPr>
              <w:color w:val="000000"/>
            </w:rPr>
            <w:t xml:space="preserve"> One 2013;8(4)</w:t>
          </w:r>
          <w:proofErr w:type="gramStart"/>
          <w:r w:rsidRPr="00E83BBB">
            <w:rPr>
              <w:color w:val="000000"/>
            </w:rPr>
            <w:t>:e59709</w:t>
          </w:r>
          <w:proofErr w:type="gramEnd"/>
          <w:r w:rsidRPr="00E83BBB">
            <w:rPr>
              <w:color w:val="000000"/>
            </w:rPr>
            <w:t>.</w:t>
          </w:r>
        </w:p>
        <w:p w14:paraId="504F5334" w14:textId="77777777" w:rsidR="00216696" w:rsidRPr="00E83BBB" w:rsidRDefault="00216696" w:rsidP="00216696">
          <w:pPr>
            <w:pStyle w:val="NormalWeb"/>
            <w:rPr>
              <w:color w:val="000000"/>
            </w:rPr>
          </w:pPr>
          <w:r w:rsidRPr="00E83BBB">
            <w:rPr>
              <w:color w:val="000000"/>
            </w:rPr>
            <w:lastRenderedPageBreak/>
            <w:t xml:space="preserve">(7) </w:t>
          </w:r>
          <w:proofErr w:type="gramStart"/>
          <w:r w:rsidRPr="00E83BBB">
            <w:rPr>
              <w:color w:val="000000"/>
            </w:rPr>
            <w:t>de</w:t>
          </w:r>
          <w:proofErr w:type="gramEnd"/>
          <w:r w:rsidRPr="00E83BBB">
            <w:rPr>
              <w:color w:val="000000"/>
            </w:rPr>
            <w:t xml:space="preserve"> Kock L, </w:t>
          </w:r>
          <w:proofErr w:type="spellStart"/>
          <w:r w:rsidRPr="00E83BBB">
            <w:rPr>
              <w:color w:val="000000"/>
            </w:rPr>
            <w:t>Sabbaghian</w:t>
          </w:r>
          <w:proofErr w:type="spellEnd"/>
          <w:r w:rsidRPr="00E83BBB">
            <w:rPr>
              <w:color w:val="000000"/>
            </w:rPr>
            <w:t xml:space="preserve"> N, </w:t>
          </w:r>
          <w:proofErr w:type="spellStart"/>
          <w:r w:rsidRPr="00E83BBB">
            <w:rPr>
              <w:color w:val="000000"/>
            </w:rPr>
            <w:t>Soglio</w:t>
          </w:r>
          <w:proofErr w:type="spellEnd"/>
          <w:r w:rsidRPr="00E83BBB">
            <w:rPr>
              <w:color w:val="000000"/>
            </w:rPr>
            <w:t xml:space="preserve"> DB, </w:t>
          </w:r>
          <w:proofErr w:type="spellStart"/>
          <w:r w:rsidRPr="00E83BBB">
            <w:rPr>
              <w:color w:val="000000"/>
            </w:rPr>
            <w:t>Guillerman</w:t>
          </w:r>
          <w:proofErr w:type="spellEnd"/>
          <w:r w:rsidRPr="00E83BBB">
            <w:rPr>
              <w:color w:val="000000"/>
            </w:rPr>
            <w:t xml:space="preserve"> RP, Park BK, </w:t>
          </w:r>
          <w:proofErr w:type="spellStart"/>
          <w:r w:rsidRPr="00E83BBB">
            <w:rPr>
              <w:color w:val="000000"/>
            </w:rPr>
            <w:t>Chami</w:t>
          </w:r>
          <w:proofErr w:type="spellEnd"/>
          <w:r w:rsidRPr="00E83BBB">
            <w:rPr>
              <w:color w:val="000000"/>
            </w:rPr>
            <w:t xml:space="preserve"> R, et al. Exploring the association Between DICER1 mutations and differentiated thyroid carcinoma. J Clin Endocrinol </w:t>
          </w:r>
          <w:proofErr w:type="spellStart"/>
          <w:r w:rsidRPr="00E83BBB">
            <w:rPr>
              <w:color w:val="000000"/>
            </w:rPr>
            <w:t>Metab</w:t>
          </w:r>
          <w:proofErr w:type="spellEnd"/>
          <w:r w:rsidRPr="00E83BBB">
            <w:rPr>
              <w:color w:val="000000"/>
            </w:rPr>
            <w:t xml:space="preserve"> 2014 June 01</w:t>
          </w:r>
          <w:proofErr w:type="gramStart"/>
          <w:r w:rsidRPr="00E83BBB">
            <w:rPr>
              <w:color w:val="000000"/>
            </w:rPr>
            <w:t>;99</w:t>
          </w:r>
          <w:proofErr w:type="gramEnd"/>
          <w:r w:rsidRPr="00E83BBB">
            <w:rPr>
              <w:color w:val="000000"/>
            </w:rPr>
            <w:t>(6):E1072-7.</w:t>
          </w:r>
        </w:p>
        <w:p w14:paraId="0E37E2D0" w14:textId="77777777" w:rsidR="00216696" w:rsidRPr="00E83BBB" w:rsidRDefault="00216696" w:rsidP="00216696">
          <w:pPr>
            <w:pStyle w:val="NormalWeb"/>
            <w:rPr>
              <w:color w:val="000000"/>
            </w:rPr>
          </w:pPr>
          <w:r w:rsidRPr="00E83BBB">
            <w:rPr>
              <w:color w:val="000000"/>
            </w:rPr>
            <w:t xml:space="preserve">(8) </w:t>
          </w:r>
          <w:proofErr w:type="spellStart"/>
          <w:r w:rsidRPr="00E83BBB">
            <w:rPr>
              <w:color w:val="000000"/>
            </w:rPr>
            <w:t>Diesen</w:t>
          </w:r>
          <w:proofErr w:type="spellEnd"/>
          <w:r w:rsidRPr="00E83BBB">
            <w:rPr>
              <w:color w:val="000000"/>
            </w:rPr>
            <w:t xml:space="preserve"> DL, Skinner MA. </w:t>
          </w:r>
          <w:proofErr w:type="gramStart"/>
          <w:r w:rsidRPr="00E83BBB">
            <w:rPr>
              <w:color w:val="000000"/>
            </w:rPr>
            <w:t>Pediatric thyroid cancer.</w:t>
          </w:r>
          <w:proofErr w:type="gramEnd"/>
          <w:r w:rsidRPr="00E83BBB">
            <w:rPr>
              <w:color w:val="000000"/>
            </w:rPr>
            <w:t xml:space="preserve"> Semin </w:t>
          </w:r>
          <w:proofErr w:type="spellStart"/>
          <w:r w:rsidRPr="00E83BBB">
            <w:rPr>
              <w:color w:val="000000"/>
            </w:rPr>
            <w:t>Pediatr</w:t>
          </w:r>
          <w:proofErr w:type="spellEnd"/>
          <w:r w:rsidRPr="00E83BBB">
            <w:rPr>
              <w:color w:val="000000"/>
            </w:rPr>
            <w:t xml:space="preserve"> Surg 2012 February 01</w:t>
          </w:r>
          <w:proofErr w:type="gramStart"/>
          <w:r w:rsidRPr="00E83BBB">
            <w:rPr>
              <w:color w:val="000000"/>
            </w:rPr>
            <w:t>;21</w:t>
          </w:r>
          <w:proofErr w:type="gramEnd"/>
          <w:r w:rsidRPr="00E83BBB">
            <w:rPr>
              <w:color w:val="000000"/>
            </w:rPr>
            <w:t>(1):44-50.</w:t>
          </w:r>
        </w:p>
        <w:p w14:paraId="1104EEC7" w14:textId="77777777" w:rsidR="00216696" w:rsidRPr="00E83BBB" w:rsidRDefault="00216696" w:rsidP="00216696">
          <w:pPr>
            <w:pStyle w:val="NormalWeb"/>
            <w:rPr>
              <w:color w:val="000000"/>
            </w:rPr>
          </w:pPr>
          <w:r w:rsidRPr="00E83BBB">
            <w:rPr>
              <w:color w:val="000000"/>
            </w:rPr>
            <w:t xml:space="preserve">(9) </w:t>
          </w:r>
          <w:proofErr w:type="spellStart"/>
          <w:r w:rsidRPr="00E83BBB">
            <w:rPr>
              <w:color w:val="000000"/>
            </w:rPr>
            <w:t>Rivkees</w:t>
          </w:r>
          <w:proofErr w:type="spellEnd"/>
          <w:r w:rsidRPr="00E83BBB">
            <w:rPr>
              <w:color w:val="000000"/>
            </w:rPr>
            <w:t xml:space="preserve"> SA, </w:t>
          </w:r>
          <w:proofErr w:type="spellStart"/>
          <w:r w:rsidRPr="00E83BBB">
            <w:rPr>
              <w:color w:val="000000"/>
            </w:rPr>
            <w:t>Mazzaferri</w:t>
          </w:r>
          <w:proofErr w:type="spellEnd"/>
          <w:r w:rsidRPr="00E83BBB">
            <w:rPr>
              <w:color w:val="000000"/>
            </w:rPr>
            <w:t xml:space="preserve"> EL, </w:t>
          </w:r>
          <w:proofErr w:type="spellStart"/>
          <w:r w:rsidRPr="00E83BBB">
            <w:rPr>
              <w:color w:val="000000"/>
            </w:rPr>
            <w:t>Verburg</w:t>
          </w:r>
          <w:proofErr w:type="spellEnd"/>
          <w:r w:rsidRPr="00E83BBB">
            <w:rPr>
              <w:color w:val="000000"/>
            </w:rPr>
            <w:t xml:space="preserve"> FA, </w:t>
          </w:r>
          <w:proofErr w:type="spellStart"/>
          <w:r w:rsidRPr="00E83BBB">
            <w:rPr>
              <w:color w:val="000000"/>
            </w:rPr>
            <w:t>Reiners</w:t>
          </w:r>
          <w:proofErr w:type="spellEnd"/>
          <w:r w:rsidRPr="00E83BBB">
            <w:rPr>
              <w:color w:val="000000"/>
            </w:rPr>
            <w:t xml:space="preserve"> C, Luster M, Breuer CK, et al. The treatment of differentiated thyroid cancer in children: emphasis on surgical approach and radioactive iodine therapy. </w:t>
          </w:r>
          <w:proofErr w:type="spellStart"/>
          <w:r w:rsidRPr="00E83BBB">
            <w:rPr>
              <w:color w:val="000000"/>
            </w:rPr>
            <w:t>Endocr</w:t>
          </w:r>
          <w:proofErr w:type="spellEnd"/>
          <w:r w:rsidRPr="00E83BBB">
            <w:rPr>
              <w:color w:val="000000"/>
            </w:rPr>
            <w:t xml:space="preserve"> Rev 2011 December 01</w:t>
          </w:r>
          <w:proofErr w:type="gramStart"/>
          <w:r w:rsidRPr="00E83BBB">
            <w:rPr>
              <w:color w:val="000000"/>
            </w:rPr>
            <w:t>;32</w:t>
          </w:r>
          <w:proofErr w:type="gramEnd"/>
          <w:r w:rsidRPr="00E83BBB">
            <w:rPr>
              <w:color w:val="000000"/>
            </w:rPr>
            <w:t>(6):798-826.</w:t>
          </w:r>
        </w:p>
        <w:p w14:paraId="0548F807" w14:textId="77777777" w:rsidR="00216696" w:rsidRPr="00E83BBB" w:rsidRDefault="00216696" w:rsidP="00216696">
          <w:pPr>
            <w:pStyle w:val="NormalWeb"/>
            <w:rPr>
              <w:color w:val="000000"/>
            </w:rPr>
          </w:pPr>
          <w:r w:rsidRPr="00E83BBB">
            <w:rPr>
              <w:color w:val="000000"/>
            </w:rPr>
            <w:t xml:space="preserve">(10) </w:t>
          </w:r>
          <w:proofErr w:type="spellStart"/>
          <w:r w:rsidRPr="00E83BBB">
            <w:rPr>
              <w:color w:val="000000"/>
            </w:rPr>
            <w:t>Sklar</w:t>
          </w:r>
          <w:proofErr w:type="spellEnd"/>
          <w:r w:rsidRPr="00E83BBB">
            <w:rPr>
              <w:color w:val="000000"/>
            </w:rPr>
            <w:t xml:space="preserve"> C, Whitton J, Mertens A, Stovall M, Green D, Marina N, et al. Abnormalities of the thyroid in survivors of Hodgkin's disease: data from the Childhood Cancer Survivor Study. J Clin Endocrinol </w:t>
          </w:r>
          <w:proofErr w:type="spellStart"/>
          <w:r w:rsidRPr="00E83BBB">
            <w:rPr>
              <w:color w:val="000000"/>
            </w:rPr>
            <w:t>Metab</w:t>
          </w:r>
          <w:proofErr w:type="spellEnd"/>
          <w:r w:rsidRPr="00E83BBB">
            <w:rPr>
              <w:color w:val="000000"/>
            </w:rPr>
            <w:t xml:space="preserve"> 2000 September 01</w:t>
          </w:r>
          <w:proofErr w:type="gramStart"/>
          <w:r w:rsidRPr="00E83BBB">
            <w:rPr>
              <w:color w:val="000000"/>
            </w:rPr>
            <w:t>;85</w:t>
          </w:r>
          <w:proofErr w:type="gramEnd"/>
          <w:r w:rsidRPr="00E83BBB">
            <w:rPr>
              <w:color w:val="000000"/>
            </w:rPr>
            <w:t>(9):3227-3232.</w:t>
          </w:r>
        </w:p>
        <w:p w14:paraId="5B5FCCB4" w14:textId="77777777" w:rsidR="00216696" w:rsidRPr="00E83BBB" w:rsidRDefault="00216696" w:rsidP="00216696">
          <w:pPr>
            <w:pStyle w:val="NormalWeb"/>
            <w:rPr>
              <w:color w:val="000000"/>
            </w:rPr>
          </w:pPr>
          <w:r w:rsidRPr="00E83BBB">
            <w:rPr>
              <w:color w:val="000000"/>
            </w:rPr>
            <w:t xml:space="preserve">(11) </w:t>
          </w:r>
          <w:proofErr w:type="spellStart"/>
          <w:r w:rsidRPr="00E83BBB">
            <w:rPr>
              <w:color w:val="000000"/>
            </w:rPr>
            <w:t>Rubino</w:t>
          </w:r>
          <w:proofErr w:type="spellEnd"/>
          <w:r w:rsidRPr="00E83BBB">
            <w:rPr>
              <w:color w:val="000000"/>
            </w:rPr>
            <w:t xml:space="preserve"> C, </w:t>
          </w:r>
          <w:proofErr w:type="spellStart"/>
          <w:r w:rsidRPr="00E83BBB">
            <w:rPr>
              <w:color w:val="000000"/>
            </w:rPr>
            <w:t>Cailleux</w:t>
          </w:r>
          <w:proofErr w:type="spellEnd"/>
          <w:r w:rsidRPr="00E83BBB">
            <w:rPr>
              <w:color w:val="000000"/>
            </w:rPr>
            <w:t xml:space="preserve"> AF, De </w:t>
          </w:r>
          <w:proofErr w:type="spellStart"/>
          <w:r w:rsidRPr="00E83BBB">
            <w:rPr>
              <w:color w:val="000000"/>
            </w:rPr>
            <w:t>Vathaire</w:t>
          </w:r>
          <w:proofErr w:type="spellEnd"/>
          <w:r w:rsidRPr="00E83BBB">
            <w:rPr>
              <w:color w:val="000000"/>
            </w:rPr>
            <w:t xml:space="preserve"> F, Schlumberger M. Thyroid cancer after radiation exposure. Eur J Cancer 2002 March 01</w:t>
          </w:r>
          <w:proofErr w:type="gramStart"/>
          <w:r w:rsidRPr="00E83BBB">
            <w:rPr>
              <w:color w:val="000000"/>
            </w:rPr>
            <w:t>;38</w:t>
          </w:r>
          <w:proofErr w:type="gramEnd"/>
          <w:r w:rsidRPr="00E83BBB">
            <w:rPr>
              <w:color w:val="000000"/>
            </w:rPr>
            <w:t>(5):645-647.</w:t>
          </w:r>
        </w:p>
        <w:p w14:paraId="053CFD05" w14:textId="77777777" w:rsidR="00216696" w:rsidRPr="00E83BBB" w:rsidRDefault="00216696" w:rsidP="00216696">
          <w:pPr>
            <w:pStyle w:val="NormalWeb"/>
            <w:rPr>
              <w:color w:val="000000"/>
            </w:rPr>
          </w:pPr>
          <w:r w:rsidRPr="00E83BBB">
            <w:rPr>
              <w:color w:val="000000"/>
            </w:rPr>
            <w:t xml:space="preserve">(12) Lorenz E, </w:t>
          </w:r>
          <w:proofErr w:type="spellStart"/>
          <w:r w:rsidRPr="00E83BBB">
            <w:rPr>
              <w:color w:val="000000"/>
            </w:rPr>
            <w:t>Scholz-Kreisel</w:t>
          </w:r>
          <w:proofErr w:type="spellEnd"/>
          <w:r w:rsidRPr="00E83BBB">
            <w:rPr>
              <w:color w:val="000000"/>
            </w:rPr>
            <w:t xml:space="preserve"> P, </w:t>
          </w:r>
          <w:proofErr w:type="spellStart"/>
          <w:r w:rsidRPr="00E83BBB">
            <w:rPr>
              <w:color w:val="000000"/>
            </w:rPr>
            <w:t>Baaken</w:t>
          </w:r>
          <w:proofErr w:type="spellEnd"/>
          <w:r w:rsidRPr="00E83BBB">
            <w:rPr>
              <w:color w:val="000000"/>
            </w:rPr>
            <w:t xml:space="preserve"> D, </w:t>
          </w:r>
          <w:proofErr w:type="spellStart"/>
          <w:r w:rsidRPr="00E83BBB">
            <w:rPr>
              <w:color w:val="000000"/>
            </w:rPr>
            <w:t>Pokora</w:t>
          </w:r>
          <w:proofErr w:type="spellEnd"/>
          <w:r w:rsidRPr="00E83BBB">
            <w:rPr>
              <w:color w:val="000000"/>
            </w:rPr>
            <w:t xml:space="preserve"> R, </w:t>
          </w:r>
          <w:proofErr w:type="spellStart"/>
          <w:r w:rsidRPr="00E83BBB">
            <w:rPr>
              <w:color w:val="000000"/>
            </w:rPr>
            <w:t>Blettner</w:t>
          </w:r>
          <w:proofErr w:type="spellEnd"/>
          <w:r w:rsidRPr="00E83BBB">
            <w:rPr>
              <w:color w:val="000000"/>
            </w:rPr>
            <w:t xml:space="preserve"> M. Radiotherapy for childhood cancer and subsequent thyroid cancer risk: a systematic review. Eur J Epidemiol 2018 December 01</w:t>
          </w:r>
          <w:proofErr w:type="gramStart"/>
          <w:r w:rsidRPr="00E83BBB">
            <w:rPr>
              <w:color w:val="000000"/>
            </w:rPr>
            <w:t>;33</w:t>
          </w:r>
          <w:proofErr w:type="gramEnd"/>
          <w:r w:rsidRPr="00E83BBB">
            <w:rPr>
              <w:color w:val="000000"/>
            </w:rPr>
            <w:t>(12):1139-1162.</w:t>
          </w:r>
        </w:p>
        <w:p w14:paraId="0FC36450" w14:textId="77777777" w:rsidR="00216696" w:rsidRPr="00E83BBB" w:rsidRDefault="00216696" w:rsidP="00216696">
          <w:pPr>
            <w:pStyle w:val="NormalWeb"/>
            <w:rPr>
              <w:color w:val="000000"/>
            </w:rPr>
          </w:pPr>
          <w:r w:rsidRPr="00E83BBB">
            <w:rPr>
              <w:color w:val="000000"/>
            </w:rPr>
            <w:t xml:space="preserve">(13) </w:t>
          </w:r>
          <w:proofErr w:type="spellStart"/>
          <w:r w:rsidRPr="00E83BBB">
            <w:rPr>
              <w:color w:val="000000"/>
            </w:rPr>
            <w:t>Inskip</w:t>
          </w:r>
          <w:proofErr w:type="spellEnd"/>
          <w:r w:rsidRPr="00E83BBB">
            <w:rPr>
              <w:color w:val="000000"/>
            </w:rPr>
            <w:t xml:space="preserve"> PD, </w:t>
          </w:r>
          <w:proofErr w:type="spellStart"/>
          <w:r w:rsidRPr="00E83BBB">
            <w:rPr>
              <w:color w:val="000000"/>
            </w:rPr>
            <w:t>Veiga</w:t>
          </w:r>
          <w:proofErr w:type="spellEnd"/>
          <w:r w:rsidRPr="00E83BBB">
            <w:rPr>
              <w:color w:val="000000"/>
            </w:rPr>
            <w:t xml:space="preserve"> LHS, Brenner AV, </w:t>
          </w:r>
          <w:proofErr w:type="spellStart"/>
          <w:r w:rsidRPr="00E83BBB">
            <w:rPr>
              <w:color w:val="000000"/>
            </w:rPr>
            <w:t>Sigurdson</w:t>
          </w:r>
          <w:proofErr w:type="spellEnd"/>
          <w:r w:rsidRPr="00E83BBB">
            <w:rPr>
              <w:color w:val="000000"/>
            </w:rPr>
            <w:t xml:space="preserve"> AJ, </w:t>
          </w:r>
          <w:proofErr w:type="spellStart"/>
          <w:r w:rsidRPr="00E83BBB">
            <w:rPr>
              <w:color w:val="000000"/>
            </w:rPr>
            <w:t>Ostroumova</w:t>
          </w:r>
          <w:proofErr w:type="spellEnd"/>
          <w:r w:rsidRPr="00E83BBB">
            <w:rPr>
              <w:color w:val="000000"/>
            </w:rPr>
            <w:t xml:space="preserve"> E, Chow EJ, et al. Hypothyroidism after Radiation Therapy for Childhood Cancer: A Report from the Childhood Cancer Survivor Study. </w:t>
          </w:r>
          <w:proofErr w:type="spellStart"/>
          <w:r w:rsidRPr="00E83BBB">
            <w:rPr>
              <w:color w:val="000000"/>
            </w:rPr>
            <w:t>Radiat</w:t>
          </w:r>
          <w:proofErr w:type="spellEnd"/>
          <w:r w:rsidRPr="00E83BBB">
            <w:rPr>
              <w:color w:val="000000"/>
            </w:rPr>
            <w:t xml:space="preserve"> Res 2018 August 01</w:t>
          </w:r>
          <w:proofErr w:type="gramStart"/>
          <w:r w:rsidRPr="00E83BBB">
            <w:rPr>
              <w:color w:val="000000"/>
            </w:rPr>
            <w:t>;190</w:t>
          </w:r>
          <w:proofErr w:type="gramEnd"/>
          <w:r w:rsidRPr="00E83BBB">
            <w:rPr>
              <w:color w:val="000000"/>
            </w:rPr>
            <w:t>(2):117-132.</w:t>
          </w:r>
        </w:p>
        <w:p w14:paraId="55EC0D14" w14:textId="77777777" w:rsidR="00216696" w:rsidRPr="00E83BBB" w:rsidRDefault="00216696" w:rsidP="00216696">
          <w:pPr>
            <w:pStyle w:val="NormalWeb"/>
            <w:rPr>
              <w:color w:val="000000"/>
            </w:rPr>
          </w:pPr>
          <w:r w:rsidRPr="00E83BBB">
            <w:rPr>
              <w:color w:val="000000"/>
            </w:rPr>
            <w:t xml:space="preserve">(14) Waguespack SG, Francis G. Initial management and follow-up of differentiated thyroid cancer in children. J Natl </w:t>
          </w:r>
          <w:proofErr w:type="spellStart"/>
          <w:r w:rsidRPr="00E83BBB">
            <w:rPr>
              <w:color w:val="000000"/>
            </w:rPr>
            <w:t>Compr</w:t>
          </w:r>
          <w:proofErr w:type="spellEnd"/>
          <w:r w:rsidRPr="00E83BBB">
            <w:rPr>
              <w:color w:val="000000"/>
            </w:rPr>
            <w:t xml:space="preserve"> </w:t>
          </w:r>
          <w:proofErr w:type="spellStart"/>
          <w:r w:rsidRPr="00E83BBB">
            <w:rPr>
              <w:color w:val="000000"/>
            </w:rPr>
            <w:t>Canc</w:t>
          </w:r>
          <w:proofErr w:type="spellEnd"/>
          <w:r w:rsidRPr="00E83BBB">
            <w:rPr>
              <w:color w:val="000000"/>
            </w:rPr>
            <w:t xml:space="preserve"> </w:t>
          </w:r>
          <w:proofErr w:type="spellStart"/>
          <w:r w:rsidRPr="00E83BBB">
            <w:rPr>
              <w:color w:val="000000"/>
            </w:rPr>
            <w:t>Netw</w:t>
          </w:r>
          <w:proofErr w:type="spellEnd"/>
          <w:r w:rsidRPr="00E83BBB">
            <w:rPr>
              <w:color w:val="000000"/>
            </w:rPr>
            <w:t xml:space="preserve"> 2010 November 01;8(11)</w:t>
          </w:r>
          <w:proofErr w:type="gramStart"/>
          <w:r w:rsidRPr="00E83BBB">
            <w:rPr>
              <w:color w:val="000000"/>
            </w:rPr>
            <w:t>:1289</w:t>
          </w:r>
          <w:proofErr w:type="gramEnd"/>
          <w:r w:rsidRPr="00E83BBB">
            <w:rPr>
              <w:color w:val="000000"/>
            </w:rPr>
            <w:t>-1300.</w:t>
          </w:r>
        </w:p>
        <w:p w14:paraId="5BBEA50F" w14:textId="77777777" w:rsidR="00216696" w:rsidRPr="00E83BBB" w:rsidRDefault="00216696" w:rsidP="00216696">
          <w:pPr>
            <w:pStyle w:val="NormalWeb"/>
            <w:rPr>
              <w:color w:val="000000"/>
            </w:rPr>
          </w:pPr>
          <w:r w:rsidRPr="00E83BBB">
            <w:rPr>
              <w:color w:val="000000"/>
            </w:rPr>
            <w:t xml:space="preserve">(15) </w:t>
          </w:r>
          <w:proofErr w:type="spellStart"/>
          <w:r w:rsidRPr="00E83BBB">
            <w:rPr>
              <w:color w:val="000000"/>
            </w:rPr>
            <w:t>Ronckers</w:t>
          </w:r>
          <w:proofErr w:type="spellEnd"/>
          <w:r w:rsidRPr="00E83BBB">
            <w:rPr>
              <w:color w:val="000000"/>
            </w:rPr>
            <w:t xml:space="preserve"> CM, </w:t>
          </w:r>
          <w:proofErr w:type="spellStart"/>
          <w:r w:rsidRPr="00E83BBB">
            <w:rPr>
              <w:color w:val="000000"/>
            </w:rPr>
            <w:t>Sigurdson</w:t>
          </w:r>
          <w:proofErr w:type="spellEnd"/>
          <w:r w:rsidRPr="00E83BBB">
            <w:rPr>
              <w:color w:val="000000"/>
            </w:rPr>
            <w:t xml:space="preserve"> AJ, Stovall M, Smith SA, Mertens AC, Liu Y, et al. Thyroid cancer in childhood cancer survivors: a detailed evaluation of radiation dose response and its modifiers. </w:t>
          </w:r>
          <w:proofErr w:type="spellStart"/>
          <w:r w:rsidRPr="00E83BBB">
            <w:rPr>
              <w:color w:val="000000"/>
            </w:rPr>
            <w:t>Radiat</w:t>
          </w:r>
          <w:proofErr w:type="spellEnd"/>
          <w:r w:rsidRPr="00E83BBB">
            <w:rPr>
              <w:color w:val="000000"/>
            </w:rPr>
            <w:t xml:space="preserve"> Res 2006 October 01</w:t>
          </w:r>
          <w:proofErr w:type="gramStart"/>
          <w:r w:rsidRPr="00E83BBB">
            <w:rPr>
              <w:color w:val="000000"/>
            </w:rPr>
            <w:t>;166</w:t>
          </w:r>
          <w:proofErr w:type="gramEnd"/>
          <w:r w:rsidRPr="00E83BBB">
            <w:rPr>
              <w:color w:val="000000"/>
            </w:rPr>
            <w:t>(4):618-628.</w:t>
          </w:r>
        </w:p>
        <w:p w14:paraId="3BCF26C3" w14:textId="77777777" w:rsidR="00216696" w:rsidRPr="00E83BBB" w:rsidRDefault="00216696" w:rsidP="00216696">
          <w:pPr>
            <w:pStyle w:val="NormalWeb"/>
            <w:rPr>
              <w:color w:val="000000"/>
            </w:rPr>
          </w:pPr>
          <w:proofErr w:type="gramStart"/>
          <w:r w:rsidRPr="00E83BBB">
            <w:rPr>
              <w:color w:val="000000"/>
            </w:rPr>
            <w:t>(16) Rose</w:t>
          </w:r>
          <w:proofErr w:type="gramEnd"/>
          <w:r w:rsidRPr="00E83BBB">
            <w:rPr>
              <w:color w:val="000000"/>
            </w:rPr>
            <w:t xml:space="preserve"> J, Wertheim BC, Guerrero MA. Radiation treatment of patients with primary pediatric malignancies: risk of developing thyroid cancer as a secondary malignancy. Am J Surg 2012 December 01</w:t>
          </w:r>
          <w:proofErr w:type="gramStart"/>
          <w:r w:rsidRPr="00E83BBB">
            <w:rPr>
              <w:color w:val="000000"/>
            </w:rPr>
            <w:t>;204</w:t>
          </w:r>
          <w:proofErr w:type="gramEnd"/>
          <w:r w:rsidRPr="00E83BBB">
            <w:rPr>
              <w:color w:val="000000"/>
            </w:rPr>
            <w:t>(6):881-6; discussion 886.</w:t>
          </w:r>
        </w:p>
        <w:p w14:paraId="150ED96A" w14:textId="77777777" w:rsidR="00216696" w:rsidRPr="00E83BBB" w:rsidRDefault="00216696" w:rsidP="00216696">
          <w:pPr>
            <w:pStyle w:val="NormalWeb"/>
            <w:rPr>
              <w:color w:val="000000"/>
            </w:rPr>
          </w:pPr>
          <w:r w:rsidRPr="00E83BBB">
            <w:rPr>
              <w:color w:val="000000"/>
            </w:rPr>
            <w:t xml:space="preserve">(17) </w:t>
          </w:r>
          <w:proofErr w:type="spellStart"/>
          <w:r w:rsidRPr="00E83BBB">
            <w:rPr>
              <w:color w:val="000000"/>
            </w:rPr>
            <w:t>Wijnen</w:t>
          </w:r>
          <w:proofErr w:type="spellEnd"/>
          <w:r w:rsidRPr="00E83BBB">
            <w:rPr>
              <w:color w:val="000000"/>
            </w:rPr>
            <w:t xml:space="preserve"> M, van den </w:t>
          </w:r>
          <w:proofErr w:type="spellStart"/>
          <w:r w:rsidRPr="00E83BBB">
            <w:rPr>
              <w:color w:val="000000"/>
            </w:rPr>
            <w:t>Heuvel-Eibrink</w:t>
          </w:r>
          <w:proofErr w:type="spellEnd"/>
          <w:r w:rsidRPr="00E83BBB">
            <w:rPr>
              <w:color w:val="000000"/>
            </w:rPr>
            <w:t xml:space="preserve">, M </w:t>
          </w:r>
          <w:proofErr w:type="spellStart"/>
          <w:r w:rsidRPr="00E83BBB">
            <w:rPr>
              <w:color w:val="000000"/>
            </w:rPr>
            <w:t>M</w:t>
          </w:r>
          <w:proofErr w:type="spellEnd"/>
          <w:r w:rsidRPr="00E83BBB">
            <w:rPr>
              <w:color w:val="000000"/>
            </w:rPr>
            <w:t xml:space="preserve">, Medici M, </w:t>
          </w:r>
          <w:proofErr w:type="spellStart"/>
          <w:r w:rsidRPr="00E83BBB">
            <w:rPr>
              <w:color w:val="000000"/>
            </w:rPr>
            <w:t>Peeters</w:t>
          </w:r>
          <w:proofErr w:type="spellEnd"/>
          <w:r w:rsidRPr="00E83BBB">
            <w:rPr>
              <w:color w:val="000000"/>
            </w:rPr>
            <w:t xml:space="preserve"> RP, van der Lely, A J, </w:t>
          </w:r>
          <w:proofErr w:type="spellStart"/>
          <w:r w:rsidRPr="00E83BBB">
            <w:rPr>
              <w:color w:val="000000"/>
            </w:rPr>
            <w:t>Neggers</w:t>
          </w:r>
          <w:proofErr w:type="spellEnd"/>
          <w:r w:rsidRPr="00E83BBB">
            <w:rPr>
              <w:color w:val="000000"/>
            </w:rPr>
            <w:t xml:space="preserve"> SJ. Risk factors for subsequent endocrine-related cancer in childhood cancer survivors. </w:t>
          </w:r>
          <w:proofErr w:type="spellStart"/>
          <w:r w:rsidRPr="00E83BBB">
            <w:rPr>
              <w:color w:val="000000"/>
            </w:rPr>
            <w:t>Endocr</w:t>
          </w:r>
          <w:proofErr w:type="spellEnd"/>
          <w:r w:rsidRPr="00E83BBB">
            <w:rPr>
              <w:color w:val="000000"/>
            </w:rPr>
            <w:t xml:space="preserve"> </w:t>
          </w:r>
          <w:proofErr w:type="spellStart"/>
          <w:r w:rsidRPr="00E83BBB">
            <w:rPr>
              <w:color w:val="000000"/>
            </w:rPr>
            <w:t>Relat</w:t>
          </w:r>
          <w:proofErr w:type="spellEnd"/>
          <w:r w:rsidRPr="00E83BBB">
            <w:rPr>
              <w:color w:val="000000"/>
            </w:rPr>
            <w:t xml:space="preserve"> Cancer 2016 June 01</w:t>
          </w:r>
          <w:proofErr w:type="gramStart"/>
          <w:r w:rsidRPr="00E83BBB">
            <w:rPr>
              <w:color w:val="000000"/>
            </w:rPr>
            <w:t>;23</w:t>
          </w:r>
          <w:proofErr w:type="gramEnd"/>
          <w:r w:rsidRPr="00E83BBB">
            <w:rPr>
              <w:color w:val="000000"/>
            </w:rPr>
            <w:t>(6):R299-321.</w:t>
          </w:r>
        </w:p>
        <w:p w14:paraId="75B7716D" w14:textId="77777777" w:rsidR="00216696" w:rsidRPr="00E83BBB" w:rsidRDefault="00216696" w:rsidP="00216696">
          <w:pPr>
            <w:pStyle w:val="NormalWeb"/>
            <w:rPr>
              <w:color w:val="000000"/>
            </w:rPr>
          </w:pPr>
          <w:r w:rsidRPr="00E83BBB">
            <w:rPr>
              <w:color w:val="000000"/>
            </w:rPr>
            <w:t xml:space="preserve">(18) </w:t>
          </w:r>
          <w:proofErr w:type="spellStart"/>
          <w:r w:rsidRPr="00E83BBB">
            <w:rPr>
              <w:color w:val="000000"/>
            </w:rPr>
            <w:t>Tonorezos</w:t>
          </w:r>
          <w:proofErr w:type="spellEnd"/>
          <w:r w:rsidRPr="00E83BBB">
            <w:rPr>
              <w:color w:val="000000"/>
            </w:rPr>
            <w:t xml:space="preserve"> ES, </w:t>
          </w:r>
          <w:proofErr w:type="spellStart"/>
          <w:r w:rsidRPr="00E83BBB">
            <w:rPr>
              <w:color w:val="000000"/>
            </w:rPr>
            <w:t>Barnea</w:t>
          </w:r>
          <w:proofErr w:type="spellEnd"/>
          <w:r w:rsidRPr="00E83BBB">
            <w:rPr>
              <w:color w:val="000000"/>
            </w:rPr>
            <w:t xml:space="preserve"> D, Moskowitz CS, Chou JF, </w:t>
          </w:r>
          <w:proofErr w:type="spellStart"/>
          <w:r w:rsidRPr="00E83BBB">
            <w:rPr>
              <w:color w:val="000000"/>
            </w:rPr>
            <w:t>Sklar</w:t>
          </w:r>
          <w:proofErr w:type="spellEnd"/>
          <w:r w:rsidRPr="00E83BBB">
            <w:rPr>
              <w:color w:val="000000"/>
            </w:rPr>
            <w:t xml:space="preserve"> CA, Elkin EB, et al. Screening for thyroid cancer in survivors of childhood and young adult cancer treated with neck radiation. J Cancer </w:t>
          </w:r>
          <w:proofErr w:type="spellStart"/>
          <w:r w:rsidRPr="00E83BBB">
            <w:rPr>
              <w:color w:val="000000"/>
            </w:rPr>
            <w:t>Surviv</w:t>
          </w:r>
          <w:proofErr w:type="spellEnd"/>
          <w:r w:rsidRPr="00E83BBB">
            <w:rPr>
              <w:color w:val="000000"/>
            </w:rPr>
            <w:t xml:space="preserve"> 2017 June 01</w:t>
          </w:r>
          <w:proofErr w:type="gramStart"/>
          <w:r w:rsidRPr="00E83BBB">
            <w:rPr>
              <w:color w:val="000000"/>
            </w:rPr>
            <w:t>;11</w:t>
          </w:r>
          <w:proofErr w:type="gramEnd"/>
          <w:r w:rsidRPr="00E83BBB">
            <w:rPr>
              <w:color w:val="000000"/>
            </w:rPr>
            <w:t>(3):302-308.</w:t>
          </w:r>
        </w:p>
        <w:p w14:paraId="19874C19" w14:textId="77777777" w:rsidR="00216696" w:rsidRPr="00E83BBB" w:rsidRDefault="00216696" w:rsidP="00216696">
          <w:pPr>
            <w:pStyle w:val="NormalWeb"/>
            <w:rPr>
              <w:color w:val="000000"/>
            </w:rPr>
          </w:pPr>
          <w:r w:rsidRPr="00E83BBB">
            <w:rPr>
              <w:color w:val="000000"/>
            </w:rPr>
            <w:t xml:space="preserve">(19) </w:t>
          </w:r>
          <w:proofErr w:type="spellStart"/>
          <w:r w:rsidRPr="00E83BBB">
            <w:rPr>
              <w:color w:val="000000"/>
            </w:rPr>
            <w:t>Shaha</w:t>
          </w:r>
          <w:proofErr w:type="spellEnd"/>
          <w:r w:rsidRPr="00E83BBB">
            <w:rPr>
              <w:color w:val="000000"/>
            </w:rPr>
            <w:t xml:space="preserve"> MA, Wang LY, </w:t>
          </w:r>
          <w:proofErr w:type="spellStart"/>
          <w:r w:rsidRPr="00E83BBB">
            <w:rPr>
              <w:color w:val="000000"/>
            </w:rPr>
            <w:t>Migliacci</w:t>
          </w:r>
          <w:proofErr w:type="spellEnd"/>
          <w:r w:rsidRPr="00E83BBB">
            <w:rPr>
              <w:color w:val="000000"/>
            </w:rPr>
            <w:t xml:space="preserve"> JC, Palmer FL, Nixon IJ, Tuttle RM, et al. Previous External Beam Radiation Treatment Exposure Does Not Confer Worse Outcome for Patients with Differentiated Thyroid Cancer. Thyroid 2017 March 01</w:t>
          </w:r>
          <w:proofErr w:type="gramStart"/>
          <w:r w:rsidRPr="00E83BBB">
            <w:rPr>
              <w:color w:val="000000"/>
            </w:rPr>
            <w:t>;27</w:t>
          </w:r>
          <w:proofErr w:type="gramEnd"/>
          <w:r w:rsidRPr="00E83BBB">
            <w:rPr>
              <w:color w:val="000000"/>
            </w:rPr>
            <w:t>(3):412-417.</w:t>
          </w:r>
        </w:p>
        <w:p w14:paraId="767F2B54" w14:textId="77777777" w:rsidR="00216696" w:rsidRPr="00E83BBB" w:rsidRDefault="00216696" w:rsidP="00216696">
          <w:pPr>
            <w:pStyle w:val="NormalWeb"/>
            <w:rPr>
              <w:color w:val="000000"/>
            </w:rPr>
          </w:pPr>
          <w:r w:rsidRPr="00E83BBB">
            <w:rPr>
              <w:color w:val="000000"/>
            </w:rPr>
            <w:lastRenderedPageBreak/>
            <w:t>(20) Naing S, Collins BJ, Schneider AB. Clinical behavior of radiation-induced thyroid cancer: factors related to recurrence. Thyroid 2009 May 01</w:t>
          </w:r>
          <w:proofErr w:type="gramStart"/>
          <w:r w:rsidRPr="00E83BBB">
            <w:rPr>
              <w:color w:val="000000"/>
            </w:rPr>
            <w:t>;19</w:t>
          </w:r>
          <w:proofErr w:type="gramEnd"/>
          <w:r w:rsidRPr="00E83BBB">
            <w:rPr>
              <w:color w:val="000000"/>
            </w:rPr>
            <w:t>(5):479-485.</w:t>
          </w:r>
        </w:p>
        <w:p w14:paraId="07AE23F7" w14:textId="77777777" w:rsidR="00216696" w:rsidRPr="00E83BBB" w:rsidRDefault="00216696" w:rsidP="00216696">
          <w:pPr>
            <w:pStyle w:val="NormalWeb"/>
            <w:rPr>
              <w:color w:val="000000"/>
            </w:rPr>
          </w:pPr>
          <w:r w:rsidRPr="00E83BBB">
            <w:rPr>
              <w:color w:val="000000"/>
            </w:rPr>
            <w:t xml:space="preserve">(21) Acharya S, </w:t>
          </w:r>
          <w:proofErr w:type="spellStart"/>
          <w:r w:rsidRPr="00E83BBB">
            <w:rPr>
              <w:color w:val="000000"/>
            </w:rPr>
            <w:t>Sarafoglou</w:t>
          </w:r>
          <w:proofErr w:type="spellEnd"/>
          <w:r w:rsidRPr="00E83BBB">
            <w:rPr>
              <w:color w:val="000000"/>
            </w:rPr>
            <w:t xml:space="preserve"> K, </w:t>
          </w:r>
          <w:proofErr w:type="spellStart"/>
          <w:r w:rsidRPr="00E83BBB">
            <w:rPr>
              <w:color w:val="000000"/>
            </w:rPr>
            <w:t>LaQuaglia</w:t>
          </w:r>
          <w:proofErr w:type="spellEnd"/>
          <w:r w:rsidRPr="00E83BBB">
            <w:rPr>
              <w:color w:val="000000"/>
            </w:rPr>
            <w:t xml:space="preserve"> M, Lindsley S, Gerald W, </w:t>
          </w:r>
          <w:proofErr w:type="spellStart"/>
          <w:r w:rsidRPr="00E83BBB">
            <w:rPr>
              <w:color w:val="000000"/>
            </w:rPr>
            <w:t>Wollner</w:t>
          </w:r>
          <w:proofErr w:type="spellEnd"/>
          <w:r w:rsidRPr="00E83BBB">
            <w:rPr>
              <w:color w:val="000000"/>
            </w:rPr>
            <w:t xml:space="preserve"> N, et al. Thyroid neoplasms after therapeutic radiation for malignancies during childhood or adolescence. Cancer 2003 May 15</w:t>
          </w:r>
          <w:proofErr w:type="gramStart"/>
          <w:r w:rsidRPr="00E83BBB">
            <w:rPr>
              <w:color w:val="000000"/>
            </w:rPr>
            <w:t>;97</w:t>
          </w:r>
          <w:proofErr w:type="gramEnd"/>
          <w:r w:rsidRPr="00E83BBB">
            <w:rPr>
              <w:color w:val="000000"/>
            </w:rPr>
            <w:t>(10):2397-2403.</w:t>
          </w:r>
        </w:p>
        <w:p w14:paraId="3EA66451" w14:textId="77777777" w:rsidR="00216696" w:rsidRPr="00E83BBB" w:rsidRDefault="00216696" w:rsidP="00216696">
          <w:pPr>
            <w:pStyle w:val="NormalWeb"/>
            <w:rPr>
              <w:color w:val="000000"/>
            </w:rPr>
          </w:pPr>
          <w:r w:rsidRPr="00E83BBB">
            <w:rPr>
              <w:color w:val="000000"/>
            </w:rPr>
            <w:t xml:space="preserve">(22) </w:t>
          </w:r>
          <w:proofErr w:type="spellStart"/>
          <w:r w:rsidRPr="00E83BBB">
            <w:rPr>
              <w:color w:val="000000"/>
            </w:rPr>
            <w:t>Shaha</w:t>
          </w:r>
          <w:proofErr w:type="spellEnd"/>
          <w:r w:rsidRPr="00E83BBB">
            <w:rPr>
              <w:color w:val="000000"/>
            </w:rPr>
            <w:t xml:space="preserve"> AR, Tuttle RM. Pediatric Thyroid Cancer: A Surgical Challenge. Eur J Surg Oncol 2019 November 01</w:t>
          </w:r>
          <w:proofErr w:type="gramStart"/>
          <w:r w:rsidRPr="00E83BBB">
            <w:rPr>
              <w:color w:val="000000"/>
            </w:rPr>
            <w:t>;45</w:t>
          </w:r>
          <w:proofErr w:type="gramEnd"/>
          <w:r w:rsidRPr="00E83BBB">
            <w:rPr>
              <w:color w:val="000000"/>
            </w:rPr>
            <w:t>(11):2001-2002.</w:t>
          </w:r>
        </w:p>
        <w:p w14:paraId="10634A00" w14:textId="77777777" w:rsidR="00216696" w:rsidRPr="00E83BBB" w:rsidRDefault="00216696" w:rsidP="00216696">
          <w:pPr>
            <w:pStyle w:val="NormalWeb"/>
            <w:rPr>
              <w:color w:val="000000"/>
            </w:rPr>
          </w:pPr>
          <w:r w:rsidRPr="00E83BBB">
            <w:rPr>
              <w:color w:val="000000"/>
            </w:rPr>
            <w:t xml:space="preserve">(23) </w:t>
          </w:r>
          <w:proofErr w:type="spellStart"/>
          <w:r w:rsidRPr="00E83BBB">
            <w:rPr>
              <w:color w:val="000000"/>
            </w:rPr>
            <w:t>Sassolas</w:t>
          </w:r>
          <w:proofErr w:type="spellEnd"/>
          <w:r w:rsidRPr="00E83BBB">
            <w:rPr>
              <w:color w:val="000000"/>
            </w:rPr>
            <w:t xml:space="preserve"> G, </w:t>
          </w:r>
          <w:proofErr w:type="spellStart"/>
          <w:r w:rsidRPr="00E83BBB">
            <w:rPr>
              <w:color w:val="000000"/>
            </w:rPr>
            <w:t>Hafdi-Nejjari</w:t>
          </w:r>
          <w:proofErr w:type="spellEnd"/>
          <w:r w:rsidRPr="00E83BBB">
            <w:rPr>
              <w:color w:val="000000"/>
            </w:rPr>
            <w:t xml:space="preserve"> Z, </w:t>
          </w:r>
          <w:proofErr w:type="spellStart"/>
          <w:r w:rsidRPr="00E83BBB">
            <w:rPr>
              <w:color w:val="000000"/>
            </w:rPr>
            <w:t>Casagranda</w:t>
          </w:r>
          <w:proofErr w:type="spellEnd"/>
          <w:r w:rsidRPr="00E83BBB">
            <w:rPr>
              <w:color w:val="000000"/>
            </w:rPr>
            <w:t xml:space="preserve"> L, Berger C, </w:t>
          </w:r>
          <w:proofErr w:type="spellStart"/>
          <w:r w:rsidRPr="00E83BBB">
            <w:rPr>
              <w:color w:val="000000"/>
            </w:rPr>
            <w:t>Bournaud</w:t>
          </w:r>
          <w:proofErr w:type="spellEnd"/>
          <w:r w:rsidRPr="00E83BBB">
            <w:rPr>
              <w:color w:val="000000"/>
            </w:rPr>
            <w:t xml:space="preserve"> C, </w:t>
          </w:r>
          <w:proofErr w:type="spellStart"/>
          <w:r w:rsidRPr="00E83BBB">
            <w:rPr>
              <w:color w:val="000000"/>
            </w:rPr>
            <w:t>Decaussin-Petrucci</w:t>
          </w:r>
          <w:proofErr w:type="spellEnd"/>
          <w:r w:rsidRPr="00E83BBB">
            <w:rPr>
              <w:color w:val="000000"/>
            </w:rPr>
            <w:t xml:space="preserve"> M, et al. Thyroid cancers in children, adolescents, and young adults with and without a history of childhood exposure to therapeutic radiation for other cancers. Thyroid 2013 July 01</w:t>
          </w:r>
          <w:proofErr w:type="gramStart"/>
          <w:r w:rsidRPr="00E83BBB">
            <w:rPr>
              <w:color w:val="000000"/>
            </w:rPr>
            <w:t>;23</w:t>
          </w:r>
          <w:proofErr w:type="gramEnd"/>
          <w:r w:rsidRPr="00E83BBB">
            <w:rPr>
              <w:color w:val="000000"/>
            </w:rPr>
            <w:t>(7):805-810.</w:t>
          </w:r>
        </w:p>
        <w:p w14:paraId="4C1A9BEB" w14:textId="77777777" w:rsidR="00216696" w:rsidRPr="00141A9B" w:rsidRDefault="00216696" w:rsidP="00216696">
          <w:pPr>
            <w:pStyle w:val="NormalWeb"/>
            <w:rPr>
              <w:color w:val="000000"/>
              <w:lang w:val="it-IT"/>
            </w:rPr>
          </w:pPr>
          <w:r w:rsidRPr="00E83BBB">
            <w:rPr>
              <w:color w:val="000000"/>
            </w:rPr>
            <w:t xml:space="preserve">(24) </w:t>
          </w:r>
          <w:proofErr w:type="spellStart"/>
          <w:r w:rsidRPr="00E83BBB">
            <w:rPr>
              <w:color w:val="000000"/>
            </w:rPr>
            <w:t>Tsui</w:t>
          </w:r>
          <w:proofErr w:type="spellEnd"/>
          <w:r w:rsidRPr="00E83BBB">
            <w:rPr>
              <w:color w:val="000000"/>
            </w:rPr>
            <w:t xml:space="preserve"> KP, Kwan WY, Chow TL. Total vs hemithyroidectomy for intermediate risk papillary thyroid cancer: A 23year retrospective study in a tertiary center. </w:t>
          </w:r>
          <w:proofErr w:type="spellStart"/>
          <w:r w:rsidRPr="00141A9B">
            <w:rPr>
              <w:color w:val="000000"/>
              <w:lang w:val="it-IT"/>
            </w:rPr>
            <w:t>Am</w:t>
          </w:r>
          <w:proofErr w:type="spellEnd"/>
          <w:r w:rsidRPr="00141A9B">
            <w:rPr>
              <w:color w:val="000000"/>
              <w:lang w:val="it-IT"/>
            </w:rPr>
            <w:t xml:space="preserve"> J </w:t>
          </w:r>
          <w:proofErr w:type="spellStart"/>
          <w:r w:rsidRPr="00141A9B">
            <w:rPr>
              <w:color w:val="000000"/>
              <w:lang w:val="it-IT"/>
            </w:rPr>
            <w:t>Otolaryngol</w:t>
          </w:r>
          <w:proofErr w:type="spellEnd"/>
          <w:r w:rsidRPr="00141A9B">
            <w:rPr>
              <w:color w:val="000000"/>
              <w:lang w:val="it-IT"/>
            </w:rPr>
            <w:t xml:space="preserve"> 2019 </w:t>
          </w:r>
          <w:proofErr w:type="spellStart"/>
          <w:r w:rsidRPr="00141A9B">
            <w:rPr>
              <w:color w:val="000000"/>
              <w:lang w:val="it-IT"/>
            </w:rPr>
            <w:t>June</w:t>
          </w:r>
          <w:proofErr w:type="spellEnd"/>
          <w:r w:rsidRPr="00141A9B">
            <w:rPr>
              <w:color w:val="000000"/>
              <w:lang w:val="it-IT"/>
            </w:rPr>
            <w:t xml:space="preserve"> 01;40</w:t>
          </w:r>
          <w:proofErr w:type="gramStart"/>
          <w:r w:rsidRPr="00141A9B">
            <w:rPr>
              <w:color w:val="000000"/>
              <w:lang w:val="it-IT"/>
            </w:rPr>
            <w:t>(</w:t>
          </w:r>
          <w:proofErr w:type="gramEnd"/>
          <w:r w:rsidRPr="00141A9B">
            <w:rPr>
              <w:color w:val="000000"/>
              <w:lang w:val="it-IT"/>
            </w:rPr>
            <w:t>3):431-434.</w:t>
          </w:r>
        </w:p>
        <w:p w14:paraId="33DC6FDF" w14:textId="77777777" w:rsidR="00216696" w:rsidRPr="00E83BBB" w:rsidRDefault="00216696" w:rsidP="00216696">
          <w:pPr>
            <w:pStyle w:val="NormalWeb"/>
            <w:rPr>
              <w:color w:val="000000"/>
            </w:rPr>
          </w:pPr>
          <w:proofErr w:type="gramStart"/>
          <w:r w:rsidRPr="00141A9B">
            <w:rPr>
              <w:color w:val="000000"/>
              <w:lang w:val="it-IT"/>
            </w:rPr>
            <w:t>(25</w:t>
          </w:r>
          <w:proofErr w:type="gramEnd"/>
          <w:r w:rsidRPr="00141A9B">
            <w:rPr>
              <w:color w:val="000000"/>
              <w:lang w:val="it-IT"/>
            </w:rPr>
            <w:t xml:space="preserve">) Spinelli C, Rossi L, </w:t>
          </w:r>
          <w:proofErr w:type="spellStart"/>
          <w:r w:rsidRPr="00141A9B">
            <w:rPr>
              <w:color w:val="000000"/>
              <w:lang w:val="it-IT"/>
            </w:rPr>
            <w:t>Piscioneri</w:t>
          </w:r>
          <w:proofErr w:type="spellEnd"/>
          <w:r w:rsidRPr="00141A9B">
            <w:rPr>
              <w:color w:val="000000"/>
              <w:lang w:val="it-IT"/>
            </w:rPr>
            <w:t xml:space="preserve"> J, Strambi S, Antonelli A, Ferrari A, et al. </w:t>
          </w:r>
          <w:r w:rsidRPr="00E83BBB">
            <w:rPr>
              <w:color w:val="000000"/>
            </w:rPr>
            <w:t xml:space="preserve">Pediatric Differentiated Thyroid Cancer: When to Perform Conservative and Radical Surgery. </w:t>
          </w:r>
          <w:proofErr w:type="spellStart"/>
          <w:r w:rsidRPr="00E83BBB">
            <w:rPr>
              <w:color w:val="000000"/>
            </w:rPr>
            <w:t>Curr</w:t>
          </w:r>
          <w:proofErr w:type="spellEnd"/>
          <w:r w:rsidRPr="00E83BBB">
            <w:rPr>
              <w:color w:val="000000"/>
            </w:rPr>
            <w:t xml:space="preserve"> </w:t>
          </w:r>
          <w:proofErr w:type="spellStart"/>
          <w:r w:rsidRPr="00E83BBB">
            <w:rPr>
              <w:color w:val="000000"/>
            </w:rPr>
            <w:t>Pediatr</w:t>
          </w:r>
          <w:proofErr w:type="spellEnd"/>
          <w:r w:rsidRPr="00E83BBB">
            <w:rPr>
              <w:color w:val="000000"/>
            </w:rPr>
            <w:t xml:space="preserve"> Rev 2016</w:t>
          </w:r>
          <w:proofErr w:type="gramStart"/>
          <w:r w:rsidRPr="00E83BBB">
            <w:rPr>
              <w:color w:val="000000"/>
            </w:rPr>
            <w:t>;12</w:t>
          </w:r>
          <w:proofErr w:type="gramEnd"/>
          <w:r w:rsidRPr="00E83BBB">
            <w:rPr>
              <w:color w:val="000000"/>
            </w:rPr>
            <w:t>(4):247-252.</w:t>
          </w:r>
        </w:p>
        <w:p w14:paraId="2ABC8E43" w14:textId="77777777" w:rsidR="00216696" w:rsidRPr="00E83BBB" w:rsidRDefault="00216696" w:rsidP="00216696">
          <w:pPr>
            <w:pStyle w:val="NormalWeb"/>
            <w:rPr>
              <w:color w:val="000000"/>
            </w:rPr>
          </w:pPr>
          <w:r w:rsidRPr="00E83BBB">
            <w:rPr>
              <w:color w:val="000000"/>
            </w:rPr>
            <w:t xml:space="preserve">(26) </w:t>
          </w:r>
          <w:proofErr w:type="spellStart"/>
          <w:r w:rsidRPr="00E83BBB">
            <w:rPr>
              <w:color w:val="000000"/>
            </w:rPr>
            <w:t>Shaha</w:t>
          </w:r>
          <w:proofErr w:type="spellEnd"/>
          <w:r w:rsidRPr="00E83BBB">
            <w:rPr>
              <w:color w:val="000000"/>
            </w:rPr>
            <w:t xml:space="preserve"> AR, Loree TR, Shah JP. </w:t>
          </w:r>
          <w:proofErr w:type="gramStart"/>
          <w:r w:rsidRPr="00E83BBB">
            <w:rPr>
              <w:color w:val="000000"/>
            </w:rPr>
            <w:t>Intermediate-risk group for differentiated carcinoma of thyroid.</w:t>
          </w:r>
          <w:proofErr w:type="gramEnd"/>
          <w:r w:rsidRPr="00E83BBB">
            <w:rPr>
              <w:color w:val="000000"/>
            </w:rPr>
            <w:t xml:space="preserve"> Surgery 1994 December 01</w:t>
          </w:r>
          <w:proofErr w:type="gramStart"/>
          <w:r w:rsidRPr="00E83BBB">
            <w:rPr>
              <w:color w:val="000000"/>
            </w:rPr>
            <w:t>;116</w:t>
          </w:r>
          <w:proofErr w:type="gramEnd"/>
          <w:r w:rsidRPr="00E83BBB">
            <w:rPr>
              <w:color w:val="000000"/>
            </w:rPr>
            <w:t>(6):1036-40; discussion 1040.</w:t>
          </w:r>
        </w:p>
        <w:p w14:paraId="1EAA686C" w14:textId="77777777" w:rsidR="00216696" w:rsidRPr="00E83BBB" w:rsidRDefault="00216696" w:rsidP="00216696">
          <w:pPr>
            <w:pStyle w:val="NormalWeb"/>
            <w:rPr>
              <w:color w:val="000000"/>
            </w:rPr>
          </w:pPr>
          <w:r w:rsidRPr="00E83BBB">
            <w:rPr>
              <w:color w:val="000000"/>
            </w:rPr>
            <w:t xml:space="preserve">(27) </w:t>
          </w:r>
          <w:proofErr w:type="spellStart"/>
          <w:r w:rsidRPr="00E83BBB">
            <w:rPr>
              <w:color w:val="000000"/>
            </w:rPr>
            <w:t>Rayess</w:t>
          </w:r>
          <w:proofErr w:type="spellEnd"/>
          <w:r w:rsidRPr="00E83BBB">
            <w:rPr>
              <w:color w:val="000000"/>
            </w:rPr>
            <w:t xml:space="preserve"> HM, Monk I, </w:t>
          </w:r>
          <w:proofErr w:type="spellStart"/>
          <w:r w:rsidRPr="00E83BBB">
            <w:rPr>
              <w:color w:val="000000"/>
            </w:rPr>
            <w:t>Svider</w:t>
          </w:r>
          <w:proofErr w:type="spellEnd"/>
          <w:r w:rsidRPr="00E83BBB">
            <w:rPr>
              <w:color w:val="000000"/>
            </w:rPr>
            <w:t xml:space="preserve"> PF, Gupta A, Raza SN, Lin HS. Thyroglossal Duct Cyst Carcinoma: A Systematic Review of Clinical Features and Outcomes. </w:t>
          </w:r>
          <w:proofErr w:type="spellStart"/>
          <w:r w:rsidRPr="00E83BBB">
            <w:rPr>
              <w:color w:val="000000"/>
            </w:rPr>
            <w:t>Otolaryngol</w:t>
          </w:r>
          <w:proofErr w:type="spellEnd"/>
          <w:r w:rsidRPr="00E83BBB">
            <w:rPr>
              <w:color w:val="000000"/>
            </w:rPr>
            <w:t xml:space="preserve"> Head Neck Surg 2017 May 01</w:t>
          </w:r>
          <w:proofErr w:type="gramStart"/>
          <w:r w:rsidRPr="00E83BBB">
            <w:rPr>
              <w:color w:val="000000"/>
            </w:rPr>
            <w:t>;156</w:t>
          </w:r>
          <w:proofErr w:type="gramEnd"/>
          <w:r w:rsidRPr="00E83BBB">
            <w:rPr>
              <w:color w:val="000000"/>
            </w:rPr>
            <w:t>(5):794-802.</w:t>
          </w:r>
        </w:p>
        <w:p w14:paraId="0A74C709" w14:textId="77777777" w:rsidR="00216696" w:rsidRPr="00E83BBB" w:rsidRDefault="00216696" w:rsidP="00216696">
          <w:pPr>
            <w:pStyle w:val="NormalWeb"/>
            <w:rPr>
              <w:color w:val="000000"/>
            </w:rPr>
          </w:pPr>
          <w:r w:rsidRPr="00E83BBB">
            <w:rPr>
              <w:color w:val="000000"/>
            </w:rPr>
            <w:t xml:space="preserve">(28) Burke JF, </w:t>
          </w:r>
          <w:proofErr w:type="spellStart"/>
          <w:r w:rsidRPr="00E83BBB">
            <w:rPr>
              <w:color w:val="000000"/>
            </w:rPr>
            <w:t>Sippel</w:t>
          </w:r>
          <w:proofErr w:type="spellEnd"/>
          <w:r w:rsidRPr="00E83BBB">
            <w:rPr>
              <w:color w:val="000000"/>
            </w:rPr>
            <w:t xml:space="preserve"> RS, Chen H. Evolution of pediatric thyroid surgery at a tertiary medical center. J Surg Res 2012 October 01</w:t>
          </w:r>
          <w:proofErr w:type="gramStart"/>
          <w:r w:rsidRPr="00E83BBB">
            <w:rPr>
              <w:color w:val="000000"/>
            </w:rPr>
            <w:t>;177</w:t>
          </w:r>
          <w:proofErr w:type="gramEnd"/>
          <w:r w:rsidRPr="00E83BBB">
            <w:rPr>
              <w:color w:val="000000"/>
            </w:rPr>
            <w:t>(2):268-274.</w:t>
          </w:r>
        </w:p>
        <w:p w14:paraId="3D0468E8" w14:textId="77777777" w:rsidR="00216696" w:rsidRPr="00E83BBB" w:rsidRDefault="00216696" w:rsidP="00216696">
          <w:pPr>
            <w:pStyle w:val="NormalWeb"/>
            <w:rPr>
              <w:color w:val="000000"/>
            </w:rPr>
          </w:pPr>
          <w:r w:rsidRPr="00E83BBB">
            <w:rPr>
              <w:color w:val="000000"/>
            </w:rPr>
            <w:t xml:space="preserve">(29) Wood JH, </w:t>
          </w:r>
          <w:proofErr w:type="spellStart"/>
          <w:r w:rsidRPr="00E83BBB">
            <w:rPr>
              <w:color w:val="000000"/>
            </w:rPr>
            <w:t>Partrick</w:t>
          </w:r>
          <w:proofErr w:type="spellEnd"/>
          <w:r w:rsidRPr="00E83BBB">
            <w:rPr>
              <w:color w:val="000000"/>
            </w:rPr>
            <w:t xml:space="preserve"> DA, Barham HP, </w:t>
          </w:r>
          <w:proofErr w:type="spellStart"/>
          <w:r w:rsidRPr="00E83BBB">
            <w:rPr>
              <w:color w:val="000000"/>
            </w:rPr>
            <w:t>Bensard</w:t>
          </w:r>
          <w:proofErr w:type="spellEnd"/>
          <w:r w:rsidRPr="00E83BBB">
            <w:rPr>
              <w:color w:val="000000"/>
            </w:rPr>
            <w:t xml:space="preserve"> DD, Travers SH, </w:t>
          </w:r>
          <w:proofErr w:type="spellStart"/>
          <w:r w:rsidRPr="00E83BBB">
            <w:rPr>
              <w:color w:val="000000"/>
            </w:rPr>
            <w:t>Bruny</w:t>
          </w:r>
          <w:proofErr w:type="spellEnd"/>
          <w:r w:rsidRPr="00E83BBB">
            <w:rPr>
              <w:color w:val="000000"/>
            </w:rPr>
            <w:t xml:space="preserve"> JL, et al. Pediatric thyroidectomy: a collaborative surgical approach. J </w:t>
          </w:r>
          <w:proofErr w:type="spellStart"/>
          <w:r w:rsidRPr="00E83BBB">
            <w:rPr>
              <w:color w:val="000000"/>
            </w:rPr>
            <w:t>Pediatr</w:t>
          </w:r>
          <w:proofErr w:type="spellEnd"/>
          <w:r w:rsidRPr="00E83BBB">
            <w:rPr>
              <w:color w:val="000000"/>
            </w:rPr>
            <w:t xml:space="preserve"> Surg 2011 May 01</w:t>
          </w:r>
          <w:proofErr w:type="gramStart"/>
          <w:r w:rsidRPr="00E83BBB">
            <w:rPr>
              <w:color w:val="000000"/>
            </w:rPr>
            <w:t>;46</w:t>
          </w:r>
          <w:proofErr w:type="gramEnd"/>
          <w:r w:rsidRPr="00E83BBB">
            <w:rPr>
              <w:color w:val="000000"/>
            </w:rPr>
            <w:t>(5):823-828.</w:t>
          </w:r>
        </w:p>
        <w:p w14:paraId="6D394E71" w14:textId="77777777" w:rsidR="00216696" w:rsidRDefault="00216696" w:rsidP="00216696">
          <w:pPr>
            <w:pStyle w:val="NormalWeb"/>
            <w:rPr>
              <w:color w:val="000000"/>
            </w:rPr>
          </w:pPr>
          <w:r w:rsidRPr="00E83BBB">
            <w:rPr>
              <w:color w:val="000000"/>
            </w:rPr>
            <w:t xml:space="preserve">(30) White WM, Randolph GW, </w:t>
          </w:r>
          <w:proofErr w:type="spellStart"/>
          <w:r w:rsidRPr="00E83BBB">
            <w:rPr>
              <w:color w:val="000000"/>
            </w:rPr>
            <w:t>Hartnick</w:t>
          </w:r>
          <w:proofErr w:type="spellEnd"/>
          <w:r w:rsidRPr="00E83BBB">
            <w:rPr>
              <w:color w:val="000000"/>
            </w:rPr>
            <w:t xml:space="preserve"> CJ, Cunningham MJ. </w:t>
          </w:r>
          <w:proofErr w:type="gramStart"/>
          <w:r w:rsidRPr="00E83BBB">
            <w:rPr>
              <w:color w:val="000000"/>
            </w:rPr>
            <w:t>Recurrent laryngeal nerve monitoring during thyroidectomy and related cervical procedures in the pediatric population.</w:t>
          </w:r>
          <w:proofErr w:type="gramEnd"/>
          <w:r w:rsidRPr="00E83BBB">
            <w:rPr>
              <w:color w:val="000000"/>
            </w:rPr>
            <w:t xml:space="preserve"> </w:t>
          </w:r>
          <w:r>
            <w:rPr>
              <w:color w:val="000000"/>
            </w:rPr>
            <w:t xml:space="preserve">Arch </w:t>
          </w:r>
          <w:proofErr w:type="spellStart"/>
          <w:r>
            <w:rPr>
              <w:color w:val="000000"/>
            </w:rPr>
            <w:t>Otolaryngol</w:t>
          </w:r>
          <w:proofErr w:type="spellEnd"/>
          <w:r>
            <w:rPr>
              <w:color w:val="000000"/>
            </w:rPr>
            <w:t xml:space="preserve"> Head Neck Surg 2009 January 01</w:t>
          </w:r>
          <w:proofErr w:type="gramStart"/>
          <w:r>
            <w:rPr>
              <w:color w:val="000000"/>
            </w:rPr>
            <w:t>;135</w:t>
          </w:r>
          <w:proofErr w:type="gramEnd"/>
          <w:r>
            <w:rPr>
              <w:color w:val="000000"/>
            </w:rPr>
            <w:t>(1):88-94.</w:t>
          </w:r>
        </w:p>
        <w:p w14:paraId="4A832DCD" w14:textId="77777777" w:rsidR="00216696" w:rsidRPr="009D64B8" w:rsidRDefault="00216696" w:rsidP="00216696">
          <w:pPr>
            <w:spacing w:line="276" w:lineRule="auto"/>
            <w:rPr>
              <w:rFonts w:cs="Times New Roman"/>
            </w:rPr>
          </w:pPr>
          <w:r>
            <w:rPr>
              <w:vanish/>
            </w:rPr>
            <w:t>stylefix</w:t>
          </w:r>
        </w:p>
      </w:sdtContent>
    </w:sdt>
    <w:p w14:paraId="2580E8EA" w14:textId="77777777" w:rsidR="00216696" w:rsidRDefault="00216696" w:rsidP="00216696">
      <w:pPr>
        <w:pStyle w:val="Heading2"/>
        <w:numPr>
          <w:ilvl w:val="0"/>
          <w:numId w:val="0"/>
        </w:numPr>
        <w:ind w:left="567" w:hanging="567"/>
      </w:pPr>
      <w:r w:rsidRPr="00376CC5">
        <w:t>Figures</w:t>
      </w:r>
      <w:r>
        <w:t xml:space="preserve"> Legends</w:t>
      </w:r>
    </w:p>
    <w:p w14:paraId="5D7431DF" w14:textId="77777777" w:rsidR="00216696" w:rsidRDefault="00216696" w:rsidP="00216696">
      <w:pPr>
        <w:spacing w:line="480" w:lineRule="auto"/>
        <w:rPr>
          <w:rFonts w:cs="Times New Roman"/>
          <w:b/>
          <w:bCs/>
        </w:rPr>
      </w:pPr>
      <w:r w:rsidRPr="009E43C2">
        <w:rPr>
          <w:rFonts w:cs="Times New Roman"/>
          <w:b/>
          <w:bCs/>
        </w:rPr>
        <w:t>Figure 1</w:t>
      </w:r>
      <w:r>
        <w:rPr>
          <w:rFonts w:cs="Times New Roman"/>
          <w:b/>
          <w:bCs/>
        </w:rPr>
        <w:t xml:space="preserve">: </w:t>
      </w:r>
      <w:r w:rsidRPr="009E43C2">
        <w:rPr>
          <w:rFonts w:cs="Times New Roman"/>
        </w:rPr>
        <w:t xml:space="preserve">Overall survival (OS) </w:t>
      </w:r>
      <w:r>
        <w:rPr>
          <w:rFonts w:cs="Times New Roman"/>
        </w:rPr>
        <w:t>of</w:t>
      </w:r>
      <w:r w:rsidRPr="009E43C2">
        <w:rPr>
          <w:rFonts w:cs="Times New Roman"/>
        </w:rPr>
        <w:t xml:space="preserve"> the study population.</w:t>
      </w:r>
    </w:p>
    <w:p w14:paraId="4DAA222F" w14:textId="77777777" w:rsidR="00216696" w:rsidRPr="00E550C4" w:rsidRDefault="00216696" w:rsidP="00216696">
      <w:pPr>
        <w:spacing w:line="480" w:lineRule="auto"/>
        <w:rPr>
          <w:rFonts w:cs="Times New Roman"/>
        </w:rPr>
      </w:pPr>
      <w:r w:rsidRPr="009E43C2">
        <w:rPr>
          <w:rFonts w:cs="Times New Roman"/>
          <w:b/>
          <w:bCs/>
        </w:rPr>
        <w:t>Figure 2</w:t>
      </w:r>
      <w:r>
        <w:rPr>
          <w:rFonts w:cs="Times New Roman"/>
          <w:b/>
          <w:bCs/>
        </w:rPr>
        <w:t xml:space="preserve">: </w:t>
      </w:r>
      <w:r>
        <w:rPr>
          <w:rFonts w:cs="Times New Roman"/>
        </w:rPr>
        <w:t>E</w:t>
      </w:r>
      <w:r w:rsidRPr="009E43C2">
        <w:rPr>
          <w:rFonts w:cs="Times New Roman"/>
        </w:rPr>
        <w:t xml:space="preserve">vent free survival (EFS) </w:t>
      </w:r>
      <w:r>
        <w:rPr>
          <w:rFonts w:cs="Times New Roman"/>
        </w:rPr>
        <w:t>for</w:t>
      </w:r>
      <w:r w:rsidRPr="009E43C2">
        <w:rPr>
          <w:rFonts w:cs="Times New Roman"/>
        </w:rPr>
        <w:t xml:space="preserve"> primary and secondary thyroid neoplasms</w:t>
      </w:r>
      <w:r>
        <w:rPr>
          <w:rFonts w:cs="Times New Roman"/>
        </w:rPr>
        <w:t xml:space="preserve">. </w:t>
      </w:r>
      <w:r>
        <w:br w:type="page"/>
      </w:r>
    </w:p>
    <w:p w14:paraId="12EE4DAD" w14:textId="77777777" w:rsidR="00216696" w:rsidRPr="00322D25" w:rsidRDefault="00216696" w:rsidP="00216696">
      <w:r w:rsidRPr="00322D25">
        <w:rPr>
          <w:vanish/>
        </w:rPr>
        <w:lastRenderedPageBreak/>
        <w:t>stylefix</w:t>
      </w:r>
      <w:r w:rsidRPr="009E43C2">
        <w:rPr>
          <w:rFonts w:cs="Times New Roman"/>
          <w:b/>
          <w:bCs/>
        </w:rPr>
        <w:t>TABLE 1</w:t>
      </w:r>
    </w:p>
    <w:p w14:paraId="5B26AF33" w14:textId="77777777" w:rsidR="00216696" w:rsidRPr="009E43C2" w:rsidRDefault="00216696" w:rsidP="00216696">
      <w:pPr>
        <w:spacing w:line="360" w:lineRule="auto"/>
        <w:rPr>
          <w:rFonts w:cs="Times New Roman"/>
          <w:b/>
          <w:bCs/>
        </w:rPr>
      </w:pPr>
      <w:r w:rsidRPr="009E43C2">
        <w:rPr>
          <w:rFonts w:cs="Times New Roman"/>
          <w:b/>
          <w:bCs/>
        </w:rPr>
        <w:t xml:space="preserve">Characteristics Of Patients With Secondary Thyroid Tumors  </w:t>
      </w:r>
    </w:p>
    <w:tbl>
      <w:tblPr>
        <w:tblStyle w:val="TableGrid"/>
        <w:tblW w:w="8939" w:type="dxa"/>
        <w:tblLook w:val="04A0" w:firstRow="1" w:lastRow="0" w:firstColumn="1" w:lastColumn="0" w:noHBand="0" w:noVBand="1"/>
      </w:tblPr>
      <w:tblGrid>
        <w:gridCol w:w="549"/>
        <w:gridCol w:w="1317"/>
        <w:gridCol w:w="834"/>
        <w:gridCol w:w="877"/>
        <w:gridCol w:w="840"/>
        <w:gridCol w:w="1185"/>
        <w:gridCol w:w="706"/>
        <w:gridCol w:w="1643"/>
        <w:gridCol w:w="988"/>
      </w:tblGrid>
      <w:tr w:rsidR="00216696" w:rsidRPr="009E43C2" w14:paraId="42EB2999" w14:textId="77777777" w:rsidTr="00B34867">
        <w:tc>
          <w:tcPr>
            <w:tcW w:w="549" w:type="dxa"/>
          </w:tcPr>
          <w:p w14:paraId="761C310F" w14:textId="77777777" w:rsidR="00216696" w:rsidRPr="009E43C2" w:rsidRDefault="00216696" w:rsidP="00B34867">
            <w:pPr>
              <w:spacing w:line="360" w:lineRule="auto"/>
              <w:rPr>
                <w:rFonts w:cs="Times New Roman"/>
                <w:b/>
                <w:bCs/>
                <w:sz w:val="11"/>
                <w:szCs w:val="11"/>
              </w:rPr>
            </w:pPr>
            <w:r w:rsidRPr="009E43C2">
              <w:rPr>
                <w:rFonts w:cs="Times New Roman"/>
                <w:b/>
                <w:bCs/>
                <w:sz w:val="11"/>
                <w:szCs w:val="11"/>
              </w:rPr>
              <w:t>Case</w:t>
            </w:r>
          </w:p>
        </w:tc>
        <w:tc>
          <w:tcPr>
            <w:tcW w:w="1317" w:type="dxa"/>
          </w:tcPr>
          <w:p w14:paraId="3292FE1E" w14:textId="77777777" w:rsidR="00216696" w:rsidRPr="009E43C2" w:rsidRDefault="00216696" w:rsidP="00B34867">
            <w:pPr>
              <w:spacing w:line="360" w:lineRule="auto"/>
              <w:rPr>
                <w:rFonts w:cs="Times New Roman"/>
                <w:b/>
                <w:bCs/>
                <w:sz w:val="11"/>
                <w:szCs w:val="11"/>
              </w:rPr>
            </w:pPr>
            <w:r w:rsidRPr="009E43C2">
              <w:rPr>
                <w:rFonts w:cs="Times New Roman"/>
                <w:b/>
                <w:bCs/>
                <w:sz w:val="11"/>
                <w:szCs w:val="11"/>
              </w:rPr>
              <w:t>Previous malignancy</w:t>
            </w:r>
          </w:p>
        </w:tc>
        <w:tc>
          <w:tcPr>
            <w:tcW w:w="834" w:type="dxa"/>
          </w:tcPr>
          <w:p w14:paraId="4C2B8D81" w14:textId="77777777" w:rsidR="00216696" w:rsidRPr="009E43C2" w:rsidRDefault="00216696" w:rsidP="00B34867">
            <w:pPr>
              <w:spacing w:line="360" w:lineRule="auto"/>
              <w:rPr>
                <w:rFonts w:cs="Times New Roman"/>
                <w:b/>
                <w:bCs/>
                <w:sz w:val="11"/>
                <w:szCs w:val="11"/>
              </w:rPr>
            </w:pPr>
            <w:r w:rsidRPr="009E43C2">
              <w:rPr>
                <w:rFonts w:cs="Times New Roman"/>
                <w:b/>
                <w:bCs/>
                <w:sz w:val="11"/>
                <w:szCs w:val="11"/>
              </w:rPr>
              <w:t>Previous radiotherapy</w:t>
            </w:r>
          </w:p>
        </w:tc>
        <w:tc>
          <w:tcPr>
            <w:tcW w:w="877" w:type="dxa"/>
          </w:tcPr>
          <w:p w14:paraId="3DE06814" w14:textId="77777777" w:rsidR="00216696" w:rsidRPr="009E43C2" w:rsidRDefault="00216696" w:rsidP="00B34867">
            <w:pPr>
              <w:spacing w:line="360" w:lineRule="auto"/>
              <w:rPr>
                <w:rFonts w:cs="Times New Roman"/>
                <w:b/>
                <w:bCs/>
                <w:sz w:val="11"/>
                <w:szCs w:val="11"/>
              </w:rPr>
            </w:pPr>
            <w:r w:rsidRPr="009E43C2">
              <w:rPr>
                <w:rFonts w:cs="Times New Roman"/>
                <w:b/>
                <w:bCs/>
                <w:sz w:val="11"/>
                <w:szCs w:val="11"/>
              </w:rPr>
              <w:t>Latency (years)</w:t>
            </w:r>
          </w:p>
        </w:tc>
        <w:tc>
          <w:tcPr>
            <w:tcW w:w="840" w:type="dxa"/>
          </w:tcPr>
          <w:p w14:paraId="6505956A" w14:textId="77777777" w:rsidR="00216696" w:rsidRPr="009E43C2" w:rsidRDefault="00216696" w:rsidP="00B34867">
            <w:pPr>
              <w:spacing w:line="360" w:lineRule="auto"/>
              <w:rPr>
                <w:rFonts w:cs="Times New Roman"/>
                <w:b/>
                <w:bCs/>
                <w:sz w:val="11"/>
                <w:szCs w:val="11"/>
              </w:rPr>
            </w:pPr>
            <w:r w:rsidRPr="009E43C2">
              <w:rPr>
                <w:rFonts w:cs="Times New Roman"/>
                <w:b/>
                <w:bCs/>
                <w:sz w:val="11"/>
                <w:szCs w:val="11"/>
              </w:rPr>
              <w:t>Metastasis at diagnosis</w:t>
            </w:r>
          </w:p>
        </w:tc>
        <w:tc>
          <w:tcPr>
            <w:tcW w:w="1185" w:type="dxa"/>
          </w:tcPr>
          <w:p w14:paraId="2241EEA8" w14:textId="77777777" w:rsidR="00216696" w:rsidRPr="009E43C2" w:rsidRDefault="00216696" w:rsidP="00B34867">
            <w:pPr>
              <w:spacing w:line="360" w:lineRule="auto"/>
              <w:rPr>
                <w:rFonts w:cs="Times New Roman"/>
                <w:b/>
                <w:bCs/>
                <w:sz w:val="11"/>
                <w:szCs w:val="11"/>
              </w:rPr>
            </w:pPr>
            <w:r w:rsidRPr="009E43C2">
              <w:rPr>
                <w:rFonts w:cs="Times New Roman"/>
                <w:b/>
                <w:bCs/>
                <w:sz w:val="11"/>
                <w:szCs w:val="11"/>
              </w:rPr>
              <w:t>Surgical procedure</w:t>
            </w:r>
          </w:p>
        </w:tc>
        <w:tc>
          <w:tcPr>
            <w:tcW w:w="706" w:type="dxa"/>
          </w:tcPr>
          <w:p w14:paraId="566D7321" w14:textId="77777777" w:rsidR="00216696" w:rsidRPr="009E43C2" w:rsidRDefault="00216696" w:rsidP="00B34867">
            <w:pPr>
              <w:spacing w:line="360" w:lineRule="auto"/>
              <w:rPr>
                <w:rFonts w:cs="Times New Roman"/>
                <w:b/>
                <w:bCs/>
                <w:sz w:val="11"/>
                <w:szCs w:val="11"/>
              </w:rPr>
            </w:pPr>
            <w:r w:rsidRPr="009E43C2">
              <w:rPr>
                <w:rFonts w:cs="Times New Roman"/>
                <w:b/>
                <w:bCs/>
                <w:sz w:val="11"/>
                <w:szCs w:val="11"/>
              </w:rPr>
              <w:t>Histology</w:t>
            </w:r>
          </w:p>
        </w:tc>
        <w:tc>
          <w:tcPr>
            <w:tcW w:w="1643" w:type="dxa"/>
          </w:tcPr>
          <w:p w14:paraId="3FE6997F" w14:textId="77777777" w:rsidR="00216696" w:rsidRPr="009E43C2" w:rsidRDefault="00216696" w:rsidP="00B34867">
            <w:pPr>
              <w:spacing w:line="360" w:lineRule="auto"/>
              <w:rPr>
                <w:rFonts w:cs="Times New Roman"/>
                <w:b/>
                <w:bCs/>
                <w:sz w:val="11"/>
                <w:szCs w:val="11"/>
              </w:rPr>
            </w:pPr>
            <w:r w:rsidRPr="009E43C2">
              <w:rPr>
                <w:rFonts w:cs="Times New Roman"/>
                <w:b/>
                <w:bCs/>
                <w:sz w:val="11"/>
                <w:szCs w:val="11"/>
              </w:rPr>
              <w:t>Surgical complications</w:t>
            </w:r>
          </w:p>
        </w:tc>
        <w:tc>
          <w:tcPr>
            <w:tcW w:w="988" w:type="dxa"/>
          </w:tcPr>
          <w:p w14:paraId="0C9B752E" w14:textId="77777777" w:rsidR="00216696" w:rsidRPr="009E43C2" w:rsidRDefault="00216696" w:rsidP="00B34867">
            <w:pPr>
              <w:spacing w:line="360" w:lineRule="auto"/>
              <w:rPr>
                <w:rFonts w:cs="Times New Roman"/>
                <w:b/>
                <w:bCs/>
                <w:sz w:val="11"/>
                <w:szCs w:val="11"/>
              </w:rPr>
            </w:pPr>
            <w:r w:rsidRPr="009E43C2">
              <w:rPr>
                <w:rFonts w:cs="Times New Roman"/>
                <w:b/>
                <w:bCs/>
                <w:sz w:val="11"/>
                <w:szCs w:val="11"/>
              </w:rPr>
              <w:t>Relapse</w:t>
            </w:r>
          </w:p>
        </w:tc>
      </w:tr>
      <w:tr w:rsidR="00216696" w:rsidRPr="009E43C2" w14:paraId="18089026" w14:textId="77777777" w:rsidTr="00B34867">
        <w:tc>
          <w:tcPr>
            <w:tcW w:w="549" w:type="dxa"/>
          </w:tcPr>
          <w:p w14:paraId="52A79BC9" w14:textId="77777777" w:rsidR="00216696" w:rsidRPr="009E43C2" w:rsidRDefault="00216696" w:rsidP="00B34867">
            <w:pPr>
              <w:spacing w:line="360" w:lineRule="auto"/>
              <w:rPr>
                <w:rFonts w:cs="Times New Roman"/>
                <w:sz w:val="11"/>
                <w:szCs w:val="11"/>
              </w:rPr>
            </w:pPr>
            <w:r w:rsidRPr="009E43C2">
              <w:rPr>
                <w:rFonts w:cs="Times New Roman"/>
                <w:sz w:val="11"/>
                <w:szCs w:val="11"/>
              </w:rPr>
              <w:t>1</w:t>
            </w:r>
          </w:p>
        </w:tc>
        <w:tc>
          <w:tcPr>
            <w:tcW w:w="1317" w:type="dxa"/>
          </w:tcPr>
          <w:p w14:paraId="0310599F" w14:textId="77777777" w:rsidR="00216696" w:rsidRPr="009E43C2" w:rsidRDefault="00216696" w:rsidP="00B34867">
            <w:pPr>
              <w:spacing w:line="360" w:lineRule="auto"/>
              <w:rPr>
                <w:rFonts w:cs="Times New Roman"/>
                <w:sz w:val="11"/>
                <w:szCs w:val="11"/>
              </w:rPr>
            </w:pPr>
            <w:r w:rsidRPr="009E43C2">
              <w:rPr>
                <w:rFonts w:cs="Times New Roman"/>
                <w:sz w:val="11"/>
                <w:szCs w:val="11"/>
              </w:rPr>
              <w:t>Hodgkin Lymphoma</w:t>
            </w:r>
          </w:p>
        </w:tc>
        <w:tc>
          <w:tcPr>
            <w:tcW w:w="834" w:type="dxa"/>
          </w:tcPr>
          <w:p w14:paraId="254AD5F2" w14:textId="77777777" w:rsidR="00216696" w:rsidRPr="009E43C2" w:rsidRDefault="00216696" w:rsidP="00B34867">
            <w:pPr>
              <w:spacing w:line="360" w:lineRule="auto"/>
              <w:rPr>
                <w:rFonts w:cs="Times New Roman"/>
                <w:sz w:val="11"/>
                <w:szCs w:val="11"/>
              </w:rPr>
            </w:pPr>
            <w:r w:rsidRPr="009E43C2">
              <w:rPr>
                <w:rFonts w:cs="Times New Roman"/>
                <w:sz w:val="11"/>
                <w:szCs w:val="11"/>
              </w:rPr>
              <w:t>Yes</w:t>
            </w:r>
          </w:p>
        </w:tc>
        <w:tc>
          <w:tcPr>
            <w:tcW w:w="877" w:type="dxa"/>
          </w:tcPr>
          <w:p w14:paraId="42FE6CB3" w14:textId="77777777" w:rsidR="00216696" w:rsidRPr="009E43C2" w:rsidRDefault="00216696" w:rsidP="00B34867">
            <w:pPr>
              <w:spacing w:line="360" w:lineRule="auto"/>
              <w:rPr>
                <w:rFonts w:cs="Times New Roman"/>
                <w:sz w:val="11"/>
                <w:szCs w:val="11"/>
              </w:rPr>
            </w:pPr>
            <w:r w:rsidRPr="009E43C2">
              <w:rPr>
                <w:rFonts w:cs="Times New Roman"/>
                <w:sz w:val="11"/>
                <w:szCs w:val="11"/>
              </w:rPr>
              <w:t>8</w:t>
            </w:r>
          </w:p>
        </w:tc>
        <w:tc>
          <w:tcPr>
            <w:tcW w:w="840" w:type="dxa"/>
          </w:tcPr>
          <w:p w14:paraId="359CD9F5"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1185" w:type="dxa"/>
          </w:tcPr>
          <w:p w14:paraId="5D62580E" w14:textId="77777777" w:rsidR="00216696" w:rsidRPr="009E43C2" w:rsidRDefault="00216696" w:rsidP="00B34867">
            <w:pPr>
              <w:spacing w:line="360" w:lineRule="auto"/>
              <w:rPr>
                <w:rFonts w:cs="Times New Roman"/>
                <w:sz w:val="11"/>
                <w:szCs w:val="11"/>
              </w:rPr>
            </w:pPr>
            <w:r w:rsidRPr="009E43C2">
              <w:rPr>
                <w:rFonts w:cs="Times New Roman"/>
                <w:sz w:val="11"/>
                <w:szCs w:val="11"/>
              </w:rPr>
              <w:t>Hemithyroidectomy (then completed)</w:t>
            </w:r>
          </w:p>
        </w:tc>
        <w:tc>
          <w:tcPr>
            <w:tcW w:w="706" w:type="dxa"/>
          </w:tcPr>
          <w:p w14:paraId="20D8F8F0" w14:textId="77777777" w:rsidR="00216696" w:rsidRPr="009E43C2" w:rsidRDefault="00216696" w:rsidP="00B34867">
            <w:pPr>
              <w:spacing w:line="360" w:lineRule="auto"/>
              <w:rPr>
                <w:rFonts w:cs="Times New Roman"/>
                <w:sz w:val="11"/>
                <w:szCs w:val="11"/>
              </w:rPr>
            </w:pPr>
            <w:r w:rsidRPr="009E43C2">
              <w:rPr>
                <w:rFonts w:cs="Times New Roman"/>
                <w:sz w:val="11"/>
                <w:szCs w:val="11"/>
              </w:rPr>
              <w:t xml:space="preserve">Papillary </w:t>
            </w:r>
          </w:p>
        </w:tc>
        <w:tc>
          <w:tcPr>
            <w:tcW w:w="1643" w:type="dxa"/>
          </w:tcPr>
          <w:p w14:paraId="3ED2DF96"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988" w:type="dxa"/>
          </w:tcPr>
          <w:p w14:paraId="3AD85383"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r>
      <w:tr w:rsidR="00216696" w:rsidRPr="009E43C2" w14:paraId="6921C15C" w14:textId="77777777" w:rsidTr="00B34867">
        <w:tc>
          <w:tcPr>
            <w:tcW w:w="549" w:type="dxa"/>
          </w:tcPr>
          <w:p w14:paraId="1B8EC731" w14:textId="77777777" w:rsidR="00216696" w:rsidRPr="009E43C2" w:rsidRDefault="00216696" w:rsidP="00B34867">
            <w:pPr>
              <w:spacing w:line="360" w:lineRule="auto"/>
              <w:rPr>
                <w:rFonts w:cs="Times New Roman"/>
                <w:sz w:val="11"/>
                <w:szCs w:val="11"/>
              </w:rPr>
            </w:pPr>
            <w:r w:rsidRPr="009E43C2">
              <w:rPr>
                <w:rFonts w:cs="Times New Roman"/>
                <w:sz w:val="11"/>
                <w:szCs w:val="11"/>
              </w:rPr>
              <w:t>2</w:t>
            </w:r>
          </w:p>
        </w:tc>
        <w:tc>
          <w:tcPr>
            <w:tcW w:w="1317" w:type="dxa"/>
          </w:tcPr>
          <w:p w14:paraId="4F7C5DEB" w14:textId="77777777" w:rsidR="00216696" w:rsidRPr="009E43C2" w:rsidRDefault="00216696" w:rsidP="00B34867">
            <w:pPr>
              <w:spacing w:line="360" w:lineRule="auto"/>
              <w:rPr>
                <w:rFonts w:cs="Times New Roman"/>
                <w:sz w:val="11"/>
                <w:szCs w:val="11"/>
              </w:rPr>
            </w:pPr>
            <w:r w:rsidRPr="009E43C2">
              <w:rPr>
                <w:rFonts w:cs="Times New Roman"/>
                <w:sz w:val="11"/>
                <w:szCs w:val="11"/>
              </w:rPr>
              <w:t>T leukemia</w:t>
            </w:r>
          </w:p>
        </w:tc>
        <w:tc>
          <w:tcPr>
            <w:tcW w:w="834" w:type="dxa"/>
          </w:tcPr>
          <w:p w14:paraId="712BE645" w14:textId="77777777" w:rsidR="00216696" w:rsidRPr="009E43C2" w:rsidRDefault="00216696" w:rsidP="00B34867">
            <w:pPr>
              <w:spacing w:line="360" w:lineRule="auto"/>
              <w:rPr>
                <w:rFonts w:cs="Times New Roman"/>
                <w:sz w:val="11"/>
                <w:szCs w:val="11"/>
              </w:rPr>
            </w:pPr>
            <w:r w:rsidRPr="009E43C2">
              <w:rPr>
                <w:rFonts w:cs="Times New Roman"/>
                <w:sz w:val="11"/>
                <w:szCs w:val="11"/>
              </w:rPr>
              <w:t>Yes</w:t>
            </w:r>
          </w:p>
        </w:tc>
        <w:tc>
          <w:tcPr>
            <w:tcW w:w="877" w:type="dxa"/>
          </w:tcPr>
          <w:p w14:paraId="3C2DE678" w14:textId="77777777" w:rsidR="00216696" w:rsidRPr="009E43C2" w:rsidRDefault="00216696" w:rsidP="00B34867">
            <w:pPr>
              <w:spacing w:line="360" w:lineRule="auto"/>
              <w:rPr>
                <w:rFonts w:cs="Times New Roman"/>
                <w:sz w:val="11"/>
                <w:szCs w:val="11"/>
              </w:rPr>
            </w:pPr>
            <w:r w:rsidRPr="009E43C2">
              <w:rPr>
                <w:rFonts w:cs="Times New Roman"/>
                <w:sz w:val="11"/>
                <w:szCs w:val="11"/>
              </w:rPr>
              <w:t>11</w:t>
            </w:r>
          </w:p>
        </w:tc>
        <w:tc>
          <w:tcPr>
            <w:tcW w:w="840" w:type="dxa"/>
          </w:tcPr>
          <w:p w14:paraId="47EF57BE"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1185" w:type="dxa"/>
          </w:tcPr>
          <w:p w14:paraId="4405FF2C" w14:textId="77777777" w:rsidR="00216696" w:rsidRPr="009E43C2" w:rsidRDefault="00216696" w:rsidP="00B34867">
            <w:pPr>
              <w:spacing w:line="360" w:lineRule="auto"/>
              <w:rPr>
                <w:rFonts w:cs="Times New Roman"/>
                <w:sz w:val="11"/>
                <w:szCs w:val="11"/>
              </w:rPr>
            </w:pPr>
            <w:r w:rsidRPr="009E43C2">
              <w:rPr>
                <w:rFonts w:cs="Times New Roman"/>
                <w:sz w:val="11"/>
                <w:szCs w:val="11"/>
              </w:rPr>
              <w:t>Hemithyroidectomy (then completed)</w:t>
            </w:r>
          </w:p>
        </w:tc>
        <w:tc>
          <w:tcPr>
            <w:tcW w:w="706" w:type="dxa"/>
          </w:tcPr>
          <w:p w14:paraId="351B0B15" w14:textId="77777777" w:rsidR="00216696" w:rsidRPr="009E43C2" w:rsidRDefault="00216696" w:rsidP="00B34867">
            <w:pPr>
              <w:spacing w:line="360" w:lineRule="auto"/>
              <w:rPr>
                <w:rFonts w:cs="Times New Roman"/>
                <w:sz w:val="11"/>
                <w:szCs w:val="11"/>
              </w:rPr>
            </w:pPr>
            <w:r w:rsidRPr="009E43C2">
              <w:rPr>
                <w:rFonts w:cs="Times New Roman"/>
                <w:sz w:val="11"/>
                <w:szCs w:val="11"/>
              </w:rPr>
              <w:t>Papillary</w:t>
            </w:r>
          </w:p>
        </w:tc>
        <w:tc>
          <w:tcPr>
            <w:tcW w:w="1643" w:type="dxa"/>
          </w:tcPr>
          <w:p w14:paraId="69850522" w14:textId="77777777" w:rsidR="00216696" w:rsidRPr="009E43C2" w:rsidRDefault="00216696" w:rsidP="00B34867">
            <w:pPr>
              <w:spacing w:line="360" w:lineRule="auto"/>
              <w:rPr>
                <w:rFonts w:cs="Times New Roman"/>
                <w:sz w:val="11"/>
                <w:szCs w:val="11"/>
              </w:rPr>
            </w:pPr>
            <w:r w:rsidRPr="009E43C2">
              <w:rPr>
                <w:rFonts w:cs="Times New Roman"/>
                <w:sz w:val="11"/>
                <w:szCs w:val="11"/>
              </w:rPr>
              <w:t>Yes (Hypoparathyroidism)</w:t>
            </w:r>
          </w:p>
        </w:tc>
        <w:tc>
          <w:tcPr>
            <w:tcW w:w="988" w:type="dxa"/>
          </w:tcPr>
          <w:p w14:paraId="2F22E7C2" w14:textId="77777777" w:rsidR="00216696" w:rsidRPr="009E43C2" w:rsidRDefault="00216696" w:rsidP="00B34867">
            <w:pPr>
              <w:spacing w:line="360" w:lineRule="auto"/>
              <w:rPr>
                <w:rFonts w:cs="Times New Roman"/>
                <w:sz w:val="11"/>
                <w:szCs w:val="11"/>
              </w:rPr>
            </w:pPr>
            <w:r w:rsidRPr="009E43C2">
              <w:rPr>
                <w:rFonts w:cs="Times New Roman"/>
                <w:sz w:val="11"/>
                <w:szCs w:val="11"/>
              </w:rPr>
              <w:t>Yes (Bone)</w:t>
            </w:r>
          </w:p>
        </w:tc>
      </w:tr>
      <w:tr w:rsidR="00216696" w:rsidRPr="009E43C2" w14:paraId="6A800926" w14:textId="77777777" w:rsidTr="00B34867">
        <w:tc>
          <w:tcPr>
            <w:tcW w:w="549" w:type="dxa"/>
          </w:tcPr>
          <w:p w14:paraId="4F03D5FD" w14:textId="77777777" w:rsidR="00216696" w:rsidRPr="009E43C2" w:rsidRDefault="00216696" w:rsidP="00B34867">
            <w:pPr>
              <w:spacing w:line="360" w:lineRule="auto"/>
              <w:rPr>
                <w:rFonts w:cs="Times New Roman"/>
                <w:sz w:val="11"/>
                <w:szCs w:val="11"/>
              </w:rPr>
            </w:pPr>
            <w:r w:rsidRPr="009E43C2">
              <w:rPr>
                <w:rFonts w:cs="Times New Roman"/>
                <w:sz w:val="11"/>
                <w:szCs w:val="11"/>
              </w:rPr>
              <w:t>3</w:t>
            </w:r>
          </w:p>
        </w:tc>
        <w:tc>
          <w:tcPr>
            <w:tcW w:w="1317" w:type="dxa"/>
          </w:tcPr>
          <w:p w14:paraId="61353681" w14:textId="77777777" w:rsidR="00216696" w:rsidRPr="009E43C2" w:rsidRDefault="00216696" w:rsidP="00B34867">
            <w:pPr>
              <w:spacing w:line="360" w:lineRule="auto"/>
              <w:rPr>
                <w:rFonts w:cs="Times New Roman"/>
                <w:sz w:val="11"/>
                <w:szCs w:val="11"/>
              </w:rPr>
            </w:pPr>
            <w:r w:rsidRPr="009E43C2">
              <w:rPr>
                <w:rFonts w:cs="Times New Roman"/>
                <w:sz w:val="11"/>
                <w:szCs w:val="11"/>
              </w:rPr>
              <w:t>Hodgkin Lymphoma</w:t>
            </w:r>
          </w:p>
        </w:tc>
        <w:tc>
          <w:tcPr>
            <w:tcW w:w="834" w:type="dxa"/>
          </w:tcPr>
          <w:p w14:paraId="5178ECC5" w14:textId="77777777" w:rsidR="00216696" w:rsidRPr="009E43C2" w:rsidRDefault="00216696" w:rsidP="00B34867">
            <w:pPr>
              <w:spacing w:line="360" w:lineRule="auto"/>
              <w:rPr>
                <w:rFonts w:cs="Times New Roman"/>
                <w:sz w:val="11"/>
                <w:szCs w:val="11"/>
              </w:rPr>
            </w:pPr>
            <w:r w:rsidRPr="009E43C2">
              <w:rPr>
                <w:rFonts w:cs="Times New Roman"/>
                <w:sz w:val="11"/>
                <w:szCs w:val="11"/>
              </w:rPr>
              <w:t>Yes</w:t>
            </w:r>
          </w:p>
        </w:tc>
        <w:tc>
          <w:tcPr>
            <w:tcW w:w="877" w:type="dxa"/>
          </w:tcPr>
          <w:p w14:paraId="27202FB6" w14:textId="77777777" w:rsidR="00216696" w:rsidRPr="009E43C2" w:rsidRDefault="00216696" w:rsidP="00B34867">
            <w:pPr>
              <w:spacing w:line="360" w:lineRule="auto"/>
              <w:rPr>
                <w:rFonts w:cs="Times New Roman"/>
                <w:sz w:val="11"/>
                <w:szCs w:val="11"/>
              </w:rPr>
            </w:pPr>
            <w:r w:rsidRPr="009E43C2">
              <w:rPr>
                <w:rFonts w:cs="Times New Roman"/>
                <w:sz w:val="11"/>
                <w:szCs w:val="11"/>
              </w:rPr>
              <w:t>7</w:t>
            </w:r>
          </w:p>
        </w:tc>
        <w:tc>
          <w:tcPr>
            <w:tcW w:w="840" w:type="dxa"/>
          </w:tcPr>
          <w:p w14:paraId="18D33369"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1185" w:type="dxa"/>
          </w:tcPr>
          <w:p w14:paraId="7967F1E6" w14:textId="77777777" w:rsidR="00216696" w:rsidRPr="009E43C2" w:rsidRDefault="00216696" w:rsidP="00B34867">
            <w:pPr>
              <w:spacing w:line="360" w:lineRule="auto"/>
              <w:rPr>
                <w:rFonts w:cs="Times New Roman"/>
                <w:sz w:val="11"/>
                <w:szCs w:val="11"/>
              </w:rPr>
            </w:pPr>
            <w:r w:rsidRPr="009E43C2">
              <w:rPr>
                <w:rFonts w:cs="Times New Roman"/>
                <w:sz w:val="11"/>
                <w:szCs w:val="11"/>
              </w:rPr>
              <w:t>Hemithyroidectomy (then completed)</w:t>
            </w:r>
          </w:p>
        </w:tc>
        <w:tc>
          <w:tcPr>
            <w:tcW w:w="706" w:type="dxa"/>
          </w:tcPr>
          <w:p w14:paraId="23B7EB95" w14:textId="77777777" w:rsidR="00216696" w:rsidRPr="009E43C2" w:rsidRDefault="00216696" w:rsidP="00B34867">
            <w:pPr>
              <w:spacing w:line="360" w:lineRule="auto"/>
              <w:rPr>
                <w:rFonts w:cs="Times New Roman"/>
                <w:sz w:val="11"/>
                <w:szCs w:val="11"/>
              </w:rPr>
            </w:pPr>
            <w:r w:rsidRPr="009E43C2">
              <w:rPr>
                <w:rFonts w:cs="Times New Roman"/>
                <w:sz w:val="11"/>
                <w:szCs w:val="11"/>
              </w:rPr>
              <w:t>Papillary</w:t>
            </w:r>
          </w:p>
        </w:tc>
        <w:tc>
          <w:tcPr>
            <w:tcW w:w="1643" w:type="dxa"/>
          </w:tcPr>
          <w:p w14:paraId="61D583AD"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988" w:type="dxa"/>
          </w:tcPr>
          <w:p w14:paraId="572967CD"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r>
      <w:tr w:rsidR="00216696" w:rsidRPr="009E43C2" w14:paraId="20CD29E6" w14:textId="77777777" w:rsidTr="00B34867">
        <w:tc>
          <w:tcPr>
            <w:tcW w:w="549" w:type="dxa"/>
          </w:tcPr>
          <w:p w14:paraId="4CEBE34D" w14:textId="77777777" w:rsidR="00216696" w:rsidRPr="009E43C2" w:rsidRDefault="00216696" w:rsidP="00B34867">
            <w:pPr>
              <w:spacing w:line="360" w:lineRule="auto"/>
              <w:rPr>
                <w:rFonts w:cs="Times New Roman"/>
                <w:sz w:val="11"/>
                <w:szCs w:val="11"/>
              </w:rPr>
            </w:pPr>
            <w:r>
              <w:rPr>
                <w:rFonts w:cs="Times New Roman"/>
                <w:sz w:val="11"/>
                <w:szCs w:val="11"/>
              </w:rPr>
              <w:t>4</w:t>
            </w:r>
          </w:p>
        </w:tc>
        <w:tc>
          <w:tcPr>
            <w:tcW w:w="1317" w:type="dxa"/>
          </w:tcPr>
          <w:p w14:paraId="107BDB6A" w14:textId="77777777" w:rsidR="00216696" w:rsidRPr="009E43C2" w:rsidRDefault="00216696" w:rsidP="00B34867">
            <w:pPr>
              <w:spacing w:line="360" w:lineRule="auto"/>
              <w:rPr>
                <w:rFonts w:cs="Times New Roman"/>
                <w:sz w:val="11"/>
                <w:szCs w:val="11"/>
              </w:rPr>
            </w:pPr>
            <w:r w:rsidRPr="009E43C2">
              <w:rPr>
                <w:rFonts w:cs="Times New Roman"/>
                <w:sz w:val="11"/>
                <w:szCs w:val="11"/>
              </w:rPr>
              <w:t>Acute Lymphoblastic Leukemia</w:t>
            </w:r>
          </w:p>
        </w:tc>
        <w:tc>
          <w:tcPr>
            <w:tcW w:w="834" w:type="dxa"/>
          </w:tcPr>
          <w:p w14:paraId="7A9D2E32"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877" w:type="dxa"/>
          </w:tcPr>
          <w:p w14:paraId="7B02394F" w14:textId="77777777" w:rsidR="00216696" w:rsidRPr="009E43C2" w:rsidRDefault="00216696" w:rsidP="00B34867">
            <w:pPr>
              <w:spacing w:line="360" w:lineRule="auto"/>
              <w:rPr>
                <w:rFonts w:cs="Times New Roman"/>
                <w:sz w:val="11"/>
                <w:szCs w:val="11"/>
              </w:rPr>
            </w:pPr>
            <w:r w:rsidRPr="009E43C2">
              <w:rPr>
                <w:rFonts w:cs="Times New Roman"/>
                <w:sz w:val="11"/>
                <w:szCs w:val="11"/>
              </w:rPr>
              <w:t>16</w:t>
            </w:r>
          </w:p>
        </w:tc>
        <w:tc>
          <w:tcPr>
            <w:tcW w:w="840" w:type="dxa"/>
          </w:tcPr>
          <w:p w14:paraId="1F5D835D"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1185" w:type="dxa"/>
          </w:tcPr>
          <w:p w14:paraId="61853D68" w14:textId="77777777" w:rsidR="00216696" w:rsidRPr="009E43C2" w:rsidRDefault="00216696" w:rsidP="00B34867">
            <w:pPr>
              <w:spacing w:line="360" w:lineRule="auto"/>
              <w:rPr>
                <w:rFonts w:cs="Times New Roman"/>
                <w:sz w:val="11"/>
                <w:szCs w:val="11"/>
              </w:rPr>
            </w:pPr>
            <w:r w:rsidRPr="009E43C2">
              <w:rPr>
                <w:rFonts w:cs="Times New Roman"/>
                <w:sz w:val="11"/>
                <w:szCs w:val="11"/>
              </w:rPr>
              <w:t>Total thyroidectomy</w:t>
            </w:r>
          </w:p>
        </w:tc>
        <w:tc>
          <w:tcPr>
            <w:tcW w:w="706" w:type="dxa"/>
          </w:tcPr>
          <w:p w14:paraId="4F91A894" w14:textId="77777777" w:rsidR="00216696" w:rsidRPr="009E43C2" w:rsidRDefault="00216696" w:rsidP="00B34867">
            <w:pPr>
              <w:spacing w:line="360" w:lineRule="auto"/>
              <w:rPr>
                <w:rFonts w:cs="Times New Roman"/>
                <w:sz w:val="11"/>
                <w:szCs w:val="11"/>
              </w:rPr>
            </w:pPr>
            <w:r w:rsidRPr="009E43C2">
              <w:rPr>
                <w:rFonts w:cs="Times New Roman"/>
                <w:sz w:val="11"/>
                <w:szCs w:val="11"/>
              </w:rPr>
              <w:t>Adenoma</w:t>
            </w:r>
          </w:p>
        </w:tc>
        <w:tc>
          <w:tcPr>
            <w:tcW w:w="1643" w:type="dxa"/>
          </w:tcPr>
          <w:p w14:paraId="21FD21E4"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988" w:type="dxa"/>
          </w:tcPr>
          <w:p w14:paraId="0709DF6E"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r>
      <w:tr w:rsidR="00216696" w:rsidRPr="009E43C2" w14:paraId="705F54FF" w14:textId="77777777" w:rsidTr="00B34867">
        <w:tc>
          <w:tcPr>
            <w:tcW w:w="549" w:type="dxa"/>
          </w:tcPr>
          <w:p w14:paraId="79CD1319" w14:textId="77777777" w:rsidR="00216696" w:rsidRPr="009E43C2" w:rsidRDefault="00216696" w:rsidP="00B34867">
            <w:pPr>
              <w:spacing w:line="360" w:lineRule="auto"/>
              <w:rPr>
                <w:rFonts w:cs="Times New Roman"/>
                <w:sz w:val="11"/>
                <w:szCs w:val="11"/>
              </w:rPr>
            </w:pPr>
            <w:r>
              <w:rPr>
                <w:rFonts w:cs="Times New Roman"/>
                <w:sz w:val="11"/>
                <w:szCs w:val="11"/>
              </w:rPr>
              <w:t>5</w:t>
            </w:r>
          </w:p>
        </w:tc>
        <w:tc>
          <w:tcPr>
            <w:tcW w:w="1317" w:type="dxa"/>
          </w:tcPr>
          <w:p w14:paraId="4B62AF46" w14:textId="77777777" w:rsidR="00216696" w:rsidRPr="009E43C2" w:rsidRDefault="00216696" w:rsidP="00B34867">
            <w:pPr>
              <w:spacing w:line="360" w:lineRule="auto"/>
              <w:rPr>
                <w:rFonts w:cs="Times New Roman"/>
                <w:sz w:val="11"/>
                <w:szCs w:val="11"/>
              </w:rPr>
            </w:pPr>
            <w:r w:rsidRPr="009E43C2">
              <w:rPr>
                <w:rFonts w:cs="Times New Roman"/>
                <w:sz w:val="11"/>
                <w:szCs w:val="11"/>
              </w:rPr>
              <w:t>Acute Lymphoblastic Leukemia</w:t>
            </w:r>
          </w:p>
        </w:tc>
        <w:tc>
          <w:tcPr>
            <w:tcW w:w="834" w:type="dxa"/>
          </w:tcPr>
          <w:p w14:paraId="23EB00C0" w14:textId="77777777" w:rsidR="00216696" w:rsidRPr="009E43C2" w:rsidRDefault="00216696" w:rsidP="00B34867">
            <w:pPr>
              <w:spacing w:line="360" w:lineRule="auto"/>
              <w:rPr>
                <w:rFonts w:cs="Times New Roman"/>
                <w:sz w:val="11"/>
                <w:szCs w:val="11"/>
              </w:rPr>
            </w:pPr>
            <w:r w:rsidRPr="009E43C2">
              <w:rPr>
                <w:rFonts w:cs="Times New Roman"/>
                <w:sz w:val="11"/>
                <w:szCs w:val="11"/>
              </w:rPr>
              <w:t>Yes</w:t>
            </w:r>
          </w:p>
        </w:tc>
        <w:tc>
          <w:tcPr>
            <w:tcW w:w="877" w:type="dxa"/>
          </w:tcPr>
          <w:p w14:paraId="098883F2" w14:textId="77777777" w:rsidR="00216696" w:rsidRPr="009E43C2" w:rsidRDefault="00216696" w:rsidP="00B34867">
            <w:pPr>
              <w:spacing w:line="360" w:lineRule="auto"/>
              <w:rPr>
                <w:rFonts w:cs="Times New Roman"/>
                <w:sz w:val="11"/>
                <w:szCs w:val="11"/>
              </w:rPr>
            </w:pPr>
            <w:r w:rsidRPr="009E43C2">
              <w:rPr>
                <w:rFonts w:cs="Times New Roman"/>
                <w:sz w:val="11"/>
                <w:szCs w:val="11"/>
              </w:rPr>
              <w:t>5</w:t>
            </w:r>
          </w:p>
        </w:tc>
        <w:tc>
          <w:tcPr>
            <w:tcW w:w="840" w:type="dxa"/>
          </w:tcPr>
          <w:p w14:paraId="553A853F"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1185" w:type="dxa"/>
          </w:tcPr>
          <w:p w14:paraId="4116B3C7" w14:textId="77777777" w:rsidR="00216696" w:rsidRPr="009E43C2" w:rsidRDefault="00216696" w:rsidP="00B34867">
            <w:pPr>
              <w:spacing w:line="360" w:lineRule="auto"/>
              <w:rPr>
                <w:rFonts w:cs="Times New Roman"/>
                <w:sz w:val="11"/>
                <w:szCs w:val="11"/>
              </w:rPr>
            </w:pPr>
            <w:r w:rsidRPr="009E43C2">
              <w:rPr>
                <w:rFonts w:cs="Times New Roman"/>
                <w:sz w:val="11"/>
                <w:szCs w:val="11"/>
              </w:rPr>
              <w:t>Total thyroidectomy</w:t>
            </w:r>
          </w:p>
        </w:tc>
        <w:tc>
          <w:tcPr>
            <w:tcW w:w="706" w:type="dxa"/>
          </w:tcPr>
          <w:p w14:paraId="1EFBB6BB" w14:textId="77777777" w:rsidR="00216696" w:rsidRPr="009E43C2" w:rsidRDefault="00216696" w:rsidP="00B34867">
            <w:pPr>
              <w:spacing w:line="360" w:lineRule="auto"/>
              <w:rPr>
                <w:rFonts w:cs="Times New Roman"/>
                <w:sz w:val="11"/>
                <w:szCs w:val="11"/>
              </w:rPr>
            </w:pPr>
            <w:r w:rsidRPr="009E43C2">
              <w:rPr>
                <w:rFonts w:cs="Times New Roman"/>
                <w:sz w:val="11"/>
                <w:szCs w:val="11"/>
              </w:rPr>
              <w:t>Papillary</w:t>
            </w:r>
          </w:p>
        </w:tc>
        <w:tc>
          <w:tcPr>
            <w:tcW w:w="1643" w:type="dxa"/>
          </w:tcPr>
          <w:p w14:paraId="399DEAD1" w14:textId="77777777" w:rsidR="00216696" w:rsidRPr="009E43C2" w:rsidRDefault="00216696" w:rsidP="00B34867">
            <w:pPr>
              <w:spacing w:line="360" w:lineRule="auto"/>
              <w:rPr>
                <w:rFonts w:cs="Times New Roman"/>
                <w:sz w:val="11"/>
                <w:szCs w:val="11"/>
              </w:rPr>
            </w:pPr>
            <w:r w:rsidRPr="009E43C2">
              <w:rPr>
                <w:rFonts w:cs="Times New Roman"/>
                <w:sz w:val="11"/>
                <w:szCs w:val="11"/>
              </w:rPr>
              <w:t>Yes (Hypoparathyroidism and lesion of laryngeal nerve)</w:t>
            </w:r>
          </w:p>
        </w:tc>
        <w:tc>
          <w:tcPr>
            <w:tcW w:w="988" w:type="dxa"/>
          </w:tcPr>
          <w:p w14:paraId="7A462751"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r>
      <w:tr w:rsidR="00216696" w:rsidRPr="009E43C2" w14:paraId="16C5142D" w14:textId="77777777" w:rsidTr="00B34867">
        <w:tc>
          <w:tcPr>
            <w:tcW w:w="549" w:type="dxa"/>
          </w:tcPr>
          <w:p w14:paraId="144C9D2C" w14:textId="77777777" w:rsidR="00216696" w:rsidRPr="009E43C2" w:rsidRDefault="00216696" w:rsidP="00B34867">
            <w:pPr>
              <w:spacing w:line="360" w:lineRule="auto"/>
              <w:rPr>
                <w:rFonts w:cs="Times New Roman"/>
                <w:sz w:val="11"/>
                <w:szCs w:val="11"/>
              </w:rPr>
            </w:pPr>
            <w:r>
              <w:rPr>
                <w:rFonts w:cs="Times New Roman"/>
                <w:sz w:val="11"/>
                <w:szCs w:val="11"/>
              </w:rPr>
              <w:t>6</w:t>
            </w:r>
          </w:p>
        </w:tc>
        <w:tc>
          <w:tcPr>
            <w:tcW w:w="1317" w:type="dxa"/>
          </w:tcPr>
          <w:p w14:paraId="5A364F10" w14:textId="77777777" w:rsidR="00216696" w:rsidRPr="009E43C2" w:rsidRDefault="00216696" w:rsidP="00B34867">
            <w:pPr>
              <w:spacing w:line="360" w:lineRule="auto"/>
              <w:rPr>
                <w:rFonts w:cs="Times New Roman"/>
                <w:sz w:val="11"/>
                <w:szCs w:val="11"/>
              </w:rPr>
            </w:pPr>
            <w:r w:rsidRPr="009E43C2">
              <w:rPr>
                <w:rFonts w:cs="Times New Roman"/>
                <w:sz w:val="11"/>
                <w:szCs w:val="11"/>
              </w:rPr>
              <w:t>Acute Lymphoblastic Leukemia</w:t>
            </w:r>
          </w:p>
        </w:tc>
        <w:tc>
          <w:tcPr>
            <w:tcW w:w="834" w:type="dxa"/>
          </w:tcPr>
          <w:p w14:paraId="70840DD9" w14:textId="77777777" w:rsidR="00216696" w:rsidRPr="009E43C2" w:rsidRDefault="00216696" w:rsidP="00B34867">
            <w:pPr>
              <w:spacing w:line="360" w:lineRule="auto"/>
              <w:rPr>
                <w:rFonts w:cs="Times New Roman"/>
                <w:sz w:val="11"/>
                <w:szCs w:val="11"/>
              </w:rPr>
            </w:pPr>
            <w:r w:rsidRPr="009E43C2">
              <w:rPr>
                <w:rFonts w:cs="Times New Roman"/>
                <w:sz w:val="11"/>
                <w:szCs w:val="11"/>
              </w:rPr>
              <w:t>Yes</w:t>
            </w:r>
          </w:p>
        </w:tc>
        <w:tc>
          <w:tcPr>
            <w:tcW w:w="877" w:type="dxa"/>
          </w:tcPr>
          <w:p w14:paraId="15143366" w14:textId="77777777" w:rsidR="00216696" w:rsidRPr="009E43C2" w:rsidRDefault="00216696" w:rsidP="00B34867">
            <w:pPr>
              <w:spacing w:line="360" w:lineRule="auto"/>
              <w:rPr>
                <w:rFonts w:cs="Times New Roman"/>
                <w:sz w:val="11"/>
                <w:szCs w:val="11"/>
              </w:rPr>
            </w:pPr>
            <w:r w:rsidRPr="009E43C2">
              <w:rPr>
                <w:rFonts w:cs="Times New Roman"/>
                <w:sz w:val="11"/>
                <w:szCs w:val="11"/>
              </w:rPr>
              <w:t>9</w:t>
            </w:r>
          </w:p>
        </w:tc>
        <w:tc>
          <w:tcPr>
            <w:tcW w:w="840" w:type="dxa"/>
          </w:tcPr>
          <w:p w14:paraId="43048361"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1185" w:type="dxa"/>
          </w:tcPr>
          <w:p w14:paraId="1F310A57" w14:textId="77777777" w:rsidR="00216696" w:rsidRPr="009E43C2" w:rsidRDefault="00216696" w:rsidP="00B34867">
            <w:pPr>
              <w:spacing w:line="360" w:lineRule="auto"/>
              <w:rPr>
                <w:rFonts w:cs="Times New Roman"/>
                <w:sz w:val="11"/>
                <w:szCs w:val="11"/>
              </w:rPr>
            </w:pPr>
            <w:r w:rsidRPr="009E43C2">
              <w:rPr>
                <w:rFonts w:cs="Times New Roman"/>
                <w:sz w:val="11"/>
                <w:szCs w:val="11"/>
              </w:rPr>
              <w:t>Hemithyroidectomy</w:t>
            </w:r>
          </w:p>
        </w:tc>
        <w:tc>
          <w:tcPr>
            <w:tcW w:w="706" w:type="dxa"/>
          </w:tcPr>
          <w:p w14:paraId="376666E0" w14:textId="77777777" w:rsidR="00216696" w:rsidRPr="009E43C2" w:rsidRDefault="00216696" w:rsidP="00B34867">
            <w:pPr>
              <w:spacing w:line="360" w:lineRule="auto"/>
              <w:rPr>
                <w:rFonts w:cs="Times New Roman"/>
                <w:sz w:val="11"/>
                <w:szCs w:val="11"/>
              </w:rPr>
            </w:pPr>
            <w:r w:rsidRPr="009E43C2">
              <w:rPr>
                <w:rFonts w:cs="Times New Roman"/>
                <w:sz w:val="11"/>
                <w:szCs w:val="11"/>
              </w:rPr>
              <w:t>Adenoma</w:t>
            </w:r>
          </w:p>
        </w:tc>
        <w:tc>
          <w:tcPr>
            <w:tcW w:w="1643" w:type="dxa"/>
          </w:tcPr>
          <w:p w14:paraId="6E856CD9"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988" w:type="dxa"/>
          </w:tcPr>
          <w:p w14:paraId="0FADB9FF"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r>
      <w:tr w:rsidR="00216696" w:rsidRPr="009E43C2" w14:paraId="2C46E1C8" w14:textId="77777777" w:rsidTr="00B34867">
        <w:tc>
          <w:tcPr>
            <w:tcW w:w="549" w:type="dxa"/>
          </w:tcPr>
          <w:p w14:paraId="21A3C017" w14:textId="77777777" w:rsidR="00216696" w:rsidRPr="009E43C2" w:rsidRDefault="00216696" w:rsidP="00B34867">
            <w:pPr>
              <w:spacing w:line="360" w:lineRule="auto"/>
              <w:rPr>
                <w:rFonts w:cs="Times New Roman"/>
                <w:sz w:val="11"/>
                <w:szCs w:val="11"/>
              </w:rPr>
            </w:pPr>
            <w:r>
              <w:rPr>
                <w:rFonts w:cs="Times New Roman"/>
                <w:sz w:val="11"/>
                <w:szCs w:val="11"/>
              </w:rPr>
              <w:t>7</w:t>
            </w:r>
          </w:p>
        </w:tc>
        <w:tc>
          <w:tcPr>
            <w:tcW w:w="1317" w:type="dxa"/>
          </w:tcPr>
          <w:p w14:paraId="220CFF9C" w14:textId="77777777" w:rsidR="00216696" w:rsidRPr="009E43C2" w:rsidRDefault="00216696" w:rsidP="00B34867">
            <w:pPr>
              <w:spacing w:line="360" w:lineRule="auto"/>
              <w:rPr>
                <w:rFonts w:cs="Times New Roman"/>
                <w:sz w:val="11"/>
                <w:szCs w:val="11"/>
              </w:rPr>
            </w:pPr>
            <w:r w:rsidRPr="009E43C2">
              <w:rPr>
                <w:rFonts w:cs="Times New Roman"/>
                <w:sz w:val="11"/>
                <w:szCs w:val="11"/>
              </w:rPr>
              <w:t>Acute Lymphoblastic Leukemia</w:t>
            </w:r>
          </w:p>
        </w:tc>
        <w:tc>
          <w:tcPr>
            <w:tcW w:w="834" w:type="dxa"/>
          </w:tcPr>
          <w:p w14:paraId="67B6C190"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877" w:type="dxa"/>
          </w:tcPr>
          <w:p w14:paraId="692C8C7F" w14:textId="77777777" w:rsidR="00216696" w:rsidRPr="009E43C2" w:rsidRDefault="00216696" w:rsidP="00B34867">
            <w:pPr>
              <w:spacing w:line="360" w:lineRule="auto"/>
              <w:rPr>
                <w:rFonts w:cs="Times New Roman"/>
                <w:sz w:val="11"/>
                <w:szCs w:val="11"/>
              </w:rPr>
            </w:pPr>
            <w:r w:rsidRPr="009E43C2">
              <w:rPr>
                <w:rFonts w:cs="Times New Roman"/>
                <w:sz w:val="11"/>
                <w:szCs w:val="11"/>
              </w:rPr>
              <w:t>4</w:t>
            </w:r>
          </w:p>
        </w:tc>
        <w:tc>
          <w:tcPr>
            <w:tcW w:w="840" w:type="dxa"/>
          </w:tcPr>
          <w:p w14:paraId="6D16E682"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1185" w:type="dxa"/>
          </w:tcPr>
          <w:p w14:paraId="22960B87" w14:textId="77777777" w:rsidR="00216696" w:rsidRPr="009E43C2" w:rsidRDefault="00216696" w:rsidP="00B34867">
            <w:pPr>
              <w:spacing w:line="360" w:lineRule="auto"/>
              <w:rPr>
                <w:rFonts w:cs="Times New Roman"/>
                <w:sz w:val="11"/>
                <w:szCs w:val="11"/>
              </w:rPr>
            </w:pPr>
            <w:r w:rsidRPr="009E43C2">
              <w:rPr>
                <w:rFonts w:cs="Times New Roman"/>
                <w:sz w:val="11"/>
                <w:szCs w:val="11"/>
              </w:rPr>
              <w:t>Total thyroidectomy</w:t>
            </w:r>
          </w:p>
        </w:tc>
        <w:tc>
          <w:tcPr>
            <w:tcW w:w="706" w:type="dxa"/>
          </w:tcPr>
          <w:p w14:paraId="71450F15" w14:textId="77777777" w:rsidR="00216696" w:rsidRPr="009E43C2" w:rsidRDefault="00216696" w:rsidP="00B34867">
            <w:pPr>
              <w:spacing w:line="360" w:lineRule="auto"/>
              <w:rPr>
                <w:rFonts w:cs="Times New Roman"/>
                <w:sz w:val="11"/>
                <w:szCs w:val="11"/>
              </w:rPr>
            </w:pPr>
            <w:r w:rsidRPr="009E43C2">
              <w:rPr>
                <w:rFonts w:cs="Times New Roman"/>
                <w:sz w:val="11"/>
                <w:szCs w:val="11"/>
              </w:rPr>
              <w:t>Papillary</w:t>
            </w:r>
          </w:p>
        </w:tc>
        <w:tc>
          <w:tcPr>
            <w:tcW w:w="1643" w:type="dxa"/>
          </w:tcPr>
          <w:p w14:paraId="01609F0E" w14:textId="77777777" w:rsidR="00216696" w:rsidRPr="009E43C2" w:rsidRDefault="00216696" w:rsidP="00B34867">
            <w:pPr>
              <w:spacing w:line="360" w:lineRule="auto"/>
              <w:rPr>
                <w:rFonts w:cs="Times New Roman"/>
                <w:sz w:val="11"/>
                <w:szCs w:val="11"/>
              </w:rPr>
            </w:pPr>
            <w:r w:rsidRPr="009E43C2">
              <w:rPr>
                <w:rFonts w:cs="Times New Roman"/>
                <w:sz w:val="11"/>
                <w:szCs w:val="11"/>
              </w:rPr>
              <w:t>Yes (Hypoparathyroidism)</w:t>
            </w:r>
          </w:p>
        </w:tc>
        <w:tc>
          <w:tcPr>
            <w:tcW w:w="988" w:type="dxa"/>
          </w:tcPr>
          <w:p w14:paraId="72C28A77"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r>
      <w:tr w:rsidR="00216696" w:rsidRPr="009E43C2" w14:paraId="76C6AACD" w14:textId="77777777" w:rsidTr="00B34867">
        <w:tc>
          <w:tcPr>
            <w:tcW w:w="549" w:type="dxa"/>
          </w:tcPr>
          <w:p w14:paraId="36507FE9" w14:textId="77777777" w:rsidR="00216696" w:rsidRPr="009E43C2" w:rsidRDefault="00216696" w:rsidP="00B34867">
            <w:pPr>
              <w:spacing w:line="360" w:lineRule="auto"/>
              <w:rPr>
                <w:rFonts w:cs="Times New Roman"/>
                <w:sz w:val="11"/>
                <w:szCs w:val="11"/>
              </w:rPr>
            </w:pPr>
            <w:r>
              <w:rPr>
                <w:rFonts w:cs="Times New Roman"/>
                <w:sz w:val="11"/>
                <w:szCs w:val="11"/>
              </w:rPr>
              <w:t>8</w:t>
            </w:r>
          </w:p>
        </w:tc>
        <w:tc>
          <w:tcPr>
            <w:tcW w:w="1317" w:type="dxa"/>
          </w:tcPr>
          <w:p w14:paraId="4947E7B5" w14:textId="77777777" w:rsidR="00216696" w:rsidRPr="009E43C2" w:rsidRDefault="00216696" w:rsidP="00B34867">
            <w:pPr>
              <w:spacing w:line="360" w:lineRule="auto"/>
              <w:rPr>
                <w:rFonts w:cs="Times New Roman"/>
                <w:sz w:val="11"/>
                <w:szCs w:val="11"/>
              </w:rPr>
            </w:pPr>
            <w:r w:rsidRPr="009E43C2">
              <w:rPr>
                <w:rFonts w:cs="Times New Roman"/>
                <w:sz w:val="11"/>
                <w:szCs w:val="11"/>
              </w:rPr>
              <w:t>Neuroblastoma</w:t>
            </w:r>
          </w:p>
        </w:tc>
        <w:tc>
          <w:tcPr>
            <w:tcW w:w="834" w:type="dxa"/>
          </w:tcPr>
          <w:p w14:paraId="6690F154" w14:textId="77777777" w:rsidR="00216696" w:rsidRPr="009E43C2" w:rsidRDefault="00216696" w:rsidP="00B34867">
            <w:pPr>
              <w:spacing w:line="360" w:lineRule="auto"/>
              <w:rPr>
                <w:rFonts w:cs="Times New Roman"/>
                <w:sz w:val="11"/>
                <w:szCs w:val="11"/>
              </w:rPr>
            </w:pPr>
            <w:r w:rsidRPr="009E43C2">
              <w:rPr>
                <w:rFonts w:cs="Times New Roman"/>
                <w:sz w:val="11"/>
                <w:szCs w:val="11"/>
              </w:rPr>
              <w:t>Yes</w:t>
            </w:r>
          </w:p>
        </w:tc>
        <w:tc>
          <w:tcPr>
            <w:tcW w:w="877" w:type="dxa"/>
          </w:tcPr>
          <w:p w14:paraId="618716E7" w14:textId="77777777" w:rsidR="00216696" w:rsidRPr="009E43C2" w:rsidRDefault="00216696" w:rsidP="00B34867">
            <w:pPr>
              <w:spacing w:line="360" w:lineRule="auto"/>
              <w:rPr>
                <w:rFonts w:cs="Times New Roman"/>
                <w:sz w:val="11"/>
                <w:szCs w:val="11"/>
              </w:rPr>
            </w:pPr>
            <w:r w:rsidRPr="009E43C2">
              <w:rPr>
                <w:rFonts w:cs="Times New Roman"/>
                <w:sz w:val="11"/>
                <w:szCs w:val="11"/>
              </w:rPr>
              <w:t>13</w:t>
            </w:r>
          </w:p>
        </w:tc>
        <w:tc>
          <w:tcPr>
            <w:tcW w:w="840" w:type="dxa"/>
          </w:tcPr>
          <w:p w14:paraId="168691A2"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1185" w:type="dxa"/>
          </w:tcPr>
          <w:p w14:paraId="438DB50A" w14:textId="77777777" w:rsidR="00216696" w:rsidRPr="009E43C2" w:rsidRDefault="00216696" w:rsidP="00B34867">
            <w:pPr>
              <w:spacing w:line="360" w:lineRule="auto"/>
              <w:rPr>
                <w:rFonts w:cs="Times New Roman"/>
                <w:sz w:val="11"/>
                <w:szCs w:val="11"/>
              </w:rPr>
            </w:pPr>
            <w:r w:rsidRPr="009E43C2">
              <w:rPr>
                <w:rFonts w:cs="Times New Roman"/>
                <w:sz w:val="11"/>
                <w:szCs w:val="11"/>
              </w:rPr>
              <w:t>Hemithyroidectomy</w:t>
            </w:r>
          </w:p>
        </w:tc>
        <w:tc>
          <w:tcPr>
            <w:tcW w:w="706" w:type="dxa"/>
          </w:tcPr>
          <w:p w14:paraId="2E671B86" w14:textId="77777777" w:rsidR="00216696" w:rsidRPr="009E43C2" w:rsidRDefault="00216696" w:rsidP="00B34867">
            <w:pPr>
              <w:spacing w:line="360" w:lineRule="auto"/>
              <w:rPr>
                <w:rFonts w:cs="Times New Roman"/>
                <w:sz w:val="11"/>
                <w:szCs w:val="11"/>
              </w:rPr>
            </w:pPr>
            <w:r w:rsidRPr="009E43C2">
              <w:rPr>
                <w:rFonts w:cs="Times New Roman"/>
                <w:sz w:val="11"/>
                <w:szCs w:val="11"/>
              </w:rPr>
              <w:t>Adenoma</w:t>
            </w:r>
          </w:p>
        </w:tc>
        <w:tc>
          <w:tcPr>
            <w:tcW w:w="1643" w:type="dxa"/>
          </w:tcPr>
          <w:p w14:paraId="4497A3D1"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988" w:type="dxa"/>
          </w:tcPr>
          <w:p w14:paraId="0874755A"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r>
      <w:tr w:rsidR="00216696" w:rsidRPr="009E43C2" w14:paraId="68BF1228" w14:textId="77777777" w:rsidTr="00B34867">
        <w:tc>
          <w:tcPr>
            <w:tcW w:w="549" w:type="dxa"/>
          </w:tcPr>
          <w:p w14:paraId="3E9361A6" w14:textId="77777777" w:rsidR="00216696" w:rsidRPr="009E43C2" w:rsidRDefault="00216696" w:rsidP="00B34867">
            <w:pPr>
              <w:spacing w:line="360" w:lineRule="auto"/>
              <w:rPr>
                <w:rFonts w:cs="Times New Roman"/>
                <w:sz w:val="11"/>
                <w:szCs w:val="11"/>
              </w:rPr>
            </w:pPr>
            <w:r>
              <w:rPr>
                <w:rFonts w:cs="Times New Roman"/>
                <w:sz w:val="11"/>
                <w:szCs w:val="11"/>
              </w:rPr>
              <w:t>9</w:t>
            </w:r>
          </w:p>
        </w:tc>
        <w:tc>
          <w:tcPr>
            <w:tcW w:w="1317" w:type="dxa"/>
          </w:tcPr>
          <w:p w14:paraId="3715FBCA" w14:textId="77777777" w:rsidR="00216696" w:rsidRPr="009E43C2" w:rsidRDefault="00216696" w:rsidP="00B34867">
            <w:pPr>
              <w:spacing w:line="360" w:lineRule="auto"/>
              <w:rPr>
                <w:rFonts w:cs="Times New Roman"/>
                <w:sz w:val="11"/>
                <w:szCs w:val="11"/>
              </w:rPr>
            </w:pPr>
            <w:r w:rsidRPr="009E43C2">
              <w:rPr>
                <w:rFonts w:cs="Times New Roman"/>
                <w:sz w:val="11"/>
                <w:szCs w:val="11"/>
              </w:rPr>
              <w:t>Ovarian Sertoli Tumor</w:t>
            </w:r>
          </w:p>
        </w:tc>
        <w:tc>
          <w:tcPr>
            <w:tcW w:w="834" w:type="dxa"/>
          </w:tcPr>
          <w:p w14:paraId="61695018"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877" w:type="dxa"/>
          </w:tcPr>
          <w:p w14:paraId="20328F26" w14:textId="77777777" w:rsidR="00216696" w:rsidRPr="009E43C2" w:rsidRDefault="00216696" w:rsidP="00B34867">
            <w:pPr>
              <w:spacing w:line="360" w:lineRule="auto"/>
              <w:rPr>
                <w:rFonts w:cs="Times New Roman"/>
                <w:sz w:val="11"/>
                <w:szCs w:val="11"/>
              </w:rPr>
            </w:pPr>
            <w:r w:rsidRPr="009E43C2">
              <w:rPr>
                <w:rFonts w:cs="Times New Roman"/>
                <w:sz w:val="11"/>
                <w:szCs w:val="11"/>
              </w:rPr>
              <w:t>0.1</w:t>
            </w:r>
          </w:p>
        </w:tc>
        <w:tc>
          <w:tcPr>
            <w:tcW w:w="840" w:type="dxa"/>
          </w:tcPr>
          <w:p w14:paraId="4EAA63E5" w14:textId="77777777" w:rsidR="00216696" w:rsidRPr="009E43C2" w:rsidRDefault="00216696" w:rsidP="00B34867">
            <w:pPr>
              <w:spacing w:line="360" w:lineRule="auto"/>
              <w:rPr>
                <w:rFonts w:cs="Times New Roman"/>
                <w:sz w:val="11"/>
                <w:szCs w:val="11"/>
              </w:rPr>
            </w:pPr>
            <w:r w:rsidRPr="009E43C2">
              <w:rPr>
                <w:rFonts w:cs="Times New Roman"/>
                <w:sz w:val="11"/>
                <w:szCs w:val="11"/>
              </w:rPr>
              <w:t>Yes (pulmonary)</w:t>
            </w:r>
          </w:p>
        </w:tc>
        <w:tc>
          <w:tcPr>
            <w:tcW w:w="1185" w:type="dxa"/>
          </w:tcPr>
          <w:p w14:paraId="79C71FC8" w14:textId="77777777" w:rsidR="00216696" w:rsidRPr="009E43C2" w:rsidRDefault="00216696" w:rsidP="00B34867">
            <w:pPr>
              <w:spacing w:line="360" w:lineRule="auto"/>
              <w:rPr>
                <w:rFonts w:cs="Times New Roman"/>
                <w:sz w:val="11"/>
                <w:szCs w:val="11"/>
              </w:rPr>
            </w:pPr>
            <w:r w:rsidRPr="009E43C2">
              <w:rPr>
                <w:rFonts w:cs="Times New Roman"/>
                <w:sz w:val="11"/>
                <w:szCs w:val="11"/>
              </w:rPr>
              <w:t>Total thyroidectomy</w:t>
            </w:r>
          </w:p>
        </w:tc>
        <w:tc>
          <w:tcPr>
            <w:tcW w:w="706" w:type="dxa"/>
          </w:tcPr>
          <w:p w14:paraId="671B2275" w14:textId="77777777" w:rsidR="00216696" w:rsidRPr="009E43C2" w:rsidRDefault="00216696" w:rsidP="00B34867">
            <w:pPr>
              <w:spacing w:line="360" w:lineRule="auto"/>
              <w:rPr>
                <w:rFonts w:cs="Times New Roman"/>
                <w:sz w:val="11"/>
                <w:szCs w:val="11"/>
              </w:rPr>
            </w:pPr>
            <w:r w:rsidRPr="009E43C2">
              <w:rPr>
                <w:rFonts w:cs="Times New Roman"/>
                <w:sz w:val="11"/>
                <w:szCs w:val="11"/>
              </w:rPr>
              <w:t>Papillary</w:t>
            </w:r>
          </w:p>
        </w:tc>
        <w:tc>
          <w:tcPr>
            <w:tcW w:w="1643" w:type="dxa"/>
          </w:tcPr>
          <w:p w14:paraId="1705C470" w14:textId="77777777" w:rsidR="00216696" w:rsidRPr="009E43C2" w:rsidRDefault="00216696" w:rsidP="00B34867">
            <w:pPr>
              <w:spacing w:line="360" w:lineRule="auto"/>
              <w:rPr>
                <w:rFonts w:cs="Times New Roman"/>
                <w:sz w:val="11"/>
                <w:szCs w:val="11"/>
              </w:rPr>
            </w:pPr>
            <w:r w:rsidRPr="009E43C2">
              <w:rPr>
                <w:rFonts w:cs="Times New Roman"/>
                <w:sz w:val="11"/>
                <w:szCs w:val="11"/>
              </w:rPr>
              <w:t>Yes (Hypoparathyroidism)</w:t>
            </w:r>
          </w:p>
        </w:tc>
        <w:tc>
          <w:tcPr>
            <w:tcW w:w="988" w:type="dxa"/>
          </w:tcPr>
          <w:p w14:paraId="534DBFAC" w14:textId="77777777" w:rsidR="00216696" w:rsidRPr="009E43C2" w:rsidRDefault="00216696" w:rsidP="00B34867">
            <w:pPr>
              <w:spacing w:line="360" w:lineRule="auto"/>
              <w:rPr>
                <w:rFonts w:cs="Times New Roman"/>
                <w:sz w:val="11"/>
                <w:szCs w:val="11"/>
              </w:rPr>
            </w:pPr>
            <w:r w:rsidRPr="009E43C2">
              <w:rPr>
                <w:rFonts w:cs="Times New Roman"/>
                <w:sz w:val="11"/>
                <w:szCs w:val="11"/>
              </w:rPr>
              <w:t>Yes (Cervical lymph nodes)</w:t>
            </w:r>
          </w:p>
        </w:tc>
      </w:tr>
      <w:tr w:rsidR="00216696" w:rsidRPr="009E43C2" w14:paraId="49DF8729" w14:textId="77777777" w:rsidTr="00B34867">
        <w:tc>
          <w:tcPr>
            <w:tcW w:w="549" w:type="dxa"/>
          </w:tcPr>
          <w:p w14:paraId="05287F39" w14:textId="77777777" w:rsidR="00216696" w:rsidRPr="009E43C2" w:rsidRDefault="00216696" w:rsidP="00B34867">
            <w:pPr>
              <w:spacing w:line="360" w:lineRule="auto"/>
              <w:rPr>
                <w:rFonts w:cs="Times New Roman"/>
                <w:sz w:val="11"/>
                <w:szCs w:val="11"/>
              </w:rPr>
            </w:pPr>
            <w:r w:rsidRPr="009E43C2">
              <w:rPr>
                <w:rFonts w:cs="Times New Roman"/>
                <w:sz w:val="11"/>
                <w:szCs w:val="11"/>
              </w:rPr>
              <w:t>1</w:t>
            </w:r>
            <w:r>
              <w:rPr>
                <w:rFonts w:cs="Times New Roman"/>
                <w:sz w:val="11"/>
                <w:szCs w:val="11"/>
              </w:rPr>
              <w:t>0</w:t>
            </w:r>
          </w:p>
        </w:tc>
        <w:tc>
          <w:tcPr>
            <w:tcW w:w="1317" w:type="dxa"/>
          </w:tcPr>
          <w:p w14:paraId="7DA55664" w14:textId="77777777" w:rsidR="00216696" w:rsidRPr="009E43C2" w:rsidRDefault="00216696" w:rsidP="00B34867">
            <w:pPr>
              <w:spacing w:line="360" w:lineRule="auto"/>
              <w:rPr>
                <w:rFonts w:cs="Times New Roman"/>
                <w:sz w:val="11"/>
                <w:szCs w:val="11"/>
              </w:rPr>
            </w:pPr>
            <w:r w:rsidRPr="009E43C2">
              <w:rPr>
                <w:rFonts w:cs="Times New Roman"/>
                <w:sz w:val="11"/>
                <w:szCs w:val="11"/>
              </w:rPr>
              <w:t>Ovarian mature teratoma</w:t>
            </w:r>
          </w:p>
        </w:tc>
        <w:tc>
          <w:tcPr>
            <w:tcW w:w="834" w:type="dxa"/>
          </w:tcPr>
          <w:p w14:paraId="4AF02C5E"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877" w:type="dxa"/>
          </w:tcPr>
          <w:p w14:paraId="7AE2FDAB" w14:textId="77777777" w:rsidR="00216696" w:rsidRPr="009E43C2" w:rsidRDefault="00216696" w:rsidP="00B34867">
            <w:pPr>
              <w:spacing w:line="360" w:lineRule="auto"/>
              <w:rPr>
                <w:rFonts w:cs="Times New Roman"/>
                <w:sz w:val="11"/>
                <w:szCs w:val="11"/>
              </w:rPr>
            </w:pPr>
            <w:r w:rsidRPr="009E43C2">
              <w:rPr>
                <w:rFonts w:cs="Times New Roman"/>
                <w:sz w:val="11"/>
                <w:szCs w:val="11"/>
              </w:rPr>
              <w:t>0.1</w:t>
            </w:r>
          </w:p>
        </w:tc>
        <w:tc>
          <w:tcPr>
            <w:tcW w:w="840" w:type="dxa"/>
          </w:tcPr>
          <w:p w14:paraId="712A7C0F"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1185" w:type="dxa"/>
          </w:tcPr>
          <w:p w14:paraId="05E63DDE" w14:textId="77777777" w:rsidR="00216696" w:rsidRPr="009E43C2" w:rsidRDefault="00216696" w:rsidP="00B34867">
            <w:pPr>
              <w:spacing w:line="360" w:lineRule="auto"/>
              <w:rPr>
                <w:rFonts w:cs="Times New Roman"/>
                <w:sz w:val="11"/>
                <w:szCs w:val="11"/>
              </w:rPr>
            </w:pPr>
            <w:r w:rsidRPr="009E43C2">
              <w:rPr>
                <w:rFonts w:cs="Times New Roman"/>
                <w:sz w:val="11"/>
                <w:szCs w:val="11"/>
              </w:rPr>
              <w:t>Total thyroidectomy</w:t>
            </w:r>
          </w:p>
        </w:tc>
        <w:tc>
          <w:tcPr>
            <w:tcW w:w="706" w:type="dxa"/>
          </w:tcPr>
          <w:p w14:paraId="6CE02F35" w14:textId="77777777" w:rsidR="00216696" w:rsidRPr="009E43C2" w:rsidRDefault="00216696" w:rsidP="00B34867">
            <w:pPr>
              <w:spacing w:line="360" w:lineRule="auto"/>
              <w:rPr>
                <w:rFonts w:cs="Times New Roman"/>
                <w:sz w:val="11"/>
                <w:szCs w:val="11"/>
              </w:rPr>
            </w:pPr>
            <w:r w:rsidRPr="009E43C2">
              <w:rPr>
                <w:rFonts w:cs="Times New Roman"/>
                <w:sz w:val="11"/>
                <w:szCs w:val="11"/>
              </w:rPr>
              <w:t>Papillary</w:t>
            </w:r>
          </w:p>
        </w:tc>
        <w:tc>
          <w:tcPr>
            <w:tcW w:w="1643" w:type="dxa"/>
          </w:tcPr>
          <w:p w14:paraId="6F8001FB"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988" w:type="dxa"/>
          </w:tcPr>
          <w:p w14:paraId="1CD8F299"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r>
      <w:tr w:rsidR="00216696" w:rsidRPr="009E43C2" w14:paraId="2DCC7CAC" w14:textId="77777777" w:rsidTr="00B34867">
        <w:tc>
          <w:tcPr>
            <w:tcW w:w="549" w:type="dxa"/>
          </w:tcPr>
          <w:p w14:paraId="1F5116D9" w14:textId="77777777" w:rsidR="00216696" w:rsidRPr="009E43C2" w:rsidRDefault="00216696" w:rsidP="00B34867">
            <w:pPr>
              <w:spacing w:line="360" w:lineRule="auto"/>
              <w:rPr>
                <w:rFonts w:cs="Times New Roman"/>
                <w:sz w:val="11"/>
                <w:szCs w:val="11"/>
              </w:rPr>
            </w:pPr>
            <w:r w:rsidRPr="009E43C2">
              <w:rPr>
                <w:rFonts w:cs="Times New Roman"/>
                <w:sz w:val="11"/>
                <w:szCs w:val="11"/>
              </w:rPr>
              <w:t>1</w:t>
            </w:r>
            <w:r>
              <w:rPr>
                <w:rFonts w:cs="Times New Roman"/>
                <w:sz w:val="11"/>
                <w:szCs w:val="11"/>
              </w:rPr>
              <w:t>1</w:t>
            </w:r>
          </w:p>
        </w:tc>
        <w:tc>
          <w:tcPr>
            <w:tcW w:w="1317" w:type="dxa"/>
          </w:tcPr>
          <w:p w14:paraId="04E64C57" w14:textId="77777777" w:rsidR="00216696" w:rsidRPr="009E43C2" w:rsidRDefault="00216696" w:rsidP="00B34867">
            <w:pPr>
              <w:spacing w:line="360" w:lineRule="auto"/>
              <w:rPr>
                <w:rFonts w:cs="Times New Roman"/>
                <w:sz w:val="11"/>
                <w:szCs w:val="11"/>
              </w:rPr>
            </w:pPr>
            <w:r w:rsidRPr="009E43C2">
              <w:rPr>
                <w:rFonts w:cs="Times New Roman"/>
                <w:sz w:val="11"/>
                <w:szCs w:val="11"/>
              </w:rPr>
              <w:t>Wilms tumor</w:t>
            </w:r>
          </w:p>
        </w:tc>
        <w:tc>
          <w:tcPr>
            <w:tcW w:w="834" w:type="dxa"/>
          </w:tcPr>
          <w:p w14:paraId="120B605A"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877" w:type="dxa"/>
          </w:tcPr>
          <w:p w14:paraId="597C1FC1" w14:textId="77777777" w:rsidR="00216696" w:rsidRPr="009E43C2" w:rsidRDefault="00216696" w:rsidP="00B34867">
            <w:pPr>
              <w:spacing w:line="360" w:lineRule="auto"/>
              <w:rPr>
                <w:rFonts w:cs="Times New Roman"/>
                <w:sz w:val="11"/>
                <w:szCs w:val="11"/>
              </w:rPr>
            </w:pPr>
            <w:r w:rsidRPr="009E43C2">
              <w:rPr>
                <w:rFonts w:cs="Times New Roman"/>
                <w:sz w:val="11"/>
                <w:szCs w:val="11"/>
              </w:rPr>
              <w:t>7</w:t>
            </w:r>
          </w:p>
        </w:tc>
        <w:tc>
          <w:tcPr>
            <w:tcW w:w="840" w:type="dxa"/>
          </w:tcPr>
          <w:p w14:paraId="09DB1EC3"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1185" w:type="dxa"/>
          </w:tcPr>
          <w:p w14:paraId="3637C4AE" w14:textId="77777777" w:rsidR="00216696" w:rsidRPr="009E43C2" w:rsidRDefault="00216696" w:rsidP="00B34867">
            <w:pPr>
              <w:spacing w:line="360" w:lineRule="auto"/>
              <w:rPr>
                <w:rFonts w:cs="Times New Roman"/>
                <w:sz w:val="11"/>
                <w:szCs w:val="11"/>
              </w:rPr>
            </w:pPr>
            <w:r w:rsidRPr="009E43C2">
              <w:rPr>
                <w:rFonts w:cs="Times New Roman"/>
                <w:sz w:val="11"/>
                <w:szCs w:val="11"/>
              </w:rPr>
              <w:t>Total thyroidectomy</w:t>
            </w:r>
          </w:p>
        </w:tc>
        <w:tc>
          <w:tcPr>
            <w:tcW w:w="706" w:type="dxa"/>
          </w:tcPr>
          <w:p w14:paraId="148116A3" w14:textId="77777777" w:rsidR="00216696" w:rsidRPr="009E43C2" w:rsidRDefault="00216696" w:rsidP="00B34867">
            <w:pPr>
              <w:spacing w:line="360" w:lineRule="auto"/>
              <w:rPr>
                <w:rFonts w:cs="Times New Roman"/>
                <w:sz w:val="11"/>
                <w:szCs w:val="11"/>
              </w:rPr>
            </w:pPr>
            <w:r w:rsidRPr="009E43C2">
              <w:rPr>
                <w:rFonts w:cs="Times New Roman"/>
                <w:sz w:val="11"/>
                <w:szCs w:val="11"/>
              </w:rPr>
              <w:t>Papillary</w:t>
            </w:r>
          </w:p>
        </w:tc>
        <w:tc>
          <w:tcPr>
            <w:tcW w:w="1643" w:type="dxa"/>
          </w:tcPr>
          <w:p w14:paraId="374E335F"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988" w:type="dxa"/>
          </w:tcPr>
          <w:p w14:paraId="4E159A47"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r>
      <w:tr w:rsidR="00216696" w:rsidRPr="009E43C2" w14:paraId="4B1A0D01" w14:textId="77777777" w:rsidTr="00B34867">
        <w:tc>
          <w:tcPr>
            <w:tcW w:w="549" w:type="dxa"/>
          </w:tcPr>
          <w:p w14:paraId="18D79506" w14:textId="77777777" w:rsidR="00216696" w:rsidRPr="009E43C2" w:rsidRDefault="00216696" w:rsidP="00B34867">
            <w:pPr>
              <w:spacing w:line="360" w:lineRule="auto"/>
              <w:rPr>
                <w:rFonts w:cs="Times New Roman"/>
                <w:sz w:val="11"/>
                <w:szCs w:val="11"/>
              </w:rPr>
            </w:pPr>
            <w:r w:rsidRPr="009E43C2">
              <w:rPr>
                <w:rFonts w:cs="Times New Roman"/>
                <w:sz w:val="11"/>
                <w:szCs w:val="11"/>
              </w:rPr>
              <w:t>1</w:t>
            </w:r>
            <w:r>
              <w:rPr>
                <w:rFonts w:cs="Times New Roman"/>
                <w:sz w:val="11"/>
                <w:szCs w:val="11"/>
              </w:rPr>
              <w:t>2</w:t>
            </w:r>
          </w:p>
        </w:tc>
        <w:tc>
          <w:tcPr>
            <w:tcW w:w="1317" w:type="dxa"/>
          </w:tcPr>
          <w:p w14:paraId="217CC60C" w14:textId="77777777" w:rsidR="00216696" w:rsidRPr="009E43C2" w:rsidRDefault="00216696" w:rsidP="00B34867">
            <w:pPr>
              <w:spacing w:line="360" w:lineRule="auto"/>
              <w:rPr>
                <w:rFonts w:cs="Times New Roman"/>
                <w:sz w:val="11"/>
                <w:szCs w:val="11"/>
              </w:rPr>
            </w:pPr>
            <w:r w:rsidRPr="009E43C2">
              <w:rPr>
                <w:rFonts w:cs="Times New Roman"/>
                <w:sz w:val="11"/>
                <w:szCs w:val="11"/>
              </w:rPr>
              <w:t>Thyroid Adenoma</w:t>
            </w:r>
          </w:p>
        </w:tc>
        <w:tc>
          <w:tcPr>
            <w:tcW w:w="834" w:type="dxa"/>
          </w:tcPr>
          <w:p w14:paraId="4AC67D0C"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877" w:type="dxa"/>
          </w:tcPr>
          <w:p w14:paraId="3BB80229" w14:textId="77777777" w:rsidR="00216696" w:rsidRPr="009E43C2" w:rsidRDefault="00216696" w:rsidP="00B34867">
            <w:pPr>
              <w:spacing w:line="360" w:lineRule="auto"/>
              <w:rPr>
                <w:rFonts w:cs="Times New Roman"/>
                <w:sz w:val="11"/>
                <w:szCs w:val="11"/>
              </w:rPr>
            </w:pPr>
            <w:r w:rsidRPr="009E43C2">
              <w:rPr>
                <w:rFonts w:cs="Times New Roman"/>
                <w:sz w:val="11"/>
                <w:szCs w:val="11"/>
              </w:rPr>
              <w:t>6</w:t>
            </w:r>
          </w:p>
        </w:tc>
        <w:tc>
          <w:tcPr>
            <w:tcW w:w="840" w:type="dxa"/>
          </w:tcPr>
          <w:p w14:paraId="1D37BFB4" w14:textId="77777777" w:rsidR="00216696" w:rsidRPr="009E43C2" w:rsidRDefault="00216696" w:rsidP="00B34867">
            <w:pPr>
              <w:spacing w:line="360" w:lineRule="auto"/>
              <w:rPr>
                <w:rFonts w:cs="Times New Roman"/>
                <w:sz w:val="11"/>
                <w:szCs w:val="11"/>
              </w:rPr>
            </w:pPr>
            <w:r w:rsidRPr="009E43C2">
              <w:rPr>
                <w:rFonts w:cs="Times New Roman"/>
                <w:sz w:val="11"/>
                <w:szCs w:val="11"/>
              </w:rPr>
              <w:t>Yes (vertebral)</w:t>
            </w:r>
          </w:p>
        </w:tc>
        <w:tc>
          <w:tcPr>
            <w:tcW w:w="1185" w:type="dxa"/>
          </w:tcPr>
          <w:p w14:paraId="7EC229F0" w14:textId="77777777" w:rsidR="00216696" w:rsidRPr="009E43C2" w:rsidRDefault="00216696" w:rsidP="00B34867">
            <w:pPr>
              <w:spacing w:line="360" w:lineRule="auto"/>
              <w:rPr>
                <w:rFonts w:cs="Times New Roman"/>
                <w:sz w:val="11"/>
                <w:szCs w:val="11"/>
              </w:rPr>
            </w:pPr>
            <w:r w:rsidRPr="009E43C2">
              <w:rPr>
                <w:rFonts w:cs="Times New Roman"/>
                <w:sz w:val="11"/>
                <w:szCs w:val="11"/>
              </w:rPr>
              <w:t>Total thyroidectomy</w:t>
            </w:r>
          </w:p>
        </w:tc>
        <w:tc>
          <w:tcPr>
            <w:tcW w:w="706" w:type="dxa"/>
          </w:tcPr>
          <w:p w14:paraId="79CFDC50" w14:textId="77777777" w:rsidR="00216696" w:rsidRPr="009E43C2" w:rsidRDefault="00216696" w:rsidP="00B34867">
            <w:pPr>
              <w:spacing w:line="360" w:lineRule="auto"/>
              <w:rPr>
                <w:rFonts w:cs="Times New Roman"/>
                <w:sz w:val="11"/>
                <w:szCs w:val="11"/>
              </w:rPr>
            </w:pPr>
            <w:r w:rsidRPr="009E43C2">
              <w:rPr>
                <w:rFonts w:cs="Times New Roman"/>
                <w:sz w:val="11"/>
                <w:szCs w:val="11"/>
              </w:rPr>
              <w:t>Follicular</w:t>
            </w:r>
          </w:p>
        </w:tc>
        <w:tc>
          <w:tcPr>
            <w:tcW w:w="1643" w:type="dxa"/>
          </w:tcPr>
          <w:p w14:paraId="3643DA48" w14:textId="77777777" w:rsidR="00216696" w:rsidRPr="009E43C2" w:rsidRDefault="00216696" w:rsidP="00B34867">
            <w:pPr>
              <w:spacing w:line="360" w:lineRule="auto"/>
              <w:rPr>
                <w:rFonts w:cs="Times New Roman"/>
                <w:sz w:val="11"/>
                <w:szCs w:val="11"/>
              </w:rPr>
            </w:pPr>
            <w:r w:rsidRPr="009E43C2">
              <w:rPr>
                <w:rFonts w:cs="Times New Roman"/>
                <w:sz w:val="11"/>
                <w:szCs w:val="11"/>
              </w:rPr>
              <w:t>Yes (Hypoparathyroidism)</w:t>
            </w:r>
          </w:p>
        </w:tc>
        <w:tc>
          <w:tcPr>
            <w:tcW w:w="988" w:type="dxa"/>
          </w:tcPr>
          <w:p w14:paraId="6419C150" w14:textId="77777777" w:rsidR="00216696" w:rsidRPr="009E43C2" w:rsidRDefault="00216696" w:rsidP="00B34867">
            <w:pPr>
              <w:spacing w:line="360" w:lineRule="auto"/>
              <w:rPr>
                <w:rFonts w:cs="Times New Roman"/>
                <w:sz w:val="11"/>
                <w:szCs w:val="11"/>
              </w:rPr>
            </w:pPr>
            <w:r w:rsidRPr="009E43C2">
              <w:rPr>
                <w:rFonts w:cs="Times New Roman"/>
                <w:sz w:val="11"/>
                <w:szCs w:val="11"/>
              </w:rPr>
              <w:t>Yes (Bone)</w:t>
            </w:r>
          </w:p>
        </w:tc>
      </w:tr>
      <w:tr w:rsidR="00216696" w:rsidRPr="009E43C2" w14:paraId="796C7C87" w14:textId="77777777" w:rsidTr="00B34867">
        <w:tc>
          <w:tcPr>
            <w:tcW w:w="549" w:type="dxa"/>
          </w:tcPr>
          <w:p w14:paraId="4171AB44" w14:textId="77777777" w:rsidR="00216696" w:rsidRPr="009E43C2" w:rsidRDefault="00216696" w:rsidP="00B34867">
            <w:pPr>
              <w:spacing w:line="360" w:lineRule="auto"/>
              <w:rPr>
                <w:rFonts w:cs="Times New Roman"/>
                <w:sz w:val="11"/>
                <w:szCs w:val="11"/>
              </w:rPr>
            </w:pPr>
            <w:r w:rsidRPr="009E43C2">
              <w:rPr>
                <w:rFonts w:cs="Times New Roman"/>
                <w:sz w:val="11"/>
                <w:szCs w:val="11"/>
              </w:rPr>
              <w:t>1</w:t>
            </w:r>
            <w:r>
              <w:rPr>
                <w:rFonts w:cs="Times New Roman"/>
                <w:sz w:val="11"/>
                <w:szCs w:val="11"/>
              </w:rPr>
              <w:t>3</w:t>
            </w:r>
          </w:p>
        </w:tc>
        <w:tc>
          <w:tcPr>
            <w:tcW w:w="1317" w:type="dxa"/>
          </w:tcPr>
          <w:p w14:paraId="40C4299E" w14:textId="77777777" w:rsidR="00216696" w:rsidRPr="009E43C2" w:rsidRDefault="00216696" w:rsidP="00B34867">
            <w:pPr>
              <w:spacing w:line="360" w:lineRule="auto"/>
              <w:rPr>
                <w:rFonts w:cs="Times New Roman"/>
                <w:sz w:val="11"/>
                <w:szCs w:val="11"/>
              </w:rPr>
            </w:pPr>
            <w:r w:rsidRPr="009E43C2">
              <w:rPr>
                <w:rFonts w:cs="Times New Roman"/>
                <w:sz w:val="11"/>
                <w:szCs w:val="11"/>
              </w:rPr>
              <w:t>Rhabdomyosarcoma</w:t>
            </w:r>
          </w:p>
        </w:tc>
        <w:tc>
          <w:tcPr>
            <w:tcW w:w="834" w:type="dxa"/>
          </w:tcPr>
          <w:p w14:paraId="407D6B0A" w14:textId="77777777" w:rsidR="00216696" w:rsidRPr="009E43C2" w:rsidRDefault="00216696" w:rsidP="00B34867">
            <w:pPr>
              <w:spacing w:line="360" w:lineRule="auto"/>
              <w:rPr>
                <w:rFonts w:cs="Times New Roman"/>
                <w:sz w:val="11"/>
                <w:szCs w:val="11"/>
              </w:rPr>
            </w:pPr>
            <w:r w:rsidRPr="009E43C2">
              <w:rPr>
                <w:rFonts w:cs="Times New Roman"/>
                <w:sz w:val="11"/>
                <w:szCs w:val="11"/>
              </w:rPr>
              <w:t>Yes</w:t>
            </w:r>
          </w:p>
        </w:tc>
        <w:tc>
          <w:tcPr>
            <w:tcW w:w="877" w:type="dxa"/>
          </w:tcPr>
          <w:p w14:paraId="268033E7" w14:textId="77777777" w:rsidR="00216696" w:rsidRPr="009E43C2" w:rsidRDefault="00216696" w:rsidP="00B34867">
            <w:pPr>
              <w:spacing w:line="360" w:lineRule="auto"/>
              <w:rPr>
                <w:rFonts w:cs="Times New Roman"/>
                <w:sz w:val="11"/>
                <w:szCs w:val="11"/>
              </w:rPr>
            </w:pPr>
            <w:r w:rsidRPr="009E43C2">
              <w:rPr>
                <w:rFonts w:cs="Times New Roman"/>
                <w:sz w:val="11"/>
                <w:szCs w:val="11"/>
              </w:rPr>
              <w:t>5</w:t>
            </w:r>
          </w:p>
        </w:tc>
        <w:tc>
          <w:tcPr>
            <w:tcW w:w="840" w:type="dxa"/>
          </w:tcPr>
          <w:p w14:paraId="1F53F385"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1185" w:type="dxa"/>
          </w:tcPr>
          <w:p w14:paraId="72B1FD8B" w14:textId="77777777" w:rsidR="00216696" w:rsidRPr="009E43C2" w:rsidRDefault="00216696" w:rsidP="00B34867">
            <w:pPr>
              <w:spacing w:line="360" w:lineRule="auto"/>
              <w:rPr>
                <w:rFonts w:cs="Times New Roman"/>
                <w:sz w:val="11"/>
                <w:szCs w:val="11"/>
              </w:rPr>
            </w:pPr>
            <w:r w:rsidRPr="009E43C2">
              <w:rPr>
                <w:rFonts w:cs="Times New Roman"/>
                <w:sz w:val="11"/>
                <w:szCs w:val="11"/>
              </w:rPr>
              <w:t>Total thyroidectomy</w:t>
            </w:r>
          </w:p>
        </w:tc>
        <w:tc>
          <w:tcPr>
            <w:tcW w:w="706" w:type="dxa"/>
          </w:tcPr>
          <w:p w14:paraId="3158C199" w14:textId="77777777" w:rsidR="00216696" w:rsidRPr="009E43C2" w:rsidRDefault="00216696" w:rsidP="00B34867">
            <w:pPr>
              <w:spacing w:line="360" w:lineRule="auto"/>
              <w:rPr>
                <w:rFonts w:cs="Times New Roman"/>
                <w:sz w:val="11"/>
                <w:szCs w:val="11"/>
              </w:rPr>
            </w:pPr>
            <w:r w:rsidRPr="009E43C2">
              <w:rPr>
                <w:rFonts w:cs="Times New Roman"/>
                <w:sz w:val="11"/>
                <w:szCs w:val="11"/>
              </w:rPr>
              <w:t>Papillary</w:t>
            </w:r>
          </w:p>
        </w:tc>
        <w:tc>
          <w:tcPr>
            <w:tcW w:w="1643" w:type="dxa"/>
          </w:tcPr>
          <w:p w14:paraId="3507C70D"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c>
          <w:tcPr>
            <w:tcW w:w="988" w:type="dxa"/>
          </w:tcPr>
          <w:p w14:paraId="066C079B" w14:textId="77777777" w:rsidR="00216696" w:rsidRPr="009E43C2" w:rsidRDefault="00216696" w:rsidP="00B34867">
            <w:pPr>
              <w:spacing w:line="360" w:lineRule="auto"/>
              <w:rPr>
                <w:rFonts w:cs="Times New Roman"/>
                <w:sz w:val="11"/>
                <w:szCs w:val="11"/>
              </w:rPr>
            </w:pPr>
            <w:r w:rsidRPr="009E43C2">
              <w:rPr>
                <w:rFonts w:cs="Times New Roman"/>
                <w:sz w:val="11"/>
                <w:szCs w:val="11"/>
              </w:rPr>
              <w:t>No</w:t>
            </w:r>
          </w:p>
        </w:tc>
      </w:tr>
    </w:tbl>
    <w:p w14:paraId="51F24239" w14:textId="77777777" w:rsidR="00216696" w:rsidRDefault="00216696" w:rsidP="00216696">
      <w:pPr>
        <w:rPr>
          <w:rFonts w:cs="Times New Roman"/>
        </w:rPr>
      </w:pPr>
    </w:p>
    <w:p w14:paraId="55E37639" w14:textId="77777777" w:rsidR="00216696" w:rsidRDefault="00216696" w:rsidP="00216696">
      <w:pPr>
        <w:spacing w:before="0" w:after="200" w:line="276" w:lineRule="auto"/>
        <w:rPr>
          <w:rFonts w:cs="Times New Roman"/>
        </w:rPr>
      </w:pPr>
      <w:r>
        <w:rPr>
          <w:rFonts w:cs="Times New Roman"/>
        </w:rPr>
        <w:br w:type="page"/>
      </w:r>
    </w:p>
    <w:p w14:paraId="123B49AB" w14:textId="77777777" w:rsidR="00216696" w:rsidRPr="009E43C2" w:rsidRDefault="00216696" w:rsidP="00216696">
      <w:pPr>
        <w:spacing w:line="360" w:lineRule="auto"/>
        <w:rPr>
          <w:rFonts w:cs="Times New Roman"/>
          <w:b/>
          <w:bCs/>
        </w:rPr>
      </w:pPr>
      <w:r w:rsidRPr="009E43C2">
        <w:rPr>
          <w:rFonts w:cs="Times New Roman"/>
          <w:b/>
          <w:bCs/>
        </w:rPr>
        <w:lastRenderedPageBreak/>
        <w:t xml:space="preserve">TABLE 2 </w:t>
      </w:r>
    </w:p>
    <w:p w14:paraId="0785DA40" w14:textId="77777777" w:rsidR="00216696" w:rsidRPr="009E43C2" w:rsidRDefault="00216696" w:rsidP="00216696">
      <w:pPr>
        <w:spacing w:line="360" w:lineRule="auto"/>
        <w:rPr>
          <w:rFonts w:cs="Times New Roman"/>
          <w:b/>
          <w:bCs/>
        </w:rPr>
      </w:pPr>
      <w:r w:rsidRPr="009E43C2">
        <w:rPr>
          <w:rFonts w:cs="Times New Roman"/>
          <w:b/>
          <w:bCs/>
        </w:rPr>
        <w:t>Demographics of patients</w:t>
      </w:r>
    </w:p>
    <w:tbl>
      <w:tblPr>
        <w:tblStyle w:val="TableGrid"/>
        <w:tblW w:w="0" w:type="auto"/>
        <w:tblLook w:val="04A0" w:firstRow="1" w:lastRow="0" w:firstColumn="1" w:lastColumn="0" w:noHBand="0" w:noVBand="1"/>
      </w:tblPr>
      <w:tblGrid>
        <w:gridCol w:w="990"/>
        <w:gridCol w:w="1557"/>
        <w:gridCol w:w="2267"/>
        <w:gridCol w:w="2407"/>
        <w:gridCol w:w="2407"/>
      </w:tblGrid>
      <w:tr w:rsidR="00216696" w:rsidRPr="009E43C2" w14:paraId="691D9697" w14:textId="77777777" w:rsidTr="00B34867">
        <w:tc>
          <w:tcPr>
            <w:tcW w:w="2547" w:type="dxa"/>
            <w:gridSpan w:val="2"/>
          </w:tcPr>
          <w:p w14:paraId="35127469" w14:textId="77777777" w:rsidR="00216696" w:rsidRPr="009E43C2" w:rsidRDefault="00216696" w:rsidP="00B34867">
            <w:pPr>
              <w:spacing w:line="360" w:lineRule="auto"/>
              <w:rPr>
                <w:rFonts w:cs="Times New Roman"/>
                <w:b/>
                <w:bCs/>
                <w:sz w:val="21"/>
                <w:szCs w:val="21"/>
              </w:rPr>
            </w:pPr>
          </w:p>
        </w:tc>
        <w:tc>
          <w:tcPr>
            <w:tcW w:w="2267" w:type="dxa"/>
          </w:tcPr>
          <w:p w14:paraId="2008AB99" w14:textId="77777777" w:rsidR="00216696" w:rsidRPr="009E43C2" w:rsidRDefault="00216696" w:rsidP="00B34867">
            <w:pPr>
              <w:spacing w:line="360" w:lineRule="auto"/>
              <w:jc w:val="center"/>
              <w:rPr>
                <w:rFonts w:cs="Times New Roman"/>
                <w:b/>
                <w:bCs/>
                <w:sz w:val="21"/>
                <w:szCs w:val="21"/>
              </w:rPr>
            </w:pPr>
            <w:r w:rsidRPr="009E43C2">
              <w:rPr>
                <w:rFonts w:cs="Times New Roman"/>
                <w:b/>
                <w:bCs/>
                <w:sz w:val="21"/>
                <w:szCs w:val="21"/>
              </w:rPr>
              <w:t>Primary tumors</w:t>
            </w:r>
          </w:p>
        </w:tc>
        <w:tc>
          <w:tcPr>
            <w:tcW w:w="2407" w:type="dxa"/>
          </w:tcPr>
          <w:p w14:paraId="07ABE30E" w14:textId="77777777" w:rsidR="00216696" w:rsidRPr="009E43C2" w:rsidRDefault="00216696" w:rsidP="00B34867">
            <w:pPr>
              <w:spacing w:line="360" w:lineRule="auto"/>
              <w:jc w:val="center"/>
              <w:rPr>
                <w:rFonts w:cs="Times New Roman"/>
                <w:b/>
                <w:bCs/>
                <w:sz w:val="21"/>
                <w:szCs w:val="21"/>
              </w:rPr>
            </w:pPr>
            <w:r w:rsidRPr="009E43C2">
              <w:rPr>
                <w:rFonts w:cs="Times New Roman"/>
                <w:b/>
                <w:bCs/>
                <w:sz w:val="21"/>
                <w:szCs w:val="21"/>
              </w:rPr>
              <w:t>Secondary tumors</w:t>
            </w:r>
          </w:p>
        </w:tc>
        <w:tc>
          <w:tcPr>
            <w:tcW w:w="2407" w:type="dxa"/>
          </w:tcPr>
          <w:p w14:paraId="683234B9" w14:textId="77777777" w:rsidR="00216696" w:rsidRPr="009E43C2" w:rsidRDefault="00216696" w:rsidP="00B34867">
            <w:pPr>
              <w:spacing w:line="360" w:lineRule="auto"/>
              <w:jc w:val="center"/>
              <w:rPr>
                <w:rFonts w:cs="Times New Roman"/>
                <w:b/>
                <w:bCs/>
                <w:sz w:val="21"/>
                <w:szCs w:val="21"/>
              </w:rPr>
            </w:pPr>
            <w:r w:rsidRPr="009E43C2">
              <w:rPr>
                <w:rFonts w:cs="Times New Roman"/>
                <w:b/>
                <w:bCs/>
                <w:sz w:val="21"/>
                <w:szCs w:val="21"/>
              </w:rPr>
              <w:t>Total</w:t>
            </w:r>
          </w:p>
        </w:tc>
      </w:tr>
      <w:tr w:rsidR="00216696" w:rsidRPr="009E43C2" w14:paraId="576402B9" w14:textId="77777777" w:rsidTr="00B34867">
        <w:tc>
          <w:tcPr>
            <w:tcW w:w="2547" w:type="dxa"/>
            <w:gridSpan w:val="2"/>
          </w:tcPr>
          <w:p w14:paraId="2F270296" w14:textId="77777777" w:rsidR="00216696" w:rsidRPr="009E43C2" w:rsidRDefault="00216696" w:rsidP="00B34867">
            <w:pPr>
              <w:spacing w:line="360" w:lineRule="auto"/>
              <w:rPr>
                <w:rFonts w:cs="Times New Roman"/>
                <w:b/>
                <w:bCs/>
                <w:sz w:val="21"/>
                <w:szCs w:val="21"/>
              </w:rPr>
            </w:pPr>
            <w:r w:rsidRPr="009E43C2">
              <w:rPr>
                <w:rFonts w:cs="Times New Roman"/>
                <w:b/>
                <w:bCs/>
                <w:sz w:val="21"/>
                <w:szCs w:val="21"/>
              </w:rPr>
              <w:t>Male</w:t>
            </w:r>
          </w:p>
        </w:tc>
        <w:tc>
          <w:tcPr>
            <w:tcW w:w="2267" w:type="dxa"/>
          </w:tcPr>
          <w:p w14:paraId="069B0545" w14:textId="77777777" w:rsidR="00216696" w:rsidRPr="009E43C2" w:rsidRDefault="00216696" w:rsidP="00B34867">
            <w:pPr>
              <w:spacing w:line="360" w:lineRule="auto"/>
              <w:jc w:val="center"/>
              <w:rPr>
                <w:rFonts w:cs="Times New Roman"/>
                <w:sz w:val="21"/>
                <w:szCs w:val="21"/>
              </w:rPr>
            </w:pPr>
            <w:r>
              <w:rPr>
                <w:rFonts w:cs="Times New Roman"/>
                <w:sz w:val="21"/>
                <w:szCs w:val="21"/>
              </w:rPr>
              <w:t>71</w:t>
            </w:r>
            <w:r w:rsidRPr="009E43C2">
              <w:rPr>
                <w:rFonts w:cs="Times New Roman"/>
                <w:sz w:val="21"/>
                <w:szCs w:val="21"/>
              </w:rPr>
              <w:t xml:space="preserve"> (29</w:t>
            </w:r>
            <w:r>
              <w:rPr>
                <w:rFonts w:cs="Times New Roman"/>
                <w:sz w:val="21"/>
                <w:szCs w:val="21"/>
              </w:rPr>
              <w:t>.3</w:t>
            </w:r>
            <w:r w:rsidRPr="009E43C2">
              <w:rPr>
                <w:rFonts w:cs="Times New Roman"/>
                <w:sz w:val="21"/>
                <w:szCs w:val="21"/>
              </w:rPr>
              <w:t>%)</w:t>
            </w:r>
          </w:p>
        </w:tc>
        <w:tc>
          <w:tcPr>
            <w:tcW w:w="2407" w:type="dxa"/>
          </w:tcPr>
          <w:p w14:paraId="0425D434" w14:textId="77777777" w:rsidR="00216696" w:rsidRPr="009E43C2" w:rsidRDefault="00216696" w:rsidP="00B34867">
            <w:pPr>
              <w:spacing w:line="360" w:lineRule="auto"/>
              <w:jc w:val="center"/>
              <w:rPr>
                <w:rFonts w:cs="Times New Roman"/>
                <w:sz w:val="21"/>
                <w:szCs w:val="21"/>
              </w:rPr>
            </w:pPr>
            <w:r>
              <w:rPr>
                <w:rFonts w:cs="Times New Roman"/>
                <w:sz w:val="21"/>
                <w:szCs w:val="21"/>
              </w:rPr>
              <w:t>7</w:t>
            </w:r>
            <w:r w:rsidRPr="009E43C2">
              <w:rPr>
                <w:rFonts w:cs="Times New Roman"/>
                <w:sz w:val="21"/>
                <w:szCs w:val="21"/>
              </w:rPr>
              <w:t xml:space="preserve"> (</w:t>
            </w:r>
            <w:r>
              <w:rPr>
                <w:rFonts w:cs="Times New Roman"/>
                <w:sz w:val="21"/>
                <w:szCs w:val="21"/>
              </w:rPr>
              <w:t>53.8</w:t>
            </w:r>
            <w:r w:rsidRPr="009E43C2">
              <w:rPr>
                <w:rFonts w:cs="Times New Roman"/>
                <w:sz w:val="21"/>
                <w:szCs w:val="21"/>
              </w:rPr>
              <w:t>%)</w:t>
            </w:r>
          </w:p>
        </w:tc>
        <w:tc>
          <w:tcPr>
            <w:tcW w:w="2407" w:type="dxa"/>
          </w:tcPr>
          <w:p w14:paraId="3A4A81D8" w14:textId="77777777" w:rsidR="00216696" w:rsidRPr="009E43C2" w:rsidRDefault="00216696" w:rsidP="00B34867">
            <w:pPr>
              <w:spacing w:line="360" w:lineRule="auto"/>
              <w:jc w:val="center"/>
              <w:rPr>
                <w:rFonts w:cs="Times New Roman"/>
                <w:sz w:val="21"/>
                <w:szCs w:val="21"/>
              </w:rPr>
            </w:pPr>
            <w:r>
              <w:rPr>
                <w:rFonts w:cs="Times New Roman"/>
                <w:sz w:val="21"/>
                <w:szCs w:val="21"/>
              </w:rPr>
              <w:t>78</w:t>
            </w:r>
            <w:r w:rsidRPr="009E43C2">
              <w:rPr>
                <w:rFonts w:cs="Times New Roman"/>
                <w:sz w:val="21"/>
                <w:szCs w:val="21"/>
              </w:rPr>
              <w:t xml:space="preserve"> (</w:t>
            </w:r>
            <w:r>
              <w:rPr>
                <w:rFonts w:cs="Times New Roman"/>
                <w:sz w:val="21"/>
                <w:szCs w:val="21"/>
              </w:rPr>
              <w:t>30.6</w:t>
            </w:r>
            <w:r w:rsidRPr="009E43C2">
              <w:rPr>
                <w:rFonts w:cs="Times New Roman"/>
                <w:sz w:val="21"/>
                <w:szCs w:val="21"/>
              </w:rPr>
              <w:t>%)</w:t>
            </w:r>
          </w:p>
        </w:tc>
      </w:tr>
      <w:tr w:rsidR="00216696" w:rsidRPr="009E43C2" w14:paraId="4FDA26A8" w14:textId="77777777" w:rsidTr="00B34867">
        <w:tc>
          <w:tcPr>
            <w:tcW w:w="990" w:type="dxa"/>
            <w:vMerge w:val="restart"/>
            <w:vAlign w:val="center"/>
          </w:tcPr>
          <w:p w14:paraId="32C96972" w14:textId="77777777" w:rsidR="00216696" w:rsidRPr="009E43C2" w:rsidRDefault="00216696" w:rsidP="00B34867">
            <w:pPr>
              <w:spacing w:line="360" w:lineRule="auto"/>
              <w:rPr>
                <w:rFonts w:cs="Times New Roman"/>
                <w:b/>
                <w:bCs/>
                <w:sz w:val="21"/>
                <w:szCs w:val="21"/>
              </w:rPr>
            </w:pPr>
            <w:r w:rsidRPr="009E43C2">
              <w:rPr>
                <w:rFonts w:cs="Times New Roman"/>
                <w:b/>
                <w:bCs/>
                <w:sz w:val="21"/>
                <w:szCs w:val="21"/>
              </w:rPr>
              <w:t>Race</w:t>
            </w:r>
          </w:p>
        </w:tc>
        <w:tc>
          <w:tcPr>
            <w:tcW w:w="1557" w:type="dxa"/>
          </w:tcPr>
          <w:p w14:paraId="73DF0604" w14:textId="77777777" w:rsidR="00216696" w:rsidRPr="009E43C2" w:rsidRDefault="00216696" w:rsidP="00B34867">
            <w:pPr>
              <w:spacing w:line="360" w:lineRule="auto"/>
              <w:rPr>
                <w:rFonts w:cs="Times New Roman"/>
                <w:b/>
                <w:bCs/>
                <w:sz w:val="21"/>
                <w:szCs w:val="21"/>
              </w:rPr>
            </w:pPr>
            <w:r>
              <w:rPr>
                <w:rFonts w:cs="Times New Roman"/>
                <w:b/>
                <w:bCs/>
                <w:sz w:val="21"/>
                <w:szCs w:val="21"/>
              </w:rPr>
              <w:t>Caucasian</w:t>
            </w:r>
          </w:p>
        </w:tc>
        <w:tc>
          <w:tcPr>
            <w:tcW w:w="2267" w:type="dxa"/>
          </w:tcPr>
          <w:p w14:paraId="4DF6ABDB" w14:textId="77777777" w:rsidR="00216696" w:rsidRPr="009E43C2" w:rsidRDefault="00216696" w:rsidP="00B34867">
            <w:pPr>
              <w:spacing w:line="360" w:lineRule="auto"/>
              <w:jc w:val="center"/>
              <w:rPr>
                <w:rFonts w:cs="Times New Roman"/>
                <w:sz w:val="21"/>
                <w:szCs w:val="21"/>
              </w:rPr>
            </w:pPr>
            <w:r>
              <w:rPr>
                <w:rFonts w:cs="Times New Roman"/>
                <w:sz w:val="21"/>
                <w:szCs w:val="21"/>
              </w:rPr>
              <w:t>151</w:t>
            </w:r>
            <w:r w:rsidRPr="009E43C2">
              <w:rPr>
                <w:rFonts w:cs="Times New Roman"/>
                <w:sz w:val="21"/>
                <w:szCs w:val="21"/>
              </w:rPr>
              <w:t xml:space="preserve"> (6</w:t>
            </w:r>
            <w:r>
              <w:rPr>
                <w:rFonts w:cs="Times New Roman"/>
                <w:sz w:val="21"/>
                <w:szCs w:val="21"/>
              </w:rPr>
              <w:t>2.4</w:t>
            </w:r>
            <w:r w:rsidRPr="009E43C2">
              <w:rPr>
                <w:rFonts w:cs="Times New Roman"/>
                <w:sz w:val="21"/>
                <w:szCs w:val="21"/>
              </w:rPr>
              <w:t>%)</w:t>
            </w:r>
          </w:p>
        </w:tc>
        <w:tc>
          <w:tcPr>
            <w:tcW w:w="2407" w:type="dxa"/>
          </w:tcPr>
          <w:p w14:paraId="0B2BD9B0" w14:textId="77777777" w:rsidR="00216696" w:rsidRPr="009E43C2" w:rsidRDefault="00216696" w:rsidP="00B34867">
            <w:pPr>
              <w:spacing w:line="360" w:lineRule="auto"/>
              <w:jc w:val="center"/>
              <w:rPr>
                <w:rFonts w:cs="Times New Roman"/>
                <w:sz w:val="21"/>
                <w:szCs w:val="21"/>
              </w:rPr>
            </w:pPr>
            <w:r w:rsidRPr="009E43C2">
              <w:rPr>
                <w:rFonts w:cs="Times New Roman"/>
                <w:sz w:val="21"/>
                <w:szCs w:val="21"/>
              </w:rPr>
              <w:t>1</w:t>
            </w:r>
            <w:r>
              <w:rPr>
                <w:rFonts w:cs="Times New Roman"/>
                <w:sz w:val="21"/>
                <w:szCs w:val="21"/>
              </w:rPr>
              <w:t xml:space="preserve">0 </w:t>
            </w:r>
            <w:r w:rsidRPr="009E43C2">
              <w:rPr>
                <w:rFonts w:cs="Times New Roman"/>
                <w:sz w:val="21"/>
                <w:szCs w:val="21"/>
              </w:rPr>
              <w:t>(</w:t>
            </w:r>
            <w:r>
              <w:rPr>
                <w:rFonts w:cs="Times New Roman"/>
                <w:sz w:val="21"/>
                <w:szCs w:val="21"/>
              </w:rPr>
              <w:t>76.9</w:t>
            </w:r>
            <w:r w:rsidRPr="009E43C2">
              <w:rPr>
                <w:rFonts w:cs="Times New Roman"/>
                <w:sz w:val="21"/>
                <w:szCs w:val="21"/>
              </w:rPr>
              <w:t>%)</w:t>
            </w:r>
          </w:p>
        </w:tc>
        <w:tc>
          <w:tcPr>
            <w:tcW w:w="2407" w:type="dxa"/>
          </w:tcPr>
          <w:p w14:paraId="2C4AE258" w14:textId="77777777" w:rsidR="00216696" w:rsidRPr="009E43C2" w:rsidRDefault="00216696" w:rsidP="00B34867">
            <w:pPr>
              <w:spacing w:line="360" w:lineRule="auto"/>
              <w:jc w:val="center"/>
              <w:rPr>
                <w:rFonts w:cs="Times New Roman"/>
                <w:sz w:val="21"/>
                <w:szCs w:val="21"/>
              </w:rPr>
            </w:pPr>
            <w:r>
              <w:rPr>
                <w:rFonts w:cs="Times New Roman"/>
                <w:sz w:val="21"/>
                <w:szCs w:val="21"/>
              </w:rPr>
              <w:t>161</w:t>
            </w:r>
            <w:r w:rsidRPr="009E43C2">
              <w:rPr>
                <w:rFonts w:cs="Times New Roman"/>
                <w:sz w:val="21"/>
                <w:szCs w:val="21"/>
              </w:rPr>
              <w:t xml:space="preserve"> (</w:t>
            </w:r>
            <w:r>
              <w:rPr>
                <w:rFonts w:cs="Times New Roman"/>
                <w:sz w:val="21"/>
                <w:szCs w:val="21"/>
              </w:rPr>
              <w:t>63.1</w:t>
            </w:r>
            <w:r w:rsidRPr="009E43C2">
              <w:rPr>
                <w:rFonts w:cs="Times New Roman"/>
                <w:sz w:val="21"/>
                <w:szCs w:val="21"/>
              </w:rPr>
              <w:t>%)</w:t>
            </w:r>
          </w:p>
        </w:tc>
      </w:tr>
      <w:tr w:rsidR="00216696" w:rsidRPr="009E43C2" w14:paraId="0C248D89" w14:textId="77777777" w:rsidTr="00B34867">
        <w:tc>
          <w:tcPr>
            <w:tcW w:w="990" w:type="dxa"/>
            <w:vMerge/>
          </w:tcPr>
          <w:p w14:paraId="7F09C8F4" w14:textId="77777777" w:rsidR="00216696" w:rsidRPr="009E43C2" w:rsidRDefault="00216696" w:rsidP="00B34867">
            <w:pPr>
              <w:spacing w:line="360" w:lineRule="auto"/>
              <w:rPr>
                <w:rFonts w:cs="Times New Roman"/>
                <w:b/>
                <w:bCs/>
                <w:sz w:val="21"/>
                <w:szCs w:val="21"/>
              </w:rPr>
            </w:pPr>
          </w:p>
        </w:tc>
        <w:tc>
          <w:tcPr>
            <w:tcW w:w="1557" w:type="dxa"/>
          </w:tcPr>
          <w:p w14:paraId="356F353F" w14:textId="77777777" w:rsidR="00216696" w:rsidRPr="009E43C2" w:rsidRDefault="00216696" w:rsidP="00B34867">
            <w:pPr>
              <w:spacing w:line="360" w:lineRule="auto"/>
              <w:rPr>
                <w:rFonts w:cs="Times New Roman"/>
                <w:b/>
                <w:bCs/>
                <w:sz w:val="21"/>
                <w:szCs w:val="21"/>
              </w:rPr>
            </w:pPr>
            <w:r w:rsidRPr="009E43C2">
              <w:rPr>
                <w:rFonts w:cs="Times New Roman"/>
                <w:b/>
                <w:bCs/>
                <w:sz w:val="21"/>
                <w:szCs w:val="21"/>
              </w:rPr>
              <w:t>Hispanic</w:t>
            </w:r>
          </w:p>
        </w:tc>
        <w:tc>
          <w:tcPr>
            <w:tcW w:w="2267" w:type="dxa"/>
          </w:tcPr>
          <w:p w14:paraId="065A8E6D" w14:textId="77777777" w:rsidR="00216696" w:rsidRPr="009E43C2" w:rsidRDefault="00216696" w:rsidP="00B34867">
            <w:pPr>
              <w:spacing w:line="360" w:lineRule="auto"/>
              <w:jc w:val="center"/>
              <w:rPr>
                <w:rFonts w:cs="Times New Roman"/>
                <w:sz w:val="21"/>
                <w:szCs w:val="21"/>
              </w:rPr>
            </w:pPr>
            <w:r w:rsidRPr="009E43C2">
              <w:rPr>
                <w:rFonts w:cs="Times New Roman"/>
                <w:sz w:val="21"/>
                <w:szCs w:val="21"/>
              </w:rPr>
              <w:t>60 (</w:t>
            </w:r>
            <w:r>
              <w:rPr>
                <w:rFonts w:cs="Times New Roman"/>
                <w:sz w:val="21"/>
                <w:szCs w:val="21"/>
              </w:rPr>
              <w:t>24.8</w:t>
            </w:r>
            <w:r w:rsidRPr="009E43C2">
              <w:rPr>
                <w:rFonts w:cs="Times New Roman"/>
                <w:sz w:val="21"/>
                <w:szCs w:val="21"/>
              </w:rPr>
              <w:t>%)</w:t>
            </w:r>
          </w:p>
        </w:tc>
        <w:tc>
          <w:tcPr>
            <w:tcW w:w="2407" w:type="dxa"/>
          </w:tcPr>
          <w:p w14:paraId="5B16AB96" w14:textId="77777777" w:rsidR="00216696" w:rsidRPr="009E43C2" w:rsidRDefault="00216696" w:rsidP="00B34867">
            <w:pPr>
              <w:spacing w:line="360" w:lineRule="auto"/>
              <w:jc w:val="center"/>
              <w:rPr>
                <w:rFonts w:cs="Times New Roman"/>
                <w:sz w:val="21"/>
                <w:szCs w:val="21"/>
              </w:rPr>
            </w:pPr>
            <w:r>
              <w:rPr>
                <w:rFonts w:cs="Times New Roman"/>
                <w:sz w:val="21"/>
                <w:szCs w:val="21"/>
              </w:rPr>
              <w:t>2</w:t>
            </w:r>
            <w:r w:rsidRPr="009E43C2">
              <w:rPr>
                <w:rFonts w:cs="Times New Roman"/>
                <w:sz w:val="21"/>
                <w:szCs w:val="21"/>
              </w:rPr>
              <w:t xml:space="preserve"> (</w:t>
            </w:r>
            <w:r>
              <w:rPr>
                <w:rFonts w:cs="Times New Roman"/>
                <w:sz w:val="21"/>
                <w:szCs w:val="21"/>
              </w:rPr>
              <w:t>15.4</w:t>
            </w:r>
            <w:r w:rsidRPr="009E43C2">
              <w:rPr>
                <w:rFonts w:cs="Times New Roman"/>
                <w:sz w:val="21"/>
                <w:szCs w:val="21"/>
              </w:rPr>
              <w:t>%)</w:t>
            </w:r>
          </w:p>
        </w:tc>
        <w:tc>
          <w:tcPr>
            <w:tcW w:w="2407" w:type="dxa"/>
          </w:tcPr>
          <w:p w14:paraId="0FC177FB" w14:textId="77777777" w:rsidR="00216696" w:rsidRPr="009E43C2" w:rsidRDefault="00216696" w:rsidP="00B34867">
            <w:pPr>
              <w:spacing w:line="360" w:lineRule="auto"/>
              <w:jc w:val="center"/>
              <w:rPr>
                <w:rFonts w:cs="Times New Roman"/>
                <w:sz w:val="21"/>
                <w:szCs w:val="21"/>
              </w:rPr>
            </w:pPr>
            <w:r>
              <w:rPr>
                <w:rFonts w:cs="Times New Roman"/>
                <w:sz w:val="21"/>
                <w:szCs w:val="21"/>
              </w:rPr>
              <w:t>62</w:t>
            </w:r>
            <w:r w:rsidRPr="009E43C2">
              <w:rPr>
                <w:rFonts w:cs="Times New Roman"/>
                <w:sz w:val="21"/>
                <w:szCs w:val="21"/>
              </w:rPr>
              <w:t xml:space="preserve"> (</w:t>
            </w:r>
            <w:r>
              <w:rPr>
                <w:rFonts w:cs="Times New Roman"/>
                <w:sz w:val="21"/>
                <w:szCs w:val="21"/>
              </w:rPr>
              <w:t>24.3</w:t>
            </w:r>
            <w:r w:rsidRPr="009E43C2">
              <w:rPr>
                <w:rFonts w:cs="Times New Roman"/>
                <w:sz w:val="21"/>
                <w:szCs w:val="21"/>
              </w:rPr>
              <w:t>%)</w:t>
            </w:r>
          </w:p>
        </w:tc>
      </w:tr>
      <w:tr w:rsidR="00216696" w:rsidRPr="009E43C2" w14:paraId="53501FC2" w14:textId="77777777" w:rsidTr="00B34867">
        <w:tc>
          <w:tcPr>
            <w:tcW w:w="990" w:type="dxa"/>
            <w:vMerge/>
          </w:tcPr>
          <w:p w14:paraId="715680D5" w14:textId="77777777" w:rsidR="00216696" w:rsidRPr="009E43C2" w:rsidRDefault="00216696" w:rsidP="00B34867">
            <w:pPr>
              <w:spacing w:line="360" w:lineRule="auto"/>
              <w:rPr>
                <w:rFonts w:cs="Times New Roman"/>
                <w:b/>
                <w:bCs/>
                <w:sz w:val="21"/>
                <w:szCs w:val="21"/>
              </w:rPr>
            </w:pPr>
          </w:p>
        </w:tc>
        <w:tc>
          <w:tcPr>
            <w:tcW w:w="1557" w:type="dxa"/>
          </w:tcPr>
          <w:p w14:paraId="1E9950D6" w14:textId="77777777" w:rsidR="00216696" w:rsidRPr="009E43C2" w:rsidRDefault="00216696" w:rsidP="00B34867">
            <w:pPr>
              <w:spacing w:line="360" w:lineRule="auto"/>
              <w:rPr>
                <w:rFonts w:cs="Times New Roman"/>
                <w:b/>
                <w:bCs/>
                <w:sz w:val="21"/>
                <w:szCs w:val="21"/>
              </w:rPr>
            </w:pPr>
            <w:r w:rsidRPr="009E43C2">
              <w:rPr>
                <w:rFonts w:cs="Times New Roman"/>
                <w:b/>
                <w:bCs/>
                <w:sz w:val="21"/>
                <w:szCs w:val="21"/>
              </w:rPr>
              <w:t>Black</w:t>
            </w:r>
          </w:p>
        </w:tc>
        <w:tc>
          <w:tcPr>
            <w:tcW w:w="2267" w:type="dxa"/>
          </w:tcPr>
          <w:p w14:paraId="7ABED31E" w14:textId="77777777" w:rsidR="00216696" w:rsidRPr="009E43C2" w:rsidRDefault="00216696" w:rsidP="00B34867">
            <w:pPr>
              <w:spacing w:line="360" w:lineRule="auto"/>
              <w:jc w:val="center"/>
              <w:rPr>
                <w:rFonts w:cs="Times New Roman"/>
                <w:sz w:val="21"/>
                <w:szCs w:val="21"/>
              </w:rPr>
            </w:pPr>
            <w:r>
              <w:rPr>
                <w:rFonts w:cs="Times New Roman"/>
                <w:sz w:val="21"/>
                <w:szCs w:val="21"/>
              </w:rPr>
              <w:t>7</w:t>
            </w:r>
            <w:r w:rsidRPr="009E43C2">
              <w:rPr>
                <w:rFonts w:cs="Times New Roman"/>
                <w:sz w:val="21"/>
                <w:szCs w:val="21"/>
              </w:rPr>
              <w:t xml:space="preserve"> (</w:t>
            </w:r>
            <w:r>
              <w:rPr>
                <w:rFonts w:cs="Times New Roman"/>
                <w:sz w:val="21"/>
                <w:szCs w:val="21"/>
              </w:rPr>
              <w:t>2.9</w:t>
            </w:r>
            <w:r w:rsidRPr="009E43C2">
              <w:rPr>
                <w:rFonts w:cs="Times New Roman"/>
                <w:sz w:val="21"/>
                <w:szCs w:val="21"/>
              </w:rPr>
              <w:t>%)</w:t>
            </w:r>
          </w:p>
        </w:tc>
        <w:tc>
          <w:tcPr>
            <w:tcW w:w="2407" w:type="dxa"/>
          </w:tcPr>
          <w:p w14:paraId="05B61AA4" w14:textId="77777777" w:rsidR="00216696" w:rsidRPr="009E43C2" w:rsidRDefault="00216696" w:rsidP="00B34867">
            <w:pPr>
              <w:spacing w:line="360" w:lineRule="auto"/>
              <w:jc w:val="center"/>
              <w:rPr>
                <w:rFonts w:cs="Times New Roman"/>
                <w:sz w:val="21"/>
                <w:szCs w:val="21"/>
              </w:rPr>
            </w:pPr>
            <w:r w:rsidRPr="009E43C2">
              <w:rPr>
                <w:rFonts w:cs="Times New Roman"/>
                <w:sz w:val="21"/>
                <w:szCs w:val="21"/>
              </w:rPr>
              <w:t>0</w:t>
            </w:r>
          </w:p>
        </w:tc>
        <w:tc>
          <w:tcPr>
            <w:tcW w:w="2407" w:type="dxa"/>
          </w:tcPr>
          <w:p w14:paraId="3628B90E" w14:textId="77777777" w:rsidR="00216696" w:rsidRPr="009E43C2" w:rsidRDefault="00216696" w:rsidP="00B34867">
            <w:pPr>
              <w:spacing w:line="360" w:lineRule="auto"/>
              <w:jc w:val="center"/>
              <w:rPr>
                <w:rFonts w:cs="Times New Roman"/>
                <w:sz w:val="21"/>
                <w:szCs w:val="21"/>
              </w:rPr>
            </w:pPr>
            <w:r>
              <w:rPr>
                <w:rFonts w:cs="Times New Roman"/>
                <w:sz w:val="21"/>
                <w:szCs w:val="21"/>
              </w:rPr>
              <w:t>7</w:t>
            </w:r>
            <w:r w:rsidRPr="009E43C2">
              <w:rPr>
                <w:rFonts w:cs="Times New Roman"/>
                <w:sz w:val="21"/>
                <w:szCs w:val="21"/>
              </w:rPr>
              <w:t xml:space="preserve"> (</w:t>
            </w:r>
            <w:r>
              <w:rPr>
                <w:rFonts w:cs="Times New Roman"/>
                <w:sz w:val="21"/>
                <w:szCs w:val="21"/>
              </w:rPr>
              <w:t>2.7</w:t>
            </w:r>
            <w:r w:rsidRPr="009E43C2">
              <w:rPr>
                <w:rFonts w:cs="Times New Roman"/>
                <w:sz w:val="21"/>
                <w:szCs w:val="21"/>
              </w:rPr>
              <w:t>%)</w:t>
            </w:r>
          </w:p>
        </w:tc>
      </w:tr>
      <w:tr w:rsidR="00216696" w:rsidRPr="009E43C2" w14:paraId="2162AD8E" w14:textId="77777777" w:rsidTr="00B34867">
        <w:tc>
          <w:tcPr>
            <w:tcW w:w="990" w:type="dxa"/>
            <w:vMerge/>
          </w:tcPr>
          <w:p w14:paraId="43DF2EDE" w14:textId="77777777" w:rsidR="00216696" w:rsidRPr="009E43C2" w:rsidRDefault="00216696" w:rsidP="00B34867">
            <w:pPr>
              <w:spacing w:line="360" w:lineRule="auto"/>
              <w:rPr>
                <w:rFonts w:cs="Times New Roman"/>
                <w:b/>
                <w:bCs/>
                <w:sz w:val="21"/>
                <w:szCs w:val="21"/>
              </w:rPr>
            </w:pPr>
          </w:p>
        </w:tc>
        <w:tc>
          <w:tcPr>
            <w:tcW w:w="1557" w:type="dxa"/>
          </w:tcPr>
          <w:p w14:paraId="6415C8DF" w14:textId="77777777" w:rsidR="00216696" w:rsidRPr="009E43C2" w:rsidRDefault="00216696" w:rsidP="00B34867">
            <w:pPr>
              <w:spacing w:line="360" w:lineRule="auto"/>
              <w:rPr>
                <w:rFonts w:cs="Times New Roman"/>
                <w:b/>
                <w:bCs/>
                <w:sz w:val="21"/>
                <w:szCs w:val="21"/>
              </w:rPr>
            </w:pPr>
            <w:r w:rsidRPr="009E43C2">
              <w:rPr>
                <w:rFonts w:cs="Times New Roman"/>
                <w:b/>
                <w:bCs/>
                <w:sz w:val="21"/>
                <w:szCs w:val="21"/>
              </w:rPr>
              <w:t>Unknown</w:t>
            </w:r>
          </w:p>
        </w:tc>
        <w:tc>
          <w:tcPr>
            <w:tcW w:w="2267" w:type="dxa"/>
          </w:tcPr>
          <w:p w14:paraId="32C80521" w14:textId="77777777" w:rsidR="00216696" w:rsidRPr="009E43C2" w:rsidRDefault="00216696" w:rsidP="00B34867">
            <w:pPr>
              <w:spacing w:line="360" w:lineRule="auto"/>
              <w:jc w:val="center"/>
              <w:rPr>
                <w:rFonts w:cs="Times New Roman"/>
                <w:sz w:val="21"/>
                <w:szCs w:val="21"/>
              </w:rPr>
            </w:pPr>
            <w:r w:rsidRPr="009E43C2">
              <w:rPr>
                <w:rFonts w:cs="Times New Roman"/>
                <w:sz w:val="21"/>
                <w:szCs w:val="21"/>
              </w:rPr>
              <w:t>2</w:t>
            </w:r>
            <w:r>
              <w:rPr>
                <w:rFonts w:cs="Times New Roman"/>
                <w:sz w:val="21"/>
                <w:szCs w:val="21"/>
              </w:rPr>
              <w:t>4</w:t>
            </w:r>
            <w:r w:rsidRPr="009E43C2">
              <w:rPr>
                <w:rFonts w:cs="Times New Roman"/>
                <w:sz w:val="21"/>
                <w:szCs w:val="21"/>
              </w:rPr>
              <w:t xml:space="preserve"> (9%)</w:t>
            </w:r>
          </w:p>
        </w:tc>
        <w:tc>
          <w:tcPr>
            <w:tcW w:w="2407" w:type="dxa"/>
          </w:tcPr>
          <w:p w14:paraId="3E798EF7" w14:textId="77777777" w:rsidR="00216696" w:rsidRPr="009E43C2" w:rsidRDefault="00216696" w:rsidP="00B34867">
            <w:pPr>
              <w:spacing w:line="360" w:lineRule="auto"/>
              <w:jc w:val="center"/>
              <w:rPr>
                <w:rFonts w:cs="Times New Roman"/>
                <w:sz w:val="21"/>
                <w:szCs w:val="21"/>
              </w:rPr>
            </w:pPr>
            <w:r w:rsidRPr="009E43C2">
              <w:rPr>
                <w:rFonts w:cs="Times New Roman"/>
                <w:sz w:val="21"/>
                <w:szCs w:val="21"/>
              </w:rPr>
              <w:t>1 (</w:t>
            </w:r>
            <w:r>
              <w:rPr>
                <w:rFonts w:cs="Times New Roman"/>
                <w:sz w:val="21"/>
                <w:szCs w:val="21"/>
              </w:rPr>
              <w:t>7.7</w:t>
            </w:r>
            <w:r w:rsidRPr="009E43C2">
              <w:rPr>
                <w:rFonts w:cs="Times New Roman"/>
                <w:sz w:val="21"/>
                <w:szCs w:val="21"/>
              </w:rPr>
              <w:t>%)</w:t>
            </w:r>
          </w:p>
        </w:tc>
        <w:tc>
          <w:tcPr>
            <w:tcW w:w="2407" w:type="dxa"/>
          </w:tcPr>
          <w:p w14:paraId="586E7A9D" w14:textId="77777777" w:rsidR="00216696" w:rsidRPr="009E43C2" w:rsidRDefault="00216696" w:rsidP="00B34867">
            <w:pPr>
              <w:spacing w:line="360" w:lineRule="auto"/>
              <w:jc w:val="center"/>
              <w:rPr>
                <w:rFonts w:cs="Times New Roman"/>
                <w:sz w:val="21"/>
                <w:szCs w:val="21"/>
              </w:rPr>
            </w:pPr>
            <w:r>
              <w:rPr>
                <w:rFonts w:cs="Times New Roman"/>
                <w:sz w:val="21"/>
                <w:szCs w:val="21"/>
              </w:rPr>
              <w:t>25</w:t>
            </w:r>
            <w:r w:rsidRPr="009E43C2">
              <w:rPr>
                <w:rFonts w:cs="Times New Roman"/>
                <w:sz w:val="21"/>
                <w:szCs w:val="21"/>
              </w:rPr>
              <w:t xml:space="preserve"> (</w:t>
            </w:r>
            <w:r>
              <w:rPr>
                <w:rFonts w:cs="Times New Roman"/>
                <w:sz w:val="21"/>
                <w:szCs w:val="21"/>
              </w:rPr>
              <w:t>9.8</w:t>
            </w:r>
            <w:r w:rsidRPr="009E43C2">
              <w:rPr>
                <w:rFonts w:cs="Times New Roman"/>
                <w:sz w:val="21"/>
                <w:szCs w:val="21"/>
              </w:rPr>
              <w:t>%)</w:t>
            </w:r>
          </w:p>
        </w:tc>
      </w:tr>
      <w:tr w:rsidR="00216696" w:rsidRPr="009E43C2" w14:paraId="20FB8006" w14:textId="77777777" w:rsidTr="00B34867">
        <w:tc>
          <w:tcPr>
            <w:tcW w:w="2547" w:type="dxa"/>
            <w:gridSpan w:val="2"/>
          </w:tcPr>
          <w:p w14:paraId="61A8F63A" w14:textId="77777777" w:rsidR="00216696" w:rsidRPr="009E43C2" w:rsidRDefault="00216696" w:rsidP="00B34867">
            <w:pPr>
              <w:spacing w:line="360" w:lineRule="auto"/>
              <w:rPr>
                <w:rFonts w:cs="Times New Roman"/>
                <w:b/>
                <w:bCs/>
                <w:sz w:val="21"/>
                <w:szCs w:val="21"/>
              </w:rPr>
            </w:pPr>
            <w:r w:rsidRPr="009E43C2">
              <w:rPr>
                <w:rFonts w:cs="Times New Roman"/>
                <w:b/>
                <w:bCs/>
                <w:sz w:val="21"/>
                <w:szCs w:val="21"/>
              </w:rPr>
              <w:t>Age at diagnosis (years)</w:t>
            </w:r>
          </w:p>
        </w:tc>
        <w:tc>
          <w:tcPr>
            <w:tcW w:w="2267" w:type="dxa"/>
          </w:tcPr>
          <w:p w14:paraId="29FB0083" w14:textId="77777777" w:rsidR="00216696" w:rsidRPr="009E43C2" w:rsidRDefault="00216696" w:rsidP="00B34867">
            <w:pPr>
              <w:spacing w:line="360" w:lineRule="auto"/>
              <w:jc w:val="center"/>
              <w:rPr>
                <w:rFonts w:cs="Times New Roman"/>
                <w:sz w:val="21"/>
                <w:szCs w:val="21"/>
              </w:rPr>
            </w:pPr>
            <w:r w:rsidRPr="009E43C2">
              <w:rPr>
                <w:rFonts w:cs="Times New Roman"/>
                <w:sz w:val="21"/>
                <w:szCs w:val="21"/>
              </w:rPr>
              <w:t>14 (1-</w:t>
            </w:r>
            <w:r>
              <w:rPr>
                <w:rFonts w:cs="Times New Roman"/>
                <w:sz w:val="21"/>
                <w:szCs w:val="21"/>
              </w:rPr>
              <w:t>18.4</w:t>
            </w:r>
            <w:r w:rsidRPr="009E43C2">
              <w:rPr>
                <w:rFonts w:cs="Times New Roman"/>
                <w:sz w:val="21"/>
                <w:szCs w:val="21"/>
              </w:rPr>
              <w:t>)</w:t>
            </w:r>
          </w:p>
        </w:tc>
        <w:tc>
          <w:tcPr>
            <w:tcW w:w="2407" w:type="dxa"/>
          </w:tcPr>
          <w:p w14:paraId="1D4F7B95" w14:textId="77777777" w:rsidR="00216696" w:rsidRPr="009E43C2" w:rsidRDefault="00216696" w:rsidP="00B34867">
            <w:pPr>
              <w:spacing w:line="360" w:lineRule="auto"/>
              <w:jc w:val="center"/>
              <w:rPr>
                <w:rFonts w:cs="Times New Roman"/>
                <w:sz w:val="21"/>
                <w:szCs w:val="21"/>
              </w:rPr>
            </w:pPr>
            <w:r>
              <w:rPr>
                <w:rFonts w:cs="Times New Roman"/>
                <w:sz w:val="21"/>
                <w:szCs w:val="21"/>
              </w:rPr>
              <w:t>14</w:t>
            </w:r>
            <w:r w:rsidRPr="009E43C2">
              <w:rPr>
                <w:rFonts w:cs="Times New Roman"/>
                <w:sz w:val="21"/>
                <w:szCs w:val="21"/>
              </w:rPr>
              <w:t xml:space="preserve"> (</w:t>
            </w:r>
            <w:r>
              <w:rPr>
                <w:rFonts w:cs="Times New Roman"/>
                <w:sz w:val="21"/>
                <w:szCs w:val="21"/>
              </w:rPr>
              <w:t>6-17.8</w:t>
            </w:r>
            <w:r w:rsidRPr="009E43C2">
              <w:rPr>
                <w:rFonts w:cs="Times New Roman"/>
                <w:sz w:val="21"/>
                <w:szCs w:val="21"/>
              </w:rPr>
              <w:t>)</w:t>
            </w:r>
          </w:p>
        </w:tc>
        <w:tc>
          <w:tcPr>
            <w:tcW w:w="2407" w:type="dxa"/>
          </w:tcPr>
          <w:p w14:paraId="0D44BC61" w14:textId="77777777" w:rsidR="00216696" w:rsidRPr="009E43C2" w:rsidRDefault="00216696" w:rsidP="00B34867">
            <w:pPr>
              <w:spacing w:line="360" w:lineRule="auto"/>
              <w:jc w:val="center"/>
              <w:rPr>
                <w:rFonts w:cs="Times New Roman"/>
                <w:sz w:val="21"/>
                <w:szCs w:val="21"/>
              </w:rPr>
            </w:pPr>
            <w:r>
              <w:rPr>
                <w:rFonts w:cs="Times New Roman"/>
                <w:sz w:val="21"/>
                <w:szCs w:val="21"/>
              </w:rPr>
              <w:t>14</w:t>
            </w:r>
            <w:r w:rsidRPr="009E43C2">
              <w:rPr>
                <w:rFonts w:cs="Times New Roman"/>
                <w:sz w:val="21"/>
                <w:szCs w:val="21"/>
              </w:rPr>
              <w:t xml:space="preserve"> (1-</w:t>
            </w:r>
            <w:r>
              <w:rPr>
                <w:rFonts w:cs="Times New Roman"/>
                <w:sz w:val="21"/>
                <w:szCs w:val="21"/>
              </w:rPr>
              <w:t>18.4</w:t>
            </w:r>
            <w:r w:rsidRPr="009E43C2">
              <w:rPr>
                <w:rFonts w:cs="Times New Roman"/>
                <w:sz w:val="21"/>
                <w:szCs w:val="21"/>
              </w:rPr>
              <w:t>)</w:t>
            </w:r>
          </w:p>
        </w:tc>
      </w:tr>
    </w:tbl>
    <w:p w14:paraId="6B6B3527" w14:textId="77777777" w:rsidR="00216696" w:rsidRDefault="00216696" w:rsidP="00216696">
      <w:pPr>
        <w:spacing w:before="0" w:after="200" w:line="276" w:lineRule="auto"/>
        <w:rPr>
          <w:b/>
          <w:bCs/>
          <w:szCs w:val="24"/>
          <w:lang w:val="en-GB"/>
        </w:rPr>
      </w:pPr>
      <w:r>
        <w:rPr>
          <w:b/>
          <w:bCs/>
          <w:szCs w:val="24"/>
          <w:lang w:val="en-GB"/>
        </w:rPr>
        <w:br w:type="page"/>
      </w:r>
    </w:p>
    <w:p w14:paraId="0AE3043E" w14:textId="77777777" w:rsidR="00216696" w:rsidRPr="009E43C2" w:rsidRDefault="00216696" w:rsidP="00216696">
      <w:pPr>
        <w:spacing w:line="360" w:lineRule="auto"/>
        <w:rPr>
          <w:rFonts w:cs="Times New Roman"/>
          <w:b/>
          <w:bCs/>
        </w:rPr>
      </w:pPr>
      <w:r w:rsidRPr="009E43C2">
        <w:rPr>
          <w:rFonts w:cs="Times New Roman"/>
          <w:b/>
          <w:bCs/>
        </w:rPr>
        <w:lastRenderedPageBreak/>
        <w:t>TABLE 3</w:t>
      </w:r>
    </w:p>
    <w:p w14:paraId="422687BB" w14:textId="77777777" w:rsidR="00216696" w:rsidRPr="009E43C2" w:rsidRDefault="00216696" w:rsidP="00216696">
      <w:pPr>
        <w:spacing w:line="360" w:lineRule="auto"/>
        <w:rPr>
          <w:rFonts w:cs="Times New Roman"/>
          <w:b/>
          <w:bCs/>
        </w:rPr>
      </w:pPr>
      <w:r w:rsidRPr="009E43C2">
        <w:rPr>
          <w:rFonts w:cs="Times New Roman"/>
          <w:b/>
          <w:bCs/>
        </w:rPr>
        <w:t>List Of Associated Patholog</w:t>
      </w:r>
      <w:r>
        <w:rPr>
          <w:rFonts w:cs="Times New Roman"/>
          <w:b/>
          <w:bCs/>
        </w:rPr>
        <w:t>ies</w:t>
      </w:r>
      <w:r w:rsidRPr="009E43C2">
        <w:rPr>
          <w:rFonts w:cs="Times New Roman"/>
          <w:b/>
          <w:bCs/>
        </w:rPr>
        <w:t xml:space="preserve"> And Syndromes</w:t>
      </w:r>
    </w:p>
    <w:tbl>
      <w:tblPr>
        <w:tblStyle w:val="TableGrid"/>
        <w:tblW w:w="0" w:type="auto"/>
        <w:tblLook w:val="04A0" w:firstRow="1" w:lastRow="0" w:firstColumn="1" w:lastColumn="0" w:noHBand="0" w:noVBand="1"/>
      </w:tblPr>
      <w:tblGrid>
        <w:gridCol w:w="5156"/>
        <w:gridCol w:w="2352"/>
      </w:tblGrid>
      <w:tr w:rsidR="00216696" w:rsidRPr="00141A9B" w14:paraId="5C705067" w14:textId="77777777" w:rsidTr="00B34867">
        <w:trPr>
          <w:cantSplit/>
          <w:trHeight w:val="386"/>
        </w:trPr>
        <w:tc>
          <w:tcPr>
            <w:tcW w:w="5156" w:type="dxa"/>
            <w:noWrap/>
          </w:tcPr>
          <w:p w14:paraId="5B31D62A" w14:textId="77777777" w:rsidR="00216696" w:rsidRPr="00141A9B" w:rsidRDefault="00216696" w:rsidP="00B34867">
            <w:pPr>
              <w:rPr>
                <w:rFonts w:cs="Times New Roman"/>
                <w:b/>
                <w:bCs/>
                <w:sz w:val="22"/>
                <w:szCs w:val="21"/>
              </w:rPr>
            </w:pPr>
            <w:r w:rsidRPr="00141A9B">
              <w:rPr>
                <w:rFonts w:cs="Times New Roman"/>
                <w:b/>
                <w:bCs/>
                <w:sz w:val="22"/>
                <w:szCs w:val="21"/>
              </w:rPr>
              <w:t>Associated pathology/syndrome</w:t>
            </w:r>
          </w:p>
        </w:tc>
        <w:tc>
          <w:tcPr>
            <w:tcW w:w="2352" w:type="dxa"/>
          </w:tcPr>
          <w:p w14:paraId="21F2032B" w14:textId="77777777" w:rsidR="00216696" w:rsidRPr="00141A9B" w:rsidRDefault="00216696" w:rsidP="00B34867">
            <w:pPr>
              <w:rPr>
                <w:rFonts w:cs="Times New Roman"/>
                <w:b/>
                <w:bCs/>
                <w:sz w:val="22"/>
                <w:szCs w:val="21"/>
              </w:rPr>
            </w:pPr>
            <w:r w:rsidRPr="00141A9B">
              <w:rPr>
                <w:rFonts w:cs="Times New Roman"/>
                <w:b/>
                <w:bCs/>
                <w:sz w:val="22"/>
                <w:szCs w:val="21"/>
              </w:rPr>
              <w:t>Number of patients</w:t>
            </w:r>
          </w:p>
        </w:tc>
      </w:tr>
      <w:tr w:rsidR="00216696" w:rsidRPr="00141A9B" w14:paraId="05B5D70B" w14:textId="77777777" w:rsidTr="00B34867">
        <w:trPr>
          <w:cantSplit/>
          <w:trHeight w:val="300"/>
        </w:trPr>
        <w:tc>
          <w:tcPr>
            <w:tcW w:w="5156" w:type="dxa"/>
            <w:noWrap/>
            <w:hideMark/>
          </w:tcPr>
          <w:p w14:paraId="5BC959B5" w14:textId="0AAEE9C7" w:rsidR="00216696" w:rsidRPr="00141A9B" w:rsidRDefault="00216696" w:rsidP="00B34867">
            <w:pPr>
              <w:rPr>
                <w:rFonts w:cs="Times New Roman"/>
                <w:sz w:val="22"/>
                <w:szCs w:val="21"/>
              </w:rPr>
            </w:pPr>
            <w:r w:rsidRPr="00141A9B">
              <w:rPr>
                <w:rFonts w:cs="Times New Roman"/>
                <w:sz w:val="22"/>
                <w:szCs w:val="21"/>
              </w:rPr>
              <w:t>Hashimoto</w:t>
            </w:r>
            <w:r w:rsidR="00120665">
              <w:rPr>
                <w:rFonts w:cs="Times New Roman"/>
                <w:sz w:val="22"/>
                <w:szCs w:val="21"/>
              </w:rPr>
              <w:t>’s</w:t>
            </w:r>
            <w:r w:rsidRPr="00141A9B">
              <w:rPr>
                <w:rFonts w:cs="Times New Roman"/>
                <w:sz w:val="22"/>
                <w:szCs w:val="21"/>
              </w:rPr>
              <w:t xml:space="preserve"> thyroiditis</w:t>
            </w:r>
          </w:p>
        </w:tc>
        <w:tc>
          <w:tcPr>
            <w:tcW w:w="2352" w:type="dxa"/>
          </w:tcPr>
          <w:p w14:paraId="568349DF" w14:textId="77777777" w:rsidR="00216696" w:rsidRPr="00141A9B" w:rsidRDefault="00216696" w:rsidP="00B34867">
            <w:pPr>
              <w:rPr>
                <w:rFonts w:cs="Times New Roman"/>
                <w:sz w:val="22"/>
                <w:szCs w:val="21"/>
              </w:rPr>
            </w:pPr>
            <w:r w:rsidRPr="00141A9B">
              <w:rPr>
                <w:rFonts w:cs="Times New Roman"/>
                <w:sz w:val="22"/>
                <w:szCs w:val="21"/>
              </w:rPr>
              <w:t>14</w:t>
            </w:r>
          </w:p>
        </w:tc>
      </w:tr>
      <w:tr w:rsidR="00216696" w:rsidRPr="00141A9B" w14:paraId="5391A08B" w14:textId="77777777" w:rsidTr="00B34867">
        <w:trPr>
          <w:cantSplit/>
          <w:trHeight w:val="300"/>
        </w:trPr>
        <w:tc>
          <w:tcPr>
            <w:tcW w:w="5156" w:type="dxa"/>
            <w:noWrap/>
            <w:hideMark/>
          </w:tcPr>
          <w:p w14:paraId="2C076B1B" w14:textId="77777777" w:rsidR="00216696" w:rsidRPr="00141A9B" w:rsidRDefault="00216696" w:rsidP="00B34867">
            <w:pPr>
              <w:rPr>
                <w:rFonts w:cs="Times New Roman"/>
                <w:sz w:val="22"/>
                <w:szCs w:val="21"/>
              </w:rPr>
            </w:pPr>
            <w:r w:rsidRPr="00141A9B">
              <w:rPr>
                <w:rFonts w:cs="Times New Roman"/>
                <w:sz w:val="22"/>
                <w:szCs w:val="21"/>
              </w:rPr>
              <w:t>MEN Syndrome type 2</w:t>
            </w:r>
          </w:p>
        </w:tc>
        <w:tc>
          <w:tcPr>
            <w:tcW w:w="2352" w:type="dxa"/>
          </w:tcPr>
          <w:p w14:paraId="33A4C7CC" w14:textId="77777777" w:rsidR="00216696" w:rsidRPr="00141A9B" w:rsidRDefault="00216696" w:rsidP="00B34867">
            <w:pPr>
              <w:rPr>
                <w:rFonts w:cs="Times New Roman"/>
                <w:sz w:val="22"/>
                <w:szCs w:val="21"/>
              </w:rPr>
            </w:pPr>
            <w:r w:rsidRPr="00141A9B">
              <w:rPr>
                <w:rFonts w:cs="Times New Roman"/>
                <w:sz w:val="22"/>
                <w:szCs w:val="21"/>
              </w:rPr>
              <w:t>13</w:t>
            </w:r>
          </w:p>
        </w:tc>
      </w:tr>
      <w:tr w:rsidR="00216696" w:rsidRPr="00141A9B" w14:paraId="231AF9B9" w14:textId="77777777" w:rsidTr="00B34867">
        <w:trPr>
          <w:cantSplit/>
          <w:trHeight w:val="300"/>
        </w:trPr>
        <w:tc>
          <w:tcPr>
            <w:tcW w:w="5156" w:type="dxa"/>
            <w:noWrap/>
            <w:hideMark/>
          </w:tcPr>
          <w:p w14:paraId="14C8E09F" w14:textId="741A60F7" w:rsidR="00216696" w:rsidRPr="00141A9B" w:rsidRDefault="00216696" w:rsidP="00B34867">
            <w:pPr>
              <w:rPr>
                <w:rFonts w:cs="Times New Roman"/>
                <w:sz w:val="22"/>
                <w:szCs w:val="21"/>
              </w:rPr>
            </w:pPr>
            <w:r w:rsidRPr="00141A9B">
              <w:rPr>
                <w:rFonts w:cs="Times New Roman"/>
                <w:sz w:val="22"/>
                <w:szCs w:val="21"/>
              </w:rPr>
              <w:t>Multinodular goite</w:t>
            </w:r>
            <w:r w:rsidR="00C74555">
              <w:rPr>
                <w:rFonts w:cs="Times New Roman"/>
                <w:sz w:val="22"/>
                <w:szCs w:val="21"/>
              </w:rPr>
              <w:t>r</w:t>
            </w:r>
            <w:r w:rsidRPr="00141A9B">
              <w:rPr>
                <w:rFonts w:cs="Times New Roman"/>
                <w:sz w:val="22"/>
                <w:szCs w:val="21"/>
              </w:rPr>
              <w:t xml:space="preserve"> </w:t>
            </w:r>
          </w:p>
        </w:tc>
        <w:tc>
          <w:tcPr>
            <w:tcW w:w="2352" w:type="dxa"/>
          </w:tcPr>
          <w:p w14:paraId="795DEB5B" w14:textId="77777777" w:rsidR="00216696" w:rsidRPr="00141A9B" w:rsidRDefault="00216696" w:rsidP="00B34867">
            <w:pPr>
              <w:rPr>
                <w:rFonts w:cs="Times New Roman"/>
                <w:sz w:val="22"/>
                <w:szCs w:val="21"/>
              </w:rPr>
            </w:pPr>
            <w:r w:rsidRPr="00141A9B">
              <w:rPr>
                <w:rFonts w:cs="Times New Roman"/>
                <w:sz w:val="22"/>
                <w:szCs w:val="21"/>
              </w:rPr>
              <w:t>7</w:t>
            </w:r>
          </w:p>
        </w:tc>
      </w:tr>
      <w:tr w:rsidR="00216696" w:rsidRPr="00141A9B" w14:paraId="16FC51B0" w14:textId="77777777" w:rsidTr="00B34867">
        <w:trPr>
          <w:cantSplit/>
          <w:trHeight w:val="300"/>
        </w:trPr>
        <w:tc>
          <w:tcPr>
            <w:tcW w:w="5156" w:type="dxa"/>
            <w:noWrap/>
          </w:tcPr>
          <w:p w14:paraId="5CEAE4D4" w14:textId="77777777" w:rsidR="00216696" w:rsidRPr="00141A9B" w:rsidRDefault="00216696" w:rsidP="00B34867">
            <w:pPr>
              <w:rPr>
                <w:rFonts w:cs="Times New Roman"/>
                <w:sz w:val="22"/>
                <w:szCs w:val="21"/>
              </w:rPr>
            </w:pPr>
            <w:proofErr w:type="spellStart"/>
            <w:r w:rsidRPr="00141A9B">
              <w:rPr>
                <w:rFonts w:cs="Times New Roman"/>
                <w:sz w:val="22"/>
                <w:szCs w:val="21"/>
              </w:rPr>
              <w:t>Basedow’s</w:t>
            </w:r>
            <w:proofErr w:type="spellEnd"/>
            <w:r w:rsidRPr="00141A9B">
              <w:rPr>
                <w:rFonts w:cs="Times New Roman"/>
                <w:sz w:val="22"/>
                <w:szCs w:val="21"/>
              </w:rPr>
              <w:t xml:space="preserve"> disease</w:t>
            </w:r>
          </w:p>
        </w:tc>
        <w:tc>
          <w:tcPr>
            <w:tcW w:w="2352" w:type="dxa"/>
          </w:tcPr>
          <w:p w14:paraId="3A5982D1" w14:textId="77777777" w:rsidR="00216696" w:rsidRPr="00141A9B" w:rsidRDefault="00216696" w:rsidP="00B34867">
            <w:pPr>
              <w:rPr>
                <w:rFonts w:cs="Times New Roman"/>
                <w:sz w:val="22"/>
                <w:szCs w:val="21"/>
              </w:rPr>
            </w:pPr>
            <w:r w:rsidRPr="00141A9B">
              <w:rPr>
                <w:rFonts w:cs="Times New Roman"/>
                <w:sz w:val="22"/>
                <w:szCs w:val="21"/>
              </w:rPr>
              <w:t>3</w:t>
            </w:r>
          </w:p>
        </w:tc>
      </w:tr>
      <w:tr w:rsidR="00216696" w:rsidRPr="00141A9B" w14:paraId="15446217" w14:textId="77777777" w:rsidTr="00B34867">
        <w:trPr>
          <w:cantSplit/>
          <w:trHeight w:val="300"/>
        </w:trPr>
        <w:tc>
          <w:tcPr>
            <w:tcW w:w="5156" w:type="dxa"/>
            <w:noWrap/>
            <w:hideMark/>
          </w:tcPr>
          <w:p w14:paraId="68D68488" w14:textId="3306E249" w:rsidR="00216696" w:rsidRPr="00141A9B" w:rsidRDefault="00216696" w:rsidP="00B34867">
            <w:pPr>
              <w:rPr>
                <w:rFonts w:cs="Times New Roman"/>
                <w:sz w:val="22"/>
                <w:szCs w:val="21"/>
              </w:rPr>
            </w:pPr>
            <w:r w:rsidRPr="00141A9B">
              <w:rPr>
                <w:rFonts w:cs="Times New Roman"/>
                <w:sz w:val="22"/>
                <w:szCs w:val="21"/>
              </w:rPr>
              <w:t>Epilepsy</w:t>
            </w:r>
          </w:p>
        </w:tc>
        <w:tc>
          <w:tcPr>
            <w:tcW w:w="2352" w:type="dxa"/>
          </w:tcPr>
          <w:p w14:paraId="08A74D12" w14:textId="77777777" w:rsidR="00216696" w:rsidRPr="00141A9B" w:rsidRDefault="00216696" w:rsidP="00B34867">
            <w:pPr>
              <w:rPr>
                <w:rFonts w:cs="Times New Roman"/>
                <w:sz w:val="22"/>
                <w:szCs w:val="21"/>
              </w:rPr>
            </w:pPr>
            <w:r w:rsidRPr="00141A9B">
              <w:rPr>
                <w:rFonts w:cs="Times New Roman"/>
                <w:sz w:val="22"/>
                <w:szCs w:val="21"/>
              </w:rPr>
              <w:t>2</w:t>
            </w:r>
          </w:p>
        </w:tc>
      </w:tr>
      <w:tr w:rsidR="00216696" w:rsidRPr="00141A9B" w14:paraId="32430F25" w14:textId="77777777" w:rsidTr="00B34867">
        <w:trPr>
          <w:cantSplit/>
          <w:trHeight w:val="300"/>
        </w:trPr>
        <w:tc>
          <w:tcPr>
            <w:tcW w:w="5156" w:type="dxa"/>
            <w:noWrap/>
            <w:hideMark/>
          </w:tcPr>
          <w:p w14:paraId="7B73C8D2" w14:textId="77777777" w:rsidR="00216696" w:rsidRPr="00141A9B" w:rsidRDefault="00216696" w:rsidP="00B34867">
            <w:pPr>
              <w:rPr>
                <w:rFonts w:cs="Times New Roman"/>
                <w:sz w:val="21"/>
                <w:szCs w:val="20"/>
              </w:rPr>
            </w:pPr>
            <w:r w:rsidRPr="00141A9B">
              <w:rPr>
                <w:rFonts w:cs="Times New Roman"/>
                <w:sz w:val="22"/>
                <w:szCs w:val="21"/>
              </w:rPr>
              <w:t>Rheumatoid arthritis</w:t>
            </w:r>
          </w:p>
        </w:tc>
        <w:tc>
          <w:tcPr>
            <w:tcW w:w="2352" w:type="dxa"/>
          </w:tcPr>
          <w:p w14:paraId="23EC1089"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16B2F661" w14:textId="77777777" w:rsidTr="00B34867">
        <w:trPr>
          <w:cantSplit/>
          <w:trHeight w:val="300"/>
        </w:trPr>
        <w:tc>
          <w:tcPr>
            <w:tcW w:w="5156" w:type="dxa"/>
            <w:noWrap/>
            <w:hideMark/>
          </w:tcPr>
          <w:p w14:paraId="51A8BAD5" w14:textId="77777777" w:rsidR="00216696" w:rsidRPr="00141A9B" w:rsidRDefault="00216696" w:rsidP="00B34867">
            <w:pPr>
              <w:rPr>
                <w:rFonts w:cs="Times New Roman"/>
                <w:sz w:val="22"/>
                <w:szCs w:val="21"/>
              </w:rPr>
            </w:pPr>
            <w:r w:rsidRPr="00141A9B">
              <w:rPr>
                <w:rFonts w:cs="Times New Roman"/>
                <w:sz w:val="22"/>
                <w:szCs w:val="21"/>
              </w:rPr>
              <w:t xml:space="preserve">Congenital Hyperinsulinism </w:t>
            </w:r>
          </w:p>
        </w:tc>
        <w:tc>
          <w:tcPr>
            <w:tcW w:w="2352" w:type="dxa"/>
          </w:tcPr>
          <w:p w14:paraId="511466A7"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1974596F" w14:textId="77777777" w:rsidTr="00B34867">
        <w:trPr>
          <w:cantSplit/>
          <w:trHeight w:val="300"/>
        </w:trPr>
        <w:tc>
          <w:tcPr>
            <w:tcW w:w="5156" w:type="dxa"/>
            <w:noWrap/>
            <w:hideMark/>
          </w:tcPr>
          <w:p w14:paraId="6AA29551" w14:textId="77777777" w:rsidR="00216696" w:rsidRPr="00141A9B" w:rsidRDefault="00216696" w:rsidP="00B34867">
            <w:pPr>
              <w:rPr>
                <w:rFonts w:cs="Times New Roman"/>
                <w:sz w:val="22"/>
                <w:szCs w:val="21"/>
              </w:rPr>
            </w:pPr>
            <w:r w:rsidRPr="00141A9B">
              <w:rPr>
                <w:rFonts w:cs="Times New Roman"/>
                <w:sz w:val="22"/>
                <w:szCs w:val="21"/>
              </w:rPr>
              <w:t>Hyperthyroidism</w:t>
            </w:r>
          </w:p>
        </w:tc>
        <w:tc>
          <w:tcPr>
            <w:tcW w:w="2352" w:type="dxa"/>
          </w:tcPr>
          <w:p w14:paraId="7A473976"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30692D0D" w14:textId="77777777" w:rsidTr="00B34867">
        <w:trPr>
          <w:cantSplit/>
          <w:trHeight w:val="300"/>
        </w:trPr>
        <w:tc>
          <w:tcPr>
            <w:tcW w:w="5156" w:type="dxa"/>
            <w:noWrap/>
            <w:hideMark/>
          </w:tcPr>
          <w:p w14:paraId="1F97AAA7" w14:textId="77777777" w:rsidR="00216696" w:rsidRPr="00141A9B" w:rsidRDefault="00216696" w:rsidP="00B34867">
            <w:pPr>
              <w:rPr>
                <w:rFonts w:cs="Times New Roman"/>
                <w:sz w:val="22"/>
                <w:szCs w:val="21"/>
              </w:rPr>
            </w:pPr>
            <w:r w:rsidRPr="00141A9B">
              <w:rPr>
                <w:rFonts w:cs="Times New Roman"/>
                <w:sz w:val="22"/>
                <w:szCs w:val="21"/>
              </w:rPr>
              <w:t>Endometriosis</w:t>
            </w:r>
          </w:p>
        </w:tc>
        <w:tc>
          <w:tcPr>
            <w:tcW w:w="2352" w:type="dxa"/>
          </w:tcPr>
          <w:p w14:paraId="187A8C68"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11BD1AFB" w14:textId="77777777" w:rsidTr="00B34867">
        <w:trPr>
          <w:cantSplit/>
          <w:trHeight w:val="300"/>
        </w:trPr>
        <w:tc>
          <w:tcPr>
            <w:tcW w:w="5156" w:type="dxa"/>
            <w:noWrap/>
            <w:hideMark/>
          </w:tcPr>
          <w:p w14:paraId="4DF21933" w14:textId="77777777" w:rsidR="00216696" w:rsidRPr="00141A9B" w:rsidRDefault="00216696" w:rsidP="00B34867">
            <w:pPr>
              <w:rPr>
                <w:rFonts w:cs="Times New Roman"/>
                <w:sz w:val="22"/>
                <w:szCs w:val="21"/>
              </w:rPr>
            </w:pPr>
            <w:r w:rsidRPr="00141A9B">
              <w:rPr>
                <w:rFonts w:cs="Times New Roman"/>
                <w:sz w:val="22"/>
                <w:szCs w:val="21"/>
              </w:rPr>
              <w:t>Agenesis of left lobe thyroid</w:t>
            </w:r>
          </w:p>
        </w:tc>
        <w:tc>
          <w:tcPr>
            <w:tcW w:w="2352" w:type="dxa"/>
          </w:tcPr>
          <w:p w14:paraId="5BBD8C52"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48155BC1" w14:textId="77777777" w:rsidTr="00B34867">
        <w:trPr>
          <w:cantSplit/>
          <w:trHeight w:val="300"/>
        </w:trPr>
        <w:tc>
          <w:tcPr>
            <w:tcW w:w="5156" w:type="dxa"/>
            <w:noWrap/>
            <w:hideMark/>
          </w:tcPr>
          <w:p w14:paraId="1EC0C5F5" w14:textId="77777777" w:rsidR="00216696" w:rsidRPr="00141A9B" w:rsidRDefault="00216696" w:rsidP="00B34867">
            <w:pPr>
              <w:rPr>
                <w:rFonts w:cs="Times New Roman"/>
                <w:sz w:val="22"/>
                <w:szCs w:val="21"/>
              </w:rPr>
            </w:pPr>
            <w:r w:rsidRPr="00141A9B">
              <w:rPr>
                <w:rFonts w:cs="Times New Roman"/>
                <w:sz w:val="22"/>
                <w:szCs w:val="21"/>
              </w:rPr>
              <w:t>Congenital heart disease</w:t>
            </w:r>
          </w:p>
        </w:tc>
        <w:tc>
          <w:tcPr>
            <w:tcW w:w="2352" w:type="dxa"/>
          </w:tcPr>
          <w:p w14:paraId="64771960"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0E35C76C" w14:textId="77777777" w:rsidTr="00B34867">
        <w:trPr>
          <w:cantSplit/>
          <w:trHeight w:val="300"/>
        </w:trPr>
        <w:tc>
          <w:tcPr>
            <w:tcW w:w="5156" w:type="dxa"/>
            <w:noWrap/>
            <w:hideMark/>
          </w:tcPr>
          <w:p w14:paraId="766DD9D2" w14:textId="77777777" w:rsidR="00216696" w:rsidRPr="00141A9B" w:rsidRDefault="00216696" w:rsidP="00B34867">
            <w:pPr>
              <w:rPr>
                <w:rFonts w:cs="Times New Roman"/>
                <w:sz w:val="22"/>
                <w:szCs w:val="21"/>
              </w:rPr>
            </w:pPr>
            <w:r w:rsidRPr="00141A9B">
              <w:rPr>
                <w:rFonts w:cs="Times New Roman"/>
                <w:sz w:val="22"/>
                <w:szCs w:val="21"/>
              </w:rPr>
              <w:t>Asthma</w:t>
            </w:r>
          </w:p>
        </w:tc>
        <w:tc>
          <w:tcPr>
            <w:tcW w:w="2352" w:type="dxa"/>
          </w:tcPr>
          <w:p w14:paraId="6F4A3DE7"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2ECF01E9" w14:textId="77777777" w:rsidTr="00B34867">
        <w:trPr>
          <w:cantSplit/>
          <w:trHeight w:val="300"/>
        </w:trPr>
        <w:tc>
          <w:tcPr>
            <w:tcW w:w="5156" w:type="dxa"/>
            <w:noWrap/>
            <w:hideMark/>
          </w:tcPr>
          <w:p w14:paraId="4030417E" w14:textId="77777777" w:rsidR="00216696" w:rsidRPr="00141A9B" w:rsidRDefault="00216696" w:rsidP="00B34867">
            <w:pPr>
              <w:rPr>
                <w:rFonts w:cs="Times New Roman"/>
                <w:sz w:val="22"/>
                <w:szCs w:val="21"/>
              </w:rPr>
            </w:pPr>
            <w:r w:rsidRPr="00141A9B">
              <w:rPr>
                <w:rFonts w:cs="Times New Roman"/>
                <w:sz w:val="22"/>
                <w:szCs w:val="21"/>
              </w:rPr>
              <w:t xml:space="preserve">Pilonidal sinus </w:t>
            </w:r>
          </w:p>
        </w:tc>
        <w:tc>
          <w:tcPr>
            <w:tcW w:w="2352" w:type="dxa"/>
          </w:tcPr>
          <w:p w14:paraId="164D4EA6"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1CB0EDCD" w14:textId="77777777" w:rsidTr="00B34867">
        <w:trPr>
          <w:cantSplit/>
          <w:trHeight w:val="300"/>
        </w:trPr>
        <w:tc>
          <w:tcPr>
            <w:tcW w:w="5156" w:type="dxa"/>
            <w:noWrap/>
            <w:hideMark/>
          </w:tcPr>
          <w:p w14:paraId="568905AF" w14:textId="77777777" w:rsidR="00216696" w:rsidRPr="00141A9B" w:rsidRDefault="00216696" w:rsidP="00B34867">
            <w:pPr>
              <w:rPr>
                <w:rFonts w:cs="Times New Roman"/>
                <w:sz w:val="22"/>
                <w:szCs w:val="21"/>
              </w:rPr>
            </w:pPr>
            <w:r w:rsidRPr="00141A9B">
              <w:rPr>
                <w:rFonts w:cs="Times New Roman"/>
                <w:sz w:val="22"/>
                <w:szCs w:val="21"/>
              </w:rPr>
              <w:t>Hepatic adenoma</w:t>
            </w:r>
          </w:p>
        </w:tc>
        <w:tc>
          <w:tcPr>
            <w:tcW w:w="2352" w:type="dxa"/>
          </w:tcPr>
          <w:p w14:paraId="61ABF3B2"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00FC0E84" w14:textId="77777777" w:rsidTr="00B34867">
        <w:trPr>
          <w:cantSplit/>
          <w:trHeight w:val="300"/>
        </w:trPr>
        <w:tc>
          <w:tcPr>
            <w:tcW w:w="5156" w:type="dxa"/>
            <w:noWrap/>
            <w:hideMark/>
          </w:tcPr>
          <w:p w14:paraId="4A9F87CC" w14:textId="4652E28E" w:rsidR="00216696" w:rsidRPr="00141A9B" w:rsidRDefault="00216696" w:rsidP="00B34867">
            <w:pPr>
              <w:rPr>
                <w:rFonts w:cs="Times New Roman"/>
                <w:sz w:val="22"/>
                <w:szCs w:val="21"/>
              </w:rPr>
            </w:pPr>
            <w:r w:rsidRPr="00141A9B">
              <w:rPr>
                <w:rFonts w:cs="Times New Roman"/>
                <w:sz w:val="22"/>
                <w:szCs w:val="21"/>
              </w:rPr>
              <w:t>Kabuki Syndrome</w:t>
            </w:r>
          </w:p>
        </w:tc>
        <w:tc>
          <w:tcPr>
            <w:tcW w:w="2352" w:type="dxa"/>
          </w:tcPr>
          <w:p w14:paraId="65296B08"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680477E0" w14:textId="77777777" w:rsidTr="00B34867">
        <w:trPr>
          <w:cantSplit/>
          <w:trHeight w:val="300"/>
        </w:trPr>
        <w:tc>
          <w:tcPr>
            <w:tcW w:w="5156" w:type="dxa"/>
            <w:noWrap/>
            <w:hideMark/>
          </w:tcPr>
          <w:p w14:paraId="60C5940D" w14:textId="77777777" w:rsidR="00216696" w:rsidRPr="00141A9B" w:rsidRDefault="00216696" w:rsidP="00B34867">
            <w:pPr>
              <w:rPr>
                <w:rFonts w:cs="Times New Roman"/>
                <w:sz w:val="22"/>
                <w:szCs w:val="21"/>
              </w:rPr>
            </w:pPr>
            <w:r w:rsidRPr="00141A9B">
              <w:rPr>
                <w:rFonts w:cs="Times New Roman"/>
                <w:sz w:val="22"/>
                <w:szCs w:val="21"/>
              </w:rPr>
              <w:t>Tuberous sclerosis</w:t>
            </w:r>
          </w:p>
        </w:tc>
        <w:tc>
          <w:tcPr>
            <w:tcW w:w="2352" w:type="dxa"/>
          </w:tcPr>
          <w:p w14:paraId="16CD961C"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306B7497" w14:textId="77777777" w:rsidTr="00B34867">
        <w:trPr>
          <w:cantSplit/>
          <w:trHeight w:val="300"/>
        </w:trPr>
        <w:tc>
          <w:tcPr>
            <w:tcW w:w="5156" w:type="dxa"/>
            <w:noWrap/>
            <w:hideMark/>
          </w:tcPr>
          <w:p w14:paraId="0E77C610" w14:textId="77777777" w:rsidR="00216696" w:rsidRPr="00141A9B" w:rsidRDefault="00216696" w:rsidP="00B34867">
            <w:pPr>
              <w:rPr>
                <w:rFonts w:cs="Times New Roman"/>
                <w:sz w:val="22"/>
                <w:szCs w:val="21"/>
              </w:rPr>
            </w:pPr>
            <w:r w:rsidRPr="00141A9B">
              <w:rPr>
                <w:rFonts w:cs="Times New Roman"/>
                <w:sz w:val="22"/>
                <w:szCs w:val="21"/>
              </w:rPr>
              <w:t xml:space="preserve">Trisomy 21 </w:t>
            </w:r>
          </w:p>
        </w:tc>
        <w:tc>
          <w:tcPr>
            <w:tcW w:w="2352" w:type="dxa"/>
          </w:tcPr>
          <w:p w14:paraId="23F606B1"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42584D29" w14:textId="77777777" w:rsidTr="00B34867">
        <w:trPr>
          <w:cantSplit/>
          <w:trHeight w:val="300"/>
        </w:trPr>
        <w:tc>
          <w:tcPr>
            <w:tcW w:w="5156" w:type="dxa"/>
            <w:noWrap/>
            <w:hideMark/>
          </w:tcPr>
          <w:p w14:paraId="256498DA" w14:textId="77777777" w:rsidR="00216696" w:rsidRPr="00141A9B" w:rsidRDefault="00216696" w:rsidP="00B34867">
            <w:pPr>
              <w:rPr>
                <w:rFonts w:cs="Times New Roman"/>
                <w:sz w:val="22"/>
                <w:szCs w:val="21"/>
              </w:rPr>
            </w:pPr>
            <w:r w:rsidRPr="00141A9B">
              <w:rPr>
                <w:rFonts w:cs="Times New Roman"/>
                <w:sz w:val="22"/>
                <w:szCs w:val="21"/>
              </w:rPr>
              <w:t>Type 1 Diabetes</w:t>
            </w:r>
          </w:p>
        </w:tc>
        <w:tc>
          <w:tcPr>
            <w:tcW w:w="2352" w:type="dxa"/>
          </w:tcPr>
          <w:p w14:paraId="1F48AE6D"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5FE13517" w14:textId="77777777" w:rsidTr="00B34867">
        <w:trPr>
          <w:cantSplit/>
          <w:trHeight w:val="300"/>
        </w:trPr>
        <w:tc>
          <w:tcPr>
            <w:tcW w:w="5156" w:type="dxa"/>
            <w:noWrap/>
            <w:hideMark/>
          </w:tcPr>
          <w:p w14:paraId="5094F543" w14:textId="77777777" w:rsidR="00216696" w:rsidRPr="00141A9B" w:rsidRDefault="00216696" w:rsidP="00B34867">
            <w:pPr>
              <w:rPr>
                <w:rFonts w:cs="Times New Roman"/>
                <w:sz w:val="22"/>
                <w:szCs w:val="21"/>
              </w:rPr>
            </w:pPr>
            <w:r w:rsidRPr="00141A9B">
              <w:rPr>
                <w:rFonts w:cs="Times New Roman"/>
                <w:sz w:val="22"/>
                <w:szCs w:val="21"/>
              </w:rPr>
              <w:lastRenderedPageBreak/>
              <w:t>Autoimmune hepatitis</w:t>
            </w:r>
          </w:p>
        </w:tc>
        <w:tc>
          <w:tcPr>
            <w:tcW w:w="2352" w:type="dxa"/>
          </w:tcPr>
          <w:p w14:paraId="7D91DD3C"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25CCBE24" w14:textId="77777777" w:rsidTr="00B34867">
        <w:trPr>
          <w:cantSplit/>
          <w:trHeight w:val="300"/>
        </w:trPr>
        <w:tc>
          <w:tcPr>
            <w:tcW w:w="5156" w:type="dxa"/>
            <w:noWrap/>
            <w:hideMark/>
          </w:tcPr>
          <w:p w14:paraId="5DBE9B94" w14:textId="77777777" w:rsidR="00216696" w:rsidRPr="00141A9B" w:rsidRDefault="00216696" w:rsidP="00B34867">
            <w:pPr>
              <w:rPr>
                <w:rFonts w:cs="Times New Roman"/>
                <w:sz w:val="22"/>
                <w:szCs w:val="21"/>
              </w:rPr>
            </w:pPr>
            <w:r w:rsidRPr="00141A9B">
              <w:rPr>
                <w:rFonts w:cs="Times New Roman"/>
                <w:sz w:val="22"/>
                <w:szCs w:val="21"/>
              </w:rPr>
              <w:t>Thalassemia major</w:t>
            </w:r>
          </w:p>
        </w:tc>
        <w:tc>
          <w:tcPr>
            <w:tcW w:w="2352" w:type="dxa"/>
          </w:tcPr>
          <w:p w14:paraId="74637001"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7B69FC38" w14:textId="77777777" w:rsidTr="00B34867">
        <w:trPr>
          <w:cantSplit/>
          <w:trHeight w:val="300"/>
        </w:trPr>
        <w:tc>
          <w:tcPr>
            <w:tcW w:w="5156" w:type="dxa"/>
            <w:noWrap/>
            <w:hideMark/>
          </w:tcPr>
          <w:p w14:paraId="3AA73495" w14:textId="77777777" w:rsidR="00216696" w:rsidRPr="00141A9B" w:rsidRDefault="00216696" w:rsidP="00B34867">
            <w:pPr>
              <w:rPr>
                <w:rFonts w:cs="Times New Roman"/>
                <w:sz w:val="22"/>
                <w:szCs w:val="21"/>
              </w:rPr>
            </w:pPr>
            <w:r w:rsidRPr="00141A9B">
              <w:rPr>
                <w:rFonts w:cs="Times New Roman"/>
                <w:sz w:val="22"/>
                <w:szCs w:val="21"/>
              </w:rPr>
              <w:t>Lymphatic abdominal wall malformation</w:t>
            </w:r>
          </w:p>
        </w:tc>
        <w:tc>
          <w:tcPr>
            <w:tcW w:w="2352" w:type="dxa"/>
          </w:tcPr>
          <w:p w14:paraId="3B99193D"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5C7E1CB3" w14:textId="77777777" w:rsidTr="00B34867">
        <w:trPr>
          <w:cantSplit/>
          <w:trHeight w:val="300"/>
        </w:trPr>
        <w:tc>
          <w:tcPr>
            <w:tcW w:w="5156" w:type="dxa"/>
            <w:noWrap/>
            <w:hideMark/>
          </w:tcPr>
          <w:p w14:paraId="2BFDDFFD" w14:textId="28DA345C" w:rsidR="00216696" w:rsidRPr="00141A9B" w:rsidRDefault="00216696" w:rsidP="00B34867">
            <w:pPr>
              <w:rPr>
                <w:rFonts w:cs="Times New Roman"/>
                <w:sz w:val="22"/>
                <w:szCs w:val="21"/>
              </w:rPr>
            </w:pPr>
            <w:r w:rsidRPr="00141A9B">
              <w:rPr>
                <w:rFonts w:cs="Times New Roman"/>
                <w:sz w:val="22"/>
                <w:szCs w:val="21"/>
              </w:rPr>
              <w:t>Co</w:t>
            </w:r>
            <w:r w:rsidR="00C74555">
              <w:rPr>
                <w:rFonts w:cs="Times New Roman"/>
                <w:sz w:val="22"/>
                <w:szCs w:val="21"/>
              </w:rPr>
              <w:t>wden</w:t>
            </w:r>
            <w:r w:rsidRPr="00141A9B">
              <w:rPr>
                <w:rFonts w:cs="Times New Roman"/>
                <w:sz w:val="22"/>
                <w:szCs w:val="21"/>
              </w:rPr>
              <w:t xml:space="preserve"> Syndrome</w:t>
            </w:r>
          </w:p>
        </w:tc>
        <w:tc>
          <w:tcPr>
            <w:tcW w:w="2352" w:type="dxa"/>
          </w:tcPr>
          <w:p w14:paraId="4586B943" w14:textId="77777777" w:rsidR="00216696" w:rsidRPr="00141A9B" w:rsidRDefault="00216696" w:rsidP="00B34867">
            <w:pPr>
              <w:rPr>
                <w:rFonts w:cs="Times New Roman"/>
                <w:sz w:val="22"/>
                <w:szCs w:val="21"/>
              </w:rPr>
            </w:pPr>
            <w:r w:rsidRPr="00141A9B">
              <w:rPr>
                <w:rFonts w:cs="Times New Roman"/>
                <w:sz w:val="22"/>
                <w:szCs w:val="21"/>
              </w:rPr>
              <w:t>1</w:t>
            </w:r>
          </w:p>
        </w:tc>
      </w:tr>
      <w:tr w:rsidR="00216696" w:rsidRPr="00141A9B" w14:paraId="2C3C6308" w14:textId="77777777" w:rsidTr="00B34867">
        <w:trPr>
          <w:cantSplit/>
          <w:trHeight w:val="300"/>
        </w:trPr>
        <w:tc>
          <w:tcPr>
            <w:tcW w:w="5156" w:type="dxa"/>
            <w:noWrap/>
            <w:hideMark/>
          </w:tcPr>
          <w:p w14:paraId="6D1FE54D" w14:textId="77777777" w:rsidR="00216696" w:rsidRPr="00141A9B" w:rsidRDefault="00216696" w:rsidP="00B34867">
            <w:pPr>
              <w:rPr>
                <w:rFonts w:cs="Times New Roman"/>
                <w:sz w:val="22"/>
                <w:szCs w:val="21"/>
              </w:rPr>
            </w:pPr>
            <w:r w:rsidRPr="00141A9B">
              <w:rPr>
                <w:rFonts w:cs="Times New Roman"/>
                <w:sz w:val="22"/>
                <w:szCs w:val="21"/>
              </w:rPr>
              <w:t>Turner Syndrome</w:t>
            </w:r>
          </w:p>
        </w:tc>
        <w:tc>
          <w:tcPr>
            <w:tcW w:w="2352" w:type="dxa"/>
          </w:tcPr>
          <w:p w14:paraId="7BACB8D9" w14:textId="77777777" w:rsidR="00216696" w:rsidRPr="00141A9B" w:rsidRDefault="00216696" w:rsidP="00B34867">
            <w:pPr>
              <w:rPr>
                <w:rFonts w:cs="Times New Roman"/>
                <w:sz w:val="22"/>
                <w:szCs w:val="21"/>
              </w:rPr>
            </w:pPr>
            <w:r w:rsidRPr="00141A9B">
              <w:rPr>
                <w:rFonts w:cs="Times New Roman"/>
                <w:sz w:val="22"/>
                <w:szCs w:val="21"/>
              </w:rPr>
              <w:t>1</w:t>
            </w:r>
          </w:p>
        </w:tc>
      </w:tr>
    </w:tbl>
    <w:p w14:paraId="08E0D247" w14:textId="77777777" w:rsidR="00216696" w:rsidRDefault="00216696" w:rsidP="00141A9B">
      <w:pPr>
        <w:spacing w:line="276" w:lineRule="auto"/>
        <w:rPr>
          <w:rFonts w:cs="Times New Roman"/>
        </w:rPr>
      </w:pPr>
    </w:p>
    <w:sectPr w:rsidR="00216696" w:rsidSect="00D537FA">
      <w:headerReference w:type="even" r:id="rId11"/>
      <w:headerReference w:type="default" r:id="rId12"/>
      <w:footerReference w:type="even" r:id="rId13"/>
      <w:footerReference w:type="default" r:id="rId14"/>
      <w:headerReference w:type="first" r:id="rId15"/>
      <w:footerReference w:type="first" r:id="rId16"/>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5F84E" w14:textId="77777777" w:rsidR="004C2603" w:rsidRDefault="004C2603">
      <w:pPr>
        <w:spacing w:before="0" w:after="0"/>
      </w:pPr>
      <w:r>
        <w:separator/>
      </w:r>
    </w:p>
  </w:endnote>
  <w:endnote w:type="continuationSeparator" w:id="0">
    <w:p w14:paraId="13A38D33" w14:textId="77777777" w:rsidR="004C2603" w:rsidRDefault="004C26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D3D87" w14:textId="7980A587" w:rsidR="00141A9B" w:rsidRPr="00577C4C" w:rsidRDefault="00460AFA">
    <w:pPr>
      <w:pStyle w:val="Footer"/>
      <w:rPr>
        <w:color w:val="C00000"/>
        <w:szCs w:val="24"/>
      </w:rPr>
    </w:pPr>
    <w:r>
      <w:rPr>
        <w:noProof/>
      </w:rPr>
      <mc:AlternateContent>
        <mc:Choice Requires="wps">
          <w:drawing>
            <wp:anchor distT="0" distB="0" distL="114300" distR="114300" simplePos="0" relativeHeight="251660288" behindDoc="0" locked="0" layoutInCell="1" allowOverlap="1" wp14:anchorId="5820A5A9" wp14:editId="77803648">
              <wp:simplePos x="0" y="0"/>
              <wp:positionH relativeFrom="margin">
                <wp:align>right</wp:align>
              </wp:positionH>
              <wp:positionV relativeFrom="bottomMargin">
                <wp:align>top</wp:align>
              </wp:positionV>
              <wp:extent cx="1508760" cy="202145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20214590"/>
                      </a:xfrm>
                      <a:prstGeom prst="rect">
                        <a:avLst/>
                      </a:prstGeom>
                      <a:noFill/>
                      <a:ln w="6350">
                        <a:noFill/>
                      </a:ln>
                      <a:effectLst/>
                    </wps:spPr>
                    <wps:txbx>
                      <w:txbxContent>
                        <w:p w14:paraId="7013453E" w14:textId="77777777" w:rsidR="00141A9B" w:rsidRPr="00577C4C" w:rsidRDefault="00460AF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63C02" w:rsidRPr="00363C02">
                            <w:rPr>
                              <w:noProof/>
                              <w:color w:val="000000" w:themeColor="text1"/>
                              <w:sz w:val="22"/>
                              <w:szCs w:val="40"/>
                            </w:rPr>
                            <w:t>14</w:t>
                          </w:r>
                          <w:r w:rsidRPr="00577C4C">
                            <w:rPr>
                              <w:color w:val="000000" w:themeColor="text1"/>
                              <w:szCs w:val="40"/>
                            </w:rPr>
                            <w:fldChar w:fldCharType="end"/>
                          </w:r>
                        </w:p>
                      </w:txbxContent>
                    </wps:txbx>
                    <wps:bodyPr rot="0" spcFirstLastPara="0" vertOverflow="overflow" horzOverflow="overflow" vert="horz" wrap="square"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20A5A9" id="_x0000_t202" coordsize="21600,21600" o:spt="202" path="m,l,21600r21600,l21600,xe">
              <v:stroke joinstyle="miter"/>
              <v:path gradientshapeok="t" o:connecttype="rect"/>
            </v:shapetype>
            <v:shape id="Text Box 1" o:spid="_x0000_s1026" type="#_x0000_t202" style="position:absolute;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" filled="f" stroked="f" strokeweight=".5pt">
              <v:textbox style="mso-fit-shape-to-text:t">
                <w:txbxContent>
                  <w:p w14:paraId="7013453E" w14:textId="77777777" w:rsidR="00141A9B" w:rsidRPr="00577C4C" w:rsidRDefault="00460AFA">
                    <w:pPr>
                      <w:pStyle w:val="Pidipagina"/>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10C58" w:rsidRPr="00710C58">
                      <w:rPr>
                        <w:noProof/>
                        <w:color w:val="000000" w:themeColor="text1"/>
                        <w:sz w:val="22"/>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BFF2" w14:textId="77777777" w:rsidR="00141A9B" w:rsidRPr="00562929" w:rsidRDefault="00460AFA">
    <w:pPr>
      <w:pStyle w:val="Footer"/>
      <w:rPr>
        <w:b/>
        <w:sz w:val="20"/>
        <w:szCs w:val="24"/>
      </w:rPr>
    </w:pPr>
    <w:r w:rsidRPr="00562929">
      <w:rPr>
        <w:noProof/>
      </w:rPr>
      <mc:AlternateContent>
        <mc:Choice Requires="wps">
          <w:drawing>
            <wp:anchor distT="0" distB="0" distL="114300" distR="114300" simplePos="0" relativeHeight="251658240" behindDoc="0" locked="0" layoutInCell="1" allowOverlap="1" wp14:anchorId="0CAF6BF5" wp14:editId="40CD5CF6">
              <wp:simplePos x="0" y="0"/>
              <wp:positionH relativeFrom="margin">
                <wp:align>right</wp:align>
              </wp:positionH>
              <wp:positionV relativeFrom="bottomMargin">
                <wp:align>top</wp:align>
              </wp:positionV>
              <wp:extent cx="1508760" cy="2021459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20214590"/>
                      </a:xfrm>
                      <a:prstGeom prst="rect">
                        <a:avLst/>
                      </a:prstGeom>
                      <a:noFill/>
                      <a:ln w="6350">
                        <a:noFill/>
                      </a:ln>
                      <a:effectLst/>
                    </wps:spPr>
                    <wps:txbx>
                      <w:txbxContent>
                        <w:p w14:paraId="3147524F" w14:textId="77777777" w:rsidR="00141A9B" w:rsidRPr="00577C4C" w:rsidRDefault="00460AF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63C02" w:rsidRPr="00363C02">
                            <w:rPr>
                              <w:noProof/>
                              <w:color w:val="000000" w:themeColor="text1"/>
                              <w:sz w:val="22"/>
                              <w:szCs w:val="40"/>
                            </w:rPr>
                            <w:t>15</w:t>
                          </w:r>
                          <w:r w:rsidRPr="00577C4C">
                            <w:rPr>
                              <w:color w:val="000000" w:themeColor="text1"/>
                              <w:szCs w:val="40"/>
                            </w:rPr>
                            <w:fldChar w:fldCharType="end"/>
                          </w:r>
                        </w:p>
                      </w:txbxContent>
                    </wps:txbx>
                    <wps:bodyPr rot="0" spcFirstLastPara="0" vertOverflow="overflow" horzOverflow="overflow" vert="horz" wrap="square"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AF6BF5" id="_x0000_t202" coordsize="21600,21600" o:spt="202" path="m,l,21600r21600,l21600,xe">
              <v:stroke joinstyle="miter"/>
              <v:path gradientshapeok="t" o:connecttype="rect"/>
            </v:shapetype>
            <v:shape id="Text Box 56" o:spid="_x0000_s1027" type="#_x0000_t202" style="position:absolute;margin-left:67.6pt;margin-top:0;width:118.8pt;height:31.1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" filled="f" stroked="f" strokeweight=".5pt">
              <v:textbox style="mso-fit-shape-to-text:t">
                <w:txbxContent>
                  <w:p w14:paraId="3147524F" w14:textId="77777777" w:rsidR="00141A9B" w:rsidRPr="00577C4C" w:rsidRDefault="00460AFA">
                    <w:pPr>
                      <w:pStyle w:val="Pidipagina"/>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10C58" w:rsidRPr="00710C58">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A20CA" w14:textId="77777777" w:rsidR="00562929" w:rsidRPr="00562929" w:rsidRDefault="005629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7FEB9" w14:textId="77777777" w:rsidR="004C2603" w:rsidRDefault="004C2603">
      <w:pPr>
        <w:spacing w:before="0" w:after="0"/>
      </w:pPr>
      <w:r>
        <w:separator/>
      </w:r>
    </w:p>
  </w:footnote>
  <w:footnote w:type="continuationSeparator" w:id="0">
    <w:p w14:paraId="04BA6D09" w14:textId="77777777" w:rsidR="004C2603" w:rsidRDefault="004C2603">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13A34" w14:textId="7C1A99C9" w:rsidR="00141A9B" w:rsidRPr="00C2763D" w:rsidRDefault="00460AFA" w:rsidP="00C2763D">
    <w:pPr>
      <w:pStyle w:val="Header"/>
      <w:jc w:val="right"/>
    </w:pPr>
    <w:r w:rsidRPr="009956D9">
      <w:rPr>
        <w:rFonts w:cs="Times New Roman"/>
      </w:rPr>
      <w:t xml:space="preserve">Pediatric </w:t>
    </w:r>
    <w:r>
      <w:rPr>
        <w:rFonts w:cs="Times New Roman"/>
      </w:rPr>
      <w:t>P</w:t>
    </w:r>
    <w:r w:rsidRPr="00840EBB">
      <w:rPr>
        <w:rFonts w:cs="Times New Roman"/>
      </w:rPr>
      <w:t xml:space="preserve">rimary </w:t>
    </w:r>
    <w:r>
      <w:rPr>
        <w:rFonts w:cs="Times New Roman"/>
      </w:rPr>
      <w:t>&amp;</w:t>
    </w:r>
    <w:r w:rsidRPr="00840EBB">
      <w:rPr>
        <w:rFonts w:cs="Times New Roman"/>
      </w:rPr>
      <w:t xml:space="preserve"> Secondary Thyroid Tumor</w:t>
    </w:r>
    <w:r>
      <w:rPr>
        <w:rFonts w:cs="Times New Roman"/>
      </w:rPr>
      <w: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8A4BC" w14:textId="1D6A852B" w:rsidR="00141A9B" w:rsidRPr="00562929" w:rsidRDefault="00460AFA" w:rsidP="00C2763D">
    <w:pPr>
      <w:pStyle w:val="Header"/>
      <w:jc w:val="right"/>
    </w:pPr>
    <w:r w:rsidRPr="00562929">
      <w:rPr>
        <w:rFonts w:cs="Times New Roman"/>
      </w:rPr>
      <w:t>Pediatric Primary &amp; Secondary Thyroid Tumors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27F1" w14:textId="77777777" w:rsidR="00141A9B" w:rsidRPr="00562929" w:rsidRDefault="00460AFA" w:rsidP="00A53000">
    <w:pPr>
      <w:pStyle w:val="Header"/>
    </w:pPr>
    <w:r w:rsidRPr="00562929">
      <w:rPr>
        <w:noProof/>
        <w:color w:val="A6A6A6" w:themeColor="background1" w:themeShade="A6"/>
      </w:rPr>
      <w:drawing>
        <wp:inline distT="0" distB="0" distL="0" distR="0" wp14:anchorId="217423BC" wp14:editId="7F8B9904">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042397"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909" cy="551877"/>
                  </a:xfrm>
                  <a:prstGeom prst="rect">
                    <a:avLst/>
                  </a:prstGeom>
                  <a:noFill/>
                  <a:ln>
                    <a:noFill/>
                  </a:ln>
                </pic:spPr>
              </pic:pic>
            </a:graphicData>
          </a:graphic>
        </wp:inline>
      </w:drawing>
    </w:r>
    <w:r w:rsidRPr="00562929">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4A004FF4">
      <w:start w:val="1"/>
      <w:numFmt w:val="bullet"/>
      <w:lvlText w:val=""/>
      <w:lvlJc w:val="left"/>
      <w:pPr>
        <w:ind w:left="720" w:hanging="360"/>
      </w:pPr>
      <w:rPr>
        <w:rFonts w:ascii="Symbol" w:hAnsi="Symbol" w:hint="default"/>
      </w:rPr>
    </w:lvl>
    <w:lvl w:ilvl="1" w:tplc="D9C62EDC" w:tentative="1">
      <w:start w:val="1"/>
      <w:numFmt w:val="bullet"/>
      <w:lvlText w:val="o"/>
      <w:lvlJc w:val="left"/>
      <w:pPr>
        <w:ind w:left="1440" w:hanging="360"/>
      </w:pPr>
      <w:rPr>
        <w:rFonts w:ascii="Courier New" w:hAnsi="Courier New" w:cs="Courier New" w:hint="default"/>
      </w:rPr>
    </w:lvl>
    <w:lvl w:ilvl="2" w:tplc="25D4AAC2" w:tentative="1">
      <w:start w:val="1"/>
      <w:numFmt w:val="bullet"/>
      <w:lvlText w:val=""/>
      <w:lvlJc w:val="left"/>
      <w:pPr>
        <w:ind w:left="2160" w:hanging="360"/>
      </w:pPr>
      <w:rPr>
        <w:rFonts w:ascii="Wingdings" w:hAnsi="Wingdings" w:hint="default"/>
      </w:rPr>
    </w:lvl>
    <w:lvl w:ilvl="3" w:tplc="88C8D95E" w:tentative="1">
      <w:start w:val="1"/>
      <w:numFmt w:val="bullet"/>
      <w:lvlText w:val=""/>
      <w:lvlJc w:val="left"/>
      <w:pPr>
        <w:ind w:left="2880" w:hanging="360"/>
      </w:pPr>
      <w:rPr>
        <w:rFonts w:ascii="Symbol" w:hAnsi="Symbol" w:hint="default"/>
      </w:rPr>
    </w:lvl>
    <w:lvl w:ilvl="4" w:tplc="9EC2EE20" w:tentative="1">
      <w:start w:val="1"/>
      <w:numFmt w:val="bullet"/>
      <w:lvlText w:val="o"/>
      <w:lvlJc w:val="left"/>
      <w:pPr>
        <w:ind w:left="3600" w:hanging="360"/>
      </w:pPr>
      <w:rPr>
        <w:rFonts w:ascii="Courier New" w:hAnsi="Courier New" w:cs="Courier New" w:hint="default"/>
      </w:rPr>
    </w:lvl>
    <w:lvl w:ilvl="5" w:tplc="C9B81C62" w:tentative="1">
      <w:start w:val="1"/>
      <w:numFmt w:val="bullet"/>
      <w:lvlText w:val=""/>
      <w:lvlJc w:val="left"/>
      <w:pPr>
        <w:ind w:left="4320" w:hanging="360"/>
      </w:pPr>
      <w:rPr>
        <w:rFonts w:ascii="Wingdings" w:hAnsi="Wingdings" w:hint="default"/>
      </w:rPr>
    </w:lvl>
    <w:lvl w:ilvl="6" w:tplc="43CE91BE" w:tentative="1">
      <w:start w:val="1"/>
      <w:numFmt w:val="bullet"/>
      <w:lvlText w:val=""/>
      <w:lvlJc w:val="left"/>
      <w:pPr>
        <w:ind w:left="5040" w:hanging="360"/>
      </w:pPr>
      <w:rPr>
        <w:rFonts w:ascii="Symbol" w:hAnsi="Symbol" w:hint="default"/>
      </w:rPr>
    </w:lvl>
    <w:lvl w:ilvl="7" w:tplc="8892E0B0" w:tentative="1">
      <w:start w:val="1"/>
      <w:numFmt w:val="bullet"/>
      <w:lvlText w:val="o"/>
      <w:lvlJc w:val="left"/>
      <w:pPr>
        <w:ind w:left="5760" w:hanging="360"/>
      </w:pPr>
      <w:rPr>
        <w:rFonts w:ascii="Courier New" w:hAnsi="Courier New" w:cs="Courier New" w:hint="default"/>
      </w:rPr>
    </w:lvl>
    <w:lvl w:ilvl="8" w:tplc="71400598" w:tentative="1">
      <w:start w:val="1"/>
      <w:numFmt w:val="bullet"/>
      <w:lvlText w:val=""/>
      <w:lvlJc w:val="left"/>
      <w:pPr>
        <w:ind w:left="6480" w:hanging="360"/>
      </w:pPr>
      <w:rPr>
        <w:rFonts w:ascii="Wingdings" w:hAnsi="Wingdings" w:hint="default"/>
      </w:rPr>
    </w:lvl>
  </w:abstractNum>
  <w:abstractNum w:abstractNumId="2">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nsid w:val="225305B5"/>
    <w:multiLevelType w:val="hybridMultilevel"/>
    <w:tmpl w:val="4F8C24FA"/>
    <w:lvl w:ilvl="0" w:tplc="86A4C742">
      <w:start w:val="1"/>
      <w:numFmt w:val="bullet"/>
      <w:pStyle w:val="ListParagraph"/>
      <w:lvlText w:val=""/>
      <w:lvlJc w:val="left"/>
      <w:pPr>
        <w:ind w:left="1440" w:hanging="360"/>
      </w:pPr>
      <w:rPr>
        <w:rFonts w:ascii="Symbol" w:hAnsi="Symbol" w:hint="default"/>
      </w:rPr>
    </w:lvl>
    <w:lvl w:ilvl="1" w:tplc="BA2CA9C0" w:tentative="1">
      <w:start w:val="1"/>
      <w:numFmt w:val="bullet"/>
      <w:lvlText w:val="o"/>
      <w:lvlJc w:val="left"/>
      <w:pPr>
        <w:ind w:left="2160" w:hanging="360"/>
      </w:pPr>
      <w:rPr>
        <w:rFonts w:ascii="Courier New" w:hAnsi="Courier New" w:cs="Courier New" w:hint="default"/>
      </w:rPr>
    </w:lvl>
    <w:lvl w:ilvl="2" w:tplc="C3CA9D74" w:tentative="1">
      <w:start w:val="1"/>
      <w:numFmt w:val="bullet"/>
      <w:lvlText w:val=""/>
      <w:lvlJc w:val="left"/>
      <w:pPr>
        <w:ind w:left="2880" w:hanging="360"/>
      </w:pPr>
      <w:rPr>
        <w:rFonts w:ascii="Wingdings" w:hAnsi="Wingdings" w:hint="default"/>
      </w:rPr>
    </w:lvl>
    <w:lvl w:ilvl="3" w:tplc="17E40BEC" w:tentative="1">
      <w:start w:val="1"/>
      <w:numFmt w:val="bullet"/>
      <w:lvlText w:val=""/>
      <w:lvlJc w:val="left"/>
      <w:pPr>
        <w:ind w:left="3600" w:hanging="360"/>
      </w:pPr>
      <w:rPr>
        <w:rFonts w:ascii="Symbol" w:hAnsi="Symbol" w:hint="default"/>
      </w:rPr>
    </w:lvl>
    <w:lvl w:ilvl="4" w:tplc="B900A792" w:tentative="1">
      <w:start w:val="1"/>
      <w:numFmt w:val="bullet"/>
      <w:lvlText w:val="o"/>
      <w:lvlJc w:val="left"/>
      <w:pPr>
        <w:ind w:left="4320" w:hanging="360"/>
      </w:pPr>
      <w:rPr>
        <w:rFonts w:ascii="Courier New" w:hAnsi="Courier New" w:cs="Courier New" w:hint="default"/>
      </w:rPr>
    </w:lvl>
    <w:lvl w:ilvl="5" w:tplc="0674CFA0" w:tentative="1">
      <w:start w:val="1"/>
      <w:numFmt w:val="bullet"/>
      <w:lvlText w:val=""/>
      <w:lvlJc w:val="left"/>
      <w:pPr>
        <w:ind w:left="5040" w:hanging="360"/>
      </w:pPr>
      <w:rPr>
        <w:rFonts w:ascii="Wingdings" w:hAnsi="Wingdings" w:hint="default"/>
      </w:rPr>
    </w:lvl>
    <w:lvl w:ilvl="6" w:tplc="BD4242F8" w:tentative="1">
      <w:start w:val="1"/>
      <w:numFmt w:val="bullet"/>
      <w:lvlText w:val=""/>
      <w:lvlJc w:val="left"/>
      <w:pPr>
        <w:ind w:left="5760" w:hanging="360"/>
      </w:pPr>
      <w:rPr>
        <w:rFonts w:ascii="Symbol" w:hAnsi="Symbol" w:hint="default"/>
      </w:rPr>
    </w:lvl>
    <w:lvl w:ilvl="7" w:tplc="AD182100" w:tentative="1">
      <w:start w:val="1"/>
      <w:numFmt w:val="bullet"/>
      <w:lvlText w:val="o"/>
      <w:lvlJc w:val="left"/>
      <w:pPr>
        <w:ind w:left="6480" w:hanging="360"/>
      </w:pPr>
      <w:rPr>
        <w:rFonts w:ascii="Courier New" w:hAnsi="Courier New" w:cs="Courier New" w:hint="default"/>
      </w:rPr>
    </w:lvl>
    <w:lvl w:ilvl="8" w:tplc="7458F226" w:tentative="1">
      <w:start w:val="1"/>
      <w:numFmt w:val="bullet"/>
      <w:lvlText w:val=""/>
      <w:lvlJc w:val="left"/>
      <w:pPr>
        <w:ind w:left="7200" w:hanging="360"/>
      </w:pPr>
      <w:rPr>
        <w:rFonts w:ascii="Wingdings" w:hAnsi="Wingdings" w:hint="default"/>
      </w:rPr>
    </w:lvl>
  </w:abstractNum>
  <w:abstractNum w:abstractNumId="5">
    <w:nsid w:val="302A7CAC"/>
    <w:multiLevelType w:val="multilevel"/>
    <w:tmpl w:val="C6A8CCEA"/>
    <w:numStyleLink w:val="Headings"/>
  </w:abstractNum>
  <w:abstractNum w:abstractNumId="6">
    <w:nsid w:val="36D30736"/>
    <w:multiLevelType w:val="hybridMultilevel"/>
    <w:tmpl w:val="BC1E7BC8"/>
    <w:lvl w:ilvl="0" w:tplc="E238FBA8">
      <w:start w:val="1"/>
      <w:numFmt w:val="bullet"/>
      <w:lvlText w:val=""/>
      <w:lvlJc w:val="left"/>
      <w:pPr>
        <w:ind w:left="720" w:hanging="360"/>
      </w:pPr>
      <w:rPr>
        <w:rFonts w:ascii="Symbol" w:hAnsi="Symbol" w:hint="default"/>
      </w:rPr>
    </w:lvl>
    <w:lvl w:ilvl="1" w:tplc="FDB47812" w:tentative="1">
      <w:start w:val="1"/>
      <w:numFmt w:val="bullet"/>
      <w:lvlText w:val="o"/>
      <w:lvlJc w:val="left"/>
      <w:pPr>
        <w:ind w:left="1440" w:hanging="360"/>
      </w:pPr>
      <w:rPr>
        <w:rFonts w:ascii="Courier New" w:hAnsi="Courier New" w:cs="Courier New" w:hint="default"/>
      </w:rPr>
    </w:lvl>
    <w:lvl w:ilvl="2" w:tplc="DF44C29E" w:tentative="1">
      <w:start w:val="1"/>
      <w:numFmt w:val="bullet"/>
      <w:lvlText w:val=""/>
      <w:lvlJc w:val="left"/>
      <w:pPr>
        <w:ind w:left="2160" w:hanging="360"/>
      </w:pPr>
      <w:rPr>
        <w:rFonts w:ascii="Wingdings" w:hAnsi="Wingdings" w:hint="default"/>
      </w:rPr>
    </w:lvl>
    <w:lvl w:ilvl="3" w:tplc="C5CEE190" w:tentative="1">
      <w:start w:val="1"/>
      <w:numFmt w:val="bullet"/>
      <w:lvlText w:val=""/>
      <w:lvlJc w:val="left"/>
      <w:pPr>
        <w:ind w:left="2880" w:hanging="360"/>
      </w:pPr>
      <w:rPr>
        <w:rFonts w:ascii="Symbol" w:hAnsi="Symbol" w:hint="default"/>
      </w:rPr>
    </w:lvl>
    <w:lvl w:ilvl="4" w:tplc="D4BE0F56" w:tentative="1">
      <w:start w:val="1"/>
      <w:numFmt w:val="bullet"/>
      <w:lvlText w:val="o"/>
      <w:lvlJc w:val="left"/>
      <w:pPr>
        <w:ind w:left="3600" w:hanging="360"/>
      </w:pPr>
      <w:rPr>
        <w:rFonts w:ascii="Courier New" w:hAnsi="Courier New" w:cs="Courier New" w:hint="default"/>
      </w:rPr>
    </w:lvl>
    <w:lvl w:ilvl="5" w:tplc="D06654E6" w:tentative="1">
      <w:start w:val="1"/>
      <w:numFmt w:val="bullet"/>
      <w:lvlText w:val=""/>
      <w:lvlJc w:val="left"/>
      <w:pPr>
        <w:ind w:left="4320" w:hanging="360"/>
      </w:pPr>
      <w:rPr>
        <w:rFonts w:ascii="Wingdings" w:hAnsi="Wingdings" w:hint="default"/>
      </w:rPr>
    </w:lvl>
    <w:lvl w:ilvl="6" w:tplc="935EFC7A" w:tentative="1">
      <w:start w:val="1"/>
      <w:numFmt w:val="bullet"/>
      <w:lvlText w:val=""/>
      <w:lvlJc w:val="left"/>
      <w:pPr>
        <w:ind w:left="5040" w:hanging="360"/>
      </w:pPr>
      <w:rPr>
        <w:rFonts w:ascii="Symbol" w:hAnsi="Symbol" w:hint="default"/>
      </w:rPr>
    </w:lvl>
    <w:lvl w:ilvl="7" w:tplc="5C48CD78" w:tentative="1">
      <w:start w:val="1"/>
      <w:numFmt w:val="bullet"/>
      <w:lvlText w:val="o"/>
      <w:lvlJc w:val="left"/>
      <w:pPr>
        <w:ind w:left="5760" w:hanging="360"/>
      </w:pPr>
      <w:rPr>
        <w:rFonts w:ascii="Courier New" w:hAnsi="Courier New" w:cs="Courier New" w:hint="default"/>
      </w:rPr>
    </w:lvl>
    <w:lvl w:ilvl="8" w:tplc="101EC030" w:tentative="1">
      <w:start w:val="1"/>
      <w:numFmt w:val="bullet"/>
      <w:lvlText w:val=""/>
      <w:lvlJc w:val="left"/>
      <w:pPr>
        <w:ind w:left="6480" w:hanging="360"/>
      </w:pPr>
      <w:rPr>
        <w:rFonts w:ascii="Wingdings" w:hAnsi="Wingdings" w:hint="default"/>
      </w:rPr>
    </w:lvl>
  </w:abstractNum>
  <w:abstractNum w:abstractNumId="7">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E92CDE"/>
    <w:multiLevelType w:val="hybridMultilevel"/>
    <w:tmpl w:val="294E0C4C"/>
    <w:lvl w:ilvl="0" w:tplc="C2EA0B96">
      <w:start w:val="1"/>
      <w:numFmt w:val="bullet"/>
      <w:lvlText w:val=""/>
      <w:lvlJc w:val="left"/>
      <w:pPr>
        <w:ind w:left="720" w:hanging="360"/>
      </w:pPr>
      <w:rPr>
        <w:rFonts w:ascii="Symbol" w:hAnsi="Symbol" w:hint="default"/>
      </w:rPr>
    </w:lvl>
    <w:lvl w:ilvl="1" w:tplc="EDD25172" w:tentative="1">
      <w:start w:val="1"/>
      <w:numFmt w:val="bullet"/>
      <w:lvlText w:val="o"/>
      <w:lvlJc w:val="left"/>
      <w:pPr>
        <w:ind w:left="1440" w:hanging="360"/>
      </w:pPr>
      <w:rPr>
        <w:rFonts w:ascii="Courier New" w:hAnsi="Courier New" w:cs="Courier New" w:hint="default"/>
      </w:rPr>
    </w:lvl>
    <w:lvl w:ilvl="2" w:tplc="0B541380" w:tentative="1">
      <w:start w:val="1"/>
      <w:numFmt w:val="bullet"/>
      <w:lvlText w:val=""/>
      <w:lvlJc w:val="left"/>
      <w:pPr>
        <w:ind w:left="2160" w:hanging="360"/>
      </w:pPr>
      <w:rPr>
        <w:rFonts w:ascii="Wingdings" w:hAnsi="Wingdings" w:hint="default"/>
      </w:rPr>
    </w:lvl>
    <w:lvl w:ilvl="3" w:tplc="5A98EA34" w:tentative="1">
      <w:start w:val="1"/>
      <w:numFmt w:val="bullet"/>
      <w:lvlText w:val=""/>
      <w:lvlJc w:val="left"/>
      <w:pPr>
        <w:ind w:left="2880" w:hanging="360"/>
      </w:pPr>
      <w:rPr>
        <w:rFonts w:ascii="Symbol" w:hAnsi="Symbol" w:hint="default"/>
      </w:rPr>
    </w:lvl>
    <w:lvl w:ilvl="4" w:tplc="7DFA6DB8" w:tentative="1">
      <w:start w:val="1"/>
      <w:numFmt w:val="bullet"/>
      <w:lvlText w:val="o"/>
      <w:lvlJc w:val="left"/>
      <w:pPr>
        <w:ind w:left="3600" w:hanging="360"/>
      </w:pPr>
      <w:rPr>
        <w:rFonts w:ascii="Courier New" w:hAnsi="Courier New" w:cs="Courier New" w:hint="default"/>
      </w:rPr>
    </w:lvl>
    <w:lvl w:ilvl="5" w:tplc="C35AF7F8" w:tentative="1">
      <w:start w:val="1"/>
      <w:numFmt w:val="bullet"/>
      <w:lvlText w:val=""/>
      <w:lvlJc w:val="left"/>
      <w:pPr>
        <w:ind w:left="4320" w:hanging="360"/>
      </w:pPr>
      <w:rPr>
        <w:rFonts w:ascii="Wingdings" w:hAnsi="Wingdings" w:hint="default"/>
      </w:rPr>
    </w:lvl>
    <w:lvl w:ilvl="6" w:tplc="A544A61E" w:tentative="1">
      <w:start w:val="1"/>
      <w:numFmt w:val="bullet"/>
      <w:lvlText w:val=""/>
      <w:lvlJc w:val="left"/>
      <w:pPr>
        <w:ind w:left="5040" w:hanging="360"/>
      </w:pPr>
      <w:rPr>
        <w:rFonts w:ascii="Symbol" w:hAnsi="Symbol" w:hint="default"/>
      </w:rPr>
    </w:lvl>
    <w:lvl w:ilvl="7" w:tplc="731EB2BE" w:tentative="1">
      <w:start w:val="1"/>
      <w:numFmt w:val="bullet"/>
      <w:lvlText w:val="o"/>
      <w:lvlJc w:val="left"/>
      <w:pPr>
        <w:ind w:left="5760" w:hanging="360"/>
      </w:pPr>
      <w:rPr>
        <w:rFonts w:ascii="Courier New" w:hAnsi="Courier New" w:cs="Courier New" w:hint="default"/>
      </w:rPr>
    </w:lvl>
    <w:lvl w:ilvl="8" w:tplc="B8D42C2A" w:tentative="1">
      <w:start w:val="1"/>
      <w:numFmt w:val="bullet"/>
      <w:lvlText w:val=""/>
      <w:lvlJc w:val="left"/>
      <w:pPr>
        <w:ind w:left="6480" w:hanging="360"/>
      </w:pPr>
      <w:rPr>
        <w:rFonts w:ascii="Wingdings" w:hAnsi="Wingdings" w:hint="default"/>
      </w:rPr>
    </w:lvl>
  </w:abstractNum>
  <w:abstractNum w:abstractNumId="9">
    <w:nsid w:val="3C1539C0"/>
    <w:multiLevelType w:val="hybridMultilevel"/>
    <w:tmpl w:val="675E0930"/>
    <w:lvl w:ilvl="0" w:tplc="2CEE0928">
      <w:start w:val="1"/>
      <w:numFmt w:val="bullet"/>
      <w:lvlText w:val=""/>
      <w:lvlJc w:val="left"/>
      <w:pPr>
        <w:ind w:left="720" w:hanging="360"/>
      </w:pPr>
      <w:rPr>
        <w:rFonts w:ascii="Symbol" w:hAnsi="Symbol" w:hint="default"/>
      </w:rPr>
    </w:lvl>
    <w:lvl w:ilvl="1" w:tplc="8C5AD878" w:tentative="1">
      <w:start w:val="1"/>
      <w:numFmt w:val="bullet"/>
      <w:lvlText w:val="o"/>
      <w:lvlJc w:val="left"/>
      <w:pPr>
        <w:ind w:left="1440" w:hanging="360"/>
      </w:pPr>
      <w:rPr>
        <w:rFonts w:ascii="Courier New" w:hAnsi="Courier New" w:cs="Courier New" w:hint="default"/>
      </w:rPr>
    </w:lvl>
    <w:lvl w:ilvl="2" w:tplc="374A84B8" w:tentative="1">
      <w:start w:val="1"/>
      <w:numFmt w:val="bullet"/>
      <w:lvlText w:val=""/>
      <w:lvlJc w:val="left"/>
      <w:pPr>
        <w:ind w:left="2160" w:hanging="360"/>
      </w:pPr>
      <w:rPr>
        <w:rFonts w:ascii="Wingdings" w:hAnsi="Wingdings" w:hint="default"/>
      </w:rPr>
    </w:lvl>
    <w:lvl w:ilvl="3" w:tplc="2AE2698C" w:tentative="1">
      <w:start w:val="1"/>
      <w:numFmt w:val="bullet"/>
      <w:lvlText w:val=""/>
      <w:lvlJc w:val="left"/>
      <w:pPr>
        <w:ind w:left="2880" w:hanging="360"/>
      </w:pPr>
      <w:rPr>
        <w:rFonts w:ascii="Symbol" w:hAnsi="Symbol" w:hint="default"/>
      </w:rPr>
    </w:lvl>
    <w:lvl w:ilvl="4" w:tplc="83BAE7A6" w:tentative="1">
      <w:start w:val="1"/>
      <w:numFmt w:val="bullet"/>
      <w:lvlText w:val="o"/>
      <w:lvlJc w:val="left"/>
      <w:pPr>
        <w:ind w:left="3600" w:hanging="360"/>
      </w:pPr>
      <w:rPr>
        <w:rFonts w:ascii="Courier New" w:hAnsi="Courier New" w:cs="Courier New" w:hint="default"/>
      </w:rPr>
    </w:lvl>
    <w:lvl w:ilvl="5" w:tplc="89FE7E92" w:tentative="1">
      <w:start w:val="1"/>
      <w:numFmt w:val="bullet"/>
      <w:lvlText w:val=""/>
      <w:lvlJc w:val="left"/>
      <w:pPr>
        <w:ind w:left="4320" w:hanging="360"/>
      </w:pPr>
      <w:rPr>
        <w:rFonts w:ascii="Wingdings" w:hAnsi="Wingdings" w:hint="default"/>
      </w:rPr>
    </w:lvl>
    <w:lvl w:ilvl="6" w:tplc="08F054B4" w:tentative="1">
      <w:start w:val="1"/>
      <w:numFmt w:val="bullet"/>
      <w:lvlText w:val=""/>
      <w:lvlJc w:val="left"/>
      <w:pPr>
        <w:ind w:left="5040" w:hanging="360"/>
      </w:pPr>
      <w:rPr>
        <w:rFonts w:ascii="Symbol" w:hAnsi="Symbol" w:hint="default"/>
      </w:rPr>
    </w:lvl>
    <w:lvl w:ilvl="7" w:tplc="F71CB7EC" w:tentative="1">
      <w:start w:val="1"/>
      <w:numFmt w:val="bullet"/>
      <w:lvlText w:val="o"/>
      <w:lvlJc w:val="left"/>
      <w:pPr>
        <w:ind w:left="5760" w:hanging="360"/>
      </w:pPr>
      <w:rPr>
        <w:rFonts w:ascii="Courier New" w:hAnsi="Courier New" w:cs="Courier New" w:hint="default"/>
      </w:rPr>
    </w:lvl>
    <w:lvl w:ilvl="8" w:tplc="676618CC" w:tentative="1">
      <w:start w:val="1"/>
      <w:numFmt w:val="bullet"/>
      <w:lvlText w:val=""/>
      <w:lvlJc w:val="left"/>
      <w:pPr>
        <w:ind w:left="6480" w:hanging="360"/>
      </w:pPr>
      <w:rPr>
        <w:rFonts w:ascii="Wingdings" w:hAnsi="Wingdings" w:hint="default"/>
      </w:rPr>
    </w:lvl>
  </w:abstractNum>
  <w:abstractNum w:abstractNumId="10">
    <w:nsid w:val="408E502C"/>
    <w:multiLevelType w:val="hybridMultilevel"/>
    <w:tmpl w:val="C2165F90"/>
    <w:lvl w:ilvl="0" w:tplc="2622486E">
      <w:start w:val="1"/>
      <w:numFmt w:val="bullet"/>
      <w:lvlText w:val=""/>
      <w:lvlJc w:val="left"/>
      <w:pPr>
        <w:ind w:left="720" w:hanging="360"/>
      </w:pPr>
      <w:rPr>
        <w:rFonts w:ascii="Symbol" w:hAnsi="Symbol" w:hint="default"/>
      </w:rPr>
    </w:lvl>
    <w:lvl w:ilvl="1" w:tplc="00E4A308" w:tentative="1">
      <w:start w:val="1"/>
      <w:numFmt w:val="bullet"/>
      <w:lvlText w:val="o"/>
      <w:lvlJc w:val="left"/>
      <w:pPr>
        <w:ind w:left="1440" w:hanging="360"/>
      </w:pPr>
      <w:rPr>
        <w:rFonts w:ascii="Courier New" w:hAnsi="Courier New" w:cs="Courier New" w:hint="default"/>
      </w:rPr>
    </w:lvl>
    <w:lvl w:ilvl="2" w:tplc="040ED3BE" w:tentative="1">
      <w:start w:val="1"/>
      <w:numFmt w:val="bullet"/>
      <w:lvlText w:val=""/>
      <w:lvlJc w:val="left"/>
      <w:pPr>
        <w:ind w:left="2160" w:hanging="360"/>
      </w:pPr>
      <w:rPr>
        <w:rFonts w:ascii="Wingdings" w:hAnsi="Wingdings" w:hint="default"/>
      </w:rPr>
    </w:lvl>
    <w:lvl w:ilvl="3" w:tplc="BAF01298" w:tentative="1">
      <w:start w:val="1"/>
      <w:numFmt w:val="bullet"/>
      <w:lvlText w:val=""/>
      <w:lvlJc w:val="left"/>
      <w:pPr>
        <w:ind w:left="2880" w:hanging="360"/>
      </w:pPr>
      <w:rPr>
        <w:rFonts w:ascii="Symbol" w:hAnsi="Symbol" w:hint="default"/>
      </w:rPr>
    </w:lvl>
    <w:lvl w:ilvl="4" w:tplc="C7629AD8" w:tentative="1">
      <w:start w:val="1"/>
      <w:numFmt w:val="bullet"/>
      <w:lvlText w:val="o"/>
      <w:lvlJc w:val="left"/>
      <w:pPr>
        <w:ind w:left="3600" w:hanging="360"/>
      </w:pPr>
      <w:rPr>
        <w:rFonts w:ascii="Courier New" w:hAnsi="Courier New" w:cs="Courier New" w:hint="default"/>
      </w:rPr>
    </w:lvl>
    <w:lvl w:ilvl="5" w:tplc="E1BEDA8C" w:tentative="1">
      <w:start w:val="1"/>
      <w:numFmt w:val="bullet"/>
      <w:lvlText w:val=""/>
      <w:lvlJc w:val="left"/>
      <w:pPr>
        <w:ind w:left="4320" w:hanging="360"/>
      </w:pPr>
      <w:rPr>
        <w:rFonts w:ascii="Wingdings" w:hAnsi="Wingdings" w:hint="default"/>
      </w:rPr>
    </w:lvl>
    <w:lvl w:ilvl="6" w:tplc="E0A6EEAE" w:tentative="1">
      <w:start w:val="1"/>
      <w:numFmt w:val="bullet"/>
      <w:lvlText w:val=""/>
      <w:lvlJc w:val="left"/>
      <w:pPr>
        <w:ind w:left="5040" w:hanging="360"/>
      </w:pPr>
      <w:rPr>
        <w:rFonts w:ascii="Symbol" w:hAnsi="Symbol" w:hint="default"/>
      </w:rPr>
    </w:lvl>
    <w:lvl w:ilvl="7" w:tplc="39A8715A" w:tentative="1">
      <w:start w:val="1"/>
      <w:numFmt w:val="bullet"/>
      <w:lvlText w:val="o"/>
      <w:lvlJc w:val="left"/>
      <w:pPr>
        <w:ind w:left="5760" w:hanging="360"/>
      </w:pPr>
      <w:rPr>
        <w:rFonts w:ascii="Courier New" w:hAnsi="Courier New" w:cs="Courier New" w:hint="default"/>
      </w:rPr>
    </w:lvl>
    <w:lvl w:ilvl="8" w:tplc="0E0097D2" w:tentative="1">
      <w:start w:val="1"/>
      <w:numFmt w:val="bullet"/>
      <w:lvlText w:val=""/>
      <w:lvlJc w:val="left"/>
      <w:pPr>
        <w:ind w:left="6480" w:hanging="360"/>
      </w:pPr>
      <w:rPr>
        <w:rFonts w:ascii="Wingdings" w:hAnsi="Wingdings" w:hint="default"/>
      </w:rPr>
    </w:lvl>
  </w:abstractNum>
  <w:abstractNum w:abstractNumId="11">
    <w:nsid w:val="44216449"/>
    <w:multiLevelType w:val="hybridMultilevel"/>
    <w:tmpl w:val="60E244E0"/>
    <w:lvl w:ilvl="0" w:tplc="B30C7AD2">
      <w:start w:val="1"/>
      <w:numFmt w:val="decimal"/>
      <w:lvlText w:val="%1."/>
      <w:lvlJc w:val="left"/>
      <w:pPr>
        <w:ind w:left="720" w:hanging="360"/>
      </w:pPr>
    </w:lvl>
    <w:lvl w:ilvl="1" w:tplc="66765C6C" w:tentative="1">
      <w:start w:val="1"/>
      <w:numFmt w:val="lowerLetter"/>
      <w:lvlText w:val="%2."/>
      <w:lvlJc w:val="left"/>
      <w:pPr>
        <w:ind w:left="1440" w:hanging="360"/>
      </w:pPr>
    </w:lvl>
    <w:lvl w:ilvl="2" w:tplc="1D0A5F58" w:tentative="1">
      <w:start w:val="1"/>
      <w:numFmt w:val="lowerRoman"/>
      <w:lvlText w:val="%3."/>
      <w:lvlJc w:val="right"/>
      <w:pPr>
        <w:ind w:left="2160" w:hanging="180"/>
      </w:pPr>
    </w:lvl>
    <w:lvl w:ilvl="3" w:tplc="17D6F00A" w:tentative="1">
      <w:start w:val="1"/>
      <w:numFmt w:val="decimal"/>
      <w:lvlText w:val="%4."/>
      <w:lvlJc w:val="left"/>
      <w:pPr>
        <w:ind w:left="2880" w:hanging="360"/>
      </w:pPr>
    </w:lvl>
    <w:lvl w:ilvl="4" w:tplc="54746DBE" w:tentative="1">
      <w:start w:val="1"/>
      <w:numFmt w:val="lowerLetter"/>
      <w:lvlText w:val="%5."/>
      <w:lvlJc w:val="left"/>
      <w:pPr>
        <w:ind w:left="3600" w:hanging="360"/>
      </w:pPr>
    </w:lvl>
    <w:lvl w:ilvl="5" w:tplc="9C76E7D8" w:tentative="1">
      <w:start w:val="1"/>
      <w:numFmt w:val="lowerRoman"/>
      <w:lvlText w:val="%6."/>
      <w:lvlJc w:val="right"/>
      <w:pPr>
        <w:ind w:left="4320" w:hanging="180"/>
      </w:pPr>
    </w:lvl>
    <w:lvl w:ilvl="6" w:tplc="D8DE556A" w:tentative="1">
      <w:start w:val="1"/>
      <w:numFmt w:val="decimal"/>
      <w:lvlText w:val="%7."/>
      <w:lvlJc w:val="left"/>
      <w:pPr>
        <w:ind w:left="5040" w:hanging="360"/>
      </w:pPr>
    </w:lvl>
    <w:lvl w:ilvl="7" w:tplc="2ADA42CA" w:tentative="1">
      <w:start w:val="1"/>
      <w:numFmt w:val="lowerLetter"/>
      <w:lvlText w:val="%8."/>
      <w:lvlJc w:val="left"/>
      <w:pPr>
        <w:ind w:left="5760" w:hanging="360"/>
      </w:pPr>
    </w:lvl>
    <w:lvl w:ilvl="8" w:tplc="BED0BC22" w:tentative="1">
      <w:start w:val="1"/>
      <w:numFmt w:val="lowerRoman"/>
      <w:lvlText w:val="%9."/>
      <w:lvlJc w:val="right"/>
      <w:pPr>
        <w:ind w:left="6480" w:hanging="180"/>
      </w:pPr>
    </w:lvl>
  </w:abstractNum>
  <w:abstractNum w:abstractNumId="12">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9F1D82"/>
    <w:multiLevelType w:val="hybridMultilevel"/>
    <w:tmpl w:val="734A7706"/>
    <w:lvl w:ilvl="0" w:tplc="7AB4EA46">
      <w:start w:val="1"/>
      <w:numFmt w:val="decimal"/>
      <w:lvlText w:val="%1."/>
      <w:lvlJc w:val="left"/>
      <w:pPr>
        <w:ind w:left="720" w:hanging="360"/>
      </w:pPr>
      <w:rPr>
        <w:rFonts w:hint="default"/>
      </w:rPr>
    </w:lvl>
    <w:lvl w:ilvl="1" w:tplc="0A18AD24" w:tentative="1">
      <w:start w:val="1"/>
      <w:numFmt w:val="lowerLetter"/>
      <w:lvlText w:val="%2."/>
      <w:lvlJc w:val="left"/>
      <w:pPr>
        <w:ind w:left="1440" w:hanging="360"/>
      </w:pPr>
    </w:lvl>
    <w:lvl w:ilvl="2" w:tplc="DA6C1624" w:tentative="1">
      <w:start w:val="1"/>
      <w:numFmt w:val="lowerRoman"/>
      <w:lvlText w:val="%3."/>
      <w:lvlJc w:val="right"/>
      <w:pPr>
        <w:ind w:left="2160" w:hanging="180"/>
      </w:pPr>
    </w:lvl>
    <w:lvl w:ilvl="3" w:tplc="E88AAE7C" w:tentative="1">
      <w:start w:val="1"/>
      <w:numFmt w:val="decimal"/>
      <w:lvlText w:val="%4."/>
      <w:lvlJc w:val="left"/>
      <w:pPr>
        <w:ind w:left="2880" w:hanging="360"/>
      </w:pPr>
    </w:lvl>
    <w:lvl w:ilvl="4" w:tplc="4F944B0C" w:tentative="1">
      <w:start w:val="1"/>
      <w:numFmt w:val="lowerLetter"/>
      <w:lvlText w:val="%5."/>
      <w:lvlJc w:val="left"/>
      <w:pPr>
        <w:ind w:left="3600" w:hanging="360"/>
      </w:pPr>
    </w:lvl>
    <w:lvl w:ilvl="5" w:tplc="750482D4" w:tentative="1">
      <w:start w:val="1"/>
      <w:numFmt w:val="lowerRoman"/>
      <w:lvlText w:val="%6."/>
      <w:lvlJc w:val="right"/>
      <w:pPr>
        <w:ind w:left="4320" w:hanging="180"/>
      </w:pPr>
    </w:lvl>
    <w:lvl w:ilvl="6" w:tplc="794CE8C8" w:tentative="1">
      <w:start w:val="1"/>
      <w:numFmt w:val="decimal"/>
      <w:lvlText w:val="%7."/>
      <w:lvlJc w:val="left"/>
      <w:pPr>
        <w:ind w:left="5040" w:hanging="360"/>
      </w:pPr>
    </w:lvl>
    <w:lvl w:ilvl="7" w:tplc="02CED5A4" w:tentative="1">
      <w:start w:val="1"/>
      <w:numFmt w:val="lowerLetter"/>
      <w:lvlText w:val="%8."/>
      <w:lvlJc w:val="left"/>
      <w:pPr>
        <w:ind w:left="5760" w:hanging="360"/>
      </w:pPr>
    </w:lvl>
    <w:lvl w:ilvl="8" w:tplc="78F26DF0" w:tentative="1">
      <w:start w:val="1"/>
      <w:numFmt w:val="lowerRoman"/>
      <w:lvlText w:val="%9."/>
      <w:lvlJc w:val="right"/>
      <w:pPr>
        <w:ind w:left="6480" w:hanging="180"/>
      </w:pPr>
    </w:lvl>
  </w:abstractNum>
  <w:abstractNum w:abstractNumId="14">
    <w:nsid w:val="62290D83"/>
    <w:multiLevelType w:val="hybridMultilevel"/>
    <w:tmpl w:val="D1E4BA92"/>
    <w:lvl w:ilvl="0" w:tplc="C6148566">
      <w:start w:val="1"/>
      <w:numFmt w:val="decimal"/>
      <w:lvlText w:val="%1."/>
      <w:lvlJc w:val="left"/>
      <w:pPr>
        <w:ind w:left="1080" w:hanging="360"/>
      </w:pPr>
    </w:lvl>
    <w:lvl w:ilvl="1" w:tplc="3F6A30FC" w:tentative="1">
      <w:start w:val="1"/>
      <w:numFmt w:val="lowerLetter"/>
      <w:lvlText w:val="%2."/>
      <w:lvlJc w:val="left"/>
      <w:pPr>
        <w:ind w:left="1800" w:hanging="360"/>
      </w:pPr>
    </w:lvl>
    <w:lvl w:ilvl="2" w:tplc="B7582D04" w:tentative="1">
      <w:start w:val="1"/>
      <w:numFmt w:val="lowerRoman"/>
      <w:lvlText w:val="%3."/>
      <w:lvlJc w:val="right"/>
      <w:pPr>
        <w:ind w:left="2520" w:hanging="180"/>
      </w:pPr>
    </w:lvl>
    <w:lvl w:ilvl="3" w:tplc="7F50AD48" w:tentative="1">
      <w:start w:val="1"/>
      <w:numFmt w:val="decimal"/>
      <w:lvlText w:val="%4."/>
      <w:lvlJc w:val="left"/>
      <w:pPr>
        <w:ind w:left="3240" w:hanging="360"/>
      </w:pPr>
    </w:lvl>
    <w:lvl w:ilvl="4" w:tplc="4A6A506A" w:tentative="1">
      <w:start w:val="1"/>
      <w:numFmt w:val="lowerLetter"/>
      <w:lvlText w:val="%5."/>
      <w:lvlJc w:val="left"/>
      <w:pPr>
        <w:ind w:left="3960" w:hanging="360"/>
      </w:pPr>
    </w:lvl>
    <w:lvl w:ilvl="5" w:tplc="7E4002F4" w:tentative="1">
      <w:start w:val="1"/>
      <w:numFmt w:val="lowerRoman"/>
      <w:lvlText w:val="%6."/>
      <w:lvlJc w:val="right"/>
      <w:pPr>
        <w:ind w:left="4680" w:hanging="180"/>
      </w:pPr>
    </w:lvl>
    <w:lvl w:ilvl="6" w:tplc="93468BE6" w:tentative="1">
      <w:start w:val="1"/>
      <w:numFmt w:val="decimal"/>
      <w:lvlText w:val="%7."/>
      <w:lvlJc w:val="left"/>
      <w:pPr>
        <w:ind w:left="5400" w:hanging="360"/>
      </w:pPr>
    </w:lvl>
    <w:lvl w:ilvl="7" w:tplc="8CAC482E" w:tentative="1">
      <w:start w:val="1"/>
      <w:numFmt w:val="lowerLetter"/>
      <w:lvlText w:val="%8."/>
      <w:lvlJc w:val="left"/>
      <w:pPr>
        <w:ind w:left="6120" w:hanging="360"/>
      </w:pPr>
    </w:lvl>
    <w:lvl w:ilvl="8" w:tplc="68CA74B0" w:tentative="1">
      <w:start w:val="1"/>
      <w:numFmt w:val="lowerRoman"/>
      <w:lvlText w:val="%9."/>
      <w:lvlJc w:val="right"/>
      <w:pPr>
        <w:ind w:left="6840" w:hanging="180"/>
      </w:pPr>
    </w:lvl>
  </w:abstractNum>
  <w:abstractNum w:abstractNumId="15">
    <w:nsid w:val="683E6C4F"/>
    <w:multiLevelType w:val="hybridMultilevel"/>
    <w:tmpl w:val="E39A3936"/>
    <w:lvl w:ilvl="0" w:tplc="5F34EA4E">
      <w:start w:val="1"/>
      <w:numFmt w:val="bullet"/>
      <w:lvlText w:val=""/>
      <w:lvlJc w:val="left"/>
      <w:pPr>
        <w:ind w:left="720" w:hanging="360"/>
      </w:pPr>
      <w:rPr>
        <w:rFonts w:ascii="Symbol" w:hAnsi="Symbol" w:hint="default"/>
      </w:rPr>
    </w:lvl>
    <w:lvl w:ilvl="1" w:tplc="60A874E6" w:tentative="1">
      <w:start w:val="1"/>
      <w:numFmt w:val="bullet"/>
      <w:lvlText w:val="o"/>
      <w:lvlJc w:val="left"/>
      <w:pPr>
        <w:ind w:left="1440" w:hanging="360"/>
      </w:pPr>
      <w:rPr>
        <w:rFonts w:ascii="Courier New" w:hAnsi="Courier New" w:cs="Courier New" w:hint="default"/>
      </w:rPr>
    </w:lvl>
    <w:lvl w:ilvl="2" w:tplc="3B580690" w:tentative="1">
      <w:start w:val="1"/>
      <w:numFmt w:val="bullet"/>
      <w:lvlText w:val=""/>
      <w:lvlJc w:val="left"/>
      <w:pPr>
        <w:ind w:left="2160" w:hanging="360"/>
      </w:pPr>
      <w:rPr>
        <w:rFonts w:ascii="Wingdings" w:hAnsi="Wingdings" w:hint="default"/>
      </w:rPr>
    </w:lvl>
    <w:lvl w:ilvl="3" w:tplc="3A60E092" w:tentative="1">
      <w:start w:val="1"/>
      <w:numFmt w:val="bullet"/>
      <w:lvlText w:val=""/>
      <w:lvlJc w:val="left"/>
      <w:pPr>
        <w:ind w:left="2880" w:hanging="360"/>
      </w:pPr>
      <w:rPr>
        <w:rFonts w:ascii="Symbol" w:hAnsi="Symbol" w:hint="default"/>
      </w:rPr>
    </w:lvl>
    <w:lvl w:ilvl="4" w:tplc="D37AAF54" w:tentative="1">
      <w:start w:val="1"/>
      <w:numFmt w:val="bullet"/>
      <w:lvlText w:val="o"/>
      <w:lvlJc w:val="left"/>
      <w:pPr>
        <w:ind w:left="3600" w:hanging="360"/>
      </w:pPr>
      <w:rPr>
        <w:rFonts w:ascii="Courier New" w:hAnsi="Courier New" w:cs="Courier New" w:hint="default"/>
      </w:rPr>
    </w:lvl>
    <w:lvl w:ilvl="5" w:tplc="970411EA" w:tentative="1">
      <w:start w:val="1"/>
      <w:numFmt w:val="bullet"/>
      <w:lvlText w:val=""/>
      <w:lvlJc w:val="left"/>
      <w:pPr>
        <w:ind w:left="4320" w:hanging="360"/>
      </w:pPr>
      <w:rPr>
        <w:rFonts w:ascii="Wingdings" w:hAnsi="Wingdings" w:hint="default"/>
      </w:rPr>
    </w:lvl>
    <w:lvl w:ilvl="6" w:tplc="7E121F76" w:tentative="1">
      <w:start w:val="1"/>
      <w:numFmt w:val="bullet"/>
      <w:lvlText w:val=""/>
      <w:lvlJc w:val="left"/>
      <w:pPr>
        <w:ind w:left="5040" w:hanging="360"/>
      </w:pPr>
      <w:rPr>
        <w:rFonts w:ascii="Symbol" w:hAnsi="Symbol" w:hint="default"/>
      </w:rPr>
    </w:lvl>
    <w:lvl w:ilvl="7" w:tplc="78F61A22" w:tentative="1">
      <w:start w:val="1"/>
      <w:numFmt w:val="bullet"/>
      <w:lvlText w:val="o"/>
      <w:lvlJc w:val="left"/>
      <w:pPr>
        <w:ind w:left="5760" w:hanging="360"/>
      </w:pPr>
      <w:rPr>
        <w:rFonts w:ascii="Courier New" w:hAnsi="Courier New" w:cs="Courier New" w:hint="default"/>
      </w:rPr>
    </w:lvl>
    <w:lvl w:ilvl="8" w:tplc="C8806948" w:tentative="1">
      <w:start w:val="1"/>
      <w:numFmt w:val="bullet"/>
      <w:lvlText w:val=""/>
      <w:lvlJc w:val="left"/>
      <w:pPr>
        <w:ind w:left="6480" w:hanging="360"/>
      </w:pPr>
      <w:rPr>
        <w:rFonts w:ascii="Wingdings" w:hAnsi="Wingdings" w:hint="default"/>
      </w:rPr>
    </w:lvl>
  </w:abstractNum>
  <w:abstractNum w:abstractNumId="16">
    <w:nsid w:val="6F1139A3"/>
    <w:multiLevelType w:val="hybridMultilevel"/>
    <w:tmpl w:val="9E84B0BE"/>
    <w:lvl w:ilvl="0" w:tplc="AF6A0DF0">
      <w:start w:val="2000"/>
      <w:numFmt w:val="bullet"/>
      <w:lvlText w:val="-"/>
      <w:lvlJc w:val="left"/>
      <w:pPr>
        <w:ind w:left="720" w:hanging="360"/>
      </w:pPr>
      <w:rPr>
        <w:rFonts w:ascii="Calibri" w:eastAsiaTheme="minorHAnsi" w:hAnsi="Calibri" w:cs="Calibri" w:hint="default"/>
      </w:rPr>
    </w:lvl>
    <w:lvl w:ilvl="1" w:tplc="31FAC92C" w:tentative="1">
      <w:start w:val="1"/>
      <w:numFmt w:val="bullet"/>
      <w:lvlText w:val="o"/>
      <w:lvlJc w:val="left"/>
      <w:pPr>
        <w:ind w:left="1440" w:hanging="360"/>
      </w:pPr>
      <w:rPr>
        <w:rFonts w:ascii="Courier New" w:hAnsi="Courier New" w:cs="Courier New" w:hint="default"/>
      </w:rPr>
    </w:lvl>
    <w:lvl w:ilvl="2" w:tplc="471C6D4A" w:tentative="1">
      <w:start w:val="1"/>
      <w:numFmt w:val="bullet"/>
      <w:lvlText w:val=""/>
      <w:lvlJc w:val="left"/>
      <w:pPr>
        <w:ind w:left="2160" w:hanging="360"/>
      </w:pPr>
      <w:rPr>
        <w:rFonts w:ascii="Wingdings" w:hAnsi="Wingdings" w:hint="default"/>
      </w:rPr>
    </w:lvl>
    <w:lvl w:ilvl="3" w:tplc="5366EBFC" w:tentative="1">
      <w:start w:val="1"/>
      <w:numFmt w:val="bullet"/>
      <w:lvlText w:val=""/>
      <w:lvlJc w:val="left"/>
      <w:pPr>
        <w:ind w:left="2880" w:hanging="360"/>
      </w:pPr>
      <w:rPr>
        <w:rFonts w:ascii="Symbol" w:hAnsi="Symbol" w:hint="default"/>
      </w:rPr>
    </w:lvl>
    <w:lvl w:ilvl="4" w:tplc="AD3A3452" w:tentative="1">
      <w:start w:val="1"/>
      <w:numFmt w:val="bullet"/>
      <w:lvlText w:val="o"/>
      <w:lvlJc w:val="left"/>
      <w:pPr>
        <w:ind w:left="3600" w:hanging="360"/>
      </w:pPr>
      <w:rPr>
        <w:rFonts w:ascii="Courier New" w:hAnsi="Courier New" w:cs="Courier New" w:hint="default"/>
      </w:rPr>
    </w:lvl>
    <w:lvl w:ilvl="5" w:tplc="9D66F724" w:tentative="1">
      <w:start w:val="1"/>
      <w:numFmt w:val="bullet"/>
      <w:lvlText w:val=""/>
      <w:lvlJc w:val="left"/>
      <w:pPr>
        <w:ind w:left="4320" w:hanging="360"/>
      </w:pPr>
      <w:rPr>
        <w:rFonts w:ascii="Wingdings" w:hAnsi="Wingdings" w:hint="default"/>
      </w:rPr>
    </w:lvl>
    <w:lvl w:ilvl="6" w:tplc="B170B116" w:tentative="1">
      <w:start w:val="1"/>
      <w:numFmt w:val="bullet"/>
      <w:lvlText w:val=""/>
      <w:lvlJc w:val="left"/>
      <w:pPr>
        <w:ind w:left="5040" w:hanging="360"/>
      </w:pPr>
      <w:rPr>
        <w:rFonts w:ascii="Symbol" w:hAnsi="Symbol" w:hint="default"/>
      </w:rPr>
    </w:lvl>
    <w:lvl w:ilvl="7" w:tplc="10E6C0F2" w:tentative="1">
      <w:start w:val="1"/>
      <w:numFmt w:val="bullet"/>
      <w:lvlText w:val="o"/>
      <w:lvlJc w:val="left"/>
      <w:pPr>
        <w:ind w:left="5760" w:hanging="360"/>
      </w:pPr>
      <w:rPr>
        <w:rFonts w:ascii="Courier New" w:hAnsi="Courier New" w:cs="Courier New" w:hint="default"/>
      </w:rPr>
    </w:lvl>
    <w:lvl w:ilvl="8" w:tplc="B9C8D622" w:tentative="1">
      <w:start w:val="1"/>
      <w:numFmt w:val="bullet"/>
      <w:lvlText w:val=""/>
      <w:lvlJc w:val="left"/>
      <w:pPr>
        <w:ind w:left="6480" w:hanging="360"/>
      </w:pPr>
      <w:rPr>
        <w:rFonts w:ascii="Wingdings" w:hAnsi="Wingdings" w:hint="default"/>
      </w:rPr>
    </w:lvl>
  </w:abstractNum>
  <w:abstractNum w:abstractNumId="17">
    <w:nsid w:val="7DBC6F29"/>
    <w:multiLevelType w:val="multilevel"/>
    <w:tmpl w:val="C6A8CCEA"/>
    <w:numStyleLink w:val="Headings"/>
  </w:abstractNum>
  <w:abstractNum w:abstractNumId="18">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1"/>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9"/>
  </w:num>
  <w:num w:numId="10">
    <w:abstractNumId w:val="7"/>
  </w:num>
  <w:num w:numId="11">
    <w:abstractNumId w:val="2"/>
  </w:num>
  <w:num w:numId="12">
    <w:abstractNumId w:val="18"/>
  </w:num>
  <w:num w:numId="13">
    <w:abstractNumId w:val="12"/>
  </w:num>
  <w:num w:numId="14">
    <w:abstractNumId w:val="4"/>
  </w:num>
  <w:num w:numId="15">
    <w:abstractNumId w:val="11"/>
  </w:num>
  <w:num w:numId="16">
    <w:abstractNumId w:val="14"/>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7"/>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DateAndTime/>
  <w:activeWritingStyle w:appName="MSWord" w:lang="en-US" w:vendorID="64" w:dllVersion="6" w:nlCheck="1" w:checkStyle="0"/>
  <w:activeWritingStyle w:appName="MSWord" w:lang="en-GB" w:vendorID="64" w:dllVersion="6" w:nlCheck="1" w:checkStyle="0"/>
  <w:activeWritingStyle w:appName="MSWord" w:lang="en-US" w:vendorID="64" w:dllVersion="131078" w:nlCheck="1" w:checkStyle="1"/>
  <w:proofState w:spelling="clean" w:grammar="clean"/>
  <w:attachedTemplate r:id="rId1"/>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21"/>
    <w:rsid w:val="00034304"/>
    <w:rsid w:val="00035434"/>
    <w:rsid w:val="0004555F"/>
    <w:rsid w:val="00045678"/>
    <w:rsid w:val="000458E4"/>
    <w:rsid w:val="00054562"/>
    <w:rsid w:val="00063D84"/>
    <w:rsid w:val="0006636D"/>
    <w:rsid w:val="00077D53"/>
    <w:rsid w:val="00081394"/>
    <w:rsid w:val="000B34BD"/>
    <w:rsid w:val="000C7E2A"/>
    <w:rsid w:val="000E1BDD"/>
    <w:rsid w:val="000E5FB1"/>
    <w:rsid w:val="000F24EB"/>
    <w:rsid w:val="000F4CFB"/>
    <w:rsid w:val="00101CB4"/>
    <w:rsid w:val="0010396C"/>
    <w:rsid w:val="00117666"/>
    <w:rsid w:val="00120665"/>
    <w:rsid w:val="001223A7"/>
    <w:rsid w:val="00134256"/>
    <w:rsid w:val="00141A9B"/>
    <w:rsid w:val="00147395"/>
    <w:rsid w:val="001552C9"/>
    <w:rsid w:val="00176EBB"/>
    <w:rsid w:val="00177D84"/>
    <w:rsid w:val="001964EF"/>
    <w:rsid w:val="001B1A2C"/>
    <w:rsid w:val="001D5C23"/>
    <w:rsid w:val="001F4C07"/>
    <w:rsid w:val="0021395D"/>
    <w:rsid w:val="00214B22"/>
    <w:rsid w:val="00216696"/>
    <w:rsid w:val="00220AEA"/>
    <w:rsid w:val="00226954"/>
    <w:rsid w:val="002502C6"/>
    <w:rsid w:val="002629A3"/>
    <w:rsid w:val="00265660"/>
    <w:rsid w:val="00267D18"/>
    <w:rsid w:val="002735AF"/>
    <w:rsid w:val="0028121D"/>
    <w:rsid w:val="002868E2"/>
    <w:rsid w:val="002869C3"/>
    <w:rsid w:val="002936E4"/>
    <w:rsid w:val="00296B88"/>
    <w:rsid w:val="002B1006"/>
    <w:rsid w:val="002B758C"/>
    <w:rsid w:val="002C74CA"/>
    <w:rsid w:val="002D012B"/>
    <w:rsid w:val="002F744D"/>
    <w:rsid w:val="00303DE6"/>
    <w:rsid w:val="0030594F"/>
    <w:rsid w:val="00310124"/>
    <w:rsid w:val="003249E7"/>
    <w:rsid w:val="003544FB"/>
    <w:rsid w:val="00363C02"/>
    <w:rsid w:val="00365D63"/>
    <w:rsid w:val="0036793B"/>
    <w:rsid w:val="00372682"/>
    <w:rsid w:val="0037426F"/>
    <w:rsid w:val="00374354"/>
    <w:rsid w:val="00376CC5"/>
    <w:rsid w:val="003939F9"/>
    <w:rsid w:val="0039693B"/>
    <w:rsid w:val="003D138E"/>
    <w:rsid w:val="003D2F2D"/>
    <w:rsid w:val="003D6C06"/>
    <w:rsid w:val="003E09CB"/>
    <w:rsid w:val="00401590"/>
    <w:rsid w:val="00422C94"/>
    <w:rsid w:val="0046026C"/>
    <w:rsid w:val="00460AFA"/>
    <w:rsid w:val="00463E3D"/>
    <w:rsid w:val="004645AE"/>
    <w:rsid w:val="004A3484"/>
    <w:rsid w:val="004C2603"/>
    <w:rsid w:val="004D3E33"/>
    <w:rsid w:val="004E54AD"/>
    <w:rsid w:val="004F381C"/>
    <w:rsid w:val="005244F2"/>
    <w:rsid w:val="005250F2"/>
    <w:rsid w:val="005508EC"/>
    <w:rsid w:val="00562929"/>
    <w:rsid w:val="00573DB8"/>
    <w:rsid w:val="00577C4C"/>
    <w:rsid w:val="005A1D84"/>
    <w:rsid w:val="005A70EA"/>
    <w:rsid w:val="005C3963"/>
    <w:rsid w:val="005D1840"/>
    <w:rsid w:val="005D35E4"/>
    <w:rsid w:val="005D7910"/>
    <w:rsid w:val="0060589E"/>
    <w:rsid w:val="006077A4"/>
    <w:rsid w:val="0062154F"/>
    <w:rsid w:val="00627BBE"/>
    <w:rsid w:val="00631A8C"/>
    <w:rsid w:val="00642A35"/>
    <w:rsid w:val="00651CA2"/>
    <w:rsid w:val="00653D60"/>
    <w:rsid w:val="00660D05"/>
    <w:rsid w:val="00665646"/>
    <w:rsid w:val="00671D9A"/>
    <w:rsid w:val="00673952"/>
    <w:rsid w:val="00681821"/>
    <w:rsid w:val="00686C9D"/>
    <w:rsid w:val="006B2D5B"/>
    <w:rsid w:val="006B361D"/>
    <w:rsid w:val="006B7D14"/>
    <w:rsid w:val="006D5B93"/>
    <w:rsid w:val="006E3F49"/>
    <w:rsid w:val="007072A8"/>
    <w:rsid w:val="00710C58"/>
    <w:rsid w:val="00725A7D"/>
    <w:rsid w:val="0073085C"/>
    <w:rsid w:val="00733784"/>
    <w:rsid w:val="00746505"/>
    <w:rsid w:val="00766747"/>
    <w:rsid w:val="00781B03"/>
    <w:rsid w:val="00790BB3"/>
    <w:rsid w:val="00792043"/>
    <w:rsid w:val="00797EDD"/>
    <w:rsid w:val="007B0322"/>
    <w:rsid w:val="007B468D"/>
    <w:rsid w:val="007C0E3F"/>
    <w:rsid w:val="007C206C"/>
    <w:rsid w:val="007C5729"/>
    <w:rsid w:val="007F4C9F"/>
    <w:rsid w:val="008022FC"/>
    <w:rsid w:val="008111E4"/>
    <w:rsid w:val="0081301C"/>
    <w:rsid w:val="0081728F"/>
    <w:rsid w:val="00817DD6"/>
    <w:rsid w:val="0083125D"/>
    <w:rsid w:val="00840EBB"/>
    <w:rsid w:val="00860894"/>
    <w:rsid w:val="008629A9"/>
    <w:rsid w:val="0088513A"/>
    <w:rsid w:val="00893C19"/>
    <w:rsid w:val="008C0E64"/>
    <w:rsid w:val="008D6C8D"/>
    <w:rsid w:val="008E2B54"/>
    <w:rsid w:val="008E4404"/>
    <w:rsid w:val="008E58C7"/>
    <w:rsid w:val="008F5021"/>
    <w:rsid w:val="00917E1B"/>
    <w:rsid w:val="00943573"/>
    <w:rsid w:val="00950FF4"/>
    <w:rsid w:val="00971B61"/>
    <w:rsid w:val="00980C31"/>
    <w:rsid w:val="009955FF"/>
    <w:rsid w:val="009956D9"/>
    <w:rsid w:val="00997293"/>
    <w:rsid w:val="009D259D"/>
    <w:rsid w:val="009D64B8"/>
    <w:rsid w:val="009E43C2"/>
    <w:rsid w:val="00A25CE8"/>
    <w:rsid w:val="00A375BF"/>
    <w:rsid w:val="00A50D9D"/>
    <w:rsid w:val="00A53000"/>
    <w:rsid w:val="00A545C6"/>
    <w:rsid w:val="00A652D0"/>
    <w:rsid w:val="00A75F87"/>
    <w:rsid w:val="00A95D8B"/>
    <w:rsid w:val="00AB6064"/>
    <w:rsid w:val="00AC0270"/>
    <w:rsid w:val="00AC3EA3"/>
    <w:rsid w:val="00AC792D"/>
    <w:rsid w:val="00AF1D07"/>
    <w:rsid w:val="00B161AC"/>
    <w:rsid w:val="00B23D92"/>
    <w:rsid w:val="00B64987"/>
    <w:rsid w:val="00B657B8"/>
    <w:rsid w:val="00B744ED"/>
    <w:rsid w:val="00B84920"/>
    <w:rsid w:val="00B8556A"/>
    <w:rsid w:val="00BA095F"/>
    <w:rsid w:val="00BA7219"/>
    <w:rsid w:val="00C012A3"/>
    <w:rsid w:val="00C16F19"/>
    <w:rsid w:val="00C2763D"/>
    <w:rsid w:val="00C52A7B"/>
    <w:rsid w:val="00C6324C"/>
    <w:rsid w:val="00C679AA"/>
    <w:rsid w:val="00C724CF"/>
    <w:rsid w:val="00C74555"/>
    <w:rsid w:val="00C75972"/>
    <w:rsid w:val="00C82792"/>
    <w:rsid w:val="00C948FD"/>
    <w:rsid w:val="00CB43D5"/>
    <w:rsid w:val="00CB57A5"/>
    <w:rsid w:val="00CC76F9"/>
    <w:rsid w:val="00CD066B"/>
    <w:rsid w:val="00CD46E2"/>
    <w:rsid w:val="00D00D0B"/>
    <w:rsid w:val="00D04B69"/>
    <w:rsid w:val="00D171F2"/>
    <w:rsid w:val="00D23DD8"/>
    <w:rsid w:val="00D537FA"/>
    <w:rsid w:val="00D5547D"/>
    <w:rsid w:val="00D80D99"/>
    <w:rsid w:val="00D9503C"/>
    <w:rsid w:val="00D97289"/>
    <w:rsid w:val="00DA571D"/>
    <w:rsid w:val="00DD4131"/>
    <w:rsid w:val="00DD73EF"/>
    <w:rsid w:val="00DE23E8"/>
    <w:rsid w:val="00E0128B"/>
    <w:rsid w:val="00E550C4"/>
    <w:rsid w:val="00E64E17"/>
    <w:rsid w:val="00E72CB3"/>
    <w:rsid w:val="00E83BBB"/>
    <w:rsid w:val="00EA3D3C"/>
    <w:rsid w:val="00EC1366"/>
    <w:rsid w:val="00EC7714"/>
    <w:rsid w:val="00EC7CC3"/>
    <w:rsid w:val="00F0530C"/>
    <w:rsid w:val="00F17040"/>
    <w:rsid w:val="00F27EDF"/>
    <w:rsid w:val="00F40990"/>
    <w:rsid w:val="00F46494"/>
    <w:rsid w:val="00F558AB"/>
    <w:rsid w:val="00F61D89"/>
    <w:rsid w:val="00F86ABB"/>
    <w:rsid w:val="00F96286"/>
    <w:rsid w:val="00FA2ECF"/>
    <w:rsid w:val="00FD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6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Abstract,Keywords"/>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6B361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Abstract,Keywords"/>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6B3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52521">
      <w:bodyDiv w:val="1"/>
      <w:marLeft w:val="0"/>
      <w:marRight w:val="0"/>
      <w:marTop w:val="0"/>
      <w:marBottom w:val="0"/>
      <w:divBdr>
        <w:top w:val="none" w:sz="0" w:space="0" w:color="auto"/>
        <w:left w:val="none" w:sz="0" w:space="0" w:color="auto"/>
        <w:bottom w:val="none" w:sz="0" w:space="0" w:color="auto"/>
        <w:right w:val="none" w:sz="0" w:space="0" w:color="auto"/>
      </w:divBdr>
    </w:div>
    <w:div w:id="6862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ristina.martucci@opbg.net" TargetMode="External"/><Relationship Id="rId10" Type="http://schemas.openxmlformats.org/officeDocument/2006/relationships/hyperlink" Target="https://orcid.org/0000-0002-0037-45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A347AE323A1A41AA54D47B65963FA8"/>
        <w:category>
          <w:name w:val="Generale"/>
          <w:gallery w:val="placeholder"/>
        </w:category>
        <w:types>
          <w:type w:val="bbPlcHdr"/>
        </w:types>
        <w:behaviors>
          <w:behavior w:val="content"/>
        </w:behaviors>
        <w:guid w:val="{86D4E230-8CCB-624A-80F1-84D66C142E8C}"/>
      </w:docPartPr>
      <w:docPartBody>
        <w:p w:rsidR="0021395D" w:rsidRDefault="007035A6" w:rsidP="0021395D">
          <w:pPr>
            <w:pStyle w:val="35A347AE323A1A41AA54D47B65963FA8"/>
          </w:pPr>
          <w:r w:rsidRPr="00BA095F">
            <w:rPr>
              <w:rStyle w:val="PlaceholderText"/>
            </w:rPr>
            <w:t>Formatting...</w:t>
          </w:r>
        </w:p>
      </w:docPartBody>
    </w:docPart>
    <w:docPart>
      <w:docPartPr>
        <w:name w:val="B351F2A42EF8E040B52598989CF0B233"/>
        <w:category>
          <w:name w:val="Generale"/>
          <w:gallery w:val="placeholder"/>
        </w:category>
        <w:types>
          <w:type w:val="bbPlcHdr"/>
        </w:types>
        <w:behaviors>
          <w:behavior w:val="content"/>
        </w:behaviors>
        <w:guid w:val="{C4C4D582-666D-3B4F-AAD6-6A76EC853680}"/>
      </w:docPartPr>
      <w:docPartBody>
        <w:p w:rsidR="0021395D" w:rsidRDefault="007035A6" w:rsidP="0021395D">
          <w:pPr>
            <w:pStyle w:val="B351F2A42EF8E040B52598989CF0B233"/>
          </w:pPr>
          <w:r w:rsidRPr="00BA095F">
            <w:rPr>
              <w:rStyle w:val="PlaceholderText"/>
            </w:rPr>
            <w:t>Formatting...</w:t>
          </w:r>
        </w:p>
      </w:docPartBody>
    </w:docPart>
    <w:docPart>
      <w:docPartPr>
        <w:name w:val="872159314BE21D408DEB0F696FB8E11E"/>
        <w:category>
          <w:name w:val="Generale"/>
          <w:gallery w:val="placeholder"/>
        </w:category>
        <w:types>
          <w:type w:val="bbPlcHdr"/>
        </w:types>
        <w:behaviors>
          <w:behavior w:val="content"/>
        </w:behaviors>
        <w:guid w:val="{9AC50EBD-5ABC-EA4F-9FDF-B13A538858BB}"/>
      </w:docPartPr>
      <w:docPartBody>
        <w:p w:rsidR="0021395D" w:rsidRDefault="007035A6" w:rsidP="0021395D">
          <w:pPr>
            <w:pStyle w:val="872159314BE21D408DEB0F696FB8E11E"/>
          </w:pPr>
          <w:r w:rsidRPr="00BA095F">
            <w:rPr>
              <w:rStyle w:val="PlaceholderText"/>
            </w:rPr>
            <w:t>Formatting...</w:t>
          </w:r>
        </w:p>
      </w:docPartBody>
    </w:docPart>
    <w:docPart>
      <w:docPartPr>
        <w:name w:val="73EAE84EDD67CC4580726C89E9F1079F"/>
        <w:category>
          <w:name w:val="Generale"/>
          <w:gallery w:val="placeholder"/>
        </w:category>
        <w:types>
          <w:type w:val="bbPlcHdr"/>
        </w:types>
        <w:behaviors>
          <w:behavior w:val="content"/>
        </w:behaviors>
        <w:guid w:val="{F18CB961-B800-024F-91C1-DB58E1F3B216}"/>
      </w:docPartPr>
      <w:docPartBody>
        <w:p w:rsidR="0021395D" w:rsidRDefault="007035A6" w:rsidP="0021395D">
          <w:pPr>
            <w:pStyle w:val="73EAE84EDD67CC4580726C89E9F1079F"/>
          </w:pPr>
          <w:r w:rsidRPr="00BA095F">
            <w:rPr>
              <w:rStyle w:val="PlaceholderText"/>
            </w:rPr>
            <w:t>Formatting...</w:t>
          </w:r>
        </w:p>
      </w:docPartBody>
    </w:docPart>
    <w:docPart>
      <w:docPartPr>
        <w:name w:val="97E5AE65E0D67740B79ECC70EDDBE219"/>
        <w:category>
          <w:name w:val="Generale"/>
          <w:gallery w:val="placeholder"/>
        </w:category>
        <w:types>
          <w:type w:val="bbPlcHdr"/>
        </w:types>
        <w:behaviors>
          <w:behavior w:val="content"/>
        </w:behaviors>
        <w:guid w:val="{E9D9E211-760F-F249-931E-E02FEE87BD21}"/>
      </w:docPartPr>
      <w:docPartBody>
        <w:p w:rsidR="0021395D" w:rsidRDefault="007035A6" w:rsidP="0021395D">
          <w:pPr>
            <w:pStyle w:val="97E5AE65E0D67740B79ECC70EDDBE219"/>
          </w:pPr>
          <w:r w:rsidRPr="00BA095F">
            <w:rPr>
              <w:rStyle w:val="PlaceholderText"/>
            </w:rPr>
            <w:t>Formatting...</w:t>
          </w:r>
        </w:p>
      </w:docPartBody>
    </w:docPart>
    <w:docPart>
      <w:docPartPr>
        <w:name w:val="10960AC91CC8E24487D0AFDE71807E78"/>
        <w:category>
          <w:name w:val="Generale"/>
          <w:gallery w:val="placeholder"/>
        </w:category>
        <w:types>
          <w:type w:val="bbPlcHdr"/>
        </w:types>
        <w:behaviors>
          <w:behavior w:val="content"/>
        </w:behaviors>
        <w:guid w:val="{B53248E0-E5EF-D148-AB1B-9D3479CF69D1}"/>
      </w:docPartPr>
      <w:docPartBody>
        <w:p w:rsidR="0021395D" w:rsidRDefault="007035A6" w:rsidP="0021395D">
          <w:pPr>
            <w:pStyle w:val="10960AC91CC8E24487D0AFDE71807E78"/>
          </w:pPr>
          <w:r w:rsidRPr="00BA095F">
            <w:rPr>
              <w:rStyle w:val="PlaceholderText"/>
            </w:rPr>
            <w:t>Formatting...</w:t>
          </w:r>
        </w:p>
      </w:docPartBody>
    </w:docPart>
    <w:docPart>
      <w:docPartPr>
        <w:name w:val="97293FA2F9C64445B0C14C5939535BF5"/>
        <w:category>
          <w:name w:val="Generale"/>
          <w:gallery w:val="placeholder"/>
        </w:category>
        <w:types>
          <w:type w:val="bbPlcHdr"/>
        </w:types>
        <w:behaviors>
          <w:behavior w:val="content"/>
        </w:behaviors>
        <w:guid w:val="{F2BD842B-DBFF-DA45-AE14-0032689C9A69}"/>
      </w:docPartPr>
      <w:docPartBody>
        <w:p w:rsidR="0021395D" w:rsidRDefault="007035A6" w:rsidP="0021395D">
          <w:pPr>
            <w:pStyle w:val="97293FA2F9C64445B0C14C5939535BF5"/>
          </w:pPr>
          <w:r w:rsidRPr="00BA095F">
            <w:rPr>
              <w:rStyle w:val="PlaceholderText"/>
            </w:rPr>
            <w:t>Formatting...</w:t>
          </w:r>
        </w:p>
      </w:docPartBody>
    </w:docPart>
    <w:docPart>
      <w:docPartPr>
        <w:name w:val="C18719FFE1AD604AB4DF4E21145187DA"/>
        <w:category>
          <w:name w:val="Generale"/>
          <w:gallery w:val="placeholder"/>
        </w:category>
        <w:types>
          <w:type w:val="bbPlcHdr"/>
        </w:types>
        <w:behaviors>
          <w:behavior w:val="content"/>
        </w:behaviors>
        <w:guid w:val="{484F7D57-F0E2-B64C-9BB1-0195E1718180}"/>
      </w:docPartPr>
      <w:docPartBody>
        <w:p w:rsidR="0021395D" w:rsidRDefault="007035A6" w:rsidP="0021395D">
          <w:pPr>
            <w:pStyle w:val="C18719FFE1AD604AB4DF4E21145187DA"/>
          </w:pPr>
          <w:r w:rsidRPr="00BA095F">
            <w:rPr>
              <w:rStyle w:val="PlaceholderText"/>
            </w:rPr>
            <w:t>Formatting...</w:t>
          </w:r>
        </w:p>
      </w:docPartBody>
    </w:docPart>
    <w:docPart>
      <w:docPartPr>
        <w:name w:val="74AE2A2EAAD9D540A736E32B0CBE9DDC"/>
        <w:category>
          <w:name w:val="Generale"/>
          <w:gallery w:val="placeholder"/>
        </w:category>
        <w:types>
          <w:type w:val="bbPlcHdr"/>
        </w:types>
        <w:behaviors>
          <w:behavior w:val="content"/>
        </w:behaviors>
        <w:guid w:val="{560FDF9B-BC9A-E94E-9466-B930C49B7EA3}"/>
      </w:docPartPr>
      <w:docPartBody>
        <w:p w:rsidR="0021395D" w:rsidRDefault="007035A6" w:rsidP="0021395D">
          <w:pPr>
            <w:pStyle w:val="74AE2A2EAAD9D540A736E32B0CBE9DDC"/>
          </w:pPr>
          <w:r w:rsidRPr="00BA095F">
            <w:rPr>
              <w:rStyle w:val="PlaceholderText"/>
            </w:rPr>
            <w:t>Formatting...</w:t>
          </w:r>
        </w:p>
      </w:docPartBody>
    </w:docPart>
    <w:docPart>
      <w:docPartPr>
        <w:name w:val="DBE7DA296DF7754196D33F330FB03C5F"/>
        <w:category>
          <w:name w:val="Generale"/>
          <w:gallery w:val="placeholder"/>
        </w:category>
        <w:types>
          <w:type w:val="bbPlcHdr"/>
        </w:types>
        <w:behaviors>
          <w:behavior w:val="content"/>
        </w:behaviors>
        <w:guid w:val="{BDF6FEBE-90FB-8C44-AFEA-D8BC8BFD03C0}"/>
      </w:docPartPr>
      <w:docPartBody>
        <w:p w:rsidR="0021395D" w:rsidRDefault="007035A6" w:rsidP="0021395D">
          <w:pPr>
            <w:pStyle w:val="DBE7DA296DF7754196D33F330FB03C5F"/>
          </w:pPr>
          <w:r w:rsidRPr="00BA095F">
            <w:rPr>
              <w:rStyle w:val="PlaceholderText"/>
            </w:rPr>
            <w:t>Formatting...</w:t>
          </w:r>
        </w:p>
      </w:docPartBody>
    </w:docPart>
    <w:docPart>
      <w:docPartPr>
        <w:name w:val="AD03503D6006EA4D82F24EEDCE340A43"/>
        <w:category>
          <w:name w:val="Generale"/>
          <w:gallery w:val="placeholder"/>
        </w:category>
        <w:types>
          <w:type w:val="bbPlcHdr"/>
        </w:types>
        <w:behaviors>
          <w:behavior w:val="content"/>
        </w:behaviors>
        <w:guid w:val="{738748D3-3855-764D-8DD6-4AF6DD019DB2}"/>
      </w:docPartPr>
      <w:docPartBody>
        <w:p w:rsidR="0021395D" w:rsidRDefault="007035A6" w:rsidP="0021395D">
          <w:pPr>
            <w:pStyle w:val="AD03503D6006EA4D82F24EEDCE340A43"/>
          </w:pPr>
          <w:r w:rsidRPr="00BA095F">
            <w:rPr>
              <w:rStyle w:val="PlaceholderText"/>
            </w:rPr>
            <w:t>Formatting...</w:t>
          </w:r>
        </w:p>
      </w:docPartBody>
    </w:docPart>
    <w:docPart>
      <w:docPartPr>
        <w:name w:val="E00F6A6F4326E34D9331A671AA322D82"/>
        <w:category>
          <w:name w:val="Generale"/>
          <w:gallery w:val="placeholder"/>
        </w:category>
        <w:types>
          <w:type w:val="bbPlcHdr"/>
        </w:types>
        <w:behaviors>
          <w:behavior w:val="content"/>
        </w:behaviors>
        <w:guid w:val="{4DFAB73D-D287-0348-9DCD-D4906677C6C1}"/>
      </w:docPartPr>
      <w:docPartBody>
        <w:p w:rsidR="0021395D" w:rsidRDefault="007035A6" w:rsidP="0021395D">
          <w:pPr>
            <w:pStyle w:val="E00F6A6F4326E34D9331A671AA322D82"/>
          </w:pPr>
          <w:r w:rsidRPr="00BA095F">
            <w:rPr>
              <w:rStyle w:val="PlaceholderText"/>
            </w:rPr>
            <w:t>Formatting...</w:t>
          </w:r>
        </w:p>
      </w:docPartBody>
    </w:docPart>
    <w:docPart>
      <w:docPartPr>
        <w:name w:val="7E381462A4ED1649A2DC279A3284DCA8"/>
        <w:category>
          <w:name w:val="Generale"/>
          <w:gallery w:val="placeholder"/>
        </w:category>
        <w:types>
          <w:type w:val="bbPlcHdr"/>
        </w:types>
        <w:behaviors>
          <w:behavior w:val="content"/>
        </w:behaviors>
        <w:guid w:val="{67223518-4DC9-584A-BCA0-00004BAB028C}"/>
      </w:docPartPr>
      <w:docPartBody>
        <w:p w:rsidR="0021395D" w:rsidRDefault="007035A6" w:rsidP="0021395D">
          <w:pPr>
            <w:pStyle w:val="7E381462A4ED1649A2DC279A3284DCA8"/>
          </w:pPr>
          <w:r w:rsidRPr="00BA095F">
            <w:rPr>
              <w:rStyle w:val="PlaceholderText"/>
            </w:rPr>
            <w:t>Formatting...</w:t>
          </w:r>
        </w:p>
      </w:docPartBody>
    </w:docPart>
    <w:docPart>
      <w:docPartPr>
        <w:name w:val="D1C0A7D46366EC4894E476408BBF722A"/>
        <w:category>
          <w:name w:val="Generale"/>
          <w:gallery w:val="placeholder"/>
        </w:category>
        <w:types>
          <w:type w:val="bbPlcHdr"/>
        </w:types>
        <w:behaviors>
          <w:behavior w:val="content"/>
        </w:behaviors>
        <w:guid w:val="{474F3E51-F388-FB43-AE4E-A634EE20EAE4}"/>
      </w:docPartPr>
      <w:docPartBody>
        <w:p w:rsidR="0021395D" w:rsidRDefault="007035A6" w:rsidP="0021395D">
          <w:pPr>
            <w:pStyle w:val="D1C0A7D46366EC4894E476408BBF722A"/>
          </w:pPr>
          <w:r w:rsidRPr="003249E7">
            <w:rPr>
              <w:rStyle w:val="PlaceholderText"/>
            </w:rPr>
            <w:t>Formatting...</w:t>
          </w:r>
        </w:p>
      </w:docPartBody>
    </w:docPart>
    <w:docPart>
      <w:docPartPr>
        <w:name w:val="AC82DA2250942A4AA051F8CD0D624A16"/>
        <w:category>
          <w:name w:val="Generale"/>
          <w:gallery w:val="placeholder"/>
        </w:category>
        <w:types>
          <w:type w:val="bbPlcHdr"/>
        </w:types>
        <w:behaviors>
          <w:behavior w:val="content"/>
        </w:behaviors>
        <w:guid w:val="{96D93CBB-23BF-5E4B-89EB-0876731F0BE9}"/>
      </w:docPartPr>
      <w:docPartBody>
        <w:p w:rsidR="0021395D" w:rsidRDefault="007035A6" w:rsidP="0021395D">
          <w:pPr>
            <w:pStyle w:val="AC82DA2250942A4AA051F8CD0D624A16"/>
          </w:pPr>
          <w:r w:rsidRPr="00BA095F">
            <w:rPr>
              <w:rStyle w:val="PlaceholderText"/>
            </w:rPr>
            <w:t>Formatting...</w:t>
          </w:r>
        </w:p>
      </w:docPartBody>
    </w:docPart>
    <w:docPart>
      <w:docPartPr>
        <w:name w:val="F805960760DB86438B332F5D51553E6F"/>
        <w:category>
          <w:name w:val="Generale"/>
          <w:gallery w:val="placeholder"/>
        </w:category>
        <w:types>
          <w:type w:val="bbPlcHdr"/>
        </w:types>
        <w:behaviors>
          <w:behavior w:val="content"/>
        </w:behaviors>
        <w:guid w:val="{BD3B9EBE-6136-2644-8C92-6F863E20DC01}"/>
      </w:docPartPr>
      <w:docPartBody>
        <w:p w:rsidR="0021395D" w:rsidRDefault="007035A6" w:rsidP="0021395D">
          <w:pPr>
            <w:pStyle w:val="F805960760DB86438B332F5D51553E6F"/>
          </w:pPr>
          <w:r w:rsidRPr="00BA095F">
            <w:rPr>
              <w:rStyle w:val="PlaceholderText"/>
            </w:rPr>
            <w:t>Formatting...</w:t>
          </w:r>
        </w:p>
      </w:docPartBody>
    </w:docPart>
    <w:docPart>
      <w:docPartPr>
        <w:name w:val="77006FF742F09A4886ACA925DE5CE5DC"/>
        <w:category>
          <w:name w:val="Generale"/>
          <w:gallery w:val="placeholder"/>
        </w:category>
        <w:types>
          <w:type w:val="bbPlcHdr"/>
        </w:types>
        <w:behaviors>
          <w:behavior w:val="content"/>
        </w:behaviors>
        <w:guid w:val="{2790524C-BAFC-E04E-B2D3-A51CE54223A5}"/>
      </w:docPartPr>
      <w:docPartBody>
        <w:p w:rsidR="0021395D" w:rsidRDefault="007035A6" w:rsidP="0021395D">
          <w:pPr>
            <w:pStyle w:val="77006FF742F09A4886ACA925DE5CE5DC"/>
          </w:pPr>
          <w:r w:rsidRPr="00BA095F">
            <w:rPr>
              <w:rStyle w:val="PlaceholderText"/>
            </w:rPr>
            <w:t>Formatting...</w:t>
          </w:r>
        </w:p>
      </w:docPartBody>
    </w:docPart>
    <w:docPart>
      <w:docPartPr>
        <w:name w:val="1C98311B992435499E6FBD1085DFB665"/>
        <w:category>
          <w:name w:val="Generale"/>
          <w:gallery w:val="placeholder"/>
        </w:category>
        <w:types>
          <w:type w:val="bbPlcHdr"/>
        </w:types>
        <w:behaviors>
          <w:behavior w:val="content"/>
        </w:behaviors>
        <w:guid w:val="{43C7F11D-0C58-794E-B228-9AF95F465481}"/>
      </w:docPartPr>
      <w:docPartBody>
        <w:p w:rsidR="0021395D" w:rsidRDefault="007035A6" w:rsidP="0021395D">
          <w:pPr>
            <w:pStyle w:val="1C98311B992435499E6FBD1085DFB665"/>
          </w:pPr>
          <w:r w:rsidRPr="00BA095F">
            <w:rPr>
              <w:rStyle w:val="PlaceholderText"/>
            </w:rPr>
            <w:t>Formatting...</w:t>
          </w:r>
        </w:p>
      </w:docPartBody>
    </w:docPart>
    <w:docPart>
      <w:docPartPr>
        <w:name w:val="52A3D19777CB434193834737692C3F0E"/>
        <w:category>
          <w:name w:val="Generale"/>
          <w:gallery w:val="placeholder"/>
        </w:category>
        <w:types>
          <w:type w:val="bbPlcHdr"/>
        </w:types>
        <w:behaviors>
          <w:behavior w:val="content"/>
        </w:behaviors>
        <w:guid w:val="{FA039766-9E82-CD47-B6EB-90CB4A2A2FC8}"/>
      </w:docPartPr>
      <w:docPartBody>
        <w:p w:rsidR="0021395D" w:rsidRDefault="007035A6" w:rsidP="0021395D">
          <w:pPr>
            <w:pStyle w:val="52A3D19777CB434193834737692C3F0E"/>
          </w:pPr>
          <w:r w:rsidRPr="00BA095F">
            <w:rPr>
              <w:rStyle w:val="PlaceholderText"/>
            </w:rPr>
            <w:t>Formatting...</w:t>
          </w:r>
        </w:p>
      </w:docPartBody>
    </w:docPart>
    <w:docPart>
      <w:docPartPr>
        <w:name w:val="0324BD3C2CB1DF4C940C5D5BA66F5BF0"/>
        <w:category>
          <w:name w:val="Generale"/>
          <w:gallery w:val="placeholder"/>
        </w:category>
        <w:types>
          <w:type w:val="bbPlcHdr"/>
        </w:types>
        <w:behaviors>
          <w:behavior w:val="content"/>
        </w:behaviors>
        <w:guid w:val="{F6D5B35C-DB37-4143-8407-B42F86FE395C}"/>
      </w:docPartPr>
      <w:docPartBody>
        <w:p w:rsidR="0021395D" w:rsidRDefault="007035A6" w:rsidP="0021395D">
          <w:pPr>
            <w:pStyle w:val="0324BD3C2CB1DF4C940C5D5BA66F5BF0"/>
          </w:pPr>
          <w:r w:rsidRPr="003249E7">
            <w:rPr>
              <w:rStyle w:val="PlaceholderText"/>
            </w:rPr>
            <w:t>Formatting...</w:t>
          </w:r>
        </w:p>
      </w:docPartBody>
    </w:docPart>
    <w:docPart>
      <w:docPartPr>
        <w:name w:val="27B837ECF52A304A854FFA61BB9DEC18"/>
        <w:category>
          <w:name w:val="Generale"/>
          <w:gallery w:val="placeholder"/>
        </w:category>
        <w:types>
          <w:type w:val="bbPlcHdr"/>
        </w:types>
        <w:behaviors>
          <w:behavior w:val="content"/>
        </w:behaviors>
        <w:guid w:val="{2469C92C-35AF-D447-A16A-D8DC728ACFB5}"/>
      </w:docPartPr>
      <w:docPartBody>
        <w:p w:rsidR="0021395D" w:rsidRDefault="007035A6" w:rsidP="0021395D">
          <w:pPr>
            <w:pStyle w:val="27B837ECF52A304A854FFA61BB9DEC18"/>
          </w:pPr>
          <w:r w:rsidRPr="003249E7">
            <w:rPr>
              <w:rStyle w:val="PlaceholderText"/>
            </w:rPr>
            <w:t>Formatting...</w:t>
          </w:r>
        </w:p>
      </w:docPartBody>
    </w:docPart>
    <w:docPart>
      <w:docPartPr>
        <w:name w:val="B1A8F2D117D15144B723A15DA109A899"/>
        <w:category>
          <w:name w:val="Generale"/>
          <w:gallery w:val="placeholder"/>
        </w:category>
        <w:types>
          <w:type w:val="bbPlcHdr"/>
        </w:types>
        <w:behaviors>
          <w:behavior w:val="content"/>
        </w:behaviors>
        <w:guid w:val="{53899F96-5F7D-8546-98F5-95C8CE1930DC}"/>
      </w:docPartPr>
      <w:docPartBody>
        <w:p w:rsidR="0021395D" w:rsidRDefault="007035A6" w:rsidP="0021395D">
          <w:pPr>
            <w:pStyle w:val="B1A8F2D117D15144B723A15DA109A899"/>
          </w:pPr>
          <w:r w:rsidRPr="003249E7">
            <w:rPr>
              <w:rStyle w:val="PlaceholderText"/>
            </w:rPr>
            <w:t>Formatting...</w:t>
          </w:r>
        </w:p>
      </w:docPartBody>
    </w:docPart>
    <w:docPart>
      <w:docPartPr>
        <w:name w:val="65F02C9E4EBAD54DA3C3F2506EFD16B1"/>
        <w:category>
          <w:name w:val="Generale"/>
          <w:gallery w:val="placeholder"/>
        </w:category>
        <w:types>
          <w:type w:val="bbPlcHdr"/>
        </w:types>
        <w:behaviors>
          <w:behavior w:val="content"/>
        </w:behaviors>
        <w:guid w:val="{5426B3A2-F158-484F-87F7-63213946708D}"/>
      </w:docPartPr>
      <w:docPartBody>
        <w:p w:rsidR="0021395D" w:rsidRDefault="007035A6" w:rsidP="0021395D">
          <w:pPr>
            <w:pStyle w:val="65F02C9E4EBAD54DA3C3F2506EFD16B1"/>
          </w:pPr>
          <w:r w:rsidRPr="00BA095F">
            <w:rPr>
              <w:rStyle w:val="PlaceholderText"/>
            </w:rPr>
            <w:t>Formatting...</w:t>
          </w:r>
        </w:p>
      </w:docPartBody>
    </w:docPart>
    <w:docPart>
      <w:docPartPr>
        <w:name w:val="6F633358ADC13E4EAA6A9AC8E2A2E674"/>
        <w:category>
          <w:name w:val="Generale"/>
          <w:gallery w:val="placeholder"/>
        </w:category>
        <w:types>
          <w:type w:val="bbPlcHdr"/>
        </w:types>
        <w:behaviors>
          <w:behavior w:val="content"/>
        </w:behaviors>
        <w:guid w:val="{16F8BE26-4413-C24F-991D-60398A2C7EB2}"/>
      </w:docPartPr>
      <w:docPartBody>
        <w:p w:rsidR="0021395D" w:rsidRDefault="007035A6" w:rsidP="0021395D">
          <w:pPr>
            <w:pStyle w:val="6F633358ADC13E4EAA6A9AC8E2A2E674"/>
          </w:pPr>
          <w:r w:rsidRPr="003249E7">
            <w:rPr>
              <w:rStyle w:val="PlaceholderText"/>
            </w:rPr>
            <w:t>Formatting...</w:t>
          </w:r>
        </w:p>
      </w:docPartBody>
    </w:docPart>
    <w:docPart>
      <w:docPartPr>
        <w:name w:val="3F2BEF40C91F1A458A8D2FAEC64FCD90"/>
        <w:category>
          <w:name w:val="Generale"/>
          <w:gallery w:val="placeholder"/>
        </w:category>
        <w:types>
          <w:type w:val="bbPlcHdr"/>
        </w:types>
        <w:behaviors>
          <w:behavior w:val="content"/>
        </w:behaviors>
        <w:guid w:val="{199A9B04-853D-3A4C-BABC-CD20BBB1F0D0}"/>
      </w:docPartPr>
      <w:docPartBody>
        <w:p w:rsidR="0021395D" w:rsidRDefault="007035A6" w:rsidP="0021395D">
          <w:pPr>
            <w:pStyle w:val="3F2BEF40C91F1A458A8D2FAEC64FCD90"/>
          </w:pPr>
          <w:r w:rsidRPr="003249E7">
            <w:rPr>
              <w:rStyle w:val="PlaceholderText"/>
            </w:rPr>
            <w:t>Formatting...</w:t>
          </w:r>
        </w:p>
      </w:docPartBody>
    </w:docPart>
    <w:docPart>
      <w:docPartPr>
        <w:name w:val="D4B087D52B216041A6D77ED2BB5475AF"/>
        <w:category>
          <w:name w:val="Generale"/>
          <w:gallery w:val="placeholder"/>
        </w:category>
        <w:types>
          <w:type w:val="bbPlcHdr"/>
        </w:types>
        <w:behaviors>
          <w:behavior w:val="content"/>
        </w:behaviors>
        <w:guid w:val="{D5DAA2C9-FDF1-4E43-BD3C-A1BB296A1940}"/>
      </w:docPartPr>
      <w:docPartBody>
        <w:p w:rsidR="0021395D" w:rsidRDefault="007035A6" w:rsidP="0021395D">
          <w:pPr>
            <w:pStyle w:val="D4B087D52B216041A6D77ED2BB5475AF"/>
          </w:pPr>
          <w:r w:rsidRPr="003249E7">
            <w:rPr>
              <w:rStyle w:val="PlaceholderText"/>
            </w:rPr>
            <w:t>Formatting...</w:t>
          </w:r>
        </w:p>
      </w:docPartBody>
    </w:docPart>
    <w:docPart>
      <w:docPartPr>
        <w:name w:val="723D8D85B51368419E1973719D175192"/>
        <w:category>
          <w:name w:val="Generale"/>
          <w:gallery w:val="placeholder"/>
        </w:category>
        <w:types>
          <w:type w:val="bbPlcHdr"/>
        </w:types>
        <w:behaviors>
          <w:behavior w:val="content"/>
        </w:behaviors>
        <w:guid w:val="{7A01F3A7-1270-AC47-A630-92ACF9D419B5}"/>
      </w:docPartPr>
      <w:docPartBody>
        <w:p w:rsidR="0021395D" w:rsidRDefault="007035A6" w:rsidP="0021395D">
          <w:pPr>
            <w:pStyle w:val="723D8D85B51368419E1973719D175192"/>
          </w:pPr>
          <w:r w:rsidRPr="003249E7">
            <w:rPr>
              <w:rStyle w:val="PlaceholderText"/>
            </w:rPr>
            <w:t>Formatting...</w:t>
          </w:r>
        </w:p>
      </w:docPartBody>
    </w:docPart>
    <w:docPart>
      <w:docPartPr>
        <w:name w:val="CBED08E3DC66984281A6DDFE998D7E0B"/>
        <w:category>
          <w:name w:val="Generale"/>
          <w:gallery w:val="placeholder"/>
        </w:category>
        <w:types>
          <w:type w:val="bbPlcHdr"/>
        </w:types>
        <w:behaviors>
          <w:behavior w:val="content"/>
        </w:behaviors>
        <w:guid w:val="{2D86EF75-BBF1-3643-815B-EE8586F83582}"/>
      </w:docPartPr>
      <w:docPartBody>
        <w:p w:rsidR="0021395D" w:rsidRDefault="007035A6" w:rsidP="0021395D">
          <w:pPr>
            <w:pStyle w:val="CBED08E3DC66984281A6DDFE998D7E0B"/>
          </w:pPr>
          <w:r w:rsidRPr="003249E7">
            <w:rPr>
              <w:rStyle w:val="PlaceholderText"/>
            </w:rPr>
            <w:t>Formatting...</w:t>
          </w:r>
        </w:p>
      </w:docPartBody>
    </w:docPart>
    <w:docPart>
      <w:docPartPr>
        <w:name w:val="FB1DE27B6676DD45847A1455FC5054FE"/>
        <w:category>
          <w:name w:val="Generale"/>
          <w:gallery w:val="placeholder"/>
        </w:category>
        <w:types>
          <w:type w:val="bbPlcHdr"/>
        </w:types>
        <w:behaviors>
          <w:behavior w:val="content"/>
        </w:behaviors>
        <w:guid w:val="{4DE27748-EDC4-7D44-AF4A-BB80CEB7B00E}"/>
      </w:docPartPr>
      <w:docPartBody>
        <w:p w:rsidR="0021395D" w:rsidRDefault="007035A6" w:rsidP="0021395D">
          <w:pPr>
            <w:pStyle w:val="FB1DE27B6676DD45847A1455FC5054FE"/>
          </w:pPr>
          <w:r w:rsidRPr="003249E7">
            <w:rPr>
              <w:rStyle w:val="PlaceholderText"/>
            </w:rPr>
            <w:t>Formatting...</w:t>
          </w:r>
        </w:p>
      </w:docPartBody>
    </w:docPart>
    <w:docPart>
      <w:docPartPr>
        <w:name w:val="47CD7BBA4C60454BB62D5862D353BE09"/>
        <w:category>
          <w:name w:val="Generale"/>
          <w:gallery w:val="placeholder"/>
        </w:category>
        <w:types>
          <w:type w:val="bbPlcHdr"/>
        </w:types>
        <w:behaviors>
          <w:behavior w:val="content"/>
        </w:behaviors>
        <w:guid w:val="{82965B66-72EA-6D41-BC5D-1DD492C3E860}"/>
      </w:docPartPr>
      <w:docPartBody>
        <w:p w:rsidR="0021395D" w:rsidRDefault="007035A6" w:rsidP="0021395D">
          <w:pPr>
            <w:pStyle w:val="47CD7BBA4C60454BB62D5862D353BE09"/>
          </w:pPr>
          <w:r w:rsidRPr="003249E7">
            <w:rPr>
              <w:rStyle w:val="PlaceholderText"/>
            </w:rPr>
            <w:t>Formatting...</w:t>
          </w:r>
        </w:p>
      </w:docPartBody>
    </w:docPart>
    <w:docPart>
      <w:docPartPr>
        <w:name w:val="1C22F17026F05C4AB80B92D940731510"/>
        <w:category>
          <w:name w:val="Generale"/>
          <w:gallery w:val="placeholder"/>
        </w:category>
        <w:types>
          <w:type w:val="bbPlcHdr"/>
        </w:types>
        <w:behaviors>
          <w:behavior w:val="content"/>
        </w:behaviors>
        <w:guid w:val="{92FE4BE4-FEAE-0141-85F8-6E852823E9F8}"/>
      </w:docPartPr>
      <w:docPartBody>
        <w:p w:rsidR="0021395D" w:rsidRDefault="007035A6" w:rsidP="0021395D">
          <w:pPr>
            <w:pStyle w:val="1C22F17026F05C4AB80B92D940731510"/>
          </w:pPr>
          <w:r w:rsidRPr="003249E7">
            <w:rPr>
              <w:rStyle w:val="PlaceholderText"/>
            </w:rPr>
            <w:t>Formatting...</w:t>
          </w:r>
        </w:p>
      </w:docPartBody>
    </w:docPart>
    <w:docPart>
      <w:docPartPr>
        <w:name w:val="3F68814C58CDAA4D96693105E0D0A75B"/>
        <w:category>
          <w:name w:val="Generale"/>
          <w:gallery w:val="placeholder"/>
        </w:category>
        <w:types>
          <w:type w:val="bbPlcHdr"/>
        </w:types>
        <w:behaviors>
          <w:behavior w:val="content"/>
        </w:behaviors>
        <w:guid w:val="{DE6C704A-F4BF-DB4D-AC37-8046E31C9604}"/>
      </w:docPartPr>
      <w:docPartBody>
        <w:p w:rsidR="0021395D" w:rsidRDefault="007035A6" w:rsidP="0021395D">
          <w:pPr>
            <w:pStyle w:val="3F68814C58CDAA4D96693105E0D0A75B"/>
          </w:pPr>
          <w:r w:rsidRPr="003249E7">
            <w:rPr>
              <w:rStyle w:val="PlaceholderText"/>
            </w:rPr>
            <w:t>Formatting...</w:t>
          </w:r>
        </w:p>
      </w:docPartBody>
    </w:docPart>
    <w:docPart>
      <w:docPartPr>
        <w:name w:val="0BB2BD66EC303A4092E7FA2619575596"/>
        <w:category>
          <w:name w:val="Generale"/>
          <w:gallery w:val="placeholder"/>
        </w:category>
        <w:types>
          <w:type w:val="bbPlcHdr"/>
        </w:types>
        <w:behaviors>
          <w:behavior w:val="content"/>
        </w:behaviors>
        <w:guid w:val="{FE400EBC-AAE0-E646-B13E-4B95187D59C0}"/>
      </w:docPartPr>
      <w:docPartBody>
        <w:p w:rsidR="0021395D" w:rsidRDefault="007035A6" w:rsidP="0021395D">
          <w:pPr>
            <w:pStyle w:val="0BB2BD66EC303A4092E7FA2619575596"/>
          </w:pPr>
          <w:r w:rsidRPr="003249E7">
            <w:rPr>
              <w:rStyle w:val="PlaceholderText"/>
            </w:rPr>
            <w:t>Formatting...</w:t>
          </w:r>
        </w:p>
      </w:docPartBody>
    </w:docPart>
    <w:docPart>
      <w:docPartPr>
        <w:name w:val="C0BD8EE7E0962F418E1E0F06F00A3442"/>
        <w:category>
          <w:name w:val="Generale"/>
          <w:gallery w:val="placeholder"/>
        </w:category>
        <w:types>
          <w:type w:val="bbPlcHdr"/>
        </w:types>
        <w:behaviors>
          <w:behavior w:val="content"/>
        </w:behaviors>
        <w:guid w:val="{CB0B2289-707D-8E42-92C1-9266B31CF797}"/>
      </w:docPartPr>
      <w:docPartBody>
        <w:p w:rsidR="0021395D" w:rsidRDefault="007035A6" w:rsidP="0021395D">
          <w:pPr>
            <w:pStyle w:val="C0BD8EE7E0962F418E1E0F06F00A3442"/>
          </w:pPr>
          <w:r w:rsidRPr="003249E7">
            <w:rPr>
              <w:rStyle w:val="PlaceholderText"/>
            </w:rPr>
            <w:t>Formatting...</w:t>
          </w:r>
        </w:p>
      </w:docPartBody>
    </w:docPart>
    <w:docPart>
      <w:docPartPr>
        <w:name w:val="05BD005D559FBD40A37DFD626A66C8ED"/>
        <w:category>
          <w:name w:val="Generale"/>
          <w:gallery w:val="placeholder"/>
        </w:category>
        <w:types>
          <w:type w:val="bbPlcHdr"/>
        </w:types>
        <w:behaviors>
          <w:behavior w:val="content"/>
        </w:behaviors>
        <w:guid w:val="{8F6FDC19-7040-C648-859F-D94B1A0B4B46}"/>
      </w:docPartPr>
      <w:docPartBody>
        <w:p w:rsidR="0021395D" w:rsidRDefault="007035A6" w:rsidP="0021395D">
          <w:pPr>
            <w:pStyle w:val="05BD005D559FBD40A37DFD626A66C8ED"/>
          </w:pPr>
          <w:r w:rsidRPr="003249E7">
            <w:rPr>
              <w:rStyle w:val="PlaceholderText"/>
            </w:rPr>
            <w:t>Formatting...</w:t>
          </w:r>
        </w:p>
      </w:docPartBody>
    </w:docPart>
    <w:docPart>
      <w:docPartPr>
        <w:name w:val="AE435E17C109574488013D094324CC42"/>
        <w:category>
          <w:name w:val="Generale"/>
          <w:gallery w:val="placeholder"/>
        </w:category>
        <w:types>
          <w:type w:val="bbPlcHdr"/>
        </w:types>
        <w:behaviors>
          <w:behavior w:val="content"/>
        </w:behaviors>
        <w:guid w:val="{058A23FB-0B3D-2B40-8BC3-BBB38E6DFDD2}"/>
      </w:docPartPr>
      <w:docPartBody>
        <w:p w:rsidR="0021395D" w:rsidRDefault="007035A6" w:rsidP="0021395D">
          <w:pPr>
            <w:pStyle w:val="AE435E17C109574488013D094324CC42"/>
          </w:pPr>
          <w:r w:rsidRPr="003249E7">
            <w:rPr>
              <w:rStyle w:val="PlaceholderText"/>
            </w:rPr>
            <w:t>Formatting...</w:t>
          </w:r>
        </w:p>
      </w:docPartBody>
    </w:docPart>
    <w:docPart>
      <w:docPartPr>
        <w:name w:val="4A97E62BFB4FBA4BA17D52E959ED4E6C"/>
        <w:category>
          <w:name w:val="Generale"/>
          <w:gallery w:val="placeholder"/>
        </w:category>
        <w:types>
          <w:type w:val="bbPlcHdr"/>
        </w:types>
        <w:behaviors>
          <w:behavior w:val="content"/>
        </w:behaviors>
        <w:guid w:val="{B46007B3-C659-7F4B-AA54-0A69E9F38E21}"/>
      </w:docPartPr>
      <w:docPartBody>
        <w:p w:rsidR="0021395D" w:rsidRDefault="007035A6" w:rsidP="0021395D">
          <w:pPr>
            <w:pStyle w:val="4A97E62BFB4FBA4BA17D52E959ED4E6C"/>
          </w:pPr>
          <w:r w:rsidRPr="003249E7">
            <w:rPr>
              <w:rStyle w:val="PlaceholderText"/>
            </w:rPr>
            <w:t>Formatting...</w:t>
          </w:r>
        </w:p>
      </w:docPartBody>
    </w:docPart>
    <w:docPart>
      <w:docPartPr>
        <w:name w:val="F89F90B1FE81FA488CBF3E6CEE66DDA2"/>
        <w:category>
          <w:name w:val="Generale"/>
          <w:gallery w:val="placeholder"/>
        </w:category>
        <w:types>
          <w:type w:val="bbPlcHdr"/>
        </w:types>
        <w:behaviors>
          <w:behavior w:val="content"/>
        </w:behaviors>
        <w:guid w:val="{0FA3F2FC-C762-7A40-94F3-4A1CAE3355EC}"/>
      </w:docPartPr>
      <w:docPartBody>
        <w:p w:rsidR="0021395D" w:rsidRDefault="007035A6" w:rsidP="0021395D">
          <w:pPr>
            <w:pStyle w:val="F89F90B1FE81FA488CBF3E6CEE66DDA2"/>
          </w:pPr>
          <w:r w:rsidRPr="003249E7">
            <w:rPr>
              <w:rStyle w:val="PlaceholderText"/>
            </w:rPr>
            <w:t>Formatting...</w:t>
          </w:r>
        </w:p>
      </w:docPartBody>
    </w:docPart>
    <w:docPart>
      <w:docPartPr>
        <w:name w:val="9A7BF0418C1DA74895A24D115C398AFF"/>
        <w:category>
          <w:name w:val="Generale"/>
          <w:gallery w:val="placeholder"/>
        </w:category>
        <w:types>
          <w:type w:val="bbPlcHdr"/>
        </w:types>
        <w:behaviors>
          <w:behavior w:val="content"/>
        </w:behaviors>
        <w:guid w:val="{7E454421-52EB-E545-91F6-76506E04802D}"/>
      </w:docPartPr>
      <w:docPartBody>
        <w:p w:rsidR="0021395D" w:rsidRDefault="007035A6" w:rsidP="0021395D">
          <w:pPr>
            <w:pStyle w:val="9A7BF0418C1DA74895A24D115C398AFF"/>
          </w:pPr>
          <w:r w:rsidRPr="003249E7">
            <w:rPr>
              <w:rStyle w:val="PlaceholderText"/>
            </w:rPr>
            <w:t>Formatting...</w:t>
          </w:r>
        </w:p>
      </w:docPartBody>
    </w:docPart>
    <w:docPart>
      <w:docPartPr>
        <w:name w:val="CDF38FFFE629B84B970953DF9B8FDB1A"/>
        <w:category>
          <w:name w:val="Generale"/>
          <w:gallery w:val="placeholder"/>
        </w:category>
        <w:types>
          <w:type w:val="bbPlcHdr"/>
        </w:types>
        <w:behaviors>
          <w:behavior w:val="content"/>
        </w:behaviors>
        <w:guid w:val="{EB6207CA-689F-9F4E-A8CF-E4931B246206}"/>
      </w:docPartPr>
      <w:docPartBody>
        <w:p w:rsidR="0021395D" w:rsidRDefault="007035A6" w:rsidP="0021395D">
          <w:pPr>
            <w:pStyle w:val="CDF38FFFE629B84B970953DF9B8FDB1A"/>
          </w:pPr>
          <w:r w:rsidRPr="003249E7">
            <w:rPr>
              <w:rStyle w:val="PlaceholderText"/>
            </w:rPr>
            <w:t>Formatting...</w:t>
          </w:r>
        </w:p>
      </w:docPartBody>
    </w:docPart>
    <w:docPart>
      <w:docPartPr>
        <w:name w:val="2CA42339BBC6324FA7A846ABF35F4B98"/>
        <w:category>
          <w:name w:val="Generale"/>
          <w:gallery w:val="placeholder"/>
        </w:category>
        <w:types>
          <w:type w:val="bbPlcHdr"/>
        </w:types>
        <w:behaviors>
          <w:behavior w:val="content"/>
        </w:behaviors>
        <w:guid w:val="{8F3D1AFE-F7D5-7940-87B6-874F87A265DF}"/>
      </w:docPartPr>
      <w:docPartBody>
        <w:p w:rsidR="0021395D" w:rsidRDefault="007035A6" w:rsidP="0021395D">
          <w:pPr>
            <w:pStyle w:val="2CA42339BBC6324FA7A846ABF35F4B98"/>
          </w:pPr>
          <w:r w:rsidRPr="003249E7">
            <w:rPr>
              <w:rStyle w:val="PlaceholderText"/>
            </w:rPr>
            <w:t>Formatting...</w:t>
          </w:r>
        </w:p>
      </w:docPartBody>
    </w:docPart>
    <w:docPart>
      <w:docPartPr>
        <w:name w:val="08EE58C9030DDA4C8934C02D233EB4C9"/>
        <w:category>
          <w:name w:val="Generale"/>
          <w:gallery w:val="placeholder"/>
        </w:category>
        <w:types>
          <w:type w:val="bbPlcHdr"/>
        </w:types>
        <w:behaviors>
          <w:behavior w:val="content"/>
        </w:behaviors>
        <w:guid w:val="{4B6BC729-8AA0-664C-9474-AE24445E8AE9}"/>
      </w:docPartPr>
      <w:docPartBody>
        <w:p w:rsidR="0021395D" w:rsidRDefault="007035A6" w:rsidP="0021395D">
          <w:pPr>
            <w:pStyle w:val="08EE58C9030DDA4C8934C02D233EB4C9"/>
          </w:pPr>
          <w:r w:rsidRPr="003249E7">
            <w:rPr>
              <w:rStyle w:val="PlaceholderText"/>
            </w:rPr>
            <w:t>Formatting...</w:t>
          </w:r>
        </w:p>
      </w:docPartBody>
    </w:docPart>
    <w:docPart>
      <w:docPartPr>
        <w:name w:val="841B7F5616CEC149985EDEF9B78C4D4A"/>
        <w:category>
          <w:name w:val="Generale"/>
          <w:gallery w:val="placeholder"/>
        </w:category>
        <w:types>
          <w:type w:val="bbPlcHdr"/>
        </w:types>
        <w:behaviors>
          <w:behavior w:val="content"/>
        </w:behaviors>
        <w:guid w:val="{1E77E577-69CC-C149-B2FC-90B61C68985A}"/>
      </w:docPartPr>
      <w:docPartBody>
        <w:p w:rsidR="0021395D" w:rsidRDefault="007035A6" w:rsidP="0021395D">
          <w:pPr>
            <w:pStyle w:val="841B7F5616CEC149985EDEF9B78C4D4A"/>
          </w:pPr>
          <w:r w:rsidRPr="003249E7">
            <w:rPr>
              <w:rStyle w:val="PlaceholderText"/>
            </w:rPr>
            <w:t>Formatting...</w:t>
          </w:r>
        </w:p>
      </w:docPartBody>
    </w:docPart>
    <w:docPart>
      <w:docPartPr>
        <w:name w:val="6A1EE29DB35EDB4DA0461F77D77221A6"/>
        <w:category>
          <w:name w:val="Generale"/>
          <w:gallery w:val="placeholder"/>
        </w:category>
        <w:types>
          <w:type w:val="bbPlcHdr"/>
        </w:types>
        <w:behaviors>
          <w:behavior w:val="content"/>
        </w:behaviors>
        <w:guid w:val="{CD3BA9AB-4126-5A4E-8423-7177E6B94998}"/>
      </w:docPartPr>
      <w:docPartBody>
        <w:p w:rsidR="0021395D" w:rsidRDefault="007035A6" w:rsidP="0021395D">
          <w:pPr>
            <w:pStyle w:val="6A1EE29DB35EDB4DA0461F77D77221A6"/>
          </w:pPr>
          <w:r w:rsidRPr="003249E7">
            <w:rPr>
              <w:rStyle w:val="PlaceholderText"/>
            </w:rPr>
            <w:t>Formatting...</w:t>
          </w:r>
        </w:p>
      </w:docPartBody>
    </w:docPart>
    <w:docPart>
      <w:docPartPr>
        <w:name w:val="F438BF8BE7E7BC4F9629D5A22F901198"/>
        <w:category>
          <w:name w:val="Generale"/>
          <w:gallery w:val="placeholder"/>
        </w:category>
        <w:types>
          <w:type w:val="bbPlcHdr"/>
        </w:types>
        <w:behaviors>
          <w:behavior w:val="content"/>
        </w:behaviors>
        <w:guid w:val="{1863E007-3353-9242-B170-E3FD6FF25BDA}"/>
      </w:docPartPr>
      <w:docPartBody>
        <w:p w:rsidR="00DE07DE" w:rsidRDefault="001405B9" w:rsidP="001405B9">
          <w:pPr>
            <w:pStyle w:val="F438BF8BE7E7BC4F9629D5A22F901198"/>
          </w:pPr>
          <w:r w:rsidRPr="00BA095F">
            <w:rPr>
              <w:rStyle w:val="PlaceholderText"/>
            </w:rPr>
            <w:t>Formatting Bibliography...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5D"/>
    <w:rsid w:val="00044608"/>
    <w:rsid w:val="00104B05"/>
    <w:rsid w:val="001405B9"/>
    <w:rsid w:val="001E2A2D"/>
    <w:rsid w:val="0021395D"/>
    <w:rsid w:val="00335406"/>
    <w:rsid w:val="004D3C18"/>
    <w:rsid w:val="0056457F"/>
    <w:rsid w:val="00703587"/>
    <w:rsid w:val="007035A6"/>
    <w:rsid w:val="008B6648"/>
    <w:rsid w:val="00BB0C2D"/>
    <w:rsid w:val="00C748B2"/>
    <w:rsid w:val="00DE07DE"/>
    <w:rsid w:val="00E9264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5B9"/>
    <w:rPr>
      <w:color w:val="808080"/>
    </w:rPr>
  </w:style>
  <w:style w:type="paragraph" w:customStyle="1" w:styleId="35A347AE323A1A41AA54D47B65963FA8">
    <w:name w:val="35A347AE323A1A41AA54D47B65963FA8"/>
    <w:rsid w:val="0021395D"/>
  </w:style>
  <w:style w:type="paragraph" w:customStyle="1" w:styleId="B351F2A42EF8E040B52598989CF0B233">
    <w:name w:val="B351F2A42EF8E040B52598989CF0B233"/>
    <w:rsid w:val="0021395D"/>
  </w:style>
  <w:style w:type="paragraph" w:customStyle="1" w:styleId="872159314BE21D408DEB0F696FB8E11E">
    <w:name w:val="872159314BE21D408DEB0F696FB8E11E"/>
    <w:rsid w:val="0021395D"/>
  </w:style>
  <w:style w:type="paragraph" w:customStyle="1" w:styleId="73EAE84EDD67CC4580726C89E9F1079F">
    <w:name w:val="73EAE84EDD67CC4580726C89E9F1079F"/>
    <w:rsid w:val="0021395D"/>
  </w:style>
  <w:style w:type="paragraph" w:customStyle="1" w:styleId="97E5AE65E0D67740B79ECC70EDDBE219">
    <w:name w:val="97E5AE65E0D67740B79ECC70EDDBE219"/>
    <w:rsid w:val="0021395D"/>
  </w:style>
  <w:style w:type="paragraph" w:customStyle="1" w:styleId="10960AC91CC8E24487D0AFDE71807E78">
    <w:name w:val="10960AC91CC8E24487D0AFDE71807E78"/>
    <w:rsid w:val="0021395D"/>
  </w:style>
  <w:style w:type="paragraph" w:customStyle="1" w:styleId="97293FA2F9C64445B0C14C5939535BF5">
    <w:name w:val="97293FA2F9C64445B0C14C5939535BF5"/>
    <w:rsid w:val="0021395D"/>
  </w:style>
  <w:style w:type="paragraph" w:customStyle="1" w:styleId="C18719FFE1AD604AB4DF4E21145187DA">
    <w:name w:val="C18719FFE1AD604AB4DF4E21145187DA"/>
    <w:rsid w:val="0021395D"/>
  </w:style>
  <w:style w:type="paragraph" w:customStyle="1" w:styleId="74AE2A2EAAD9D540A736E32B0CBE9DDC">
    <w:name w:val="74AE2A2EAAD9D540A736E32B0CBE9DDC"/>
    <w:rsid w:val="0021395D"/>
  </w:style>
  <w:style w:type="paragraph" w:customStyle="1" w:styleId="DBE7DA296DF7754196D33F330FB03C5F">
    <w:name w:val="DBE7DA296DF7754196D33F330FB03C5F"/>
    <w:rsid w:val="0021395D"/>
  </w:style>
  <w:style w:type="paragraph" w:customStyle="1" w:styleId="AD03503D6006EA4D82F24EEDCE340A43">
    <w:name w:val="AD03503D6006EA4D82F24EEDCE340A43"/>
    <w:rsid w:val="0021395D"/>
  </w:style>
  <w:style w:type="paragraph" w:customStyle="1" w:styleId="E00F6A6F4326E34D9331A671AA322D82">
    <w:name w:val="E00F6A6F4326E34D9331A671AA322D82"/>
    <w:rsid w:val="0021395D"/>
  </w:style>
  <w:style w:type="paragraph" w:customStyle="1" w:styleId="7E381462A4ED1649A2DC279A3284DCA8">
    <w:name w:val="7E381462A4ED1649A2DC279A3284DCA8"/>
    <w:rsid w:val="0021395D"/>
  </w:style>
  <w:style w:type="paragraph" w:customStyle="1" w:styleId="D1C0A7D46366EC4894E476408BBF722A">
    <w:name w:val="D1C0A7D46366EC4894E476408BBF722A"/>
    <w:rsid w:val="0021395D"/>
  </w:style>
  <w:style w:type="paragraph" w:customStyle="1" w:styleId="AC82DA2250942A4AA051F8CD0D624A16">
    <w:name w:val="AC82DA2250942A4AA051F8CD0D624A16"/>
    <w:rsid w:val="0021395D"/>
  </w:style>
  <w:style w:type="paragraph" w:customStyle="1" w:styleId="F805960760DB86438B332F5D51553E6F">
    <w:name w:val="F805960760DB86438B332F5D51553E6F"/>
    <w:rsid w:val="0021395D"/>
  </w:style>
  <w:style w:type="paragraph" w:customStyle="1" w:styleId="77006FF742F09A4886ACA925DE5CE5DC">
    <w:name w:val="77006FF742F09A4886ACA925DE5CE5DC"/>
    <w:rsid w:val="0021395D"/>
  </w:style>
  <w:style w:type="paragraph" w:customStyle="1" w:styleId="1C98311B992435499E6FBD1085DFB665">
    <w:name w:val="1C98311B992435499E6FBD1085DFB665"/>
    <w:rsid w:val="0021395D"/>
  </w:style>
  <w:style w:type="paragraph" w:customStyle="1" w:styleId="52A3D19777CB434193834737692C3F0E">
    <w:name w:val="52A3D19777CB434193834737692C3F0E"/>
    <w:rsid w:val="0021395D"/>
  </w:style>
  <w:style w:type="paragraph" w:customStyle="1" w:styleId="0324BD3C2CB1DF4C940C5D5BA66F5BF0">
    <w:name w:val="0324BD3C2CB1DF4C940C5D5BA66F5BF0"/>
    <w:rsid w:val="0021395D"/>
  </w:style>
  <w:style w:type="paragraph" w:customStyle="1" w:styleId="27B837ECF52A304A854FFA61BB9DEC18">
    <w:name w:val="27B837ECF52A304A854FFA61BB9DEC18"/>
    <w:rsid w:val="0021395D"/>
  </w:style>
  <w:style w:type="paragraph" w:customStyle="1" w:styleId="B1A8F2D117D15144B723A15DA109A899">
    <w:name w:val="B1A8F2D117D15144B723A15DA109A899"/>
    <w:rsid w:val="0021395D"/>
  </w:style>
  <w:style w:type="paragraph" w:customStyle="1" w:styleId="65F02C9E4EBAD54DA3C3F2506EFD16B1">
    <w:name w:val="65F02C9E4EBAD54DA3C3F2506EFD16B1"/>
    <w:rsid w:val="0021395D"/>
  </w:style>
  <w:style w:type="paragraph" w:customStyle="1" w:styleId="6F633358ADC13E4EAA6A9AC8E2A2E674">
    <w:name w:val="6F633358ADC13E4EAA6A9AC8E2A2E674"/>
    <w:rsid w:val="0021395D"/>
  </w:style>
  <w:style w:type="paragraph" w:customStyle="1" w:styleId="3F2BEF40C91F1A458A8D2FAEC64FCD90">
    <w:name w:val="3F2BEF40C91F1A458A8D2FAEC64FCD90"/>
    <w:rsid w:val="0021395D"/>
  </w:style>
  <w:style w:type="paragraph" w:customStyle="1" w:styleId="D4B087D52B216041A6D77ED2BB5475AF">
    <w:name w:val="D4B087D52B216041A6D77ED2BB5475AF"/>
    <w:rsid w:val="0021395D"/>
  </w:style>
  <w:style w:type="paragraph" w:customStyle="1" w:styleId="723D8D85B51368419E1973719D175192">
    <w:name w:val="723D8D85B51368419E1973719D175192"/>
    <w:rsid w:val="0021395D"/>
  </w:style>
  <w:style w:type="paragraph" w:customStyle="1" w:styleId="CBED08E3DC66984281A6DDFE998D7E0B">
    <w:name w:val="CBED08E3DC66984281A6DDFE998D7E0B"/>
    <w:rsid w:val="0021395D"/>
  </w:style>
  <w:style w:type="paragraph" w:customStyle="1" w:styleId="FB1DE27B6676DD45847A1455FC5054FE">
    <w:name w:val="FB1DE27B6676DD45847A1455FC5054FE"/>
    <w:rsid w:val="0021395D"/>
  </w:style>
  <w:style w:type="paragraph" w:customStyle="1" w:styleId="47CD7BBA4C60454BB62D5862D353BE09">
    <w:name w:val="47CD7BBA4C60454BB62D5862D353BE09"/>
    <w:rsid w:val="0021395D"/>
  </w:style>
  <w:style w:type="paragraph" w:customStyle="1" w:styleId="1C22F17026F05C4AB80B92D940731510">
    <w:name w:val="1C22F17026F05C4AB80B92D940731510"/>
    <w:rsid w:val="0021395D"/>
  </w:style>
  <w:style w:type="paragraph" w:customStyle="1" w:styleId="3F68814C58CDAA4D96693105E0D0A75B">
    <w:name w:val="3F68814C58CDAA4D96693105E0D0A75B"/>
    <w:rsid w:val="0021395D"/>
  </w:style>
  <w:style w:type="paragraph" w:customStyle="1" w:styleId="0BB2BD66EC303A4092E7FA2619575596">
    <w:name w:val="0BB2BD66EC303A4092E7FA2619575596"/>
    <w:rsid w:val="0021395D"/>
  </w:style>
  <w:style w:type="paragraph" w:customStyle="1" w:styleId="C0BD8EE7E0962F418E1E0F06F00A3442">
    <w:name w:val="C0BD8EE7E0962F418E1E0F06F00A3442"/>
    <w:rsid w:val="0021395D"/>
  </w:style>
  <w:style w:type="paragraph" w:customStyle="1" w:styleId="05BD005D559FBD40A37DFD626A66C8ED">
    <w:name w:val="05BD005D559FBD40A37DFD626A66C8ED"/>
    <w:rsid w:val="0021395D"/>
  </w:style>
  <w:style w:type="paragraph" w:customStyle="1" w:styleId="AE435E17C109574488013D094324CC42">
    <w:name w:val="AE435E17C109574488013D094324CC42"/>
    <w:rsid w:val="0021395D"/>
  </w:style>
  <w:style w:type="paragraph" w:customStyle="1" w:styleId="4A97E62BFB4FBA4BA17D52E959ED4E6C">
    <w:name w:val="4A97E62BFB4FBA4BA17D52E959ED4E6C"/>
    <w:rsid w:val="0021395D"/>
  </w:style>
  <w:style w:type="paragraph" w:customStyle="1" w:styleId="F89F90B1FE81FA488CBF3E6CEE66DDA2">
    <w:name w:val="F89F90B1FE81FA488CBF3E6CEE66DDA2"/>
    <w:rsid w:val="0021395D"/>
  </w:style>
  <w:style w:type="paragraph" w:customStyle="1" w:styleId="9A7BF0418C1DA74895A24D115C398AFF">
    <w:name w:val="9A7BF0418C1DA74895A24D115C398AFF"/>
    <w:rsid w:val="0021395D"/>
  </w:style>
  <w:style w:type="paragraph" w:customStyle="1" w:styleId="CDF38FFFE629B84B970953DF9B8FDB1A">
    <w:name w:val="CDF38FFFE629B84B970953DF9B8FDB1A"/>
    <w:rsid w:val="0021395D"/>
  </w:style>
  <w:style w:type="paragraph" w:customStyle="1" w:styleId="2CA42339BBC6324FA7A846ABF35F4B98">
    <w:name w:val="2CA42339BBC6324FA7A846ABF35F4B98"/>
    <w:rsid w:val="0021395D"/>
  </w:style>
  <w:style w:type="paragraph" w:customStyle="1" w:styleId="08EE58C9030DDA4C8934C02D233EB4C9">
    <w:name w:val="08EE58C9030DDA4C8934C02D233EB4C9"/>
    <w:rsid w:val="0021395D"/>
  </w:style>
  <w:style w:type="paragraph" w:customStyle="1" w:styleId="841B7F5616CEC149985EDEF9B78C4D4A">
    <w:name w:val="841B7F5616CEC149985EDEF9B78C4D4A"/>
    <w:rsid w:val="0021395D"/>
  </w:style>
  <w:style w:type="paragraph" w:customStyle="1" w:styleId="6A1EE29DB35EDB4DA0461F77D77221A6">
    <w:name w:val="6A1EE29DB35EDB4DA0461F77D77221A6"/>
    <w:rsid w:val="0021395D"/>
  </w:style>
  <w:style w:type="paragraph" w:customStyle="1" w:styleId="F438BF8BE7E7BC4F9629D5A22F901198">
    <w:name w:val="F438BF8BE7E7BC4F9629D5A22F901198"/>
    <w:rsid w:val="001405B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5B9"/>
    <w:rPr>
      <w:color w:val="808080"/>
    </w:rPr>
  </w:style>
  <w:style w:type="paragraph" w:customStyle="1" w:styleId="35A347AE323A1A41AA54D47B65963FA8">
    <w:name w:val="35A347AE323A1A41AA54D47B65963FA8"/>
    <w:rsid w:val="0021395D"/>
  </w:style>
  <w:style w:type="paragraph" w:customStyle="1" w:styleId="B351F2A42EF8E040B52598989CF0B233">
    <w:name w:val="B351F2A42EF8E040B52598989CF0B233"/>
    <w:rsid w:val="0021395D"/>
  </w:style>
  <w:style w:type="paragraph" w:customStyle="1" w:styleId="872159314BE21D408DEB0F696FB8E11E">
    <w:name w:val="872159314BE21D408DEB0F696FB8E11E"/>
    <w:rsid w:val="0021395D"/>
  </w:style>
  <w:style w:type="paragraph" w:customStyle="1" w:styleId="73EAE84EDD67CC4580726C89E9F1079F">
    <w:name w:val="73EAE84EDD67CC4580726C89E9F1079F"/>
    <w:rsid w:val="0021395D"/>
  </w:style>
  <w:style w:type="paragraph" w:customStyle="1" w:styleId="97E5AE65E0D67740B79ECC70EDDBE219">
    <w:name w:val="97E5AE65E0D67740B79ECC70EDDBE219"/>
    <w:rsid w:val="0021395D"/>
  </w:style>
  <w:style w:type="paragraph" w:customStyle="1" w:styleId="10960AC91CC8E24487D0AFDE71807E78">
    <w:name w:val="10960AC91CC8E24487D0AFDE71807E78"/>
    <w:rsid w:val="0021395D"/>
  </w:style>
  <w:style w:type="paragraph" w:customStyle="1" w:styleId="97293FA2F9C64445B0C14C5939535BF5">
    <w:name w:val="97293FA2F9C64445B0C14C5939535BF5"/>
    <w:rsid w:val="0021395D"/>
  </w:style>
  <w:style w:type="paragraph" w:customStyle="1" w:styleId="C18719FFE1AD604AB4DF4E21145187DA">
    <w:name w:val="C18719FFE1AD604AB4DF4E21145187DA"/>
    <w:rsid w:val="0021395D"/>
  </w:style>
  <w:style w:type="paragraph" w:customStyle="1" w:styleId="74AE2A2EAAD9D540A736E32B0CBE9DDC">
    <w:name w:val="74AE2A2EAAD9D540A736E32B0CBE9DDC"/>
    <w:rsid w:val="0021395D"/>
  </w:style>
  <w:style w:type="paragraph" w:customStyle="1" w:styleId="DBE7DA296DF7754196D33F330FB03C5F">
    <w:name w:val="DBE7DA296DF7754196D33F330FB03C5F"/>
    <w:rsid w:val="0021395D"/>
  </w:style>
  <w:style w:type="paragraph" w:customStyle="1" w:styleId="AD03503D6006EA4D82F24EEDCE340A43">
    <w:name w:val="AD03503D6006EA4D82F24EEDCE340A43"/>
    <w:rsid w:val="0021395D"/>
  </w:style>
  <w:style w:type="paragraph" w:customStyle="1" w:styleId="E00F6A6F4326E34D9331A671AA322D82">
    <w:name w:val="E00F6A6F4326E34D9331A671AA322D82"/>
    <w:rsid w:val="0021395D"/>
  </w:style>
  <w:style w:type="paragraph" w:customStyle="1" w:styleId="7E381462A4ED1649A2DC279A3284DCA8">
    <w:name w:val="7E381462A4ED1649A2DC279A3284DCA8"/>
    <w:rsid w:val="0021395D"/>
  </w:style>
  <w:style w:type="paragraph" w:customStyle="1" w:styleId="D1C0A7D46366EC4894E476408BBF722A">
    <w:name w:val="D1C0A7D46366EC4894E476408BBF722A"/>
    <w:rsid w:val="0021395D"/>
  </w:style>
  <w:style w:type="paragraph" w:customStyle="1" w:styleId="AC82DA2250942A4AA051F8CD0D624A16">
    <w:name w:val="AC82DA2250942A4AA051F8CD0D624A16"/>
    <w:rsid w:val="0021395D"/>
  </w:style>
  <w:style w:type="paragraph" w:customStyle="1" w:styleId="F805960760DB86438B332F5D51553E6F">
    <w:name w:val="F805960760DB86438B332F5D51553E6F"/>
    <w:rsid w:val="0021395D"/>
  </w:style>
  <w:style w:type="paragraph" w:customStyle="1" w:styleId="77006FF742F09A4886ACA925DE5CE5DC">
    <w:name w:val="77006FF742F09A4886ACA925DE5CE5DC"/>
    <w:rsid w:val="0021395D"/>
  </w:style>
  <w:style w:type="paragraph" w:customStyle="1" w:styleId="1C98311B992435499E6FBD1085DFB665">
    <w:name w:val="1C98311B992435499E6FBD1085DFB665"/>
    <w:rsid w:val="0021395D"/>
  </w:style>
  <w:style w:type="paragraph" w:customStyle="1" w:styleId="52A3D19777CB434193834737692C3F0E">
    <w:name w:val="52A3D19777CB434193834737692C3F0E"/>
    <w:rsid w:val="0021395D"/>
  </w:style>
  <w:style w:type="paragraph" w:customStyle="1" w:styleId="0324BD3C2CB1DF4C940C5D5BA66F5BF0">
    <w:name w:val="0324BD3C2CB1DF4C940C5D5BA66F5BF0"/>
    <w:rsid w:val="0021395D"/>
  </w:style>
  <w:style w:type="paragraph" w:customStyle="1" w:styleId="27B837ECF52A304A854FFA61BB9DEC18">
    <w:name w:val="27B837ECF52A304A854FFA61BB9DEC18"/>
    <w:rsid w:val="0021395D"/>
  </w:style>
  <w:style w:type="paragraph" w:customStyle="1" w:styleId="B1A8F2D117D15144B723A15DA109A899">
    <w:name w:val="B1A8F2D117D15144B723A15DA109A899"/>
    <w:rsid w:val="0021395D"/>
  </w:style>
  <w:style w:type="paragraph" w:customStyle="1" w:styleId="65F02C9E4EBAD54DA3C3F2506EFD16B1">
    <w:name w:val="65F02C9E4EBAD54DA3C3F2506EFD16B1"/>
    <w:rsid w:val="0021395D"/>
  </w:style>
  <w:style w:type="paragraph" w:customStyle="1" w:styleId="6F633358ADC13E4EAA6A9AC8E2A2E674">
    <w:name w:val="6F633358ADC13E4EAA6A9AC8E2A2E674"/>
    <w:rsid w:val="0021395D"/>
  </w:style>
  <w:style w:type="paragraph" w:customStyle="1" w:styleId="3F2BEF40C91F1A458A8D2FAEC64FCD90">
    <w:name w:val="3F2BEF40C91F1A458A8D2FAEC64FCD90"/>
    <w:rsid w:val="0021395D"/>
  </w:style>
  <w:style w:type="paragraph" w:customStyle="1" w:styleId="D4B087D52B216041A6D77ED2BB5475AF">
    <w:name w:val="D4B087D52B216041A6D77ED2BB5475AF"/>
    <w:rsid w:val="0021395D"/>
  </w:style>
  <w:style w:type="paragraph" w:customStyle="1" w:styleId="723D8D85B51368419E1973719D175192">
    <w:name w:val="723D8D85B51368419E1973719D175192"/>
    <w:rsid w:val="0021395D"/>
  </w:style>
  <w:style w:type="paragraph" w:customStyle="1" w:styleId="CBED08E3DC66984281A6DDFE998D7E0B">
    <w:name w:val="CBED08E3DC66984281A6DDFE998D7E0B"/>
    <w:rsid w:val="0021395D"/>
  </w:style>
  <w:style w:type="paragraph" w:customStyle="1" w:styleId="FB1DE27B6676DD45847A1455FC5054FE">
    <w:name w:val="FB1DE27B6676DD45847A1455FC5054FE"/>
    <w:rsid w:val="0021395D"/>
  </w:style>
  <w:style w:type="paragraph" w:customStyle="1" w:styleId="47CD7BBA4C60454BB62D5862D353BE09">
    <w:name w:val="47CD7BBA4C60454BB62D5862D353BE09"/>
    <w:rsid w:val="0021395D"/>
  </w:style>
  <w:style w:type="paragraph" w:customStyle="1" w:styleId="1C22F17026F05C4AB80B92D940731510">
    <w:name w:val="1C22F17026F05C4AB80B92D940731510"/>
    <w:rsid w:val="0021395D"/>
  </w:style>
  <w:style w:type="paragraph" w:customStyle="1" w:styleId="3F68814C58CDAA4D96693105E0D0A75B">
    <w:name w:val="3F68814C58CDAA4D96693105E0D0A75B"/>
    <w:rsid w:val="0021395D"/>
  </w:style>
  <w:style w:type="paragraph" w:customStyle="1" w:styleId="0BB2BD66EC303A4092E7FA2619575596">
    <w:name w:val="0BB2BD66EC303A4092E7FA2619575596"/>
    <w:rsid w:val="0021395D"/>
  </w:style>
  <w:style w:type="paragraph" w:customStyle="1" w:styleId="C0BD8EE7E0962F418E1E0F06F00A3442">
    <w:name w:val="C0BD8EE7E0962F418E1E0F06F00A3442"/>
    <w:rsid w:val="0021395D"/>
  </w:style>
  <w:style w:type="paragraph" w:customStyle="1" w:styleId="05BD005D559FBD40A37DFD626A66C8ED">
    <w:name w:val="05BD005D559FBD40A37DFD626A66C8ED"/>
    <w:rsid w:val="0021395D"/>
  </w:style>
  <w:style w:type="paragraph" w:customStyle="1" w:styleId="AE435E17C109574488013D094324CC42">
    <w:name w:val="AE435E17C109574488013D094324CC42"/>
    <w:rsid w:val="0021395D"/>
  </w:style>
  <w:style w:type="paragraph" w:customStyle="1" w:styleId="4A97E62BFB4FBA4BA17D52E959ED4E6C">
    <w:name w:val="4A97E62BFB4FBA4BA17D52E959ED4E6C"/>
    <w:rsid w:val="0021395D"/>
  </w:style>
  <w:style w:type="paragraph" w:customStyle="1" w:styleId="F89F90B1FE81FA488CBF3E6CEE66DDA2">
    <w:name w:val="F89F90B1FE81FA488CBF3E6CEE66DDA2"/>
    <w:rsid w:val="0021395D"/>
  </w:style>
  <w:style w:type="paragraph" w:customStyle="1" w:styleId="9A7BF0418C1DA74895A24D115C398AFF">
    <w:name w:val="9A7BF0418C1DA74895A24D115C398AFF"/>
    <w:rsid w:val="0021395D"/>
  </w:style>
  <w:style w:type="paragraph" w:customStyle="1" w:styleId="CDF38FFFE629B84B970953DF9B8FDB1A">
    <w:name w:val="CDF38FFFE629B84B970953DF9B8FDB1A"/>
    <w:rsid w:val="0021395D"/>
  </w:style>
  <w:style w:type="paragraph" w:customStyle="1" w:styleId="2CA42339BBC6324FA7A846ABF35F4B98">
    <w:name w:val="2CA42339BBC6324FA7A846ABF35F4B98"/>
    <w:rsid w:val="0021395D"/>
  </w:style>
  <w:style w:type="paragraph" w:customStyle="1" w:styleId="08EE58C9030DDA4C8934C02D233EB4C9">
    <w:name w:val="08EE58C9030DDA4C8934C02D233EB4C9"/>
    <w:rsid w:val="0021395D"/>
  </w:style>
  <w:style w:type="paragraph" w:customStyle="1" w:styleId="841B7F5616CEC149985EDEF9B78C4D4A">
    <w:name w:val="841B7F5616CEC149985EDEF9B78C4D4A"/>
    <w:rsid w:val="0021395D"/>
  </w:style>
  <w:style w:type="paragraph" w:customStyle="1" w:styleId="6A1EE29DB35EDB4DA0461F77D77221A6">
    <w:name w:val="6A1EE29DB35EDB4DA0461F77D77221A6"/>
    <w:rsid w:val="0021395D"/>
  </w:style>
  <w:style w:type="paragraph" w:customStyle="1" w:styleId="F438BF8BE7E7BC4F9629D5A22F901198">
    <w:name w:val="F438BF8BE7E7BC4F9629D5A22F901198"/>
    <w:rsid w:val="00140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DB352F-4D6D-E54F-A03A-96687682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\Users\joshua.stocco\Documents\Templates\Frontiers_Word_Templates\Frontiers_template.dotx</Template>
  <TotalTime>1</TotalTime>
  <Pages>15</Pages>
  <Words>4724</Words>
  <Characters>26929</Characters>
  <Application>Microsoft Macintosh Word</Application>
  <DocSecurity>0</DocSecurity>
  <Lines>224</Lines>
  <Paragraphs>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 losty</cp:lastModifiedBy>
  <cp:revision>2</cp:revision>
  <cp:lastPrinted>2013-10-03T12:51:00Z</cp:lastPrinted>
  <dcterms:created xsi:type="dcterms:W3CDTF">2022-06-27T10:20:00Z</dcterms:created>
  <dcterms:modified xsi:type="dcterms:W3CDTF">2022-06-27T10:20:00Z</dcterms:modified>
</cp:coreProperties>
</file>