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5559" w14:textId="1DED7FFC" w:rsidR="00D35643" w:rsidRPr="00AC3FB1" w:rsidRDefault="00743467" w:rsidP="00147429">
      <w:pPr>
        <w:spacing w:line="360" w:lineRule="auto"/>
        <w:jc w:val="both"/>
        <w:rPr>
          <w:b/>
          <w:bCs/>
          <w:sz w:val="28"/>
          <w:szCs w:val="28"/>
        </w:rPr>
      </w:pPr>
      <w:r>
        <w:rPr>
          <w:b/>
          <w:bCs/>
          <w:sz w:val="28"/>
          <w:szCs w:val="28"/>
        </w:rPr>
        <w:t xml:space="preserve">Voting into </w:t>
      </w:r>
      <w:r w:rsidR="000354EC">
        <w:rPr>
          <w:b/>
          <w:bCs/>
          <w:sz w:val="28"/>
          <w:szCs w:val="28"/>
        </w:rPr>
        <w:t>a</w:t>
      </w:r>
      <w:r>
        <w:rPr>
          <w:b/>
          <w:bCs/>
          <w:sz w:val="28"/>
          <w:szCs w:val="28"/>
        </w:rPr>
        <w:t xml:space="preserve"> Void</w:t>
      </w:r>
      <w:r w:rsidR="009D6B3E" w:rsidRPr="00AC3FB1">
        <w:rPr>
          <w:b/>
          <w:bCs/>
          <w:sz w:val="28"/>
          <w:szCs w:val="28"/>
        </w:rPr>
        <w:t>?</w:t>
      </w:r>
      <w:r w:rsidR="00606C19" w:rsidRPr="00AC3FB1">
        <w:rPr>
          <w:b/>
          <w:bCs/>
          <w:sz w:val="28"/>
          <w:szCs w:val="28"/>
        </w:rPr>
        <w:t xml:space="preserve"> </w:t>
      </w:r>
      <w:r w:rsidR="00D35643" w:rsidRPr="00AC3FB1">
        <w:rPr>
          <w:b/>
          <w:bCs/>
          <w:sz w:val="28"/>
          <w:szCs w:val="28"/>
        </w:rPr>
        <w:t>The 2022 Northern Ireland Assembly Electi</w:t>
      </w:r>
      <w:r w:rsidR="00606C19" w:rsidRPr="00AC3FB1">
        <w:rPr>
          <w:b/>
          <w:bCs/>
          <w:sz w:val="28"/>
          <w:szCs w:val="28"/>
        </w:rPr>
        <w:t>on</w:t>
      </w:r>
    </w:p>
    <w:p w14:paraId="6D7AE4CC" w14:textId="04711862" w:rsidR="00F476AC" w:rsidRPr="00147429" w:rsidRDefault="00F476AC" w:rsidP="00147429">
      <w:pPr>
        <w:spacing w:line="360" w:lineRule="auto"/>
        <w:jc w:val="both"/>
        <w:rPr>
          <w:sz w:val="24"/>
          <w:szCs w:val="24"/>
        </w:rPr>
      </w:pPr>
      <w:r w:rsidRPr="00147429">
        <w:rPr>
          <w:sz w:val="24"/>
          <w:szCs w:val="24"/>
        </w:rPr>
        <w:t>Jon Tonge, Department of Politics, University of Liverpool</w:t>
      </w:r>
    </w:p>
    <w:p w14:paraId="4D9F66E5" w14:textId="4CA27242" w:rsidR="00D35643" w:rsidRDefault="00D35643" w:rsidP="00147429">
      <w:pPr>
        <w:spacing w:line="360" w:lineRule="auto"/>
        <w:jc w:val="both"/>
        <w:rPr>
          <w:sz w:val="24"/>
          <w:szCs w:val="24"/>
        </w:rPr>
      </w:pPr>
    </w:p>
    <w:p w14:paraId="0F061F47" w14:textId="4AB28FD5" w:rsidR="0098475F" w:rsidRPr="00BA37E4" w:rsidRDefault="0098475F" w:rsidP="00147429">
      <w:pPr>
        <w:spacing w:line="360" w:lineRule="auto"/>
        <w:jc w:val="both"/>
        <w:rPr>
          <w:b/>
          <w:sz w:val="24"/>
          <w:szCs w:val="24"/>
        </w:rPr>
      </w:pPr>
      <w:r w:rsidRPr="00BA37E4">
        <w:rPr>
          <w:b/>
          <w:sz w:val="24"/>
          <w:szCs w:val="24"/>
        </w:rPr>
        <w:t>Abstract</w:t>
      </w:r>
    </w:p>
    <w:p w14:paraId="3F44CC86" w14:textId="6EC599D0" w:rsidR="0098475F" w:rsidRDefault="0098475F" w:rsidP="00147429">
      <w:pPr>
        <w:spacing w:line="360" w:lineRule="auto"/>
        <w:jc w:val="both"/>
        <w:rPr>
          <w:sz w:val="24"/>
          <w:szCs w:val="24"/>
        </w:rPr>
      </w:pPr>
      <w:r>
        <w:rPr>
          <w:sz w:val="24"/>
          <w:szCs w:val="24"/>
        </w:rPr>
        <w:t xml:space="preserve">The election </w:t>
      </w:r>
      <w:r w:rsidR="00B92301">
        <w:rPr>
          <w:sz w:val="24"/>
          <w:szCs w:val="24"/>
        </w:rPr>
        <w:t xml:space="preserve">to the Northern Ireland Assembly in </w:t>
      </w:r>
      <w:r>
        <w:rPr>
          <w:sz w:val="24"/>
          <w:szCs w:val="24"/>
        </w:rPr>
        <w:t xml:space="preserve">May 2022 </w:t>
      </w:r>
      <w:r w:rsidR="00B92301">
        <w:rPr>
          <w:sz w:val="24"/>
          <w:szCs w:val="24"/>
        </w:rPr>
        <w:t xml:space="preserve">witnessed </w:t>
      </w:r>
      <w:r>
        <w:rPr>
          <w:sz w:val="24"/>
          <w:szCs w:val="24"/>
        </w:rPr>
        <w:t>significant changes to the region</w:t>
      </w:r>
      <w:r w:rsidR="00B92301">
        <w:rPr>
          <w:sz w:val="24"/>
          <w:szCs w:val="24"/>
        </w:rPr>
        <w:t>’s political balance</w:t>
      </w:r>
      <w:r>
        <w:rPr>
          <w:sz w:val="24"/>
          <w:szCs w:val="24"/>
        </w:rPr>
        <w:t>. For the first time, a nationalist party became the largest, Sinn Féin’s new leading position allowing the party to provide the First Minister. The main party of unionis</w:t>
      </w:r>
      <w:r w:rsidR="00B92301">
        <w:rPr>
          <w:sz w:val="24"/>
          <w:szCs w:val="24"/>
        </w:rPr>
        <w:t>m</w:t>
      </w:r>
      <w:r>
        <w:rPr>
          <w:sz w:val="24"/>
          <w:szCs w:val="24"/>
        </w:rPr>
        <w:t>, the Democratic Unionist Party (DUP) was relegated to second place. This</w:t>
      </w:r>
      <w:r w:rsidR="00B92301">
        <w:rPr>
          <w:sz w:val="24"/>
          <w:szCs w:val="24"/>
        </w:rPr>
        <w:t xml:space="preserve"> runner-up position</w:t>
      </w:r>
      <w:r>
        <w:rPr>
          <w:sz w:val="24"/>
          <w:szCs w:val="24"/>
        </w:rPr>
        <w:t xml:space="preserve"> entitled the party to nominate the Deputy First Minister. However, </w:t>
      </w:r>
      <w:r w:rsidR="00B92301">
        <w:rPr>
          <w:sz w:val="24"/>
          <w:szCs w:val="24"/>
        </w:rPr>
        <w:t xml:space="preserve">in </w:t>
      </w:r>
      <w:r>
        <w:rPr>
          <w:sz w:val="24"/>
          <w:szCs w:val="24"/>
        </w:rPr>
        <w:t>the immediate aftermath of the election</w:t>
      </w:r>
      <w:r w:rsidR="00B92301">
        <w:rPr>
          <w:sz w:val="24"/>
          <w:szCs w:val="24"/>
        </w:rPr>
        <w:t xml:space="preserve">, </w:t>
      </w:r>
      <w:r>
        <w:rPr>
          <w:sz w:val="24"/>
          <w:szCs w:val="24"/>
        </w:rPr>
        <w:t>the DUP decline</w:t>
      </w:r>
      <w:r w:rsidR="00B92301">
        <w:rPr>
          <w:sz w:val="24"/>
          <w:szCs w:val="24"/>
        </w:rPr>
        <w:t>d</w:t>
      </w:r>
      <w:r>
        <w:rPr>
          <w:sz w:val="24"/>
          <w:szCs w:val="24"/>
        </w:rPr>
        <w:t xml:space="preserve"> to do so</w:t>
      </w:r>
      <w:r w:rsidR="00B92301">
        <w:rPr>
          <w:sz w:val="24"/>
          <w:szCs w:val="24"/>
        </w:rPr>
        <w:t>, amid a crisis for the political institutions established under the 1998 Good Friday Agreement.</w:t>
      </w:r>
      <w:r>
        <w:rPr>
          <w:sz w:val="24"/>
          <w:szCs w:val="24"/>
        </w:rPr>
        <w:t xml:space="preserve"> According to the DUP, </w:t>
      </w:r>
      <w:r w:rsidR="00B92301">
        <w:rPr>
          <w:sz w:val="24"/>
          <w:szCs w:val="24"/>
        </w:rPr>
        <w:t xml:space="preserve">it would return to </w:t>
      </w:r>
      <w:r>
        <w:rPr>
          <w:sz w:val="24"/>
          <w:szCs w:val="24"/>
        </w:rPr>
        <w:t xml:space="preserve">power-sharing with nationalists </w:t>
      </w:r>
      <w:r w:rsidR="00B92301">
        <w:rPr>
          <w:sz w:val="24"/>
          <w:szCs w:val="24"/>
        </w:rPr>
        <w:t>only upon</w:t>
      </w:r>
      <w:r>
        <w:rPr>
          <w:sz w:val="24"/>
          <w:szCs w:val="24"/>
        </w:rPr>
        <w:t xml:space="preserve"> removal of the </w:t>
      </w:r>
      <w:r w:rsidR="00B92301">
        <w:rPr>
          <w:sz w:val="24"/>
          <w:szCs w:val="24"/>
        </w:rPr>
        <w:t xml:space="preserve">European Union (EU) </w:t>
      </w:r>
      <w:r>
        <w:rPr>
          <w:sz w:val="24"/>
          <w:szCs w:val="24"/>
        </w:rPr>
        <w:t xml:space="preserve">Protocol, agreed </w:t>
      </w:r>
      <w:r w:rsidR="00B92301">
        <w:rPr>
          <w:sz w:val="24"/>
          <w:szCs w:val="24"/>
        </w:rPr>
        <w:t xml:space="preserve">between the EU and </w:t>
      </w:r>
      <w:r>
        <w:rPr>
          <w:sz w:val="24"/>
          <w:szCs w:val="24"/>
        </w:rPr>
        <w:t>UK government in 2019. Th</w:t>
      </w:r>
      <w:r w:rsidR="00B92301">
        <w:rPr>
          <w:sz w:val="24"/>
          <w:szCs w:val="24"/>
        </w:rPr>
        <w:t>e Protocol</w:t>
      </w:r>
      <w:r>
        <w:rPr>
          <w:sz w:val="24"/>
          <w:szCs w:val="24"/>
        </w:rPr>
        <w:t xml:space="preserve"> uniquely align</w:t>
      </w:r>
      <w:r w:rsidR="00B92301">
        <w:rPr>
          <w:sz w:val="24"/>
          <w:szCs w:val="24"/>
        </w:rPr>
        <w:t>s</w:t>
      </w:r>
      <w:r>
        <w:rPr>
          <w:sz w:val="24"/>
          <w:szCs w:val="24"/>
        </w:rPr>
        <w:t xml:space="preserve"> Northern Ireland with EU rules and require</w:t>
      </w:r>
      <w:r w:rsidR="00B92301">
        <w:rPr>
          <w:sz w:val="24"/>
          <w:szCs w:val="24"/>
        </w:rPr>
        <w:t>s</w:t>
      </w:r>
      <w:r>
        <w:rPr>
          <w:sz w:val="24"/>
          <w:szCs w:val="24"/>
        </w:rPr>
        <w:t xml:space="preserve"> checks on goods travelling between Great Britain and Northern Ireland. Alongside unionist versus nationalist rivalries however, the election was also marked by the </w:t>
      </w:r>
      <w:r w:rsidR="00B92301">
        <w:rPr>
          <w:sz w:val="24"/>
          <w:szCs w:val="24"/>
        </w:rPr>
        <w:t>best-ever performance by a party of the centre ground subscribing to neither ideology, as Alliance more than doubled its Assembly seat tally. It was now possible to speak of three big pillars in Northern Irish politics: unionist, nationalist and non-aligned, each dominated by a single party.  This article examines what happened at the election, assessing the key issues and party fortunes</w:t>
      </w:r>
      <w:r w:rsidR="00BA37E4">
        <w:rPr>
          <w:sz w:val="24"/>
          <w:szCs w:val="24"/>
        </w:rPr>
        <w:t>.</w:t>
      </w:r>
    </w:p>
    <w:p w14:paraId="5AA0EDD8" w14:textId="2DAAB53A" w:rsidR="00B92301" w:rsidRDefault="00B92301" w:rsidP="00147429">
      <w:pPr>
        <w:spacing w:line="360" w:lineRule="auto"/>
        <w:jc w:val="both"/>
        <w:rPr>
          <w:sz w:val="24"/>
          <w:szCs w:val="24"/>
        </w:rPr>
      </w:pPr>
      <w:r w:rsidRPr="00BA37E4">
        <w:rPr>
          <w:b/>
          <w:sz w:val="24"/>
          <w:szCs w:val="24"/>
        </w:rPr>
        <w:t>Keywords:</w:t>
      </w:r>
      <w:r>
        <w:rPr>
          <w:sz w:val="24"/>
          <w:szCs w:val="24"/>
        </w:rPr>
        <w:t xml:space="preserve"> Northern Ireland, elections, unionism, nationalism, centrism</w:t>
      </w:r>
      <w:r w:rsidR="00BA37E4">
        <w:rPr>
          <w:sz w:val="24"/>
          <w:szCs w:val="24"/>
        </w:rPr>
        <w:t>,</w:t>
      </w:r>
      <w:r>
        <w:rPr>
          <w:sz w:val="24"/>
          <w:szCs w:val="24"/>
        </w:rPr>
        <w:t xml:space="preserve"> Protocol. </w:t>
      </w:r>
    </w:p>
    <w:p w14:paraId="26450599" w14:textId="40F493A0" w:rsidR="0098475F" w:rsidRDefault="0098475F" w:rsidP="00147429">
      <w:pPr>
        <w:spacing w:line="360" w:lineRule="auto"/>
        <w:jc w:val="both"/>
        <w:rPr>
          <w:sz w:val="24"/>
          <w:szCs w:val="24"/>
        </w:rPr>
      </w:pPr>
    </w:p>
    <w:p w14:paraId="0FF888BD" w14:textId="1BB5A573" w:rsidR="0098475F" w:rsidRPr="00BA37E4" w:rsidRDefault="0098475F" w:rsidP="00147429">
      <w:pPr>
        <w:spacing w:line="360" w:lineRule="auto"/>
        <w:jc w:val="both"/>
        <w:rPr>
          <w:b/>
          <w:sz w:val="24"/>
          <w:szCs w:val="24"/>
        </w:rPr>
      </w:pPr>
    </w:p>
    <w:p w14:paraId="0E539901" w14:textId="3A85AB76" w:rsidR="00BD000B" w:rsidRPr="00147429" w:rsidRDefault="00BD000B" w:rsidP="00147429">
      <w:pPr>
        <w:spacing w:line="360" w:lineRule="auto"/>
        <w:jc w:val="both"/>
        <w:rPr>
          <w:sz w:val="24"/>
          <w:szCs w:val="24"/>
        </w:rPr>
      </w:pPr>
      <w:r w:rsidRPr="00147429">
        <w:rPr>
          <w:sz w:val="24"/>
          <w:szCs w:val="24"/>
        </w:rPr>
        <w:t>The 2022 Northern Ireland Assembly election</w:t>
      </w:r>
      <w:r w:rsidR="00F8605B">
        <w:rPr>
          <w:sz w:val="24"/>
          <w:szCs w:val="24"/>
        </w:rPr>
        <w:t xml:space="preserve"> was marked by three developments. </w:t>
      </w:r>
      <w:r w:rsidR="005363BD">
        <w:rPr>
          <w:sz w:val="24"/>
          <w:szCs w:val="24"/>
        </w:rPr>
        <w:t>First</w:t>
      </w:r>
      <w:r w:rsidR="007476E1">
        <w:rPr>
          <w:sz w:val="24"/>
          <w:szCs w:val="24"/>
        </w:rPr>
        <w:t>,</w:t>
      </w:r>
      <w:r w:rsidR="005363BD">
        <w:rPr>
          <w:sz w:val="24"/>
          <w:szCs w:val="24"/>
        </w:rPr>
        <w:t xml:space="preserve"> the contest</w:t>
      </w:r>
      <w:r w:rsidR="00F8605B">
        <w:rPr>
          <w:sz w:val="24"/>
          <w:szCs w:val="24"/>
        </w:rPr>
        <w:t xml:space="preserve"> completed the</w:t>
      </w:r>
      <w:r w:rsidRPr="00147429">
        <w:rPr>
          <w:sz w:val="24"/>
          <w:szCs w:val="24"/>
        </w:rPr>
        <w:t xml:space="preserve"> </w:t>
      </w:r>
      <w:r w:rsidR="00F8605B">
        <w:rPr>
          <w:sz w:val="24"/>
          <w:szCs w:val="24"/>
        </w:rPr>
        <w:t>ascent</w:t>
      </w:r>
      <w:r w:rsidRPr="00147429">
        <w:rPr>
          <w:sz w:val="24"/>
          <w:szCs w:val="24"/>
        </w:rPr>
        <w:t xml:space="preserve"> of Sinn Fein from </w:t>
      </w:r>
      <w:r w:rsidR="007476E1">
        <w:rPr>
          <w:sz w:val="24"/>
          <w:szCs w:val="24"/>
        </w:rPr>
        <w:t xml:space="preserve">onetime </w:t>
      </w:r>
      <w:r w:rsidR="005363BD">
        <w:rPr>
          <w:sz w:val="24"/>
          <w:szCs w:val="24"/>
        </w:rPr>
        <w:t>minor IRA political outlet to Northern Ireland’s largest party</w:t>
      </w:r>
      <w:r w:rsidR="00FB3006">
        <w:rPr>
          <w:sz w:val="24"/>
          <w:szCs w:val="24"/>
        </w:rPr>
        <w:t>,</w:t>
      </w:r>
      <w:r w:rsidR="00044985">
        <w:rPr>
          <w:sz w:val="24"/>
          <w:szCs w:val="24"/>
        </w:rPr>
        <w:t xml:space="preserve"> </w:t>
      </w:r>
      <w:r w:rsidR="001F2BD3">
        <w:rPr>
          <w:sz w:val="24"/>
          <w:szCs w:val="24"/>
        </w:rPr>
        <w:t xml:space="preserve">now </w:t>
      </w:r>
      <w:r w:rsidR="003D1E9E">
        <w:rPr>
          <w:sz w:val="24"/>
          <w:szCs w:val="24"/>
        </w:rPr>
        <w:t>entitled to supply</w:t>
      </w:r>
      <w:r w:rsidR="00044985">
        <w:rPr>
          <w:sz w:val="24"/>
          <w:szCs w:val="24"/>
        </w:rPr>
        <w:t xml:space="preserve"> </w:t>
      </w:r>
      <w:r w:rsidR="001F2BD3">
        <w:rPr>
          <w:sz w:val="24"/>
          <w:szCs w:val="24"/>
        </w:rPr>
        <w:t xml:space="preserve">the First Minister of a country whose title it preferred not to utter. </w:t>
      </w:r>
      <w:r w:rsidR="00FB3006">
        <w:rPr>
          <w:sz w:val="24"/>
          <w:szCs w:val="24"/>
        </w:rPr>
        <w:t xml:space="preserve"> </w:t>
      </w:r>
      <w:r w:rsidR="005363BD">
        <w:rPr>
          <w:sz w:val="24"/>
          <w:szCs w:val="24"/>
        </w:rPr>
        <w:t xml:space="preserve">Second, </w:t>
      </w:r>
      <w:r w:rsidR="00BF0300">
        <w:rPr>
          <w:sz w:val="24"/>
          <w:szCs w:val="24"/>
        </w:rPr>
        <w:t>the election</w:t>
      </w:r>
      <w:r w:rsidR="005363BD">
        <w:rPr>
          <w:sz w:val="24"/>
          <w:szCs w:val="24"/>
        </w:rPr>
        <w:t xml:space="preserve"> indicated </w:t>
      </w:r>
      <w:r w:rsidR="00B37714">
        <w:rPr>
          <w:sz w:val="24"/>
          <w:szCs w:val="24"/>
        </w:rPr>
        <w:t xml:space="preserve">considerable Unionist opposition to </w:t>
      </w:r>
      <w:r w:rsidR="00357908" w:rsidRPr="00147429">
        <w:rPr>
          <w:sz w:val="24"/>
          <w:szCs w:val="24"/>
        </w:rPr>
        <w:t>the</w:t>
      </w:r>
      <w:r w:rsidR="00B37714">
        <w:rPr>
          <w:sz w:val="24"/>
          <w:szCs w:val="24"/>
        </w:rPr>
        <w:t xml:space="preserve"> EU Northern Ireland Protocol, </w:t>
      </w:r>
      <w:r w:rsidR="00F6721F">
        <w:rPr>
          <w:sz w:val="24"/>
          <w:szCs w:val="24"/>
        </w:rPr>
        <w:t>the region’s distinctive Brexit, if measured in terms of votes</w:t>
      </w:r>
      <w:r w:rsidR="00357908" w:rsidRPr="00147429">
        <w:rPr>
          <w:sz w:val="24"/>
          <w:szCs w:val="24"/>
        </w:rPr>
        <w:t xml:space="preserve"> </w:t>
      </w:r>
      <w:r w:rsidR="00F6721F">
        <w:rPr>
          <w:sz w:val="24"/>
          <w:szCs w:val="24"/>
        </w:rPr>
        <w:t xml:space="preserve">for the anti-Protocol </w:t>
      </w:r>
      <w:r w:rsidR="006F1B4F">
        <w:rPr>
          <w:sz w:val="24"/>
          <w:szCs w:val="24"/>
        </w:rPr>
        <w:t>Democratic Unionist Party (</w:t>
      </w:r>
      <w:r w:rsidR="00357908" w:rsidRPr="00147429">
        <w:rPr>
          <w:sz w:val="24"/>
          <w:szCs w:val="24"/>
        </w:rPr>
        <w:t>DUP</w:t>
      </w:r>
      <w:r w:rsidR="006F1B4F">
        <w:rPr>
          <w:sz w:val="24"/>
          <w:szCs w:val="24"/>
        </w:rPr>
        <w:t>)</w:t>
      </w:r>
      <w:r w:rsidR="00F6721F">
        <w:rPr>
          <w:sz w:val="24"/>
          <w:szCs w:val="24"/>
        </w:rPr>
        <w:t xml:space="preserve"> and Traditional Unionist Voice</w:t>
      </w:r>
      <w:r w:rsidR="00CC6B61">
        <w:rPr>
          <w:sz w:val="24"/>
          <w:szCs w:val="24"/>
        </w:rPr>
        <w:t xml:space="preserve"> (TUV)</w:t>
      </w:r>
      <w:r w:rsidR="009D1CE9">
        <w:rPr>
          <w:sz w:val="24"/>
          <w:szCs w:val="24"/>
        </w:rPr>
        <w:t xml:space="preserve"> </w:t>
      </w:r>
      <w:r w:rsidR="00CB3F05" w:rsidRPr="00147429">
        <w:rPr>
          <w:rFonts w:eastAsiaTheme="minorEastAsia" w:hAnsi="Calibri"/>
          <w:color w:val="000000" w:themeColor="text1"/>
          <w:kern w:val="24"/>
          <w:sz w:val="24"/>
          <w:szCs w:val="24"/>
        </w:rPr>
        <w:t>Th</w:t>
      </w:r>
      <w:r w:rsidR="00CB3F05">
        <w:rPr>
          <w:rFonts w:eastAsiaTheme="minorEastAsia" w:hAnsi="Calibri"/>
          <w:color w:val="000000" w:themeColor="text1"/>
          <w:kern w:val="24"/>
          <w:sz w:val="24"/>
          <w:szCs w:val="24"/>
        </w:rPr>
        <w:t xml:space="preserve">e </w:t>
      </w:r>
      <w:r w:rsidR="00CB3F05">
        <w:rPr>
          <w:rFonts w:eastAsiaTheme="minorEastAsia" w:hAnsi="Calibri"/>
          <w:color w:val="000000" w:themeColor="text1"/>
          <w:kern w:val="24"/>
          <w:sz w:val="24"/>
          <w:szCs w:val="24"/>
        </w:rPr>
        <w:lastRenderedPageBreak/>
        <w:t>Protocol</w:t>
      </w:r>
      <w:r w:rsidR="003E119E">
        <w:rPr>
          <w:rFonts w:eastAsiaTheme="minorEastAsia" w:hAnsi="Calibri"/>
          <w:color w:val="000000" w:themeColor="text1"/>
          <w:kern w:val="24"/>
          <w:sz w:val="24"/>
          <w:szCs w:val="24"/>
        </w:rPr>
        <w:t>, aimed</w:t>
      </w:r>
      <w:r w:rsidR="00CB3F05" w:rsidRPr="00147429">
        <w:rPr>
          <w:rFonts w:eastAsiaTheme="minorEastAsia" w:hAnsi="Calibri"/>
          <w:color w:val="000000" w:themeColor="text1"/>
          <w:kern w:val="24"/>
          <w:sz w:val="24"/>
          <w:szCs w:val="24"/>
        </w:rPr>
        <w:t xml:space="preserve"> </w:t>
      </w:r>
      <w:r w:rsidR="003E119E">
        <w:rPr>
          <w:rFonts w:eastAsiaTheme="minorEastAsia" w:hAnsi="Calibri"/>
          <w:color w:val="000000" w:themeColor="text1"/>
          <w:kern w:val="24"/>
          <w:sz w:val="24"/>
          <w:szCs w:val="24"/>
        </w:rPr>
        <w:t>at</w:t>
      </w:r>
      <w:r w:rsidR="00CB3F05" w:rsidRPr="00147429">
        <w:rPr>
          <w:rFonts w:eastAsiaTheme="minorEastAsia" w:hAnsi="Calibri"/>
          <w:color w:val="000000" w:themeColor="text1"/>
          <w:kern w:val="24"/>
          <w:sz w:val="24"/>
          <w:szCs w:val="24"/>
        </w:rPr>
        <w:t xml:space="preserve"> prevent</w:t>
      </w:r>
      <w:r w:rsidR="003E119E">
        <w:rPr>
          <w:rFonts w:eastAsiaTheme="minorEastAsia" w:hAnsi="Calibri"/>
          <w:color w:val="000000" w:themeColor="text1"/>
          <w:kern w:val="24"/>
          <w:sz w:val="24"/>
          <w:szCs w:val="24"/>
        </w:rPr>
        <w:t>ing</w:t>
      </w:r>
      <w:r w:rsidR="00CB3F05" w:rsidRPr="00147429">
        <w:rPr>
          <w:rFonts w:eastAsiaTheme="minorEastAsia" w:hAnsi="Calibri"/>
          <w:color w:val="000000" w:themeColor="text1"/>
          <w:kern w:val="24"/>
          <w:sz w:val="24"/>
          <w:szCs w:val="24"/>
        </w:rPr>
        <w:t xml:space="preserve"> a hard</w:t>
      </w:r>
      <w:r w:rsidR="003E119E">
        <w:rPr>
          <w:rFonts w:eastAsiaTheme="minorEastAsia" w:hAnsi="Calibri"/>
          <w:color w:val="000000" w:themeColor="text1"/>
          <w:kern w:val="24"/>
          <w:sz w:val="24"/>
          <w:szCs w:val="24"/>
        </w:rPr>
        <w:t xml:space="preserve"> </w:t>
      </w:r>
      <w:r w:rsidR="00E809EE">
        <w:rPr>
          <w:rFonts w:eastAsiaTheme="minorEastAsia" w:hAnsi="Calibri"/>
          <w:color w:val="000000" w:themeColor="text1"/>
          <w:kern w:val="24"/>
          <w:sz w:val="24"/>
          <w:szCs w:val="24"/>
        </w:rPr>
        <w:t xml:space="preserve">trade </w:t>
      </w:r>
      <w:r w:rsidR="00CB3F05" w:rsidRPr="00147429">
        <w:rPr>
          <w:rFonts w:eastAsiaTheme="minorEastAsia" w:hAnsi="Calibri"/>
          <w:color w:val="000000" w:themeColor="text1"/>
          <w:kern w:val="24"/>
          <w:sz w:val="24"/>
          <w:szCs w:val="24"/>
        </w:rPr>
        <w:t>border on the island</w:t>
      </w:r>
      <w:r w:rsidR="00E809EE">
        <w:rPr>
          <w:rFonts w:eastAsiaTheme="minorEastAsia" w:hAnsi="Calibri"/>
          <w:color w:val="000000" w:themeColor="text1"/>
          <w:kern w:val="24"/>
          <w:sz w:val="24"/>
          <w:szCs w:val="24"/>
        </w:rPr>
        <w:t xml:space="preserve"> of Ireland</w:t>
      </w:r>
      <w:r w:rsidR="00CB3F05" w:rsidRPr="00147429">
        <w:rPr>
          <w:rFonts w:eastAsiaTheme="minorEastAsia" w:hAnsi="Calibri"/>
          <w:color w:val="000000" w:themeColor="text1"/>
          <w:kern w:val="24"/>
          <w:sz w:val="24"/>
          <w:szCs w:val="24"/>
        </w:rPr>
        <w:t>, requires that goods crossing from Great Britain to Northern Ireland be checked to ensure compliance with EU standards, given they are seen as at risk of entering the EU Single Market.</w:t>
      </w:r>
      <w:r w:rsidR="00E809EE">
        <w:rPr>
          <w:rFonts w:eastAsiaTheme="minorEastAsia" w:hAnsi="Calibri"/>
          <w:color w:val="000000" w:themeColor="text1"/>
          <w:kern w:val="24"/>
          <w:sz w:val="24"/>
          <w:szCs w:val="24"/>
        </w:rPr>
        <w:t xml:space="preserve"> </w:t>
      </w:r>
      <w:r w:rsidR="003D7DBF">
        <w:rPr>
          <w:sz w:val="24"/>
          <w:szCs w:val="24"/>
        </w:rPr>
        <w:t xml:space="preserve">Non-unionist parties support the Protocol but </w:t>
      </w:r>
      <w:r w:rsidR="004B30CA">
        <w:rPr>
          <w:sz w:val="24"/>
          <w:szCs w:val="24"/>
        </w:rPr>
        <w:t xml:space="preserve">opposition </w:t>
      </w:r>
      <w:r w:rsidR="003D7DBF">
        <w:rPr>
          <w:sz w:val="24"/>
          <w:szCs w:val="24"/>
        </w:rPr>
        <w:t xml:space="preserve">from unionists </w:t>
      </w:r>
      <w:r w:rsidR="0016353C">
        <w:rPr>
          <w:sz w:val="24"/>
          <w:szCs w:val="24"/>
        </w:rPr>
        <w:t>delayed the return of</w:t>
      </w:r>
      <w:r w:rsidR="003D7DBF">
        <w:rPr>
          <w:sz w:val="24"/>
          <w:szCs w:val="24"/>
        </w:rPr>
        <w:t xml:space="preserve"> </w:t>
      </w:r>
      <w:r w:rsidR="00357908" w:rsidRPr="00147429">
        <w:rPr>
          <w:sz w:val="24"/>
          <w:szCs w:val="24"/>
        </w:rPr>
        <w:t>devolved power-sharin</w:t>
      </w:r>
      <w:r w:rsidR="004B30CA">
        <w:rPr>
          <w:sz w:val="24"/>
          <w:szCs w:val="24"/>
        </w:rPr>
        <w:t>g political institutions</w:t>
      </w:r>
      <w:r w:rsidR="00BF0300">
        <w:rPr>
          <w:sz w:val="24"/>
          <w:szCs w:val="24"/>
        </w:rPr>
        <w:t xml:space="preserve"> post-</w:t>
      </w:r>
      <w:r w:rsidR="0016353C">
        <w:rPr>
          <w:sz w:val="24"/>
          <w:szCs w:val="24"/>
        </w:rPr>
        <w:t>election</w:t>
      </w:r>
      <w:r w:rsidR="0045198F">
        <w:rPr>
          <w:sz w:val="24"/>
          <w:szCs w:val="24"/>
        </w:rPr>
        <w:t>. Third,</w:t>
      </w:r>
      <w:r w:rsidR="00357908" w:rsidRPr="00147429">
        <w:rPr>
          <w:sz w:val="24"/>
          <w:szCs w:val="24"/>
        </w:rPr>
        <w:t xml:space="preserve"> </w:t>
      </w:r>
      <w:r w:rsidR="0045198F">
        <w:rPr>
          <w:sz w:val="24"/>
          <w:szCs w:val="24"/>
        </w:rPr>
        <w:t xml:space="preserve">the </w:t>
      </w:r>
      <w:r w:rsidR="00F97BEA">
        <w:rPr>
          <w:sz w:val="24"/>
          <w:szCs w:val="24"/>
        </w:rPr>
        <w:t>outcome</w:t>
      </w:r>
      <w:r w:rsidR="00357908" w:rsidRPr="00147429">
        <w:rPr>
          <w:sz w:val="24"/>
          <w:szCs w:val="24"/>
        </w:rPr>
        <w:t xml:space="preserve"> confirmed the </w:t>
      </w:r>
      <w:r w:rsidR="0045198F">
        <w:rPr>
          <w:sz w:val="24"/>
          <w:szCs w:val="24"/>
        </w:rPr>
        <w:t xml:space="preserve">continuing </w:t>
      </w:r>
      <w:r w:rsidR="00357908" w:rsidRPr="00147429">
        <w:rPr>
          <w:sz w:val="24"/>
          <w:szCs w:val="24"/>
        </w:rPr>
        <w:t>rise of the cross-community Alliance</w:t>
      </w:r>
      <w:r w:rsidR="0045198F">
        <w:rPr>
          <w:sz w:val="24"/>
          <w:szCs w:val="24"/>
        </w:rPr>
        <w:t>, now Northern Ireland’</w:t>
      </w:r>
      <w:r w:rsidR="00191DAD">
        <w:rPr>
          <w:sz w:val="24"/>
          <w:szCs w:val="24"/>
        </w:rPr>
        <w:t xml:space="preserve">s </w:t>
      </w:r>
      <w:r w:rsidR="00357908" w:rsidRPr="00147429">
        <w:rPr>
          <w:sz w:val="24"/>
          <w:szCs w:val="24"/>
        </w:rPr>
        <w:t>third largest</w:t>
      </w:r>
      <w:r w:rsidR="00EA0E22">
        <w:rPr>
          <w:sz w:val="24"/>
          <w:szCs w:val="24"/>
        </w:rPr>
        <w:t xml:space="preserve"> part</w:t>
      </w:r>
      <w:r w:rsidR="00191DAD">
        <w:rPr>
          <w:sz w:val="24"/>
          <w:szCs w:val="24"/>
        </w:rPr>
        <w:t>y. Alliance was the only party to gain seats</w:t>
      </w:r>
      <w:r w:rsidR="00357908" w:rsidRPr="00147429">
        <w:rPr>
          <w:sz w:val="24"/>
          <w:szCs w:val="24"/>
        </w:rPr>
        <w:t xml:space="preserve">, </w:t>
      </w:r>
      <w:r w:rsidR="00191DAD">
        <w:rPr>
          <w:sz w:val="24"/>
          <w:szCs w:val="24"/>
        </w:rPr>
        <w:t xml:space="preserve">more than doubling its tally. </w:t>
      </w:r>
      <w:r w:rsidR="00A25F71">
        <w:rPr>
          <w:sz w:val="24"/>
          <w:szCs w:val="24"/>
        </w:rPr>
        <w:t xml:space="preserve"> The election results are shown in Table 1.</w:t>
      </w:r>
    </w:p>
    <w:p w14:paraId="5C588193" w14:textId="77777777" w:rsidR="00BD000B" w:rsidRDefault="00BD000B" w:rsidP="001872B9">
      <w:pPr>
        <w:jc w:val="both"/>
        <w:rPr>
          <w:sz w:val="24"/>
          <w:szCs w:val="24"/>
        </w:rPr>
      </w:pPr>
    </w:p>
    <w:p w14:paraId="42993454" w14:textId="5B9B4B7F" w:rsidR="00CF2B44" w:rsidRDefault="00F400D0" w:rsidP="001872B9">
      <w:pPr>
        <w:jc w:val="both"/>
        <w:rPr>
          <w:b/>
          <w:bCs/>
          <w:sz w:val="24"/>
          <w:szCs w:val="24"/>
        </w:rPr>
      </w:pPr>
      <w:r>
        <w:rPr>
          <w:b/>
          <w:bCs/>
          <w:sz w:val="24"/>
          <w:szCs w:val="24"/>
        </w:rPr>
        <w:t xml:space="preserve">Table 1 </w:t>
      </w:r>
      <w:r w:rsidR="00974BE6">
        <w:rPr>
          <w:b/>
          <w:bCs/>
          <w:sz w:val="24"/>
          <w:szCs w:val="24"/>
        </w:rPr>
        <w:t xml:space="preserve">The </w:t>
      </w:r>
      <w:r>
        <w:rPr>
          <w:b/>
          <w:bCs/>
          <w:sz w:val="24"/>
          <w:szCs w:val="24"/>
        </w:rPr>
        <w:t xml:space="preserve">Northern Ireland 2022 Assembly </w:t>
      </w:r>
      <w:r w:rsidR="00974BE6">
        <w:rPr>
          <w:b/>
          <w:bCs/>
          <w:sz w:val="24"/>
          <w:szCs w:val="24"/>
        </w:rPr>
        <w:t>E</w:t>
      </w:r>
      <w:r>
        <w:rPr>
          <w:b/>
          <w:bCs/>
          <w:sz w:val="24"/>
          <w:szCs w:val="24"/>
        </w:rPr>
        <w:t>lection</w:t>
      </w:r>
      <w:r w:rsidR="00974BE6">
        <w:rPr>
          <w:b/>
          <w:bCs/>
          <w:sz w:val="24"/>
          <w:szCs w:val="24"/>
        </w:rPr>
        <w:t xml:space="preserve"> Result</w:t>
      </w:r>
      <w:r w:rsidR="00BD000B" w:rsidRPr="00CB4BB7">
        <w:rPr>
          <w:b/>
          <w:bCs/>
          <w:sz w:val="24"/>
          <w:szCs w:val="24"/>
        </w:rPr>
        <w:t xml:space="preserve"> </w:t>
      </w:r>
      <w:r w:rsidR="00545554" w:rsidRPr="00CB4BB7">
        <w:rPr>
          <w:b/>
          <w:bCs/>
          <w:sz w:val="24"/>
          <w:szCs w:val="24"/>
        </w:rPr>
        <w:t xml:space="preserve"> </w:t>
      </w:r>
    </w:p>
    <w:p w14:paraId="0D3E8B7D" w14:textId="78E6A01B" w:rsidR="003C7691" w:rsidRPr="00CB4BB7" w:rsidRDefault="00545554" w:rsidP="001872B9">
      <w:pPr>
        <w:jc w:val="both"/>
        <w:rPr>
          <w:sz w:val="24"/>
          <w:szCs w:val="24"/>
        </w:rPr>
      </w:pPr>
      <w:r w:rsidRPr="00CB4BB7">
        <w:rPr>
          <w:sz w:val="24"/>
          <w:szCs w:val="24"/>
        </w:rPr>
        <w:t xml:space="preserve">(change </w:t>
      </w:r>
      <w:r w:rsidR="00CB4BB7" w:rsidRPr="00CB4BB7">
        <w:rPr>
          <w:sz w:val="24"/>
          <w:szCs w:val="24"/>
        </w:rPr>
        <w:t xml:space="preserve">from </w:t>
      </w:r>
      <w:r w:rsidRPr="00CB4BB7">
        <w:rPr>
          <w:sz w:val="24"/>
          <w:szCs w:val="24"/>
        </w:rPr>
        <w:t>2017 Assembly election in brackets)</w:t>
      </w:r>
    </w:p>
    <w:p w14:paraId="2CB2150F" w14:textId="36D0E231" w:rsidR="00BD000B" w:rsidRPr="001872B9" w:rsidRDefault="00BD000B" w:rsidP="001872B9">
      <w:pPr>
        <w:jc w:val="both"/>
        <w:rPr>
          <w:sz w:val="24"/>
          <w:szCs w:val="24"/>
        </w:rPr>
      </w:pPr>
      <w:r w:rsidRPr="001872B9">
        <w:rPr>
          <w:sz w:val="24"/>
          <w:szCs w:val="24"/>
        </w:rPr>
        <w:tab/>
      </w:r>
      <w:r w:rsidRPr="001872B9">
        <w:rPr>
          <w:sz w:val="24"/>
          <w:szCs w:val="24"/>
        </w:rPr>
        <w:tab/>
      </w:r>
      <w:r w:rsidR="006F1B61">
        <w:rPr>
          <w:sz w:val="24"/>
          <w:szCs w:val="24"/>
        </w:rPr>
        <w:tab/>
      </w:r>
      <w:r w:rsidR="006F1B61">
        <w:rPr>
          <w:sz w:val="24"/>
          <w:szCs w:val="24"/>
        </w:rPr>
        <w:tab/>
      </w:r>
      <w:r w:rsidR="008511A0">
        <w:rPr>
          <w:sz w:val="24"/>
          <w:szCs w:val="24"/>
        </w:rPr>
        <w:t xml:space="preserve">    </w:t>
      </w:r>
      <w:r w:rsidR="00D433E1">
        <w:rPr>
          <w:sz w:val="24"/>
          <w:szCs w:val="24"/>
        </w:rPr>
        <w:tab/>
      </w:r>
      <w:r w:rsidR="008511A0">
        <w:rPr>
          <w:sz w:val="24"/>
          <w:szCs w:val="24"/>
        </w:rPr>
        <w:t xml:space="preserve">  </w:t>
      </w:r>
      <w:r w:rsidRPr="001872B9">
        <w:rPr>
          <w:sz w:val="24"/>
          <w:szCs w:val="24"/>
        </w:rPr>
        <w:t>Seats</w:t>
      </w:r>
      <w:r w:rsidR="00545554">
        <w:rPr>
          <w:sz w:val="24"/>
          <w:szCs w:val="24"/>
        </w:rPr>
        <w:t xml:space="preserve"> </w:t>
      </w:r>
      <w:r w:rsidRPr="001872B9">
        <w:rPr>
          <w:sz w:val="24"/>
          <w:szCs w:val="24"/>
        </w:rPr>
        <w:tab/>
      </w:r>
      <w:r w:rsidR="00545554">
        <w:rPr>
          <w:sz w:val="24"/>
          <w:szCs w:val="24"/>
        </w:rPr>
        <w:tab/>
      </w:r>
      <w:r w:rsidRPr="001872B9">
        <w:rPr>
          <w:sz w:val="24"/>
          <w:szCs w:val="24"/>
        </w:rPr>
        <w:t>FPV vote</w:t>
      </w:r>
      <w:r w:rsidR="00D302D5">
        <w:rPr>
          <w:sz w:val="24"/>
          <w:szCs w:val="24"/>
        </w:rPr>
        <w:t>s</w:t>
      </w:r>
      <w:r w:rsidRPr="001872B9">
        <w:rPr>
          <w:sz w:val="24"/>
          <w:szCs w:val="24"/>
        </w:rPr>
        <w:tab/>
      </w:r>
      <w:r w:rsidR="00477F99">
        <w:rPr>
          <w:sz w:val="24"/>
          <w:szCs w:val="24"/>
        </w:rPr>
        <w:tab/>
      </w:r>
      <w:r w:rsidR="008511A0">
        <w:rPr>
          <w:sz w:val="24"/>
          <w:szCs w:val="24"/>
        </w:rPr>
        <w:t>% V</w:t>
      </w:r>
      <w:r w:rsidRPr="001872B9">
        <w:rPr>
          <w:sz w:val="24"/>
          <w:szCs w:val="24"/>
        </w:rPr>
        <w:t>ote</w:t>
      </w:r>
      <w:r w:rsidR="00D302D5">
        <w:rPr>
          <w:sz w:val="24"/>
          <w:szCs w:val="24"/>
        </w:rPr>
        <w:t xml:space="preserve"> share</w:t>
      </w:r>
    </w:p>
    <w:p w14:paraId="440D1316" w14:textId="0B52A3BE" w:rsidR="00BD000B" w:rsidRDefault="00BD000B" w:rsidP="001872B9">
      <w:pPr>
        <w:jc w:val="both"/>
        <w:rPr>
          <w:sz w:val="24"/>
          <w:szCs w:val="24"/>
        </w:rPr>
      </w:pPr>
      <w:r w:rsidRPr="001872B9">
        <w:rPr>
          <w:sz w:val="24"/>
          <w:szCs w:val="24"/>
        </w:rPr>
        <w:t>Sinn F</w:t>
      </w:r>
      <w:r w:rsidR="00865D65">
        <w:rPr>
          <w:sz w:val="24"/>
          <w:szCs w:val="24"/>
        </w:rPr>
        <w:t>é</w:t>
      </w:r>
      <w:r w:rsidRPr="001872B9">
        <w:rPr>
          <w:sz w:val="24"/>
          <w:szCs w:val="24"/>
        </w:rPr>
        <w:t>in</w:t>
      </w:r>
      <w:r w:rsidR="008511A0">
        <w:rPr>
          <w:sz w:val="24"/>
          <w:szCs w:val="24"/>
        </w:rPr>
        <w:t xml:space="preserve"> (SF)</w:t>
      </w:r>
      <w:r w:rsidR="006F1B61">
        <w:rPr>
          <w:sz w:val="24"/>
          <w:szCs w:val="24"/>
        </w:rPr>
        <w:tab/>
      </w:r>
      <w:r w:rsidR="008511A0">
        <w:rPr>
          <w:sz w:val="24"/>
          <w:szCs w:val="24"/>
        </w:rPr>
        <w:tab/>
      </w:r>
      <w:r w:rsidR="006F1B61">
        <w:rPr>
          <w:sz w:val="24"/>
          <w:szCs w:val="24"/>
        </w:rPr>
        <w:tab/>
      </w:r>
      <w:r w:rsidR="00D433E1">
        <w:rPr>
          <w:sz w:val="24"/>
          <w:szCs w:val="24"/>
        </w:rPr>
        <w:tab/>
      </w:r>
      <w:r w:rsidRPr="001872B9">
        <w:rPr>
          <w:sz w:val="24"/>
          <w:szCs w:val="24"/>
        </w:rPr>
        <w:t>27 (</w:t>
      </w:r>
      <w:proofErr w:type="spellStart"/>
      <w:r w:rsidRPr="001872B9">
        <w:rPr>
          <w:sz w:val="24"/>
          <w:szCs w:val="24"/>
        </w:rPr>
        <w:t>nc</w:t>
      </w:r>
      <w:proofErr w:type="spellEnd"/>
      <w:r w:rsidRPr="001872B9">
        <w:rPr>
          <w:sz w:val="24"/>
          <w:szCs w:val="24"/>
        </w:rPr>
        <w:t>)</w:t>
      </w:r>
      <w:r w:rsidRPr="001872B9">
        <w:rPr>
          <w:sz w:val="24"/>
          <w:szCs w:val="24"/>
        </w:rPr>
        <w:tab/>
      </w:r>
      <w:r w:rsidR="006F76F2">
        <w:rPr>
          <w:sz w:val="24"/>
          <w:szCs w:val="24"/>
        </w:rPr>
        <w:t xml:space="preserve"> </w:t>
      </w:r>
      <w:r w:rsidR="00545554">
        <w:rPr>
          <w:sz w:val="24"/>
          <w:szCs w:val="24"/>
        </w:rPr>
        <w:tab/>
      </w:r>
      <w:r w:rsidR="00777A4D">
        <w:rPr>
          <w:sz w:val="24"/>
          <w:szCs w:val="24"/>
        </w:rPr>
        <w:t>250,338</w:t>
      </w:r>
      <w:r w:rsidR="00477F99">
        <w:rPr>
          <w:sz w:val="24"/>
          <w:szCs w:val="24"/>
        </w:rPr>
        <w:t xml:space="preserve"> (+26,143)</w:t>
      </w:r>
      <w:r w:rsidR="00477F99">
        <w:rPr>
          <w:sz w:val="24"/>
          <w:szCs w:val="24"/>
        </w:rPr>
        <w:tab/>
      </w:r>
      <w:r w:rsidR="00C42BCF">
        <w:rPr>
          <w:sz w:val="24"/>
          <w:szCs w:val="24"/>
        </w:rPr>
        <w:t>29.0 (+1.1)</w:t>
      </w:r>
    </w:p>
    <w:p w14:paraId="36ED20E8" w14:textId="6223431D" w:rsidR="00C42BCF" w:rsidRDefault="00953CCA" w:rsidP="001872B9">
      <w:pPr>
        <w:jc w:val="both"/>
        <w:rPr>
          <w:sz w:val="24"/>
          <w:szCs w:val="24"/>
        </w:rPr>
      </w:pPr>
      <w:r>
        <w:rPr>
          <w:sz w:val="24"/>
          <w:szCs w:val="24"/>
        </w:rPr>
        <w:t>Democratic Unionist Party</w:t>
      </w:r>
      <w:r w:rsidR="008511A0">
        <w:rPr>
          <w:sz w:val="24"/>
          <w:szCs w:val="24"/>
        </w:rPr>
        <w:t xml:space="preserve"> (DUP)</w:t>
      </w:r>
      <w:r w:rsidR="00D433E1">
        <w:rPr>
          <w:sz w:val="24"/>
          <w:szCs w:val="24"/>
        </w:rPr>
        <w:tab/>
      </w:r>
      <w:r w:rsidR="00C42BCF">
        <w:rPr>
          <w:sz w:val="24"/>
          <w:szCs w:val="24"/>
        </w:rPr>
        <w:t>25 (-3)</w:t>
      </w:r>
      <w:r w:rsidR="00C42BCF">
        <w:rPr>
          <w:sz w:val="24"/>
          <w:szCs w:val="24"/>
        </w:rPr>
        <w:tab/>
      </w:r>
      <w:r w:rsidR="00545554">
        <w:rPr>
          <w:sz w:val="24"/>
          <w:szCs w:val="24"/>
        </w:rPr>
        <w:tab/>
      </w:r>
      <w:r w:rsidR="00C42BCF">
        <w:rPr>
          <w:sz w:val="24"/>
          <w:szCs w:val="24"/>
        </w:rPr>
        <w:t>184,00</w:t>
      </w:r>
      <w:r w:rsidR="002A26B7">
        <w:rPr>
          <w:sz w:val="24"/>
          <w:szCs w:val="24"/>
        </w:rPr>
        <w:t>2</w:t>
      </w:r>
      <w:r w:rsidR="009A5A85">
        <w:rPr>
          <w:sz w:val="24"/>
          <w:szCs w:val="24"/>
        </w:rPr>
        <w:t xml:space="preserve"> (-41,411)        21.3 (-6.7)</w:t>
      </w:r>
    </w:p>
    <w:p w14:paraId="324B9877" w14:textId="33694359" w:rsidR="009A5A85" w:rsidRDefault="009A5A85" w:rsidP="001872B9">
      <w:pPr>
        <w:jc w:val="both"/>
        <w:rPr>
          <w:sz w:val="24"/>
          <w:szCs w:val="24"/>
        </w:rPr>
      </w:pPr>
      <w:r>
        <w:rPr>
          <w:sz w:val="24"/>
          <w:szCs w:val="24"/>
        </w:rPr>
        <w:t>Alliance</w:t>
      </w:r>
      <w:r w:rsidR="00091156">
        <w:rPr>
          <w:sz w:val="24"/>
          <w:szCs w:val="24"/>
        </w:rPr>
        <w:t xml:space="preserve"> Party</w:t>
      </w:r>
      <w:r>
        <w:rPr>
          <w:sz w:val="24"/>
          <w:szCs w:val="24"/>
        </w:rPr>
        <w:tab/>
      </w:r>
      <w:r w:rsidR="008511A0">
        <w:rPr>
          <w:sz w:val="24"/>
          <w:szCs w:val="24"/>
        </w:rPr>
        <w:t>(APNI)</w:t>
      </w:r>
      <w:r w:rsidR="00055A0A">
        <w:rPr>
          <w:sz w:val="24"/>
          <w:szCs w:val="24"/>
        </w:rPr>
        <w:tab/>
      </w:r>
      <w:r w:rsidR="00055A0A">
        <w:rPr>
          <w:sz w:val="24"/>
          <w:szCs w:val="24"/>
        </w:rPr>
        <w:tab/>
      </w:r>
      <w:r w:rsidR="00D433E1">
        <w:rPr>
          <w:sz w:val="24"/>
          <w:szCs w:val="24"/>
        </w:rPr>
        <w:tab/>
      </w:r>
      <w:r w:rsidR="00545554">
        <w:rPr>
          <w:sz w:val="24"/>
          <w:szCs w:val="24"/>
        </w:rPr>
        <w:t>17 (+9)</w:t>
      </w:r>
      <w:r w:rsidR="006F1B61">
        <w:rPr>
          <w:sz w:val="24"/>
          <w:szCs w:val="24"/>
        </w:rPr>
        <w:tab/>
      </w:r>
      <w:r w:rsidR="006F1B61">
        <w:rPr>
          <w:sz w:val="24"/>
          <w:szCs w:val="24"/>
        </w:rPr>
        <w:tab/>
        <w:t>116,681 (+43,694)</w:t>
      </w:r>
      <w:r w:rsidR="006F1B61">
        <w:rPr>
          <w:sz w:val="24"/>
          <w:szCs w:val="24"/>
        </w:rPr>
        <w:tab/>
        <w:t>13.5 (+4.5)</w:t>
      </w:r>
    </w:p>
    <w:p w14:paraId="034DFBCE" w14:textId="5909270C" w:rsidR="006F1B61" w:rsidRDefault="00D433E1" w:rsidP="001872B9">
      <w:pPr>
        <w:jc w:val="both"/>
        <w:rPr>
          <w:sz w:val="24"/>
          <w:szCs w:val="24"/>
        </w:rPr>
      </w:pPr>
      <w:r>
        <w:rPr>
          <w:sz w:val="24"/>
          <w:szCs w:val="24"/>
        </w:rPr>
        <w:t>Ulster Unionist Party</w:t>
      </w:r>
      <w:r w:rsidR="00953CCA">
        <w:rPr>
          <w:sz w:val="24"/>
          <w:szCs w:val="24"/>
        </w:rPr>
        <w:t xml:space="preserve"> </w:t>
      </w:r>
      <w:r w:rsidR="008511A0">
        <w:rPr>
          <w:sz w:val="24"/>
          <w:szCs w:val="24"/>
        </w:rPr>
        <w:t>(UUP)</w:t>
      </w:r>
      <w:r w:rsidR="00347BF5">
        <w:rPr>
          <w:sz w:val="24"/>
          <w:szCs w:val="24"/>
        </w:rPr>
        <w:tab/>
        <w:t xml:space="preserve">  </w:t>
      </w:r>
      <w:r w:rsidR="005B14AA">
        <w:rPr>
          <w:sz w:val="24"/>
          <w:szCs w:val="24"/>
        </w:rPr>
        <w:t xml:space="preserve">             </w:t>
      </w:r>
      <w:r>
        <w:rPr>
          <w:sz w:val="24"/>
          <w:szCs w:val="24"/>
        </w:rPr>
        <w:t xml:space="preserve"> </w:t>
      </w:r>
      <w:r w:rsidR="00347BF5">
        <w:rPr>
          <w:sz w:val="24"/>
          <w:szCs w:val="24"/>
        </w:rPr>
        <w:t>9 (-1)</w:t>
      </w:r>
      <w:r w:rsidR="00347BF5">
        <w:rPr>
          <w:sz w:val="24"/>
          <w:szCs w:val="24"/>
        </w:rPr>
        <w:tab/>
      </w:r>
      <w:proofErr w:type="gramStart"/>
      <w:r w:rsidR="00CF0DC8">
        <w:rPr>
          <w:sz w:val="24"/>
          <w:szCs w:val="24"/>
        </w:rPr>
        <w:tab/>
      </w:r>
      <w:r w:rsidR="00335619">
        <w:rPr>
          <w:sz w:val="24"/>
          <w:szCs w:val="24"/>
        </w:rPr>
        <w:t xml:space="preserve">  96,390</w:t>
      </w:r>
      <w:proofErr w:type="gramEnd"/>
      <w:r w:rsidR="00335619">
        <w:rPr>
          <w:sz w:val="24"/>
          <w:szCs w:val="24"/>
        </w:rPr>
        <w:t xml:space="preserve"> (-6,924)</w:t>
      </w:r>
      <w:r w:rsidR="003B7E96">
        <w:rPr>
          <w:sz w:val="24"/>
          <w:szCs w:val="24"/>
        </w:rPr>
        <w:tab/>
        <w:t>11.2 (-1.7)</w:t>
      </w:r>
    </w:p>
    <w:p w14:paraId="1CC7AD97" w14:textId="798C18FF" w:rsidR="00D433E1" w:rsidRDefault="00D433E1" w:rsidP="001872B9">
      <w:pPr>
        <w:jc w:val="both"/>
        <w:rPr>
          <w:sz w:val="24"/>
          <w:szCs w:val="24"/>
        </w:rPr>
      </w:pPr>
      <w:r>
        <w:rPr>
          <w:sz w:val="24"/>
          <w:szCs w:val="24"/>
        </w:rPr>
        <w:t>Social Democrat</w:t>
      </w:r>
      <w:r w:rsidR="000A0901">
        <w:rPr>
          <w:sz w:val="24"/>
          <w:szCs w:val="24"/>
        </w:rPr>
        <w:t xml:space="preserve">ic &amp; Labour </w:t>
      </w:r>
      <w:r w:rsidR="008511A0">
        <w:rPr>
          <w:sz w:val="24"/>
          <w:szCs w:val="24"/>
        </w:rPr>
        <w:t xml:space="preserve">(SDLP) </w:t>
      </w:r>
      <w:r w:rsidR="005A44A4">
        <w:rPr>
          <w:sz w:val="24"/>
          <w:szCs w:val="24"/>
        </w:rPr>
        <w:tab/>
        <w:t xml:space="preserve">   8 (</w:t>
      </w:r>
      <w:r w:rsidR="00CF0DC8">
        <w:rPr>
          <w:sz w:val="24"/>
          <w:szCs w:val="24"/>
        </w:rPr>
        <w:t>-4)</w:t>
      </w:r>
      <w:r w:rsidR="005B14AA">
        <w:rPr>
          <w:sz w:val="24"/>
          <w:szCs w:val="24"/>
        </w:rPr>
        <w:t xml:space="preserve">       </w:t>
      </w:r>
      <w:r w:rsidR="00CF6DDB">
        <w:rPr>
          <w:sz w:val="24"/>
          <w:szCs w:val="24"/>
        </w:rPr>
        <w:t xml:space="preserve"> </w:t>
      </w:r>
      <w:proofErr w:type="gramStart"/>
      <w:r w:rsidR="00CF0DC8">
        <w:rPr>
          <w:sz w:val="24"/>
          <w:szCs w:val="24"/>
        </w:rPr>
        <w:tab/>
        <w:t xml:space="preserve">  78,327</w:t>
      </w:r>
      <w:proofErr w:type="gramEnd"/>
      <w:r w:rsidR="00CF0DC8">
        <w:rPr>
          <w:sz w:val="24"/>
          <w:szCs w:val="24"/>
        </w:rPr>
        <w:t xml:space="preserve"> (-17,271)</w:t>
      </w:r>
      <w:r w:rsidR="00C932D5">
        <w:rPr>
          <w:sz w:val="24"/>
          <w:szCs w:val="24"/>
        </w:rPr>
        <w:tab/>
        <w:t xml:space="preserve">  9.1 (-2.9)</w:t>
      </w:r>
    </w:p>
    <w:p w14:paraId="75E9792D" w14:textId="5F134651" w:rsidR="00A83BFB" w:rsidRDefault="00A83BFB" w:rsidP="001872B9">
      <w:pPr>
        <w:jc w:val="both"/>
        <w:rPr>
          <w:sz w:val="24"/>
          <w:szCs w:val="24"/>
        </w:rPr>
      </w:pPr>
      <w:r>
        <w:rPr>
          <w:sz w:val="24"/>
          <w:szCs w:val="24"/>
        </w:rPr>
        <w:t xml:space="preserve">Independent </w:t>
      </w:r>
      <w:r w:rsidR="008F7928">
        <w:rPr>
          <w:sz w:val="24"/>
          <w:szCs w:val="24"/>
        </w:rPr>
        <w:t>Unionists</w:t>
      </w:r>
      <w:r w:rsidR="008F7928">
        <w:rPr>
          <w:sz w:val="24"/>
          <w:szCs w:val="24"/>
        </w:rPr>
        <w:tab/>
      </w:r>
      <w:r w:rsidR="008F7928">
        <w:rPr>
          <w:sz w:val="24"/>
          <w:szCs w:val="24"/>
        </w:rPr>
        <w:tab/>
        <w:t xml:space="preserve">   2 (</w:t>
      </w:r>
      <w:r w:rsidR="00673611">
        <w:rPr>
          <w:sz w:val="24"/>
          <w:szCs w:val="24"/>
        </w:rPr>
        <w:t>+1)</w:t>
      </w:r>
      <w:proofErr w:type="gramStart"/>
      <w:r w:rsidR="00673611">
        <w:rPr>
          <w:sz w:val="24"/>
          <w:szCs w:val="24"/>
        </w:rPr>
        <w:tab/>
        <w:t xml:space="preserve">  13,549</w:t>
      </w:r>
      <w:proofErr w:type="gramEnd"/>
      <w:r w:rsidR="00673611">
        <w:rPr>
          <w:sz w:val="24"/>
          <w:szCs w:val="24"/>
        </w:rPr>
        <w:t xml:space="preserve">  (+8,631)</w:t>
      </w:r>
      <w:r w:rsidR="00673611">
        <w:rPr>
          <w:sz w:val="24"/>
          <w:szCs w:val="24"/>
        </w:rPr>
        <w:tab/>
      </w:r>
      <w:r w:rsidR="00AD1ACB">
        <w:rPr>
          <w:sz w:val="24"/>
          <w:szCs w:val="24"/>
        </w:rPr>
        <w:t xml:space="preserve">  1.6 (+1.0)</w:t>
      </w:r>
    </w:p>
    <w:p w14:paraId="1B78C49A" w14:textId="088E50E4" w:rsidR="005C2FB7" w:rsidRDefault="005C2FB7" w:rsidP="001872B9">
      <w:pPr>
        <w:jc w:val="both"/>
        <w:rPr>
          <w:sz w:val="24"/>
          <w:szCs w:val="24"/>
        </w:rPr>
      </w:pPr>
      <w:r>
        <w:rPr>
          <w:sz w:val="24"/>
          <w:szCs w:val="24"/>
        </w:rPr>
        <w:t>Traditional Unionist Voice</w:t>
      </w:r>
      <w:r w:rsidR="008511A0">
        <w:rPr>
          <w:sz w:val="24"/>
          <w:szCs w:val="24"/>
        </w:rPr>
        <w:t xml:space="preserve"> (TUV)</w:t>
      </w:r>
      <w:r>
        <w:rPr>
          <w:sz w:val="24"/>
          <w:szCs w:val="24"/>
        </w:rPr>
        <w:tab/>
        <w:t xml:space="preserve">   1 (</w:t>
      </w:r>
      <w:proofErr w:type="spellStart"/>
      <w:r>
        <w:rPr>
          <w:sz w:val="24"/>
          <w:szCs w:val="24"/>
        </w:rPr>
        <w:t>nc</w:t>
      </w:r>
      <w:proofErr w:type="spellEnd"/>
      <w:r>
        <w:rPr>
          <w:sz w:val="24"/>
          <w:szCs w:val="24"/>
        </w:rPr>
        <w:t>)</w:t>
      </w:r>
      <w:r w:rsidR="00A01DFE">
        <w:rPr>
          <w:sz w:val="24"/>
          <w:szCs w:val="24"/>
        </w:rPr>
        <w:tab/>
      </w:r>
      <w:proofErr w:type="gramStart"/>
      <w:r w:rsidR="00A01DFE">
        <w:rPr>
          <w:sz w:val="24"/>
          <w:szCs w:val="24"/>
        </w:rPr>
        <w:tab/>
        <w:t xml:space="preserve">  65,788</w:t>
      </w:r>
      <w:proofErr w:type="gramEnd"/>
      <w:r w:rsidR="00A01DFE">
        <w:rPr>
          <w:sz w:val="24"/>
          <w:szCs w:val="24"/>
        </w:rPr>
        <w:t xml:space="preserve"> (+45,265)</w:t>
      </w:r>
      <w:r w:rsidR="00A01DFE">
        <w:rPr>
          <w:sz w:val="24"/>
          <w:szCs w:val="24"/>
        </w:rPr>
        <w:tab/>
      </w:r>
      <w:r w:rsidR="00AF1BCC">
        <w:rPr>
          <w:sz w:val="24"/>
          <w:szCs w:val="24"/>
        </w:rPr>
        <w:t xml:space="preserve">  7.6 (+5.1)</w:t>
      </w:r>
    </w:p>
    <w:p w14:paraId="698F1076" w14:textId="0891ECA0" w:rsidR="00AF1BCC" w:rsidRDefault="000D1241" w:rsidP="001872B9">
      <w:pPr>
        <w:jc w:val="both"/>
        <w:rPr>
          <w:sz w:val="24"/>
          <w:szCs w:val="24"/>
        </w:rPr>
      </w:pPr>
      <w:r>
        <w:rPr>
          <w:sz w:val="24"/>
          <w:szCs w:val="24"/>
        </w:rPr>
        <w:t>People Before Profit</w:t>
      </w:r>
      <w:r w:rsidR="008511A0">
        <w:rPr>
          <w:sz w:val="24"/>
          <w:szCs w:val="24"/>
        </w:rPr>
        <w:t xml:space="preserve"> (PBP)</w:t>
      </w:r>
      <w:r>
        <w:rPr>
          <w:sz w:val="24"/>
          <w:szCs w:val="24"/>
        </w:rPr>
        <w:tab/>
      </w:r>
      <w:r>
        <w:rPr>
          <w:sz w:val="24"/>
          <w:szCs w:val="24"/>
        </w:rPr>
        <w:tab/>
      </w:r>
      <w:r w:rsidR="003A154A">
        <w:rPr>
          <w:sz w:val="24"/>
          <w:szCs w:val="24"/>
        </w:rPr>
        <w:t xml:space="preserve">   1 (</w:t>
      </w:r>
      <w:proofErr w:type="spellStart"/>
      <w:r w:rsidR="003A154A">
        <w:rPr>
          <w:sz w:val="24"/>
          <w:szCs w:val="24"/>
        </w:rPr>
        <w:t>nc</w:t>
      </w:r>
      <w:proofErr w:type="spellEnd"/>
      <w:r w:rsidR="003A154A">
        <w:rPr>
          <w:sz w:val="24"/>
          <w:szCs w:val="24"/>
        </w:rPr>
        <w:t>)</w:t>
      </w:r>
      <w:r w:rsidR="003A154A">
        <w:rPr>
          <w:sz w:val="24"/>
          <w:szCs w:val="24"/>
        </w:rPr>
        <w:tab/>
      </w:r>
      <w:r w:rsidR="003A154A">
        <w:rPr>
          <w:sz w:val="24"/>
          <w:szCs w:val="24"/>
        </w:rPr>
        <w:tab/>
        <w:t xml:space="preserve">   </w:t>
      </w:r>
      <w:r w:rsidR="00CB4BB7">
        <w:rPr>
          <w:sz w:val="24"/>
          <w:szCs w:val="24"/>
        </w:rPr>
        <w:t xml:space="preserve"> </w:t>
      </w:r>
      <w:r w:rsidR="003A154A">
        <w:rPr>
          <w:sz w:val="24"/>
          <w:szCs w:val="24"/>
        </w:rPr>
        <w:t>9.798 (</w:t>
      </w:r>
      <w:r w:rsidR="001657DC">
        <w:rPr>
          <w:sz w:val="24"/>
          <w:szCs w:val="24"/>
        </w:rPr>
        <w:t>-4,302)</w:t>
      </w:r>
      <w:r w:rsidR="00B25D36">
        <w:rPr>
          <w:sz w:val="24"/>
          <w:szCs w:val="24"/>
        </w:rPr>
        <w:t xml:space="preserve">            1.1 (-0.6)</w:t>
      </w:r>
    </w:p>
    <w:p w14:paraId="496A749E" w14:textId="77777777" w:rsidR="00887263" w:rsidRDefault="00887263" w:rsidP="00147429">
      <w:pPr>
        <w:spacing w:line="360" w:lineRule="auto"/>
        <w:jc w:val="both"/>
        <w:rPr>
          <w:sz w:val="24"/>
          <w:szCs w:val="24"/>
        </w:rPr>
      </w:pPr>
    </w:p>
    <w:p w14:paraId="065D35DD" w14:textId="44CFEC8A" w:rsidR="00200E72" w:rsidRDefault="00ED2843" w:rsidP="00AA5C1B">
      <w:pPr>
        <w:spacing w:line="360" w:lineRule="auto"/>
        <w:jc w:val="both"/>
        <w:rPr>
          <w:sz w:val="24"/>
          <w:szCs w:val="24"/>
        </w:rPr>
      </w:pPr>
      <w:r>
        <w:rPr>
          <w:sz w:val="24"/>
          <w:szCs w:val="24"/>
        </w:rPr>
        <w:t>As might be expected, Sinn Fein and the DUP had the highest percentages of their candidates elected, although</w:t>
      </w:r>
      <w:r w:rsidR="002D2577">
        <w:rPr>
          <w:sz w:val="24"/>
          <w:szCs w:val="24"/>
        </w:rPr>
        <w:t xml:space="preserve"> Alliance’s share of success was not far behind, as indicated in Table 2.</w:t>
      </w:r>
    </w:p>
    <w:p w14:paraId="5C94B323" w14:textId="3DF8BAB4" w:rsidR="00ED2843" w:rsidRDefault="00ED2843" w:rsidP="00AA5C1B">
      <w:pPr>
        <w:spacing w:line="360" w:lineRule="auto"/>
        <w:jc w:val="both"/>
        <w:rPr>
          <w:sz w:val="24"/>
          <w:szCs w:val="24"/>
        </w:rPr>
      </w:pPr>
      <w:r>
        <w:rPr>
          <w:sz w:val="24"/>
          <w:szCs w:val="24"/>
        </w:rPr>
        <w:t xml:space="preserve"> </w:t>
      </w:r>
    </w:p>
    <w:p w14:paraId="0A1F50B4" w14:textId="6E67BD8A" w:rsidR="00BA37E4" w:rsidRDefault="00BA37E4" w:rsidP="00AA5C1B">
      <w:pPr>
        <w:spacing w:line="360" w:lineRule="auto"/>
        <w:jc w:val="both"/>
        <w:rPr>
          <w:sz w:val="24"/>
          <w:szCs w:val="24"/>
        </w:rPr>
      </w:pPr>
    </w:p>
    <w:p w14:paraId="1CDF4129" w14:textId="77777777" w:rsidR="00BA37E4" w:rsidRDefault="00BA37E4" w:rsidP="00AA5C1B">
      <w:pPr>
        <w:spacing w:line="360" w:lineRule="auto"/>
        <w:jc w:val="both"/>
        <w:rPr>
          <w:sz w:val="24"/>
          <w:szCs w:val="24"/>
        </w:rPr>
      </w:pPr>
    </w:p>
    <w:p w14:paraId="709DAB23" w14:textId="2BDE88A2" w:rsidR="00ED2843" w:rsidRPr="00021EEE" w:rsidRDefault="00ED2843" w:rsidP="00AA5C1B">
      <w:pPr>
        <w:spacing w:line="360" w:lineRule="auto"/>
        <w:jc w:val="both"/>
        <w:rPr>
          <w:b/>
          <w:bCs/>
          <w:sz w:val="24"/>
          <w:szCs w:val="24"/>
        </w:rPr>
      </w:pPr>
      <w:r w:rsidRPr="00021EEE">
        <w:rPr>
          <w:b/>
          <w:bCs/>
          <w:sz w:val="24"/>
          <w:szCs w:val="24"/>
        </w:rPr>
        <w:t>Table 2 Percentages of successful candidates by party</w:t>
      </w:r>
      <w:r w:rsidR="005B0888">
        <w:rPr>
          <w:b/>
          <w:bCs/>
          <w:sz w:val="24"/>
          <w:szCs w:val="24"/>
        </w:rPr>
        <w:t>, 2022 Northern Ireland Assembly election</w:t>
      </w:r>
    </w:p>
    <w:p w14:paraId="374E32B8" w14:textId="52E20FC2" w:rsidR="00ED2843" w:rsidRDefault="00ED2843" w:rsidP="00AA5C1B">
      <w:pPr>
        <w:spacing w:line="360" w:lineRule="auto"/>
        <w:jc w:val="both"/>
        <w:rPr>
          <w:sz w:val="24"/>
          <w:szCs w:val="24"/>
        </w:rPr>
      </w:pPr>
      <w:r>
        <w:rPr>
          <w:sz w:val="24"/>
          <w:szCs w:val="24"/>
        </w:rPr>
        <w:lastRenderedPageBreak/>
        <w:tab/>
      </w:r>
      <w:r>
        <w:rPr>
          <w:sz w:val="24"/>
          <w:szCs w:val="24"/>
        </w:rPr>
        <w:tab/>
      </w:r>
      <w:r>
        <w:rPr>
          <w:sz w:val="24"/>
          <w:szCs w:val="24"/>
        </w:rPr>
        <w:tab/>
      </w:r>
      <w:r>
        <w:rPr>
          <w:sz w:val="24"/>
          <w:szCs w:val="24"/>
        </w:rPr>
        <w:tab/>
        <w:t>Candidates Elected % elected</w:t>
      </w:r>
    </w:p>
    <w:p w14:paraId="6E97E475" w14:textId="1D98DC76" w:rsidR="00ED2843" w:rsidRDefault="00ED2843" w:rsidP="00AA5C1B">
      <w:pPr>
        <w:spacing w:line="360" w:lineRule="auto"/>
        <w:jc w:val="both"/>
        <w:rPr>
          <w:sz w:val="24"/>
          <w:szCs w:val="24"/>
        </w:rPr>
      </w:pPr>
      <w:r>
        <w:rPr>
          <w:sz w:val="24"/>
          <w:szCs w:val="24"/>
        </w:rPr>
        <w:t>Sinn Féin</w:t>
      </w:r>
      <w:r>
        <w:rPr>
          <w:sz w:val="24"/>
          <w:szCs w:val="24"/>
        </w:rPr>
        <w:tab/>
      </w:r>
      <w:r>
        <w:rPr>
          <w:sz w:val="24"/>
          <w:szCs w:val="24"/>
        </w:rPr>
        <w:tab/>
      </w:r>
      <w:r>
        <w:rPr>
          <w:sz w:val="24"/>
          <w:szCs w:val="24"/>
        </w:rPr>
        <w:tab/>
      </w:r>
      <w:r>
        <w:rPr>
          <w:sz w:val="24"/>
          <w:szCs w:val="24"/>
        </w:rPr>
        <w:tab/>
        <w:t>34</w:t>
      </w:r>
      <w:r>
        <w:rPr>
          <w:sz w:val="24"/>
          <w:szCs w:val="24"/>
        </w:rPr>
        <w:tab/>
        <w:t>27</w:t>
      </w:r>
      <w:r>
        <w:rPr>
          <w:sz w:val="24"/>
          <w:szCs w:val="24"/>
        </w:rPr>
        <w:tab/>
        <w:t>79.4</w:t>
      </w:r>
    </w:p>
    <w:p w14:paraId="2E2C83A2" w14:textId="6EB448C9" w:rsidR="00ED2843" w:rsidRDefault="00ED2843" w:rsidP="00AA5C1B">
      <w:pPr>
        <w:spacing w:line="360" w:lineRule="auto"/>
        <w:jc w:val="both"/>
        <w:rPr>
          <w:sz w:val="24"/>
          <w:szCs w:val="24"/>
        </w:rPr>
      </w:pPr>
      <w:r>
        <w:rPr>
          <w:sz w:val="24"/>
          <w:szCs w:val="24"/>
        </w:rPr>
        <w:t>Democratic Unionist Party</w:t>
      </w:r>
      <w:r>
        <w:rPr>
          <w:sz w:val="24"/>
          <w:szCs w:val="24"/>
        </w:rPr>
        <w:tab/>
      </w:r>
      <w:r>
        <w:rPr>
          <w:sz w:val="24"/>
          <w:szCs w:val="24"/>
        </w:rPr>
        <w:tab/>
        <w:t>30</w:t>
      </w:r>
      <w:r>
        <w:rPr>
          <w:sz w:val="24"/>
          <w:szCs w:val="24"/>
        </w:rPr>
        <w:tab/>
        <w:t>25</w:t>
      </w:r>
      <w:r>
        <w:rPr>
          <w:sz w:val="24"/>
          <w:szCs w:val="24"/>
        </w:rPr>
        <w:tab/>
        <w:t>83.3</w:t>
      </w:r>
    </w:p>
    <w:p w14:paraId="15593C96" w14:textId="37AAD1BA" w:rsidR="00ED2843" w:rsidRDefault="00ED2843" w:rsidP="00AA5C1B">
      <w:pPr>
        <w:spacing w:line="360" w:lineRule="auto"/>
        <w:jc w:val="both"/>
        <w:rPr>
          <w:sz w:val="24"/>
          <w:szCs w:val="24"/>
        </w:rPr>
      </w:pPr>
      <w:r>
        <w:rPr>
          <w:sz w:val="24"/>
          <w:szCs w:val="24"/>
        </w:rPr>
        <w:t>Alliance</w:t>
      </w:r>
      <w:r w:rsidR="00091156">
        <w:rPr>
          <w:sz w:val="24"/>
          <w:szCs w:val="24"/>
        </w:rPr>
        <w:t xml:space="preserve"> Party</w:t>
      </w:r>
      <w:r>
        <w:rPr>
          <w:sz w:val="24"/>
          <w:szCs w:val="24"/>
        </w:rPr>
        <w:tab/>
      </w:r>
      <w:r>
        <w:rPr>
          <w:sz w:val="24"/>
          <w:szCs w:val="24"/>
        </w:rPr>
        <w:tab/>
      </w:r>
      <w:r>
        <w:rPr>
          <w:sz w:val="24"/>
          <w:szCs w:val="24"/>
        </w:rPr>
        <w:tab/>
      </w:r>
      <w:r>
        <w:rPr>
          <w:sz w:val="24"/>
          <w:szCs w:val="24"/>
        </w:rPr>
        <w:tab/>
        <w:t>24</w:t>
      </w:r>
      <w:r>
        <w:rPr>
          <w:sz w:val="24"/>
          <w:szCs w:val="24"/>
        </w:rPr>
        <w:tab/>
        <w:t>17</w:t>
      </w:r>
      <w:r>
        <w:rPr>
          <w:sz w:val="24"/>
          <w:szCs w:val="24"/>
        </w:rPr>
        <w:tab/>
        <w:t>70.8</w:t>
      </w:r>
    </w:p>
    <w:p w14:paraId="57FEB6D9" w14:textId="5E2FE6C0" w:rsidR="00ED2843" w:rsidRDefault="00ED2843" w:rsidP="00AA5C1B">
      <w:pPr>
        <w:spacing w:line="360" w:lineRule="auto"/>
        <w:jc w:val="both"/>
        <w:rPr>
          <w:sz w:val="24"/>
          <w:szCs w:val="24"/>
        </w:rPr>
      </w:pPr>
      <w:r>
        <w:rPr>
          <w:sz w:val="24"/>
          <w:szCs w:val="24"/>
        </w:rPr>
        <w:t>Ulster Unionist Party</w:t>
      </w:r>
      <w:r>
        <w:rPr>
          <w:sz w:val="24"/>
          <w:szCs w:val="24"/>
        </w:rPr>
        <w:tab/>
      </w:r>
      <w:r>
        <w:rPr>
          <w:sz w:val="24"/>
          <w:szCs w:val="24"/>
        </w:rPr>
        <w:tab/>
      </w:r>
      <w:r>
        <w:rPr>
          <w:sz w:val="24"/>
          <w:szCs w:val="24"/>
        </w:rPr>
        <w:tab/>
        <w:t>27</w:t>
      </w:r>
      <w:r>
        <w:rPr>
          <w:sz w:val="24"/>
          <w:szCs w:val="24"/>
        </w:rPr>
        <w:tab/>
        <w:t xml:space="preserve"> 9</w:t>
      </w:r>
      <w:r>
        <w:rPr>
          <w:sz w:val="24"/>
          <w:szCs w:val="24"/>
        </w:rPr>
        <w:tab/>
        <w:t>33.3</w:t>
      </w:r>
    </w:p>
    <w:p w14:paraId="75E6D27D" w14:textId="5BDDD070" w:rsidR="00ED2843" w:rsidRDefault="00091156" w:rsidP="00AA5C1B">
      <w:pPr>
        <w:spacing w:line="360" w:lineRule="auto"/>
        <w:jc w:val="both"/>
        <w:rPr>
          <w:sz w:val="24"/>
          <w:szCs w:val="24"/>
        </w:rPr>
      </w:pPr>
      <w:r>
        <w:rPr>
          <w:sz w:val="24"/>
          <w:szCs w:val="24"/>
        </w:rPr>
        <w:t>Social Democratic &amp; Labour Party</w:t>
      </w:r>
      <w:r>
        <w:rPr>
          <w:sz w:val="24"/>
          <w:szCs w:val="24"/>
        </w:rPr>
        <w:tab/>
        <w:t>22          8</w:t>
      </w:r>
      <w:r>
        <w:rPr>
          <w:sz w:val="24"/>
          <w:szCs w:val="24"/>
        </w:rPr>
        <w:tab/>
        <w:t>36.4</w:t>
      </w:r>
    </w:p>
    <w:p w14:paraId="67924807" w14:textId="3C525BE7" w:rsidR="00091156" w:rsidRDefault="00091156" w:rsidP="00AA5C1B">
      <w:pPr>
        <w:spacing w:line="360" w:lineRule="auto"/>
        <w:jc w:val="both"/>
        <w:rPr>
          <w:sz w:val="24"/>
          <w:szCs w:val="24"/>
        </w:rPr>
      </w:pPr>
      <w:r>
        <w:rPr>
          <w:sz w:val="24"/>
          <w:szCs w:val="24"/>
        </w:rPr>
        <w:t>People Before Profit</w:t>
      </w:r>
      <w:r>
        <w:rPr>
          <w:sz w:val="24"/>
          <w:szCs w:val="24"/>
        </w:rPr>
        <w:tab/>
      </w:r>
      <w:r>
        <w:rPr>
          <w:sz w:val="24"/>
          <w:szCs w:val="24"/>
        </w:rPr>
        <w:tab/>
      </w:r>
      <w:r w:rsidR="00B377BE">
        <w:rPr>
          <w:sz w:val="24"/>
          <w:szCs w:val="24"/>
        </w:rPr>
        <w:t xml:space="preserve">            </w:t>
      </w:r>
      <w:r>
        <w:rPr>
          <w:sz w:val="24"/>
          <w:szCs w:val="24"/>
        </w:rPr>
        <w:t xml:space="preserve"> 12</w:t>
      </w:r>
      <w:r>
        <w:rPr>
          <w:sz w:val="24"/>
          <w:szCs w:val="24"/>
        </w:rPr>
        <w:tab/>
        <w:t xml:space="preserve"> 1</w:t>
      </w:r>
      <w:r>
        <w:rPr>
          <w:sz w:val="24"/>
          <w:szCs w:val="24"/>
        </w:rPr>
        <w:tab/>
        <w:t xml:space="preserve"> </w:t>
      </w:r>
      <w:r w:rsidR="00D4792F">
        <w:rPr>
          <w:sz w:val="24"/>
          <w:szCs w:val="24"/>
        </w:rPr>
        <w:t>8.3</w:t>
      </w:r>
    </w:p>
    <w:p w14:paraId="1F84DB02" w14:textId="3E9C72FA" w:rsidR="00091156" w:rsidRDefault="00091156" w:rsidP="00AA5C1B">
      <w:pPr>
        <w:spacing w:line="360" w:lineRule="auto"/>
        <w:jc w:val="both"/>
        <w:rPr>
          <w:sz w:val="24"/>
          <w:szCs w:val="24"/>
        </w:rPr>
      </w:pPr>
      <w:r>
        <w:rPr>
          <w:sz w:val="24"/>
          <w:szCs w:val="24"/>
        </w:rPr>
        <w:t>Traditional Unionist Voice</w:t>
      </w:r>
      <w:r>
        <w:rPr>
          <w:sz w:val="24"/>
          <w:szCs w:val="24"/>
        </w:rPr>
        <w:tab/>
      </w:r>
      <w:r>
        <w:rPr>
          <w:sz w:val="24"/>
          <w:szCs w:val="24"/>
        </w:rPr>
        <w:tab/>
        <w:t>19</w:t>
      </w:r>
      <w:r>
        <w:rPr>
          <w:sz w:val="24"/>
          <w:szCs w:val="24"/>
        </w:rPr>
        <w:tab/>
        <w:t xml:space="preserve"> 1</w:t>
      </w:r>
      <w:r w:rsidR="00D4792F">
        <w:rPr>
          <w:sz w:val="24"/>
          <w:szCs w:val="24"/>
        </w:rPr>
        <w:tab/>
        <w:t xml:space="preserve"> 5.2</w:t>
      </w:r>
    </w:p>
    <w:p w14:paraId="3B48AECF" w14:textId="3312D282" w:rsidR="00D4792F" w:rsidRPr="00D4792F" w:rsidRDefault="00D4792F" w:rsidP="00AA5C1B">
      <w:pPr>
        <w:spacing w:line="360" w:lineRule="auto"/>
        <w:jc w:val="both"/>
        <w:rPr>
          <w:sz w:val="20"/>
          <w:szCs w:val="20"/>
        </w:rPr>
      </w:pPr>
      <w:r>
        <w:rPr>
          <w:sz w:val="20"/>
          <w:szCs w:val="20"/>
        </w:rPr>
        <w:t xml:space="preserve">Note: Excludes </w:t>
      </w:r>
      <w:r w:rsidR="002D2577">
        <w:rPr>
          <w:sz w:val="20"/>
          <w:szCs w:val="20"/>
        </w:rPr>
        <w:t xml:space="preserve">the two </w:t>
      </w:r>
      <w:r>
        <w:rPr>
          <w:sz w:val="20"/>
          <w:szCs w:val="20"/>
        </w:rPr>
        <w:t>independent</w:t>
      </w:r>
      <w:r w:rsidR="002D2577">
        <w:rPr>
          <w:sz w:val="20"/>
          <w:szCs w:val="20"/>
        </w:rPr>
        <w:t xml:space="preserve"> unionists elected</w:t>
      </w:r>
      <w:r w:rsidR="009339A5">
        <w:rPr>
          <w:sz w:val="20"/>
          <w:szCs w:val="20"/>
        </w:rPr>
        <w:t>.</w:t>
      </w:r>
    </w:p>
    <w:p w14:paraId="2FAEF236" w14:textId="77777777" w:rsidR="00091156" w:rsidRDefault="00091156" w:rsidP="00AA5C1B">
      <w:pPr>
        <w:spacing w:line="360" w:lineRule="auto"/>
        <w:jc w:val="both"/>
        <w:rPr>
          <w:sz w:val="24"/>
          <w:szCs w:val="24"/>
        </w:rPr>
      </w:pPr>
    </w:p>
    <w:p w14:paraId="5E53BFE6" w14:textId="099C36A8" w:rsidR="00276CE5" w:rsidRPr="009D32E3" w:rsidRDefault="006017E8" w:rsidP="00276CE5">
      <w:pPr>
        <w:spacing w:line="360" w:lineRule="auto"/>
        <w:jc w:val="both"/>
        <w:rPr>
          <w:sz w:val="24"/>
          <w:szCs w:val="24"/>
        </w:rPr>
      </w:pPr>
      <w:r>
        <w:rPr>
          <w:sz w:val="24"/>
          <w:szCs w:val="24"/>
        </w:rPr>
        <w:t xml:space="preserve">The buoyancy of Sinn Féin’s vote can perhaps </w:t>
      </w:r>
      <w:r w:rsidR="00EC40B7">
        <w:rPr>
          <w:sz w:val="24"/>
          <w:szCs w:val="24"/>
        </w:rPr>
        <w:t xml:space="preserve">also </w:t>
      </w:r>
      <w:r>
        <w:rPr>
          <w:sz w:val="24"/>
          <w:szCs w:val="24"/>
        </w:rPr>
        <w:t>be seen in Table 3</w:t>
      </w:r>
      <w:r w:rsidR="00EC40B7">
        <w:rPr>
          <w:sz w:val="24"/>
          <w:szCs w:val="24"/>
        </w:rPr>
        <w:t xml:space="preserve">. More than half of the party’s candidates did not require a later stage count to be elected. </w:t>
      </w:r>
      <w:r w:rsidR="00200E72">
        <w:rPr>
          <w:sz w:val="24"/>
          <w:szCs w:val="24"/>
        </w:rPr>
        <w:t xml:space="preserve">Alliance proved sufficiently vote transfer-friendly to get 15 of its 17 candidates elected between count stages </w:t>
      </w:r>
      <w:r w:rsidR="004B6115">
        <w:rPr>
          <w:sz w:val="24"/>
          <w:szCs w:val="24"/>
        </w:rPr>
        <w:t>two</w:t>
      </w:r>
      <w:r w:rsidR="00200E72">
        <w:rPr>
          <w:sz w:val="24"/>
          <w:szCs w:val="24"/>
        </w:rPr>
        <w:t xml:space="preserve"> and </w:t>
      </w:r>
      <w:r w:rsidR="004B6115">
        <w:rPr>
          <w:sz w:val="24"/>
          <w:szCs w:val="24"/>
        </w:rPr>
        <w:t xml:space="preserve">ten. </w:t>
      </w:r>
      <w:r w:rsidR="00200E72">
        <w:rPr>
          <w:sz w:val="24"/>
          <w:szCs w:val="24"/>
        </w:rPr>
        <w:t>The DUP again also proved its adeptness at vote management</w:t>
      </w:r>
      <w:r w:rsidR="00A81998">
        <w:rPr>
          <w:sz w:val="24"/>
          <w:szCs w:val="24"/>
        </w:rPr>
        <w:t>. The party had the highest percentage of candidates elected</w:t>
      </w:r>
      <w:r w:rsidR="002D1345">
        <w:rPr>
          <w:sz w:val="24"/>
          <w:szCs w:val="24"/>
        </w:rPr>
        <w:t>,</w:t>
      </w:r>
      <w:r w:rsidR="00A81998">
        <w:rPr>
          <w:sz w:val="24"/>
          <w:szCs w:val="24"/>
        </w:rPr>
        <w:t xml:space="preserve"> even though only two were returned on first count.  Of the other 23 successful candidates, more than half were elected at the final stage. </w:t>
      </w:r>
      <w:r w:rsidR="00276CE5" w:rsidRPr="009D32E3">
        <w:rPr>
          <w:sz w:val="24"/>
          <w:szCs w:val="24"/>
        </w:rPr>
        <w:t>Final stage count</w:t>
      </w:r>
      <w:r w:rsidR="00276CE5">
        <w:rPr>
          <w:sz w:val="24"/>
          <w:szCs w:val="24"/>
        </w:rPr>
        <w:t>s determined the outcome</w:t>
      </w:r>
      <w:r w:rsidR="007660AE">
        <w:rPr>
          <w:sz w:val="24"/>
          <w:szCs w:val="24"/>
        </w:rPr>
        <w:t xml:space="preserve"> of 38 seats, as follow</w:t>
      </w:r>
      <w:r w:rsidR="00CF5527">
        <w:rPr>
          <w:sz w:val="24"/>
          <w:szCs w:val="24"/>
        </w:rPr>
        <w:t xml:space="preserve">s. </w:t>
      </w:r>
      <w:r w:rsidR="00276CE5" w:rsidRPr="009D32E3">
        <w:rPr>
          <w:sz w:val="24"/>
          <w:szCs w:val="24"/>
        </w:rPr>
        <w:t>S</w:t>
      </w:r>
      <w:r w:rsidR="00CF5527">
        <w:rPr>
          <w:sz w:val="24"/>
          <w:szCs w:val="24"/>
        </w:rPr>
        <w:t>inn Féin won</w:t>
      </w:r>
      <w:r w:rsidR="00276CE5" w:rsidRPr="009D32E3">
        <w:rPr>
          <w:sz w:val="24"/>
          <w:szCs w:val="24"/>
        </w:rPr>
        <w:t xml:space="preserve"> 8, </w:t>
      </w:r>
      <w:r w:rsidR="00CF5527">
        <w:rPr>
          <w:sz w:val="24"/>
          <w:szCs w:val="24"/>
        </w:rPr>
        <w:t xml:space="preserve">the </w:t>
      </w:r>
      <w:r w:rsidR="00276CE5" w:rsidRPr="009D32E3">
        <w:rPr>
          <w:sz w:val="24"/>
          <w:szCs w:val="24"/>
        </w:rPr>
        <w:t>DUP 12, Alliance 7, UUP 3, SDLP 5, PBP 1, TUV 1</w:t>
      </w:r>
      <w:r w:rsidR="00CF5527">
        <w:rPr>
          <w:sz w:val="24"/>
          <w:szCs w:val="24"/>
        </w:rPr>
        <w:t xml:space="preserve"> and</w:t>
      </w:r>
      <w:r w:rsidR="00276CE5" w:rsidRPr="009D32E3">
        <w:rPr>
          <w:sz w:val="24"/>
          <w:szCs w:val="24"/>
        </w:rPr>
        <w:t xml:space="preserve"> Ind</w:t>
      </w:r>
      <w:r w:rsidR="00CF5527">
        <w:rPr>
          <w:sz w:val="24"/>
          <w:szCs w:val="24"/>
        </w:rPr>
        <w:t>ependent</w:t>
      </w:r>
      <w:r w:rsidR="00276CE5" w:rsidRPr="009D32E3">
        <w:rPr>
          <w:sz w:val="24"/>
          <w:szCs w:val="24"/>
        </w:rPr>
        <w:t xml:space="preserve"> U</w:t>
      </w:r>
      <w:r w:rsidR="00CF5527">
        <w:rPr>
          <w:sz w:val="24"/>
          <w:szCs w:val="24"/>
        </w:rPr>
        <w:t>nionist</w:t>
      </w:r>
      <w:r w:rsidR="00276CE5" w:rsidRPr="009D32E3">
        <w:rPr>
          <w:sz w:val="24"/>
          <w:szCs w:val="24"/>
        </w:rPr>
        <w:t xml:space="preserve"> 1.  </w:t>
      </w:r>
    </w:p>
    <w:p w14:paraId="4318820E" w14:textId="4DF5B238" w:rsidR="00200E72" w:rsidRDefault="00200E72" w:rsidP="00200E72">
      <w:pPr>
        <w:spacing w:line="360" w:lineRule="auto"/>
        <w:jc w:val="both"/>
        <w:rPr>
          <w:sz w:val="24"/>
          <w:szCs w:val="24"/>
        </w:rPr>
      </w:pPr>
    </w:p>
    <w:p w14:paraId="042CF0BF" w14:textId="266F3C78" w:rsidR="006017E8" w:rsidRPr="000F01E7" w:rsidRDefault="00021EEE" w:rsidP="00AA5C1B">
      <w:pPr>
        <w:spacing w:line="360" w:lineRule="auto"/>
        <w:jc w:val="both"/>
        <w:rPr>
          <w:b/>
          <w:bCs/>
          <w:sz w:val="24"/>
          <w:szCs w:val="24"/>
        </w:rPr>
      </w:pPr>
      <w:r>
        <w:rPr>
          <w:b/>
          <w:bCs/>
          <w:sz w:val="24"/>
          <w:szCs w:val="24"/>
        </w:rPr>
        <w:t xml:space="preserve">Table 3 </w:t>
      </w:r>
      <w:r w:rsidR="00661FE2" w:rsidRPr="000F01E7">
        <w:rPr>
          <w:b/>
          <w:bCs/>
          <w:sz w:val="24"/>
          <w:szCs w:val="24"/>
        </w:rPr>
        <w:t>Count stage at which candidates elected</w:t>
      </w:r>
      <w:r w:rsidR="000F01E7" w:rsidRPr="000F01E7">
        <w:rPr>
          <w:b/>
          <w:bCs/>
          <w:sz w:val="24"/>
          <w:szCs w:val="24"/>
        </w:rPr>
        <w:t xml:space="preserve">, 2022 </w:t>
      </w:r>
      <w:r w:rsidR="005B0888">
        <w:rPr>
          <w:b/>
          <w:bCs/>
          <w:sz w:val="24"/>
          <w:szCs w:val="24"/>
        </w:rPr>
        <w:t xml:space="preserve">Northern Ireland </w:t>
      </w:r>
      <w:r w:rsidR="000F01E7" w:rsidRPr="000F01E7">
        <w:rPr>
          <w:b/>
          <w:bCs/>
          <w:sz w:val="24"/>
          <w:szCs w:val="24"/>
        </w:rPr>
        <w:t>Assembly election</w:t>
      </w:r>
    </w:p>
    <w:tbl>
      <w:tblPr>
        <w:tblStyle w:val="TableGrid"/>
        <w:tblW w:w="0" w:type="auto"/>
        <w:tblLook w:val="04A0" w:firstRow="1" w:lastRow="0" w:firstColumn="1" w:lastColumn="0" w:noHBand="0" w:noVBand="1"/>
      </w:tblPr>
      <w:tblGrid>
        <w:gridCol w:w="805"/>
        <w:gridCol w:w="591"/>
        <w:gridCol w:w="583"/>
        <w:gridCol w:w="583"/>
        <w:gridCol w:w="583"/>
        <w:gridCol w:w="583"/>
        <w:gridCol w:w="583"/>
        <w:gridCol w:w="583"/>
        <w:gridCol w:w="583"/>
        <w:gridCol w:w="583"/>
        <w:gridCol w:w="591"/>
        <w:gridCol w:w="591"/>
        <w:gridCol w:w="591"/>
        <w:gridCol w:w="591"/>
        <w:gridCol w:w="592"/>
      </w:tblGrid>
      <w:tr w:rsidR="008511A0" w:rsidRPr="000F01E7" w14:paraId="552AEC5E" w14:textId="77777777" w:rsidTr="00A81998">
        <w:tc>
          <w:tcPr>
            <w:tcW w:w="601" w:type="dxa"/>
          </w:tcPr>
          <w:p w14:paraId="4A597D80" w14:textId="5C52FA0D" w:rsidR="00A81998" w:rsidRPr="002A18B7" w:rsidRDefault="00046177" w:rsidP="00AA5C1B">
            <w:pPr>
              <w:spacing w:line="360" w:lineRule="auto"/>
              <w:jc w:val="both"/>
              <w:rPr>
                <w:sz w:val="24"/>
                <w:szCs w:val="24"/>
              </w:rPr>
            </w:pPr>
            <w:r w:rsidRPr="002A18B7">
              <w:rPr>
                <w:sz w:val="24"/>
                <w:szCs w:val="24"/>
              </w:rPr>
              <w:t>Count stage</w:t>
            </w:r>
          </w:p>
        </w:tc>
        <w:tc>
          <w:tcPr>
            <w:tcW w:w="601" w:type="dxa"/>
          </w:tcPr>
          <w:p w14:paraId="66306AAB" w14:textId="77604F40" w:rsidR="00A81998" w:rsidRPr="002A18B7" w:rsidRDefault="008511A0" w:rsidP="00AA5C1B">
            <w:pPr>
              <w:spacing w:line="360" w:lineRule="auto"/>
              <w:jc w:val="both"/>
              <w:rPr>
                <w:sz w:val="24"/>
                <w:szCs w:val="24"/>
              </w:rPr>
            </w:pPr>
            <w:r w:rsidRPr="002A18B7">
              <w:rPr>
                <w:sz w:val="24"/>
                <w:szCs w:val="24"/>
              </w:rPr>
              <w:t>1</w:t>
            </w:r>
          </w:p>
        </w:tc>
        <w:tc>
          <w:tcPr>
            <w:tcW w:w="601" w:type="dxa"/>
          </w:tcPr>
          <w:p w14:paraId="6A7913C9" w14:textId="07B6CC13" w:rsidR="00A81998" w:rsidRPr="002A18B7" w:rsidRDefault="008511A0" w:rsidP="00AA5C1B">
            <w:pPr>
              <w:spacing w:line="360" w:lineRule="auto"/>
              <w:jc w:val="both"/>
              <w:rPr>
                <w:sz w:val="24"/>
                <w:szCs w:val="24"/>
              </w:rPr>
            </w:pPr>
            <w:r w:rsidRPr="002A18B7">
              <w:rPr>
                <w:sz w:val="24"/>
                <w:szCs w:val="24"/>
              </w:rPr>
              <w:t>2</w:t>
            </w:r>
          </w:p>
        </w:tc>
        <w:tc>
          <w:tcPr>
            <w:tcW w:w="601" w:type="dxa"/>
          </w:tcPr>
          <w:p w14:paraId="41F8F4EA" w14:textId="16450DF7" w:rsidR="00A81998" w:rsidRPr="002A18B7" w:rsidRDefault="008511A0" w:rsidP="00AA5C1B">
            <w:pPr>
              <w:spacing w:line="360" w:lineRule="auto"/>
              <w:jc w:val="both"/>
              <w:rPr>
                <w:sz w:val="24"/>
                <w:szCs w:val="24"/>
              </w:rPr>
            </w:pPr>
            <w:r w:rsidRPr="002A18B7">
              <w:rPr>
                <w:sz w:val="24"/>
                <w:szCs w:val="24"/>
              </w:rPr>
              <w:t>3</w:t>
            </w:r>
          </w:p>
        </w:tc>
        <w:tc>
          <w:tcPr>
            <w:tcW w:w="601" w:type="dxa"/>
          </w:tcPr>
          <w:p w14:paraId="06D88842" w14:textId="334C3B77" w:rsidR="00A81998" w:rsidRPr="002A18B7" w:rsidRDefault="008511A0" w:rsidP="00AA5C1B">
            <w:pPr>
              <w:spacing w:line="360" w:lineRule="auto"/>
              <w:jc w:val="both"/>
              <w:rPr>
                <w:sz w:val="24"/>
                <w:szCs w:val="24"/>
              </w:rPr>
            </w:pPr>
            <w:r w:rsidRPr="002A18B7">
              <w:rPr>
                <w:sz w:val="24"/>
                <w:szCs w:val="24"/>
              </w:rPr>
              <w:t>4</w:t>
            </w:r>
          </w:p>
        </w:tc>
        <w:tc>
          <w:tcPr>
            <w:tcW w:w="601" w:type="dxa"/>
          </w:tcPr>
          <w:p w14:paraId="3BEFF7E3" w14:textId="1FDA5991" w:rsidR="00A81998" w:rsidRPr="002A18B7" w:rsidRDefault="008511A0" w:rsidP="00AA5C1B">
            <w:pPr>
              <w:spacing w:line="360" w:lineRule="auto"/>
              <w:jc w:val="both"/>
              <w:rPr>
                <w:sz w:val="24"/>
                <w:szCs w:val="24"/>
              </w:rPr>
            </w:pPr>
            <w:r w:rsidRPr="002A18B7">
              <w:rPr>
                <w:sz w:val="24"/>
                <w:szCs w:val="24"/>
              </w:rPr>
              <w:t>5</w:t>
            </w:r>
          </w:p>
        </w:tc>
        <w:tc>
          <w:tcPr>
            <w:tcW w:w="601" w:type="dxa"/>
          </w:tcPr>
          <w:p w14:paraId="000583E1" w14:textId="3BF95841" w:rsidR="00A81998" w:rsidRPr="002A18B7" w:rsidRDefault="008511A0" w:rsidP="00AA5C1B">
            <w:pPr>
              <w:spacing w:line="360" w:lineRule="auto"/>
              <w:jc w:val="both"/>
              <w:rPr>
                <w:sz w:val="24"/>
                <w:szCs w:val="24"/>
              </w:rPr>
            </w:pPr>
            <w:r w:rsidRPr="002A18B7">
              <w:rPr>
                <w:sz w:val="24"/>
                <w:szCs w:val="24"/>
              </w:rPr>
              <w:t>6</w:t>
            </w:r>
          </w:p>
        </w:tc>
        <w:tc>
          <w:tcPr>
            <w:tcW w:w="601" w:type="dxa"/>
          </w:tcPr>
          <w:p w14:paraId="6EA0FBFE" w14:textId="359F1377" w:rsidR="00A81998" w:rsidRPr="002A18B7" w:rsidRDefault="008511A0" w:rsidP="00AA5C1B">
            <w:pPr>
              <w:spacing w:line="360" w:lineRule="auto"/>
              <w:jc w:val="both"/>
              <w:rPr>
                <w:sz w:val="24"/>
                <w:szCs w:val="24"/>
              </w:rPr>
            </w:pPr>
            <w:r w:rsidRPr="002A18B7">
              <w:rPr>
                <w:sz w:val="24"/>
                <w:szCs w:val="24"/>
              </w:rPr>
              <w:t>7</w:t>
            </w:r>
          </w:p>
        </w:tc>
        <w:tc>
          <w:tcPr>
            <w:tcW w:w="601" w:type="dxa"/>
          </w:tcPr>
          <w:p w14:paraId="30F03464" w14:textId="7E311396" w:rsidR="00A81998" w:rsidRPr="002A18B7" w:rsidRDefault="008511A0" w:rsidP="00AA5C1B">
            <w:pPr>
              <w:spacing w:line="360" w:lineRule="auto"/>
              <w:jc w:val="both"/>
              <w:rPr>
                <w:sz w:val="24"/>
                <w:szCs w:val="24"/>
              </w:rPr>
            </w:pPr>
            <w:r w:rsidRPr="002A18B7">
              <w:rPr>
                <w:sz w:val="24"/>
                <w:szCs w:val="24"/>
              </w:rPr>
              <w:t>8</w:t>
            </w:r>
          </w:p>
        </w:tc>
        <w:tc>
          <w:tcPr>
            <w:tcW w:w="601" w:type="dxa"/>
          </w:tcPr>
          <w:p w14:paraId="0A169DFF" w14:textId="4310B1B7" w:rsidR="00A81998" w:rsidRPr="002A18B7" w:rsidRDefault="008511A0" w:rsidP="00AA5C1B">
            <w:pPr>
              <w:spacing w:line="360" w:lineRule="auto"/>
              <w:jc w:val="both"/>
              <w:rPr>
                <w:sz w:val="24"/>
                <w:szCs w:val="24"/>
              </w:rPr>
            </w:pPr>
            <w:r w:rsidRPr="002A18B7">
              <w:rPr>
                <w:sz w:val="24"/>
                <w:szCs w:val="24"/>
              </w:rPr>
              <w:t>9</w:t>
            </w:r>
          </w:p>
        </w:tc>
        <w:tc>
          <w:tcPr>
            <w:tcW w:w="601" w:type="dxa"/>
          </w:tcPr>
          <w:p w14:paraId="20B805EC" w14:textId="2B38D053" w:rsidR="00A81998" w:rsidRPr="002A18B7" w:rsidRDefault="008511A0" w:rsidP="00AA5C1B">
            <w:pPr>
              <w:spacing w:line="360" w:lineRule="auto"/>
              <w:jc w:val="both"/>
              <w:rPr>
                <w:sz w:val="24"/>
                <w:szCs w:val="24"/>
              </w:rPr>
            </w:pPr>
            <w:r w:rsidRPr="002A18B7">
              <w:rPr>
                <w:sz w:val="24"/>
                <w:szCs w:val="24"/>
              </w:rPr>
              <w:t>10</w:t>
            </w:r>
          </w:p>
        </w:tc>
        <w:tc>
          <w:tcPr>
            <w:tcW w:w="601" w:type="dxa"/>
          </w:tcPr>
          <w:p w14:paraId="4EC7F0BF" w14:textId="71DD3867" w:rsidR="00A81998" w:rsidRPr="002A18B7" w:rsidRDefault="008511A0" w:rsidP="00AA5C1B">
            <w:pPr>
              <w:spacing w:line="360" w:lineRule="auto"/>
              <w:jc w:val="both"/>
              <w:rPr>
                <w:sz w:val="24"/>
                <w:szCs w:val="24"/>
              </w:rPr>
            </w:pPr>
            <w:r w:rsidRPr="002A18B7">
              <w:rPr>
                <w:sz w:val="24"/>
                <w:szCs w:val="24"/>
              </w:rPr>
              <w:t>11</w:t>
            </w:r>
          </w:p>
        </w:tc>
        <w:tc>
          <w:tcPr>
            <w:tcW w:w="601" w:type="dxa"/>
          </w:tcPr>
          <w:p w14:paraId="676BAA33" w14:textId="36A72A41" w:rsidR="00A81998" w:rsidRPr="002A18B7" w:rsidRDefault="008511A0" w:rsidP="00AA5C1B">
            <w:pPr>
              <w:spacing w:line="360" w:lineRule="auto"/>
              <w:jc w:val="both"/>
              <w:rPr>
                <w:sz w:val="24"/>
                <w:szCs w:val="24"/>
              </w:rPr>
            </w:pPr>
            <w:r w:rsidRPr="002A18B7">
              <w:rPr>
                <w:sz w:val="24"/>
                <w:szCs w:val="24"/>
              </w:rPr>
              <w:t>12</w:t>
            </w:r>
          </w:p>
        </w:tc>
        <w:tc>
          <w:tcPr>
            <w:tcW w:w="601" w:type="dxa"/>
          </w:tcPr>
          <w:p w14:paraId="286D4610" w14:textId="04A71B79" w:rsidR="00A81998" w:rsidRPr="002A18B7" w:rsidRDefault="008511A0" w:rsidP="00AA5C1B">
            <w:pPr>
              <w:spacing w:line="360" w:lineRule="auto"/>
              <w:jc w:val="both"/>
              <w:rPr>
                <w:sz w:val="24"/>
                <w:szCs w:val="24"/>
              </w:rPr>
            </w:pPr>
            <w:r w:rsidRPr="002A18B7">
              <w:rPr>
                <w:sz w:val="24"/>
                <w:szCs w:val="24"/>
              </w:rPr>
              <w:t>13</w:t>
            </w:r>
          </w:p>
        </w:tc>
        <w:tc>
          <w:tcPr>
            <w:tcW w:w="602" w:type="dxa"/>
          </w:tcPr>
          <w:p w14:paraId="03259DFF" w14:textId="0E2144AA" w:rsidR="00A81998" w:rsidRPr="002A18B7" w:rsidRDefault="008511A0" w:rsidP="00AA5C1B">
            <w:pPr>
              <w:spacing w:line="360" w:lineRule="auto"/>
              <w:jc w:val="both"/>
              <w:rPr>
                <w:sz w:val="24"/>
                <w:szCs w:val="24"/>
              </w:rPr>
            </w:pPr>
            <w:r w:rsidRPr="002A18B7">
              <w:rPr>
                <w:sz w:val="24"/>
                <w:szCs w:val="24"/>
              </w:rPr>
              <w:t>14</w:t>
            </w:r>
          </w:p>
        </w:tc>
      </w:tr>
      <w:tr w:rsidR="008511A0" w:rsidRPr="00021EEE" w14:paraId="5390D746" w14:textId="77777777" w:rsidTr="00A81998">
        <w:tc>
          <w:tcPr>
            <w:tcW w:w="601" w:type="dxa"/>
          </w:tcPr>
          <w:p w14:paraId="6ABABCD9" w14:textId="475AFEE5" w:rsidR="00A81998" w:rsidRPr="00021EEE" w:rsidRDefault="00A81998" w:rsidP="00AA5C1B">
            <w:pPr>
              <w:spacing w:line="360" w:lineRule="auto"/>
              <w:jc w:val="both"/>
              <w:rPr>
                <w:sz w:val="24"/>
                <w:szCs w:val="24"/>
              </w:rPr>
            </w:pPr>
            <w:r w:rsidRPr="00021EEE">
              <w:rPr>
                <w:sz w:val="24"/>
                <w:szCs w:val="24"/>
              </w:rPr>
              <w:t>S</w:t>
            </w:r>
            <w:r w:rsidR="008511A0" w:rsidRPr="00021EEE">
              <w:rPr>
                <w:sz w:val="24"/>
                <w:szCs w:val="24"/>
              </w:rPr>
              <w:t>F</w:t>
            </w:r>
          </w:p>
        </w:tc>
        <w:tc>
          <w:tcPr>
            <w:tcW w:w="601" w:type="dxa"/>
          </w:tcPr>
          <w:p w14:paraId="18EBB47D" w14:textId="5393AE89" w:rsidR="00A81998" w:rsidRPr="00021EEE" w:rsidRDefault="00337E4F" w:rsidP="00AA5C1B">
            <w:pPr>
              <w:spacing w:line="360" w:lineRule="auto"/>
              <w:jc w:val="both"/>
              <w:rPr>
                <w:sz w:val="24"/>
                <w:szCs w:val="24"/>
              </w:rPr>
            </w:pPr>
            <w:r w:rsidRPr="00021EEE">
              <w:rPr>
                <w:sz w:val="24"/>
                <w:szCs w:val="24"/>
              </w:rPr>
              <w:t>14</w:t>
            </w:r>
          </w:p>
        </w:tc>
        <w:tc>
          <w:tcPr>
            <w:tcW w:w="601" w:type="dxa"/>
          </w:tcPr>
          <w:p w14:paraId="2577E937" w14:textId="729739C2" w:rsidR="00A81998" w:rsidRPr="00021EEE" w:rsidRDefault="00E462E7" w:rsidP="00AA5C1B">
            <w:pPr>
              <w:spacing w:line="360" w:lineRule="auto"/>
              <w:jc w:val="both"/>
              <w:rPr>
                <w:sz w:val="24"/>
                <w:szCs w:val="24"/>
              </w:rPr>
            </w:pPr>
            <w:r w:rsidRPr="00021EEE">
              <w:rPr>
                <w:sz w:val="24"/>
                <w:szCs w:val="24"/>
              </w:rPr>
              <w:t>2</w:t>
            </w:r>
          </w:p>
        </w:tc>
        <w:tc>
          <w:tcPr>
            <w:tcW w:w="601" w:type="dxa"/>
          </w:tcPr>
          <w:p w14:paraId="043AB99A" w14:textId="77777777" w:rsidR="00A81998" w:rsidRPr="00021EEE" w:rsidRDefault="00A81998" w:rsidP="00AA5C1B">
            <w:pPr>
              <w:spacing w:line="360" w:lineRule="auto"/>
              <w:jc w:val="both"/>
              <w:rPr>
                <w:sz w:val="24"/>
                <w:szCs w:val="24"/>
              </w:rPr>
            </w:pPr>
          </w:p>
        </w:tc>
        <w:tc>
          <w:tcPr>
            <w:tcW w:w="601" w:type="dxa"/>
          </w:tcPr>
          <w:p w14:paraId="5BEEFB85" w14:textId="05EDE867" w:rsidR="00A81998" w:rsidRPr="00021EEE" w:rsidRDefault="002276D8" w:rsidP="00AA5C1B">
            <w:pPr>
              <w:spacing w:line="360" w:lineRule="auto"/>
              <w:jc w:val="both"/>
              <w:rPr>
                <w:sz w:val="24"/>
                <w:szCs w:val="24"/>
              </w:rPr>
            </w:pPr>
            <w:r w:rsidRPr="00021EEE">
              <w:rPr>
                <w:sz w:val="24"/>
                <w:szCs w:val="24"/>
              </w:rPr>
              <w:t>1</w:t>
            </w:r>
          </w:p>
        </w:tc>
        <w:tc>
          <w:tcPr>
            <w:tcW w:w="601" w:type="dxa"/>
          </w:tcPr>
          <w:p w14:paraId="7A340E74" w14:textId="12F958EA" w:rsidR="00A81998" w:rsidRPr="00021EEE" w:rsidRDefault="002276D8" w:rsidP="00AA5C1B">
            <w:pPr>
              <w:spacing w:line="360" w:lineRule="auto"/>
              <w:jc w:val="both"/>
              <w:rPr>
                <w:sz w:val="24"/>
                <w:szCs w:val="24"/>
              </w:rPr>
            </w:pPr>
            <w:r w:rsidRPr="00021EEE">
              <w:rPr>
                <w:sz w:val="24"/>
                <w:szCs w:val="24"/>
              </w:rPr>
              <w:t>1</w:t>
            </w:r>
          </w:p>
        </w:tc>
        <w:tc>
          <w:tcPr>
            <w:tcW w:w="601" w:type="dxa"/>
          </w:tcPr>
          <w:p w14:paraId="3A1B82FC" w14:textId="7FC9C743" w:rsidR="00A81998" w:rsidRPr="00021EEE" w:rsidRDefault="00B875EE" w:rsidP="00AA5C1B">
            <w:pPr>
              <w:spacing w:line="360" w:lineRule="auto"/>
              <w:jc w:val="both"/>
              <w:rPr>
                <w:sz w:val="24"/>
                <w:szCs w:val="24"/>
              </w:rPr>
            </w:pPr>
            <w:r w:rsidRPr="00021EEE">
              <w:rPr>
                <w:sz w:val="24"/>
                <w:szCs w:val="24"/>
              </w:rPr>
              <w:t>2</w:t>
            </w:r>
          </w:p>
        </w:tc>
        <w:tc>
          <w:tcPr>
            <w:tcW w:w="601" w:type="dxa"/>
          </w:tcPr>
          <w:p w14:paraId="4C7CC75A" w14:textId="77777777" w:rsidR="00A81998" w:rsidRPr="00021EEE" w:rsidRDefault="00A81998" w:rsidP="00AA5C1B">
            <w:pPr>
              <w:spacing w:line="360" w:lineRule="auto"/>
              <w:jc w:val="both"/>
              <w:rPr>
                <w:sz w:val="24"/>
                <w:szCs w:val="24"/>
              </w:rPr>
            </w:pPr>
          </w:p>
        </w:tc>
        <w:tc>
          <w:tcPr>
            <w:tcW w:w="601" w:type="dxa"/>
          </w:tcPr>
          <w:p w14:paraId="69F89E4F" w14:textId="7AEE5A09" w:rsidR="00A81998" w:rsidRPr="00021EEE" w:rsidRDefault="00B875EE" w:rsidP="00AA5C1B">
            <w:pPr>
              <w:spacing w:line="360" w:lineRule="auto"/>
              <w:jc w:val="both"/>
              <w:rPr>
                <w:sz w:val="24"/>
                <w:szCs w:val="24"/>
              </w:rPr>
            </w:pPr>
            <w:r w:rsidRPr="00021EEE">
              <w:rPr>
                <w:sz w:val="24"/>
                <w:szCs w:val="24"/>
              </w:rPr>
              <w:t>1</w:t>
            </w:r>
          </w:p>
        </w:tc>
        <w:tc>
          <w:tcPr>
            <w:tcW w:w="601" w:type="dxa"/>
          </w:tcPr>
          <w:p w14:paraId="01DE3C02" w14:textId="63B8076F" w:rsidR="00A81998" w:rsidRPr="00021EEE" w:rsidRDefault="00DA7AF5" w:rsidP="00AA5C1B">
            <w:pPr>
              <w:spacing w:line="360" w:lineRule="auto"/>
              <w:jc w:val="both"/>
              <w:rPr>
                <w:sz w:val="24"/>
                <w:szCs w:val="24"/>
              </w:rPr>
            </w:pPr>
            <w:r w:rsidRPr="00021EEE">
              <w:rPr>
                <w:sz w:val="24"/>
                <w:szCs w:val="24"/>
              </w:rPr>
              <w:t>1</w:t>
            </w:r>
          </w:p>
        </w:tc>
        <w:tc>
          <w:tcPr>
            <w:tcW w:w="601" w:type="dxa"/>
          </w:tcPr>
          <w:p w14:paraId="45B0BD24" w14:textId="26022A88" w:rsidR="00A81998" w:rsidRPr="00021EEE" w:rsidRDefault="00DA7AF5" w:rsidP="00AA5C1B">
            <w:pPr>
              <w:spacing w:line="360" w:lineRule="auto"/>
              <w:jc w:val="both"/>
              <w:rPr>
                <w:sz w:val="24"/>
                <w:szCs w:val="24"/>
              </w:rPr>
            </w:pPr>
            <w:r w:rsidRPr="00021EEE">
              <w:rPr>
                <w:sz w:val="24"/>
                <w:szCs w:val="24"/>
              </w:rPr>
              <w:t>3</w:t>
            </w:r>
          </w:p>
        </w:tc>
        <w:tc>
          <w:tcPr>
            <w:tcW w:w="601" w:type="dxa"/>
          </w:tcPr>
          <w:p w14:paraId="2854F290" w14:textId="159C2511" w:rsidR="00A81998" w:rsidRPr="00021EEE" w:rsidRDefault="00E53F92" w:rsidP="00AA5C1B">
            <w:pPr>
              <w:spacing w:line="360" w:lineRule="auto"/>
              <w:jc w:val="both"/>
              <w:rPr>
                <w:sz w:val="24"/>
                <w:szCs w:val="24"/>
              </w:rPr>
            </w:pPr>
            <w:r w:rsidRPr="00021EEE">
              <w:rPr>
                <w:sz w:val="24"/>
                <w:szCs w:val="24"/>
              </w:rPr>
              <w:t>2</w:t>
            </w:r>
          </w:p>
        </w:tc>
        <w:tc>
          <w:tcPr>
            <w:tcW w:w="601" w:type="dxa"/>
          </w:tcPr>
          <w:p w14:paraId="5DEA38AE" w14:textId="77777777" w:rsidR="00A81998" w:rsidRPr="00021EEE" w:rsidRDefault="00A81998" w:rsidP="00AA5C1B">
            <w:pPr>
              <w:spacing w:line="360" w:lineRule="auto"/>
              <w:jc w:val="both"/>
              <w:rPr>
                <w:sz w:val="24"/>
                <w:szCs w:val="24"/>
              </w:rPr>
            </w:pPr>
          </w:p>
        </w:tc>
        <w:tc>
          <w:tcPr>
            <w:tcW w:w="601" w:type="dxa"/>
          </w:tcPr>
          <w:p w14:paraId="7D8D5827" w14:textId="77777777" w:rsidR="00A81998" w:rsidRPr="00021EEE" w:rsidRDefault="00A81998" w:rsidP="00AA5C1B">
            <w:pPr>
              <w:spacing w:line="360" w:lineRule="auto"/>
              <w:jc w:val="both"/>
              <w:rPr>
                <w:sz w:val="24"/>
                <w:szCs w:val="24"/>
              </w:rPr>
            </w:pPr>
          </w:p>
        </w:tc>
        <w:tc>
          <w:tcPr>
            <w:tcW w:w="602" w:type="dxa"/>
          </w:tcPr>
          <w:p w14:paraId="327BD46B" w14:textId="77777777" w:rsidR="00A81998" w:rsidRPr="00021EEE" w:rsidRDefault="00A81998" w:rsidP="00AA5C1B">
            <w:pPr>
              <w:spacing w:line="360" w:lineRule="auto"/>
              <w:jc w:val="both"/>
              <w:rPr>
                <w:sz w:val="24"/>
                <w:szCs w:val="24"/>
              </w:rPr>
            </w:pPr>
          </w:p>
        </w:tc>
      </w:tr>
      <w:tr w:rsidR="008511A0" w:rsidRPr="00021EEE" w14:paraId="10794DAC" w14:textId="77777777" w:rsidTr="00A81998">
        <w:tc>
          <w:tcPr>
            <w:tcW w:w="601" w:type="dxa"/>
          </w:tcPr>
          <w:p w14:paraId="769F806D" w14:textId="548489C4" w:rsidR="00A81998" w:rsidRPr="00021EEE" w:rsidRDefault="00A81998" w:rsidP="00AA5C1B">
            <w:pPr>
              <w:spacing w:line="360" w:lineRule="auto"/>
              <w:jc w:val="both"/>
              <w:rPr>
                <w:sz w:val="24"/>
                <w:szCs w:val="24"/>
              </w:rPr>
            </w:pPr>
            <w:r w:rsidRPr="00021EEE">
              <w:rPr>
                <w:sz w:val="24"/>
                <w:szCs w:val="24"/>
              </w:rPr>
              <w:t>DUP</w:t>
            </w:r>
          </w:p>
        </w:tc>
        <w:tc>
          <w:tcPr>
            <w:tcW w:w="601" w:type="dxa"/>
          </w:tcPr>
          <w:p w14:paraId="600EDA4B" w14:textId="6F6D9014" w:rsidR="00A81998" w:rsidRPr="00021EEE" w:rsidRDefault="00211F56" w:rsidP="00AA5C1B">
            <w:pPr>
              <w:spacing w:line="360" w:lineRule="auto"/>
              <w:jc w:val="both"/>
              <w:rPr>
                <w:sz w:val="24"/>
                <w:szCs w:val="24"/>
              </w:rPr>
            </w:pPr>
            <w:r w:rsidRPr="00021EEE">
              <w:rPr>
                <w:sz w:val="24"/>
                <w:szCs w:val="24"/>
              </w:rPr>
              <w:t>2</w:t>
            </w:r>
          </w:p>
        </w:tc>
        <w:tc>
          <w:tcPr>
            <w:tcW w:w="601" w:type="dxa"/>
          </w:tcPr>
          <w:p w14:paraId="34D96376" w14:textId="77777777" w:rsidR="00A81998" w:rsidRPr="00021EEE" w:rsidRDefault="00A81998" w:rsidP="00AA5C1B">
            <w:pPr>
              <w:spacing w:line="360" w:lineRule="auto"/>
              <w:jc w:val="both"/>
              <w:rPr>
                <w:sz w:val="24"/>
                <w:szCs w:val="24"/>
              </w:rPr>
            </w:pPr>
          </w:p>
        </w:tc>
        <w:tc>
          <w:tcPr>
            <w:tcW w:w="601" w:type="dxa"/>
          </w:tcPr>
          <w:p w14:paraId="12C97525" w14:textId="77777777" w:rsidR="00A81998" w:rsidRPr="00021EEE" w:rsidRDefault="00A81998" w:rsidP="00AA5C1B">
            <w:pPr>
              <w:spacing w:line="360" w:lineRule="auto"/>
              <w:jc w:val="both"/>
              <w:rPr>
                <w:sz w:val="24"/>
                <w:szCs w:val="24"/>
              </w:rPr>
            </w:pPr>
          </w:p>
        </w:tc>
        <w:tc>
          <w:tcPr>
            <w:tcW w:w="601" w:type="dxa"/>
          </w:tcPr>
          <w:p w14:paraId="559FC6A9" w14:textId="593D3385" w:rsidR="00A81998" w:rsidRPr="00021EEE" w:rsidRDefault="00211F56" w:rsidP="00AA5C1B">
            <w:pPr>
              <w:spacing w:line="360" w:lineRule="auto"/>
              <w:jc w:val="both"/>
              <w:rPr>
                <w:sz w:val="24"/>
                <w:szCs w:val="24"/>
              </w:rPr>
            </w:pPr>
            <w:r w:rsidRPr="00021EEE">
              <w:rPr>
                <w:sz w:val="24"/>
                <w:szCs w:val="24"/>
              </w:rPr>
              <w:t>2</w:t>
            </w:r>
          </w:p>
        </w:tc>
        <w:tc>
          <w:tcPr>
            <w:tcW w:w="601" w:type="dxa"/>
          </w:tcPr>
          <w:p w14:paraId="6D952067" w14:textId="022A5F1B" w:rsidR="00A81998" w:rsidRPr="00021EEE" w:rsidRDefault="00E20813" w:rsidP="00AA5C1B">
            <w:pPr>
              <w:spacing w:line="360" w:lineRule="auto"/>
              <w:jc w:val="both"/>
              <w:rPr>
                <w:sz w:val="24"/>
                <w:szCs w:val="24"/>
              </w:rPr>
            </w:pPr>
            <w:r w:rsidRPr="00021EEE">
              <w:rPr>
                <w:sz w:val="24"/>
                <w:szCs w:val="24"/>
              </w:rPr>
              <w:t>6</w:t>
            </w:r>
          </w:p>
        </w:tc>
        <w:tc>
          <w:tcPr>
            <w:tcW w:w="601" w:type="dxa"/>
          </w:tcPr>
          <w:p w14:paraId="0D08F58C" w14:textId="2E8F4AFA" w:rsidR="00A81998" w:rsidRPr="00021EEE" w:rsidRDefault="00E20813" w:rsidP="00AA5C1B">
            <w:pPr>
              <w:spacing w:line="360" w:lineRule="auto"/>
              <w:jc w:val="both"/>
              <w:rPr>
                <w:sz w:val="24"/>
                <w:szCs w:val="24"/>
              </w:rPr>
            </w:pPr>
            <w:r w:rsidRPr="00021EEE">
              <w:rPr>
                <w:sz w:val="24"/>
                <w:szCs w:val="24"/>
              </w:rPr>
              <w:t>5</w:t>
            </w:r>
          </w:p>
        </w:tc>
        <w:tc>
          <w:tcPr>
            <w:tcW w:w="601" w:type="dxa"/>
          </w:tcPr>
          <w:p w14:paraId="2BC0C584" w14:textId="4D55EF7F" w:rsidR="00A81998" w:rsidRPr="00021EEE" w:rsidRDefault="0062503F" w:rsidP="00AA5C1B">
            <w:pPr>
              <w:spacing w:line="360" w:lineRule="auto"/>
              <w:jc w:val="both"/>
              <w:rPr>
                <w:sz w:val="24"/>
                <w:szCs w:val="24"/>
              </w:rPr>
            </w:pPr>
            <w:r w:rsidRPr="00021EEE">
              <w:rPr>
                <w:sz w:val="24"/>
                <w:szCs w:val="24"/>
              </w:rPr>
              <w:t>3</w:t>
            </w:r>
          </w:p>
        </w:tc>
        <w:tc>
          <w:tcPr>
            <w:tcW w:w="601" w:type="dxa"/>
          </w:tcPr>
          <w:p w14:paraId="1D6621A3" w14:textId="74D1A995" w:rsidR="00A81998" w:rsidRPr="00021EEE" w:rsidRDefault="0062503F" w:rsidP="00AA5C1B">
            <w:pPr>
              <w:spacing w:line="360" w:lineRule="auto"/>
              <w:jc w:val="both"/>
              <w:rPr>
                <w:sz w:val="24"/>
                <w:szCs w:val="24"/>
              </w:rPr>
            </w:pPr>
            <w:r w:rsidRPr="00021EEE">
              <w:rPr>
                <w:sz w:val="24"/>
                <w:szCs w:val="24"/>
              </w:rPr>
              <w:t>2</w:t>
            </w:r>
          </w:p>
        </w:tc>
        <w:tc>
          <w:tcPr>
            <w:tcW w:w="601" w:type="dxa"/>
          </w:tcPr>
          <w:p w14:paraId="72252508" w14:textId="77777777" w:rsidR="00A81998" w:rsidRPr="00021EEE" w:rsidRDefault="00A81998" w:rsidP="00AA5C1B">
            <w:pPr>
              <w:spacing w:line="360" w:lineRule="auto"/>
              <w:jc w:val="both"/>
              <w:rPr>
                <w:sz w:val="24"/>
                <w:szCs w:val="24"/>
              </w:rPr>
            </w:pPr>
          </w:p>
        </w:tc>
        <w:tc>
          <w:tcPr>
            <w:tcW w:w="601" w:type="dxa"/>
          </w:tcPr>
          <w:p w14:paraId="160A944D" w14:textId="2A63C027" w:rsidR="00A81998" w:rsidRPr="00021EEE" w:rsidRDefault="0062503F" w:rsidP="00AA5C1B">
            <w:pPr>
              <w:spacing w:line="360" w:lineRule="auto"/>
              <w:jc w:val="both"/>
              <w:rPr>
                <w:sz w:val="24"/>
                <w:szCs w:val="24"/>
              </w:rPr>
            </w:pPr>
            <w:r w:rsidRPr="00021EEE">
              <w:rPr>
                <w:sz w:val="24"/>
                <w:szCs w:val="24"/>
              </w:rPr>
              <w:t>3</w:t>
            </w:r>
          </w:p>
        </w:tc>
        <w:tc>
          <w:tcPr>
            <w:tcW w:w="601" w:type="dxa"/>
          </w:tcPr>
          <w:p w14:paraId="2EE81322" w14:textId="411F78E4" w:rsidR="00A81998" w:rsidRPr="00021EEE" w:rsidRDefault="00211F56" w:rsidP="00AA5C1B">
            <w:pPr>
              <w:spacing w:line="360" w:lineRule="auto"/>
              <w:jc w:val="both"/>
              <w:rPr>
                <w:sz w:val="24"/>
                <w:szCs w:val="24"/>
              </w:rPr>
            </w:pPr>
            <w:r w:rsidRPr="00021EEE">
              <w:rPr>
                <w:sz w:val="24"/>
                <w:szCs w:val="24"/>
              </w:rPr>
              <w:t>1</w:t>
            </w:r>
          </w:p>
        </w:tc>
        <w:tc>
          <w:tcPr>
            <w:tcW w:w="601" w:type="dxa"/>
          </w:tcPr>
          <w:p w14:paraId="1832CBEE" w14:textId="77777777" w:rsidR="00A81998" w:rsidRPr="00021EEE" w:rsidRDefault="00A81998" w:rsidP="00AA5C1B">
            <w:pPr>
              <w:spacing w:line="360" w:lineRule="auto"/>
              <w:jc w:val="both"/>
              <w:rPr>
                <w:sz w:val="24"/>
                <w:szCs w:val="24"/>
              </w:rPr>
            </w:pPr>
          </w:p>
        </w:tc>
        <w:tc>
          <w:tcPr>
            <w:tcW w:w="601" w:type="dxa"/>
          </w:tcPr>
          <w:p w14:paraId="6FC6355C" w14:textId="77777777" w:rsidR="00A81998" w:rsidRPr="00021EEE" w:rsidRDefault="00A81998" w:rsidP="00AA5C1B">
            <w:pPr>
              <w:spacing w:line="360" w:lineRule="auto"/>
              <w:jc w:val="both"/>
              <w:rPr>
                <w:sz w:val="24"/>
                <w:szCs w:val="24"/>
              </w:rPr>
            </w:pPr>
          </w:p>
        </w:tc>
        <w:tc>
          <w:tcPr>
            <w:tcW w:w="602" w:type="dxa"/>
          </w:tcPr>
          <w:p w14:paraId="21FA0AB4" w14:textId="69E2E95D" w:rsidR="00A81998" w:rsidRPr="00021EEE" w:rsidRDefault="00211F56" w:rsidP="00AA5C1B">
            <w:pPr>
              <w:spacing w:line="360" w:lineRule="auto"/>
              <w:jc w:val="both"/>
              <w:rPr>
                <w:sz w:val="24"/>
                <w:szCs w:val="24"/>
              </w:rPr>
            </w:pPr>
            <w:r w:rsidRPr="00021EEE">
              <w:rPr>
                <w:sz w:val="24"/>
                <w:szCs w:val="24"/>
              </w:rPr>
              <w:t>1</w:t>
            </w:r>
          </w:p>
        </w:tc>
      </w:tr>
      <w:tr w:rsidR="008511A0" w:rsidRPr="00021EEE" w14:paraId="75D87522" w14:textId="77777777" w:rsidTr="00A81998">
        <w:tc>
          <w:tcPr>
            <w:tcW w:w="601" w:type="dxa"/>
          </w:tcPr>
          <w:p w14:paraId="18A56E64" w14:textId="5B134BD7" w:rsidR="00A81998" w:rsidRPr="00021EEE" w:rsidRDefault="00A81998" w:rsidP="00AA5C1B">
            <w:pPr>
              <w:spacing w:line="360" w:lineRule="auto"/>
              <w:jc w:val="both"/>
              <w:rPr>
                <w:sz w:val="24"/>
                <w:szCs w:val="24"/>
              </w:rPr>
            </w:pPr>
            <w:r w:rsidRPr="00021EEE">
              <w:rPr>
                <w:sz w:val="24"/>
                <w:szCs w:val="24"/>
              </w:rPr>
              <w:t>A</w:t>
            </w:r>
            <w:r w:rsidR="00EA2521" w:rsidRPr="00021EEE">
              <w:rPr>
                <w:sz w:val="24"/>
                <w:szCs w:val="24"/>
              </w:rPr>
              <w:t>PNI</w:t>
            </w:r>
          </w:p>
        </w:tc>
        <w:tc>
          <w:tcPr>
            <w:tcW w:w="601" w:type="dxa"/>
          </w:tcPr>
          <w:p w14:paraId="1D88C0EE" w14:textId="1B811F1A" w:rsidR="00A81998" w:rsidRPr="00021EEE" w:rsidRDefault="00FB1995" w:rsidP="00AA5C1B">
            <w:pPr>
              <w:spacing w:line="360" w:lineRule="auto"/>
              <w:jc w:val="both"/>
              <w:rPr>
                <w:sz w:val="24"/>
                <w:szCs w:val="24"/>
              </w:rPr>
            </w:pPr>
            <w:r w:rsidRPr="00021EEE">
              <w:rPr>
                <w:sz w:val="24"/>
                <w:szCs w:val="24"/>
              </w:rPr>
              <w:t>2</w:t>
            </w:r>
          </w:p>
        </w:tc>
        <w:tc>
          <w:tcPr>
            <w:tcW w:w="601" w:type="dxa"/>
          </w:tcPr>
          <w:p w14:paraId="225E32B2" w14:textId="22AE79D0" w:rsidR="00A81998" w:rsidRPr="00021EEE" w:rsidRDefault="00860D6C" w:rsidP="00AA5C1B">
            <w:pPr>
              <w:spacing w:line="360" w:lineRule="auto"/>
              <w:jc w:val="both"/>
              <w:rPr>
                <w:sz w:val="24"/>
                <w:szCs w:val="24"/>
              </w:rPr>
            </w:pPr>
            <w:r w:rsidRPr="00021EEE">
              <w:rPr>
                <w:sz w:val="24"/>
                <w:szCs w:val="24"/>
              </w:rPr>
              <w:t>1</w:t>
            </w:r>
          </w:p>
        </w:tc>
        <w:tc>
          <w:tcPr>
            <w:tcW w:w="601" w:type="dxa"/>
          </w:tcPr>
          <w:p w14:paraId="12CB8E0A" w14:textId="1A83F7A2" w:rsidR="00A81998" w:rsidRPr="00021EEE" w:rsidRDefault="00860D6C" w:rsidP="00AA5C1B">
            <w:pPr>
              <w:spacing w:line="360" w:lineRule="auto"/>
              <w:jc w:val="both"/>
              <w:rPr>
                <w:sz w:val="24"/>
                <w:szCs w:val="24"/>
              </w:rPr>
            </w:pPr>
            <w:r w:rsidRPr="00021EEE">
              <w:rPr>
                <w:sz w:val="24"/>
                <w:szCs w:val="24"/>
              </w:rPr>
              <w:t>1</w:t>
            </w:r>
          </w:p>
        </w:tc>
        <w:tc>
          <w:tcPr>
            <w:tcW w:w="601" w:type="dxa"/>
          </w:tcPr>
          <w:p w14:paraId="2614D207" w14:textId="53BFB7E0" w:rsidR="00A81998" w:rsidRPr="00021EEE" w:rsidRDefault="00860D6C" w:rsidP="00AA5C1B">
            <w:pPr>
              <w:spacing w:line="360" w:lineRule="auto"/>
              <w:jc w:val="both"/>
              <w:rPr>
                <w:sz w:val="24"/>
                <w:szCs w:val="24"/>
              </w:rPr>
            </w:pPr>
            <w:r w:rsidRPr="00021EEE">
              <w:rPr>
                <w:sz w:val="24"/>
                <w:szCs w:val="24"/>
              </w:rPr>
              <w:t>1</w:t>
            </w:r>
          </w:p>
        </w:tc>
        <w:tc>
          <w:tcPr>
            <w:tcW w:w="601" w:type="dxa"/>
          </w:tcPr>
          <w:p w14:paraId="07CA1975" w14:textId="12F40D36" w:rsidR="00A81998" w:rsidRPr="00021EEE" w:rsidRDefault="00860D6C" w:rsidP="00AA5C1B">
            <w:pPr>
              <w:spacing w:line="360" w:lineRule="auto"/>
              <w:jc w:val="both"/>
              <w:rPr>
                <w:sz w:val="24"/>
                <w:szCs w:val="24"/>
              </w:rPr>
            </w:pPr>
            <w:r w:rsidRPr="00021EEE">
              <w:rPr>
                <w:sz w:val="24"/>
                <w:szCs w:val="24"/>
              </w:rPr>
              <w:t>3</w:t>
            </w:r>
          </w:p>
        </w:tc>
        <w:tc>
          <w:tcPr>
            <w:tcW w:w="601" w:type="dxa"/>
          </w:tcPr>
          <w:p w14:paraId="6F3F58D8" w14:textId="77777777" w:rsidR="00A81998" w:rsidRPr="00021EEE" w:rsidRDefault="00A81998" w:rsidP="00AA5C1B">
            <w:pPr>
              <w:spacing w:line="360" w:lineRule="auto"/>
              <w:jc w:val="both"/>
              <w:rPr>
                <w:sz w:val="24"/>
                <w:szCs w:val="24"/>
              </w:rPr>
            </w:pPr>
          </w:p>
        </w:tc>
        <w:tc>
          <w:tcPr>
            <w:tcW w:w="601" w:type="dxa"/>
          </w:tcPr>
          <w:p w14:paraId="6C405146" w14:textId="37AB9EB1" w:rsidR="00A81998" w:rsidRPr="00021EEE" w:rsidRDefault="00860D6C" w:rsidP="00AA5C1B">
            <w:pPr>
              <w:spacing w:line="360" w:lineRule="auto"/>
              <w:jc w:val="both"/>
              <w:rPr>
                <w:sz w:val="24"/>
                <w:szCs w:val="24"/>
              </w:rPr>
            </w:pPr>
            <w:r w:rsidRPr="00021EEE">
              <w:rPr>
                <w:sz w:val="24"/>
                <w:szCs w:val="24"/>
              </w:rPr>
              <w:t>2</w:t>
            </w:r>
          </w:p>
        </w:tc>
        <w:tc>
          <w:tcPr>
            <w:tcW w:w="601" w:type="dxa"/>
          </w:tcPr>
          <w:p w14:paraId="7A7ADF8A" w14:textId="4DF3D07B" w:rsidR="00A81998" w:rsidRPr="00021EEE" w:rsidRDefault="00860D6C" w:rsidP="00AA5C1B">
            <w:pPr>
              <w:spacing w:line="360" w:lineRule="auto"/>
              <w:jc w:val="both"/>
              <w:rPr>
                <w:sz w:val="24"/>
                <w:szCs w:val="24"/>
              </w:rPr>
            </w:pPr>
            <w:r w:rsidRPr="00021EEE">
              <w:rPr>
                <w:sz w:val="24"/>
                <w:szCs w:val="24"/>
              </w:rPr>
              <w:t>3</w:t>
            </w:r>
          </w:p>
        </w:tc>
        <w:tc>
          <w:tcPr>
            <w:tcW w:w="601" w:type="dxa"/>
          </w:tcPr>
          <w:p w14:paraId="56DEADBD" w14:textId="1D91D2E8" w:rsidR="00A81998" w:rsidRPr="00021EEE" w:rsidRDefault="00860D6C" w:rsidP="00AA5C1B">
            <w:pPr>
              <w:spacing w:line="360" w:lineRule="auto"/>
              <w:jc w:val="both"/>
              <w:rPr>
                <w:sz w:val="24"/>
                <w:szCs w:val="24"/>
              </w:rPr>
            </w:pPr>
            <w:r w:rsidRPr="00021EEE">
              <w:rPr>
                <w:sz w:val="24"/>
                <w:szCs w:val="24"/>
              </w:rPr>
              <w:t>3</w:t>
            </w:r>
          </w:p>
        </w:tc>
        <w:tc>
          <w:tcPr>
            <w:tcW w:w="601" w:type="dxa"/>
          </w:tcPr>
          <w:p w14:paraId="37BC0833" w14:textId="7E54C80C" w:rsidR="00A81998" w:rsidRPr="00021EEE" w:rsidRDefault="00860D6C" w:rsidP="00AA5C1B">
            <w:pPr>
              <w:spacing w:line="360" w:lineRule="auto"/>
              <w:jc w:val="both"/>
              <w:rPr>
                <w:sz w:val="24"/>
                <w:szCs w:val="24"/>
              </w:rPr>
            </w:pPr>
            <w:r w:rsidRPr="00021EEE">
              <w:rPr>
                <w:sz w:val="24"/>
                <w:szCs w:val="24"/>
              </w:rPr>
              <w:t>1</w:t>
            </w:r>
          </w:p>
        </w:tc>
        <w:tc>
          <w:tcPr>
            <w:tcW w:w="601" w:type="dxa"/>
          </w:tcPr>
          <w:p w14:paraId="43934C84" w14:textId="77777777" w:rsidR="00A81998" w:rsidRPr="00021EEE" w:rsidRDefault="00A81998" w:rsidP="00AA5C1B">
            <w:pPr>
              <w:spacing w:line="360" w:lineRule="auto"/>
              <w:jc w:val="both"/>
              <w:rPr>
                <w:sz w:val="24"/>
                <w:szCs w:val="24"/>
              </w:rPr>
            </w:pPr>
          </w:p>
        </w:tc>
        <w:tc>
          <w:tcPr>
            <w:tcW w:w="601" w:type="dxa"/>
          </w:tcPr>
          <w:p w14:paraId="04EB4271" w14:textId="77777777" w:rsidR="00A81998" w:rsidRPr="00021EEE" w:rsidRDefault="00A81998" w:rsidP="00AA5C1B">
            <w:pPr>
              <w:spacing w:line="360" w:lineRule="auto"/>
              <w:jc w:val="both"/>
              <w:rPr>
                <w:sz w:val="24"/>
                <w:szCs w:val="24"/>
              </w:rPr>
            </w:pPr>
          </w:p>
        </w:tc>
        <w:tc>
          <w:tcPr>
            <w:tcW w:w="601" w:type="dxa"/>
          </w:tcPr>
          <w:p w14:paraId="50609E66" w14:textId="77777777" w:rsidR="00A81998" w:rsidRPr="00021EEE" w:rsidRDefault="00A81998" w:rsidP="00AA5C1B">
            <w:pPr>
              <w:spacing w:line="360" w:lineRule="auto"/>
              <w:jc w:val="both"/>
              <w:rPr>
                <w:sz w:val="24"/>
                <w:szCs w:val="24"/>
              </w:rPr>
            </w:pPr>
          </w:p>
        </w:tc>
        <w:tc>
          <w:tcPr>
            <w:tcW w:w="602" w:type="dxa"/>
          </w:tcPr>
          <w:p w14:paraId="25A9957C" w14:textId="77777777" w:rsidR="00A81998" w:rsidRPr="00021EEE" w:rsidRDefault="00A81998" w:rsidP="00AA5C1B">
            <w:pPr>
              <w:spacing w:line="360" w:lineRule="auto"/>
              <w:jc w:val="both"/>
              <w:rPr>
                <w:sz w:val="24"/>
                <w:szCs w:val="24"/>
              </w:rPr>
            </w:pPr>
          </w:p>
        </w:tc>
      </w:tr>
      <w:tr w:rsidR="008511A0" w:rsidRPr="00021EEE" w14:paraId="12DB934C" w14:textId="77777777" w:rsidTr="00A81998">
        <w:tc>
          <w:tcPr>
            <w:tcW w:w="601" w:type="dxa"/>
          </w:tcPr>
          <w:p w14:paraId="0C12974F" w14:textId="14D6E383" w:rsidR="00A81998" w:rsidRPr="00021EEE" w:rsidRDefault="00A81998" w:rsidP="00AA5C1B">
            <w:pPr>
              <w:spacing w:line="360" w:lineRule="auto"/>
              <w:jc w:val="both"/>
              <w:rPr>
                <w:sz w:val="24"/>
                <w:szCs w:val="24"/>
              </w:rPr>
            </w:pPr>
            <w:r w:rsidRPr="00021EEE">
              <w:rPr>
                <w:sz w:val="24"/>
                <w:szCs w:val="24"/>
              </w:rPr>
              <w:t>UUP</w:t>
            </w:r>
          </w:p>
        </w:tc>
        <w:tc>
          <w:tcPr>
            <w:tcW w:w="601" w:type="dxa"/>
          </w:tcPr>
          <w:p w14:paraId="40437236" w14:textId="0E515ECF" w:rsidR="00A81998" w:rsidRPr="00021EEE" w:rsidRDefault="00EA2521" w:rsidP="00AA5C1B">
            <w:pPr>
              <w:spacing w:line="360" w:lineRule="auto"/>
              <w:jc w:val="both"/>
              <w:rPr>
                <w:sz w:val="24"/>
                <w:szCs w:val="24"/>
              </w:rPr>
            </w:pPr>
            <w:r w:rsidRPr="00021EEE">
              <w:rPr>
                <w:sz w:val="24"/>
                <w:szCs w:val="24"/>
              </w:rPr>
              <w:t>1</w:t>
            </w:r>
          </w:p>
        </w:tc>
        <w:tc>
          <w:tcPr>
            <w:tcW w:w="601" w:type="dxa"/>
          </w:tcPr>
          <w:p w14:paraId="76816A84" w14:textId="22CEE204" w:rsidR="00A81998" w:rsidRPr="00021EEE" w:rsidRDefault="004D6A16" w:rsidP="00AA5C1B">
            <w:pPr>
              <w:spacing w:line="360" w:lineRule="auto"/>
              <w:jc w:val="both"/>
              <w:rPr>
                <w:sz w:val="24"/>
                <w:szCs w:val="24"/>
              </w:rPr>
            </w:pPr>
            <w:r w:rsidRPr="00021EEE">
              <w:rPr>
                <w:sz w:val="24"/>
                <w:szCs w:val="24"/>
              </w:rPr>
              <w:t>1</w:t>
            </w:r>
          </w:p>
        </w:tc>
        <w:tc>
          <w:tcPr>
            <w:tcW w:w="601" w:type="dxa"/>
          </w:tcPr>
          <w:p w14:paraId="5DE02F2E" w14:textId="75C16BDF" w:rsidR="00A81998" w:rsidRPr="00021EEE" w:rsidRDefault="004D6A16" w:rsidP="00AA5C1B">
            <w:pPr>
              <w:spacing w:line="360" w:lineRule="auto"/>
              <w:jc w:val="both"/>
              <w:rPr>
                <w:sz w:val="24"/>
                <w:szCs w:val="24"/>
              </w:rPr>
            </w:pPr>
            <w:r w:rsidRPr="00021EEE">
              <w:rPr>
                <w:sz w:val="24"/>
                <w:szCs w:val="24"/>
              </w:rPr>
              <w:t>1</w:t>
            </w:r>
          </w:p>
        </w:tc>
        <w:tc>
          <w:tcPr>
            <w:tcW w:w="601" w:type="dxa"/>
          </w:tcPr>
          <w:p w14:paraId="7C7EE0D5" w14:textId="1854419A" w:rsidR="00A81998" w:rsidRPr="00021EEE" w:rsidRDefault="004D6A16" w:rsidP="00AA5C1B">
            <w:pPr>
              <w:spacing w:line="360" w:lineRule="auto"/>
              <w:jc w:val="both"/>
              <w:rPr>
                <w:sz w:val="24"/>
                <w:szCs w:val="24"/>
              </w:rPr>
            </w:pPr>
            <w:r w:rsidRPr="00021EEE">
              <w:rPr>
                <w:sz w:val="24"/>
                <w:szCs w:val="24"/>
              </w:rPr>
              <w:t>1</w:t>
            </w:r>
          </w:p>
        </w:tc>
        <w:tc>
          <w:tcPr>
            <w:tcW w:w="601" w:type="dxa"/>
          </w:tcPr>
          <w:p w14:paraId="2A844583" w14:textId="77777777" w:rsidR="00A81998" w:rsidRPr="00021EEE" w:rsidRDefault="00A81998" w:rsidP="00AA5C1B">
            <w:pPr>
              <w:spacing w:line="360" w:lineRule="auto"/>
              <w:jc w:val="both"/>
              <w:rPr>
                <w:sz w:val="24"/>
                <w:szCs w:val="24"/>
              </w:rPr>
            </w:pPr>
          </w:p>
        </w:tc>
        <w:tc>
          <w:tcPr>
            <w:tcW w:w="601" w:type="dxa"/>
          </w:tcPr>
          <w:p w14:paraId="2F6B8F6D" w14:textId="73656086" w:rsidR="00A81998" w:rsidRPr="00021EEE" w:rsidRDefault="004D6A16" w:rsidP="00AA5C1B">
            <w:pPr>
              <w:spacing w:line="360" w:lineRule="auto"/>
              <w:jc w:val="both"/>
              <w:rPr>
                <w:sz w:val="24"/>
                <w:szCs w:val="24"/>
              </w:rPr>
            </w:pPr>
            <w:r w:rsidRPr="00021EEE">
              <w:rPr>
                <w:sz w:val="24"/>
                <w:szCs w:val="24"/>
              </w:rPr>
              <w:t>1</w:t>
            </w:r>
          </w:p>
        </w:tc>
        <w:tc>
          <w:tcPr>
            <w:tcW w:w="601" w:type="dxa"/>
          </w:tcPr>
          <w:p w14:paraId="4C6A2476" w14:textId="1334DBA2" w:rsidR="00A81998" w:rsidRPr="00021EEE" w:rsidRDefault="004D6A16" w:rsidP="00AA5C1B">
            <w:pPr>
              <w:spacing w:line="360" w:lineRule="auto"/>
              <w:jc w:val="both"/>
              <w:rPr>
                <w:sz w:val="24"/>
                <w:szCs w:val="24"/>
              </w:rPr>
            </w:pPr>
            <w:r w:rsidRPr="00021EEE">
              <w:rPr>
                <w:sz w:val="24"/>
                <w:szCs w:val="24"/>
              </w:rPr>
              <w:t>1</w:t>
            </w:r>
          </w:p>
        </w:tc>
        <w:tc>
          <w:tcPr>
            <w:tcW w:w="601" w:type="dxa"/>
          </w:tcPr>
          <w:p w14:paraId="1F0590DF" w14:textId="77777777" w:rsidR="00A81998" w:rsidRPr="00021EEE" w:rsidRDefault="00A81998" w:rsidP="00AA5C1B">
            <w:pPr>
              <w:spacing w:line="360" w:lineRule="auto"/>
              <w:jc w:val="both"/>
              <w:rPr>
                <w:sz w:val="24"/>
                <w:szCs w:val="24"/>
              </w:rPr>
            </w:pPr>
          </w:p>
        </w:tc>
        <w:tc>
          <w:tcPr>
            <w:tcW w:w="601" w:type="dxa"/>
          </w:tcPr>
          <w:p w14:paraId="339371DC" w14:textId="08E3D39E" w:rsidR="00A81998" w:rsidRPr="00021EEE" w:rsidRDefault="004D6A16" w:rsidP="00AA5C1B">
            <w:pPr>
              <w:spacing w:line="360" w:lineRule="auto"/>
              <w:jc w:val="both"/>
              <w:rPr>
                <w:sz w:val="24"/>
                <w:szCs w:val="24"/>
              </w:rPr>
            </w:pPr>
            <w:r w:rsidRPr="00021EEE">
              <w:rPr>
                <w:sz w:val="24"/>
                <w:szCs w:val="24"/>
              </w:rPr>
              <w:t>2</w:t>
            </w:r>
          </w:p>
        </w:tc>
        <w:tc>
          <w:tcPr>
            <w:tcW w:w="601" w:type="dxa"/>
          </w:tcPr>
          <w:p w14:paraId="3A83DD43" w14:textId="772606E7" w:rsidR="00A81998" w:rsidRPr="00021EEE" w:rsidRDefault="00A81998" w:rsidP="00AA5C1B">
            <w:pPr>
              <w:spacing w:line="360" w:lineRule="auto"/>
              <w:jc w:val="both"/>
              <w:rPr>
                <w:sz w:val="24"/>
                <w:szCs w:val="24"/>
              </w:rPr>
            </w:pPr>
          </w:p>
        </w:tc>
        <w:tc>
          <w:tcPr>
            <w:tcW w:w="601" w:type="dxa"/>
          </w:tcPr>
          <w:p w14:paraId="6FCC3318" w14:textId="6A2EE43F" w:rsidR="00A81998" w:rsidRPr="00021EEE" w:rsidRDefault="000E7E7E" w:rsidP="00AA5C1B">
            <w:pPr>
              <w:spacing w:line="360" w:lineRule="auto"/>
              <w:jc w:val="both"/>
              <w:rPr>
                <w:sz w:val="24"/>
                <w:szCs w:val="24"/>
              </w:rPr>
            </w:pPr>
            <w:r w:rsidRPr="00021EEE">
              <w:rPr>
                <w:sz w:val="24"/>
                <w:szCs w:val="24"/>
              </w:rPr>
              <w:t>1</w:t>
            </w:r>
          </w:p>
        </w:tc>
        <w:tc>
          <w:tcPr>
            <w:tcW w:w="601" w:type="dxa"/>
          </w:tcPr>
          <w:p w14:paraId="07D1252B" w14:textId="77777777" w:rsidR="00A81998" w:rsidRPr="00021EEE" w:rsidRDefault="00A81998" w:rsidP="00AA5C1B">
            <w:pPr>
              <w:spacing w:line="360" w:lineRule="auto"/>
              <w:jc w:val="both"/>
              <w:rPr>
                <w:sz w:val="24"/>
                <w:szCs w:val="24"/>
              </w:rPr>
            </w:pPr>
          </w:p>
        </w:tc>
        <w:tc>
          <w:tcPr>
            <w:tcW w:w="601" w:type="dxa"/>
          </w:tcPr>
          <w:p w14:paraId="7D8BA96D" w14:textId="77777777" w:rsidR="00A81998" w:rsidRPr="00021EEE" w:rsidRDefault="00A81998" w:rsidP="00AA5C1B">
            <w:pPr>
              <w:spacing w:line="360" w:lineRule="auto"/>
              <w:jc w:val="both"/>
              <w:rPr>
                <w:sz w:val="24"/>
                <w:szCs w:val="24"/>
              </w:rPr>
            </w:pPr>
          </w:p>
        </w:tc>
        <w:tc>
          <w:tcPr>
            <w:tcW w:w="602" w:type="dxa"/>
          </w:tcPr>
          <w:p w14:paraId="71EFAD63" w14:textId="77777777" w:rsidR="00A81998" w:rsidRPr="00021EEE" w:rsidRDefault="00A81998" w:rsidP="00AA5C1B">
            <w:pPr>
              <w:spacing w:line="360" w:lineRule="auto"/>
              <w:jc w:val="both"/>
              <w:rPr>
                <w:sz w:val="24"/>
                <w:szCs w:val="24"/>
              </w:rPr>
            </w:pPr>
          </w:p>
        </w:tc>
      </w:tr>
      <w:tr w:rsidR="008511A0" w:rsidRPr="00021EEE" w14:paraId="59914C66" w14:textId="77777777" w:rsidTr="00A81998">
        <w:tc>
          <w:tcPr>
            <w:tcW w:w="601" w:type="dxa"/>
          </w:tcPr>
          <w:p w14:paraId="0CAE867B" w14:textId="37A06C8B" w:rsidR="00A81998" w:rsidRPr="00021EEE" w:rsidRDefault="00A81998" w:rsidP="00AA5C1B">
            <w:pPr>
              <w:spacing w:line="360" w:lineRule="auto"/>
              <w:jc w:val="both"/>
              <w:rPr>
                <w:sz w:val="24"/>
                <w:szCs w:val="24"/>
              </w:rPr>
            </w:pPr>
            <w:r w:rsidRPr="00021EEE">
              <w:rPr>
                <w:sz w:val="24"/>
                <w:szCs w:val="24"/>
              </w:rPr>
              <w:t>SDLP</w:t>
            </w:r>
          </w:p>
        </w:tc>
        <w:tc>
          <w:tcPr>
            <w:tcW w:w="601" w:type="dxa"/>
          </w:tcPr>
          <w:p w14:paraId="1E69D52F" w14:textId="3EC11D5D" w:rsidR="00A81998" w:rsidRPr="00021EEE" w:rsidRDefault="00186D42" w:rsidP="00AA5C1B">
            <w:pPr>
              <w:spacing w:line="360" w:lineRule="auto"/>
              <w:jc w:val="both"/>
              <w:rPr>
                <w:sz w:val="24"/>
                <w:szCs w:val="24"/>
              </w:rPr>
            </w:pPr>
            <w:r w:rsidRPr="00021EEE">
              <w:rPr>
                <w:sz w:val="24"/>
                <w:szCs w:val="24"/>
              </w:rPr>
              <w:t>1</w:t>
            </w:r>
          </w:p>
        </w:tc>
        <w:tc>
          <w:tcPr>
            <w:tcW w:w="601" w:type="dxa"/>
          </w:tcPr>
          <w:p w14:paraId="5D241DE6" w14:textId="77777777" w:rsidR="00A81998" w:rsidRPr="00021EEE" w:rsidRDefault="00A81998" w:rsidP="00AA5C1B">
            <w:pPr>
              <w:spacing w:line="360" w:lineRule="auto"/>
              <w:jc w:val="both"/>
              <w:rPr>
                <w:sz w:val="24"/>
                <w:szCs w:val="24"/>
              </w:rPr>
            </w:pPr>
          </w:p>
        </w:tc>
        <w:tc>
          <w:tcPr>
            <w:tcW w:w="601" w:type="dxa"/>
          </w:tcPr>
          <w:p w14:paraId="4D9BF8BD" w14:textId="77777777" w:rsidR="00A81998" w:rsidRPr="00021EEE" w:rsidRDefault="00A81998" w:rsidP="00AA5C1B">
            <w:pPr>
              <w:spacing w:line="360" w:lineRule="auto"/>
              <w:jc w:val="both"/>
              <w:rPr>
                <w:sz w:val="24"/>
                <w:szCs w:val="24"/>
              </w:rPr>
            </w:pPr>
          </w:p>
        </w:tc>
        <w:tc>
          <w:tcPr>
            <w:tcW w:w="601" w:type="dxa"/>
          </w:tcPr>
          <w:p w14:paraId="73A251FC" w14:textId="77777777" w:rsidR="00A81998" w:rsidRPr="00021EEE" w:rsidRDefault="00A81998" w:rsidP="00AA5C1B">
            <w:pPr>
              <w:spacing w:line="360" w:lineRule="auto"/>
              <w:jc w:val="both"/>
              <w:rPr>
                <w:sz w:val="24"/>
                <w:szCs w:val="24"/>
              </w:rPr>
            </w:pPr>
          </w:p>
        </w:tc>
        <w:tc>
          <w:tcPr>
            <w:tcW w:w="601" w:type="dxa"/>
          </w:tcPr>
          <w:p w14:paraId="35301CE5" w14:textId="119045BD" w:rsidR="00A81998" w:rsidRPr="00021EEE" w:rsidRDefault="00186D42" w:rsidP="00AA5C1B">
            <w:pPr>
              <w:spacing w:line="360" w:lineRule="auto"/>
              <w:jc w:val="both"/>
              <w:rPr>
                <w:sz w:val="24"/>
                <w:szCs w:val="24"/>
              </w:rPr>
            </w:pPr>
            <w:r w:rsidRPr="00021EEE">
              <w:rPr>
                <w:sz w:val="24"/>
                <w:szCs w:val="24"/>
              </w:rPr>
              <w:t>1</w:t>
            </w:r>
          </w:p>
        </w:tc>
        <w:tc>
          <w:tcPr>
            <w:tcW w:w="601" w:type="dxa"/>
          </w:tcPr>
          <w:p w14:paraId="11D149D9" w14:textId="5FA02CD1" w:rsidR="00A81998" w:rsidRPr="00021EEE" w:rsidRDefault="00E33080" w:rsidP="00AA5C1B">
            <w:pPr>
              <w:spacing w:line="360" w:lineRule="auto"/>
              <w:jc w:val="both"/>
              <w:rPr>
                <w:sz w:val="24"/>
                <w:szCs w:val="24"/>
              </w:rPr>
            </w:pPr>
            <w:r w:rsidRPr="00021EEE">
              <w:rPr>
                <w:sz w:val="24"/>
                <w:szCs w:val="24"/>
              </w:rPr>
              <w:t>3</w:t>
            </w:r>
          </w:p>
        </w:tc>
        <w:tc>
          <w:tcPr>
            <w:tcW w:w="601" w:type="dxa"/>
          </w:tcPr>
          <w:p w14:paraId="250AB657" w14:textId="77777777" w:rsidR="00A81998" w:rsidRPr="00021EEE" w:rsidRDefault="00A81998" w:rsidP="00AA5C1B">
            <w:pPr>
              <w:spacing w:line="360" w:lineRule="auto"/>
              <w:jc w:val="both"/>
              <w:rPr>
                <w:sz w:val="24"/>
                <w:szCs w:val="24"/>
              </w:rPr>
            </w:pPr>
          </w:p>
        </w:tc>
        <w:tc>
          <w:tcPr>
            <w:tcW w:w="601" w:type="dxa"/>
          </w:tcPr>
          <w:p w14:paraId="2701FD66" w14:textId="419191A9" w:rsidR="00A81998" w:rsidRPr="00021EEE" w:rsidRDefault="00624500" w:rsidP="00AA5C1B">
            <w:pPr>
              <w:spacing w:line="360" w:lineRule="auto"/>
              <w:jc w:val="both"/>
              <w:rPr>
                <w:sz w:val="24"/>
                <w:szCs w:val="24"/>
              </w:rPr>
            </w:pPr>
            <w:r w:rsidRPr="00021EEE">
              <w:rPr>
                <w:sz w:val="24"/>
                <w:szCs w:val="24"/>
              </w:rPr>
              <w:t>1</w:t>
            </w:r>
          </w:p>
        </w:tc>
        <w:tc>
          <w:tcPr>
            <w:tcW w:w="601" w:type="dxa"/>
          </w:tcPr>
          <w:p w14:paraId="12630B13" w14:textId="77777777" w:rsidR="00A81998" w:rsidRPr="00021EEE" w:rsidRDefault="00A81998" w:rsidP="00AA5C1B">
            <w:pPr>
              <w:spacing w:line="360" w:lineRule="auto"/>
              <w:jc w:val="both"/>
              <w:rPr>
                <w:sz w:val="24"/>
                <w:szCs w:val="24"/>
              </w:rPr>
            </w:pPr>
          </w:p>
        </w:tc>
        <w:tc>
          <w:tcPr>
            <w:tcW w:w="601" w:type="dxa"/>
          </w:tcPr>
          <w:p w14:paraId="7CAC8348" w14:textId="088DD943" w:rsidR="00A81998" w:rsidRPr="00021EEE" w:rsidRDefault="00624500" w:rsidP="00AA5C1B">
            <w:pPr>
              <w:spacing w:line="360" w:lineRule="auto"/>
              <w:jc w:val="both"/>
              <w:rPr>
                <w:sz w:val="24"/>
                <w:szCs w:val="24"/>
              </w:rPr>
            </w:pPr>
            <w:r w:rsidRPr="00021EEE">
              <w:rPr>
                <w:sz w:val="24"/>
                <w:szCs w:val="24"/>
              </w:rPr>
              <w:t>1</w:t>
            </w:r>
          </w:p>
        </w:tc>
        <w:tc>
          <w:tcPr>
            <w:tcW w:w="601" w:type="dxa"/>
          </w:tcPr>
          <w:p w14:paraId="013567E2" w14:textId="77777777" w:rsidR="00A81998" w:rsidRPr="00021EEE" w:rsidRDefault="00A81998" w:rsidP="00AA5C1B">
            <w:pPr>
              <w:spacing w:line="360" w:lineRule="auto"/>
              <w:jc w:val="both"/>
              <w:rPr>
                <w:sz w:val="24"/>
                <w:szCs w:val="24"/>
              </w:rPr>
            </w:pPr>
          </w:p>
        </w:tc>
        <w:tc>
          <w:tcPr>
            <w:tcW w:w="601" w:type="dxa"/>
          </w:tcPr>
          <w:p w14:paraId="78DEECFD" w14:textId="44D4A326" w:rsidR="00A81998" w:rsidRPr="00021EEE" w:rsidRDefault="00624500" w:rsidP="00AA5C1B">
            <w:pPr>
              <w:spacing w:line="360" w:lineRule="auto"/>
              <w:jc w:val="both"/>
              <w:rPr>
                <w:sz w:val="24"/>
                <w:szCs w:val="24"/>
              </w:rPr>
            </w:pPr>
            <w:r w:rsidRPr="00021EEE">
              <w:rPr>
                <w:sz w:val="24"/>
                <w:szCs w:val="24"/>
              </w:rPr>
              <w:t>1</w:t>
            </w:r>
          </w:p>
        </w:tc>
        <w:tc>
          <w:tcPr>
            <w:tcW w:w="601" w:type="dxa"/>
          </w:tcPr>
          <w:p w14:paraId="1B36A657" w14:textId="77777777" w:rsidR="00A81998" w:rsidRPr="00021EEE" w:rsidRDefault="00A81998" w:rsidP="00AA5C1B">
            <w:pPr>
              <w:spacing w:line="360" w:lineRule="auto"/>
              <w:jc w:val="both"/>
              <w:rPr>
                <w:sz w:val="24"/>
                <w:szCs w:val="24"/>
              </w:rPr>
            </w:pPr>
          </w:p>
        </w:tc>
        <w:tc>
          <w:tcPr>
            <w:tcW w:w="602" w:type="dxa"/>
          </w:tcPr>
          <w:p w14:paraId="1A98235C" w14:textId="77777777" w:rsidR="00A81998" w:rsidRPr="00021EEE" w:rsidRDefault="00A81998" w:rsidP="00AA5C1B">
            <w:pPr>
              <w:spacing w:line="360" w:lineRule="auto"/>
              <w:jc w:val="both"/>
              <w:rPr>
                <w:sz w:val="24"/>
                <w:szCs w:val="24"/>
              </w:rPr>
            </w:pPr>
          </w:p>
        </w:tc>
      </w:tr>
      <w:tr w:rsidR="008511A0" w:rsidRPr="00021EEE" w14:paraId="2FE303D5" w14:textId="77777777" w:rsidTr="00A81998">
        <w:tc>
          <w:tcPr>
            <w:tcW w:w="601" w:type="dxa"/>
          </w:tcPr>
          <w:p w14:paraId="362CC5F0" w14:textId="2070E7E3" w:rsidR="00A81998" w:rsidRPr="00021EEE" w:rsidRDefault="00A81998" w:rsidP="00AA5C1B">
            <w:pPr>
              <w:spacing w:line="360" w:lineRule="auto"/>
              <w:jc w:val="both"/>
              <w:rPr>
                <w:sz w:val="24"/>
                <w:szCs w:val="24"/>
              </w:rPr>
            </w:pPr>
            <w:r w:rsidRPr="00021EEE">
              <w:rPr>
                <w:sz w:val="24"/>
                <w:szCs w:val="24"/>
              </w:rPr>
              <w:lastRenderedPageBreak/>
              <w:t>TUV</w:t>
            </w:r>
          </w:p>
        </w:tc>
        <w:tc>
          <w:tcPr>
            <w:tcW w:w="601" w:type="dxa"/>
          </w:tcPr>
          <w:p w14:paraId="6EB25CB4" w14:textId="77777777" w:rsidR="00A81998" w:rsidRPr="00021EEE" w:rsidRDefault="00A81998" w:rsidP="00AA5C1B">
            <w:pPr>
              <w:spacing w:line="360" w:lineRule="auto"/>
              <w:jc w:val="both"/>
              <w:rPr>
                <w:sz w:val="24"/>
                <w:szCs w:val="24"/>
              </w:rPr>
            </w:pPr>
          </w:p>
        </w:tc>
        <w:tc>
          <w:tcPr>
            <w:tcW w:w="601" w:type="dxa"/>
          </w:tcPr>
          <w:p w14:paraId="4B9B6166" w14:textId="77777777" w:rsidR="00A81998" w:rsidRPr="00021EEE" w:rsidRDefault="00A81998" w:rsidP="00AA5C1B">
            <w:pPr>
              <w:spacing w:line="360" w:lineRule="auto"/>
              <w:jc w:val="both"/>
              <w:rPr>
                <w:sz w:val="24"/>
                <w:szCs w:val="24"/>
              </w:rPr>
            </w:pPr>
          </w:p>
        </w:tc>
        <w:tc>
          <w:tcPr>
            <w:tcW w:w="601" w:type="dxa"/>
          </w:tcPr>
          <w:p w14:paraId="22F45136" w14:textId="77777777" w:rsidR="00A81998" w:rsidRPr="00021EEE" w:rsidRDefault="00A81998" w:rsidP="00AA5C1B">
            <w:pPr>
              <w:spacing w:line="360" w:lineRule="auto"/>
              <w:jc w:val="both"/>
              <w:rPr>
                <w:sz w:val="24"/>
                <w:szCs w:val="24"/>
              </w:rPr>
            </w:pPr>
          </w:p>
        </w:tc>
        <w:tc>
          <w:tcPr>
            <w:tcW w:w="601" w:type="dxa"/>
          </w:tcPr>
          <w:p w14:paraId="11DC3F37" w14:textId="77777777" w:rsidR="00A81998" w:rsidRPr="00021EEE" w:rsidRDefault="00A81998" w:rsidP="00AA5C1B">
            <w:pPr>
              <w:spacing w:line="360" w:lineRule="auto"/>
              <w:jc w:val="both"/>
              <w:rPr>
                <w:sz w:val="24"/>
                <w:szCs w:val="24"/>
              </w:rPr>
            </w:pPr>
          </w:p>
        </w:tc>
        <w:tc>
          <w:tcPr>
            <w:tcW w:w="601" w:type="dxa"/>
          </w:tcPr>
          <w:p w14:paraId="4971D61B" w14:textId="77777777" w:rsidR="00A81998" w:rsidRPr="00021EEE" w:rsidRDefault="00A81998" w:rsidP="00AA5C1B">
            <w:pPr>
              <w:spacing w:line="360" w:lineRule="auto"/>
              <w:jc w:val="both"/>
              <w:rPr>
                <w:sz w:val="24"/>
                <w:szCs w:val="24"/>
              </w:rPr>
            </w:pPr>
          </w:p>
        </w:tc>
        <w:tc>
          <w:tcPr>
            <w:tcW w:w="601" w:type="dxa"/>
          </w:tcPr>
          <w:p w14:paraId="2F2F9B55" w14:textId="77777777" w:rsidR="00A81998" w:rsidRPr="00021EEE" w:rsidRDefault="00A81998" w:rsidP="00AA5C1B">
            <w:pPr>
              <w:spacing w:line="360" w:lineRule="auto"/>
              <w:jc w:val="both"/>
              <w:rPr>
                <w:sz w:val="24"/>
                <w:szCs w:val="24"/>
              </w:rPr>
            </w:pPr>
          </w:p>
        </w:tc>
        <w:tc>
          <w:tcPr>
            <w:tcW w:w="601" w:type="dxa"/>
          </w:tcPr>
          <w:p w14:paraId="5066D755" w14:textId="06805E60" w:rsidR="00A81998" w:rsidRPr="00021EEE" w:rsidRDefault="000365ED" w:rsidP="00AA5C1B">
            <w:pPr>
              <w:spacing w:line="360" w:lineRule="auto"/>
              <w:jc w:val="both"/>
              <w:rPr>
                <w:sz w:val="24"/>
                <w:szCs w:val="24"/>
              </w:rPr>
            </w:pPr>
            <w:r w:rsidRPr="00021EEE">
              <w:rPr>
                <w:sz w:val="24"/>
                <w:szCs w:val="24"/>
              </w:rPr>
              <w:t>1</w:t>
            </w:r>
          </w:p>
        </w:tc>
        <w:tc>
          <w:tcPr>
            <w:tcW w:w="601" w:type="dxa"/>
          </w:tcPr>
          <w:p w14:paraId="145FAE59" w14:textId="77777777" w:rsidR="00A81998" w:rsidRPr="00021EEE" w:rsidRDefault="00A81998" w:rsidP="00AA5C1B">
            <w:pPr>
              <w:spacing w:line="360" w:lineRule="auto"/>
              <w:jc w:val="both"/>
              <w:rPr>
                <w:sz w:val="24"/>
                <w:szCs w:val="24"/>
              </w:rPr>
            </w:pPr>
          </w:p>
        </w:tc>
        <w:tc>
          <w:tcPr>
            <w:tcW w:w="601" w:type="dxa"/>
          </w:tcPr>
          <w:p w14:paraId="35B05756" w14:textId="77777777" w:rsidR="00A81998" w:rsidRPr="00021EEE" w:rsidRDefault="00A81998" w:rsidP="00AA5C1B">
            <w:pPr>
              <w:spacing w:line="360" w:lineRule="auto"/>
              <w:jc w:val="both"/>
              <w:rPr>
                <w:sz w:val="24"/>
                <w:szCs w:val="24"/>
              </w:rPr>
            </w:pPr>
          </w:p>
        </w:tc>
        <w:tc>
          <w:tcPr>
            <w:tcW w:w="601" w:type="dxa"/>
          </w:tcPr>
          <w:p w14:paraId="49135143" w14:textId="0A08FD6D" w:rsidR="00A81998" w:rsidRPr="00021EEE" w:rsidRDefault="00A81998" w:rsidP="00AA5C1B">
            <w:pPr>
              <w:spacing w:line="360" w:lineRule="auto"/>
              <w:jc w:val="both"/>
              <w:rPr>
                <w:sz w:val="24"/>
                <w:szCs w:val="24"/>
              </w:rPr>
            </w:pPr>
          </w:p>
        </w:tc>
        <w:tc>
          <w:tcPr>
            <w:tcW w:w="601" w:type="dxa"/>
          </w:tcPr>
          <w:p w14:paraId="05215B13" w14:textId="77777777" w:rsidR="00A81998" w:rsidRPr="00021EEE" w:rsidRDefault="00A81998" w:rsidP="00AA5C1B">
            <w:pPr>
              <w:spacing w:line="360" w:lineRule="auto"/>
              <w:jc w:val="both"/>
              <w:rPr>
                <w:sz w:val="24"/>
                <w:szCs w:val="24"/>
              </w:rPr>
            </w:pPr>
          </w:p>
        </w:tc>
        <w:tc>
          <w:tcPr>
            <w:tcW w:w="601" w:type="dxa"/>
          </w:tcPr>
          <w:p w14:paraId="6BAF924F" w14:textId="77777777" w:rsidR="00A81998" w:rsidRPr="00021EEE" w:rsidRDefault="00A81998" w:rsidP="00AA5C1B">
            <w:pPr>
              <w:spacing w:line="360" w:lineRule="auto"/>
              <w:jc w:val="both"/>
              <w:rPr>
                <w:sz w:val="24"/>
                <w:szCs w:val="24"/>
              </w:rPr>
            </w:pPr>
          </w:p>
        </w:tc>
        <w:tc>
          <w:tcPr>
            <w:tcW w:w="601" w:type="dxa"/>
          </w:tcPr>
          <w:p w14:paraId="498CD98F" w14:textId="77777777" w:rsidR="00A81998" w:rsidRPr="00021EEE" w:rsidRDefault="00A81998" w:rsidP="00AA5C1B">
            <w:pPr>
              <w:spacing w:line="360" w:lineRule="auto"/>
              <w:jc w:val="both"/>
              <w:rPr>
                <w:sz w:val="24"/>
                <w:szCs w:val="24"/>
              </w:rPr>
            </w:pPr>
          </w:p>
        </w:tc>
        <w:tc>
          <w:tcPr>
            <w:tcW w:w="602" w:type="dxa"/>
          </w:tcPr>
          <w:p w14:paraId="3B831C57" w14:textId="77777777" w:rsidR="00A81998" w:rsidRPr="00021EEE" w:rsidRDefault="00A81998" w:rsidP="00AA5C1B">
            <w:pPr>
              <w:spacing w:line="360" w:lineRule="auto"/>
              <w:jc w:val="both"/>
              <w:rPr>
                <w:sz w:val="24"/>
                <w:szCs w:val="24"/>
              </w:rPr>
            </w:pPr>
          </w:p>
        </w:tc>
      </w:tr>
      <w:tr w:rsidR="008511A0" w:rsidRPr="00021EEE" w14:paraId="7CE56AE9" w14:textId="77777777" w:rsidTr="00A81998">
        <w:tc>
          <w:tcPr>
            <w:tcW w:w="601" w:type="dxa"/>
          </w:tcPr>
          <w:p w14:paraId="3316CE22" w14:textId="7B64C990" w:rsidR="00A81998" w:rsidRPr="00021EEE" w:rsidRDefault="00A81998" w:rsidP="00AA5C1B">
            <w:pPr>
              <w:spacing w:line="360" w:lineRule="auto"/>
              <w:jc w:val="both"/>
              <w:rPr>
                <w:sz w:val="24"/>
                <w:szCs w:val="24"/>
              </w:rPr>
            </w:pPr>
            <w:r w:rsidRPr="00021EEE">
              <w:rPr>
                <w:sz w:val="24"/>
                <w:szCs w:val="24"/>
              </w:rPr>
              <w:t>PBP</w:t>
            </w:r>
          </w:p>
        </w:tc>
        <w:tc>
          <w:tcPr>
            <w:tcW w:w="601" w:type="dxa"/>
          </w:tcPr>
          <w:p w14:paraId="0CEEBA55" w14:textId="77777777" w:rsidR="00A81998" w:rsidRPr="00021EEE" w:rsidRDefault="00A81998" w:rsidP="00AA5C1B">
            <w:pPr>
              <w:spacing w:line="360" w:lineRule="auto"/>
              <w:jc w:val="both"/>
              <w:rPr>
                <w:sz w:val="24"/>
                <w:szCs w:val="24"/>
              </w:rPr>
            </w:pPr>
          </w:p>
        </w:tc>
        <w:tc>
          <w:tcPr>
            <w:tcW w:w="601" w:type="dxa"/>
          </w:tcPr>
          <w:p w14:paraId="3D6F0966" w14:textId="77777777" w:rsidR="00A81998" w:rsidRPr="00021EEE" w:rsidRDefault="00A81998" w:rsidP="00AA5C1B">
            <w:pPr>
              <w:spacing w:line="360" w:lineRule="auto"/>
              <w:jc w:val="both"/>
              <w:rPr>
                <w:sz w:val="24"/>
                <w:szCs w:val="24"/>
              </w:rPr>
            </w:pPr>
          </w:p>
        </w:tc>
        <w:tc>
          <w:tcPr>
            <w:tcW w:w="601" w:type="dxa"/>
          </w:tcPr>
          <w:p w14:paraId="67C86292" w14:textId="77777777" w:rsidR="00A81998" w:rsidRPr="00021EEE" w:rsidRDefault="00A81998" w:rsidP="00AA5C1B">
            <w:pPr>
              <w:spacing w:line="360" w:lineRule="auto"/>
              <w:jc w:val="both"/>
              <w:rPr>
                <w:sz w:val="24"/>
                <w:szCs w:val="24"/>
              </w:rPr>
            </w:pPr>
          </w:p>
        </w:tc>
        <w:tc>
          <w:tcPr>
            <w:tcW w:w="601" w:type="dxa"/>
          </w:tcPr>
          <w:p w14:paraId="0D7A770C" w14:textId="77777777" w:rsidR="00A81998" w:rsidRPr="00021EEE" w:rsidRDefault="00A81998" w:rsidP="00AA5C1B">
            <w:pPr>
              <w:spacing w:line="360" w:lineRule="auto"/>
              <w:jc w:val="both"/>
              <w:rPr>
                <w:sz w:val="24"/>
                <w:szCs w:val="24"/>
              </w:rPr>
            </w:pPr>
          </w:p>
        </w:tc>
        <w:tc>
          <w:tcPr>
            <w:tcW w:w="601" w:type="dxa"/>
          </w:tcPr>
          <w:p w14:paraId="2E35D270" w14:textId="77777777" w:rsidR="00A81998" w:rsidRPr="00021EEE" w:rsidRDefault="00A81998" w:rsidP="00AA5C1B">
            <w:pPr>
              <w:spacing w:line="360" w:lineRule="auto"/>
              <w:jc w:val="both"/>
              <w:rPr>
                <w:sz w:val="24"/>
                <w:szCs w:val="24"/>
              </w:rPr>
            </w:pPr>
          </w:p>
        </w:tc>
        <w:tc>
          <w:tcPr>
            <w:tcW w:w="601" w:type="dxa"/>
          </w:tcPr>
          <w:p w14:paraId="61D6ECAD" w14:textId="77777777" w:rsidR="00A81998" w:rsidRPr="00021EEE" w:rsidRDefault="00A81998" w:rsidP="00AA5C1B">
            <w:pPr>
              <w:spacing w:line="360" w:lineRule="auto"/>
              <w:jc w:val="both"/>
              <w:rPr>
                <w:sz w:val="24"/>
                <w:szCs w:val="24"/>
              </w:rPr>
            </w:pPr>
          </w:p>
        </w:tc>
        <w:tc>
          <w:tcPr>
            <w:tcW w:w="601" w:type="dxa"/>
          </w:tcPr>
          <w:p w14:paraId="0D428876" w14:textId="77777777" w:rsidR="00A81998" w:rsidRPr="00021EEE" w:rsidRDefault="00A81998" w:rsidP="00AA5C1B">
            <w:pPr>
              <w:spacing w:line="360" w:lineRule="auto"/>
              <w:jc w:val="both"/>
              <w:rPr>
                <w:sz w:val="24"/>
                <w:szCs w:val="24"/>
              </w:rPr>
            </w:pPr>
          </w:p>
        </w:tc>
        <w:tc>
          <w:tcPr>
            <w:tcW w:w="601" w:type="dxa"/>
          </w:tcPr>
          <w:p w14:paraId="4C79C1A7" w14:textId="77777777" w:rsidR="00A81998" w:rsidRPr="00021EEE" w:rsidRDefault="00A81998" w:rsidP="00AA5C1B">
            <w:pPr>
              <w:spacing w:line="360" w:lineRule="auto"/>
              <w:jc w:val="both"/>
              <w:rPr>
                <w:sz w:val="24"/>
                <w:szCs w:val="24"/>
              </w:rPr>
            </w:pPr>
          </w:p>
        </w:tc>
        <w:tc>
          <w:tcPr>
            <w:tcW w:w="601" w:type="dxa"/>
          </w:tcPr>
          <w:p w14:paraId="7606F2A4" w14:textId="77777777" w:rsidR="00A81998" w:rsidRPr="00021EEE" w:rsidRDefault="00A81998" w:rsidP="00AA5C1B">
            <w:pPr>
              <w:spacing w:line="360" w:lineRule="auto"/>
              <w:jc w:val="both"/>
              <w:rPr>
                <w:sz w:val="24"/>
                <w:szCs w:val="24"/>
              </w:rPr>
            </w:pPr>
          </w:p>
        </w:tc>
        <w:tc>
          <w:tcPr>
            <w:tcW w:w="601" w:type="dxa"/>
          </w:tcPr>
          <w:p w14:paraId="039768A8" w14:textId="77777777" w:rsidR="00A81998" w:rsidRPr="00021EEE" w:rsidRDefault="00A81998" w:rsidP="00AA5C1B">
            <w:pPr>
              <w:spacing w:line="360" w:lineRule="auto"/>
              <w:jc w:val="both"/>
              <w:rPr>
                <w:sz w:val="24"/>
                <w:szCs w:val="24"/>
              </w:rPr>
            </w:pPr>
          </w:p>
        </w:tc>
        <w:tc>
          <w:tcPr>
            <w:tcW w:w="601" w:type="dxa"/>
          </w:tcPr>
          <w:p w14:paraId="629697DF" w14:textId="05B13A55" w:rsidR="00A81998" w:rsidRPr="00021EEE" w:rsidRDefault="000365ED" w:rsidP="00AA5C1B">
            <w:pPr>
              <w:spacing w:line="360" w:lineRule="auto"/>
              <w:jc w:val="both"/>
              <w:rPr>
                <w:sz w:val="24"/>
                <w:szCs w:val="24"/>
              </w:rPr>
            </w:pPr>
            <w:r w:rsidRPr="00021EEE">
              <w:rPr>
                <w:sz w:val="24"/>
                <w:szCs w:val="24"/>
              </w:rPr>
              <w:t>1</w:t>
            </w:r>
          </w:p>
        </w:tc>
        <w:tc>
          <w:tcPr>
            <w:tcW w:w="601" w:type="dxa"/>
          </w:tcPr>
          <w:p w14:paraId="464D319C" w14:textId="77777777" w:rsidR="00A81998" w:rsidRPr="00021EEE" w:rsidRDefault="00A81998" w:rsidP="00AA5C1B">
            <w:pPr>
              <w:spacing w:line="360" w:lineRule="auto"/>
              <w:jc w:val="both"/>
              <w:rPr>
                <w:sz w:val="24"/>
                <w:szCs w:val="24"/>
              </w:rPr>
            </w:pPr>
          </w:p>
        </w:tc>
        <w:tc>
          <w:tcPr>
            <w:tcW w:w="601" w:type="dxa"/>
          </w:tcPr>
          <w:p w14:paraId="1A750138" w14:textId="77777777" w:rsidR="00A81998" w:rsidRPr="00021EEE" w:rsidRDefault="00A81998" w:rsidP="00AA5C1B">
            <w:pPr>
              <w:spacing w:line="360" w:lineRule="auto"/>
              <w:jc w:val="both"/>
              <w:rPr>
                <w:sz w:val="24"/>
                <w:szCs w:val="24"/>
              </w:rPr>
            </w:pPr>
          </w:p>
        </w:tc>
        <w:tc>
          <w:tcPr>
            <w:tcW w:w="602" w:type="dxa"/>
          </w:tcPr>
          <w:p w14:paraId="15BC8921" w14:textId="77777777" w:rsidR="00A81998" w:rsidRPr="00021EEE" w:rsidRDefault="00A81998" w:rsidP="00AA5C1B">
            <w:pPr>
              <w:spacing w:line="360" w:lineRule="auto"/>
              <w:jc w:val="both"/>
              <w:rPr>
                <w:sz w:val="24"/>
                <w:szCs w:val="24"/>
              </w:rPr>
            </w:pPr>
          </w:p>
        </w:tc>
      </w:tr>
      <w:tr w:rsidR="008511A0" w:rsidRPr="00021EEE" w14:paraId="621FC7FD" w14:textId="77777777" w:rsidTr="00A81998">
        <w:tc>
          <w:tcPr>
            <w:tcW w:w="601" w:type="dxa"/>
          </w:tcPr>
          <w:p w14:paraId="08436821" w14:textId="0237A4BB" w:rsidR="00A81998" w:rsidRPr="00021EEE" w:rsidRDefault="008511A0" w:rsidP="00AA5C1B">
            <w:pPr>
              <w:spacing w:line="360" w:lineRule="auto"/>
              <w:jc w:val="both"/>
              <w:rPr>
                <w:sz w:val="24"/>
                <w:szCs w:val="24"/>
              </w:rPr>
            </w:pPr>
            <w:r w:rsidRPr="00021EEE">
              <w:rPr>
                <w:sz w:val="24"/>
                <w:szCs w:val="24"/>
              </w:rPr>
              <w:t>Ind U</w:t>
            </w:r>
          </w:p>
        </w:tc>
        <w:tc>
          <w:tcPr>
            <w:tcW w:w="601" w:type="dxa"/>
          </w:tcPr>
          <w:p w14:paraId="1CFE7AA7" w14:textId="0B173116" w:rsidR="00A81998" w:rsidRPr="00021EEE" w:rsidRDefault="00AE1D88" w:rsidP="00AA5C1B">
            <w:pPr>
              <w:spacing w:line="360" w:lineRule="auto"/>
              <w:jc w:val="both"/>
              <w:rPr>
                <w:sz w:val="24"/>
                <w:szCs w:val="24"/>
              </w:rPr>
            </w:pPr>
            <w:r w:rsidRPr="00021EEE">
              <w:rPr>
                <w:sz w:val="24"/>
                <w:szCs w:val="24"/>
              </w:rPr>
              <w:t>1</w:t>
            </w:r>
          </w:p>
        </w:tc>
        <w:tc>
          <w:tcPr>
            <w:tcW w:w="601" w:type="dxa"/>
          </w:tcPr>
          <w:p w14:paraId="69B42924" w14:textId="77777777" w:rsidR="00A81998" w:rsidRPr="00021EEE" w:rsidRDefault="00A81998" w:rsidP="00AA5C1B">
            <w:pPr>
              <w:spacing w:line="360" w:lineRule="auto"/>
              <w:jc w:val="both"/>
              <w:rPr>
                <w:sz w:val="24"/>
                <w:szCs w:val="24"/>
              </w:rPr>
            </w:pPr>
          </w:p>
        </w:tc>
        <w:tc>
          <w:tcPr>
            <w:tcW w:w="601" w:type="dxa"/>
          </w:tcPr>
          <w:p w14:paraId="3F9B2711" w14:textId="77777777" w:rsidR="00A81998" w:rsidRPr="00021EEE" w:rsidRDefault="00A81998" w:rsidP="00AA5C1B">
            <w:pPr>
              <w:spacing w:line="360" w:lineRule="auto"/>
              <w:jc w:val="both"/>
              <w:rPr>
                <w:sz w:val="24"/>
                <w:szCs w:val="24"/>
              </w:rPr>
            </w:pPr>
          </w:p>
        </w:tc>
        <w:tc>
          <w:tcPr>
            <w:tcW w:w="601" w:type="dxa"/>
          </w:tcPr>
          <w:p w14:paraId="3E367A9D" w14:textId="77777777" w:rsidR="00A81998" w:rsidRPr="00021EEE" w:rsidRDefault="00A81998" w:rsidP="00AA5C1B">
            <w:pPr>
              <w:spacing w:line="360" w:lineRule="auto"/>
              <w:jc w:val="both"/>
              <w:rPr>
                <w:sz w:val="24"/>
                <w:szCs w:val="24"/>
              </w:rPr>
            </w:pPr>
          </w:p>
        </w:tc>
        <w:tc>
          <w:tcPr>
            <w:tcW w:w="601" w:type="dxa"/>
          </w:tcPr>
          <w:p w14:paraId="4B0A9ECB" w14:textId="77777777" w:rsidR="00A81998" w:rsidRPr="00021EEE" w:rsidRDefault="00A81998" w:rsidP="00AA5C1B">
            <w:pPr>
              <w:spacing w:line="360" w:lineRule="auto"/>
              <w:jc w:val="both"/>
              <w:rPr>
                <w:sz w:val="24"/>
                <w:szCs w:val="24"/>
              </w:rPr>
            </w:pPr>
          </w:p>
        </w:tc>
        <w:tc>
          <w:tcPr>
            <w:tcW w:w="601" w:type="dxa"/>
          </w:tcPr>
          <w:p w14:paraId="717AAFB4" w14:textId="77777777" w:rsidR="00A81998" w:rsidRPr="00021EEE" w:rsidRDefault="00A81998" w:rsidP="00AA5C1B">
            <w:pPr>
              <w:spacing w:line="360" w:lineRule="auto"/>
              <w:jc w:val="both"/>
              <w:rPr>
                <w:sz w:val="24"/>
                <w:szCs w:val="24"/>
              </w:rPr>
            </w:pPr>
          </w:p>
        </w:tc>
        <w:tc>
          <w:tcPr>
            <w:tcW w:w="601" w:type="dxa"/>
          </w:tcPr>
          <w:p w14:paraId="0AB3840E" w14:textId="77777777" w:rsidR="00A81998" w:rsidRPr="00021EEE" w:rsidRDefault="00A81998" w:rsidP="00AA5C1B">
            <w:pPr>
              <w:spacing w:line="360" w:lineRule="auto"/>
              <w:jc w:val="both"/>
              <w:rPr>
                <w:sz w:val="24"/>
                <w:szCs w:val="24"/>
              </w:rPr>
            </w:pPr>
          </w:p>
        </w:tc>
        <w:tc>
          <w:tcPr>
            <w:tcW w:w="601" w:type="dxa"/>
          </w:tcPr>
          <w:p w14:paraId="23DDC3B6" w14:textId="77777777" w:rsidR="00A81998" w:rsidRPr="00021EEE" w:rsidRDefault="00A81998" w:rsidP="00AA5C1B">
            <w:pPr>
              <w:spacing w:line="360" w:lineRule="auto"/>
              <w:jc w:val="both"/>
              <w:rPr>
                <w:sz w:val="24"/>
                <w:szCs w:val="24"/>
              </w:rPr>
            </w:pPr>
          </w:p>
        </w:tc>
        <w:tc>
          <w:tcPr>
            <w:tcW w:w="601" w:type="dxa"/>
          </w:tcPr>
          <w:p w14:paraId="0DA9E08E" w14:textId="77777777" w:rsidR="00A81998" w:rsidRPr="00021EEE" w:rsidRDefault="00A81998" w:rsidP="00AA5C1B">
            <w:pPr>
              <w:spacing w:line="360" w:lineRule="auto"/>
              <w:jc w:val="both"/>
              <w:rPr>
                <w:sz w:val="24"/>
                <w:szCs w:val="24"/>
              </w:rPr>
            </w:pPr>
          </w:p>
        </w:tc>
        <w:tc>
          <w:tcPr>
            <w:tcW w:w="601" w:type="dxa"/>
          </w:tcPr>
          <w:p w14:paraId="49186D58" w14:textId="15EEF419" w:rsidR="00A81998" w:rsidRPr="00021EEE" w:rsidRDefault="00AE1D88" w:rsidP="00AA5C1B">
            <w:pPr>
              <w:spacing w:line="360" w:lineRule="auto"/>
              <w:jc w:val="both"/>
              <w:rPr>
                <w:sz w:val="24"/>
                <w:szCs w:val="24"/>
              </w:rPr>
            </w:pPr>
            <w:r w:rsidRPr="00021EEE">
              <w:rPr>
                <w:sz w:val="24"/>
                <w:szCs w:val="24"/>
              </w:rPr>
              <w:t>1</w:t>
            </w:r>
          </w:p>
        </w:tc>
        <w:tc>
          <w:tcPr>
            <w:tcW w:w="601" w:type="dxa"/>
          </w:tcPr>
          <w:p w14:paraId="4927A6EE" w14:textId="77777777" w:rsidR="00A81998" w:rsidRPr="00021EEE" w:rsidRDefault="00A81998" w:rsidP="00AA5C1B">
            <w:pPr>
              <w:spacing w:line="360" w:lineRule="auto"/>
              <w:jc w:val="both"/>
              <w:rPr>
                <w:sz w:val="24"/>
                <w:szCs w:val="24"/>
              </w:rPr>
            </w:pPr>
          </w:p>
        </w:tc>
        <w:tc>
          <w:tcPr>
            <w:tcW w:w="601" w:type="dxa"/>
          </w:tcPr>
          <w:p w14:paraId="113BC9C3" w14:textId="77777777" w:rsidR="00A81998" w:rsidRPr="00021EEE" w:rsidRDefault="00A81998" w:rsidP="00AA5C1B">
            <w:pPr>
              <w:spacing w:line="360" w:lineRule="auto"/>
              <w:jc w:val="both"/>
              <w:rPr>
                <w:sz w:val="24"/>
                <w:szCs w:val="24"/>
              </w:rPr>
            </w:pPr>
          </w:p>
        </w:tc>
        <w:tc>
          <w:tcPr>
            <w:tcW w:w="601" w:type="dxa"/>
          </w:tcPr>
          <w:p w14:paraId="3DB7F463" w14:textId="77777777" w:rsidR="00A81998" w:rsidRPr="00021EEE" w:rsidRDefault="00A81998" w:rsidP="00AA5C1B">
            <w:pPr>
              <w:spacing w:line="360" w:lineRule="auto"/>
              <w:jc w:val="both"/>
              <w:rPr>
                <w:sz w:val="24"/>
                <w:szCs w:val="24"/>
              </w:rPr>
            </w:pPr>
          </w:p>
        </w:tc>
        <w:tc>
          <w:tcPr>
            <w:tcW w:w="602" w:type="dxa"/>
          </w:tcPr>
          <w:p w14:paraId="55275CCB" w14:textId="77777777" w:rsidR="00A81998" w:rsidRPr="00021EEE" w:rsidRDefault="00A81998" w:rsidP="00AA5C1B">
            <w:pPr>
              <w:spacing w:line="360" w:lineRule="auto"/>
              <w:jc w:val="both"/>
              <w:rPr>
                <w:sz w:val="24"/>
                <w:szCs w:val="24"/>
              </w:rPr>
            </w:pPr>
          </w:p>
        </w:tc>
      </w:tr>
    </w:tbl>
    <w:p w14:paraId="4712121A" w14:textId="77777777" w:rsidR="005D6335" w:rsidRDefault="005D6335" w:rsidP="00AA5C1B">
      <w:pPr>
        <w:spacing w:line="360" w:lineRule="auto"/>
        <w:jc w:val="both"/>
        <w:rPr>
          <w:b/>
          <w:bCs/>
          <w:sz w:val="24"/>
          <w:szCs w:val="24"/>
        </w:rPr>
      </w:pPr>
    </w:p>
    <w:p w14:paraId="68B11950" w14:textId="743B46BA" w:rsidR="00AC2714" w:rsidRPr="009D32E3" w:rsidRDefault="003C2AFB" w:rsidP="00AA5C1B">
      <w:pPr>
        <w:spacing w:line="360" w:lineRule="auto"/>
        <w:jc w:val="both"/>
        <w:rPr>
          <w:sz w:val="24"/>
          <w:szCs w:val="24"/>
        </w:rPr>
      </w:pPr>
      <w:r>
        <w:rPr>
          <w:b/>
          <w:bCs/>
          <w:sz w:val="24"/>
          <w:szCs w:val="24"/>
        </w:rPr>
        <w:t xml:space="preserve"> </w:t>
      </w:r>
    </w:p>
    <w:p w14:paraId="6139943C" w14:textId="52187F89" w:rsidR="00D4792F" w:rsidRDefault="00AA5C1B" w:rsidP="00AA5C1B">
      <w:pPr>
        <w:spacing w:line="360" w:lineRule="auto"/>
        <w:jc w:val="both"/>
        <w:rPr>
          <w:sz w:val="24"/>
          <w:szCs w:val="24"/>
        </w:rPr>
      </w:pPr>
      <w:r>
        <w:rPr>
          <w:sz w:val="24"/>
          <w:szCs w:val="24"/>
        </w:rPr>
        <w:t xml:space="preserve">When the post-election </w:t>
      </w:r>
      <w:r w:rsidRPr="00147429">
        <w:rPr>
          <w:sz w:val="24"/>
          <w:szCs w:val="24"/>
        </w:rPr>
        <w:t>Executive</w:t>
      </w:r>
      <w:r>
        <w:rPr>
          <w:sz w:val="24"/>
          <w:szCs w:val="24"/>
        </w:rPr>
        <w:t xml:space="preserve"> is finally formed,</w:t>
      </w:r>
      <w:r w:rsidR="000A20E3">
        <w:rPr>
          <w:sz w:val="24"/>
          <w:szCs w:val="24"/>
        </w:rPr>
        <w:t xml:space="preserve"> based on </w:t>
      </w:r>
      <w:r w:rsidR="00887A5F">
        <w:rPr>
          <w:sz w:val="24"/>
          <w:szCs w:val="24"/>
        </w:rPr>
        <w:t>number of Assembly seats,</w:t>
      </w:r>
      <w:r>
        <w:rPr>
          <w:sz w:val="24"/>
          <w:szCs w:val="24"/>
        </w:rPr>
        <w:t xml:space="preserve"> it </w:t>
      </w:r>
      <w:r w:rsidRPr="00147429">
        <w:rPr>
          <w:sz w:val="24"/>
          <w:szCs w:val="24"/>
        </w:rPr>
        <w:t>w</w:t>
      </w:r>
      <w:r>
        <w:rPr>
          <w:sz w:val="24"/>
          <w:szCs w:val="24"/>
        </w:rPr>
        <w:t>ill</w:t>
      </w:r>
      <w:r w:rsidRPr="00147429">
        <w:rPr>
          <w:sz w:val="24"/>
          <w:szCs w:val="24"/>
        </w:rPr>
        <w:t xml:space="preserve"> comprise Sinn Féin</w:t>
      </w:r>
      <w:r>
        <w:rPr>
          <w:sz w:val="24"/>
          <w:szCs w:val="24"/>
        </w:rPr>
        <w:t>, with</w:t>
      </w:r>
      <w:r w:rsidRPr="00147429">
        <w:rPr>
          <w:sz w:val="24"/>
          <w:szCs w:val="24"/>
        </w:rPr>
        <w:t xml:space="preserve"> 4 seats, DUP 3, Alliance 2, UUP 1. </w:t>
      </w:r>
      <w:r>
        <w:rPr>
          <w:sz w:val="24"/>
          <w:szCs w:val="24"/>
        </w:rPr>
        <w:t xml:space="preserve">The Assembly comprises 37 unionists (41%), 35 nationalists (39%) and 18 others (20%). Unionism lost its overall </w:t>
      </w:r>
      <w:r w:rsidR="007A10FD">
        <w:rPr>
          <w:sz w:val="24"/>
          <w:szCs w:val="24"/>
        </w:rPr>
        <w:t xml:space="preserve">Stormont </w:t>
      </w:r>
      <w:r>
        <w:rPr>
          <w:sz w:val="24"/>
          <w:szCs w:val="24"/>
        </w:rPr>
        <w:t>majority at the 2017 Assembly election and it seems unlikely to return</w:t>
      </w:r>
      <w:r w:rsidR="007A10FD">
        <w:rPr>
          <w:sz w:val="24"/>
          <w:szCs w:val="24"/>
        </w:rPr>
        <w:t xml:space="preserve">. </w:t>
      </w:r>
    </w:p>
    <w:p w14:paraId="17179C2C" w14:textId="77777777" w:rsidR="00FF45A8" w:rsidRPr="00147429" w:rsidRDefault="00FF45A8" w:rsidP="00147429">
      <w:pPr>
        <w:spacing w:line="360" w:lineRule="auto"/>
        <w:jc w:val="both"/>
        <w:rPr>
          <w:sz w:val="24"/>
          <w:szCs w:val="24"/>
        </w:rPr>
      </w:pPr>
    </w:p>
    <w:p w14:paraId="4B8C90DF" w14:textId="1CABDF02" w:rsidR="00905701" w:rsidRPr="00147429" w:rsidRDefault="005B0888" w:rsidP="00147429">
      <w:pPr>
        <w:spacing w:line="360" w:lineRule="auto"/>
        <w:jc w:val="both"/>
        <w:rPr>
          <w:b/>
          <w:bCs/>
          <w:sz w:val="24"/>
          <w:szCs w:val="24"/>
        </w:rPr>
      </w:pPr>
      <w:r>
        <w:rPr>
          <w:b/>
          <w:bCs/>
          <w:sz w:val="24"/>
          <w:szCs w:val="24"/>
        </w:rPr>
        <w:t>T</w:t>
      </w:r>
      <w:r w:rsidR="001B5ED2">
        <w:rPr>
          <w:b/>
          <w:bCs/>
          <w:sz w:val="24"/>
          <w:szCs w:val="24"/>
        </w:rPr>
        <w:t xml:space="preserve">he </w:t>
      </w:r>
      <w:r>
        <w:rPr>
          <w:b/>
          <w:bCs/>
          <w:sz w:val="24"/>
          <w:szCs w:val="24"/>
        </w:rPr>
        <w:t xml:space="preserve">continuing </w:t>
      </w:r>
      <w:r w:rsidR="001B5ED2">
        <w:rPr>
          <w:b/>
          <w:bCs/>
          <w:sz w:val="24"/>
          <w:szCs w:val="24"/>
        </w:rPr>
        <w:t xml:space="preserve">rise of </w:t>
      </w:r>
      <w:r w:rsidR="00865D65" w:rsidRPr="00147429">
        <w:rPr>
          <w:b/>
          <w:bCs/>
          <w:sz w:val="24"/>
          <w:szCs w:val="24"/>
        </w:rPr>
        <w:t>Sinn Féin</w:t>
      </w:r>
      <w:r w:rsidR="001B5ED2">
        <w:rPr>
          <w:b/>
          <w:bCs/>
          <w:sz w:val="24"/>
          <w:szCs w:val="24"/>
        </w:rPr>
        <w:t xml:space="preserve"> </w:t>
      </w:r>
    </w:p>
    <w:p w14:paraId="74B78382" w14:textId="59290858" w:rsidR="00981302" w:rsidRDefault="00BE0D81" w:rsidP="00147429">
      <w:pPr>
        <w:spacing w:line="360" w:lineRule="auto"/>
        <w:jc w:val="both"/>
        <w:rPr>
          <w:sz w:val="24"/>
          <w:szCs w:val="24"/>
        </w:rPr>
      </w:pPr>
      <w:r>
        <w:rPr>
          <w:sz w:val="24"/>
          <w:szCs w:val="24"/>
        </w:rPr>
        <w:t>Sinn Fein</w:t>
      </w:r>
      <w:r w:rsidR="00FB3006">
        <w:rPr>
          <w:sz w:val="24"/>
          <w:szCs w:val="24"/>
        </w:rPr>
        <w:t>’s 250,388 votes re</w:t>
      </w:r>
      <w:r w:rsidR="00C44CA1">
        <w:rPr>
          <w:sz w:val="24"/>
          <w:szCs w:val="24"/>
        </w:rPr>
        <w:t>presented a record high for the party</w:t>
      </w:r>
      <w:r w:rsidR="00EE1E30">
        <w:rPr>
          <w:sz w:val="24"/>
          <w:szCs w:val="24"/>
        </w:rPr>
        <w:t>, a growth of more than 100,000 since the first Assembly election</w:t>
      </w:r>
      <w:r w:rsidR="0068436D">
        <w:rPr>
          <w:sz w:val="24"/>
          <w:szCs w:val="24"/>
        </w:rPr>
        <w:t xml:space="preserve"> held in June 1998,</w:t>
      </w:r>
      <w:r w:rsidR="00EE1E30">
        <w:rPr>
          <w:sz w:val="24"/>
          <w:szCs w:val="24"/>
        </w:rPr>
        <w:t xml:space="preserve"> immediately following the Good Friday Agreement. </w:t>
      </w:r>
      <w:r w:rsidR="00865D65" w:rsidRPr="00147429">
        <w:rPr>
          <w:sz w:val="24"/>
          <w:szCs w:val="24"/>
        </w:rPr>
        <w:t xml:space="preserve">The </w:t>
      </w:r>
      <w:r w:rsidR="00492056">
        <w:rPr>
          <w:sz w:val="24"/>
          <w:szCs w:val="24"/>
        </w:rPr>
        <w:t>movement</w:t>
      </w:r>
      <w:r w:rsidR="009E350D" w:rsidRPr="00147429">
        <w:rPr>
          <w:sz w:val="24"/>
          <w:szCs w:val="24"/>
        </w:rPr>
        <w:t xml:space="preserve"> from </w:t>
      </w:r>
      <w:r w:rsidR="00BC0AB8" w:rsidRPr="00147429">
        <w:rPr>
          <w:sz w:val="24"/>
          <w:szCs w:val="24"/>
        </w:rPr>
        <w:t xml:space="preserve">pariah to poll-topper </w:t>
      </w:r>
      <w:r w:rsidR="0084465B">
        <w:rPr>
          <w:sz w:val="24"/>
          <w:szCs w:val="24"/>
        </w:rPr>
        <w:t xml:space="preserve">began with </w:t>
      </w:r>
      <w:r w:rsidR="008C110B" w:rsidRPr="00147429">
        <w:rPr>
          <w:sz w:val="24"/>
          <w:szCs w:val="24"/>
        </w:rPr>
        <w:t xml:space="preserve">the IRA ceasefires of the </w:t>
      </w:r>
      <w:r w:rsidR="00F84201">
        <w:rPr>
          <w:sz w:val="24"/>
          <w:szCs w:val="24"/>
        </w:rPr>
        <w:t>mid-</w:t>
      </w:r>
      <w:r w:rsidR="008C110B" w:rsidRPr="00147429">
        <w:rPr>
          <w:sz w:val="24"/>
          <w:szCs w:val="24"/>
        </w:rPr>
        <w:t>1990s</w:t>
      </w:r>
      <w:r w:rsidR="00F84201">
        <w:rPr>
          <w:sz w:val="24"/>
          <w:szCs w:val="24"/>
        </w:rPr>
        <w:t xml:space="preserve">, </w:t>
      </w:r>
      <w:r w:rsidR="0084465B">
        <w:rPr>
          <w:sz w:val="24"/>
          <w:szCs w:val="24"/>
        </w:rPr>
        <w:t>prior to which the S</w:t>
      </w:r>
      <w:r w:rsidR="00E70C4D">
        <w:rPr>
          <w:sz w:val="24"/>
          <w:szCs w:val="24"/>
        </w:rPr>
        <w:t xml:space="preserve">DLP, always opposed to violence, had outpolled </w:t>
      </w:r>
      <w:r w:rsidR="00F84201">
        <w:rPr>
          <w:sz w:val="24"/>
          <w:szCs w:val="24"/>
        </w:rPr>
        <w:t xml:space="preserve">Sinn Féin </w:t>
      </w:r>
      <w:r w:rsidR="00E70C4D">
        <w:rPr>
          <w:sz w:val="24"/>
          <w:szCs w:val="24"/>
        </w:rPr>
        <w:t xml:space="preserve">by two-to-one among the Catholic nationalist population. Sinn Féin </w:t>
      </w:r>
      <w:r w:rsidR="00F84201">
        <w:rPr>
          <w:sz w:val="24"/>
          <w:szCs w:val="24"/>
        </w:rPr>
        <w:t>overt</w:t>
      </w:r>
      <w:r w:rsidR="00E70C4D">
        <w:rPr>
          <w:sz w:val="24"/>
          <w:szCs w:val="24"/>
        </w:rPr>
        <w:t>ook</w:t>
      </w:r>
      <w:r w:rsidR="00F84201">
        <w:rPr>
          <w:sz w:val="24"/>
          <w:szCs w:val="24"/>
        </w:rPr>
        <w:t xml:space="preserve"> the S</w:t>
      </w:r>
      <w:r w:rsidR="00E70C4D">
        <w:rPr>
          <w:sz w:val="24"/>
          <w:szCs w:val="24"/>
        </w:rPr>
        <w:t>DLP at the 2001 Westminster election and has been in the ascendancy ever since</w:t>
      </w:r>
      <w:r w:rsidR="00F84201">
        <w:rPr>
          <w:sz w:val="24"/>
          <w:szCs w:val="24"/>
        </w:rPr>
        <w:t>.</w:t>
      </w:r>
      <w:r w:rsidR="008942D4" w:rsidRPr="00147429">
        <w:rPr>
          <w:sz w:val="24"/>
          <w:szCs w:val="24"/>
        </w:rPr>
        <w:t xml:space="preserve"> </w:t>
      </w:r>
      <w:r w:rsidR="006C4A2E">
        <w:rPr>
          <w:sz w:val="24"/>
          <w:szCs w:val="24"/>
        </w:rPr>
        <w:t>2022 represented a new Assembly low for the SDLP</w:t>
      </w:r>
      <w:r w:rsidR="00422392">
        <w:rPr>
          <w:sz w:val="24"/>
          <w:szCs w:val="24"/>
        </w:rPr>
        <w:t xml:space="preserve"> in both votes and seats.</w:t>
      </w:r>
      <w:r w:rsidR="003A39E0">
        <w:rPr>
          <w:sz w:val="24"/>
          <w:szCs w:val="24"/>
        </w:rPr>
        <w:t xml:space="preserve"> </w:t>
      </w:r>
      <w:r w:rsidR="00981302">
        <w:rPr>
          <w:sz w:val="24"/>
          <w:szCs w:val="24"/>
        </w:rPr>
        <w:t xml:space="preserve">Sinn Fein’s </w:t>
      </w:r>
      <w:r w:rsidR="00E532FB">
        <w:rPr>
          <w:sz w:val="24"/>
          <w:szCs w:val="24"/>
        </w:rPr>
        <w:t xml:space="preserve">domination of the </w:t>
      </w:r>
      <w:r w:rsidR="00BE6DD0">
        <w:rPr>
          <w:sz w:val="24"/>
          <w:szCs w:val="24"/>
        </w:rPr>
        <w:t>intra-</w:t>
      </w:r>
      <w:r w:rsidR="00E532FB">
        <w:rPr>
          <w:sz w:val="24"/>
          <w:szCs w:val="24"/>
        </w:rPr>
        <w:t xml:space="preserve">nationalist </w:t>
      </w:r>
      <w:r w:rsidR="00BE6DD0">
        <w:rPr>
          <w:sz w:val="24"/>
          <w:szCs w:val="24"/>
        </w:rPr>
        <w:t>party battle</w:t>
      </w:r>
      <w:r w:rsidR="00E532FB">
        <w:rPr>
          <w:sz w:val="24"/>
          <w:szCs w:val="24"/>
        </w:rPr>
        <w:t xml:space="preserve"> and eclipse of the </w:t>
      </w:r>
      <w:r w:rsidR="00175F00">
        <w:rPr>
          <w:sz w:val="24"/>
          <w:szCs w:val="24"/>
        </w:rPr>
        <w:t>SDLP</w:t>
      </w:r>
      <w:r w:rsidR="00BE6DD0">
        <w:rPr>
          <w:sz w:val="24"/>
          <w:szCs w:val="24"/>
        </w:rPr>
        <w:t xml:space="preserve"> in Assembly elections is shown in the percentage bloc shares </w:t>
      </w:r>
      <w:r w:rsidR="005E156E">
        <w:rPr>
          <w:sz w:val="24"/>
          <w:szCs w:val="24"/>
        </w:rPr>
        <w:t xml:space="preserve">in </w:t>
      </w:r>
      <w:r w:rsidR="00BE6DD0">
        <w:rPr>
          <w:sz w:val="24"/>
          <w:szCs w:val="24"/>
        </w:rPr>
        <w:t xml:space="preserve">Table </w:t>
      </w:r>
      <w:r w:rsidR="00554A27">
        <w:rPr>
          <w:sz w:val="24"/>
          <w:szCs w:val="24"/>
        </w:rPr>
        <w:t>4</w:t>
      </w:r>
      <w:r w:rsidR="00BE6DD0">
        <w:rPr>
          <w:sz w:val="24"/>
          <w:szCs w:val="24"/>
        </w:rPr>
        <w:t>.</w:t>
      </w:r>
      <w:r w:rsidR="002A52C9">
        <w:rPr>
          <w:sz w:val="24"/>
          <w:szCs w:val="24"/>
        </w:rPr>
        <w:t xml:space="preserve"> </w:t>
      </w:r>
    </w:p>
    <w:p w14:paraId="291C8C49" w14:textId="3BD37645" w:rsidR="00CB4697" w:rsidRDefault="00CB4697" w:rsidP="00147429">
      <w:pPr>
        <w:spacing w:line="360" w:lineRule="auto"/>
        <w:jc w:val="both"/>
        <w:rPr>
          <w:b/>
          <w:bCs/>
          <w:sz w:val="24"/>
          <w:szCs w:val="24"/>
        </w:rPr>
      </w:pPr>
    </w:p>
    <w:p w14:paraId="3A6D0DA2" w14:textId="04B0CE28" w:rsidR="00BA37E4" w:rsidRDefault="00BA37E4" w:rsidP="00147429">
      <w:pPr>
        <w:spacing w:line="360" w:lineRule="auto"/>
        <w:jc w:val="both"/>
        <w:rPr>
          <w:b/>
          <w:bCs/>
          <w:sz w:val="24"/>
          <w:szCs w:val="24"/>
        </w:rPr>
      </w:pPr>
    </w:p>
    <w:p w14:paraId="0DE180E4" w14:textId="77777777" w:rsidR="00BA37E4" w:rsidRDefault="00BA37E4" w:rsidP="00147429">
      <w:pPr>
        <w:spacing w:line="360" w:lineRule="auto"/>
        <w:jc w:val="both"/>
        <w:rPr>
          <w:b/>
          <w:bCs/>
          <w:sz w:val="24"/>
          <w:szCs w:val="24"/>
        </w:rPr>
      </w:pPr>
    </w:p>
    <w:p w14:paraId="6EBD3A46" w14:textId="77777777" w:rsidR="00BA37E4" w:rsidRDefault="00BA37E4" w:rsidP="00147429">
      <w:pPr>
        <w:spacing w:line="360" w:lineRule="auto"/>
        <w:jc w:val="both"/>
        <w:rPr>
          <w:b/>
          <w:bCs/>
          <w:sz w:val="24"/>
          <w:szCs w:val="24"/>
        </w:rPr>
      </w:pPr>
    </w:p>
    <w:p w14:paraId="59B1A1D7" w14:textId="77777777" w:rsidR="00BA37E4" w:rsidRDefault="00BA37E4" w:rsidP="00147429">
      <w:pPr>
        <w:spacing w:line="360" w:lineRule="auto"/>
        <w:jc w:val="both"/>
        <w:rPr>
          <w:b/>
          <w:bCs/>
          <w:sz w:val="24"/>
          <w:szCs w:val="24"/>
        </w:rPr>
      </w:pPr>
    </w:p>
    <w:p w14:paraId="5E2500A6" w14:textId="77777777" w:rsidR="00BA37E4" w:rsidRDefault="00BA37E4" w:rsidP="00147429">
      <w:pPr>
        <w:spacing w:line="360" w:lineRule="auto"/>
        <w:jc w:val="both"/>
        <w:rPr>
          <w:b/>
          <w:bCs/>
          <w:sz w:val="24"/>
          <w:szCs w:val="24"/>
        </w:rPr>
      </w:pPr>
    </w:p>
    <w:p w14:paraId="6974A453" w14:textId="0E9AA7D3" w:rsidR="00657884" w:rsidRPr="00843F9C" w:rsidRDefault="00647C66" w:rsidP="00147429">
      <w:pPr>
        <w:spacing w:line="360" w:lineRule="auto"/>
        <w:jc w:val="both"/>
        <w:rPr>
          <w:b/>
          <w:bCs/>
          <w:sz w:val="24"/>
          <w:szCs w:val="24"/>
        </w:rPr>
      </w:pPr>
      <w:r>
        <w:rPr>
          <w:b/>
          <w:bCs/>
          <w:sz w:val="24"/>
          <w:szCs w:val="24"/>
        </w:rPr>
        <w:t xml:space="preserve">Table </w:t>
      </w:r>
      <w:r w:rsidR="00984511">
        <w:rPr>
          <w:b/>
          <w:bCs/>
          <w:sz w:val="24"/>
          <w:szCs w:val="24"/>
        </w:rPr>
        <w:t>4</w:t>
      </w:r>
      <w:r>
        <w:rPr>
          <w:b/>
          <w:bCs/>
          <w:sz w:val="24"/>
          <w:szCs w:val="24"/>
        </w:rPr>
        <w:t xml:space="preserve"> </w:t>
      </w:r>
      <w:r w:rsidR="00657884" w:rsidRPr="00843F9C">
        <w:rPr>
          <w:b/>
          <w:bCs/>
          <w:sz w:val="24"/>
          <w:szCs w:val="24"/>
        </w:rPr>
        <w:t>Nationalist</w:t>
      </w:r>
      <w:r w:rsidR="006731DF" w:rsidRPr="00843F9C">
        <w:rPr>
          <w:b/>
          <w:bCs/>
          <w:sz w:val="24"/>
          <w:szCs w:val="24"/>
        </w:rPr>
        <w:t xml:space="preserve"> p</w:t>
      </w:r>
      <w:r w:rsidR="00657884" w:rsidRPr="00843F9C">
        <w:rPr>
          <w:b/>
          <w:bCs/>
          <w:sz w:val="24"/>
          <w:szCs w:val="24"/>
        </w:rPr>
        <w:t xml:space="preserve">arty </w:t>
      </w:r>
      <w:r w:rsidR="006731DF" w:rsidRPr="00843F9C">
        <w:rPr>
          <w:b/>
          <w:bCs/>
          <w:sz w:val="24"/>
          <w:szCs w:val="24"/>
        </w:rPr>
        <w:t>b</w:t>
      </w:r>
      <w:r w:rsidR="00657884" w:rsidRPr="00843F9C">
        <w:rPr>
          <w:b/>
          <w:bCs/>
          <w:sz w:val="24"/>
          <w:szCs w:val="24"/>
        </w:rPr>
        <w:t xml:space="preserve">loc </w:t>
      </w:r>
      <w:r w:rsidR="006731DF" w:rsidRPr="00843F9C">
        <w:rPr>
          <w:b/>
          <w:bCs/>
          <w:sz w:val="24"/>
          <w:szCs w:val="24"/>
        </w:rPr>
        <w:t xml:space="preserve">vote </w:t>
      </w:r>
      <w:r w:rsidR="00657884" w:rsidRPr="00843F9C">
        <w:rPr>
          <w:b/>
          <w:bCs/>
          <w:sz w:val="24"/>
          <w:szCs w:val="24"/>
        </w:rPr>
        <w:t>shares, Northern Ireland Assembly Elections 1998</w:t>
      </w:r>
      <w:r w:rsidR="008F3DD7" w:rsidRPr="00843F9C">
        <w:rPr>
          <w:b/>
          <w:bCs/>
          <w:sz w:val="24"/>
          <w:szCs w:val="24"/>
        </w:rPr>
        <w:t>-2022</w:t>
      </w:r>
    </w:p>
    <w:tbl>
      <w:tblPr>
        <w:tblStyle w:val="TableGrid"/>
        <w:tblW w:w="0" w:type="auto"/>
        <w:tblLook w:val="04A0" w:firstRow="1" w:lastRow="0" w:firstColumn="1" w:lastColumn="0" w:noHBand="0" w:noVBand="1"/>
      </w:tblPr>
      <w:tblGrid>
        <w:gridCol w:w="3112"/>
        <w:gridCol w:w="2952"/>
        <w:gridCol w:w="2952"/>
      </w:tblGrid>
      <w:tr w:rsidR="00BE2949" w14:paraId="46EFA015" w14:textId="77777777" w:rsidTr="00BE2949">
        <w:tc>
          <w:tcPr>
            <w:tcW w:w="3112" w:type="dxa"/>
          </w:tcPr>
          <w:p w14:paraId="61C63FEC" w14:textId="6DBB2A51" w:rsidR="00BE2949" w:rsidRPr="00B2040D" w:rsidRDefault="00BE2949" w:rsidP="00147429">
            <w:pPr>
              <w:spacing w:line="360" w:lineRule="auto"/>
              <w:jc w:val="both"/>
              <w:rPr>
                <w:sz w:val="24"/>
                <w:szCs w:val="24"/>
              </w:rPr>
            </w:pPr>
            <w:r w:rsidRPr="00B2040D">
              <w:rPr>
                <w:sz w:val="24"/>
                <w:szCs w:val="24"/>
              </w:rPr>
              <w:lastRenderedPageBreak/>
              <w:t>Assembly Election</w:t>
            </w:r>
          </w:p>
        </w:tc>
        <w:tc>
          <w:tcPr>
            <w:tcW w:w="2952" w:type="dxa"/>
          </w:tcPr>
          <w:p w14:paraId="56A4D49E" w14:textId="056CEB18" w:rsidR="00BE2949" w:rsidRPr="00B2040D" w:rsidRDefault="006731DF" w:rsidP="00147429">
            <w:pPr>
              <w:spacing w:line="360" w:lineRule="auto"/>
              <w:jc w:val="both"/>
              <w:rPr>
                <w:sz w:val="24"/>
                <w:szCs w:val="24"/>
              </w:rPr>
            </w:pPr>
            <w:r w:rsidRPr="00B2040D">
              <w:rPr>
                <w:sz w:val="24"/>
                <w:szCs w:val="24"/>
              </w:rPr>
              <w:t xml:space="preserve">SDLP % </w:t>
            </w:r>
            <w:r w:rsidR="004A0710" w:rsidRPr="00B2040D">
              <w:rPr>
                <w:sz w:val="24"/>
                <w:szCs w:val="24"/>
              </w:rPr>
              <w:t>share of the vote for nationalist parties</w:t>
            </w:r>
          </w:p>
        </w:tc>
        <w:tc>
          <w:tcPr>
            <w:tcW w:w="2952" w:type="dxa"/>
          </w:tcPr>
          <w:p w14:paraId="0D8F20F2" w14:textId="7A8FE4A7" w:rsidR="00BE2949" w:rsidRPr="00B2040D" w:rsidRDefault="005103DD" w:rsidP="00147429">
            <w:pPr>
              <w:spacing w:line="360" w:lineRule="auto"/>
              <w:jc w:val="both"/>
              <w:rPr>
                <w:sz w:val="24"/>
                <w:szCs w:val="24"/>
              </w:rPr>
            </w:pPr>
            <w:r w:rsidRPr="00B2040D">
              <w:rPr>
                <w:sz w:val="24"/>
                <w:szCs w:val="24"/>
              </w:rPr>
              <w:t xml:space="preserve">Sinn Féin </w:t>
            </w:r>
            <w:r w:rsidR="00D7140F" w:rsidRPr="00B2040D">
              <w:rPr>
                <w:sz w:val="24"/>
                <w:szCs w:val="24"/>
              </w:rPr>
              <w:t xml:space="preserve">% </w:t>
            </w:r>
            <w:r w:rsidR="004A0710" w:rsidRPr="00B2040D">
              <w:rPr>
                <w:sz w:val="24"/>
                <w:szCs w:val="24"/>
              </w:rPr>
              <w:t xml:space="preserve">share of the </w:t>
            </w:r>
            <w:r w:rsidRPr="00B2040D">
              <w:rPr>
                <w:sz w:val="24"/>
                <w:szCs w:val="24"/>
              </w:rPr>
              <w:t>vote</w:t>
            </w:r>
            <w:r w:rsidR="004A0710" w:rsidRPr="00B2040D">
              <w:rPr>
                <w:sz w:val="24"/>
                <w:szCs w:val="24"/>
              </w:rPr>
              <w:t xml:space="preserve"> for nationalist parties</w:t>
            </w:r>
          </w:p>
        </w:tc>
      </w:tr>
      <w:tr w:rsidR="00BE2949" w14:paraId="5D21A826" w14:textId="77777777" w:rsidTr="00BE2949">
        <w:tc>
          <w:tcPr>
            <w:tcW w:w="3112" w:type="dxa"/>
          </w:tcPr>
          <w:p w14:paraId="71DD19FF" w14:textId="2D4CEB36" w:rsidR="00BE2949" w:rsidRPr="00B2040D" w:rsidRDefault="00A13B5E" w:rsidP="00147429">
            <w:pPr>
              <w:spacing w:line="360" w:lineRule="auto"/>
              <w:jc w:val="both"/>
              <w:rPr>
                <w:sz w:val="24"/>
                <w:szCs w:val="24"/>
              </w:rPr>
            </w:pPr>
            <w:r w:rsidRPr="00B2040D">
              <w:rPr>
                <w:sz w:val="24"/>
                <w:szCs w:val="24"/>
              </w:rPr>
              <w:t>1998</w:t>
            </w:r>
          </w:p>
        </w:tc>
        <w:tc>
          <w:tcPr>
            <w:tcW w:w="2952" w:type="dxa"/>
          </w:tcPr>
          <w:p w14:paraId="7CA92E76" w14:textId="709BA1D8" w:rsidR="00BE2949" w:rsidRPr="00B2040D" w:rsidRDefault="00422672" w:rsidP="00147429">
            <w:pPr>
              <w:spacing w:line="360" w:lineRule="auto"/>
              <w:jc w:val="both"/>
              <w:rPr>
                <w:sz w:val="24"/>
                <w:szCs w:val="24"/>
              </w:rPr>
            </w:pPr>
            <w:r w:rsidRPr="00B2040D">
              <w:rPr>
                <w:sz w:val="24"/>
                <w:szCs w:val="24"/>
              </w:rPr>
              <w:t>55.6</w:t>
            </w:r>
          </w:p>
        </w:tc>
        <w:tc>
          <w:tcPr>
            <w:tcW w:w="2952" w:type="dxa"/>
          </w:tcPr>
          <w:p w14:paraId="4A3B39B5" w14:textId="09AE93A5" w:rsidR="00BE2949" w:rsidRPr="00B2040D" w:rsidRDefault="00422672" w:rsidP="00147429">
            <w:pPr>
              <w:spacing w:line="360" w:lineRule="auto"/>
              <w:jc w:val="both"/>
              <w:rPr>
                <w:sz w:val="24"/>
                <w:szCs w:val="24"/>
              </w:rPr>
            </w:pPr>
            <w:r w:rsidRPr="00B2040D">
              <w:rPr>
                <w:sz w:val="24"/>
                <w:szCs w:val="24"/>
              </w:rPr>
              <w:t>44.4</w:t>
            </w:r>
          </w:p>
        </w:tc>
      </w:tr>
      <w:tr w:rsidR="00BE2949" w14:paraId="63E17334" w14:textId="77777777" w:rsidTr="00BE2949">
        <w:tc>
          <w:tcPr>
            <w:tcW w:w="3112" w:type="dxa"/>
          </w:tcPr>
          <w:p w14:paraId="6F3C9A03" w14:textId="212347B2" w:rsidR="00BE2949" w:rsidRPr="00B2040D" w:rsidRDefault="00A13B5E" w:rsidP="00147429">
            <w:pPr>
              <w:spacing w:line="360" w:lineRule="auto"/>
              <w:jc w:val="both"/>
              <w:rPr>
                <w:sz w:val="24"/>
                <w:szCs w:val="24"/>
              </w:rPr>
            </w:pPr>
            <w:r w:rsidRPr="00B2040D">
              <w:rPr>
                <w:sz w:val="24"/>
                <w:szCs w:val="24"/>
              </w:rPr>
              <w:t>2003</w:t>
            </w:r>
          </w:p>
        </w:tc>
        <w:tc>
          <w:tcPr>
            <w:tcW w:w="2952" w:type="dxa"/>
          </w:tcPr>
          <w:p w14:paraId="01B9CD8C" w14:textId="12152636" w:rsidR="00BE2949" w:rsidRPr="00B2040D" w:rsidRDefault="00422672" w:rsidP="00147429">
            <w:pPr>
              <w:spacing w:line="360" w:lineRule="auto"/>
              <w:jc w:val="both"/>
              <w:rPr>
                <w:sz w:val="24"/>
                <w:szCs w:val="24"/>
              </w:rPr>
            </w:pPr>
            <w:r w:rsidRPr="00B2040D">
              <w:rPr>
                <w:sz w:val="24"/>
                <w:szCs w:val="24"/>
              </w:rPr>
              <w:t>41.9</w:t>
            </w:r>
          </w:p>
        </w:tc>
        <w:tc>
          <w:tcPr>
            <w:tcW w:w="2952" w:type="dxa"/>
          </w:tcPr>
          <w:p w14:paraId="02ED47A0" w14:textId="276169A4" w:rsidR="00BE2949" w:rsidRPr="00B2040D" w:rsidRDefault="00422672" w:rsidP="00147429">
            <w:pPr>
              <w:spacing w:line="360" w:lineRule="auto"/>
              <w:jc w:val="both"/>
              <w:rPr>
                <w:sz w:val="24"/>
                <w:szCs w:val="24"/>
              </w:rPr>
            </w:pPr>
            <w:r w:rsidRPr="00B2040D">
              <w:rPr>
                <w:sz w:val="24"/>
                <w:szCs w:val="24"/>
              </w:rPr>
              <w:t>58.1</w:t>
            </w:r>
          </w:p>
        </w:tc>
      </w:tr>
      <w:tr w:rsidR="00BE2949" w14:paraId="24B6D04F" w14:textId="77777777" w:rsidTr="00BE2949">
        <w:tc>
          <w:tcPr>
            <w:tcW w:w="3112" w:type="dxa"/>
          </w:tcPr>
          <w:p w14:paraId="5B0D86EE" w14:textId="4F7A95D2" w:rsidR="00BE2949" w:rsidRPr="00B2040D" w:rsidRDefault="00A13B5E" w:rsidP="00147429">
            <w:pPr>
              <w:spacing w:line="360" w:lineRule="auto"/>
              <w:jc w:val="both"/>
              <w:rPr>
                <w:sz w:val="24"/>
                <w:szCs w:val="24"/>
              </w:rPr>
            </w:pPr>
            <w:r w:rsidRPr="00B2040D">
              <w:rPr>
                <w:sz w:val="24"/>
                <w:szCs w:val="24"/>
              </w:rPr>
              <w:t>2007</w:t>
            </w:r>
          </w:p>
        </w:tc>
        <w:tc>
          <w:tcPr>
            <w:tcW w:w="2952" w:type="dxa"/>
          </w:tcPr>
          <w:p w14:paraId="5FB7673B" w14:textId="430DD8BE" w:rsidR="00BE2949" w:rsidRPr="00B2040D" w:rsidRDefault="008710F5" w:rsidP="00147429">
            <w:pPr>
              <w:spacing w:line="360" w:lineRule="auto"/>
              <w:jc w:val="both"/>
              <w:rPr>
                <w:sz w:val="24"/>
                <w:szCs w:val="24"/>
              </w:rPr>
            </w:pPr>
            <w:r w:rsidRPr="00B2040D">
              <w:rPr>
                <w:sz w:val="24"/>
                <w:szCs w:val="24"/>
              </w:rPr>
              <w:t>36.3</w:t>
            </w:r>
          </w:p>
        </w:tc>
        <w:tc>
          <w:tcPr>
            <w:tcW w:w="2952" w:type="dxa"/>
          </w:tcPr>
          <w:p w14:paraId="30FE3EAA" w14:textId="6CD0B64D" w:rsidR="00BE2949" w:rsidRPr="00B2040D" w:rsidRDefault="008710F5" w:rsidP="00147429">
            <w:pPr>
              <w:spacing w:line="360" w:lineRule="auto"/>
              <w:jc w:val="both"/>
              <w:rPr>
                <w:sz w:val="24"/>
                <w:szCs w:val="24"/>
              </w:rPr>
            </w:pPr>
            <w:r w:rsidRPr="00B2040D">
              <w:rPr>
                <w:sz w:val="24"/>
                <w:szCs w:val="24"/>
              </w:rPr>
              <w:t>62.3</w:t>
            </w:r>
          </w:p>
        </w:tc>
      </w:tr>
      <w:tr w:rsidR="00BE2949" w14:paraId="53E32A72" w14:textId="77777777" w:rsidTr="00BE2949">
        <w:tc>
          <w:tcPr>
            <w:tcW w:w="3112" w:type="dxa"/>
          </w:tcPr>
          <w:p w14:paraId="1462244B" w14:textId="218F45F3" w:rsidR="00BE2949" w:rsidRPr="00B2040D" w:rsidRDefault="00A13B5E" w:rsidP="00147429">
            <w:pPr>
              <w:spacing w:line="360" w:lineRule="auto"/>
              <w:jc w:val="both"/>
              <w:rPr>
                <w:sz w:val="24"/>
                <w:szCs w:val="24"/>
              </w:rPr>
            </w:pPr>
            <w:r w:rsidRPr="00B2040D">
              <w:rPr>
                <w:sz w:val="24"/>
                <w:szCs w:val="24"/>
              </w:rPr>
              <w:t>2011</w:t>
            </w:r>
          </w:p>
        </w:tc>
        <w:tc>
          <w:tcPr>
            <w:tcW w:w="2952" w:type="dxa"/>
          </w:tcPr>
          <w:p w14:paraId="7F3E8048" w14:textId="1533FFAA" w:rsidR="00BE2949" w:rsidRPr="00B2040D" w:rsidRDefault="008710F5" w:rsidP="00147429">
            <w:pPr>
              <w:spacing w:line="360" w:lineRule="auto"/>
              <w:jc w:val="both"/>
              <w:rPr>
                <w:sz w:val="24"/>
                <w:szCs w:val="24"/>
              </w:rPr>
            </w:pPr>
            <w:r w:rsidRPr="00B2040D">
              <w:rPr>
                <w:sz w:val="24"/>
                <w:szCs w:val="24"/>
              </w:rPr>
              <w:t>34.6</w:t>
            </w:r>
          </w:p>
        </w:tc>
        <w:tc>
          <w:tcPr>
            <w:tcW w:w="2952" w:type="dxa"/>
          </w:tcPr>
          <w:p w14:paraId="14171090" w14:textId="06A6E4AC" w:rsidR="00BE2949" w:rsidRPr="00B2040D" w:rsidRDefault="008F3DD7" w:rsidP="00147429">
            <w:pPr>
              <w:spacing w:line="360" w:lineRule="auto"/>
              <w:jc w:val="both"/>
              <w:rPr>
                <w:sz w:val="24"/>
                <w:szCs w:val="24"/>
              </w:rPr>
            </w:pPr>
            <w:r w:rsidRPr="00B2040D">
              <w:rPr>
                <w:sz w:val="24"/>
                <w:szCs w:val="24"/>
              </w:rPr>
              <w:t>65.4</w:t>
            </w:r>
          </w:p>
        </w:tc>
      </w:tr>
      <w:tr w:rsidR="00BE2949" w14:paraId="2CEA8509" w14:textId="77777777" w:rsidTr="00BE2949">
        <w:tc>
          <w:tcPr>
            <w:tcW w:w="3112" w:type="dxa"/>
          </w:tcPr>
          <w:p w14:paraId="4CE031DA" w14:textId="595F3FF5" w:rsidR="00BE2949" w:rsidRPr="00B2040D" w:rsidRDefault="00A13B5E" w:rsidP="00147429">
            <w:pPr>
              <w:spacing w:line="360" w:lineRule="auto"/>
              <w:jc w:val="both"/>
              <w:rPr>
                <w:sz w:val="24"/>
                <w:szCs w:val="24"/>
              </w:rPr>
            </w:pPr>
            <w:r w:rsidRPr="00B2040D">
              <w:rPr>
                <w:sz w:val="24"/>
                <w:szCs w:val="24"/>
              </w:rPr>
              <w:t>2016</w:t>
            </w:r>
          </w:p>
        </w:tc>
        <w:tc>
          <w:tcPr>
            <w:tcW w:w="2952" w:type="dxa"/>
          </w:tcPr>
          <w:p w14:paraId="72439B15" w14:textId="1B59C1A6" w:rsidR="00BE2949" w:rsidRPr="00B2040D" w:rsidRDefault="008F3DD7" w:rsidP="00147429">
            <w:pPr>
              <w:spacing w:line="360" w:lineRule="auto"/>
              <w:jc w:val="both"/>
              <w:rPr>
                <w:sz w:val="24"/>
                <w:szCs w:val="24"/>
              </w:rPr>
            </w:pPr>
            <w:r w:rsidRPr="00B2040D">
              <w:rPr>
                <w:sz w:val="24"/>
                <w:szCs w:val="24"/>
              </w:rPr>
              <w:t>33.3</w:t>
            </w:r>
          </w:p>
        </w:tc>
        <w:tc>
          <w:tcPr>
            <w:tcW w:w="2952" w:type="dxa"/>
          </w:tcPr>
          <w:p w14:paraId="4FE55B40" w14:textId="36A428F9" w:rsidR="00BE2949" w:rsidRPr="00B2040D" w:rsidRDefault="00FA686D" w:rsidP="00147429">
            <w:pPr>
              <w:spacing w:line="360" w:lineRule="auto"/>
              <w:jc w:val="both"/>
              <w:rPr>
                <w:sz w:val="24"/>
                <w:szCs w:val="24"/>
              </w:rPr>
            </w:pPr>
            <w:r w:rsidRPr="00B2040D">
              <w:rPr>
                <w:sz w:val="24"/>
                <w:szCs w:val="24"/>
              </w:rPr>
              <w:t>66.7</w:t>
            </w:r>
          </w:p>
        </w:tc>
      </w:tr>
      <w:tr w:rsidR="00BE2949" w14:paraId="6B75616E" w14:textId="77777777" w:rsidTr="00BE2949">
        <w:tc>
          <w:tcPr>
            <w:tcW w:w="3112" w:type="dxa"/>
          </w:tcPr>
          <w:p w14:paraId="3BFE7B7E" w14:textId="49AA1722" w:rsidR="00BE2949" w:rsidRPr="00B2040D" w:rsidRDefault="00A13B5E" w:rsidP="00147429">
            <w:pPr>
              <w:spacing w:line="360" w:lineRule="auto"/>
              <w:jc w:val="both"/>
              <w:rPr>
                <w:sz w:val="24"/>
                <w:szCs w:val="24"/>
              </w:rPr>
            </w:pPr>
            <w:r w:rsidRPr="00B2040D">
              <w:rPr>
                <w:sz w:val="24"/>
                <w:szCs w:val="24"/>
              </w:rPr>
              <w:t>2017</w:t>
            </w:r>
          </w:p>
        </w:tc>
        <w:tc>
          <w:tcPr>
            <w:tcW w:w="2952" w:type="dxa"/>
          </w:tcPr>
          <w:p w14:paraId="7C318342" w14:textId="3FC24130" w:rsidR="00BE2949" w:rsidRPr="00B2040D" w:rsidRDefault="00FA686D" w:rsidP="00147429">
            <w:pPr>
              <w:spacing w:line="360" w:lineRule="auto"/>
              <w:jc w:val="both"/>
              <w:rPr>
                <w:sz w:val="24"/>
                <w:szCs w:val="24"/>
              </w:rPr>
            </w:pPr>
            <w:r w:rsidRPr="00B2040D">
              <w:rPr>
                <w:sz w:val="24"/>
                <w:szCs w:val="24"/>
              </w:rPr>
              <w:t>30.0</w:t>
            </w:r>
          </w:p>
        </w:tc>
        <w:tc>
          <w:tcPr>
            <w:tcW w:w="2952" w:type="dxa"/>
          </w:tcPr>
          <w:p w14:paraId="2CD466B8" w14:textId="7E7B4DF1" w:rsidR="00BE2949" w:rsidRPr="00B2040D" w:rsidRDefault="00FA686D" w:rsidP="00147429">
            <w:pPr>
              <w:spacing w:line="360" w:lineRule="auto"/>
              <w:jc w:val="both"/>
              <w:rPr>
                <w:sz w:val="24"/>
                <w:szCs w:val="24"/>
              </w:rPr>
            </w:pPr>
            <w:r w:rsidRPr="00B2040D">
              <w:rPr>
                <w:sz w:val="24"/>
                <w:szCs w:val="24"/>
              </w:rPr>
              <w:t>70.0</w:t>
            </w:r>
          </w:p>
        </w:tc>
      </w:tr>
      <w:tr w:rsidR="00BE2949" w14:paraId="321BA48F" w14:textId="77777777" w:rsidTr="00BE2949">
        <w:tc>
          <w:tcPr>
            <w:tcW w:w="3112" w:type="dxa"/>
          </w:tcPr>
          <w:p w14:paraId="1127A8D5" w14:textId="634507F8" w:rsidR="00BE2949" w:rsidRPr="00B2040D" w:rsidRDefault="00A13B5E" w:rsidP="00147429">
            <w:pPr>
              <w:spacing w:line="360" w:lineRule="auto"/>
              <w:jc w:val="both"/>
              <w:rPr>
                <w:sz w:val="24"/>
                <w:szCs w:val="24"/>
              </w:rPr>
            </w:pPr>
            <w:r w:rsidRPr="00B2040D">
              <w:rPr>
                <w:sz w:val="24"/>
                <w:szCs w:val="24"/>
              </w:rPr>
              <w:t>2022</w:t>
            </w:r>
          </w:p>
        </w:tc>
        <w:tc>
          <w:tcPr>
            <w:tcW w:w="2952" w:type="dxa"/>
          </w:tcPr>
          <w:p w14:paraId="39007C09" w14:textId="14FD9D79" w:rsidR="00BE2949" w:rsidRPr="00B2040D" w:rsidRDefault="00FA686D" w:rsidP="00147429">
            <w:pPr>
              <w:spacing w:line="360" w:lineRule="auto"/>
              <w:jc w:val="both"/>
              <w:rPr>
                <w:sz w:val="24"/>
                <w:szCs w:val="24"/>
              </w:rPr>
            </w:pPr>
            <w:r w:rsidRPr="00B2040D">
              <w:rPr>
                <w:sz w:val="24"/>
                <w:szCs w:val="24"/>
              </w:rPr>
              <w:t>22</w:t>
            </w:r>
            <w:r w:rsidR="000C5315" w:rsidRPr="00B2040D">
              <w:rPr>
                <w:sz w:val="24"/>
                <w:szCs w:val="24"/>
              </w:rPr>
              <w:t>.8</w:t>
            </w:r>
          </w:p>
        </w:tc>
        <w:tc>
          <w:tcPr>
            <w:tcW w:w="2952" w:type="dxa"/>
          </w:tcPr>
          <w:p w14:paraId="3984AE33" w14:textId="45A497F6" w:rsidR="00BE2949" w:rsidRPr="00B2040D" w:rsidRDefault="00FA686D" w:rsidP="00147429">
            <w:pPr>
              <w:spacing w:line="360" w:lineRule="auto"/>
              <w:jc w:val="both"/>
              <w:rPr>
                <w:sz w:val="24"/>
                <w:szCs w:val="24"/>
              </w:rPr>
            </w:pPr>
            <w:r w:rsidRPr="00B2040D">
              <w:rPr>
                <w:sz w:val="24"/>
                <w:szCs w:val="24"/>
              </w:rPr>
              <w:t>72.9</w:t>
            </w:r>
          </w:p>
        </w:tc>
      </w:tr>
    </w:tbl>
    <w:p w14:paraId="4A977603" w14:textId="6653CA56" w:rsidR="00657884" w:rsidRDefault="00657884" w:rsidP="00147429">
      <w:pPr>
        <w:spacing w:line="360" w:lineRule="auto"/>
        <w:jc w:val="both"/>
        <w:rPr>
          <w:sz w:val="24"/>
          <w:szCs w:val="24"/>
        </w:rPr>
      </w:pPr>
    </w:p>
    <w:p w14:paraId="27194329" w14:textId="53C2DC92" w:rsidR="000C5315" w:rsidRPr="00D94993" w:rsidRDefault="000C5315" w:rsidP="00147429">
      <w:pPr>
        <w:spacing w:line="360" w:lineRule="auto"/>
        <w:jc w:val="both"/>
        <w:rPr>
          <w:sz w:val="20"/>
          <w:szCs w:val="20"/>
        </w:rPr>
      </w:pPr>
      <w:r w:rsidRPr="00D94993">
        <w:rPr>
          <w:sz w:val="20"/>
          <w:szCs w:val="20"/>
        </w:rPr>
        <w:t xml:space="preserve">NB: Percentages </w:t>
      </w:r>
      <w:r w:rsidR="00225BB8" w:rsidRPr="00D94993">
        <w:rPr>
          <w:sz w:val="20"/>
          <w:szCs w:val="20"/>
        </w:rPr>
        <w:t>do not always total 100% because of the presence of other nationalist parties: Republican Sinn F</w:t>
      </w:r>
      <w:r w:rsidR="002926B9" w:rsidRPr="00D94993">
        <w:rPr>
          <w:sz w:val="20"/>
          <w:szCs w:val="20"/>
        </w:rPr>
        <w:t>é</w:t>
      </w:r>
      <w:r w:rsidR="00225BB8" w:rsidRPr="00D94993">
        <w:rPr>
          <w:sz w:val="20"/>
          <w:szCs w:val="20"/>
        </w:rPr>
        <w:t>in</w:t>
      </w:r>
      <w:r w:rsidR="002926B9" w:rsidRPr="00D94993">
        <w:rPr>
          <w:sz w:val="20"/>
          <w:szCs w:val="20"/>
        </w:rPr>
        <w:t xml:space="preserve"> (2007); </w:t>
      </w:r>
      <w:proofErr w:type="spellStart"/>
      <w:r w:rsidR="002926B9" w:rsidRPr="00D94993">
        <w:rPr>
          <w:sz w:val="20"/>
          <w:szCs w:val="20"/>
        </w:rPr>
        <w:t>Aontu</w:t>
      </w:r>
      <w:proofErr w:type="spellEnd"/>
      <w:r w:rsidR="002926B9" w:rsidRPr="00D94993">
        <w:rPr>
          <w:sz w:val="20"/>
          <w:szCs w:val="20"/>
        </w:rPr>
        <w:t>, Irish Republican Socialist Party (</w:t>
      </w:r>
      <w:r w:rsidR="009F3D25" w:rsidRPr="00D94993">
        <w:rPr>
          <w:sz w:val="20"/>
          <w:szCs w:val="20"/>
        </w:rPr>
        <w:t xml:space="preserve">2022). Figures exclude </w:t>
      </w:r>
      <w:r w:rsidR="00D94993">
        <w:rPr>
          <w:sz w:val="20"/>
          <w:szCs w:val="20"/>
        </w:rPr>
        <w:t xml:space="preserve">individual </w:t>
      </w:r>
      <w:r w:rsidR="009F3D25" w:rsidRPr="00D94993">
        <w:rPr>
          <w:sz w:val="20"/>
          <w:szCs w:val="20"/>
        </w:rPr>
        <w:t>independent nationalist/republican candidates</w:t>
      </w:r>
      <w:r w:rsidR="00D94993">
        <w:rPr>
          <w:sz w:val="20"/>
          <w:szCs w:val="20"/>
        </w:rPr>
        <w:t>.</w:t>
      </w:r>
    </w:p>
    <w:p w14:paraId="6B8F3F7A" w14:textId="77777777" w:rsidR="00BE6DD0" w:rsidRDefault="00BE6DD0" w:rsidP="00147429">
      <w:pPr>
        <w:spacing w:line="360" w:lineRule="auto"/>
        <w:jc w:val="both"/>
        <w:rPr>
          <w:sz w:val="24"/>
          <w:szCs w:val="24"/>
        </w:rPr>
      </w:pPr>
    </w:p>
    <w:p w14:paraId="1C7FFECD" w14:textId="66F21046" w:rsidR="003A39E0" w:rsidRDefault="00B91D8E" w:rsidP="003A39E0">
      <w:pPr>
        <w:spacing w:line="360" w:lineRule="auto"/>
        <w:jc w:val="both"/>
        <w:rPr>
          <w:sz w:val="24"/>
          <w:szCs w:val="24"/>
        </w:rPr>
      </w:pPr>
      <w:r>
        <w:rPr>
          <w:sz w:val="24"/>
          <w:szCs w:val="24"/>
        </w:rPr>
        <w:t xml:space="preserve">As </w:t>
      </w:r>
      <w:r w:rsidR="003A39E0">
        <w:rPr>
          <w:sz w:val="24"/>
          <w:szCs w:val="24"/>
        </w:rPr>
        <w:t>lead nationalist party</w:t>
      </w:r>
      <w:r>
        <w:rPr>
          <w:sz w:val="24"/>
          <w:szCs w:val="24"/>
        </w:rPr>
        <w:t>, Sinn Féin had been entitled to nominate the Deputy First Minister</w:t>
      </w:r>
      <w:r w:rsidR="003A39E0">
        <w:rPr>
          <w:sz w:val="24"/>
          <w:szCs w:val="24"/>
        </w:rPr>
        <w:t>, with</w:t>
      </w:r>
      <w:r w:rsidR="003A39E0" w:rsidRPr="00147429">
        <w:rPr>
          <w:sz w:val="24"/>
          <w:szCs w:val="24"/>
        </w:rPr>
        <w:t xml:space="preserve"> powers equal to those of First Minister</w:t>
      </w:r>
      <w:r w:rsidR="003A39E0">
        <w:rPr>
          <w:sz w:val="24"/>
          <w:szCs w:val="24"/>
        </w:rPr>
        <w:t xml:space="preserve">, since 2007. Sinn Féin’s </w:t>
      </w:r>
      <w:r w:rsidR="009040B5">
        <w:rPr>
          <w:sz w:val="24"/>
          <w:szCs w:val="24"/>
        </w:rPr>
        <w:t xml:space="preserve">new </w:t>
      </w:r>
      <w:r w:rsidR="003A39E0">
        <w:rPr>
          <w:sz w:val="24"/>
          <w:szCs w:val="24"/>
        </w:rPr>
        <w:t>status as largest party outright now entitled it to nominate the First Minister. However, fulfilment of this post required the largest party in the unionist designation, the DUP, to join Sinn Féin’s northern leader, Michelle O’Neill in loveless political matrimony by nominating a Deputy First Minister, an invitation eschewed by the DUP in the immediate election aftermath.</w:t>
      </w:r>
    </w:p>
    <w:p w14:paraId="7A3ADD41" w14:textId="1FB8B244" w:rsidR="003D4576" w:rsidRDefault="00DA2102" w:rsidP="00147429">
      <w:pPr>
        <w:spacing w:line="360" w:lineRule="auto"/>
        <w:jc w:val="both"/>
        <w:rPr>
          <w:sz w:val="24"/>
          <w:szCs w:val="24"/>
        </w:rPr>
      </w:pPr>
      <w:r w:rsidRPr="00147429">
        <w:rPr>
          <w:sz w:val="24"/>
          <w:szCs w:val="24"/>
        </w:rPr>
        <w:t>Sinn Féin’s</w:t>
      </w:r>
      <w:r w:rsidR="00414A7A" w:rsidRPr="00147429">
        <w:rPr>
          <w:sz w:val="24"/>
          <w:szCs w:val="24"/>
        </w:rPr>
        <w:t xml:space="preserve"> </w:t>
      </w:r>
      <w:r w:rsidR="00397D5A">
        <w:rPr>
          <w:sz w:val="24"/>
          <w:szCs w:val="24"/>
        </w:rPr>
        <w:t xml:space="preserve">2022 </w:t>
      </w:r>
      <w:r w:rsidR="00414A7A" w:rsidRPr="00147429">
        <w:rPr>
          <w:sz w:val="24"/>
          <w:szCs w:val="24"/>
        </w:rPr>
        <w:t>election</w:t>
      </w:r>
      <w:r w:rsidRPr="00147429">
        <w:rPr>
          <w:sz w:val="24"/>
          <w:szCs w:val="24"/>
        </w:rPr>
        <w:t xml:space="preserve"> manifesto demanded a date be set </w:t>
      </w:r>
      <w:r w:rsidR="00414A7A" w:rsidRPr="00147429">
        <w:rPr>
          <w:sz w:val="24"/>
          <w:szCs w:val="24"/>
        </w:rPr>
        <w:t xml:space="preserve">for a border poll, </w:t>
      </w:r>
      <w:r w:rsidR="00F62603" w:rsidRPr="00147429">
        <w:rPr>
          <w:sz w:val="24"/>
          <w:szCs w:val="24"/>
        </w:rPr>
        <w:t>a</w:t>
      </w:r>
      <w:r w:rsidR="00414A7A" w:rsidRPr="00147429">
        <w:rPr>
          <w:sz w:val="24"/>
          <w:szCs w:val="24"/>
        </w:rPr>
        <w:t xml:space="preserve"> constitutional referendum </w:t>
      </w:r>
      <w:r w:rsidR="00F62603" w:rsidRPr="00147429">
        <w:rPr>
          <w:sz w:val="24"/>
          <w:szCs w:val="24"/>
        </w:rPr>
        <w:t>on whether Northern Ireland should remain part of the UK or become part</w:t>
      </w:r>
      <w:r w:rsidR="00941EE0" w:rsidRPr="00147429">
        <w:rPr>
          <w:sz w:val="24"/>
          <w:szCs w:val="24"/>
        </w:rPr>
        <w:t xml:space="preserve"> of a united Ireland.</w:t>
      </w:r>
      <w:r w:rsidR="00F66E8D">
        <w:rPr>
          <w:rStyle w:val="FootnoteReference"/>
          <w:sz w:val="24"/>
          <w:szCs w:val="24"/>
        </w:rPr>
        <w:footnoteReference w:id="1"/>
      </w:r>
      <w:r w:rsidR="00941EE0" w:rsidRPr="00147429">
        <w:rPr>
          <w:sz w:val="24"/>
          <w:szCs w:val="24"/>
        </w:rPr>
        <w:t xml:space="preserve"> </w:t>
      </w:r>
      <w:r w:rsidR="00E67A3E" w:rsidRPr="00147429">
        <w:rPr>
          <w:sz w:val="24"/>
          <w:szCs w:val="24"/>
        </w:rPr>
        <w:t>Nonetheless, the party insiste</w:t>
      </w:r>
      <w:r w:rsidR="000A252F" w:rsidRPr="00147429">
        <w:rPr>
          <w:sz w:val="24"/>
          <w:szCs w:val="24"/>
        </w:rPr>
        <w:t>d</w:t>
      </w:r>
      <w:r w:rsidR="00E67A3E" w:rsidRPr="00147429">
        <w:rPr>
          <w:sz w:val="24"/>
          <w:szCs w:val="24"/>
        </w:rPr>
        <w:t xml:space="preserve"> </w:t>
      </w:r>
      <w:r w:rsidR="000A252F" w:rsidRPr="00147429">
        <w:rPr>
          <w:sz w:val="24"/>
          <w:szCs w:val="24"/>
        </w:rPr>
        <w:t xml:space="preserve">that </w:t>
      </w:r>
      <w:r w:rsidR="00D413D8" w:rsidRPr="00147429">
        <w:rPr>
          <w:sz w:val="24"/>
          <w:szCs w:val="24"/>
        </w:rPr>
        <w:t xml:space="preserve">the election was not about Irish unity but </w:t>
      </w:r>
      <w:r w:rsidR="00970EB4">
        <w:rPr>
          <w:sz w:val="24"/>
          <w:szCs w:val="24"/>
        </w:rPr>
        <w:t xml:space="preserve">instead concerned </w:t>
      </w:r>
      <w:r w:rsidR="00FD47CB">
        <w:rPr>
          <w:sz w:val="24"/>
          <w:szCs w:val="24"/>
        </w:rPr>
        <w:t>more</w:t>
      </w:r>
      <w:r w:rsidR="00970EB4">
        <w:rPr>
          <w:sz w:val="24"/>
          <w:szCs w:val="24"/>
        </w:rPr>
        <w:t xml:space="preserve"> immediate issues: </w:t>
      </w:r>
      <w:r w:rsidR="00D413D8" w:rsidRPr="00147429">
        <w:rPr>
          <w:sz w:val="24"/>
          <w:szCs w:val="24"/>
        </w:rPr>
        <w:t>the crisis in Northern Ireland’s health service</w:t>
      </w:r>
      <w:r w:rsidR="00970EB4">
        <w:rPr>
          <w:sz w:val="24"/>
          <w:szCs w:val="24"/>
        </w:rPr>
        <w:t xml:space="preserve">, with </w:t>
      </w:r>
      <w:r w:rsidR="00E73855">
        <w:rPr>
          <w:sz w:val="24"/>
          <w:szCs w:val="24"/>
        </w:rPr>
        <w:t xml:space="preserve">its </w:t>
      </w:r>
      <w:r w:rsidR="00970EB4">
        <w:rPr>
          <w:sz w:val="24"/>
          <w:szCs w:val="24"/>
        </w:rPr>
        <w:t>long waiting lists</w:t>
      </w:r>
      <w:r w:rsidR="00E73855">
        <w:rPr>
          <w:sz w:val="24"/>
          <w:szCs w:val="24"/>
        </w:rPr>
        <w:t>, plus</w:t>
      </w:r>
      <w:r w:rsidR="00D413D8" w:rsidRPr="00147429">
        <w:rPr>
          <w:sz w:val="24"/>
          <w:szCs w:val="24"/>
        </w:rPr>
        <w:t xml:space="preserve"> the rising cost-of-living</w:t>
      </w:r>
      <w:r w:rsidR="003657EC" w:rsidRPr="00147429">
        <w:rPr>
          <w:sz w:val="24"/>
          <w:szCs w:val="24"/>
        </w:rPr>
        <w:t xml:space="preserve">. </w:t>
      </w:r>
      <w:r w:rsidR="006F3C89">
        <w:rPr>
          <w:sz w:val="24"/>
          <w:szCs w:val="24"/>
        </w:rPr>
        <w:t>T</w:t>
      </w:r>
      <w:r w:rsidR="003618B1" w:rsidRPr="00147429">
        <w:rPr>
          <w:sz w:val="24"/>
          <w:szCs w:val="24"/>
        </w:rPr>
        <w:t xml:space="preserve">he nationalist versus </w:t>
      </w:r>
      <w:r w:rsidR="003F359D">
        <w:rPr>
          <w:sz w:val="24"/>
          <w:szCs w:val="24"/>
        </w:rPr>
        <w:t xml:space="preserve">unionist </w:t>
      </w:r>
      <w:r w:rsidR="003618B1" w:rsidRPr="00147429">
        <w:rPr>
          <w:sz w:val="24"/>
          <w:szCs w:val="24"/>
        </w:rPr>
        <w:t xml:space="preserve">divide </w:t>
      </w:r>
      <w:r w:rsidR="006F3C89">
        <w:rPr>
          <w:sz w:val="24"/>
          <w:szCs w:val="24"/>
        </w:rPr>
        <w:t xml:space="preserve">was straddled in </w:t>
      </w:r>
      <w:r w:rsidR="003618B1" w:rsidRPr="00147429">
        <w:rPr>
          <w:sz w:val="24"/>
          <w:szCs w:val="24"/>
        </w:rPr>
        <w:t xml:space="preserve">that health and the economy were the most important </w:t>
      </w:r>
      <w:r w:rsidR="003F359D">
        <w:rPr>
          <w:sz w:val="24"/>
          <w:szCs w:val="24"/>
        </w:rPr>
        <w:t xml:space="preserve">election </w:t>
      </w:r>
      <w:r w:rsidR="003618B1" w:rsidRPr="00147429">
        <w:rPr>
          <w:sz w:val="24"/>
          <w:szCs w:val="24"/>
        </w:rPr>
        <w:t>issues</w:t>
      </w:r>
      <w:r w:rsidR="00F1241E">
        <w:rPr>
          <w:sz w:val="24"/>
          <w:szCs w:val="24"/>
        </w:rPr>
        <w:t>.</w:t>
      </w:r>
      <w:r w:rsidR="00810221" w:rsidRPr="00147429">
        <w:rPr>
          <w:sz w:val="24"/>
          <w:szCs w:val="24"/>
        </w:rPr>
        <w:t xml:space="preserve"> </w:t>
      </w:r>
      <w:r w:rsidR="003D4576">
        <w:rPr>
          <w:sz w:val="24"/>
          <w:szCs w:val="24"/>
        </w:rPr>
        <w:t>This was reflected in a consensus across party manifestoes</w:t>
      </w:r>
      <w:r w:rsidR="00B34C75">
        <w:rPr>
          <w:sz w:val="24"/>
          <w:szCs w:val="24"/>
        </w:rPr>
        <w:t xml:space="preserve">. Sinn Féin pledged an extra £1 billion of </w:t>
      </w:r>
      <w:r w:rsidR="00B34C75">
        <w:rPr>
          <w:sz w:val="24"/>
          <w:szCs w:val="24"/>
        </w:rPr>
        <w:lastRenderedPageBreak/>
        <w:t>expenditure on the</w:t>
      </w:r>
      <w:r w:rsidR="00635DFC">
        <w:rPr>
          <w:sz w:val="24"/>
          <w:szCs w:val="24"/>
        </w:rPr>
        <w:t xml:space="preserve"> NHS</w:t>
      </w:r>
      <w:r w:rsidR="005524AA">
        <w:rPr>
          <w:sz w:val="24"/>
          <w:szCs w:val="24"/>
        </w:rPr>
        <w:t>; the DUP likewise.</w:t>
      </w:r>
      <w:r w:rsidR="009C1CA6">
        <w:rPr>
          <w:rStyle w:val="FootnoteReference"/>
          <w:sz w:val="24"/>
          <w:szCs w:val="24"/>
        </w:rPr>
        <w:footnoteReference w:id="2"/>
      </w:r>
      <w:r w:rsidR="00635DFC">
        <w:rPr>
          <w:sz w:val="24"/>
          <w:szCs w:val="24"/>
        </w:rPr>
        <w:t xml:space="preserve"> Sinn Féin pledged </w:t>
      </w:r>
      <w:r w:rsidR="007371F6">
        <w:rPr>
          <w:sz w:val="24"/>
          <w:szCs w:val="24"/>
        </w:rPr>
        <w:t>£230 to every household as an immediate payment to assist with the increased costs of living</w:t>
      </w:r>
      <w:r w:rsidR="00EA78F7">
        <w:rPr>
          <w:sz w:val="24"/>
          <w:szCs w:val="24"/>
        </w:rPr>
        <w:t xml:space="preserve">, </w:t>
      </w:r>
      <w:r w:rsidR="004306EB">
        <w:rPr>
          <w:sz w:val="24"/>
          <w:szCs w:val="24"/>
        </w:rPr>
        <w:t xml:space="preserve">with more to those on benefits, </w:t>
      </w:r>
      <w:r w:rsidR="004A7A3E">
        <w:rPr>
          <w:sz w:val="24"/>
          <w:szCs w:val="24"/>
        </w:rPr>
        <w:t>£30 more</w:t>
      </w:r>
      <w:r w:rsidR="00EA78F7">
        <w:rPr>
          <w:sz w:val="24"/>
          <w:szCs w:val="24"/>
        </w:rPr>
        <w:t xml:space="preserve"> than the</w:t>
      </w:r>
      <w:r w:rsidR="004306EB">
        <w:rPr>
          <w:sz w:val="24"/>
          <w:szCs w:val="24"/>
        </w:rPr>
        <w:t xml:space="preserve"> SDLP’s off</w:t>
      </w:r>
      <w:r w:rsidR="008175EB">
        <w:rPr>
          <w:sz w:val="24"/>
          <w:szCs w:val="24"/>
        </w:rPr>
        <w:t>e</w:t>
      </w:r>
      <w:r w:rsidR="004306EB">
        <w:rPr>
          <w:sz w:val="24"/>
          <w:szCs w:val="24"/>
        </w:rPr>
        <w:t>r</w:t>
      </w:r>
      <w:r w:rsidR="004A7A3E">
        <w:rPr>
          <w:sz w:val="24"/>
          <w:szCs w:val="24"/>
        </w:rPr>
        <w:t>.</w:t>
      </w:r>
      <w:r w:rsidR="00EA78F7">
        <w:rPr>
          <w:sz w:val="24"/>
          <w:szCs w:val="24"/>
        </w:rPr>
        <w:t xml:space="preserve"> </w:t>
      </w:r>
    </w:p>
    <w:p w14:paraId="4768E366" w14:textId="75F8152F" w:rsidR="00223BE3" w:rsidRPr="00147429" w:rsidRDefault="00810221" w:rsidP="00147429">
      <w:pPr>
        <w:spacing w:line="360" w:lineRule="auto"/>
        <w:jc w:val="both"/>
        <w:rPr>
          <w:sz w:val="24"/>
          <w:szCs w:val="24"/>
        </w:rPr>
      </w:pPr>
      <w:r w:rsidRPr="00147429">
        <w:rPr>
          <w:sz w:val="24"/>
          <w:szCs w:val="24"/>
        </w:rPr>
        <w:t xml:space="preserve">Focusing </w:t>
      </w:r>
      <w:r w:rsidR="006A5E3E">
        <w:rPr>
          <w:sz w:val="24"/>
          <w:szCs w:val="24"/>
        </w:rPr>
        <w:t>up</w:t>
      </w:r>
      <w:r w:rsidRPr="00147429">
        <w:rPr>
          <w:sz w:val="24"/>
          <w:szCs w:val="24"/>
        </w:rPr>
        <w:t xml:space="preserve">on </w:t>
      </w:r>
      <w:r w:rsidR="00E50C93">
        <w:rPr>
          <w:sz w:val="24"/>
          <w:szCs w:val="24"/>
        </w:rPr>
        <w:t>economic and social</w:t>
      </w:r>
      <w:r w:rsidRPr="00147429">
        <w:rPr>
          <w:sz w:val="24"/>
          <w:szCs w:val="24"/>
        </w:rPr>
        <w:t xml:space="preserve"> concerns helped </w:t>
      </w:r>
      <w:r w:rsidR="007C0A23" w:rsidRPr="00147429">
        <w:rPr>
          <w:sz w:val="24"/>
          <w:szCs w:val="24"/>
        </w:rPr>
        <w:t>Sinn F</w:t>
      </w:r>
      <w:r w:rsidR="00FA6EC0" w:rsidRPr="00147429">
        <w:rPr>
          <w:sz w:val="24"/>
          <w:szCs w:val="24"/>
        </w:rPr>
        <w:t>éin h</w:t>
      </w:r>
      <w:r w:rsidRPr="00147429">
        <w:rPr>
          <w:sz w:val="24"/>
          <w:szCs w:val="24"/>
        </w:rPr>
        <w:t>o</w:t>
      </w:r>
      <w:r w:rsidR="00FA6EC0" w:rsidRPr="00147429">
        <w:rPr>
          <w:sz w:val="24"/>
          <w:szCs w:val="24"/>
        </w:rPr>
        <w:t xml:space="preserve">ld </w:t>
      </w:r>
      <w:r w:rsidRPr="00147429">
        <w:rPr>
          <w:sz w:val="24"/>
          <w:szCs w:val="24"/>
        </w:rPr>
        <w:t xml:space="preserve">all </w:t>
      </w:r>
      <w:r w:rsidR="007A5975" w:rsidRPr="00147429">
        <w:rPr>
          <w:sz w:val="24"/>
          <w:szCs w:val="24"/>
        </w:rPr>
        <w:t>its</w:t>
      </w:r>
      <w:r w:rsidR="00FA6EC0" w:rsidRPr="00147429">
        <w:rPr>
          <w:sz w:val="24"/>
          <w:szCs w:val="24"/>
        </w:rPr>
        <w:t xml:space="preserve"> </w:t>
      </w:r>
      <w:r w:rsidR="006F1B4F">
        <w:rPr>
          <w:sz w:val="24"/>
          <w:szCs w:val="24"/>
        </w:rPr>
        <w:t xml:space="preserve">Assembly </w:t>
      </w:r>
      <w:r w:rsidR="00FA6EC0" w:rsidRPr="00147429">
        <w:rPr>
          <w:sz w:val="24"/>
          <w:szCs w:val="24"/>
        </w:rPr>
        <w:t>seat</w:t>
      </w:r>
      <w:r w:rsidR="007A5975" w:rsidRPr="00147429">
        <w:rPr>
          <w:sz w:val="24"/>
          <w:szCs w:val="24"/>
        </w:rPr>
        <w:t>s</w:t>
      </w:r>
      <w:r w:rsidR="00FA6EC0" w:rsidRPr="00147429">
        <w:rPr>
          <w:sz w:val="24"/>
          <w:szCs w:val="24"/>
        </w:rPr>
        <w:t xml:space="preserve"> and</w:t>
      </w:r>
      <w:r w:rsidR="00B952DD">
        <w:rPr>
          <w:sz w:val="24"/>
          <w:szCs w:val="24"/>
        </w:rPr>
        <w:t xml:space="preserve"> </w:t>
      </w:r>
      <w:r w:rsidR="00A70306">
        <w:rPr>
          <w:sz w:val="24"/>
          <w:szCs w:val="24"/>
        </w:rPr>
        <w:t xml:space="preserve">achieve a slight increase in vote share. </w:t>
      </w:r>
      <w:r w:rsidR="00E87326">
        <w:rPr>
          <w:sz w:val="24"/>
          <w:szCs w:val="24"/>
        </w:rPr>
        <w:t>T</w:t>
      </w:r>
      <w:r w:rsidR="009D1CE9">
        <w:rPr>
          <w:sz w:val="24"/>
          <w:szCs w:val="24"/>
        </w:rPr>
        <w:t xml:space="preserve">he DUP </w:t>
      </w:r>
      <w:r w:rsidR="00E87326">
        <w:rPr>
          <w:sz w:val="24"/>
          <w:szCs w:val="24"/>
        </w:rPr>
        <w:t xml:space="preserve">argued that Sinn Féin becoming the largest parry and taking the First Ministership </w:t>
      </w:r>
      <w:r w:rsidR="009D1CE9">
        <w:rPr>
          <w:sz w:val="24"/>
          <w:szCs w:val="24"/>
        </w:rPr>
        <w:t xml:space="preserve">would </w:t>
      </w:r>
      <w:r w:rsidR="00E87326">
        <w:rPr>
          <w:sz w:val="24"/>
          <w:szCs w:val="24"/>
        </w:rPr>
        <w:t xml:space="preserve">create </w:t>
      </w:r>
      <w:r w:rsidR="006F2EEF" w:rsidRPr="00147429">
        <w:rPr>
          <w:sz w:val="24"/>
          <w:szCs w:val="24"/>
        </w:rPr>
        <w:t>perpetual talk of a border poll</w:t>
      </w:r>
      <w:r w:rsidR="008320E8" w:rsidRPr="00147429">
        <w:rPr>
          <w:sz w:val="24"/>
          <w:szCs w:val="24"/>
        </w:rPr>
        <w:t xml:space="preserve"> and constitutional uncertainty</w:t>
      </w:r>
      <w:r w:rsidR="00D97CCC" w:rsidRPr="00147429">
        <w:rPr>
          <w:sz w:val="24"/>
          <w:szCs w:val="24"/>
        </w:rPr>
        <w:t xml:space="preserve">. </w:t>
      </w:r>
      <w:r w:rsidR="002E2A90">
        <w:rPr>
          <w:sz w:val="24"/>
          <w:szCs w:val="24"/>
        </w:rPr>
        <w:t xml:space="preserve">In the zero-sum game of unionist versus nationalist binaries, the DUP’s argument and </w:t>
      </w:r>
      <w:r w:rsidR="00E079D4">
        <w:rPr>
          <w:sz w:val="24"/>
          <w:szCs w:val="24"/>
        </w:rPr>
        <w:t>refus</w:t>
      </w:r>
      <w:r w:rsidR="001E0C8C">
        <w:rPr>
          <w:sz w:val="24"/>
          <w:szCs w:val="24"/>
        </w:rPr>
        <w:t>al</w:t>
      </w:r>
      <w:r w:rsidR="00E079D4">
        <w:rPr>
          <w:sz w:val="24"/>
          <w:szCs w:val="24"/>
        </w:rPr>
        <w:t xml:space="preserve"> to confirm it would return to </w:t>
      </w:r>
      <w:r w:rsidR="00937661">
        <w:rPr>
          <w:sz w:val="24"/>
          <w:szCs w:val="24"/>
        </w:rPr>
        <w:t xml:space="preserve">government may have assisted Sinn Féin, bolstering its vote among nationalists determined </w:t>
      </w:r>
      <w:r w:rsidR="002E2A90">
        <w:rPr>
          <w:sz w:val="24"/>
          <w:szCs w:val="24"/>
        </w:rPr>
        <w:t xml:space="preserve">that the First Minister should be drawn from their community. </w:t>
      </w:r>
      <w:r w:rsidR="003B6683">
        <w:rPr>
          <w:sz w:val="24"/>
          <w:szCs w:val="24"/>
        </w:rPr>
        <w:t xml:space="preserve">Only Sinn Féin could realistically provide a nationalist First Minister. </w:t>
      </w:r>
    </w:p>
    <w:p w14:paraId="5BC93962" w14:textId="77777777" w:rsidR="00354835" w:rsidRDefault="00354835" w:rsidP="00147429">
      <w:pPr>
        <w:spacing w:line="360" w:lineRule="auto"/>
        <w:jc w:val="both"/>
        <w:rPr>
          <w:sz w:val="24"/>
          <w:szCs w:val="24"/>
        </w:rPr>
      </w:pPr>
    </w:p>
    <w:p w14:paraId="0D164D9A" w14:textId="2EC19B47" w:rsidR="00D741B7" w:rsidRPr="00147429" w:rsidRDefault="0000344C" w:rsidP="00147429">
      <w:pPr>
        <w:spacing w:line="360" w:lineRule="auto"/>
        <w:jc w:val="both"/>
        <w:rPr>
          <w:b/>
          <w:bCs/>
          <w:sz w:val="24"/>
          <w:szCs w:val="24"/>
        </w:rPr>
      </w:pPr>
      <w:r w:rsidRPr="00147429">
        <w:rPr>
          <w:b/>
          <w:bCs/>
          <w:sz w:val="24"/>
          <w:szCs w:val="24"/>
        </w:rPr>
        <w:t>No</w:t>
      </w:r>
      <w:r w:rsidR="00471681">
        <w:rPr>
          <w:b/>
          <w:bCs/>
          <w:sz w:val="24"/>
          <w:szCs w:val="24"/>
        </w:rPr>
        <w:t xml:space="preserve"> Protocol, No Power-Sharing? </w:t>
      </w:r>
      <w:r w:rsidRPr="00147429">
        <w:rPr>
          <w:b/>
          <w:bCs/>
          <w:sz w:val="24"/>
          <w:szCs w:val="24"/>
        </w:rPr>
        <w:t xml:space="preserve">The </w:t>
      </w:r>
      <w:r w:rsidR="00D741B7" w:rsidRPr="00147429">
        <w:rPr>
          <w:b/>
          <w:bCs/>
          <w:sz w:val="24"/>
          <w:szCs w:val="24"/>
        </w:rPr>
        <w:t>DUP</w:t>
      </w:r>
      <w:r w:rsidR="00AD2E44">
        <w:rPr>
          <w:b/>
          <w:bCs/>
          <w:sz w:val="24"/>
          <w:szCs w:val="24"/>
        </w:rPr>
        <w:t xml:space="preserve">’s absence from Stormont </w:t>
      </w:r>
    </w:p>
    <w:p w14:paraId="16093460" w14:textId="76F7B523" w:rsidR="001100CB" w:rsidRPr="00147429" w:rsidRDefault="00CE2478" w:rsidP="00147429">
      <w:pPr>
        <w:spacing w:line="360" w:lineRule="auto"/>
        <w:jc w:val="both"/>
        <w:rPr>
          <w:rFonts w:eastAsiaTheme="minorEastAsia" w:hAnsi="Calibri"/>
          <w:color w:val="000000" w:themeColor="text1"/>
          <w:kern w:val="24"/>
          <w:sz w:val="24"/>
          <w:szCs w:val="24"/>
        </w:rPr>
      </w:pPr>
      <w:r w:rsidRPr="00147429">
        <w:rPr>
          <w:rFonts w:eastAsiaTheme="minorEastAsia" w:hAnsi="Calibri"/>
          <w:color w:val="000000" w:themeColor="text1"/>
          <w:kern w:val="24"/>
          <w:sz w:val="24"/>
          <w:szCs w:val="24"/>
        </w:rPr>
        <w:t xml:space="preserve">The DUP </w:t>
      </w:r>
      <w:r w:rsidR="009C2B24">
        <w:rPr>
          <w:rFonts w:eastAsiaTheme="minorEastAsia" w:hAnsi="Calibri"/>
          <w:color w:val="000000" w:themeColor="text1"/>
          <w:kern w:val="24"/>
          <w:sz w:val="24"/>
          <w:szCs w:val="24"/>
        </w:rPr>
        <w:t>offered</w:t>
      </w:r>
      <w:r w:rsidRPr="00147429">
        <w:rPr>
          <w:rFonts w:eastAsiaTheme="minorEastAsia" w:hAnsi="Calibri"/>
          <w:color w:val="000000" w:themeColor="text1"/>
          <w:kern w:val="24"/>
          <w:sz w:val="24"/>
          <w:szCs w:val="24"/>
        </w:rPr>
        <w:t xml:space="preserve"> a five</w:t>
      </w:r>
      <w:r w:rsidR="00CF2B44" w:rsidRPr="00147429">
        <w:rPr>
          <w:rFonts w:eastAsiaTheme="minorEastAsia" w:hAnsi="Calibri"/>
          <w:color w:val="000000" w:themeColor="text1"/>
          <w:kern w:val="24"/>
          <w:sz w:val="24"/>
          <w:szCs w:val="24"/>
        </w:rPr>
        <w:t>-</w:t>
      </w:r>
      <w:r w:rsidRPr="00147429">
        <w:rPr>
          <w:rFonts w:eastAsiaTheme="minorEastAsia" w:hAnsi="Calibri"/>
          <w:color w:val="000000" w:themeColor="text1"/>
          <w:kern w:val="24"/>
          <w:sz w:val="24"/>
          <w:szCs w:val="24"/>
        </w:rPr>
        <w:t>point plan</w:t>
      </w:r>
      <w:r w:rsidR="009C2B24">
        <w:rPr>
          <w:rFonts w:eastAsiaTheme="minorEastAsia" w:hAnsi="Calibri"/>
          <w:color w:val="000000" w:themeColor="text1"/>
          <w:kern w:val="24"/>
          <w:sz w:val="24"/>
          <w:szCs w:val="24"/>
        </w:rPr>
        <w:t xml:space="preserve"> to</w:t>
      </w:r>
      <w:r w:rsidR="00AF6398" w:rsidRPr="00147429">
        <w:rPr>
          <w:rFonts w:eastAsiaTheme="minorEastAsia" w:hAnsi="Calibri"/>
          <w:color w:val="000000" w:themeColor="text1"/>
          <w:kern w:val="24"/>
          <w:sz w:val="24"/>
          <w:szCs w:val="24"/>
        </w:rPr>
        <w:t xml:space="preserve"> grow</w:t>
      </w:r>
      <w:r w:rsidR="009C2B24">
        <w:rPr>
          <w:rFonts w:eastAsiaTheme="minorEastAsia" w:hAnsi="Calibri"/>
          <w:color w:val="000000" w:themeColor="text1"/>
          <w:kern w:val="24"/>
          <w:sz w:val="24"/>
          <w:szCs w:val="24"/>
        </w:rPr>
        <w:t xml:space="preserve"> </w:t>
      </w:r>
      <w:r w:rsidR="00AF6398" w:rsidRPr="00147429">
        <w:rPr>
          <w:rFonts w:eastAsiaTheme="minorEastAsia" w:hAnsi="Calibri"/>
          <w:color w:val="000000" w:themeColor="text1"/>
          <w:kern w:val="24"/>
          <w:sz w:val="24"/>
          <w:szCs w:val="24"/>
        </w:rPr>
        <w:t>the economy</w:t>
      </w:r>
      <w:r w:rsidR="00663DC7" w:rsidRPr="00147429">
        <w:rPr>
          <w:rFonts w:eastAsiaTheme="minorEastAsia" w:hAnsi="Calibri"/>
          <w:color w:val="000000" w:themeColor="text1"/>
          <w:kern w:val="24"/>
          <w:sz w:val="24"/>
          <w:szCs w:val="24"/>
        </w:rPr>
        <w:t>, creat</w:t>
      </w:r>
      <w:r w:rsidR="009C2B24">
        <w:rPr>
          <w:rFonts w:eastAsiaTheme="minorEastAsia" w:hAnsi="Calibri"/>
          <w:color w:val="000000" w:themeColor="text1"/>
          <w:kern w:val="24"/>
          <w:sz w:val="24"/>
          <w:szCs w:val="24"/>
        </w:rPr>
        <w:t>e</w:t>
      </w:r>
      <w:r w:rsidR="00663DC7" w:rsidRPr="00147429">
        <w:rPr>
          <w:rFonts w:eastAsiaTheme="minorEastAsia" w:hAnsi="Calibri"/>
          <w:color w:val="000000" w:themeColor="text1"/>
          <w:kern w:val="24"/>
          <w:sz w:val="24"/>
          <w:szCs w:val="24"/>
        </w:rPr>
        <w:t xml:space="preserve"> more jobs,</w:t>
      </w:r>
      <w:r w:rsidR="00AF6398" w:rsidRPr="00147429">
        <w:rPr>
          <w:rFonts w:eastAsiaTheme="minorEastAsia" w:hAnsi="Calibri"/>
          <w:color w:val="000000" w:themeColor="text1"/>
          <w:kern w:val="24"/>
          <w:sz w:val="24"/>
          <w:szCs w:val="24"/>
        </w:rPr>
        <w:t xml:space="preserve"> improv</w:t>
      </w:r>
      <w:r w:rsidR="009C2B24">
        <w:rPr>
          <w:rFonts w:eastAsiaTheme="minorEastAsia" w:hAnsi="Calibri"/>
          <w:color w:val="000000" w:themeColor="text1"/>
          <w:kern w:val="24"/>
          <w:sz w:val="24"/>
          <w:szCs w:val="24"/>
        </w:rPr>
        <w:t>e</w:t>
      </w:r>
      <w:r w:rsidR="00AF6398" w:rsidRPr="00147429">
        <w:rPr>
          <w:rFonts w:eastAsiaTheme="minorEastAsia" w:hAnsi="Calibri"/>
          <w:color w:val="000000" w:themeColor="text1"/>
          <w:kern w:val="24"/>
          <w:sz w:val="24"/>
          <w:szCs w:val="24"/>
        </w:rPr>
        <w:t xml:space="preserve"> the healt</w:t>
      </w:r>
      <w:r w:rsidR="00663DC7" w:rsidRPr="00147429">
        <w:rPr>
          <w:rFonts w:eastAsiaTheme="minorEastAsia" w:hAnsi="Calibri"/>
          <w:color w:val="000000" w:themeColor="text1"/>
          <w:kern w:val="24"/>
          <w:sz w:val="24"/>
          <w:szCs w:val="24"/>
        </w:rPr>
        <w:t>h service and increas</w:t>
      </w:r>
      <w:r w:rsidR="009C2B24">
        <w:rPr>
          <w:rFonts w:eastAsiaTheme="minorEastAsia" w:hAnsi="Calibri"/>
          <w:color w:val="000000" w:themeColor="text1"/>
          <w:kern w:val="24"/>
          <w:sz w:val="24"/>
          <w:szCs w:val="24"/>
        </w:rPr>
        <w:t>e</w:t>
      </w:r>
      <w:r w:rsidR="00663DC7" w:rsidRPr="00147429">
        <w:rPr>
          <w:rFonts w:eastAsiaTheme="minorEastAsia" w:hAnsi="Calibri"/>
          <w:color w:val="000000" w:themeColor="text1"/>
          <w:kern w:val="24"/>
          <w:sz w:val="24"/>
          <w:szCs w:val="24"/>
        </w:rPr>
        <w:t xml:space="preserve"> </w:t>
      </w:r>
      <w:r w:rsidR="006277CB" w:rsidRPr="00147429">
        <w:rPr>
          <w:rFonts w:eastAsiaTheme="minorEastAsia" w:hAnsi="Calibri"/>
          <w:color w:val="000000" w:themeColor="text1"/>
          <w:kern w:val="24"/>
          <w:sz w:val="24"/>
          <w:szCs w:val="24"/>
        </w:rPr>
        <w:t xml:space="preserve">free childcare. The </w:t>
      </w:r>
      <w:r w:rsidR="00EF4D75">
        <w:rPr>
          <w:rFonts w:eastAsiaTheme="minorEastAsia" w:hAnsi="Calibri"/>
          <w:color w:val="000000" w:themeColor="text1"/>
          <w:kern w:val="24"/>
          <w:sz w:val="24"/>
          <w:szCs w:val="24"/>
        </w:rPr>
        <w:t>DUP</w:t>
      </w:r>
      <w:r w:rsidR="006277CB" w:rsidRPr="00147429">
        <w:rPr>
          <w:rFonts w:eastAsiaTheme="minorEastAsia" w:hAnsi="Calibri"/>
          <w:color w:val="000000" w:themeColor="text1"/>
          <w:kern w:val="24"/>
          <w:sz w:val="24"/>
          <w:szCs w:val="24"/>
        </w:rPr>
        <w:t xml:space="preserve"> also demanded removal of the Irish Sea </w:t>
      </w:r>
      <w:r w:rsidR="008033C6">
        <w:rPr>
          <w:rFonts w:eastAsiaTheme="minorEastAsia" w:hAnsi="Calibri"/>
          <w:color w:val="000000" w:themeColor="text1"/>
          <w:kern w:val="24"/>
          <w:sz w:val="24"/>
          <w:szCs w:val="24"/>
        </w:rPr>
        <w:t xml:space="preserve">trade </w:t>
      </w:r>
      <w:r w:rsidR="006277CB" w:rsidRPr="00147429">
        <w:rPr>
          <w:rFonts w:eastAsiaTheme="minorEastAsia" w:hAnsi="Calibri"/>
          <w:color w:val="000000" w:themeColor="text1"/>
          <w:kern w:val="24"/>
          <w:sz w:val="24"/>
          <w:szCs w:val="24"/>
        </w:rPr>
        <w:t>border</w:t>
      </w:r>
      <w:r w:rsidR="00FA228C" w:rsidRPr="00147429">
        <w:rPr>
          <w:rFonts w:eastAsiaTheme="minorEastAsia" w:hAnsi="Calibri"/>
          <w:color w:val="000000" w:themeColor="text1"/>
          <w:kern w:val="24"/>
          <w:sz w:val="24"/>
          <w:szCs w:val="24"/>
        </w:rPr>
        <w:t xml:space="preserve"> </w:t>
      </w:r>
      <w:r w:rsidR="008033C6">
        <w:rPr>
          <w:rFonts w:eastAsiaTheme="minorEastAsia" w:hAnsi="Calibri"/>
          <w:color w:val="000000" w:themeColor="text1"/>
          <w:kern w:val="24"/>
          <w:sz w:val="24"/>
          <w:szCs w:val="24"/>
        </w:rPr>
        <w:t>created under</w:t>
      </w:r>
      <w:r w:rsidR="00FA228C" w:rsidRPr="00147429">
        <w:rPr>
          <w:rFonts w:eastAsiaTheme="minorEastAsia" w:hAnsi="Calibri"/>
          <w:color w:val="000000" w:themeColor="text1"/>
          <w:kern w:val="24"/>
          <w:sz w:val="24"/>
          <w:szCs w:val="24"/>
        </w:rPr>
        <w:t xml:space="preserve"> the EU Northern Ireland Protocol</w:t>
      </w:r>
      <w:r w:rsidR="00AC0396">
        <w:rPr>
          <w:rFonts w:eastAsiaTheme="minorEastAsia" w:hAnsi="Calibri"/>
          <w:color w:val="000000" w:themeColor="text1"/>
          <w:kern w:val="24"/>
          <w:sz w:val="24"/>
          <w:szCs w:val="24"/>
        </w:rPr>
        <w:t>, having established</w:t>
      </w:r>
      <w:r w:rsidR="00EF4D75">
        <w:rPr>
          <w:rFonts w:eastAsiaTheme="minorEastAsia" w:hAnsi="Calibri"/>
          <w:color w:val="000000" w:themeColor="text1"/>
          <w:kern w:val="24"/>
          <w:sz w:val="24"/>
          <w:szCs w:val="24"/>
        </w:rPr>
        <w:t xml:space="preserve"> seven tests </w:t>
      </w:r>
      <w:r w:rsidR="002B7D2F">
        <w:rPr>
          <w:rFonts w:eastAsiaTheme="minorEastAsia" w:hAnsi="Calibri"/>
          <w:color w:val="000000" w:themeColor="text1"/>
          <w:kern w:val="24"/>
          <w:sz w:val="24"/>
          <w:szCs w:val="24"/>
        </w:rPr>
        <w:t xml:space="preserve">by which removal would be judged. </w:t>
      </w:r>
      <w:r w:rsidR="00FA228C" w:rsidRPr="00147429">
        <w:rPr>
          <w:rFonts w:eastAsiaTheme="minorEastAsia" w:hAnsi="Calibri"/>
          <w:color w:val="000000" w:themeColor="text1"/>
          <w:kern w:val="24"/>
          <w:sz w:val="24"/>
          <w:szCs w:val="24"/>
        </w:rPr>
        <w:t xml:space="preserve"> </w:t>
      </w:r>
      <w:r w:rsidR="00AC0396">
        <w:rPr>
          <w:rFonts w:eastAsiaTheme="minorEastAsia" w:hAnsi="Calibri"/>
          <w:color w:val="000000" w:themeColor="text1"/>
          <w:kern w:val="24"/>
          <w:sz w:val="24"/>
          <w:szCs w:val="24"/>
        </w:rPr>
        <w:t>The</w:t>
      </w:r>
      <w:r w:rsidR="00044D7B">
        <w:rPr>
          <w:rFonts w:eastAsiaTheme="minorEastAsia" w:hAnsi="Calibri"/>
          <w:color w:val="000000" w:themeColor="text1"/>
          <w:kern w:val="24"/>
          <w:sz w:val="24"/>
          <w:szCs w:val="24"/>
        </w:rPr>
        <w:t xml:space="preserve">se </w:t>
      </w:r>
      <w:r w:rsidR="0073349A">
        <w:rPr>
          <w:rFonts w:eastAsiaTheme="minorEastAsia" w:hAnsi="Calibri"/>
          <w:color w:val="000000" w:themeColor="text1"/>
          <w:kern w:val="24"/>
          <w:sz w:val="24"/>
          <w:szCs w:val="24"/>
        </w:rPr>
        <w:t xml:space="preserve">involved equal treatment for everyone in the Union; </w:t>
      </w:r>
      <w:r w:rsidR="00D10B35">
        <w:rPr>
          <w:rFonts w:eastAsiaTheme="minorEastAsia" w:hAnsi="Calibri"/>
          <w:color w:val="000000" w:themeColor="text1"/>
          <w:kern w:val="24"/>
          <w:sz w:val="24"/>
          <w:szCs w:val="24"/>
        </w:rPr>
        <w:t xml:space="preserve">no diversion of trade; no Irish Sea border; </w:t>
      </w:r>
      <w:r w:rsidR="004135B0">
        <w:rPr>
          <w:rFonts w:eastAsiaTheme="minorEastAsia" w:hAnsi="Calibri"/>
          <w:color w:val="000000" w:themeColor="text1"/>
          <w:kern w:val="24"/>
          <w:sz w:val="24"/>
          <w:szCs w:val="24"/>
        </w:rPr>
        <w:t xml:space="preserve">no checks on goods going from Great Britain to Northern Ireland and vice-versa; </w:t>
      </w:r>
      <w:r w:rsidR="00D10B35">
        <w:rPr>
          <w:rFonts w:eastAsiaTheme="minorEastAsia" w:hAnsi="Calibri"/>
          <w:color w:val="000000" w:themeColor="text1"/>
          <w:kern w:val="24"/>
          <w:sz w:val="24"/>
          <w:szCs w:val="24"/>
        </w:rPr>
        <w:t xml:space="preserve">a say for the people of Northern Ireland in the laws that govern them; </w:t>
      </w:r>
      <w:r w:rsidR="00CC18E3">
        <w:rPr>
          <w:rFonts w:eastAsiaTheme="minorEastAsia" w:hAnsi="Calibri"/>
          <w:color w:val="000000" w:themeColor="text1"/>
          <w:kern w:val="24"/>
          <w:sz w:val="24"/>
          <w:szCs w:val="24"/>
        </w:rPr>
        <w:t xml:space="preserve">no new regulatory barriers; and the upholding of the principle of consent for constitutional change. </w:t>
      </w:r>
    </w:p>
    <w:p w14:paraId="63064C1F" w14:textId="247961AE" w:rsidR="00157129" w:rsidRDefault="00963A8D" w:rsidP="00157129">
      <w:pPr>
        <w:spacing w:line="360" w:lineRule="auto"/>
        <w:jc w:val="both"/>
        <w:rPr>
          <w:rFonts w:eastAsiaTheme="minorEastAsia" w:hAnsi="Calibri"/>
          <w:color w:val="000000" w:themeColor="text1"/>
          <w:kern w:val="24"/>
          <w:sz w:val="24"/>
          <w:szCs w:val="24"/>
        </w:rPr>
      </w:pPr>
      <w:r w:rsidRPr="00147429">
        <w:rPr>
          <w:rFonts w:eastAsiaTheme="minorEastAsia" w:hAnsi="Calibri"/>
          <w:color w:val="000000" w:themeColor="text1"/>
          <w:kern w:val="24"/>
          <w:sz w:val="24"/>
          <w:szCs w:val="24"/>
        </w:rPr>
        <w:t xml:space="preserve">Opposition to an internal UK trade border </w:t>
      </w:r>
      <w:r w:rsidR="007A5975" w:rsidRPr="00147429">
        <w:rPr>
          <w:rFonts w:eastAsiaTheme="minorEastAsia" w:hAnsi="Calibri"/>
          <w:color w:val="000000" w:themeColor="text1"/>
          <w:kern w:val="24"/>
          <w:sz w:val="24"/>
          <w:szCs w:val="24"/>
        </w:rPr>
        <w:t xml:space="preserve">registered high on unionist </w:t>
      </w:r>
      <w:r w:rsidRPr="00147429">
        <w:rPr>
          <w:rFonts w:eastAsiaTheme="minorEastAsia" w:hAnsi="Calibri"/>
          <w:color w:val="000000" w:themeColor="text1"/>
          <w:kern w:val="24"/>
          <w:sz w:val="24"/>
          <w:szCs w:val="24"/>
        </w:rPr>
        <w:t>election concerns</w:t>
      </w:r>
      <w:r w:rsidR="00C87B01" w:rsidRPr="00147429">
        <w:rPr>
          <w:rFonts w:eastAsiaTheme="minorEastAsia" w:hAnsi="Calibri"/>
          <w:color w:val="000000" w:themeColor="text1"/>
          <w:kern w:val="24"/>
          <w:sz w:val="24"/>
          <w:szCs w:val="24"/>
        </w:rPr>
        <w:t>, albeit below health and the economy.</w:t>
      </w:r>
      <w:r w:rsidR="001100CB" w:rsidRPr="00147429">
        <w:rPr>
          <w:rFonts w:eastAsiaTheme="minorEastAsia" w:hAnsi="Calibri"/>
          <w:color w:val="000000" w:themeColor="text1"/>
          <w:kern w:val="24"/>
          <w:sz w:val="24"/>
          <w:szCs w:val="24"/>
        </w:rPr>
        <w:t xml:space="preserve"> </w:t>
      </w:r>
      <w:r w:rsidR="00563C47" w:rsidRPr="00147429">
        <w:rPr>
          <w:rFonts w:eastAsiaTheme="minorEastAsia" w:hAnsi="Calibri"/>
          <w:color w:val="000000" w:themeColor="text1"/>
          <w:kern w:val="24"/>
          <w:sz w:val="24"/>
          <w:szCs w:val="24"/>
        </w:rPr>
        <w:t>Sir Jeffrey Donaldson</w:t>
      </w:r>
      <w:r w:rsidR="008C4DED">
        <w:rPr>
          <w:rFonts w:eastAsiaTheme="minorEastAsia" w:hAnsi="Calibri"/>
          <w:color w:val="000000" w:themeColor="text1"/>
          <w:kern w:val="24"/>
          <w:sz w:val="24"/>
          <w:szCs w:val="24"/>
        </w:rPr>
        <w:t xml:space="preserve">, DUP leader from </w:t>
      </w:r>
      <w:r w:rsidR="008330EA" w:rsidRPr="00147429">
        <w:rPr>
          <w:rFonts w:eastAsiaTheme="minorEastAsia" w:hAnsi="Calibri"/>
          <w:color w:val="000000" w:themeColor="text1"/>
          <w:kern w:val="24"/>
          <w:sz w:val="24"/>
          <w:szCs w:val="24"/>
        </w:rPr>
        <w:t>June 2021</w:t>
      </w:r>
      <w:r w:rsidR="008C4DED">
        <w:rPr>
          <w:rFonts w:eastAsiaTheme="minorEastAsia" w:hAnsi="Calibri"/>
          <w:color w:val="000000" w:themeColor="text1"/>
          <w:kern w:val="24"/>
          <w:sz w:val="24"/>
          <w:szCs w:val="24"/>
        </w:rPr>
        <w:t xml:space="preserve">, had </w:t>
      </w:r>
      <w:r w:rsidR="00715831" w:rsidRPr="00147429">
        <w:rPr>
          <w:rFonts w:eastAsiaTheme="minorEastAsia" w:hAnsi="Calibri"/>
          <w:color w:val="000000" w:themeColor="text1"/>
          <w:kern w:val="24"/>
          <w:sz w:val="24"/>
          <w:szCs w:val="24"/>
        </w:rPr>
        <w:t>initially called merely for</w:t>
      </w:r>
      <w:r w:rsidR="00C15CE7" w:rsidRPr="00147429">
        <w:rPr>
          <w:rFonts w:eastAsiaTheme="minorEastAsia" w:hAnsi="Calibri"/>
          <w:color w:val="000000" w:themeColor="text1"/>
          <w:kern w:val="24"/>
          <w:sz w:val="24"/>
          <w:szCs w:val="24"/>
        </w:rPr>
        <w:t xml:space="preserve"> ‘meaningful reform’ of the Protocol. However,</w:t>
      </w:r>
      <w:r w:rsidR="00AC0396">
        <w:rPr>
          <w:rFonts w:eastAsiaTheme="minorEastAsia" w:hAnsi="Calibri"/>
          <w:color w:val="000000" w:themeColor="text1"/>
          <w:kern w:val="24"/>
          <w:sz w:val="24"/>
          <w:szCs w:val="24"/>
        </w:rPr>
        <w:t xml:space="preserve"> with</w:t>
      </w:r>
      <w:r w:rsidR="00C15CE7" w:rsidRPr="00147429">
        <w:rPr>
          <w:rFonts w:eastAsiaTheme="minorEastAsia" w:hAnsi="Calibri"/>
          <w:color w:val="000000" w:themeColor="text1"/>
          <w:kern w:val="24"/>
          <w:sz w:val="24"/>
          <w:szCs w:val="24"/>
        </w:rPr>
        <w:t xml:space="preserve"> th</w:t>
      </w:r>
      <w:r w:rsidR="009C1CA6">
        <w:rPr>
          <w:rFonts w:eastAsiaTheme="minorEastAsia" w:hAnsi="Calibri"/>
          <w:color w:val="000000" w:themeColor="text1"/>
          <w:kern w:val="24"/>
          <w:sz w:val="24"/>
          <w:szCs w:val="24"/>
        </w:rPr>
        <w:t>e TUV</w:t>
      </w:r>
      <w:r w:rsidR="00E51A16" w:rsidRPr="00147429">
        <w:rPr>
          <w:rFonts w:eastAsiaTheme="minorEastAsia" w:hAnsi="Calibri"/>
          <w:color w:val="000000" w:themeColor="text1"/>
          <w:kern w:val="24"/>
          <w:sz w:val="24"/>
          <w:szCs w:val="24"/>
        </w:rPr>
        <w:t>,</w:t>
      </w:r>
      <w:r w:rsidR="00AC0396">
        <w:rPr>
          <w:rFonts w:eastAsiaTheme="minorEastAsia" w:hAnsi="Calibri"/>
          <w:color w:val="000000" w:themeColor="text1"/>
          <w:kern w:val="24"/>
          <w:sz w:val="24"/>
          <w:szCs w:val="24"/>
        </w:rPr>
        <w:t xml:space="preserve"> even more strongly </w:t>
      </w:r>
      <w:r w:rsidR="00E51A16" w:rsidRPr="00147429">
        <w:rPr>
          <w:rFonts w:eastAsiaTheme="minorEastAsia" w:hAnsi="Calibri"/>
          <w:color w:val="000000" w:themeColor="text1"/>
          <w:kern w:val="24"/>
          <w:sz w:val="24"/>
          <w:szCs w:val="24"/>
        </w:rPr>
        <w:t>opposed to the Irish Sea border,</w:t>
      </w:r>
      <w:r w:rsidR="00661385" w:rsidRPr="00147429">
        <w:rPr>
          <w:rFonts w:eastAsiaTheme="minorEastAsia" w:hAnsi="Calibri"/>
          <w:color w:val="000000" w:themeColor="text1"/>
          <w:kern w:val="24"/>
          <w:sz w:val="24"/>
          <w:szCs w:val="24"/>
        </w:rPr>
        <w:t xml:space="preserve"> </w:t>
      </w:r>
      <w:r w:rsidR="008B188F" w:rsidRPr="00147429">
        <w:rPr>
          <w:rFonts w:eastAsiaTheme="minorEastAsia" w:hAnsi="Calibri"/>
          <w:color w:val="000000" w:themeColor="text1"/>
          <w:kern w:val="24"/>
          <w:sz w:val="24"/>
          <w:szCs w:val="24"/>
        </w:rPr>
        <w:t xml:space="preserve">outpolling the DUP </w:t>
      </w:r>
      <w:r w:rsidR="00A458EC">
        <w:rPr>
          <w:rFonts w:eastAsiaTheme="minorEastAsia" w:hAnsi="Calibri"/>
          <w:color w:val="000000" w:themeColor="text1"/>
          <w:kern w:val="24"/>
          <w:sz w:val="24"/>
          <w:szCs w:val="24"/>
        </w:rPr>
        <w:t xml:space="preserve">by summer 2021 and </w:t>
      </w:r>
      <w:r w:rsidR="005A0376">
        <w:rPr>
          <w:rFonts w:eastAsiaTheme="minorEastAsia" w:hAnsi="Calibri"/>
          <w:color w:val="000000" w:themeColor="text1"/>
          <w:kern w:val="24"/>
          <w:sz w:val="24"/>
          <w:szCs w:val="24"/>
        </w:rPr>
        <w:t>Donaldson’s party languishing</w:t>
      </w:r>
      <w:r w:rsidR="00A458EC">
        <w:rPr>
          <w:rFonts w:eastAsiaTheme="minorEastAsia" w:hAnsi="Calibri"/>
          <w:color w:val="000000" w:themeColor="text1"/>
          <w:kern w:val="24"/>
          <w:sz w:val="24"/>
          <w:szCs w:val="24"/>
        </w:rPr>
        <w:t xml:space="preserve"> in an </w:t>
      </w:r>
      <w:r w:rsidR="00CB1061" w:rsidRPr="00147429">
        <w:rPr>
          <w:rFonts w:eastAsiaTheme="minorEastAsia" w:hAnsi="Calibri"/>
          <w:color w:val="000000" w:themeColor="text1"/>
          <w:kern w:val="24"/>
          <w:sz w:val="24"/>
          <w:szCs w:val="24"/>
        </w:rPr>
        <w:t>unprecedented third place among unionist parties</w:t>
      </w:r>
      <w:r w:rsidR="00A458EC">
        <w:rPr>
          <w:rFonts w:eastAsiaTheme="minorEastAsia" w:hAnsi="Calibri"/>
          <w:color w:val="000000" w:themeColor="text1"/>
          <w:kern w:val="24"/>
          <w:sz w:val="24"/>
          <w:szCs w:val="24"/>
        </w:rPr>
        <w:t xml:space="preserve"> the DUP’s </w:t>
      </w:r>
      <w:r w:rsidR="00682C54">
        <w:rPr>
          <w:rFonts w:eastAsiaTheme="minorEastAsia" w:hAnsi="Calibri"/>
          <w:color w:val="000000" w:themeColor="text1"/>
          <w:kern w:val="24"/>
          <w:sz w:val="24"/>
          <w:szCs w:val="24"/>
        </w:rPr>
        <w:t>attitude hardened.</w:t>
      </w:r>
      <w:r w:rsidR="00710591">
        <w:rPr>
          <w:rStyle w:val="FootnoteReference"/>
          <w:rFonts w:eastAsiaTheme="minorEastAsia" w:hAnsi="Calibri"/>
          <w:color w:val="000000" w:themeColor="text1"/>
          <w:kern w:val="24"/>
          <w:sz w:val="24"/>
          <w:szCs w:val="24"/>
        </w:rPr>
        <w:footnoteReference w:id="3"/>
      </w:r>
      <w:r w:rsidR="00711F65" w:rsidRPr="00147429">
        <w:rPr>
          <w:rFonts w:eastAsiaTheme="minorEastAsia" w:hAnsi="Calibri"/>
          <w:color w:val="000000" w:themeColor="text1"/>
          <w:kern w:val="24"/>
          <w:sz w:val="24"/>
          <w:szCs w:val="24"/>
        </w:rPr>
        <w:t xml:space="preserve"> </w:t>
      </w:r>
      <w:r w:rsidR="00D15826">
        <w:rPr>
          <w:rFonts w:eastAsiaTheme="minorEastAsia" w:hAnsi="Calibri"/>
          <w:color w:val="000000" w:themeColor="text1"/>
          <w:kern w:val="24"/>
          <w:sz w:val="24"/>
          <w:szCs w:val="24"/>
        </w:rPr>
        <w:t xml:space="preserve">Despite this, </w:t>
      </w:r>
      <w:r w:rsidR="00DA3CA8" w:rsidRPr="00147429">
        <w:rPr>
          <w:rFonts w:eastAsiaTheme="minorEastAsia" w:hAnsi="Calibri"/>
          <w:color w:val="000000" w:themeColor="text1"/>
          <w:kern w:val="24"/>
          <w:sz w:val="24"/>
          <w:szCs w:val="24"/>
        </w:rPr>
        <w:t xml:space="preserve">the DUP lost more than 40,000 </w:t>
      </w:r>
      <w:r w:rsidR="00D15826">
        <w:rPr>
          <w:rFonts w:eastAsiaTheme="minorEastAsia" w:hAnsi="Calibri"/>
          <w:color w:val="000000" w:themeColor="text1"/>
          <w:kern w:val="24"/>
          <w:sz w:val="24"/>
          <w:szCs w:val="24"/>
        </w:rPr>
        <w:t xml:space="preserve">votes </w:t>
      </w:r>
      <w:r w:rsidR="002F585E" w:rsidRPr="00147429">
        <w:rPr>
          <w:rFonts w:eastAsiaTheme="minorEastAsia" w:hAnsi="Calibri"/>
          <w:color w:val="000000" w:themeColor="text1"/>
          <w:kern w:val="24"/>
          <w:sz w:val="24"/>
          <w:szCs w:val="24"/>
        </w:rPr>
        <w:t>at the election</w:t>
      </w:r>
      <w:r w:rsidR="00AB4335" w:rsidRPr="00147429">
        <w:rPr>
          <w:rFonts w:eastAsiaTheme="minorEastAsia" w:hAnsi="Calibri"/>
          <w:color w:val="000000" w:themeColor="text1"/>
          <w:kern w:val="24"/>
          <w:sz w:val="24"/>
          <w:szCs w:val="24"/>
        </w:rPr>
        <w:t>. whilst</w:t>
      </w:r>
      <w:r w:rsidR="00DA3CA8" w:rsidRPr="00147429">
        <w:rPr>
          <w:rFonts w:eastAsiaTheme="minorEastAsia" w:hAnsi="Calibri"/>
          <w:color w:val="000000" w:themeColor="text1"/>
          <w:kern w:val="24"/>
          <w:sz w:val="24"/>
          <w:szCs w:val="24"/>
        </w:rPr>
        <w:t xml:space="preserve"> the TUV </w:t>
      </w:r>
      <w:r w:rsidR="00DA3CA8" w:rsidRPr="00147429">
        <w:rPr>
          <w:rFonts w:eastAsiaTheme="minorEastAsia" w:hAnsi="Calibri"/>
          <w:color w:val="000000" w:themeColor="text1"/>
          <w:kern w:val="24"/>
          <w:sz w:val="24"/>
          <w:szCs w:val="24"/>
        </w:rPr>
        <w:lastRenderedPageBreak/>
        <w:t xml:space="preserve">gained </w:t>
      </w:r>
      <w:r w:rsidR="002F585E" w:rsidRPr="00147429">
        <w:rPr>
          <w:rFonts w:eastAsiaTheme="minorEastAsia" w:hAnsi="Calibri"/>
          <w:color w:val="000000" w:themeColor="text1"/>
          <w:kern w:val="24"/>
          <w:sz w:val="24"/>
          <w:szCs w:val="24"/>
        </w:rPr>
        <w:t>a similar number.</w:t>
      </w:r>
      <w:r w:rsidR="003B5118" w:rsidRPr="00147429">
        <w:rPr>
          <w:rFonts w:eastAsiaTheme="minorEastAsia" w:hAnsi="Calibri"/>
          <w:color w:val="000000" w:themeColor="text1"/>
          <w:kern w:val="24"/>
          <w:sz w:val="24"/>
          <w:szCs w:val="24"/>
        </w:rPr>
        <w:t xml:space="preserve"> </w:t>
      </w:r>
      <w:r w:rsidR="00157129">
        <w:rPr>
          <w:rFonts w:eastAsiaTheme="minorEastAsia" w:hAnsi="Calibri"/>
          <w:color w:val="000000" w:themeColor="text1"/>
          <w:kern w:val="24"/>
          <w:sz w:val="24"/>
          <w:szCs w:val="24"/>
        </w:rPr>
        <w:t xml:space="preserve">These TUV votes meant that the DUP’s share of the unionist bloc vote, whilst still an overall majority, fell to its lowest since 2003, as Table </w:t>
      </w:r>
      <w:r w:rsidR="00D70A2A">
        <w:rPr>
          <w:rFonts w:eastAsiaTheme="minorEastAsia" w:hAnsi="Calibri"/>
          <w:color w:val="000000" w:themeColor="text1"/>
          <w:kern w:val="24"/>
          <w:sz w:val="24"/>
          <w:szCs w:val="24"/>
        </w:rPr>
        <w:t xml:space="preserve">5 </w:t>
      </w:r>
      <w:r w:rsidR="00157129">
        <w:rPr>
          <w:rFonts w:eastAsiaTheme="minorEastAsia" w:hAnsi="Calibri"/>
          <w:color w:val="000000" w:themeColor="text1"/>
          <w:kern w:val="24"/>
          <w:sz w:val="24"/>
          <w:szCs w:val="24"/>
        </w:rPr>
        <w:t>shows.</w:t>
      </w:r>
      <w:r w:rsidR="00164C9D">
        <w:rPr>
          <w:rFonts w:eastAsiaTheme="minorEastAsia" w:hAnsi="Calibri"/>
          <w:color w:val="000000" w:themeColor="text1"/>
          <w:kern w:val="24"/>
          <w:sz w:val="24"/>
          <w:szCs w:val="24"/>
        </w:rPr>
        <w:t xml:space="preserve"> Unionism’s divisions </w:t>
      </w:r>
      <w:r w:rsidR="009128E0">
        <w:rPr>
          <w:rFonts w:eastAsiaTheme="minorEastAsia" w:hAnsi="Calibri"/>
          <w:color w:val="000000" w:themeColor="text1"/>
          <w:kern w:val="24"/>
          <w:sz w:val="24"/>
          <w:szCs w:val="24"/>
        </w:rPr>
        <w:t xml:space="preserve">helped ease Sinn Féin to the First Minister post. </w:t>
      </w:r>
    </w:p>
    <w:p w14:paraId="05AF9AAC" w14:textId="77777777" w:rsidR="009128E0" w:rsidRDefault="009128E0" w:rsidP="00157129">
      <w:pPr>
        <w:spacing w:line="360" w:lineRule="auto"/>
        <w:jc w:val="both"/>
        <w:rPr>
          <w:rFonts w:eastAsiaTheme="minorEastAsia" w:hAnsi="Calibri"/>
          <w:color w:val="000000" w:themeColor="text1"/>
          <w:kern w:val="24"/>
          <w:sz w:val="24"/>
          <w:szCs w:val="24"/>
        </w:rPr>
      </w:pPr>
    </w:p>
    <w:p w14:paraId="6C998905" w14:textId="130D425A" w:rsidR="00157129" w:rsidRPr="00C92B51" w:rsidRDefault="00157129" w:rsidP="00157129">
      <w:pPr>
        <w:spacing w:line="360" w:lineRule="auto"/>
        <w:jc w:val="both"/>
        <w:rPr>
          <w:b/>
          <w:bCs/>
          <w:sz w:val="24"/>
          <w:szCs w:val="24"/>
        </w:rPr>
      </w:pPr>
      <w:r>
        <w:rPr>
          <w:rFonts w:eastAsiaTheme="minorEastAsia" w:hAnsi="Calibri"/>
          <w:b/>
          <w:bCs/>
          <w:color w:val="000000" w:themeColor="text1"/>
          <w:kern w:val="24"/>
          <w:sz w:val="24"/>
          <w:szCs w:val="24"/>
        </w:rPr>
        <w:t xml:space="preserve">Table </w:t>
      </w:r>
      <w:r w:rsidR="00D70A2A">
        <w:rPr>
          <w:rFonts w:eastAsiaTheme="minorEastAsia" w:hAnsi="Calibri"/>
          <w:b/>
          <w:bCs/>
          <w:color w:val="000000" w:themeColor="text1"/>
          <w:kern w:val="24"/>
          <w:sz w:val="24"/>
          <w:szCs w:val="24"/>
        </w:rPr>
        <w:t>5</w:t>
      </w:r>
      <w:r>
        <w:rPr>
          <w:rFonts w:eastAsiaTheme="minorEastAsia" w:hAnsi="Calibri"/>
          <w:b/>
          <w:bCs/>
          <w:color w:val="000000" w:themeColor="text1"/>
          <w:kern w:val="24"/>
          <w:sz w:val="24"/>
          <w:szCs w:val="24"/>
        </w:rPr>
        <w:t xml:space="preserve"> </w:t>
      </w:r>
      <w:r w:rsidRPr="00C92B51">
        <w:rPr>
          <w:rFonts w:eastAsiaTheme="minorEastAsia" w:hAnsi="Calibri"/>
          <w:b/>
          <w:bCs/>
          <w:color w:val="000000" w:themeColor="text1"/>
          <w:kern w:val="24"/>
          <w:sz w:val="24"/>
          <w:szCs w:val="24"/>
        </w:rPr>
        <w:t>Unionist party shares of the Unionist bloc vote, Assembly elections 1998-2022</w:t>
      </w:r>
    </w:p>
    <w:tbl>
      <w:tblPr>
        <w:tblStyle w:val="TableGrid"/>
        <w:tblW w:w="0" w:type="auto"/>
        <w:tblLook w:val="04A0" w:firstRow="1" w:lastRow="0" w:firstColumn="1" w:lastColumn="0" w:noHBand="0" w:noVBand="1"/>
      </w:tblPr>
      <w:tblGrid>
        <w:gridCol w:w="1310"/>
        <w:gridCol w:w="1297"/>
        <w:gridCol w:w="1299"/>
        <w:gridCol w:w="1331"/>
        <w:gridCol w:w="1292"/>
        <w:gridCol w:w="1293"/>
      </w:tblGrid>
      <w:tr w:rsidR="00157129" w14:paraId="7C8596D7" w14:textId="77777777" w:rsidTr="0078464A">
        <w:tc>
          <w:tcPr>
            <w:tcW w:w="1310" w:type="dxa"/>
          </w:tcPr>
          <w:p w14:paraId="592A6519" w14:textId="77777777" w:rsidR="00157129" w:rsidRPr="00F503AE" w:rsidRDefault="00157129" w:rsidP="0078464A">
            <w:pPr>
              <w:spacing w:line="360" w:lineRule="auto"/>
              <w:jc w:val="both"/>
              <w:rPr>
                <w:sz w:val="24"/>
                <w:szCs w:val="24"/>
              </w:rPr>
            </w:pPr>
          </w:p>
        </w:tc>
        <w:tc>
          <w:tcPr>
            <w:tcW w:w="1297" w:type="dxa"/>
          </w:tcPr>
          <w:p w14:paraId="4A7559A8" w14:textId="77777777" w:rsidR="00157129" w:rsidRPr="00F503AE" w:rsidRDefault="00157129" w:rsidP="0078464A">
            <w:pPr>
              <w:spacing w:line="360" w:lineRule="auto"/>
              <w:jc w:val="both"/>
              <w:rPr>
                <w:sz w:val="24"/>
                <w:szCs w:val="24"/>
              </w:rPr>
            </w:pPr>
            <w:r w:rsidRPr="00F503AE">
              <w:rPr>
                <w:sz w:val="24"/>
                <w:szCs w:val="24"/>
              </w:rPr>
              <w:t>DUP</w:t>
            </w:r>
          </w:p>
        </w:tc>
        <w:tc>
          <w:tcPr>
            <w:tcW w:w="1299" w:type="dxa"/>
          </w:tcPr>
          <w:p w14:paraId="12FD5940" w14:textId="77777777" w:rsidR="00157129" w:rsidRPr="00F503AE" w:rsidRDefault="00157129" w:rsidP="0078464A">
            <w:pPr>
              <w:spacing w:line="360" w:lineRule="auto"/>
              <w:jc w:val="both"/>
              <w:rPr>
                <w:sz w:val="24"/>
                <w:szCs w:val="24"/>
              </w:rPr>
            </w:pPr>
            <w:r w:rsidRPr="00F503AE">
              <w:rPr>
                <w:sz w:val="24"/>
                <w:szCs w:val="24"/>
              </w:rPr>
              <w:t>UUP</w:t>
            </w:r>
          </w:p>
        </w:tc>
        <w:tc>
          <w:tcPr>
            <w:tcW w:w="1331" w:type="dxa"/>
          </w:tcPr>
          <w:p w14:paraId="1C55B036" w14:textId="77777777" w:rsidR="00157129" w:rsidRPr="00F503AE" w:rsidRDefault="00157129" w:rsidP="0078464A">
            <w:pPr>
              <w:spacing w:line="360" w:lineRule="auto"/>
              <w:jc w:val="both"/>
              <w:rPr>
                <w:sz w:val="24"/>
                <w:szCs w:val="24"/>
              </w:rPr>
            </w:pPr>
            <w:r w:rsidRPr="00F503AE">
              <w:rPr>
                <w:sz w:val="24"/>
                <w:szCs w:val="24"/>
              </w:rPr>
              <w:t>UKUP</w:t>
            </w:r>
          </w:p>
        </w:tc>
        <w:tc>
          <w:tcPr>
            <w:tcW w:w="1292" w:type="dxa"/>
          </w:tcPr>
          <w:p w14:paraId="1E55D7CB" w14:textId="77777777" w:rsidR="00157129" w:rsidRPr="00F503AE" w:rsidRDefault="00157129" w:rsidP="0078464A">
            <w:pPr>
              <w:spacing w:line="360" w:lineRule="auto"/>
              <w:jc w:val="both"/>
              <w:rPr>
                <w:sz w:val="24"/>
                <w:szCs w:val="24"/>
              </w:rPr>
            </w:pPr>
            <w:r w:rsidRPr="00F503AE">
              <w:rPr>
                <w:sz w:val="24"/>
                <w:szCs w:val="24"/>
              </w:rPr>
              <w:t>PUP</w:t>
            </w:r>
          </w:p>
        </w:tc>
        <w:tc>
          <w:tcPr>
            <w:tcW w:w="1293" w:type="dxa"/>
          </w:tcPr>
          <w:p w14:paraId="5E4447DB" w14:textId="77777777" w:rsidR="00157129" w:rsidRPr="00F503AE" w:rsidRDefault="00157129" w:rsidP="0078464A">
            <w:pPr>
              <w:spacing w:line="360" w:lineRule="auto"/>
              <w:jc w:val="both"/>
              <w:rPr>
                <w:sz w:val="24"/>
                <w:szCs w:val="24"/>
              </w:rPr>
            </w:pPr>
            <w:r w:rsidRPr="00F503AE">
              <w:rPr>
                <w:sz w:val="24"/>
                <w:szCs w:val="24"/>
              </w:rPr>
              <w:t>TUV</w:t>
            </w:r>
          </w:p>
        </w:tc>
      </w:tr>
      <w:tr w:rsidR="00157129" w14:paraId="7C3526D3" w14:textId="77777777" w:rsidTr="0078464A">
        <w:tc>
          <w:tcPr>
            <w:tcW w:w="1310" w:type="dxa"/>
          </w:tcPr>
          <w:p w14:paraId="2BF8A0BB" w14:textId="77777777" w:rsidR="00157129" w:rsidRPr="00F503AE" w:rsidRDefault="00157129" w:rsidP="0078464A">
            <w:pPr>
              <w:spacing w:line="360" w:lineRule="auto"/>
              <w:jc w:val="both"/>
              <w:rPr>
                <w:sz w:val="24"/>
                <w:szCs w:val="24"/>
              </w:rPr>
            </w:pPr>
            <w:r w:rsidRPr="00F503AE">
              <w:rPr>
                <w:sz w:val="24"/>
                <w:szCs w:val="24"/>
              </w:rPr>
              <w:t>1998</w:t>
            </w:r>
          </w:p>
        </w:tc>
        <w:tc>
          <w:tcPr>
            <w:tcW w:w="1297" w:type="dxa"/>
          </w:tcPr>
          <w:p w14:paraId="7C3AEBB0" w14:textId="77777777" w:rsidR="00157129" w:rsidRPr="00F503AE" w:rsidRDefault="00157129" w:rsidP="0078464A">
            <w:pPr>
              <w:spacing w:line="360" w:lineRule="auto"/>
              <w:jc w:val="both"/>
              <w:rPr>
                <w:sz w:val="24"/>
                <w:szCs w:val="24"/>
              </w:rPr>
            </w:pPr>
            <w:r w:rsidRPr="00F503AE">
              <w:rPr>
                <w:sz w:val="24"/>
                <w:szCs w:val="24"/>
              </w:rPr>
              <w:t>38.2</w:t>
            </w:r>
          </w:p>
        </w:tc>
        <w:tc>
          <w:tcPr>
            <w:tcW w:w="1299" w:type="dxa"/>
          </w:tcPr>
          <w:p w14:paraId="7B70C342" w14:textId="77777777" w:rsidR="00157129" w:rsidRPr="00F503AE" w:rsidRDefault="00157129" w:rsidP="0078464A">
            <w:pPr>
              <w:spacing w:line="360" w:lineRule="auto"/>
              <w:jc w:val="both"/>
              <w:rPr>
                <w:sz w:val="24"/>
                <w:szCs w:val="24"/>
              </w:rPr>
            </w:pPr>
            <w:r w:rsidRPr="00F503AE">
              <w:rPr>
                <w:sz w:val="24"/>
                <w:szCs w:val="24"/>
              </w:rPr>
              <w:t>44.7</w:t>
            </w:r>
          </w:p>
        </w:tc>
        <w:tc>
          <w:tcPr>
            <w:tcW w:w="1331" w:type="dxa"/>
          </w:tcPr>
          <w:p w14:paraId="2FFFB2CA" w14:textId="77777777" w:rsidR="00157129" w:rsidRPr="00F503AE" w:rsidRDefault="00157129" w:rsidP="0078464A">
            <w:pPr>
              <w:spacing w:line="360" w:lineRule="auto"/>
              <w:jc w:val="both"/>
              <w:rPr>
                <w:sz w:val="24"/>
                <w:szCs w:val="24"/>
              </w:rPr>
            </w:pPr>
            <w:r w:rsidRPr="00F503AE">
              <w:rPr>
                <w:sz w:val="24"/>
                <w:szCs w:val="24"/>
              </w:rPr>
              <w:t>9.4</w:t>
            </w:r>
          </w:p>
        </w:tc>
        <w:tc>
          <w:tcPr>
            <w:tcW w:w="1292" w:type="dxa"/>
          </w:tcPr>
          <w:p w14:paraId="7F7AB3F0" w14:textId="77777777" w:rsidR="00157129" w:rsidRPr="00F503AE" w:rsidRDefault="00157129" w:rsidP="0078464A">
            <w:pPr>
              <w:spacing w:line="360" w:lineRule="auto"/>
              <w:jc w:val="both"/>
              <w:rPr>
                <w:sz w:val="24"/>
                <w:szCs w:val="24"/>
              </w:rPr>
            </w:pPr>
            <w:r w:rsidRPr="00F503AE">
              <w:rPr>
                <w:sz w:val="24"/>
                <w:szCs w:val="24"/>
              </w:rPr>
              <w:t>5.4</w:t>
            </w:r>
          </w:p>
        </w:tc>
        <w:tc>
          <w:tcPr>
            <w:tcW w:w="1293" w:type="dxa"/>
          </w:tcPr>
          <w:p w14:paraId="2156061C" w14:textId="77777777" w:rsidR="00157129" w:rsidRPr="00F503AE" w:rsidRDefault="00157129" w:rsidP="0078464A">
            <w:pPr>
              <w:spacing w:line="360" w:lineRule="auto"/>
              <w:jc w:val="both"/>
              <w:rPr>
                <w:sz w:val="24"/>
                <w:szCs w:val="24"/>
              </w:rPr>
            </w:pPr>
            <w:r w:rsidRPr="00F503AE">
              <w:rPr>
                <w:sz w:val="24"/>
                <w:szCs w:val="24"/>
              </w:rPr>
              <w:t>n/a</w:t>
            </w:r>
          </w:p>
        </w:tc>
      </w:tr>
      <w:tr w:rsidR="00157129" w14:paraId="768C425C" w14:textId="77777777" w:rsidTr="0078464A">
        <w:tc>
          <w:tcPr>
            <w:tcW w:w="1310" w:type="dxa"/>
          </w:tcPr>
          <w:p w14:paraId="1E1F77DF" w14:textId="77777777" w:rsidR="00157129" w:rsidRPr="00F503AE" w:rsidRDefault="00157129" w:rsidP="0078464A">
            <w:pPr>
              <w:spacing w:line="360" w:lineRule="auto"/>
              <w:jc w:val="both"/>
              <w:rPr>
                <w:sz w:val="24"/>
                <w:szCs w:val="24"/>
              </w:rPr>
            </w:pPr>
            <w:r w:rsidRPr="00F503AE">
              <w:rPr>
                <w:sz w:val="24"/>
                <w:szCs w:val="24"/>
              </w:rPr>
              <w:t>2003</w:t>
            </w:r>
          </w:p>
        </w:tc>
        <w:tc>
          <w:tcPr>
            <w:tcW w:w="1297" w:type="dxa"/>
          </w:tcPr>
          <w:p w14:paraId="38466C5F" w14:textId="77777777" w:rsidR="00157129" w:rsidRPr="00F503AE" w:rsidRDefault="00157129" w:rsidP="0078464A">
            <w:pPr>
              <w:spacing w:line="360" w:lineRule="auto"/>
              <w:jc w:val="both"/>
              <w:rPr>
                <w:sz w:val="24"/>
                <w:szCs w:val="24"/>
              </w:rPr>
            </w:pPr>
            <w:r w:rsidRPr="00F503AE">
              <w:rPr>
                <w:sz w:val="24"/>
                <w:szCs w:val="24"/>
              </w:rPr>
              <w:t>50.5</w:t>
            </w:r>
          </w:p>
        </w:tc>
        <w:tc>
          <w:tcPr>
            <w:tcW w:w="1299" w:type="dxa"/>
          </w:tcPr>
          <w:p w14:paraId="00B8417F" w14:textId="77777777" w:rsidR="00157129" w:rsidRPr="00F503AE" w:rsidRDefault="00157129" w:rsidP="0078464A">
            <w:pPr>
              <w:spacing w:line="360" w:lineRule="auto"/>
              <w:jc w:val="both"/>
              <w:rPr>
                <w:sz w:val="24"/>
                <w:szCs w:val="24"/>
              </w:rPr>
            </w:pPr>
            <w:r w:rsidRPr="00F503AE">
              <w:rPr>
                <w:sz w:val="24"/>
                <w:szCs w:val="24"/>
              </w:rPr>
              <w:t>44.7</w:t>
            </w:r>
          </w:p>
        </w:tc>
        <w:tc>
          <w:tcPr>
            <w:tcW w:w="1331" w:type="dxa"/>
          </w:tcPr>
          <w:p w14:paraId="37B55577" w14:textId="77777777" w:rsidR="00157129" w:rsidRPr="00F503AE" w:rsidRDefault="00157129" w:rsidP="0078464A">
            <w:pPr>
              <w:spacing w:line="360" w:lineRule="auto"/>
              <w:jc w:val="both"/>
              <w:rPr>
                <w:sz w:val="24"/>
                <w:szCs w:val="24"/>
              </w:rPr>
            </w:pPr>
            <w:r w:rsidRPr="00F503AE">
              <w:rPr>
                <w:sz w:val="24"/>
                <w:szCs w:val="24"/>
              </w:rPr>
              <w:t>1.4</w:t>
            </w:r>
          </w:p>
        </w:tc>
        <w:tc>
          <w:tcPr>
            <w:tcW w:w="1292" w:type="dxa"/>
          </w:tcPr>
          <w:p w14:paraId="429C9624" w14:textId="77777777" w:rsidR="00157129" w:rsidRPr="00F503AE" w:rsidRDefault="00157129" w:rsidP="0078464A">
            <w:pPr>
              <w:spacing w:line="360" w:lineRule="auto"/>
              <w:jc w:val="both"/>
              <w:rPr>
                <w:sz w:val="24"/>
                <w:szCs w:val="24"/>
              </w:rPr>
            </w:pPr>
            <w:r w:rsidRPr="00F503AE">
              <w:rPr>
                <w:sz w:val="24"/>
                <w:szCs w:val="24"/>
              </w:rPr>
              <w:t>2.3</w:t>
            </w:r>
          </w:p>
        </w:tc>
        <w:tc>
          <w:tcPr>
            <w:tcW w:w="1293" w:type="dxa"/>
          </w:tcPr>
          <w:p w14:paraId="0C38B534" w14:textId="77777777" w:rsidR="00157129" w:rsidRPr="00F503AE" w:rsidRDefault="00157129" w:rsidP="0078464A">
            <w:pPr>
              <w:spacing w:line="360" w:lineRule="auto"/>
              <w:jc w:val="both"/>
              <w:rPr>
                <w:sz w:val="24"/>
                <w:szCs w:val="24"/>
              </w:rPr>
            </w:pPr>
            <w:r w:rsidRPr="00F503AE">
              <w:rPr>
                <w:sz w:val="24"/>
                <w:szCs w:val="24"/>
              </w:rPr>
              <w:t>n/a</w:t>
            </w:r>
          </w:p>
        </w:tc>
      </w:tr>
      <w:tr w:rsidR="00157129" w14:paraId="69DFC438" w14:textId="77777777" w:rsidTr="0078464A">
        <w:tc>
          <w:tcPr>
            <w:tcW w:w="1310" w:type="dxa"/>
          </w:tcPr>
          <w:p w14:paraId="7DDAC5A5" w14:textId="77777777" w:rsidR="00157129" w:rsidRPr="00F503AE" w:rsidRDefault="00157129" w:rsidP="0078464A">
            <w:pPr>
              <w:spacing w:line="360" w:lineRule="auto"/>
              <w:jc w:val="both"/>
              <w:rPr>
                <w:sz w:val="24"/>
                <w:szCs w:val="24"/>
              </w:rPr>
            </w:pPr>
            <w:r w:rsidRPr="00F503AE">
              <w:rPr>
                <w:sz w:val="24"/>
                <w:szCs w:val="24"/>
              </w:rPr>
              <w:t>2007</w:t>
            </w:r>
          </w:p>
        </w:tc>
        <w:tc>
          <w:tcPr>
            <w:tcW w:w="1297" w:type="dxa"/>
          </w:tcPr>
          <w:p w14:paraId="4CDD3F74" w14:textId="77777777" w:rsidR="00157129" w:rsidRPr="00F503AE" w:rsidRDefault="00157129" w:rsidP="0078464A">
            <w:pPr>
              <w:spacing w:line="360" w:lineRule="auto"/>
              <w:jc w:val="both"/>
              <w:rPr>
                <w:sz w:val="24"/>
                <w:szCs w:val="24"/>
              </w:rPr>
            </w:pPr>
            <w:r w:rsidRPr="00F503AE">
              <w:rPr>
                <w:sz w:val="24"/>
                <w:szCs w:val="24"/>
              </w:rPr>
              <w:t>63.9</w:t>
            </w:r>
          </w:p>
        </w:tc>
        <w:tc>
          <w:tcPr>
            <w:tcW w:w="1299" w:type="dxa"/>
          </w:tcPr>
          <w:p w14:paraId="5ED8305D" w14:textId="77777777" w:rsidR="00157129" w:rsidRPr="00F503AE" w:rsidRDefault="00157129" w:rsidP="0078464A">
            <w:pPr>
              <w:spacing w:line="360" w:lineRule="auto"/>
              <w:jc w:val="both"/>
              <w:rPr>
                <w:sz w:val="24"/>
                <w:szCs w:val="24"/>
              </w:rPr>
            </w:pPr>
            <w:r w:rsidRPr="00F503AE">
              <w:rPr>
                <w:sz w:val="24"/>
                <w:szCs w:val="24"/>
              </w:rPr>
              <w:t>31.7</w:t>
            </w:r>
          </w:p>
        </w:tc>
        <w:tc>
          <w:tcPr>
            <w:tcW w:w="1331" w:type="dxa"/>
          </w:tcPr>
          <w:p w14:paraId="26C436DB" w14:textId="77777777" w:rsidR="00157129" w:rsidRPr="00F503AE" w:rsidRDefault="00157129" w:rsidP="0078464A">
            <w:pPr>
              <w:spacing w:line="360" w:lineRule="auto"/>
              <w:jc w:val="both"/>
              <w:rPr>
                <w:sz w:val="24"/>
                <w:szCs w:val="24"/>
              </w:rPr>
            </w:pPr>
            <w:r w:rsidRPr="00F503AE">
              <w:rPr>
                <w:sz w:val="24"/>
                <w:szCs w:val="24"/>
              </w:rPr>
              <w:t>3.2</w:t>
            </w:r>
          </w:p>
        </w:tc>
        <w:tc>
          <w:tcPr>
            <w:tcW w:w="1292" w:type="dxa"/>
          </w:tcPr>
          <w:p w14:paraId="50792595" w14:textId="77777777" w:rsidR="00157129" w:rsidRPr="00F503AE" w:rsidRDefault="00157129" w:rsidP="0078464A">
            <w:pPr>
              <w:spacing w:line="360" w:lineRule="auto"/>
              <w:jc w:val="both"/>
              <w:rPr>
                <w:sz w:val="24"/>
                <w:szCs w:val="24"/>
              </w:rPr>
            </w:pPr>
            <w:r w:rsidRPr="00F503AE">
              <w:rPr>
                <w:sz w:val="24"/>
                <w:szCs w:val="24"/>
              </w:rPr>
              <w:t>1.2</w:t>
            </w:r>
          </w:p>
        </w:tc>
        <w:tc>
          <w:tcPr>
            <w:tcW w:w="1293" w:type="dxa"/>
          </w:tcPr>
          <w:p w14:paraId="52A39D8B" w14:textId="77777777" w:rsidR="00157129" w:rsidRPr="00F503AE" w:rsidRDefault="00157129" w:rsidP="0078464A">
            <w:pPr>
              <w:spacing w:line="360" w:lineRule="auto"/>
              <w:jc w:val="both"/>
              <w:rPr>
                <w:sz w:val="24"/>
                <w:szCs w:val="24"/>
              </w:rPr>
            </w:pPr>
            <w:r w:rsidRPr="00F503AE">
              <w:rPr>
                <w:sz w:val="24"/>
                <w:szCs w:val="24"/>
              </w:rPr>
              <w:t>n/a</w:t>
            </w:r>
          </w:p>
        </w:tc>
      </w:tr>
      <w:tr w:rsidR="00157129" w14:paraId="7265F03B" w14:textId="77777777" w:rsidTr="0078464A">
        <w:tc>
          <w:tcPr>
            <w:tcW w:w="1310" w:type="dxa"/>
          </w:tcPr>
          <w:p w14:paraId="487799AB" w14:textId="77777777" w:rsidR="00157129" w:rsidRPr="00F503AE" w:rsidRDefault="00157129" w:rsidP="0078464A">
            <w:pPr>
              <w:spacing w:line="360" w:lineRule="auto"/>
              <w:jc w:val="both"/>
              <w:rPr>
                <w:sz w:val="24"/>
                <w:szCs w:val="24"/>
              </w:rPr>
            </w:pPr>
            <w:r w:rsidRPr="00F503AE">
              <w:rPr>
                <w:sz w:val="24"/>
                <w:szCs w:val="24"/>
              </w:rPr>
              <w:t>2011</w:t>
            </w:r>
          </w:p>
        </w:tc>
        <w:tc>
          <w:tcPr>
            <w:tcW w:w="1297" w:type="dxa"/>
          </w:tcPr>
          <w:p w14:paraId="2F4F2298" w14:textId="77777777" w:rsidR="00157129" w:rsidRPr="00F503AE" w:rsidRDefault="00157129" w:rsidP="0078464A">
            <w:pPr>
              <w:spacing w:line="360" w:lineRule="auto"/>
              <w:jc w:val="both"/>
              <w:rPr>
                <w:sz w:val="24"/>
                <w:szCs w:val="24"/>
              </w:rPr>
            </w:pPr>
            <w:r w:rsidRPr="00F503AE">
              <w:rPr>
                <w:sz w:val="24"/>
                <w:szCs w:val="24"/>
              </w:rPr>
              <w:t>65.3</w:t>
            </w:r>
          </w:p>
        </w:tc>
        <w:tc>
          <w:tcPr>
            <w:tcW w:w="1299" w:type="dxa"/>
          </w:tcPr>
          <w:p w14:paraId="09EEE329" w14:textId="77777777" w:rsidR="00157129" w:rsidRPr="00F503AE" w:rsidRDefault="00157129" w:rsidP="0078464A">
            <w:pPr>
              <w:spacing w:line="360" w:lineRule="auto"/>
              <w:jc w:val="both"/>
              <w:rPr>
                <w:sz w:val="24"/>
                <w:szCs w:val="24"/>
              </w:rPr>
            </w:pPr>
            <w:r w:rsidRPr="00F503AE">
              <w:rPr>
                <w:sz w:val="24"/>
                <w:szCs w:val="24"/>
              </w:rPr>
              <w:t>28.8</w:t>
            </w:r>
          </w:p>
        </w:tc>
        <w:tc>
          <w:tcPr>
            <w:tcW w:w="1331" w:type="dxa"/>
          </w:tcPr>
          <w:p w14:paraId="2C8D4961" w14:textId="77777777" w:rsidR="00157129" w:rsidRPr="00F503AE" w:rsidRDefault="00157129" w:rsidP="0078464A">
            <w:pPr>
              <w:spacing w:line="360" w:lineRule="auto"/>
              <w:jc w:val="both"/>
              <w:rPr>
                <w:sz w:val="24"/>
                <w:szCs w:val="24"/>
              </w:rPr>
            </w:pPr>
            <w:r w:rsidRPr="00F503AE">
              <w:rPr>
                <w:sz w:val="24"/>
                <w:szCs w:val="24"/>
              </w:rPr>
              <w:t>n/a</w:t>
            </w:r>
          </w:p>
        </w:tc>
        <w:tc>
          <w:tcPr>
            <w:tcW w:w="1292" w:type="dxa"/>
          </w:tcPr>
          <w:p w14:paraId="4344CB88" w14:textId="77777777" w:rsidR="00157129" w:rsidRPr="00F503AE" w:rsidRDefault="00157129" w:rsidP="0078464A">
            <w:pPr>
              <w:spacing w:line="360" w:lineRule="auto"/>
              <w:jc w:val="both"/>
              <w:rPr>
                <w:sz w:val="24"/>
                <w:szCs w:val="24"/>
              </w:rPr>
            </w:pPr>
            <w:r w:rsidRPr="00F503AE">
              <w:rPr>
                <w:sz w:val="24"/>
                <w:szCs w:val="24"/>
              </w:rPr>
              <w:t>0.5</w:t>
            </w:r>
          </w:p>
        </w:tc>
        <w:tc>
          <w:tcPr>
            <w:tcW w:w="1293" w:type="dxa"/>
          </w:tcPr>
          <w:p w14:paraId="4140EA36" w14:textId="77777777" w:rsidR="00157129" w:rsidRPr="00F503AE" w:rsidRDefault="00157129" w:rsidP="0078464A">
            <w:pPr>
              <w:spacing w:line="360" w:lineRule="auto"/>
              <w:jc w:val="both"/>
              <w:rPr>
                <w:sz w:val="24"/>
                <w:szCs w:val="24"/>
              </w:rPr>
            </w:pPr>
            <w:r w:rsidRPr="00F503AE">
              <w:rPr>
                <w:sz w:val="24"/>
                <w:szCs w:val="24"/>
              </w:rPr>
              <w:t xml:space="preserve"> 5.4</w:t>
            </w:r>
          </w:p>
        </w:tc>
      </w:tr>
      <w:tr w:rsidR="00157129" w14:paraId="56B27837" w14:textId="77777777" w:rsidTr="0078464A">
        <w:tc>
          <w:tcPr>
            <w:tcW w:w="1310" w:type="dxa"/>
          </w:tcPr>
          <w:p w14:paraId="4BBE06BD" w14:textId="77777777" w:rsidR="00157129" w:rsidRPr="00F503AE" w:rsidRDefault="00157129" w:rsidP="0078464A">
            <w:pPr>
              <w:spacing w:line="360" w:lineRule="auto"/>
              <w:jc w:val="both"/>
              <w:rPr>
                <w:sz w:val="24"/>
                <w:szCs w:val="24"/>
              </w:rPr>
            </w:pPr>
            <w:r w:rsidRPr="00F503AE">
              <w:rPr>
                <w:sz w:val="24"/>
                <w:szCs w:val="24"/>
              </w:rPr>
              <w:t>2016</w:t>
            </w:r>
          </w:p>
        </w:tc>
        <w:tc>
          <w:tcPr>
            <w:tcW w:w="1297" w:type="dxa"/>
          </w:tcPr>
          <w:p w14:paraId="54154B83" w14:textId="77777777" w:rsidR="00157129" w:rsidRPr="00F503AE" w:rsidRDefault="00157129" w:rsidP="0078464A">
            <w:pPr>
              <w:spacing w:line="360" w:lineRule="auto"/>
              <w:jc w:val="both"/>
              <w:rPr>
                <w:sz w:val="24"/>
                <w:szCs w:val="24"/>
              </w:rPr>
            </w:pPr>
            <w:r w:rsidRPr="00F503AE">
              <w:rPr>
                <w:sz w:val="24"/>
                <w:szCs w:val="24"/>
              </w:rPr>
              <w:t>63.4</w:t>
            </w:r>
          </w:p>
        </w:tc>
        <w:tc>
          <w:tcPr>
            <w:tcW w:w="1299" w:type="dxa"/>
          </w:tcPr>
          <w:p w14:paraId="4FFECC09" w14:textId="77777777" w:rsidR="00157129" w:rsidRPr="00F503AE" w:rsidRDefault="00157129" w:rsidP="0078464A">
            <w:pPr>
              <w:spacing w:line="360" w:lineRule="auto"/>
              <w:jc w:val="both"/>
              <w:rPr>
                <w:sz w:val="24"/>
                <w:szCs w:val="24"/>
              </w:rPr>
            </w:pPr>
            <w:r w:rsidRPr="00F503AE">
              <w:rPr>
                <w:sz w:val="24"/>
                <w:szCs w:val="24"/>
              </w:rPr>
              <w:t>27.3</w:t>
            </w:r>
          </w:p>
        </w:tc>
        <w:tc>
          <w:tcPr>
            <w:tcW w:w="1331" w:type="dxa"/>
          </w:tcPr>
          <w:p w14:paraId="7CE6613D" w14:textId="77777777" w:rsidR="00157129" w:rsidRPr="00F503AE" w:rsidRDefault="00157129" w:rsidP="0078464A">
            <w:pPr>
              <w:spacing w:line="360" w:lineRule="auto"/>
              <w:jc w:val="both"/>
              <w:rPr>
                <w:sz w:val="24"/>
                <w:szCs w:val="24"/>
              </w:rPr>
            </w:pPr>
            <w:r w:rsidRPr="00F503AE">
              <w:rPr>
                <w:sz w:val="24"/>
                <w:szCs w:val="24"/>
              </w:rPr>
              <w:t>n/a</w:t>
            </w:r>
          </w:p>
        </w:tc>
        <w:tc>
          <w:tcPr>
            <w:tcW w:w="1292" w:type="dxa"/>
          </w:tcPr>
          <w:p w14:paraId="2D2D578C" w14:textId="77777777" w:rsidR="00157129" w:rsidRPr="00F503AE" w:rsidRDefault="00157129" w:rsidP="0078464A">
            <w:pPr>
              <w:spacing w:line="360" w:lineRule="auto"/>
              <w:jc w:val="both"/>
              <w:rPr>
                <w:sz w:val="24"/>
                <w:szCs w:val="24"/>
              </w:rPr>
            </w:pPr>
            <w:r w:rsidRPr="00F503AE">
              <w:rPr>
                <w:sz w:val="24"/>
                <w:szCs w:val="24"/>
              </w:rPr>
              <w:t>1.9</w:t>
            </w:r>
          </w:p>
        </w:tc>
        <w:tc>
          <w:tcPr>
            <w:tcW w:w="1293" w:type="dxa"/>
          </w:tcPr>
          <w:p w14:paraId="3F846F66" w14:textId="77777777" w:rsidR="00157129" w:rsidRPr="00F503AE" w:rsidRDefault="00157129" w:rsidP="0078464A">
            <w:pPr>
              <w:spacing w:line="360" w:lineRule="auto"/>
              <w:jc w:val="both"/>
              <w:rPr>
                <w:sz w:val="24"/>
                <w:szCs w:val="24"/>
              </w:rPr>
            </w:pPr>
            <w:r w:rsidRPr="00F503AE">
              <w:rPr>
                <w:sz w:val="24"/>
                <w:szCs w:val="24"/>
              </w:rPr>
              <w:t xml:space="preserve"> 7.4</w:t>
            </w:r>
          </w:p>
        </w:tc>
      </w:tr>
      <w:tr w:rsidR="00157129" w14:paraId="42A7C503" w14:textId="77777777" w:rsidTr="0078464A">
        <w:tc>
          <w:tcPr>
            <w:tcW w:w="1310" w:type="dxa"/>
          </w:tcPr>
          <w:p w14:paraId="17BABFDB" w14:textId="77777777" w:rsidR="00157129" w:rsidRPr="00F503AE" w:rsidRDefault="00157129" w:rsidP="0078464A">
            <w:pPr>
              <w:spacing w:line="360" w:lineRule="auto"/>
              <w:jc w:val="both"/>
              <w:rPr>
                <w:sz w:val="24"/>
                <w:szCs w:val="24"/>
              </w:rPr>
            </w:pPr>
            <w:r w:rsidRPr="00F503AE">
              <w:rPr>
                <w:sz w:val="24"/>
                <w:szCs w:val="24"/>
              </w:rPr>
              <w:t>2017</w:t>
            </w:r>
          </w:p>
        </w:tc>
        <w:tc>
          <w:tcPr>
            <w:tcW w:w="1297" w:type="dxa"/>
          </w:tcPr>
          <w:p w14:paraId="725F0148" w14:textId="77777777" w:rsidR="00157129" w:rsidRPr="00F503AE" w:rsidRDefault="00157129" w:rsidP="0078464A">
            <w:pPr>
              <w:spacing w:line="360" w:lineRule="auto"/>
              <w:jc w:val="both"/>
              <w:rPr>
                <w:sz w:val="24"/>
                <w:szCs w:val="24"/>
              </w:rPr>
            </w:pPr>
            <w:r w:rsidRPr="00F503AE">
              <w:rPr>
                <w:sz w:val="24"/>
                <w:szCs w:val="24"/>
              </w:rPr>
              <w:t>63.5</w:t>
            </w:r>
          </w:p>
        </w:tc>
        <w:tc>
          <w:tcPr>
            <w:tcW w:w="1299" w:type="dxa"/>
          </w:tcPr>
          <w:p w14:paraId="41C1275C" w14:textId="77777777" w:rsidR="00157129" w:rsidRPr="00F503AE" w:rsidRDefault="00157129" w:rsidP="0078464A">
            <w:pPr>
              <w:spacing w:line="360" w:lineRule="auto"/>
              <w:jc w:val="both"/>
              <w:rPr>
                <w:sz w:val="24"/>
                <w:szCs w:val="24"/>
              </w:rPr>
            </w:pPr>
            <w:r w:rsidRPr="00F503AE">
              <w:rPr>
                <w:sz w:val="24"/>
                <w:szCs w:val="24"/>
              </w:rPr>
              <w:t>29.1</w:t>
            </w:r>
          </w:p>
        </w:tc>
        <w:tc>
          <w:tcPr>
            <w:tcW w:w="1331" w:type="dxa"/>
          </w:tcPr>
          <w:p w14:paraId="2A0FC62C" w14:textId="77777777" w:rsidR="00157129" w:rsidRPr="00F503AE" w:rsidRDefault="00157129" w:rsidP="0078464A">
            <w:pPr>
              <w:spacing w:line="360" w:lineRule="auto"/>
              <w:jc w:val="both"/>
              <w:rPr>
                <w:sz w:val="24"/>
                <w:szCs w:val="24"/>
              </w:rPr>
            </w:pPr>
            <w:r w:rsidRPr="00F503AE">
              <w:rPr>
                <w:sz w:val="24"/>
                <w:szCs w:val="24"/>
              </w:rPr>
              <w:t>n/a</w:t>
            </w:r>
          </w:p>
        </w:tc>
        <w:tc>
          <w:tcPr>
            <w:tcW w:w="1292" w:type="dxa"/>
          </w:tcPr>
          <w:p w14:paraId="3A323FFB" w14:textId="77777777" w:rsidR="00157129" w:rsidRPr="00F503AE" w:rsidRDefault="00157129" w:rsidP="0078464A">
            <w:pPr>
              <w:spacing w:line="360" w:lineRule="auto"/>
              <w:jc w:val="both"/>
              <w:rPr>
                <w:sz w:val="24"/>
                <w:szCs w:val="24"/>
              </w:rPr>
            </w:pPr>
            <w:r w:rsidRPr="00F503AE">
              <w:rPr>
                <w:sz w:val="24"/>
                <w:szCs w:val="24"/>
              </w:rPr>
              <w:t>1.6</w:t>
            </w:r>
          </w:p>
        </w:tc>
        <w:tc>
          <w:tcPr>
            <w:tcW w:w="1293" w:type="dxa"/>
          </w:tcPr>
          <w:p w14:paraId="34CD4A4A" w14:textId="77777777" w:rsidR="00157129" w:rsidRPr="00F503AE" w:rsidRDefault="00157129" w:rsidP="0078464A">
            <w:pPr>
              <w:spacing w:line="360" w:lineRule="auto"/>
              <w:jc w:val="both"/>
              <w:rPr>
                <w:sz w:val="24"/>
                <w:szCs w:val="24"/>
              </w:rPr>
            </w:pPr>
            <w:r w:rsidRPr="00F503AE">
              <w:rPr>
                <w:sz w:val="24"/>
                <w:szCs w:val="24"/>
              </w:rPr>
              <w:t xml:space="preserve"> 5.8</w:t>
            </w:r>
          </w:p>
        </w:tc>
      </w:tr>
      <w:tr w:rsidR="00157129" w14:paraId="7106F0A7" w14:textId="77777777" w:rsidTr="0078464A">
        <w:tc>
          <w:tcPr>
            <w:tcW w:w="1310" w:type="dxa"/>
          </w:tcPr>
          <w:p w14:paraId="393DCC8C" w14:textId="77777777" w:rsidR="00157129" w:rsidRPr="00F503AE" w:rsidRDefault="00157129" w:rsidP="0078464A">
            <w:pPr>
              <w:spacing w:line="360" w:lineRule="auto"/>
              <w:jc w:val="both"/>
              <w:rPr>
                <w:sz w:val="24"/>
                <w:szCs w:val="24"/>
              </w:rPr>
            </w:pPr>
            <w:r w:rsidRPr="00F503AE">
              <w:rPr>
                <w:sz w:val="24"/>
                <w:szCs w:val="24"/>
              </w:rPr>
              <w:t>2022</w:t>
            </w:r>
          </w:p>
        </w:tc>
        <w:tc>
          <w:tcPr>
            <w:tcW w:w="1297" w:type="dxa"/>
          </w:tcPr>
          <w:p w14:paraId="12DCE324" w14:textId="77777777" w:rsidR="00157129" w:rsidRPr="00F503AE" w:rsidRDefault="00157129" w:rsidP="0078464A">
            <w:pPr>
              <w:spacing w:line="360" w:lineRule="auto"/>
              <w:jc w:val="both"/>
              <w:rPr>
                <w:sz w:val="24"/>
                <w:szCs w:val="24"/>
              </w:rPr>
            </w:pPr>
            <w:r w:rsidRPr="00F503AE">
              <w:rPr>
                <w:sz w:val="24"/>
                <w:szCs w:val="24"/>
              </w:rPr>
              <w:t>52.7</w:t>
            </w:r>
          </w:p>
        </w:tc>
        <w:tc>
          <w:tcPr>
            <w:tcW w:w="1299" w:type="dxa"/>
          </w:tcPr>
          <w:p w14:paraId="3F028C1C" w14:textId="77777777" w:rsidR="00157129" w:rsidRPr="00F503AE" w:rsidRDefault="00157129" w:rsidP="0078464A">
            <w:pPr>
              <w:spacing w:line="360" w:lineRule="auto"/>
              <w:jc w:val="both"/>
              <w:rPr>
                <w:sz w:val="24"/>
                <w:szCs w:val="24"/>
              </w:rPr>
            </w:pPr>
            <w:r w:rsidRPr="00F503AE">
              <w:rPr>
                <w:sz w:val="24"/>
                <w:szCs w:val="24"/>
              </w:rPr>
              <w:t>27.6</w:t>
            </w:r>
          </w:p>
        </w:tc>
        <w:tc>
          <w:tcPr>
            <w:tcW w:w="1331" w:type="dxa"/>
          </w:tcPr>
          <w:p w14:paraId="5FC5D235" w14:textId="77777777" w:rsidR="00157129" w:rsidRPr="00F503AE" w:rsidRDefault="00157129" w:rsidP="0078464A">
            <w:pPr>
              <w:spacing w:line="360" w:lineRule="auto"/>
              <w:jc w:val="both"/>
              <w:rPr>
                <w:sz w:val="24"/>
                <w:szCs w:val="24"/>
              </w:rPr>
            </w:pPr>
            <w:r w:rsidRPr="00F503AE">
              <w:rPr>
                <w:sz w:val="24"/>
                <w:szCs w:val="24"/>
              </w:rPr>
              <w:t>n/a</w:t>
            </w:r>
          </w:p>
        </w:tc>
        <w:tc>
          <w:tcPr>
            <w:tcW w:w="1292" w:type="dxa"/>
          </w:tcPr>
          <w:p w14:paraId="431E1265" w14:textId="77777777" w:rsidR="00157129" w:rsidRPr="00F503AE" w:rsidRDefault="00157129" w:rsidP="0078464A">
            <w:pPr>
              <w:spacing w:line="360" w:lineRule="auto"/>
              <w:jc w:val="both"/>
              <w:rPr>
                <w:sz w:val="24"/>
                <w:szCs w:val="24"/>
              </w:rPr>
            </w:pPr>
            <w:r w:rsidRPr="00F503AE">
              <w:rPr>
                <w:sz w:val="24"/>
                <w:szCs w:val="24"/>
              </w:rPr>
              <w:t>0.8</w:t>
            </w:r>
          </w:p>
        </w:tc>
        <w:tc>
          <w:tcPr>
            <w:tcW w:w="1293" w:type="dxa"/>
          </w:tcPr>
          <w:p w14:paraId="73B4900B" w14:textId="77777777" w:rsidR="00157129" w:rsidRPr="00F503AE" w:rsidRDefault="00157129" w:rsidP="0078464A">
            <w:pPr>
              <w:spacing w:line="360" w:lineRule="auto"/>
              <w:jc w:val="both"/>
              <w:rPr>
                <w:sz w:val="24"/>
                <w:szCs w:val="24"/>
              </w:rPr>
            </w:pPr>
            <w:r w:rsidRPr="00F503AE">
              <w:rPr>
                <w:sz w:val="24"/>
                <w:szCs w:val="24"/>
              </w:rPr>
              <w:t>18.9</w:t>
            </w:r>
          </w:p>
        </w:tc>
      </w:tr>
    </w:tbl>
    <w:p w14:paraId="324B1DD8" w14:textId="77777777" w:rsidR="00157129" w:rsidRDefault="00157129" w:rsidP="00157129">
      <w:pPr>
        <w:spacing w:line="360" w:lineRule="auto"/>
        <w:jc w:val="both"/>
        <w:rPr>
          <w:b/>
          <w:bCs/>
          <w:sz w:val="24"/>
          <w:szCs w:val="24"/>
        </w:rPr>
      </w:pPr>
    </w:p>
    <w:p w14:paraId="5D635E7A" w14:textId="05FEE78E" w:rsidR="00297110" w:rsidRPr="004669F1" w:rsidRDefault="00297110" w:rsidP="00297110">
      <w:pPr>
        <w:spacing w:line="360" w:lineRule="auto"/>
        <w:jc w:val="both"/>
        <w:rPr>
          <w:sz w:val="20"/>
          <w:szCs w:val="20"/>
        </w:rPr>
      </w:pPr>
      <w:r w:rsidRPr="004669F1">
        <w:rPr>
          <w:sz w:val="20"/>
          <w:szCs w:val="20"/>
        </w:rPr>
        <w:t xml:space="preserve">NB. </w:t>
      </w:r>
      <w:r w:rsidR="004669F1">
        <w:rPr>
          <w:sz w:val="20"/>
          <w:szCs w:val="20"/>
        </w:rPr>
        <w:t xml:space="preserve">Unionist </w:t>
      </w:r>
      <w:r w:rsidR="004669F1" w:rsidRPr="004669F1">
        <w:rPr>
          <w:i/>
          <w:iCs/>
          <w:sz w:val="20"/>
          <w:szCs w:val="20"/>
        </w:rPr>
        <w:t>political</w:t>
      </w:r>
      <w:r w:rsidR="004669F1">
        <w:rPr>
          <w:sz w:val="20"/>
          <w:szCs w:val="20"/>
        </w:rPr>
        <w:t xml:space="preserve"> </w:t>
      </w:r>
      <w:r w:rsidR="004669F1" w:rsidRPr="004669F1">
        <w:rPr>
          <w:i/>
          <w:iCs/>
          <w:sz w:val="20"/>
          <w:szCs w:val="20"/>
        </w:rPr>
        <w:t>p</w:t>
      </w:r>
      <w:r w:rsidRPr="004669F1">
        <w:rPr>
          <w:i/>
          <w:iCs/>
          <w:sz w:val="20"/>
          <w:szCs w:val="20"/>
        </w:rPr>
        <w:t>arties</w:t>
      </w:r>
      <w:r w:rsidRPr="004669F1">
        <w:rPr>
          <w:sz w:val="20"/>
          <w:szCs w:val="20"/>
        </w:rPr>
        <w:t xml:space="preserve"> only. Excludes shares won by individual independent unionist candidates which were sizeable in some cases (e.g. </w:t>
      </w:r>
      <w:r w:rsidR="00422803" w:rsidRPr="004669F1">
        <w:rPr>
          <w:sz w:val="20"/>
          <w:szCs w:val="20"/>
        </w:rPr>
        <w:t xml:space="preserve">both </w:t>
      </w:r>
      <w:r w:rsidRPr="004669F1">
        <w:rPr>
          <w:sz w:val="20"/>
          <w:szCs w:val="20"/>
        </w:rPr>
        <w:t xml:space="preserve">Claire Sugden </w:t>
      </w:r>
      <w:r w:rsidR="00422803" w:rsidRPr="004669F1">
        <w:rPr>
          <w:sz w:val="20"/>
          <w:szCs w:val="20"/>
        </w:rPr>
        <w:t xml:space="preserve">and </w:t>
      </w:r>
      <w:r w:rsidRPr="004669F1">
        <w:rPr>
          <w:sz w:val="20"/>
          <w:szCs w:val="20"/>
        </w:rPr>
        <w:t>Alex Easton</w:t>
      </w:r>
      <w:r w:rsidR="00422803" w:rsidRPr="004669F1">
        <w:rPr>
          <w:sz w:val="20"/>
          <w:szCs w:val="20"/>
        </w:rPr>
        <w:t xml:space="preserve"> were elected as such in</w:t>
      </w:r>
      <w:r w:rsidRPr="004669F1">
        <w:rPr>
          <w:sz w:val="20"/>
          <w:szCs w:val="20"/>
        </w:rPr>
        <w:t xml:space="preserve"> 2022) </w:t>
      </w:r>
    </w:p>
    <w:p w14:paraId="5FBFB90A" w14:textId="77777777" w:rsidR="00297110" w:rsidRDefault="00297110" w:rsidP="00147429">
      <w:pPr>
        <w:spacing w:line="360" w:lineRule="auto"/>
        <w:jc w:val="both"/>
        <w:rPr>
          <w:rFonts w:eastAsiaTheme="minorEastAsia" w:hAnsi="Calibri"/>
          <w:color w:val="000000" w:themeColor="text1"/>
          <w:kern w:val="24"/>
          <w:sz w:val="24"/>
          <w:szCs w:val="24"/>
        </w:rPr>
      </w:pPr>
    </w:p>
    <w:p w14:paraId="48F9E8E3" w14:textId="664F9E77" w:rsidR="00702672" w:rsidRDefault="004C26CD" w:rsidP="00702672">
      <w:pPr>
        <w:spacing w:line="360" w:lineRule="auto"/>
        <w:jc w:val="both"/>
        <w:rPr>
          <w:rFonts w:eastAsiaTheme="minorEastAsia" w:hAnsi="Calibri"/>
          <w:color w:val="000000" w:themeColor="text1"/>
          <w:kern w:val="24"/>
          <w:sz w:val="24"/>
          <w:szCs w:val="24"/>
        </w:rPr>
      </w:pPr>
      <w:r>
        <w:rPr>
          <w:rFonts w:eastAsiaTheme="minorEastAsia" w:hAnsi="Calibri"/>
          <w:color w:val="000000" w:themeColor="text1"/>
          <w:kern w:val="24"/>
          <w:sz w:val="24"/>
          <w:szCs w:val="24"/>
        </w:rPr>
        <w:t xml:space="preserve">The division between the TUV and DUP on one side and the UUP on the other represented perhaps the most significant </w:t>
      </w:r>
      <w:proofErr w:type="spellStart"/>
      <w:r>
        <w:rPr>
          <w:rFonts w:eastAsiaTheme="minorEastAsia" w:hAnsi="Calibri"/>
          <w:color w:val="000000" w:themeColor="text1"/>
          <w:kern w:val="24"/>
          <w:sz w:val="24"/>
          <w:szCs w:val="24"/>
        </w:rPr>
        <w:t>faultline</w:t>
      </w:r>
      <w:proofErr w:type="spellEnd"/>
      <w:r>
        <w:rPr>
          <w:rFonts w:eastAsiaTheme="minorEastAsia" w:hAnsi="Calibri"/>
          <w:color w:val="000000" w:themeColor="text1"/>
          <w:kern w:val="24"/>
          <w:sz w:val="24"/>
          <w:szCs w:val="24"/>
        </w:rPr>
        <w:t xml:space="preserve"> within</w:t>
      </w:r>
      <w:r w:rsidR="00AE1E71">
        <w:rPr>
          <w:rFonts w:eastAsiaTheme="minorEastAsia" w:hAnsi="Calibri"/>
          <w:color w:val="000000" w:themeColor="text1"/>
          <w:kern w:val="24"/>
          <w:sz w:val="24"/>
          <w:szCs w:val="24"/>
        </w:rPr>
        <w:t xml:space="preserve"> unionism since its divisions </w:t>
      </w:r>
      <w:r w:rsidR="00E90961">
        <w:rPr>
          <w:rFonts w:eastAsiaTheme="minorEastAsia" w:hAnsi="Calibri"/>
          <w:color w:val="000000" w:themeColor="text1"/>
          <w:kern w:val="24"/>
          <w:sz w:val="24"/>
          <w:szCs w:val="24"/>
        </w:rPr>
        <w:t xml:space="preserve">in the late 1990s and early 2000s </w:t>
      </w:r>
      <w:r w:rsidR="00AE1E71">
        <w:rPr>
          <w:rFonts w:eastAsiaTheme="minorEastAsia" w:hAnsi="Calibri"/>
          <w:color w:val="000000" w:themeColor="text1"/>
          <w:kern w:val="24"/>
          <w:sz w:val="24"/>
          <w:szCs w:val="24"/>
        </w:rPr>
        <w:t>over whether to support the Good Friday Agreement</w:t>
      </w:r>
      <w:r w:rsidR="00E90961">
        <w:rPr>
          <w:rFonts w:eastAsiaTheme="minorEastAsia" w:hAnsi="Calibri"/>
          <w:color w:val="000000" w:themeColor="text1"/>
          <w:kern w:val="24"/>
          <w:sz w:val="24"/>
          <w:szCs w:val="24"/>
        </w:rPr>
        <w:t>. The TUV and DUP (although only the latter had the power to cause serious difficulties) were prepared to jeopardise the Agreement’s power-sharing institutions and perhaps the Agreement itself by refusing to work within them until the EU Protocol was changed. The UUP did not believe opposition to the Protocol justified such</w:t>
      </w:r>
      <w:r w:rsidR="00656C21">
        <w:rPr>
          <w:rFonts w:eastAsiaTheme="minorEastAsia" w:hAnsi="Calibri"/>
          <w:color w:val="000000" w:themeColor="text1"/>
          <w:kern w:val="24"/>
          <w:sz w:val="24"/>
          <w:szCs w:val="24"/>
        </w:rPr>
        <w:t xml:space="preserve"> uncompromising tactic</w:t>
      </w:r>
      <w:r w:rsidR="00541758">
        <w:rPr>
          <w:rFonts w:eastAsiaTheme="minorEastAsia" w:hAnsi="Calibri"/>
          <w:color w:val="000000" w:themeColor="text1"/>
          <w:kern w:val="24"/>
          <w:sz w:val="24"/>
          <w:szCs w:val="24"/>
        </w:rPr>
        <w:t>s</w:t>
      </w:r>
      <w:r w:rsidR="009D5179">
        <w:rPr>
          <w:rFonts w:eastAsiaTheme="minorEastAsia" w:hAnsi="Calibri"/>
          <w:color w:val="000000" w:themeColor="text1"/>
          <w:kern w:val="24"/>
          <w:sz w:val="24"/>
          <w:szCs w:val="24"/>
        </w:rPr>
        <w:t xml:space="preserve"> but</w:t>
      </w:r>
      <w:r w:rsidR="00656C21">
        <w:rPr>
          <w:rFonts w:eastAsiaTheme="minorEastAsia" w:hAnsi="Calibri"/>
          <w:color w:val="000000" w:themeColor="text1"/>
          <w:kern w:val="24"/>
          <w:sz w:val="24"/>
          <w:szCs w:val="24"/>
        </w:rPr>
        <w:t xml:space="preserve"> its stance saw the party marooned at its second lowest ever share of the Unionist bloc for an Assembly election.</w:t>
      </w:r>
      <w:r w:rsidR="00702672" w:rsidRPr="00702672">
        <w:rPr>
          <w:rFonts w:eastAsiaTheme="minorEastAsia" w:hAnsi="Calibri"/>
          <w:color w:val="000000" w:themeColor="text1"/>
          <w:kern w:val="24"/>
          <w:sz w:val="24"/>
          <w:szCs w:val="24"/>
        </w:rPr>
        <w:t xml:space="preserve"> </w:t>
      </w:r>
      <w:r w:rsidR="00702672">
        <w:rPr>
          <w:rFonts w:eastAsiaTheme="minorEastAsia" w:hAnsi="Calibri"/>
          <w:color w:val="000000" w:themeColor="text1"/>
          <w:kern w:val="24"/>
          <w:sz w:val="24"/>
          <w:szCs w:val="24"/>
        </w:rPr>
        <w:t>The UUP’s political approach was to support UK legislation to bolster protections for the EU Single Market to the point where checks on Great Britain to Northern Ireland goods would become superfluous. T</w:t>
      </w:r>
      <w:r w:rsidR="0083101C">
        <w:rPr>
          <w:rFonts w:eastAsiaTheme="minorEastAsia" w:hAnsi="Calibri"/>
          <w:color w:val="000000" w:themeColor="text1"/>
          <w:kern w:val="24"/>
          <w:sz w:val="24"/>
          <w:szCs w:val="24"/>
        </w:rPr>
        <w:t>he party proposed making it</w:t>
      </w:r>
      <w:r w:rsidR="00702672">
        <w:rPr>
          <w:rFonts w:eastAsiaTheme="minorEastAsia" w:hAnsi="Calibri"/>
          <w:color w:val="000000" w:themeColor="text1"/>
          <w:kern w:val="24"/>
          <w:sz w:val="24"/>
          <w:szCs w:val="24"/>
        </w:rPr>
        <w:t xml:space="preserve"> a criminal offence to export goods designed for the UK Single </w:t>
      </w:r>
      <w:r w:rsidR="00702672">
        <w:rPr>
          <w:rFonts w:eastAsiaTheme="minorEastAsia" w:hAnsi="Calibri"/>
          <w:color w:val="000000" w:themeColor="text1"/>
          <w:kern w:val="24"/>
          <w:sz w:val="24"/>
          <w:szCs w:val="24"/>
        </w:rPr>
        <w:lastRenderedPageBreak/>
        <w:t>Market into the EU’s, indemnification for the EU in the event of breaches and an all-island body to ensure compliance</w:t>
      </w:r>
      <w:r w:rsidR="00541758">
        <w:rPr>
          <w:rFonts w:eastAsiaTheme="minorEastAsia" w:hAnsi="Calibri"/>
          <w:color w:val="000000" w:themeColor="text1"/>
          <w:kern w:val="24"/>
          <w:sz w:val="24"/>
          <w:szCs w:val="24"/>
        </w:rPr>
        <w:t>.</w:t>
      </w:r>
      <w:r w:rsidR="00541758">
        <w:rPr>
          <w:rStyle w:val="FootnoteReference"/>
          <w:rFonts w:eastAsiaTheme="minorEastAsia" w:hAnsi="Calibri"/>
          <w:color w:val="000000" w:themeColor="text1"/>
          <w:kern w:val="24"/>
          <w:sz w:val="24"/>
          <w:szCs w:val="24"/>
        </w:rPr>
        <w:footnoteReference w:id="4"/>
      </w:r>
    </w:p>
    <w:p w14:paraId="33D9B941" w14:textId="30218C1F" w:rsidR="006A226F" w:rsidRPr="00147429" w:rsidRDefault="003B5118" w:rsidP="00147429">
      <w:pPr>
        <w:spacing w:line="360" w:lineRule="auto"/>
        <w:jc w:val="both"/>
        <w:rPr>
          <w:sz w:val="24"/>
          <w:szCs w:val="24"/>
        </w:rPr>
      </w:pPr>
      <w:r w:rsidRPr="00147429">
        <w:rPr>
          <w:rFonts w:eastAsiaTheme="minorEastAsia" w:hAnsi="Calibri"/>
          <w:color w:val="000000" w:themeColor="text1"/>
          <w:kern w:val="24"/>
          <w:sz w:val="24"/>
          <w:szCs w:val="24"/>
        </w:rPr>
        <w:t>The DUP</w:t>
      </w:r>
      <w:r w:rsidR="00504680">
        <w:rPr>
          <w:rFonts w:eastAsiaTheme="minorEastAsia" w:hAnsi="Calibri"/>
          <w:color w:val="000000" w:themeColor="text1"/>
          <w:kern w:val="24"/>
          <w:sz w:val="24"/>
          <w:szCs w:val="24"/>
        </w:rPr>
        <w:t>’s</w:t>
      </w:r>
      <w:r w:rsidRPr="00147429">
        <w:rPr>
          <w:rFonts w:eastAsiaTheme="minorEastAsia" w:hAnsi="Calibri"/>
          <w:color w:val="000000" w:themeColor="text1"/>
          <w:kern w:val="24"/>
          <w:sz w:val="24"/>
          <w:szCs w:val="24"/>
        </w:rPr>
        <w:t xml:space="preserve"> hardened stance on the Protocol </w:t>
      </w:r>
      <w:r w:rsidR="00E90961">
        <w:rPr>
          <w:rFonts w:eastAsiaTheme="minorEastAsia" w:hAnsi="Calibri"/>
          <w:color w:val="000000" w:themeColor="text1"/>
          <w:kern w:val="24"/>
          <w:sz w:val="24"/>
          <w:szCs w:val="24"/>
        </w:rPr>
        <w:t xml:space="preserve">became </w:t>
      </w:r>
      <w:r w:rsidRPr="00147429">
        <w:rPr>
          <w:rFonts w:eastAsiaTheme="minorEastAsia" w:hAnsi="Calibri"/>
          <w:color w:val="000000" w:themeColor="text1"/>
          <w:kern w:val="24"/>
          <w:sz w:val="24"/>
          <w:szCs w:val="24"/>
        </w:rPr>
        <w:t xml:space="preserve">evident in February 2022, when the party </w:t>
      </w:r>
      <w:r w:rsidR="006A226F" w:rsidRPr="00147429">
        <w:rPr>
          <w:rFonts w:eastAsiaTheme="minorEastAsia" w:hAnsi="Calibri"/>
          <w:color w:val="000000" w:themeColor="text1"/>
          <w:kern w:val="24"/>
          <w:sz w:val="24"/>
          <w:szCs w:val="24"/>
        </w:rPr>
        <w:t>withd</w:t>
      </w:r>
      <w:r w:rsidRPr="00147429">
        <w:rPr>
          <w:rFonts w:eastAsiaTheme="minorEastAsia" w:hAnsi="Calibri"/>
          <w:color w:val="000000" w:themeColor="text1"/>
          <w:kern w:val="24"/>
          <w:sz w:val="24"/>
          <w:szCs w:val="24"/>
        </w:rPr>
        <w:t>rew</w:t>
      </w:r>
      <w:r w:rsidR="006A226F" w:rsidRPr="00147429">
        <w:rPr>
          <w:rFonts w:eastAsiaTheme="minorEastAsia" w:hAnsi="Calibri"/>
          <w:color w:val="000000" w:themeColor="text1"/>
          <w:kern w:val="24"/>
          <w:sz w:val="24"/>
          <w:szCs w:val="24"/>
        </w:rPr>
        <w:t xml:space="preserve"> </w:t>
      </w:r>
      <w:r w:rsidRPr="00147429">
        <w:rPr>
          <w:rFonts w:eastAsiaTheme="minorEastAsia" w:hAnsi="Calibri"/>
          <w:color w:val="000000" w:themeColor="text1"/>
          <w:kern w:val="24"/>
          <w:sz w:val="24"/>
          <w:szCs w:val="24"/>
        </w:rPr>
        <w:t xml:space="preserve">its </w:t>
      </w:r>
      <w:r w:rsidR="006A226F" w:rsidRPr="00147429">
        <w:rPr>
          <w:rFonts w:eastAsiaTheme="minorEastAsia" w:hAnsi="Calibri"/>
          <w:color w:val="000000" w:themeColor="text1"/>
          <w:kern w:val="24"/>
          <w:sz w:val="24"/>
          <w:szCs w:val="24"/>
        </w:rPr>
        <w:t>First Minister</w:t>
      </w:r>
      <w:r w:rsidRPr="00147429">
        <w:rPr>
          <w:rFonts w:eastAsiaTheme="minorEastAsia" w:hAnsi="Calibri"/>
          <w:color w:val="000000" w:themeColor="text1"/>
          <w:kern w:val="24"/>
          <w:sz w:val="24"/>
          <w:szCs w:val="24"/>
        </w:rPr>
        <w:t xml:space="preserve">. Paul </w:t>
      </w:r>
      <w:proofErr w:type="spellStart"/>
      <w:r w:rsidRPr="00147429">
        <w:rPr>
          <w:rFonts w:eastAsiaTheme="minorEastAsia" w:hAnsi="Calibri"/>
          <w:color w:val="000000" w:themeColor="text1"/>
          <w:kern w:val="24"/>
          <w:sz w:val="24"/>
          <w:szCs w:val="24"/>
        </w:rPr>
        <w:t>Givan</w:t>
      </w:r>
      <w:proofErr w:type="spellEnd"/>
      <w:r w:rsidRPr="00147429">
        <w:rPr>
          <w:rFonts w:eastAsiaTheme="minorEastAsia" w:hAnsi="Calibri"/>
          <w:color w:val="000000" w:themeColor="text1"/>
          <w:kern w:val="24"/>
          <w:sz w:val="24"/>
          <w:szCs w:val="24"/>
        </w:rPr>
        <w:t>,</w:t>
      </w:r>
      <w:r w:rsidR="00F12A72" w:rsidRPr="00147429">
        <w:rPr>
          <w:rFonts w:eastAsiaTheme="minorEastAsia" w:hAnsi="Calibri"/>
          <w:color w:val="000000" w:themeColor="text1"/>
          <w:kern w:val="24"/>
          <w:sz w:val="24"/>
          <w:szCs w:val="24"/>
        </w:rPr>
        <w:t xml:space="preserve"> from the</w:t>
      </w:r>
      <w:r w:rsidR="0001098B" w:rsidRPr="00147429">
        <w:rPr>
          <w:rFonts w:eastAsiaTheme="minorEastAsia" w:hAnsi="Calibri"/>
          <w:color w:val="000000" w:themeColor="text1"/>
          <w:kern w:val="24"/>
          <w:sz w:val="24"/>
          <w:szCs w:val="24"/>
        </w:rPr>
        <w:t xml:space="preserve"> ruling </w:t>
      </w:r>
      <w:r w:rsidR="00F12A72" w:rsidRPr="00147429">
        <w:rPr>
          <w:rFonts w:eastAsiaTheme="minorEastAsia" w:hAnsi="Calibri"/>
          <w:color w:val="000000" w:themeColor="text1"/>
          <w:kern w:val="24"/>
          <w:sz w:val="24"/>
          <w:szCs w:val="24"/>
        </w:rPr>
        <w:t>Executive, to pressure the EU into backing down on the Protocol.</w:t>
      </w:r>
      <w:r w:rsidRPr="00147429">
        <w:rPr>
          <w:rFonts w:eastAsiaTheme="minorEastAsia" w:hAnsi="Calibri"/>
          <w:color w:val="000000" w:themeColor="text1"/>
          <w:kern w:val="24"/>
          <w:sz w:val="24"/>
          <w:szCs w:val="24"/>
        </w:rPr>
        <w:t xml:space="preserve"> </w:t>
      </w:r>
      <w:r w:rsidR="003944AF" w:rsidRPr="00147429">
        <w:rPr>
          <w:rFonts w:eastAsiaTheme="minorEastAsia" w:hAnsi="Calibri"/>
          <w:color w:val="000000" w:themeColor="text1"/>
          <w:kern w:val="24"/>
          <w:sz w:val="24"/>
          <w:szCs w:val="24"/>
        </w:rPr>
        <w:t xml:space="preserve">Under the </w:t>
      </w:r>
      <w:r w:rsidR="0001098B" w:rsidRPr="00147429">
        <w:rPr>
          <w:rFonts w:eastAsiaTheme="minorEastAsia" w:hAnsi="Calibri"/>
          <w:color w:val="000000" w:themeColor="text1"/>
          <w:kern w:val="24"/>
          <w:sz w:val="24"/>
          <w:szCs w:val="24"/>
        </w:rPr>
        <w:t xml:space="preserve">power-sharing </w:t>
      </w:r>
      <w:r w:rsidR="003944AF" w:rsidRPr="00147429">
        <w:rPr>
          <w:rFonts w:eastAsiaTheme="minorEastAsia" w:hAnsi="Calibri"/>
          <w:color w:val="000000" w:themeColor="text1"/>
          <w:kern w:val="24"/>
          <w:sz w:val="24"/>
          <w:szCs w:val="24"/>
        </w:rPr>
        <w:t xml:space="preserve">rules, </w:t>
      </w:r>
      <w:r w:rsidR="0001098B" w:rsidRPr="00147429">
        <w:rPr>
          <w:rFonts w:eastAsiaTheme="minorEastAsia" w:hAnsi="Calibri"/>
          <w:color w:val="000000" w:themeColor="text1"/>
          <w:kern w:val="24"/>
          <w:sz w:val="24"/>
          <w:szCs w:val="24"/>
        </w:rPr>
        <w:t xml:space="preserve">Michelle O’Neill, as Sinn Féin First Minister, </w:t>
      </w:r>
      <w:r w:rsidR="000C3BD7" w:rsidRPr="00147429">
        <w:rPr>
          <w:rFonts w:eastAsiaTheme="minorEastAsia" w:hAnsi="Calibri"/>
          <w:color w:val="000000" w:themeColor="text1"/>
          <w:kern w:val="24"/>
          <w:sz w:val="24"/>
          <w:szCs w:val="24"/>
        </w:rPr>
        <w:t xml:space="preserve">lost her job and only a collection of ministers, not a full devolved government remained in place, unable to </w:t>
      </w:r>
      <w:r w:rsidR="001D1AFD" w:rsidRPr="00147429">
        <w:rPr>
          <w:rFonts w:eastAsiaTheme="minorEastAsia" w:hAnsi="Calibri"/>
          <w:color w:val="000000" w:themeColor="text1"/>
          <w:kern w:val="24"/>
          <w:sz w:val="24"/>
          <w:szCs w:val="24"/>
        </w:rPr>
        <w:t xml:space="preserve">spend money on new projects. </w:t>
      </w:r>
    </w:p>
    <w:p w14:paraId="14162A4E" w14:textId="77777777" w:rsidR="00747DD3" w:rsidRDefault="006A226F" w:rsidP="00147429">
      <w:pPr>
        <w:spacing w:line="360" w:lineRule="auto"/>
        <w:jc w:val="both"/>
        <w:rPr>
          <w:rFonts w:eastAsiaTheme="minorEastAsia" w:hAnsi="Calibri"/>
          <w:color w:val="000000" w:themeColor="text1"/>
          <w:kern w:val="24"/>
          <w:sz w:val="24"/>
          <w:szCs w:val="24"/>
        </w:rPr>
      </w:pPr>
      <w:r w:rsidRPr="00147429">
        <w:rPr>
          <w:rFonts w:eastAsiaTheme="minorEastAsia" w:hAnsi="Calibri"/>
          <w:color w:val="000000" w:themeColor="text1"/>
          <w:kern w:val="24"/>
          <w:sz w:val="24"/>
          <w:szCs w:val="24"/>
        </w:rPr>
        <w:t xml:space="preserve">Given the withdrawal of its First Minister </w:t>
      </w:r>
      <w:r w:rsidR="006034EB">
        <w:rPr>
          <w:rFonts w:eastAsiaTheme="minorEastAsia" w:hAnsi="Calibri"/>
          <w:color w:val="000000" w:themeColor="text1"/>
          <w:kern w:val="24"/>
          <w:sz w:val="24"/>
          <w:szCs w:val="24"/>
        </w:rPr>
        <w:t>prior to the election, an early DUP return to the Executive to nominate</w:t>
      </w:r>
      <w:r w:rsidRPr="00147429">
        <w:rPr>
          <w:rFonts w:eastAsiaTheme="minorEastAsia" w:hAnsi="Calibri"/>
          <w:color w:val="000000" w:themeColor="text1"/>
          <w:kern w:val="24"/>
          <w:sz w:val="24"/>
          <w:szCs w:val="24"/>
        </w:rPr>
        <w:t xml:space="preserve"> a Deputy First Minister </w:t>
      </w:r>
      <w:r w:rsidR="006034EB">
        <w:rPr>
          <w:rFonts w:eastAsiaTheme="minorEastAsia" w:hAnsi="Calibri"/>
          <w:color w:val="000000" w:themeColor="text1"/>
          <w:kern w:val="24"/>
          <w:sz w:val="24"/>
          <w:szCs w:val="24"/>
        </w:rPr>
        <w:t xml:space="preserve">always looked doubtful and so it transpired. DUP leader Jeffrey Donaldson further added to the sense of crisis via two other moves. </w:t>
      </w:r>
      <w:r w:rsidR="001D1AFD" w:rsidRPr="00147429">
        <w:rPr>
          <w:rFonts w:eastAsiaTheme="minorEastAsia" w:hAnsi="Calibri"/>
          <w:color w:val="000000" w:themeColor="text1"/>
          <w:kern w:val="24"/>
          <w:sz w:val="24"/>
          <w:szCs w:val="24"/>
        </w:rPr>
        <w:t>Having topped the poll in his Lagan Valley constituency, t</w:t>
      </w:r>
      <w:r w:rsidRPr="00147429">
        <w:rPr>
          <w:rFonts w:eastAsiaTheme="minorEastAsia" w:hAnsi="Calibri"/>
          <w:color w:val="000000" w:themeColor="text1"/>
          <w:kern w:val="24"/>
          <w:sz w:val="24"/>
          <w:szCs w:val="24"/>
        </w:rPr>
        <w:t xml:space="preserve">he DUP leader </w:t>
      </w:r>
      <w:r w:rsidR="006034EB">
        <w:rPr>
          <w:rFonts w:eastAsiaTheme="minorEastAsia" w:hAnsi="Calibri"/>
          <w:color w:val="000000" w:themeColor="text1"/>
          <w:kern w:val="24"/>
          <w:sz w:val="24"/>
          <w:szCs w:val="24"/>
        </w:rPr>
        <w:t>decided</w:t>
      </w:r>
      <w:r w:rsidR="001D1AFD" w:rsidRPr="00147429">
        <w:rPr>
          <w:rFonts w:eastAsiaTheme="minorEastAsia" w:hAnsi="Calibri"/>
          <w:color w:val="000000" w:themeColor="text1"/>
          <w:kern w:val="24"/>
          <w:sz w:val="24"/>
          <w:szCs w:val="24"/>
        </w:rPr>
        <w:t xml:space="preserve"> to remain</w:t>
      </w:r>
      <w:r w:rsidRPr="00147429">
        <w:rPr>
          <w:rFonts w:eastAsiaTheme="minorEastAsia" w:hAnsi="Calibri"/>
          <w:color w:val="000000" w:themeColor="text1"/>
          <w:kern w:val="24"/>
          <w:sz w:val="24"/>
          <w:szCs w:val="24"/>
        </w:rPr>
        <w:t xml:space="preserve"> a</w:t>
      </w:r>
      <w:r w:rsidR="006034EB">
        <w:rPr>
          <w:rFonts w:eastAsiaTheme="minorEastAsia" w:hAnsi="Calibri"/>
          <w:color w:val="000000" w:themeColor="text1"/>
          <w:kern w:val="24"/>
          <w:sz w:val="24"/>
          <w:szCs w:val="24"/>
        </w:rPr>
        <w:t>t</w:t>
      </w:r>
      <w:r w:rsidRPr="00147429">
        <w:rPr>
          <w:rFonts w:eastAsiaTheme="minorEastAsia" w:hAnsi="Calibri"/>
          <w:color w:val="000000" w:themeColor="text1"/>
          <w:kern w:val="24"/>
          <w:sz w:val="24"/>
          <w:szCs w:val="24"/>
        </w:rPr>
        <w:t xml:space="preserve"> Westminste</w:t>
      </w:r>
      <w:r w:rsidR="006034EB">
        <w:rPr>
          <w:rFonts w:eastAsiaTheme="minorEastAsia" w:hAnsi="Calibri"/>
          <w:color w:val="000000" w:themeColor="text1"/>
          <w:kern w:val="24"/>
          <w:sz w:val="24"/>
          <w:szCs w:val="24"/>
        </w:rPr>
        <w:t xml:space="preserve">r </w:t>
      </w:r>
      <w:r w:rsidRPr="00147429">
        <w:rPr>
          <w:rFonts w:eastAsiaTheme="minorEastAsia" w:hAnsi="Calibri"/>
          <w:color w:val="000000" w:themeColor="text1"/>
          <w:kern w:val="24"/>
          <w:sz w:val="24"/>
          <w:szCs w:val="24"/>
        </w:rPr>
        <w:t>rather than tak</w:t>
      </w:r>
      <w:r w:rsidR="001D1AFD" w:rsidRPr="00147429">
        <w:rPr>
          <w:rFonts w:eastAsiaTheme="minorEastAsia" w:hAnsi="Calibri"/>
          <w:color w:val="000000" w:themeColor="text1"/>
          <w:kern w:val="24"/>
          <w:sz w:val="24"/>
          <w:szCs w:val="24"/>
        </w:rPr>
        <w:t>e</w:t>
      </w:r>
      <w:r w:rsidRPr="00147429">
        <w:rPr>
          <w:rFonts w:eastAsiaTheme="minorEastAsia" w:hAnsi="Calibri"/>
          <w:color w:val="000000" w:themeColor="text1"/>
          <w:kern w:val="24"/>
          <w:sz w:val="24"/>
          <w:szCs w:val="24"/>
        </w:rPr>
        <w:t xml:space="preserve"> </w:t>
      </w:r>
      <w:r w:rsidR="001D1AFD" w:rsidRPr="00147429">
        <w:rPr>
          <w:rFonts w:eastAsiaTheme="minorEastAsia" w:hAnsi="Calibri"/>
          <w:color w:val="000000" w:themeColor="text1"/>
          <w:kern w:val="24"/>
          <w:sz w:val="24"/>
          <w:szCs w:val="24"/>
        </w:rPr>
        <w:t>his new</w:t>
      </w:r>
      <w:r w:rsidR="006034EB">
        <w:rPr>
          <w:rFonts w:eastAsiaTheme="minorEastAsia" w:hAnsi="Calibri"/>
          <w:color w:val="000000" w:themeColor="text1"/>
          <w:kern w:val="24"/>
          <w:sz w:val="24"/>
          <w:szCs w:val="24"/>
        </w:rPr>
        <w:t xml:space="preserve"> S</w:t>
      </w:r>
      <w:r w:rsidR="004479D4">
        <w:rPr>
          <w:rFonts w:eastAsiaTheme="minorEastAsia" w:hAnsi="Calibri"/>
          <w:color w:val="000000" w:themeColor="text1"/>
          <w:kern w:val="24"/>
          <w:sz w:val="24"/>
          <w:szCs w:val="24"/>
        </w:rPr>
        <w:t>tormont</w:t>
      </w:r>
      <w:r w:rsidRPr="00147429">
        <w:rPr>
          <w:rFonts w:eastAsiaTheme="minorEastAsia" w:hAnsi="Calibri"/>
          <w:color w:val="000000" w:themeColor="text1"/>
          <w:kern w:val="24"/>
          <w:sz w:val="24"/>
          <w:szCs w:val="24"/>
        </w:rPr>
        <w:t xml:space="preserve"> seat</w:t>
      </w:r>
      <w:r w:rsidR="004479D4">
        <w:rPr>
          <w:rFonts w:eastAsiaTheme="minorEastAsia" w:hAnsi="Calibri"/>
          <w:color w:val="000000" w:themeColor="text1"/>
          <w:kern w:val="24"/>
          <w:sz w:val="24"/>
          <w:szCs w:val="24"/>
        </w:rPr>
        <w:t xml:space="preserve">, </w:t>
      </w:r>
      <w:r w:rsidR="001D1AFD" w:rsidRPr="00147429">
        <w:rPr>
          <w:rFonts w:eastAsiaTheme="minorEastAsia" w:hAnsi="Calibri"/>
          <w:color w:val="000000" w:themeColor="text1"/>
          <w:kern w:val="24"/>
          <w:sz w:val="24"/>
          <w:szCs w:val="24"/>
        </w:rPr>
        <w:t xml:space="preserve">co-opting DUP former MLA and MP Emma </w:t>
      </w:r>
      <w:r w:rsidR="00456001" w:rsidRPr="00147429">
        <w:rPr>
          <w:rFonts w:eastAsiaTheme="minorEastAsia" w:hAnsi="Calibri"/>
          <w:color w:val="000000" w:themeColor="text1"/>
          <w:kern w:val="24"/>
          <w:sz w:val="24"/>
          <w:szCs w:val="24"/>
        </w:rPr>
        <w:t>Litt</w:t>
      </w:r>
      <w:r w:rsidR="00213A9F" w:rsidRPr="00147429">
        <w:rPr>
          <w:rFonts w:eastAsiaTheme="minorEastAsia" w:hAnsi="Calibri"/>
          <w:color w:val="000000" w:themeColor="text1"/>
          <w:kern w:val="24"/>
          <w:sz w:val="24"/>
          <w:szCs w:val="24"/>
        </w:rPr>
        <w:t xml:space="preserve">le-Pengelly </w:t>
      </w:r>
      <w:r w:rsidR="00386E31" w:rsidRPr="00147429">
        <w:rPr>
          <w:rFonts w:eastAsiaTheme="minorEastAsia" w:hAnsi="Calibri"/>
          <w:color w:val="000000" w:themeColor="text1"/>
          <w:kern w:val="24"/>
          <w:sz w:val="24"/>
          <w:szCs w:val="24"/>
        </w:rPr>
        <w:t xml:space="preserve">into the </w:t>
      </w:r>
      <w:r w:rsidR="004479D4">
        <w:rPr>
          <w:rFonts w:eastAsiaTheme="minorEastAsia" w:hAnsi="Calibri"/>
          <w:color w:val="000000" w:themeColor="text1"/>
          <w:kern w:val="24"/>
          <w:sz w:val="24"/>
          <w:szCs w:val="24"/>
        </w:rPr>
        <w:t>Assembly</w:t>
      </w:r>
      <w:r w:rsidR="00386E31" w:rsidRPr="00147429">
        <w:rPr>
          <w:rFonts w:eastAsiaTheme="minorEastAsia" w:hAnsi="Calibri"/>
          <w:color w:val="000000" w:themeColor="text1"/>
          <w:kern w:val="24"/>
          <w:sz w:val="24"/>
          <w:szCs w:val="24"/>
        </w:rPr>
        <w:t>.</w:t>
      </w:r>
      <w:r w:rsidR="008E0E99" w:rsidRPr="00147429">
        <w:rPr>
          <w:rFonts w:eastAsiaTheme="minorEastAsia" w:hAnsi="Calibri"/>
          <w:color w:val="000000" w:themeColor="text1"/>
          <w:kern w:val="24"/>
          <w:sz w:val="24"/>
          <w:szCs w:val="24"/>
        </w:rPr>
        <w:t xml:space="preserve"> </w:t>
      </w:r>
      <w:r w:rsidRPr="00147429">
        <w:rPr>
          <w:rFonts w:eastAsiaTheme="minorEastAsia" w:hAnsi="Calibri"/>
          <w:color w:val="000000" w:themeColor="text1"/>
          <w:kern w:val="24"/>
          <w:sz w:val="24"/>
          <w:szCs w:val="24"/>
        </w:rPr>
        <w:t xml:space="preserve">The DUP </w:t>
      </w:r>
      <w:r w:rsidR="006034EB">
        <w:rPr>
          <w:rFonts w:eastAsiaTheme="minorEastAsia" w:hAnsi="Calibri"/>
          <w:color w:val="000000" w:themeColor="text1"/>
          <w:kern w:val="24"/>
          <w:sz w:val="24"/>
          <w:szCs w:val="24"/>
        </w:rPr>
        <w:t>also</w:t>
      </w:r>
      <w:r w:rsidR="00FF61DB" w:rsidRPr="00147429">
        <w:rPr>
          <w:rFonts w:eastAsiaTheme="minorEastAsia" w:hAnsi="Calibri"/>
          <w:color w:val="000000" w:themeColor="text1"/>
          <w:kern w:val="24"/>
          <w:sz w:val="24"/>
          <w:szCs w:val="24"/>
        </w:rPr>
        <w:t xml:space="preserve"> </w:t>
      </w:r>
      <w:r w:rsidR="00310EAF">
        <w:rPr>
          <w:rFonts w:eastAsiaTheme="minorEastAsia" w:hAnsi="Calibri"/>
          <w:color w:val="000000" w:themeColor="text1"/>
          <w:kern w:val="24"/>
          <w:sz w:val="24"/>
          <w:szCs w:val="24"/>
        </w:rPr>
        <w:t xml:space="preserve">declined to </w:t>
      </w:r>
      <w:r w:rsidR="00157129">
        <w:rPr>
          <w:rFonts w:eastAsiaTheme="minorEastAsia" w:hAnsi="Calibri"/>
          <w:color w:val="000000" w:themeColor="text1"/>
          <w:kern w:val="24"/>
          <w:sz w:val="24"/>
          <w:szCs w:val="24"/>
        </w:rPr>
        <w:t xml:space="preserve">help provide a </w:t>
      </w:r>
      <w:r w:rsidRPr="00147429">
        <w:rPr>
          <w:rFonts w:eastAsiaTheme="minorEastAsia" w:hAnsi="Calibri"/>
          <w:color w:val="000000" w:themeColor="text1"/>
          <w:kern w:val="24"/>
          <w:sz w:val="24"/>
          <w:szCs w:val="24"/>
        </w:rPr>
        <w:t xml:space="preserve">cross-community </w:t>
      </w:r>
      <w:r w:rsidR="00157129">
        <w:rPr>
          <w:rFonts w:eastAsiaTheme="minorEastAsia" w:hAnsi="Calibri"/>
          <w:color w:val="000000" w:themeColor="text1"/>
          <w:kern w:val="24"/>
          <w:sz w:val="24"/>
          <w:szCs w:val="24"/>
        </w:rPr>
        <w:t xml:space="preserve">majority for a new Speaker, </w:t>
      </w:r>
      <w:r w:rsidR="00310EAF">
        <w:rPr>
          <w:rFonts w:eastAsiaTheme="minorEastAsia" w:hAnsi="Calibri"/>
          <w:color w:val="000000" w:themeColor="text1"/>
          <w:kern w:val="24"/>
          <w:sz w:val="24"/>
          <w:szCs w:val="24"/>
        </w:rPr>
        <w:t>e</w:t>
      </w:r>
      <w:r w:rsidR="00157129">
        <w:rPr>
          <w:rFonts w:eastAsiaTheme="minorEastAsia" w:hAnsi="Calibri"/>
          <w:color w:val="000000" w:themeColor="text1"/>
          <w:kern w:val="24"/>
          <w:sz w:val="24"/>
          <w:szCs w:val="24"/>
        </w:rPr>
        <w:t>nsuring that</w:t>
      </w:r>
      <w:r w:rsidR="00310EAF">
        <w:rPr>
          <w:rFonts w:eastAsiaTheme="minorEastAsia" w:hAnsi="Calibri"/>
          <w:color w:val="000000" w:themeColor="text1"/>
          <w:kern w:val="24"/>
          <w:sz w:val="24"/>
          <w:szCs w:val="24"/>
        </w:rPr>
        <w:t xml:space="preserve"> </w:t>
      </w:r>
      <w:r w:rsidR="00157129">
        <w:rPr>
          <w:rFonts w:eastAsiaTheme="minorEastAsia" w:hAnsi="Calibri"/>
          <w:color w:val="000000" w:themeColor="text1"/>
          <w:kern w:val="24"/>
          <w:sz w:val="24"/>
          <w:szCs w:val="24"/>
        </w:rPr>
        <w:t>a</w:t>
      </w:r>
      <w:r w:rsidR="008E0E99" w:rsidRPr="00147429">
        <w:rPr>
          <w:rFonts w:eastAsiaTheme="minorEastAsia" w:hAnsi="Calibri"/>
          <w:color w:val="000000" w:themeColor="text1"/>
          <w:kern w:val="24"/>
          <w:sz w:val="24"/>
          <w:szCs w:val="24"/>
        </w:rPr>
        <w:t xml:space="preserve"> </w:t>
      </w:r>
      <w:r w:rsidR="00157129">
        <w:rPr>
          <w:rFonts w:eastAsiaTheme="minorEastAsia" w:hAnsi="Calibri"/>
          <w:color w:val="000000" w:themeColor="text1"/>
          <w:kern w:val="24"/>
          <w:sz w:val="24"/>
          <w:szCs w:val="24"/>
        </w:rPr>
        <w:t xml:space="preserve">new </w:t>
      </w:r>
      <w:r w:rsidRPr="00147429">
        <w:rPr>
          <w:rFonts w:eastAsiaTheme="minorEastAsia" w:hAnsi="Calibri"/>
          <w:color w:val="000000" w:themeColor="text1"/>
          <w:kern w:val="24"/>
          <w:sz w:val="24"/>
          <w:szCs w:val="24"/>
        </w:rPr>
        <w:t>Assembly</w:t>
      </w:r>
      <w:r w:rsidR="00310EAF">
        <w:rPr>
          <w:rFonts w:eastAsiaTheme="minorEastAsia" w:hAnsi="Calibri"/>
          <w:color w:val="000000" w:themeColor="text1"/>
          <w:kern w:val="24"/>
          <w:sz w:val="24"/>
          <w:szCs w:val="24"/>
        </w:rPr>
        <w:t xml:space="preserve"> could not be established.</w:t>
      </w:r>
      <w:r w:rsidR="00747DD3">
        <w:rPr>
          <w:rFonts w:eastAsiaTheme="minorEastAsia" w:hAnsi="Calibri"/>
          <w:color w:val="000000" w:themeColor="text1"/>
          <w:kern w:val="24"/>
          <w:sz w:val="24"/>
          <w:szCs w:val="24"/>
        </w:rPr>
        <w:t xml:space="preserve"> </w:t>
      </w:r>
    </w:p>
    <w:p w14:paraId="2D1D68D1" w14:textId="483972F9" w:rsidR="00702672" w:rsidRDefault="00157129" w:rsidP="00147429">
      <w:pPr>
        <w:spacing w:line="360" w:lineRule="auto"/>
        <w:jc w:val="both"/>
        <w:rPr>
          <w:rFonts w:eastAsiaTheme="minorEastAsia" w:hAnsi="Calibri"/>
          <w:color w:val="000000" w:themeColor="text1"/>
          <w:kern w:val="24"/>
          <w:sz w:val="24"/>
          <w:szCs w:val="24"/>
        </w:rPr>
      </w:pPr>
      <w:r>
        <w:rPr>
          <w:rFonts w:eastAsiaTheme="minorEastAsia" w:hAnsi="Calibri"/>
          <w:color w:val="000000" w:themeColor="text1"/>
          <w:kern w:val="24"/>
          <w:sz w:val="24"/>
          <w:szCs w:val="24"/>
        </w:rPr>
        <w:t xml:space="preserve">It seemed evident that only substantial movement on the Protocol would entice the DUP back into the political institutions. </w:t>
      </w:r>
      <w:r w:rsidR="00285D54">
        <w:rPr>
          <w:rFonts w:eastAsiaTheme="minorEastAsia" w:hAnsi="Calibri"/>
          <w:color w:val="000000" w:themeColor="text1"/>
          <w:kern w:val="24"/>
          <w:sz w:val="24"/>
          <w:szCs w:val="24"/>
        </w:rPr>
        <w:t xml:space="preserve">In June 2022, the UK government introduced </w:t>
      </w:r>
      <w:r w:rsidR="002B468D">
        <w:rPr>
          <w:rFonts w:eastAsiaTheme="minorEastAsia" w:hAnsi="Calibri"/>
          <w:color w:val="000000" w:themeColor="text1"/>
          <w:kern w:val="24"/>
          <w:sz w:val="24"/>
          <w:szCs w:val="24"/>
        </w:rPr>
        <w:t xml:space="preserve">domestic </w:t>
      </w:r>
      <w:r w:rsidR="00285D54">
        <w:rPr>
          <w:rFonts w:eastAsiaTheme="minorEastAsia" w:hAnsi="Calibri"/>
          <w:color w:val="000000" w:themeColor="text1"/>
          <w:kern w:val="24"/>
          <w:sz w:val="24"/>
          <w:szCs w:val="24"/>
        </w:rPr>
        <w:t>legislation</w:t>
      </w:r>
      <w:r w:rsidR="002B468D">
        <w:rPr>
          <w:rFonts w:eastAsiaTheme="minorEastAsia" w:hAnsi="Calibri"/>
          <w:color w:val="000000" w:themeColor="text1"/>
          <w:kern w:val="24"/>
          <w:sz w:val="24"/>
          <w:szCs w:val="24"/>
        </w:rPr>
        <w:t xml:space="preserve"> to disapply the Protocol, confining</w:t>
      </w:r>
      <w:r w:rsidR="00285D54">
        <w:rPr>
          <w:rFonts w:eastAsiaTheme="minorEastAsia" w:hAnsi="Calibri"/>
          <w:color w:val="000000" w:themeColor="text1"/>
          <w:kern w:val="24"/>
          <w:sz w:val="24"/>
          <w:szCs w:val="24"/>
        </w:rPr>
        <w:t xml:space="preserve"> </w:t>
      </w:r>
      <w:r w:rsidR="00641EA3">
        <w:rPr>
          <w:rFonts w:eastAsiaTheme="minorEastAsia" w:hAnsi="Calibri"/>
          <w:color w:val="000000" w:themeColor="text1"/>
          <w:kern w:val="24"/>
          <w:sz w:val="24"/>
          <w:szCs w:val="24"/>
        </w:rPr>
        <w:t xml:space="preserve">checks on goods </w:t>
      </w:r>
      <w:r w:rsidR="00F70509">
        <w:rPr>
          <w:rFonts w:eastAsiaTheme="minorEastAsia" w:hAnsi="Calibri"/>
          <w:color w:val="000000" w:themeColor="text1"/>
          <w:kern w:val="24"/>
          <w:sz w:val="24"/>
          <w:szCs w:val="24"/>
        </w:rPr>
        <w:t>entering Northern Ireland</w:t>
      </w:r>
      <w:r w:rsidR="00BC48D3">
        <w:rPr>
          <w:rFonts w:eastAsiaTheme="minorEastAsia" w:hAnsi="Calibri"/>
          <w:color w:val="000000" w:themeColor="text1"/>
          <w:kern w:val="24"/>
          <w:sz w:val="24"/>
          <w:szCs w:val="24"/>
        </w:rPr>
        <w:t xml:space="preserve"> from Great Britain</w:t>
      </w:r>
      <w:r w:rsidR="00F70509">
        <w:rPr>
          <w:rFonts w:eastAsiaTheme="minorEastAsia" w:hAnsi="Calibri"/>
          <w:color w:val="000000" w:themeColor="text1"/>
          <w:kern w:val="24"/>
          <w:sz w:val="24"/>
          <w:szCs w:val="24"/>
        </w:rPr>
        <w:t xml:space="preserve"> to those destined to head to the Irish Republic, rather than merely being ‘at risk’ of so doing</w:t>
      </w:r>
      <w:r w:rsidR="00747DD3">
        <w:rPr>
          <w:rFonts w:eastAsiaTheme="minorEastAsia" w:hAnsi="Calibri"/>
          <w:color w:val="000000" w:themeColor="text1"/>
          <w:kern w:val="24"/>
          <w:sz w:val="24"/>
          <w:szCs w:val="24"/>
        </w:rPr>
        <w:t xml:space="preserve"> and removing the European Court of Justice as the arbitrator of the Protocol. </w:t>
      </w:r>
      <w:r w:rsidR="004371D1">
        <w:rPr>
          <w:rFonts w:eastAsiaTheme="minorEastAsia" w:hAnsi="Calibri"/>
          <w:color w:val="000000" w:themeColor="text1"/>
          <w:kern w:val="24"/>
          <w:sz w:val="24"/>
          <w:szCs w:val="24"/>
        </w:rPr>
        <w:t xml:space="preserve">The legislation was likely to face difficulties in parliament and potentially in the courts. </w:t>
      </w:r>
    </w:p>
    <w:p w14:paraId="7B423FA2" w14:textId="1F1A72B0" w:rsidR="00EB15BD" w:rsidRDefault="00EB15BD" w:rsidP="00147429">
      <w:pPr>
        <w:spacing w:line="360" w:lineRule="auto"/>
        <w:jc w:val="both"/>
        <w:rPr>
          <w:b/>
          <w:bCs/>
          <w:sz w:val="24"/>
          <w:szCs w:val="24"/>
        </w:rPr>
      </w:pPr>
      <w:bookmarkStart w:id="0" w:name="_Hlk105319978"/>
    </w:p>
    <w:bookmarkEnd w:id="0"/>
    <w:p w14:paraId="0A597F71" w14:textId="790DD56E" w:rsidR="000778E1" w:rsidRPr="00147429" w:rsidRDefault="00206F3A" w:rsidP="00147429">
      <w:pPr>
        <w:spacing w:line="360" w:lineRule="auto"/>
        <w:jc w:val="both"/>
        <w:rPr>
          <w:b/>
          <w:bCs/>
          <w:sz w:val="24"/>
          <w:szCs w:val="24"/>
        </w:rPr>
      </w:pPr>
      <w:r>
        <w:rPr>
          <w:b/>
          <w:bCs/>
          <w:sz w:val="24"/>
          <w:szCs w:val="24"/>
        </w:rPr>
        <w:t>T</w:t>
      </w:r>
      <w:r w:rsidR="000778E1" w:rsidRPr="00147429">
        <w:rPr>
          <w:b/>
          <w:bCs/>
          <w:sz w:val="24"/>
          <w:szCs w:val="24"/>
        </w:rPr>
        <w:t xml:space="preserve">he rise of the </w:t>
      </w:r>
      <w:r>
        <w:rPr>
          <w:b/>
          <w:bCs/>
          <w:sz w:val="24"/>
          <w:szCs w:val="24"/>
        </w:rPr>
        <w:t xml:space="preserve">centre ground: the </w:t>
      </w:r>
      <w:r w:rsidR="000778E1" w:rsidRPr="00147429">
        <w:rPr>
          <w:b/>
          <w:bCs/>
          <w:sz w:val="24"/>
          <w:szCs w:val="24"/>
        </w:rPr>
        <w:t>Alliance Party</w:t>
      </w:r>
    </w:p>
    <w:p w14:paraId="4AFA087F" w14:textId="4677EACC" w:rsidR="006A226F" w:rsidRPr="00147429" w:rsidRDefault="000B3FA4" w:rsidP="00147429">
      <w:pPr>
        <w:spacing w:line="360" w:lineRule="auto"/>
        <w:jc w:val="both"/>
        <w:rPr>
          <w:sz w:val="24"/>
          <w:szCs w:val="24"/>
        </w:rPr>
      </w:pPr>
      <w:r>
        <w:rPr>
          <w:sz w:val="24"/>
          <w:szCs w:val="24"/>
        </w:rPr>
        <w:t>Th</w:t>
      </w:r>
      <w:r w:rsidR="002B6D1C">
        <w:rPr>
          <w:sz w:val="24"/>
          <w:szCs w:val="24"/>
        </w:rPr>
        <w:t>e</w:t>
      </w:r>
      <w:r w:rsidR="00E159D7">
        <w:rPr>
          <w:sz w:val="24"/>
          <w:szCs w:val="24"/>
        </w:rPr>
        <w:t xml:space="preserve"> election </w:t>
      </w:r>
      <w:r w:rsidR="002B6D1C">
        <w:rPr>
          <w:sz w:val="24"/>
          <w:szCs w:val="24"/>
        </w:rPr>
        <w:t>confirmed</w:t>
      </w:r>
      <w:r w:rsidR="00E159D7">
        <w:rPr>
          <w:sz w:val="24"/>
          <w:szCs w:val="24"/>
        </w:rPr>
        <w:t xml:space="preserve"> the continu</w:t>
      </w:r>
      <w:r w:rsidR="002B6D1C">
        <w:rPr>
          <w:sz w:val="24"/>
          <w:szCs w:val="24"/>
        </w:rPr>
        <w:t>ing</w:t>
      </w:r>
      <w:r w:rsidR="00E159D7">
        <w:rPr>
          <w:sz w:val="24"/>
          <w:szCs w:val="24"/>
        </w:rPr>
        <w:t xml:space="preserve"> rise</w:t>
      </w:r>
      <w:r w:rsidR="00D92ACB">
        <w:rPr>
          <w:sz w:val="24"/>
          <w:szCs w:val="24"/>
        </w:rPr>
        <w:t xml:space="preserve"> to third</w:t>
      </w:r>
      <w:r w:rsidR="00F73080">
        <w:rPr>
          <w:sz w:val="24"/>
          <w:szCs w:val="24"/>
        </w:rPr>
        <w:t>-</w:t>
      </w:r>
      <w:r w:rsidR="00D92ACB">
        <w:rPr>
          <w:sz w:val="24"/>
          <w:szCs w:val="24"/>
        </w:rPr>
        <w:t>largest party</w:t>
      </w:r>
      <w:r w:rsidR="00E159D7">
        <w:rPr>
          <w:sz w:val="24"/>
          <w:szCs w:val="24"/>
        </w:rPr>
        <w:t xml:space="preserve"> of the </w:t>
      </w:r>
      <w:r w:rsidR="00AC3554">
        <w:rPr>
          <w:sz w:val="24"/>
          <w:szCs w:val="24"/>
        </w:rPr>
        <w:t xml:space="preserve">cross-community </w:t>
      </w:r>
      <w:r w:rsidR="00E159D7">
        <w:rPr>
          <w:sz w:val="24"/>
          <w:szCs w:val="24"/>
        </w:rPr>
        <w:t>Alliance Party</w:t>
      </w:r>
      <w:r w:rsidR="00AC3554">
        <w:rPr>
          <w:sz w:val="24"/>
          <w:szCs w:val="24"/>
        </w:rPr>
        <w:t>, drawing upon Protestant, Catholic and non</w:t>
      </w:r>
      <w:r w:rsidR="003A5A64">
        <w:rPr>
          <w:sz w:val="24"/>
          <w:szCs w:val="24"/>
        </w:rPr>
        <w:t>-religious identifiers for support</w:t>
      </w:r>
      <w:r w:rsidR="00D92ACB">
        <w:rPr>
          <w:sz w:val="24"/>
          <w:szCs w:val="24"/>
        </w:rPr>
        <w:t xml:space="preserve">. </w:t>
      </w:r>
      <w:r w:rsidR="002B6D1C">
        <w:rPr>
          <w:sz w:val="24"/>
          <w:szCs w:val="24"/>
        </w:rPr>
        <w:t xml:space="preserve">Alliance had already greatly improved its performance in </w:t>
      </w:r>
      <w:r w:rsidR="00EF570D">
        <w:rPr>
          <w:sz w:val="24"/>
          <w:szCs w:val="24"/>
        </w:rPr>
        <w:t>the 2019 European, council and Westminster elections</w:t>
      </w:r>
      <w:r w:rsidR="002B6D1C">
        <w:rPr>
          <w:sz w:val="24"/>
          <w:szCs w:val="24"/>
        </w:rPr>
        <w:t xml:space="preserve"> and this completed the set</w:t>
      </w:r>
      <w:r w:rsidR="00EF570D">
        <w:rPr>
          <w:sz w:val="24"/>
          <w:szCs w:val="24"/>
        </w:rPr>
        <w:t>.</w:t>
      </w:r>
      <w:r w:rsidR="002B6D1C">
        <w:rPr>
          <w:sz w:val="24"/>
          <w:szCs w:val="24"/>
        </w:rPr>
        <w:t xml:space="preserve"> Although</w:t>
      </w:r>
      <w:r w:rsidR="00FC7B96">
        <w:rPr>
          <w:sz w:val="24"/>
          <w:szCs w:val="24"/>
        </w:rPr>
        <w:t xml:space="preserve"> </w:t>
      </w:r>
      <w:r w:rsidR="00C95A29">
        <w:rPr>
          <w:sz w:val="24"/>
          <w:szCs w:val="24"/>
        </w:rPr>
        <w:t xml:space="preserve">Alliance’s first preference </w:t>
      </w:r>
      <w:r w:rsidR="00397952">
        <w:rPr>
          <w:sz w:val="24"/>
          <w:szCs w:val="24"/>
        </w:rPr>
        <w:t>vote share of 13.5%</w:t>
      </w:r>
      <w:r w:rsidR="00C95A29">
        <w:rPr>
          <w:sz w:val="24"/>
          <w:szCs w:val="24"/>
        </w:rPr>
        <w:t xml:space="preserve"> was</w:t>
      </w:r>
      <w:r w:rsidR="00397952">
        <w:rPr>
          <w:sz w:val="24"/>
          <w:szCs w:val="24"/>
        </w:rPr>
        <w:t xml:space="preserve"> below the 2019 high point of </w:t>
      </w:r>
      <w:r w:rsidR="001B4665">
        <w:rPr>
          <w:sz w:val="24"/>
          <w:szCs w:val="24"/>
        </w:rPr>
        <w:t xml:space="preserve">18.5% (in the European contest) </w:t>
      </w:r>
      <w:r w:rsidR="00C95A29">
        <w:rPr>
          <w:sz w:val="24"/>
          <w:szCs w:val="24"/>
        </w:rPr>
        <w:t xml:space="preserve">it </w:t>
      </w:r>
      <w:r w:rsidR="00F44112">
        <w:rPr>
          <w:sz w:val="24"/>
          <w:szCs w:val="24"/>
        </w:rPr>
        <w:lastRenderedPageBreak/>
        <w:t>nonetheless</w:t>
      </w:r>
      <w:r w:rsidR="00C95A29">
        <w:rPr>
          <w:sz w:val="24"/>
          <w:szCs w:val="24"/>
        </w:rPr>
        <w:t xml:space="preserve"> </w:t>
      </w:r>
      <w:r w:rsidR="00F44112">
        <w:rPr>
          <w:sz w:val="24"/>
          <w:szCs w:val="24"/>
        </w:rPr>
        <w:t>amounted to</w:t>
      </w:r>
      <w:r w:rsidR="00C95A29">
        <w:rPr>
          <w:sz w:val="24"/>
          <w:szCs w:val="24"/>
        </w:rPr>
        <w:t xml:space="preserve"> </w:t>
      </w:r>
      <w:r w:rsidR="00384043">
        <w:rPr>
          <w:sz w:val="24"/>
          <w:szCs w:val="24"/>
        </w:rPr>
        <w:t>si</w:t>
      </w:r>
      <w:r w:rsidR="00F44112">
        <w:rPr>
          <w:sz w:val="24"/>
          <w:szCs w:val="24"/>
        </w:rPr>
        <w:t>gnificant</w:t>
      </w:r>
      <w:r w:rsidR="00384043">
        <w:rPr>
          <w:sz w:val="24"/>
          <w:szCs w:val="24"/>
        </w:rPr>
        <w:t xml:space="preserve"> progress from the </w:t>
      </w:r>
      <w:r w:rsidR="00F44112">
        <w:rPr>
          <w:sz w:val="24"/>
          <w:szCs w:val="24"/>
        </w:rPr>
        <w:t xml:space="preserve">party’s </w:t>
      </w:r>
      <w:r w:rsidR="00384043">
        <w:rPr>
          <w:sz w:val="24"/>
          <w:szCs w:val="24"/>
        </w:rPr>
        <w:t xml:space="preserve">single </w:t>
      </w:r>
      <w:r w:rsidR="00400D46">
        <w:rPr>
          <w:sz w:val="24"/>
          <w:szCs w:val="24"/>
        </w:rPr>
        <w:t>figure</w:t>
      </w:r>
      <w:r w:rsidR="00384043">
        <w:rPr>
          <w:sz w:val="24"/>
          <w:szCs w:val="24"/>
        </w:rPr>
        <w:t xml:space="preserve"> percentage vote </w:t>
      </w:r>
      <w:r w:rsidR="00400D46">
        <w:rPr>
          <w:sz w:val="24"/>
          <w:szCs w:val="24"/>
        </w:rPr>
        <w:t>to which the party had been restricted</w:t>
      </w:r>
      <w:r w:rsidR="00EC64A3">
        <w:rPr>
          <w:sz w:val="24"/>
          <w:szCs w:val="24"/>
        </w:rPr>
        <w:t xml:space="preserve"> at every previous Assembly election.</w:t>
      </w:r>
    </w:p>
    <w:p w14:paraId="577C1985" w14:textId="52764F05" w:rsidR="00AF5F44" w:rsidRDefault="00EC64A3" w:rsidP="00147429">
      <w:pPr>
        <w:spacing w:line="360" w:lineRule="auto"/>
        <w:jc w:val="both"/>
        <w:rPr>
          <w:sz w:val="24"/>
          <w:szCs w:val="24"/>
        </w:rPr>
      </w:pPr>
      <w:r>
        <w:rPr>
          <w:sz w:val="24"/>
          <w:szCs w:val="24"/>
        </w:rPr>
        <w:t>Alliance more than doubl</w:t>
      </w:r>
      <w:r w:rsidR="004D7432">
        <w:rPr>
          <w:sz w:val="24"/>
          <w:szCs w:val="24"/>
        </w:rPr>
        <w:t>ed</w:t>
      </w:r>
      <w:r>
        <w:rPr>
          <w:sz w:val="24"/>
          <w:szCs w:val="24"/>
        </w:rPr>
        <w:t xml:space="preserve"> its Assembly </w:t>
      </w:r>
      <w:r w:rsidR="00990A35">
        <w:rPr>
          <w:sz w:val="24"/>
          <w:szCs w:val="24"/>
        </w:rPr>
        <w:t>representation</w:t>
      </w:r>
      <w:r w:rsidR="004D7432">
        <w:rPr>
          <w:sz w:val="24"/>
          <w:szCs w:val="24"/>
        </w:rPr>
        <w:t>,</w:t>
      </w:r>
      <w:r w:rsidR="007C4C00">
        <w:rPr>
          <w:sz w:val="24"/>
          <w:szCs w:val="24"/>
        </w:rPr>
        <w:t xml:space="preserve"> aided by</w:t>
      </w:r>
      <w:r w:rsidR="00990A35">
        <w:rPr>
          <w:sz w:val="24"/>
          <w:szCs w:val="24"/>
        </w:rPr>
        <w:t xml:space="preserve"> </w:t>
      </w:r>
      <w:proofErr w:type="gramStart"/>
      <w:r w:rsidR="00990A35">
        <w:rPr>
          <w:sz w:val="24"/>
          <w:szCs w:val="24"/>
        </w:rPr>
        <w:t>considerable</w:t>
      </w:r>
      <w:proofErr w:type="gramEnd"/>
      <w:r w:rsidR="00990A35">
        <w:rPr>
          <w:sz w:val="24"/>
          <w:szCs w:val="24"/>
        </w:rPr>
        <w:t xml:space="preserve"> </w:t>
      </w:r>
      <w:r w:rsidR="007C4C00">
        <w:rPr>
          <w:sz w:val="24"/>
          <w:szCs w:val="24"/>
        </w:rPr>
        <w:t xml:space="preserve">lower preference </w:t>
      </w:r>
      <w:r w:rsidR="00990A35">
        <w:rPr>
          <w:sz w:val="24"/>
          <w:szCs w:val="24"/>
        </w:rPr>
        <w:t>transfer</w:t>
      </w:r>
      <w:r w:rsidR="00AC3554">
        <w:rPr>
          <w:sz w:val="24"/>
          <w:szCs w:val="24"/>
        </w:rPr>
        <w:t>-friendliness</w:t>
      </w:r>
      <w:r w:rsidR="00B60743">
        <w:rPr>
          <w:sz w:val="24"/>
          <w:szCs w:val="24"/>
        </w:rPr>
        <w:t>. Alliance received vote</w:t>
      </w:r>
      <w:r w:rsidR="00BB37B3">
        <w:rPr>
          <w:sz w:val="24"/>
          <w:szCs w:val="24"/>
        </w:rPr>
        <w:t xml:space="preserve"> transfers</w:t>
      </w:r>
      <w:r w:rsidR="00B60743">
        <w:rPr>
          <w:sz w:val="24"/>
          <w:szCs w:val="24"/>
        </w:rPr>
        <w:t xml:space="preserve"> from </w:t>
      </w:r>
      <w:r w:rsidR="00FE5778">
        <w:rPr>
          <w:sz w:val="24"/>
          <w:szCs w:val="24"/>
        </w:rPr>
        <w:t>various</w:t>
      </w:r>
      <w:r w:rsidR="007C4C00">
        <w:rPr>
          <w:sz w:val="24"/>
          <w:szCs w:val="24"/>
        </w:rPr>
        <w:t xml:space="preserve"> sources: </w:t>
      </w:r>
      <w:r w:rsidR="00A73C0A">
        <w:rPr>
          <w:sz w:val="24"/>
          <w:szCs w:val="24"/>
        </w:rPr>
        <w:t xml:space="preserve">23% from the UUP, </w:t>
      </w:r>
      <w:r w:rsidR="00CE7C96">
        <w:rPr>
          <w:sz w:val="24"/>
          <w:szCs w:val="24"/>
        </w:rPr>
        <w:t xml:space="preserve">21% from </w:t>
      </w:r>
      <w:r w:rsidR="00A73C0A">
        <w:rPr>
          <w:sz w:val="24"/>
          <w:szCs w:val="24"/>
        </w:rPr>
        <w:t>Sinn Féin</w:t>
      </w:r>
      <w:r w:rsidR="00CE7C96">
        <w:rPr>
          <w:sz w:val="24"/>
          <w:szCs w:val="24"/>
        </w:rPr>
        <w:t xml:space="preserve"> and 16% from the</w:t>
      </w:r>
      <w:r w:rsidR="00840CEB">
        <w:rPr>
          <w:sz w:val="24"/>
          <w:szCs w:val="24"/>
        </w:rPr>
        <w:t xml:space="preserve"> SDLP</w:t>
      </w:r>
      <w:r w:rsidR="007D4397">
        <w:rPr>
          <w:sz w:val="24"/>
          <w:szCs w:val="24"/>
        </w:rPr>
        <w:t xml:space="preserve">. </w:t>
      </w:r>
      <w:r w:rsidR="00563E38">
        <w:rPr>
          <w:sz w:val="24"/>
          <w:szCs w:val="24"/>
        </w:rPr>
        <w:t xml:space="preserve">Alliance’s main vote, however, is from </w:t>
      </w:r>
      <w:r w:rsidR="004724C3">
        <w:rPr>
          <w:sz w:val="24"/>
          <w:szCs w:val="24"/>
        </w:rPr>
        <w:t>those identifying as neither unionist nor n</w:t>
      </w:r>
      <w:r w:rsidR="00594F2B">
        <w:rPr>
          <w:sz w:val="24"/>
          <w:szCs w:val="24"/>
        </w:rPr>
        <w:t xml:space="preserve">ationalist. According to the </w:t>
      </w:r>
      <w:r w:rsidR="00D9036A">
        <w:rPr>
          <w:sz w:val="24"/>
          <w:szCs w:val="24"/>
        </w:rPr>
        <w:t xml:space="preserve">latest annual </w:t>
      </w:r>
      <w:r w:rsidR="00594F2B">
        <w:rPr>
          <w:sz w:val="24"/>
          <w:szCs w:val="24"/>
        </w:rPr>
        <w:t xml:space="preserve">Northern Ireland Life and Times survey, this </w:t>
      </w:r>
      <w:r w:rsidR="00D9036A">
        <w:rPr>
          <w:sz w:val="24"/>
          <w:szCs w:val="24"/>
        </w:rPr>
        <w:t>category</w:t>
      </w:r>
      <w:r w:rsidR="00563E38">
        <w:rPr>
          <w:sz w:val="24"/>
          <w:szCs w:val="24"/>
        </w:rPr>
        <w:t xml:space="preserve">, at </w:t>
      </w:r>
      <w:r w:rsidR="00C07719">
        <w:rPr>
          <w:sz w:val="24"/>
          <w:szCs w:val="24"/>
        </w:rPr>
        <w:t>38</w:t>
      </w:r>
      <w:r w:rsidR="00563E38">
        <w:rPr>
          <w:sz w:val="24"/>
          <w:szCs w:val="24"/>
        </w:rPr>
        <w:t xml:space="preserve">%, </w:t>
      </w:r>
      <w:r w:rsidR="00D9036A">
        <w:rPr>
          <w:sz w:val="24"/>
          <w:szCs w:val="24"/>
        </w:rPr>
        <w:t>is the largest</w:t>
      </w:r>
      <w:r w:rsidR="00BB37B3">
        <w:rPr>
          <w:sz w:val="24"/>
          <w:szCs w:val="24"/>
        </w:rPr>
        <w:t xml:space="preserve"> type of elector</w:t>
      </w:r>
      <w:r w:rsidR="00563E38">
        <w:rPr>
          <w:sz w:val="24"/>
          <w:szCs w:val="24"/>
        </w:rPr>
        <w:t>.</w:t>
      </w:r>
      <w:r w:rsidR="00C07719">
        <w:rPr>
          <w:rStyle w:val="FootnoteReference"/>
          <w:sz w:val="24"/>
          <w:szCs w:val="24"/>
        </w:rPr>
        <w:footnoteReference w:id="5"/>
      </w:r>
    </w:p>
    <w:p w14:paraId="51834A29" w14:textId="639BD7AC" w:rsidR="00794A31" w:rsidRDefault="0058079D" w:rsidP="00147429">
      <w:pPr>
        <w:spacing w:line="360" w:lineRule="auto"/>
        <w:jc w:val="both"/>
        <w:rPr>
          <w:sz w:val="24"/>
          <w:szCs w:val="24"/>
        </w:rPr>
      </w:pPr>
      <w:r>
        <w:rPr>
          <w:sz w:val="24"/>
          <w:szCs w:val="24"/>
        </w:rPr>
        <w:t>F</w:t>
      </w:r>
      <w:r w:rsidR="008D3308">
        <w:rPr>
          <w:sz w:val="24"/>
          <w:szCs w:val="24"/>
        </w:rPr>
        <w:t>our in every five first preference votes</w:t>
      </w:r>
      <w:r>
        <w:rPr>
          <w:sz w:val="24"/>
          <w:szCs w:val="24"/>
        </w:rPr>
        <w:t xml:space="preserve"> at the Assembly election</w:t>
      </w:r>
      <w:r w:rsidR="008D3308">
        <w:rPr>
          <w:sz w:val="24"/>
          <w:szCs w:val="24"/>
        </w:rPr>
        <w:t xml:space="preserve"> were </w:t>
      </w:r>
      <w:r w:rsidR="00C82190">
        <w:rPr>
          <w:sz w:val="24"/>
          <w:szCs w:val="24"/>
        </w:rPr>
        <w:t xml:space="preserve">cast </w:t>
      </w:r>
      <w:r w:rsidR="008D3308">
        <w:rPr>
          <w:sz w:val="24"/>
          <w:szCs w:val="24"/>
        </w:rPr>
        <w:t>for unionists or nationalists</w:t>
      </w:r>
      <w:r>
        <w:rPr>
          <w:sz w:val="24"/>
          <w:szCs w:val="24"/>
        </w:rPr>
        <w:t xml:space="preserve"> so the centre ground of the non-aligned has still to bare most of its electoral teeth</w:t>
      </w:r>
      <w:r w:rsidR="00F32117">
        <w:rPr>
          <w:sz w:val="24"/>
          <w:szCs w:val="24"/>
        </w:rPr>
        <w:t>. However, Alliance is tapping into it and represents the centre ground exclusively.</w:t>
      </w:r>
      <w:r w:rsidR="0032344F">
        <w:rPr>
          <w:sz w:val="24"/>
          <w:szCs w:val="24"/>
        </w:rPr>
        <w:t xml:space="preserve"> </w:t>
      </w:r>
      <w:r w:rsidR="00E410BD">
        <w:rPr>
          <w:sz w:val="24"/>
          <w:szCs w:val="24"/>
        </w:rPr>
        <w:t>Once regarded as a ‘small u’ unionist party, support</w:t>
      </w:r>
      <w:r w:rsidR="00BC6B4A">
        <w:rPr>
          <w:sz w:val="24"/>
          <w:szCs w:val="24"/>
        </w:rPr>
        <w:t>ive of</w:t>
      </w:r>
      <w:r w:rsidR="00F24AA5">
        <w:rPr>
          <w:sz w:val="24"/>
          <w:szCs w:val="24"/>
        </w:rPr>
        <w:t xml:space="preserve"> Northern Ireland’s place in the UK,</w:t>
      </w:r>
      <w:r w:rsidR="004A5DF9">
        <w:rPr>
          <w:sz w:val="24"/>
          <w:szCs w:val="24"/>
        </w:rPr>
        <w:t xml:space="preserve"> Alliance is </w:t>
      </w:r>
      <w:r w:rsidR="000D4B3C">
        <w:rPr>
          <w:sz w:val="24"/>
          <w:szCs w:val="24"/>
        </w:rPr>
        <w:t>neutral</w:t>
      </w:r>
      <w:r w:rsidR="004A5DF9">
        <w:rPr>
          <w:sz w:val="24"/>
          <w:szCs w:val="24"/>
        </w:rPr>
        <w:t xml:space="preserve"> on the constitution, </w:t>
      </w:r>
      <w:r w:rsidR="00794A31">
        <w:rPr>
          <w:sz w:val="24"/>
          <w:szCs w:val="24"/>
        </w:rPr>
        <w:t>insist</w:t>
      </w:r>
      <w:r w:rsidR="004A5DF9">
        <w:rPr>
          <w:sz w:val="24"/>
          <w:szCs w:val="24"/>
        </w:rPr>
        <w:t>ing</w:t>
      </w:r>
      <w:r w:rsidR="00536F6B">
        <w:rPr>
          <w:sz w:val="24"/>
          <w:szCs w:val="24"/>
        </w:rPr>
        <w:t xml:space="preserve"> </w:t>
      </w:r>
      <w:r w:rsidR="000D4B3C">
        <w:rPr>
          <w:sz w:val="24"/>
          <w:szCs w:val="24"/>
        </w:rPr>
        <w:t>it will dec</w:t>
      </w:r>
      <w:r w:rsidR="00536F6B">
        <w:rPr>
          <w:sz w:val="24"/>
          <w:szCs w:val="24"/>
        </w:rPr>
        <w:t>ide a</w:t>
      </w:r>
      <w:r w:rsidR="000D4B3C">
        <w:rPr>
          <w:sz w:val="24"/>
          <w:szCs w:val="24"/>
        </w:rPr>
        <w:t xml:space="preserve"> position only when a border poll</w:t>
      </w:r>
      <w:r w:rsidR="005B61C9">
        <w:rPr>
          <w:sz w:val="24"/>
          <w:szCs w:val="24"/>
        </w:rPr>
        <w:t xml:space="preserve"> is called.</w:t>
      </w:r>
    </w:p>
    <w:p w14:paraId="6469B28A" w14:textId="145343A9" w:rsidR="00C829F9" w:rsidRDefault="00794A31" w:rsidP="00147429">
      <w:pPr>
        <w:spacing w:line="360" w:lineRule="auto"/>
        <w:jc w:val="both"/>
        <w:rPr>
          <w:sz w:val="24"/>
          <w:szCs w:val="24"/>
        </w:rPr>
      </w:pPr>
      <w:r>
        <w:rPr>
          <w:sz w:val="24"/>
          <w:szCs w:val="24"/>
        </w:rPr>
        <w:t xml:space="preserve">For </w:t>
      </w:r>
      <w:r w:rsidR="00F2149E">
        <w:rPr>
          <w:sz w:val="24"/>
          <w:szCs w:val="24"/>
        </w:rPr>
        <w:t>Alliance</w:t>
      </w:r>
      <w:r>
        <w:rPr>
          <w:sz w:val="24"/>
          <w:szCs w:val="24"/>
        </w:rPr>
        <w:t>, the more immediate task</w:t>
      </w:r>
      <w:r w:rsidR="00926C5D">
        <w:rPr>
          <w:sz w:val="24"/>
          <w:szCs w:val="24"/>
        </w:rPr>
        <w:t xml:space="preserve"> </w:t>
      </w:r>
      <w:r>
        <w:rPr>
          <w:sz w:val="24"/>
          <w:szCs w:val="24"/>
        </w:rPr>
        <w:t xml:space="preserve">is to </w:t>
      </w:r>
      <w:r w:rsidR="00926C5D">
        <w:rPr>
          <w:sz w:val="24"/>
          <w:szCs w:val="24"/>
        </w:rPr>
        <w:t>deal with non-constitutional iss</w:t>
      </w:r>
      <w:r w:rsidR="0027302B">
        <w:rPr>
          <w:sz w:val="24"/>
          <w:szCs w:val="24"/>
        </w:rPr>
        <w:t>ues. The party’s election manifesto, at 90 pages by some distance the most extensive</w:t>
      </w:r>
      <w:r w:rsidR="003B719E">
        <w:rPr>
          <w:sz w:val="24"/>
          <w:szCs w:val="24"/>
        </w:rPr>
        <w:t xml:space="preserve"> offering</w:t>
      </w:r>
      <w:r w:rsidR="00CE5127">
        <w:rPr>
          <w:sz w:val="24"/>
          <w:szCs w:val="24"/>
        </w:rPr>
        <w:t xml:space="preserve">, </w:t>
      </w:r>
      <w:r w:rsidR="00B7216A">
        <w:rPr>
          <w:sz w:val="24"/>
          <w:szCs w:val="24"/>
        </w:rPr>
        <w:t xml:space="preserve">outlined </w:t>
      </w:r>
      <w:r w:rsidR="00D10197">
        <w:rPr>
          <w:sz w:val="24"/>
          <w:szCs w:val="24"/>
        </w:rPr>
        <w:t>a plethora of proposed bills</w:t>
      </w:r>
      <w:r w:rsidR="00E81993">
        <w:rPr>
          <w:sz w:val="24"/>
          <w:szCs w:val="24"/>
        </w:rPr>
        <w:t xml:space="preserve"> across a very </w:t>
      </w:r>
      <w:r w:rsidR="00D360C6">
        <w:rPr>
          <w:sz w:val="24"/>
          <w:szCs w:val="24"/>
        </w:rPr>
        <w:t>eclectic</w:t>
      </w:r>
      <w:r w:rsidR="00E81993">
        <w:rPr>
          <w:sz w:val="24"/>
          <w:szCs w:val="24"/>
        </w:rPr>
        <w:t xml:space="preserve"> range of </w:t>
      </w:r>
      <w:r w:rsidR="00D618D5">
        <w:rPr>
          <w:sz w:val="24"/>
          <w:szCs w:val="24"/>
        </w:rPr>
        <w:t>subjects</w:t>
      </w:r>
      <w:r w:rsidR="00E81993">
        <w:rPr>
          <w:sz w:val="24"/>
          <w:szCs w:val="24"/>
        </w:rPr>
        <w:t xml:space="preserve">, covering animal welfare, </w:t>
      </w:r>
      <w:r w:rsidR="00D360C6">
        <w:rPr>
          <w:sz w:val="24"/>
          <w:szCs w:val="24"/>
        </w:rPr>
        <w:t xml:space="preserve">blasphemy </w:t>
      </w:r>
      <w:r w:rsidR="00E81993">
        <w:rPr>
          <w:sz w:val="24"/>
          <w:szCs w:val="24"/>
        </w:rPr>
        <w:t xml:space="preserve">conversion therapy, </w:t>
      </w:r>
      <w:r w:rsidR="0088381E">
        <w:rPr>
          <w:sz w:val="24"/>
          <w:szCs w:val="24"/>
        </w:rPr>
        <w:t xml:space="preserve">equality, </w:t>
      </w:r>
      <w:r w:rsidR="006606B8">
        <w:rPr>
          <w:sz w:val="24"/>
          <w:szCs w:val="24"/>
        </w:rPr>
        <w:t xml:space="preserve">flags, </w:t>
      </w:r>
      <w:r w:rsidR="0088381E">
        <w:rPr>
          <w:sz w:val="24"/>
          <w:szCs w:val="24"/>
        </w:rPr>
        <w:t xml:space="preserve">hate crime, sentencing, </w:t>
      </w:r>
      <w:r w:rsidR="00E81993">
        <w:rPr>
          <w:sz w:val="24"/>
          <w:szCs w:val="24"/>
        </w:rPr>
        <w:t>education, energy, environment</w:t>
      </w:r>
      <w:r w:rsidR="006606B8">
        <w:rPr>
          <w:sz w:val="24"/>
          <w:szCs w:val="24"/>
        </w:rPr>
        <w:t>, hunting and criminal sentencing.</w:t>
      </w:r>
      <w:r w:rsidR="0041520D">
        <w:rPr>
          <w:rStyle w:val="FootnoteReference"/>
          <w:sz w:val="24"/>
          <w:szCs w:val="24"/>
        </w:rPr>
        <w:footnoteReference w:id="6"/>
      </w:r>
      <w:r w:rsidR="006606B8">
        <w:rPr>
          <w:sz w:val="24"/>
          <w:szCs w:val="24"/>
        </w:rPr>
        <w:t xml:space="preserve"> </w:t>
      </w:r>
      <w:r w:rsidR="00487E3B">
        <w:rPr>
          <w:sz w:val="24"/>
          <w:szCs w:val="24"/>
        </w:rPr>
        <w:t xml:space="preserve">Alliance also focused upon how to </w:t>
      </w:r>
      <w:r w:rsidR="00F2149E">
        <w:rPr>
          <w:sz w:val="24"/>
          <w:szCs w:val="24"/>
        </w:rPr>
        <w:t xml:space="preserve">break </w:t>
      </w:r>
      <w:r w:rsidR="00EC789D">
        <w:rPr>
          <w:sz w:val="24"/>
          <w:szCs w:val="24"/>
        </w:rPr>
        <w:t>stalemate</w:t>
      </w:r>
      <w:r w:rsidR="00487E3B">
        <w:rPr>
          <w:sz w:val="24"/>
          <w:szCs w:val="24"/>
        </w:rPr>
        <w:t>s regularly</w:t>
      </w:r>
      <w:r w:rsidR="00EC789D">
        <w:rPr>
          <w:sz w:val="24"/>
          <w:szCs w:val="24"/>
        </w:rPr>
        <w:t xml:space="preserve"> ev</w:t>
      </w:r>
      <w:r w:rsidR="00A62494">
        <w:rPr>
          <w:sz w:val="24"/>
          <w:szCs w:val="24"/>
        </w:rPr>
        <w:t>ident in the formation</w:t>
      </w:r>
      <w:r w:rsidR="00487E3B">
        <w:rPr>
          <w:sz w:val="24"/>
          <w:szCs w:val="24"/>
        </w:rPr>
        <w:t xml:space="preserve"> or maintenance</w:t>
      </w:r>
      <w:r w:rsidR="00A62494">
        <w:rPr>
          <w:sz w:val="24"/>
          <w:szCs w:val="24"/>
        </w:rPr>
        <w:t xml:space="preserve"> of</w:t>
      </w:r>
      <w:r w:rsidR="00F2149E">
        <w:rPr>
          <w:sz w:val="24"/>
          <w:szCs w:val="24"/>
        </w:rPr>
        <w:t xml:space="preserve"> </w:t>
      </w:r>
      <w:r w:rsidR="00BA05FF">
        <w:rPr>
          <w:sz w:val="24"/>
          <w:szCs w:val="24"/>
        </w:rPr>
        <w:t xml:space="preserve">the </w:t>
      </w:r>
      <w:r w:rsidR="00F2149E">
        <w:rPr>
          <w:sz w:val="24"/>
          <w:szCs w:val="24"/>
        </w:rPr>
        <w:t>Executive</w:t>
      </w:r>
      <w:r w:rsidR="00BA05FF">
        <w:rPr>
          <w:sz w:val="24"/>
          <w:szCs w:val="24"/>
        </w:rPr>
        <w:t xml:space="preserve"> and Assembly. </w:t>
      </w:r>
      <w:r w:rsidR="000E2474">
        <w:rPr>
          <w:sz w:val="24"/>
          <w:szCs w:val="24"/>
        </w:rPr>
        <w:t>For nearly 40% of the time since powers were devolved from Westminster in December 1999, the Exec</w:t>
      </w:r>
      <w:r w:rsidR="006D5200">
        <w:rPr>
          <w:sz w:val="24"/>
          <w:szCs w:val="24"/>
        </w:rPr>
        <w:t xml:space="preserve">utive has been absent. </w:t>
      </w:r>
    </w:p>
    <w:p w14:paraId="3E8F9B8B" w14:textId="60DCDE91" w:rsidR="004A3643" w:rsidRPr="00147429" w:rsidRDefault="00C26428" w:rsidP="00147429">
      <w:pPr>
        <w:spacing w:line="360" w:lineRule="auto"/>
        <w:jc w:val="both"/>
        <w:rPr>
          <w:sz w:val="24"/>
          <w:szCs w:val="24"/>
        </w:rPr>
      </w:pPr>
      <w:r>
        <w:rPr>
          <w:sz w:val="24"/>
          <w:szCs w:val="24"/>
        </w:rPr>
        <w:t xml:space="preserve">Unsurprisingly for a party committed to moving politics </w:t>
      </w:r>
      <w:r w:rsidR="007376CE">
        <w:rPr>
          <w:sz w:val="24"/>
          <w:szCs w:val="24"/>
        </w:rPr>
        <w:t xml:space="preserve">beyond a unionist versus nationalist binary, </w:t>
      </w:r>
      <w:r w:rsidR="006D5200">
        <w:rPr>
          <w:sz w:val="24"/>
          <w:szCs w:val="24"/>
        </w:rPr>
        <w:t>Alliance’s proposals were des</w:t>
      </w:r>
      <w:r w:rsidR="007376CE">
        <w:rPr>
          <w:sz w:val="24"/>
          <w:szCs w:val="24"/>
        </w:rPr>
        <w:t xml:space="preserve">igned to end </w:t>
      </w:r>
      <w:r w:rsidR="008F6F1C">
        <w:rPr>
          <w:sz w:val="24"/>
          <w:szCs w:val="24"/>
        </w:rPr>
        <w:t>what it saw as the institutionalisation of that divide within political arrangements</w:t>
      </w:r>
      <w:r w:rsidR="00C829F9">
        <w:rPr>
          <w:sz w:val="24"/>
          <w:szCs w:val="24"/>
        </w:rPr>
        <w:t>, one which also disadvantages the party</w:t>
      </w:r>
      <w:r w:rsidR="0041520D">
        <w:rPr>
          <w:sz w:val="24"/>
          <w:szCs w:val="24"/>
        </w:rPr>
        <w:t xml:space="preserve">. </w:t>
      </w:r>
      <w:r w:rsidR="008F6F1C">
        <w:rPr>
          <w:sz w:val="24"/>
          <w:szCs w:val="24"/>
        </w:rPr>
        <w:t xml:space="preserve">Accordingly, the party argued for </w:t>
      </w:r>
      <w:r w:rsidR="00E722ED">
        <w:rPr>
          <w:sz w:val="24"/>
          <w:szCs w:val="24"/>
        </w:rPr>
        <w:t>re</w:t>
      </w:r>
      <w:r w:rsidR="007660C4">
        <w:rPr>
          <w:sz w:val="24"/>
          <w:szCs w:val="24"/>
        </w:rPr>
        <w:t>moval of</w:t>
      </w:r>
      <w:r w:rsidR="00E722ED">
        <w:rPr>
          <w:sz w:val="24"/>
          <w:szCs w:val="24"/>
        </w:rPr>
        <w:t xml:space="preserve"> the </w:t>
      </w:r>
      <w:r w:rsidR="007660C4">
        <w:rPr>
          <w:sz w:val="24"/>
          <w:szCs w:val="24"/>
        </w:rPr>
        <w:t>requirement for</w:t>
      </w:r>
      <w:r w:rsidR="00E722ED">
        <w:rPr>
          <w:sz w:val="24"/>
          <w:szCs w:val="24"/>
        </w:rPr>
        <w:t xml:space="preserve"> MLAs to designate as unionist, nationalist or ‘other’</w:t>
      </w:r>
      <w:r w:rsidR="007660C4">
        <w:rPr>
          <w:sz w:val="24"/>
          <w:szCs w:val="24"/>
        </w:rPr>
        <w:t>.</w:t>
      </w:r>
      <w:r w:rsidR="00E722ED">
        <w:rPr>
          <w:sz w:val="24"/>
          <w:szCs w:val="24"/>
        </w:rPr>
        <w:t xml:space="preserve">  Weighted majority voting, requiring key measures to have </w:t>
      </w:r>
      <w:r w:rsidR="00E722ED">
        <w:rPr>
          <w:sz w:val="24"/>
          <w:szCs w:val="24"/>
        </w:rPr>
        <w:lastRenderedPageBreak/>
        <w:t>legislative support across a substantial section of the Assembly, would be used instead.</w:t>
      </w:r>
      <w:r w:rsidR="000C4D0C">
        <w:rPr>
          <w:sz w:val="24"/>
          <w:szCs w:val="24"/>
        </w:rPr>
        <w:t xml:space="preserve"> </w:t>
      </w:r>
      <w:r w:rsidR="00E722ED">
        <w:rPr>
          <w:sz w:val="24"/>
          <w:szCs w:val="24"/>
        </w:rPr>
        <w:t xml:space="preserve"> </w:t>
      </w:r>
      <w:r w:rsidR="00E46C7A">
        <w:rPr>
          <w:sz w:val="24"/>
          <w:szCs w:val="24"/>
        </w:rPr>
        <w:t xml:space="preserve">Alliance also proposed changes to how the </w:t>
      </w:r>
      <w:r w:rsidR="00BA05FF">
        <w:rPr>
          <w:sz w:val="24"/>
          <w:szCs w:val="24"/>
        </w:rPr>
        <w:t>First and Deputy First Minister are nominated</w:t>
      </w:r>
      <w:r w:rsidR="00837A9D">
        <w:rPr>
          <w:sz w:val="24"/>
          <w:szCs w:val="24"/>
        </w:rPr>
        <w:t>. If the largest party in either the unionist or nationalist blocs refuses to nominate, this collapses the Executive under the current formula.</w:t>
      </w:r>
      <w:r w:rsidR="004770D6">
        <w:rPr>
          <w:sz w:val="24"/>
          <w:szCs w:val="24"/>
        </w:rPr>
        <w:t xml:space="preserve"> Alliance proposed a </w:t>
      </w:r>
      <w:r w:rsidR="00781F9B">
        <w:rPr>
          <w:sz w:val="24"/>
          <w:szCs w:val="24"/>
        </w:rPr>
        <w:t xml:space="preserve">voluntary </w:t>
      </w:r>
      <w:r w:rsidR="004770D6">
        <w:rPr>
          <w:sz w:val="24"/>
          <w:szCs w:val="24"/>
        </w:rPr>
        <w:t>coalition of the willing, under which the two largest parties could fill the posts, with the right p</w:t>
      </w:r>
      <w:r w:rsidR="00781F9B">
        <w:rPr>
          <w:sz w:val="24"/>
          <w:szCs w:val="24"/>
        </w:rPr>
        <w:t xml:space="preserve">assing to the next largest in the event of refusal. </w:t>
      </w:r>
      <w:r w:rsidR="00837A9D">
        <w:rPr>
          <w:sz w:val="24"/>
          <w:szCs w:val="24"/>
        </w:rPr>
        <w:t xml:space="preserve"> </w:t>
      </w:r>
    </w:p>
    <w:p w14:paraId="1F593B8F" w14:textId="77777777" w:rsidR="006D0822" w:rsidRDefault="006D0822" w:rsidP="00147429">
      <w:pPr>
        <w:spacing w:line="360" w:lineRule="auto"/>
        <w:jc w:val="both"/>
        <w:rPr>
          <w:b/>
          <w:bCs/>
          <w:sz w:val="24"/>
          <w:szCs w:val="24"/>
        </w:rPr>
      </w:pPr>
    </w:p>
    <w:p w14:paraId="4DC6A6E1" w14:textId="2A87306B" w:rsidR="004A3643" w:rsidRPr="00147429" w:rsidRDefault="004215E1" w:rsidP="00147429">
      <w:pPr>
        <w:spacing w:line="360" w:lineRule="auto"/>
        <w:jc w:val="both"/>
        <w:rPr>
          <w:b/>
          <w:bCs/>
          <w:sz w:val="24"/>
          <w:szCs w:val="24"/>
        </w:rPr>
      </w:pPr>
      <w:r>
        <w:rPr>
          <w:b/>
          <w:bCs/>
          <w:sz w:val="24"/>
          <w:szCs w:val="24"/>
        </w:rPr>
        <w:t>P</w:t>
      </w:r>
      <w:r w:rsidR="009C016D" w:rsidRPr="00147429">
        <w:rPr>
          <w:b/>
          <w:bCs/>
          <w:sz w:val="24"/>
          <w:szCs w:val="24"/>
        </w:rPr>
        <w:t>olitical future</w:t>
      </w:r>
      <w:r w:rsidR="00B211F9">
        <w:rPr>
          <w:b/>
          <w:bCs/>
          <w:sz w:val="24"/>
          <w:szCs w:val="24"/>
        </w:rPr>
        <w:t>s</w:t>
      </w:r>
    </w:p>
    <w:p w14:paraId="0B0F64C6" w14:textId="053617BD" w:rsidR="004A3643" w:rsidRPr="00147429" w:rsidRDefault="00EA0241" w:rsidP="00147429">
      <w:pPr>
        <w:spacing w:line="360" w:lineRule="auto"/>
        <w:jc w:val="both"/>
        <w:rPr>
          <w:sz w:val="24"/>
          <w:szCs w:val="24"/>
        </w:rPr>
      </w:pPr>
      <w:r w:rsidRPr="00147429">
        <w:rPr>
          <w:rFonts w:eastAsiaTheme="minorEastAsia" w:hAnsi="Calibri"/>
          <w:color w:val="000000" w:themeColor="text1"/>
          <w:kern w:val="24"/>
          <w:sz w:val="24"/>
          <w:szCs w:val="24"/>
        </w:rPr>
        <w:t xml:space="preserve">There was little incentive for the DUP to </w:t>
      </w:r>
      <w:r w:rsidR="001245BC">
        <w:rPr>
          <w:rFonts w:eastAsiaTheme="minorEastAsia" w:hAnsi="Calibri"/>
          <w:color w:val="000000" w:themeColor="text1"/>
          <w:kern w:val="24"/>
          <w:sz w:val="24"/>
          <w:szCs w:val="24"/>
        </w:rPr>
        <w:t>return quickly</w:t>
      </w:r>
      <w:r w:rsidRPr="00147429">
        <w:rPr>
          <w:rFonts w:eastAsiaTheme="minorEastAsia" w:hAnsi="Calibri"/>
          <w:color w:val="000000" w:themeColor="text1"/>
          <w:kern w:val="24"/>
          <w:sz w:val="24"/>
          <w:szCs w:val="24"/>
        </w:rPr>
        <w:t xml:space="preserve"> </w:t>
      </w:r>
      <w:r w:rsidR="001245BC">
        <w:rPr>
          <w:rFonts w:eastAsiaTheme="minorEastAsia" w:hAnsi="Calibri"/>
          <w:color w:val="000000" w:themeColor="text1"/>
          <w:kern w:val="24"/>
          <w:sz w:val="24"/>
          <w:szCs w:val="24"/>
        </w:rPr>
        <w:t xml:space="preserve">to </w:t>
      </w:r>
      <w:r w:rsidRPr="00147429">
        <w:rPr>
          <w:rFonts w:eastAsiaTheme="minorEastAsia" w:hAnsi="Calibri"/>
          <w:color w:val="000000" w:themeColor="text1"/>
          <w:kern w:val="24"/>
          <w:sz w:val="24"/>
          <w:szCs w:val="24"/>
        </w:rPr>
        <w:t xml:space="preserve">power-sharing. Under legislation passed shortly before the election, the parties were allowed 24 weeks (previously </w:t>
      </w:r>
      <w:r w:rsidR="001245BC">
        <w:rPr>
          <w:rFonts w:eastAsiaTheme="minorEastAsia" w:hAnsi="Calibri"/>
          <w:color w:val="000000" w:themeColor="text1"/>
          <w:kern w:val="24"/>
          <w:sz w:val="24"/>
          <w:szCs w:val="24"/>
        </w:rPr>
        <w:t xml:space="preserve">it was </w:t>
      </w:r>
      <w:r w:rsidRPr="00147429">
        <w:rPr>
          <w:rFonts w:eastAsiaTheme="minorEastAsia" w:hAnsi="Calibri"/>
          <w:color w:val="000000" w:themeColor="text1"/>
          <w:kern w:val="24"/>
          <w:sz w:val="24"/>
          <w:szCs w:val="24"/>
        </w:rPr>
        <w:t xml:space="preserve">supposedly 7 days) to resolve the First and Deputy First Minister issue. </w:t>
      </w:r>
      <w:r w:rsidR="00D951F5" w:rsidRPr="00147429">
        <w:rPr>
          <w:rFonts w:eastAsiaTheme="minorEastAsia" w:hAnsi="Calibri"/>
          <w:color w:val="000000" w:themeColor="text1"/>
          <w:kern w:val="24"/>
          <w:sz w:val="24"/>
          <w:szCs w:val="24"/>
        </w:rPr>
        <w:t xml:space="preserve"> </w:t>
      </w:r>
      <w:r w:rsidR="00D951F5" w:rsidRPr="00147429">
        <w:rPr>
          <w:sz w:val="24"/>
          <w:szCs w:val="24"/>
        </w:rPr>
        <w:t xml:space="preserve">If this </w:t>
      </w:r>
      <w:r w:rsidR="001A281D">
        <w:rPr>
          <w:sz w:val="24"/>
          <w:szCs w:val="24"/>
        </w:rPr>
        <w:t>was un</w:t>
      </w:r>
      <w:r w:rsidR="00D951F5" w:rsidRPr="00147429">
        <w:rPr>
          <w:sz w:val="24"/>
          <w:szCs w:val="24"/>
        </w:rPr>
        <w:t>achiev</w:t>
      </w:r>
      <w:r w:rsidR="001A281D">
        <w:rPr>
          <w:sz w:val="24"/>
          <w:szCs w:val="24"/>
        </w:rPr>
        <w:t>able</w:t>
      </w:r>
      <w:r w:rsidR="00D951F5" w:rsidRPr="00147429">
        <w:rPr>
          <w:sz w:val="24"/>
          <w:szCs w:val="24"/>
        </w:rPr>
        <w:t xml:space="preserve">, the Secretary of State was obliged to call </w:t>
      </w:r>
      <w:r w:rsidR="001A281D">
        <w:rPr>
          <w:sz w:val="24"/>
          <w:szCs w:val="24"/>
        </w:rPr>
        <w:t xml:space="preserve">a </w:t>
      </w:r>
      <w:r w:rsidR="00D951F5" w:rsidRPr="00147429">
        <w:rPr>
          <w:sz w:val="24"/>
          <w:szCs w:val="24"/>
        </w:rPr>
        <w:t>new election</w:t>
      </w:r>
      <w:r w:rsidR="001A281D">
        <w:rPr>
          <w:sz w:val="24"/>
          <w:szCs w:val="24"/>
        </w:rPr>
        <w:t>,</w:t>
      </w:r>
      <w:r w:rsidR="00D951F5" w:rsidRPr="00147429">
        <w:rPr>
          <w:sz w:val="24"/>
          <w:szCs w:val="24"/>
        </w:rPr>
        <w:t xml:space="preserve"> although this could be circumvented by emergency laws</w:t>
      </w:r>
      <w:r w:rsidR="006A3040">
        <w:rPr>
          <w:sz w:val="24"/>
          <w:szCs w:val="24"/>
        </w:rPr>
        <w:t xml:space="preserve">. </w:t>
      </w:r>
      <w:r w:rsidR="0076559E" w:rsidRPr="00147429">
        <w:rPr>
          <w:rFonts w:eastAsiaTheme="minorEastAsia" w:hAnsi="Calibri"/>
          <w:color w:val="000000" w:themeColor="text1"/>
          <w:kern w:val="24"/>
          <w:sz w:val="24"/>
          <w:szCs w:val="24"/>
        </w:rPr>
        <w:t>In the immediate aftermath of the election, the DUP</w:t>
      </w:r>
      <w:r w:rsidR="00565789" w:rsidRPr="00147429">
        <w:rPr>
          <w:rFonts w:eastAsiaTheme="minorEastAsia" w:hAnsi="Calibri"/>
          <w:color w:val="000000" w:themeColor="text1"/>
          <w:kern w:val="24"/>
          <w:sz w:val="24"/>
          <w:szCs w:val="24"/>
        </w:rPr>
        <w:t>’s refusal to nominate a Deputy First Minister or nominate a Speaker</w:t>
      </w:r>
      <w:r w:rsidRPr="00147429">
        <w:rPr>
          <w:rFonts w:eastAsiaTheme="minorEastAsia" w:hAnsi="Calibri"/>
          <w:color w:val="000000" w:themeColor="text1"/>
          <w:kern w:val="24"/>
          <w:sz w:val="24"/>
          <w:szCs w:val="24"/>
        </w:rPr>
        <w:t xml:space="preserve"> </w:t>
      </w:r>
      <w:r w:rsidR="00565789" w:rsidRPr="00147429">
        <w:rPr>
          <w:rFonts w:eastAsiaTheme="minorEastAsia" w:hAnsi="Calibri"/>
          <w:color w:val="000000" w:themeColor="text1"/>
          <w:kern w:val="24"/>
          <w:sz w:val="24"/>
          <w:szCs w:val="24"/>
        </w:rPr>
        <w:t xml:space="preserve">meant there was neither a full Executive nor an Assembly. Political paralysis was </w:t>
      </w:r>
      <w:r w:rsidR="00282AD1">
        <w:rPr>
          <w:rFonts w:eastAsiaTheme="minorEastAsia" w:hAnsi="Calibri"/>
          <w:color w:val="000000" w:themeColor="text1"/>
          <w:kern w:val="24"/>
          <w:sz w:val="24"/>
          <w:szCs w:val="24"/>
        </w:rPr>
        <w:t>hardly</w:t>
      </w:r>
      <w:r w:rsidRPr="00147429">
        <w:rPr>
          <w:rFonts w:eastAsiaTheme="minorEastAsia" w:hAnsi="Calibri"/>
          <w:color w:val="000000" w:themeColor="text1"/>
          <w:kern w:val="24"/>
          <w:sz w:val="24"/>
          <w:szCs w:val="24"/>
        </w:rPr>
        <w:t xml:space="preserve"> new</w:t>
      </w:r>
      <w:r w:rsidR="007B4F08">
        <w:rPr>
          <w:rFonts w:eastAsiaTheme="minorEastAsia" w:hAnsi="Calibri"/>
          <w:color w:val="000000" w:themeColor="text1"/>
          <w:kern w:val="24"/>
          <w:sz w:val="24"/>
          <w:szCs w:val="24"/>
        </w:rPr>
        <w:t>,</w:t>
      </w:r>
      <w:r w:rsidR="00282AD1">
        <w:rPr>
          <w:rFonts w:eastAsiaTheme="minorEastAsia" w:hAnsi="Calibri"/>
          <w:color w:val="000000" w:themeColor="text1"/>
          <w:kern w:val="24"/>
          <w:sz w:val="24"/>
          <w:szCs w:val="24"/>
        </w:rPr>
        <w:t xml:space="preserve"> although the reasons have varied greatly. The longest stand-off, from Autumn 2002 to Spring 2007, followed collapse over allegations of an IRA </w:t>
      </w:r>
      <w:r w:rsidR="003D67BB">
        <w:rPr>
          <w:rFonts w:eastAsiaTheme="minorEastAsia" w:hAnsi="Calibri"/>
          <w:color w:val="000000" w:themeColor="text1"/>
          <w:kern w:val="24"/>
          <w:sz w:val="24"/>
          <w:szCs w:val="24"/>
        </w:rPr>
        <w:t>spy ring at Stormont and rows over the pace of IRA decommissioning of weapons.</w:t>
      </w:r>
      <w:r w:rsidRPr="00147429">
        <w:rPr>
          <w:rFonts w:eastAsiaTheme="minorEastAsia" w:hAnsi="Calibri"/>
          <w:color w:val="000000" w:themeColor="text1"/>
          <w:kern w:val="24"/>
          <w:sz w:val="24"/>
          <w:szCs w:val="24"/>
        </w:rPr>
        <w:t xml:space="preserve"> Sinn Féin had quit power-sharing in 2017 </w:t>
      </w:r>
      <w:r w:rsidR="00A001B2">
        <w:rPr>
          <w:rFonts w:eastAsiaTheme="minorEastAsia" w:hAnsi="Calibri"/>
          <w:color w:val="000000" w:themeColor="text1"/>
          <w:kern w:val="24"/>
          <w:sz w:val="24"/>
          <w:szCs w:val="24"/>
        </w:rPr>
        <w:t xml:space="preserve">for several reasons but principally </w:t>
      </w:r>
      <w:r w:rsidR="003D67BB">
        <w:rPr>
          <w:rFonts w:eastAsiaTheme="minorEastAsia" w:hAnsi="Calibri"/>
          <w:color w:val="000000" w:themeColor="text1"/>
          <w:kern w:val="24"/>
          <w:sz w:val="24"/>
          <w:szCs w:val="24"/>
        </w:rPr>
        <w:t xml:space="preserve">the </w:t>
      </w:r>
      <w:r w:rsidR="00597207">
        <w:rPr>
          <w:rFonts w:eastAsiaTheme="minorEastAsia" w:hAnsi="Calibri"/>
          <w:color w:val="000000" w:themeColor="text1"/>
          <w:kern w:val="24"/>
          <w:sz w:val="24"/>
          <w:szCs w:val="24"/>
        </w:rPr>
        <w:t>handling of the botched Renewable Heating Incentive scheme by</w:t>
      </w:r>
      <w:r w:rsidR="00A001B2">
        <w:rPr>
          <w:rFonts w:eastAsiaTheme="minorEastAsia" w:hAnsi="Calibri"/>
          <w:color w:val="000000" w:themeColor="text1"/>
          <w:kern w:val="24"/>
          <w:sz w:val="24"/>
          <w:szCs w:val="24"/>
        </w:rPr>
        <w:t xml:space="preserve"> Arlene Foster, the </w:t>
      </w:r>
      <w:r w:rsidR="00213BB4">
        <w:rPr>
          <w:rFonts w:eastAsiaTheme="minorEastAsia" w:hAnsi="Calibri"/>
          <w:color w:val="000000" w:themeColor="text1"/>
          <w:kern w:val="24"/>
          <w:sz w:val="24"/>
          <w:szCs w:val="24"/>
        </w:rPr>
        <w:t>DUP</w:t>
      </w:r>
      <w:r w:rsidR="007734E2">
        <w:rPr>
          <w:rFonts w:eastAsiaTheme="minorEastAsia" w:hAnsi="Calibri"/>
          <w:color w:val="000000" w:themeColor="text1"/>
          <w:kern w:val="24"/>
          <w:sz w:val="24"/>
          <w:szCs w:val="24"/>
        </w:rPr>
        <w:t xml:space="preserve"> </w:t>
      </w:r>
      <w:r w:rsidR="00A001B2">
        <w:rPr>
          <w:rFonts w:eastAsiaTheme="minorEastAsia" w:hAnsi="Calibri"/>
          <w:color w:val="000000" w:themeColor="text1"/>
          <w:kern w:val="24"/>
          <w:sz w:val="24"/>
          <w:szCs w:val="24"/>
        </w:rPr>
        <w:t>minister responsible who had by that point become First Minister. T</w:t>
      </w:r>
      <w:r w:rsidRPr="00147429">
        <w:rPr>
          <w:rFonts w:eastAsiaTheme="minorEastAsia" w:hAnsi="Calibri"/>
          <w:color w:val="000000" w:themeColor="text1"/>
          <w:kern w:val="24"/>
          <w:sz w:val="24"/>
          <w:szCs w:val="24"/>
        </w:rPr>
        <w:t>hat stand-off took three years to resolve</w:t>
      </w:r>
      <w:r w:rsidR="00213BB4">
        <w:rPr>
          <w:rFonts w:eastAsiaTheme="minorEastAsia" w:hAnsi="Calibri"/>
          <w:color w:val="000000" w:themeColor="text1"/>
          <w:kern w:val="24"/>
          <w:sz w:val="24"/>
          <w:szCs w:val="24"/>
        </w:rPr>
        <w:t>, exacerbated by continuing rows over Irish language provision,</w:t>
      </w:r>
      <w:r w:rsidR="00A001B2">
        <w:rPr>
          <w:rFonts w:eastAsiaTheme="minorEastAsia" w:hAnsi="Calibri"/>
          <w:color w:val="000000" w:themeColor="text1"/>
          <w:kern w:val="24"/>
          <w:sz w:val="24"/>
          <w:szCs w:val="24"/>
        </w:rPr>
        <w:t xml:space="preserve"> until the New Decade New Approach deal of January 2020 proposed </w:t>
      </w:r>
      <w:r w:rsidR="00213BB4">
        <w:rPr>
          <w:rFonts w:eastAsiaTheme="minorEastAsia" w:hAnsi="Calibri"/>
          <w:color w:val="000000" w:themeColor="text1"/>
          <w:kern w:val="24"/>
          <w:sz w:val="24"/>
          <w:szCs w:val="24"/>
        </w:rPr>
        <w:t>a</w:t>
      </w:r>
      <w:r w:rsidR="00321956">
        <w:rPr>
          <w:rFonts w:eastAsiaTheme="minorEastAsia" w:hAnsi="Calibri"/>
          <w:color w:val="000000" w:themeColor="text1"/>
          <w:kern w:val="24"/>
          <w:sz w:val="24"/>
          <w:szCs w:val="24"/>
        </w:rPr>
        <w:t xml:space="preserve"> </w:t>
      </w:r>
      <w:r w:rsidR="00213BB4">
        <w:rPr>
          <w:rFonts w:eastAsiaTheme="minorEastAsia" w:hAnsi="Calibri"/>
          <w:color w:val="000000" w:themeColor="text1"/>
          <w:kern w:val="24"/>
          <w:sz w:val="24"/>
          <w:szCs w:val="24"/>
        </w:rPr>
        <w:t xml:space="preserve">commissioner </w:t>
      </w:r>
      <w:r w:rsidR="00321956">
        <w:rPr>
          <w:rFonts w:eastAsiaTheme="minorEastAsia" w:hAnsi="Calibri"/>
          <w:color w:val="000000" w:themeColor="text1"/>
          <w:kern w:val="24"/>
          <w:sz w:val="24"/>
          <w:szCs w:val="24"/>
        </w:rPr>
        <w:t>to promote the Irish language</w:t>
      </w:r>
      <w:r w:rsidR="00435C16">
        <w:rPr>
          <w:rFonts w:eastAsiaTheme="minorEastAsia" w:hAnsi="Calibri"/>
          <w:color w:val="000000" w:themeColor="text1"/>
          <w:kern w:val="24"/>
          <w:sz w:val="24"/>
          <w:szCs w:val="24"/>
        </w:rPr>
        <w:t xml:space="preserve">, </w:t>
      </w:r>
      <w:r w:rsidR="00321956">
        <w:rPr>
          <w:rFonts w:eastAsiaTheme="minorEastAsia" w:hAnsi="Calibri"/>
          <w:color w:val="000000" w:themeColor="text1"/>
          <w:kern w:val="24"/>
          <w:sz w:val="24"/>
          <w:szCs w:val="24"/>
        </w:rPr>
        <w:t>alongside an Ulster Scots/British near-equivalent</w:t>
      </w:r>
      <w:r w:rsidR="007734E2">
        <w:rPr>
          <w:rFonts w:eastAsiaTheme="minorEastAsia" w:hAnsi="Calibri"/>
          <w:color w:val="000000" w:themeColor="text1"/>
          <w:kern w:val="24"/>
          <w:sz w:val="24"/>
          <w:szCs w:val="24"/>
        </w:rPr>
        <w:t>.</w:t>
      </w:r>
      <w:r w:rsidR="00E95F6A">
        <w:rPr>
          <w:rStyle w:val="FootnoteReference"/>
          <w:rFonts w:eastAsiaTheme="minorEastAsia" w:hAnsi="Calibri"/>
          <w:color w:val="000000" w:themeColor="text1"/>
          <w:kern w:val="24"/>
          <w:sz w:val="24"/>
          <w:szCs w:val="24"/>
        </w:rPr>
        <w:footnoteReference w:id="7"/>
      </w:r>
    </w:p>
    <w:p w14:paraId="5468B6D9" w14:textId="293D616E" w:rsidR="00FA2217" w:rsidRPr="00147429" w:rsidRDefault="00656205" w:rsidP="00147429">
      <w:pPr>
        <w:spacing w:line="360" w:lineRule="auto"/>
        <w:jc w:val="both"/>
        <w:rPr>
          <w:sz w:val="24"/>
          <w:szCs w:val="24"/>
        </w:rPr>
      </w:pPr>
      <w:r>
        <w:rPr>
          <w:sz w:val="24"/>
          <w:szCs w:val="24"/>
        </w:rPr>
        <w:t>Longer-term questions were rai</w:t>
      </w:r>
      <w:r w:rsidR="007B4F08">
        <w:rPr>
          <w:sz w:val="24"/>
          <w:szCs w:val="24"/>
        </w:rPr>
        <w:t>s</w:t>
      </w:r>
      <w:r>
        <w:rPr>
          <w:sz w:val="24"/>
          <w:szCs w:val="24"/>
        </w:rPr>
        <w:t xml:space="preserve">ed </w:t>
      </w:r>
      <w:r w:rsidR="007B4F08">
        <w:rPr>
          <w:sz w:val="24"/>
          <w:szCs w:val="24"/>
        </w:rPr>
        <w:t xml:space="preserve">by </w:t>
      </w:r>
      <w:r w:rsidR="00A7596C" w:rsidRPr="00147429">
        <w:rPr>
          <w:sz w:val="24"/>
          <w:szCs w:val="24"/>
        </w:rPr>
        <w:t xml:space="preserve">Sinn Féin’s advance, </w:t>
      </w:r>
      <w:r>
        <w:rPr>
          <w:sz w:val="24"/>
          <w:szCs w:val="24"/>
        </w:rPr>
        <w:t xml:space="preserve">allowing that </w:t>
      </w:r>
      <w:r w:rsidR="00A7596C" w:rsidRPr="00147429">
        <w:rPr>
          <w:sz w:val="24"/>
          <w:szCs w:val="24"/>
        </w:rPr>
        <w:t xml:space="preserve">there was little immediate </w:t>
      </w:r>
      <w:r w:rsidR="001A4FFA">
        <w:rPr>
          <w:sz w:val="24"/>
          <w:szCs w:val="24"/>
        </w:rPr>
        <w:t>prospect</w:t>
      </w:r>
      <w:r w:rsidR="00A7596C" w:rsidRPr="00147429">
        <w:rPr>
          <w:sz w:val="24"/>
          <w:szCs w:val="24"/>
        </w:rPr>
        <w:t xml:space="preserve"> of a border poll</w:t>
      </w:r>
      <w:r w:rsidR="001A4FFA">
        <w:rPr>
          <w:sz w:val="24"/>
          <w:szCs w:val="24"/>
        </w:rPr>
        <w:t xml:space="preserve">. </w:t>
      </w:r>
      <w:r w:rsidR="00772109">
        <w:rPr>
          <w:sz w:val="24"/>
          <w:szCs w:val="24"/>
        </w:rPr>
        <w:t>O</w:t>
      </w:r>
      <w:r w:rsidR="004624F3" w:rsidRPr="00147429">
        <w:rPr>
          <w:sz w:val="24"/>
          <w:szCs w:val="24"/>
        </w:rPr>
        <w:t>pinion polls suggest the party</w:t>
      </w:r>
      <w:r w:rsidR="0029312F">
        <w:rPr>
          <w:sz w:val="24"/>
          <w:szCs w:val="24"/>
        </w:rPr>
        <w:t xml:space="preserve"> is on course to </w:t>
      </w:r>
      <w:r w:rsidR="004624F3" w:rsidRPr="00147429">
        <w:rPr>
          <w:sz w:val="24"/>
          <w:szCs w:val="24"/>
        </w:rPr>
        <w:t xml:space="preserve">become the largest </w:t>
      </w:r>
      <w:r w:rsidR="000C26BE">
        <w:rPr>
          <w:sz w:val="24"/>
          <w:szCs w:val="24"/>
        </w:rPr>
        <w:t>in the Irish Republic</w:t>
      </w:r>
      <w:r w:rsidR="004624F3" w:rsidRPr="00147429">
        <w:rPr>
          <w:sz w:val="24"/>
          <w:szCs w:val="24"/>
        </w:rPr>
        <w:t xml:space="preserve"> at the next election, </w:t>
      </w:r>
      <w:r w:rsidR="0014658F">
        <w:rPr>
          <w:sz w:val="24"/>
          <w:szCs w:val="24"/>
        </w:rPr>
        <w:t xml:space="preserve">the latest electoral reward for its fusion of distance from (but not disavowal of) its past, much greater moderation combined with </w:t>
      </w:r>
      <w:r w:rsidR="0014658F">
        <w:rPr>
          <w:sz w:val="24"/>
          <w:szCs w:val="24"/>
        </w:rPr>
        <w:lastRenderedPageBreak/>
        <w:t>continuing anti-establishment tenden</w:t>
      </w:r>
      <w:r w:rsidR="005A4911">
        <w:rPr>
          <w:sz w:val="24"/>
          <w:szCs w:val="24"/>
        </w:rPr>
        <w:t>cies</w:t>
      </w:r>
      <w:r w:rsidR="00D14225">
        <w:rPr>
          <w:sz w:val="24"/>
          <w:szCs w:val="24"/>
        </w:rPr>
        <w:t xml:space="preserve">. </w:t>
      </w:r>
      <w:r w:rsidR="005A4911">
        <w:rPr>
          <w:sz w:val="24"/>
          <w:szCs w:val="24"/>
        </w:rPr>
        <w:t>If Sinn F</w:t>
      </w:r>
      <w:r w:rsidR="00674D9D">
        <w:rPr>
          <w:sz w:val="24"/>
          <w:szCs w:val="24"/>
        </w:rPr>
        <w:t>é</w:t>
      </w:r>
      <w:r w:rsidR="005A4911">
        <w:rPr>
          <w:sz w:val="24"/>
          <w:szCs w:val="24"/>
        </w:rPr>
        <w:t xml:space="preserve">in is the biggest </w:t>
      </w:r>
      <w:r w:rsidR="00494BAA">
        <w:rPr>
          <w:sz w:val="24"/>
          <w:szCs w:val="24"/>
        </w:rPr>
        <w:t xml:space="preserve">party in </w:t>
      </w:r>
      <w:r w:rsidR="00274132">
        <w:rPr>
          <w:sz w:val="24"/>
          <w:szCs w:val="24"/>
        </w:rPr>
        <w:t>government in both jurisdictions on the island</w:t>
      </w:r>
      <w:r w:rsidR="003C3E0D">
        <w:rPr>
          <w:sz w:val="24"/>
          <w:szCs w:val="24"/>
        </w:rPr>
        <w:t>, p</w:t>
      </w:r>
      <w:r w:rsidR="004624F3" w:rsidRPr="00147429">
        <w:rPr>
          <w:sz w:val="24"/>
          <w:szCs w:val="24"/>
        </w:rPr>
        <w:t xml:space="preserve">olitical pressure for a </w:t>
      </w:r>
      <w:r w:rsidR="000C26BE">
        <w:rPr>
          <w:sz w:val="24"/>
          <w:szCs w:val="24"/>
        </w:rPr>
        <w:t xml:space="preserve">constitutional </w:t>
      </w:r>
      <w:r w:rsidR="004624F3" w:rsidRPr="00147429">
        <w:rPr>
          <w:sz w:val="24"/>
          <w:szCs w:val="24"/>
        </w:rPr>
        <w:t xml:space="preserve">referendum will </w:t>
      </w:r>
      <w:r w:rsidR="000C26BE">
        <w:rPr>
          <w:sz w:val="24"/>
          <w:szCs w:val="24"/>
        </w:rPr>
        <w:t xml:space="preserve">surely </w:t>
      </w:r>
      <w:r w:rsidR="004624F3" w:rsidRPr="00147429">
        <w:rPr>
          <w:sz w:val="24"/>
          <w:szCs w:val="24"/>
        </w:rPr>
        <w:t>grow</w:t>
      </w:r>
      <w:r w:rsidR="003C3E0D">
        <w:rPr>
          <w:sz w:val="24"/>
          <w:szCs w:val="24"/>
        </w:rPr>
        <w:t>.</w:t>
      </w:r>
      <w:r w:rsidR="00FC4A44">
        <w:rPr>
          <w:sz w:val="24"/>
          <w:szCs w:val="24"/>
        </w:rPr>
        <w:t xml:space="preserve"> </w:t>
      </w:r>
      <w:r w:rsidR="000C6D72" w:rsidRPr="00147429">
        <w:rPr>
          <w:rFonts w:eastAsiaTheme="minorEastAsia" w:hAnsi="Calibri"/>
          <w:color w:val="000000" w:themeColor="text1"/>
          <w:kern w:val="24"/>
          <w:sz w:val="24"/>
          <w:szCs w:val="24"/>
        </w:rPr>
        <w:t>The</w:t>
      </w:r>
      <w:r w:rsidR="0035638F" w:rsidRPr="00147429">
        <w:rPr>
          <w:rFonts w:eastAsiaTheme="minorEastAsia" w:hAnsi="Calibri"/>
          <w:color w:val="000000" w:themeColor="text1"/>
          <w:kern w:val="24"/>
          <w:sz w:val="24"/>
          <w:szCs w:val="24"/>
        </w:rPr>
        <w:t xml:space="preserve"> power to call </w:t>
      </w:r>
      <w:r w:rsidR="002431D0">
        <w:rPr>
          <w:rFonts w:eastAsiaTheme="minorEastAsia" w:hAnsi="Calibri"/>
          <w:color w:val="000000" w:themeColor="text1"/>
          <w:kern w:val="24"/>
          <w:sz w:val="24"/>
          <w:szCs w:val="24"/>
        </w:rPr>
        <w:t xml:space="preserve">a </w:t>
      </w:r>
      <w:r w:rsidR="00147885">
        <w:rPr>
          <w:rFonts w:eastAsiaTheme="minorEastAsia" w:hAnsi="Calibri"/>
          <w:color w:val="000000" w:themeColor="text1"/>
          <w:kern w:val="24"/>
          <w:sz w:val="24"/>
          <w:szCs w:val="24"/>
        </w:rPr>
        <w:t>border poll</w:t>
      </w:r>
      <w:r w:rsidR="0035638F" w:rsidRPr="00147429">
        <w:rPr>
          <w:rFonts w:eastAsiaTheme="minorEastAsia" w:hAnsi="Calibri"/>
          <w:color w:val="000000" w:themeColor="text1"/>
          <w:kern w:val="24"/>
          <w:sz w:val="24"/>
          <w:szCs w:val="24"/>
        </w:rPr>
        <w:t xml:space="preserve"> in Northern Ireland rests purely with the British Secretary of State</w:t>
      </w:r>
      <w:r w:rsidR="00147885">
        <w:rPr>
          <w:rFonts w:eastAsiaTheme="minorEastAsia" w:hAnsi="Calibri"/>
          <w:color w:val="000000" w:themeColor="text1"/>
          <w:kern w:val="24"/>
          <w:sz w:val="24"/>
          <w:szCs w:val="24"/>
        </w:rPr>
        <w:t>. The</w:t>
      </w:r>
      <w:r w:rsidR="000C6D72" w:rsidRPr="00147429">
        <w:rPr>
          <w:rFonts w:eastAsiaTheme="minorEastAsia" w:hAnsi="Calibri"/>
          <w:color w:val="000000" w:themeColor="text1"/>
          <w:kern w:val="24"/>
          <w:sz w:val="24"/>
          <w:szCs w:val="24"/>
        </w:rPr>
        <w:t xml:space="preserve"> Good Friday Agreement declares</w:t>
      </w:r>
      <w:r w:rsidR="009C016D" w:rsidRPr="00147429">
        <w:rPr>
          <w:rFonts w:eastAsiaTheme="minorEastAsia" w:hAnsi="Calibri"/>
          <w:color w:val="000000" w:themeColor="text1"/>
          <w:kern w:val="24"/>
          <w:sz w:val="24"/>
          <w:szCs w:val="24"/>
        </w:rPr>
        <w:t xml:space="preserve"> </w:t>
      </w:r>
      <w:r w:rsidR="00C200D2">
        <w:rPr>
          <w:rFonts w:eastAsiaTheme="minorEastAsia" w:hAnsi="Calibri"/>
          <w:color w:val="000000" w:themeColor="text1"/>
          <w:kern w:val="24"/>
          <w:sz w:val="24"/>
          <w:szCs w:val="24"/>
        </w:rPr>
        <w:t>that such a referendum must be called ‘</w:t>
      </w:r>
      <w:r w:rsidR="000C6D72" w:rsidRPr="008B56BA">
        <w:rPr>
          <w:rFonts w:eastAsiaTheme="minorEastAsia" w:hAnsi="Calibri"/>
          <w:color w:val="000000" w:themeColor="text1"/>
          <w:kern w:val="24"/>
          <w:sz w:val="24"/>
          <w:szCs w:val="24"/>
        </w:rPr>
        <w:t>if at any time it appears likely to him (sic) that a majority of those voting would express a wish that Northern Ireland should cease to be part of the United Kingdom and form part of a united Ireland</w:t>
      </w:r>
      <w:r w:rsidR="008B56BA">
        <w:rPr>
          <w:rFonts w:eastAsiaTheme="minorEastAsia" w:hAnsi="Calibri"/>
          <w:color w:val="000000" w:themeColor="text1"/>
          <w:kern w:val="24"/>
          <w:sz w:val="24"/>
          <w:szCs w:val="24"/>
        </w:rPr>
        <w:t>’</w:t>
      </w:r>
      <w:r w:rsidR="000C6D72" w:rsidRPr="00147429">
        <w:rPr>
          <w:rFonts w:eastAsiaTheme="minorEastAsia" w:hAnsi="Calibri"/>
          <w:color w:val="000000" w:themeColor="text1"/>
          <w:kern w:val="24"/>
          <w:sz w:val="24"/>
          <w:szCs w:val="24"/>
        </w:rPr>
        <w:t>.</w:t>
      </w:r>
      <w:r w:rsidR="00D14225">
        <w:rPr>
          <w:rStyle w:val="FootnoteReference"/>
          <w:rFonts w:eastAsiaTheme="minorEastAsia" w:hAnsi="Calibri"/>
          <w:color w:val="000000" w:themeColor="text1"/>
          <w:kern w:val="24"/>
          <w:sz w:val="24"/>
          <w:szCs w:val="24"/>
        </w:rPr>
        <w:footnoteReference w:id="8"/>
      </w:r>
      <w:r w:rsidR="0096168B">
        <w:rPr>
          <w:rFonts w:eastAsiaTheme="minorEastAsia" w:hAnsi="Calibri"/>
          <w:color w:val="000000" w:themeColor="text1"/>
          <w:kern w:val="24"/>
          <w:sz w:val="24"/>
          <w:szCs w:val="24"/>
        </w:rPr>
        <w:t xml:space="preserve"> </w:t>
      </w:r>
      <w:r w:rsidR="00B212FF" w:rsidRPr="00147429">
        <w:rPr>
          <w:sz w:val="24"/>
          <w:szCs w:val="24"/>
        </w:rPr>
        <w:t>Legal a</w:t>
      </w:r>
      <w:r w:rsidR="00306E19" w:rsidRPr="00147429">
        <w:rPr>
          <w:sz w:val="24"/>
          <w:szCs w:val="24"/>
        </w:rPr>
        <w:t>ttempts to establish the criteria by which such a view will be formed have proved unsuccessful.</w:t>
      </w:r>
      <w:r w:rsidR="00B212FF" w:rsidRPr="00147429">
        <w:rPr>
          <w:sz w:val="24"/>
          <w:szCs w:val="24"/>
        </w:rPr>
        <w:t xml:space="preserve"> </w:t>
      </w:r>
    </w:p>
    <w:p w14:paraId="44D5A12E" w14:textId="3AF66E49" w:rsidR="00497B35" w:rsidRDefault="00E62859" w:rsidP="00D460C4">
      <w:pPr>
        <w:spacing w:line="360" w:lineRule="auto"/>
        <w:jc w:val="both"/>
        <w:rPr>
          <w:rFonts w:eastAsiaTheme="minorEastAsia" w:hAnsi="Calibri"/>
          <w:color w:val="000000" w:themeColor="text1"/>
          <w:kern w:val="24"/>
          <w:sz w:val="24"/>
          <w:szCs w:val="24"/>
        </w:rPr>
      </w:pPr>
      <w:r>
        <w:rPr>
          <w:sz w:val="24"/>
          <w:szCs w:val="24"/>
        </w:rPr>
        <w:t>Whilst the combined vote for unionist parties remained larger than that for nationalist parties, t</w:t>
      </w:r>
      <w:r w:rsidR="00D460C4" w:rsidRPr="00147429">
        <w:rPr>
          <w:sz w:val="24"/>
          <w:szCs w:val="24"/>
        </w:rPr>
        <w:t>he difference in support for candidates on either side of the constitutional question was marginal</w:t>
      </w:r>
      <w:r w:rsidR="00255B14">
        <w:rPr>
          <w:sz w:val="24"/>
          <w:szCs w:val="24"/>
        </w:rPr>
        <w:t xml:space="preserve"> at the election</w:t>
      </w:r>
      <w:r w:rsidR="00D460C4" w:rsidRPr="00147429">
        <w:rPr>
          <w:sz w:val="24"/>
          <w:szCs w:val="24"/>
        </w:rPr>
        <w:t xml:space="preserve">. </w:t>
      </w:r>
      <w:r w:rsidR="00D460C4" w:rsidRPr="00147429">
        <w:rPr>
          <w:rFonts w:eastAsiaTheme="minorEastAsia" w:hAnsi="Calibri"/>
          <w:color w:val="000000" w:themeColor="text1"/>
          <w:kern w:val="24"/>
          <w:sz w:val="24"/>
          <w:szCs w:val="24"/>
        </w:rPr>
        <w:t>Pro</w:t>
      </w:r>
      <w:r w:rsidR="001A08D5">
        <w:rPr>
          <w:rFonts w:eastAsiaTheme="minorEastAsia" w:hAnsi="Calibri"/>
          <w:color w:val="000000" w:themeColor="text1"/>
          <w:kern w:val="24"/>
          <w:sz w:val="24"/>
          <w:szCs w:val="24"/>
        </w:rPr>
        <w:t>-</w:t>
      </w:r>
      <w:r w:rsidR="00D460C4" w:rsidRPr="00147429">
        <w:rPr>
          <w:rFonts w:eastAsiaTheme="minorEastAsia" w:hAnsi="Calibri"/>
          <w:color w:val="000000" w:themeColor="text1"/>
          <w:kern w:val="24"/>
          <w:sz w:val="24"/>
          <w:szCs w:val="24"/>
        </w:rPr>
        <w:t xml:space="preserve">United Ireland parties and candidates won 41.6% (363,891) of the votes, whilst pro-Union parties and candidates: won 42.1% (358,768). These figures include votes for independent unionist and nationalist candidates. Votes for constitutionally neutral parties and candidates totalled 16.2% (140,050). </w:t>
      </w:r>
      <w:r w:rsidR="002431D0">
        <w:rPr>
          <w:rFonts w:eastAsiaTheme="minorEastAsia" w:hAnsi="Calibri"/>
          <w:color w:val="000000" w:themeColor="text1"/>
          <w:kern w:val="24"/>
          <w:sz w:val="24"/>
          <w:szCs w:val="24"/>
        </w:rPr>
        <w:t xml:space="preserve">Nonetheless, </w:t>
      </w:r>
      <w:r w:rsidR="002A5B87">
        <w:rPr>
          <w:rFonts w:eastAsiaTheme="minorEastAsia" w:hAnsi="Calibri"/>
          <w:color w:val="000000" w:themeColor="text1"/>
          <w:kern w:val="24"/>
          <w:sz w:val="24"/>
          <w:szCs w:val="24"/>
        </w:rPr>
        <w:t>the Secretary of State will prefer to look at opinion poll evidence on the constitutional question</w:t>
      </w:r>
      <w:r w:rsidR="00204E2E">
        <w:rPr>
          <w:rFonts w:eastAsiaTheme="minorEastAsia" w:hAnsi="Calibri"/>
          <w:color w:val="000000" w:themeColor="text1"/>
          <w:kern w:val="24"/>
          <w:sz w:val="24"/>
          <w:szCs w:val="24"/>
        </w:rPr>
        <w:t xml:space="preserve">. The ‘poll of polls’ on the constitutional question suggests </w:t>
      </w:r>
      <w:r w:rsidR="00DE26ED">
        <w:rPr>
          <w:rFonts w:eastAsiaTheme="minorEastAsia" w:hAnsi="Calibri"/>
          <w:color w:val="000000" w:themeColor="text1"/>
          <w:kern w:val="24"/>
          <w:sz w:val="24"/>
          <w:szCs w:val="24"/>
        </w:rPr>
        <w:t>49% support for the status quo and 36% backing for a united Ireland, not enough to trigger a border poll.</w:t>
      </w:r>
      <w:r w:rsidR="001A08D5">
        <w:rPr>
          <w:rStyle w:val="FootnoteReference"/>
          <w:rFonts w:eastAsiaTheme="minorEastAsia" w:hAnsi="Calibri"/>
          <w:color w:val="000000" w:themeColor="text1"/>
          <w:kern w:val="24"/>
          <w:sz w:val="24"/>
          <w:szCs w:val="24"/>
        </w:rPr>
        <w:footnoteReference w:id="9"/>
      </w:r>
      <w:r w:rsidR="00DE26ED">
        <w:rPr>
          <w:rFonts w:eastAsiaTheme="minorEastAsia" w:hAnsi="Calibri"/>
          <w:color w:val="000000" w:themeColor="text1"/>
          <w:kern w:val="24"/>
          <w:sz w:val="24"/>
          <w:szCs w:val="24"/>
        </w:rPr>
        <w:t xml:space="preserve"> </w:t>
      </w:r>
    </w:p>
    <w:p w14:paraId="0A2E438C" w14:textId="152C5304" w:rsidR="002C6ADC" w:rsidRPr="00204E2E" w:rsidRDefault="002C6ADC" w:rsidP="00147429">
      <w:pPr>
        <w:spacing w:line="360" w:lineRule="auto"/>
        <w:jc w:val="both"/>
        <w:rPr>
          <w:b/>
          <w:bCs/>
          <w:sz w:val="24"/>
          <w:szCs w:val="24"/>
        </w:rPr>
      </w:pPr>
      <w:r w:rsidRPr="00204E2E">
        <w:rPr>
          <w:b/>
          <w:bCs/>
          <w:sz w:val="24"/>
          <w:szCs w:val="24"/>
        </w:rPr>
        <w:t>Conclusion</w:t>
      </w:r>
    </w:p>
    <w:p w14:paraId="624C01AD" w14:textId="7F41E718" w:rsidR="008E5A40" w:rsidRPr="00147429" w:rsidRDefault="00B62C7D" w:rsidP="00147429">
      <w:pPr>
        <w:spacing w:line="360" w:lineRule="auto"/>
        <w:jc w:val="both"/>
        <w:rPr>
          <w:sz w:val="24"/>
          <w:szCs w:val="24"/>
        </w:rPr>
      </w:pPr>
      <w:r>
        <w:rPr>
          <w:sz w:val="24"/>
          <w:szCs w:val="24"/>
        </w:rPr>
        <w:t xml:space="preserve">The 2022 </w:t>
      </w:r>
      <w:r w:rsidR="002C6ADC">
        <w:rPr>
          <w:sz w:val="24"/>
          <w:szCs w:val="24"/>
        </w:rPr>
        <w:t xml:space="preserve">Northern Ireland Assembly </w:t>
      </w:r>
      <w:r>
        <w:rPr>
          <w:sz w:val="24"/>
          <w:szCs w:val="24"/>
        </w:rPr>
        <w:t>election reorder</w:t>
      </w:r>
      <w:r w:rsidR="002C6ADC">
        <w:rPr>
          <w:sz w:val="24"/>
          <w:szCs w:val="24"/>
        </w:rPr>
        <w:t>ed</w:t>
      </w:r>
      <w:r>
        <w:rPr>
          <w:sz w:val="24"/>
          <w:szCs w:val="24"/>
        </w:rPr>
        <w:t xml:space="preserve"> </w:t>
      </w:r>
      <w:r w:rsidR="002C6ADC">
        <w:rPr>
          <w:sz w:val="24"/>
          <w:szCs w:val="24"/>
        </w:rPr>
        <w:t>the top two parties in Northern Ireland</w:t>
      </w:r>
      <w:r w:rsidR="00862C38">
        <w:rPr>
          <w:sz w:val="24"/>
          <w:szCs w:val="24"/>
        </w:rPr>
        <w:t xml:space="preserve"> whilst also</w:t>
      </w:r>
      <w:r w:rsidR="002C6ADC">
        <w:rPr>
          <w:sz w:val="24"/>
          <w:szCs w:val="24"/>
        </w:rPr>
        <w:t xml:space="preserve"> illuminat</w:t>
      </w:r>
      <w:r w:rsidR="00862C38">
        <w:rPr>
          <w:sz w:val="24"/>
          <w:szCs w:val="24"/>
        </w:rPr>
        <w:t>ing</w:t>
      </w:r>
      <w:r w:rsidR="002C6ADC">
        <w:rPr>
          <w:sz w:val="24"/>
          <w:szCs w:val="24"/>
        </w:rPr>
        <w:t xml:space="preserve"> the growth of a substantial centrist force beyond unionism and nationalism, in the form of Alliance. </w:t>
      </w:r>
      <w:r w:rsidR="00862C38">
        <w:rPr>
          <w:sz w:val="24"/>
          <w:szCs w:val="24"/>
        </w:rPr>
        <w:t>T</w:t>
      </w:r>
      <w:r w:rsidR="002C6ADC">
        <w:rPr>
          <w:sz w:val="24"/>
          <w:szCs w:val="24"/>
        </w:rPr>
        <w:t xml:space="preserve">here was </w:t>
      </w:r>
      <w:r w:rsidR="00D12E2B">
        <w:rPr>
          <w:sz w:val="24"/>
          <w:szCs w:val="24"/>
        </w:rPr>
        <w:t>little early indication that the elect</w:t>
      </w:r>
      <w:r w:rsidR="00647682">
        <w:rPr>
          <w:sz w:val="24"/>
          <w:szCs w:val="24"/>
        </w:rPr>
        <w:t>ion would achieve anything.</w:t>
      </w:r>
      <w:r w:rsidR="00EB15BD">
        <w:rPr>
          <w:sz w:val="24"/>
          <w:szCs w:val="24"/>
        </w:rPr>
        <w:t xml:space="preserve"> </w:t>
      </w:r>
      <w:r w:rsidR="008B56BA">
        <w:rPr>
          <w:sz w:val="24"/>
          <w:szCs w:val="24"/>
        </w:rPr>
        <w:t xml:space="preserve"> </w:t>
      </w:r>
      <w:r w:rsidR="00647682">
        <w:rPr>
          <w:sz w:val="24"/>
          <w:szCs w:val="24"/>
        </w:rPr>
        <w:t>Disagreement</w:t>
      </w:r>
      <w:r w:rsidR="008B56BA">
        <w:rPr>
          <w:sz w:val="24"/>
          <w:szCs w:val="24"/>
        </w:rPr>
        <w:t xml:space="preserve"> over the EU Protocol</w:t>
      </w:r>
      <w:r w:rsidR="002F3B87">
        <w:rPr>
          <w:sz w:val="24"/>
          <w:szCs w:val="24"/>
        </w:rPr>
        <w:t>,</w:t>
      </w:r>
      <w:r w:rsidR="008B56BA">
        <w:rPr>
          <w:sz w:val="24"/>
          <w:szCs w:val="24"/>
        </w:rPr>
        <w:t xml:space="preserve"> a</w:t>
      </w:r>
      <w:r w:rsidR="00647682">
        <w:rPr>
          <w:sz w:val="24"/>
          <w:szCs w:val="24"/>
        </w:rPr>
        <w:t>ccompanied by</w:t>
      </w:r>
      <w:r w:rsidR="008B56BA">
        <w:rPr>
          <w:sz w:val="24"/>
          <w:szCs w:val="24"/>
        </w:rPr>
        <w:t xml:space="preserve"> the </w:t>
      </w:r>
      <w:r w:rsidR="00647682">
        <w:rPr>
          <w:sz w:val="24"/>
          <w:szCs w:val="24"/>
        </w:rPr>
        <w:t xml:space="preserve">DUP’s capacity to </w:t>
      </w:r>
      <w:r w:rsidR="00011179">
        <w:rPr>
          <w:sz w:val="24"/>
          <w:szCs w:val="24"/>
        </w:rPr>
        <w:t xml:space="preserve">deploy </w:t>
      </w:r>
      <w:r w:rsidR="00647682">
        <w:rPr>
          <w:sz w:val="24"/>
          <w:szCs w:val="24"/>
        </w:rPr>
        <w:t xml:space="preserve">a </w:t>
      </w:r>
      <w:r w:rsidR="00011179">
        <w:rPr>
          <w:sz w:val="24"/>
          <w:szCs w:val="24"/>
        </w:rPr>
        <w:t>veto</w:t>
      </w:r>
      <w:r w:rsidR="002F3B87">
        <w:rPr>
          <w:sz w:val="24"/>
          <w:szCs w:val="24"/>
        </w:rPr>
        <w:t>,</w:t>
      </w:r>
      <w:r w:rsidR="00011179">
        <w:rPr>
          <w:sz w:val="24"/>
          <w:szCs w:val="24"/>
        </w:rPr>
        <w:t xml:space="preserve"> </w:t>
      </w:r>
      <w:r w:rsidR="00647682">
        <w:rPr>
          <w:sz w:val="24"/>
          <w:szCs w:val="24"/>
        </w:rPr>
        <w:t>ensured that the political institutions were in abeyance for the short</w:t>
      </w:r>
      <w:r w:rsidR="00862C38">
        <w:rPr>
          <w:sz w:val="24"/>
          <w:szCs w:val="24"/>
        </w:rPr>
        <w:t xml:space="preserve"> </w:t>
      </w:r>
      <w:r w:rsidR="00647682">
        <w:rPr>
          <w:sz w:val="24"/>
          <w:szCs w:val="24"/>
        </w:rPr>
        <w:t xml:space="preserve">term. </w:t>
      </w:r>
      <w:r w:rsidR="00647682">
        <w:rPr>
          <w:sz w:val="24"/>
          <w:szCs w:val="24"/>
        </w:rPr>
        <w:lastRenderedPageBreak/>
        <w:t xml:space="preserve">What the ‘short term’ amounted to was </w:t>
      </w:r>
      <w:r w:rsidR="0058372C">
        <w:rPr>
          <w:sz w:val="24"/>
          <w:szCs w:val="24"/>
        </w:rPr>
        <w:t xml:space="preserve">unclear. </w:t>
      </w:r>
      <w:r w:rsidR="002F3B87">
        <w:rPr>
          <w:sz w:val="24"/>
          <w:szCs w:val="24"/>
        </w:rPr>
        <w:t xml:space="preserve">Political stalemate in a </w:t>
      </w:r>
      <w:proofErr w:type="spellStart"/>
      <w:r w:rsidR="002F3B87">
        <w:rPr>
          <w:sz w:val="24"/>
          <w:szCs w:val="24"/>
        </w:rPr>
        <w:t>consociational</w:t>
      </w:r>
      <w:proofErr w:type="spellEnd"/>
      <w:r w:rsidR="002F3B87">
        <w:rPr>
          <w:sz w:val="24"/>
          <w:szCs w:val="24"/>
        </w:rPr>
        <w:t xml:space="preserve"> system like that of Northern Ireland was hardly new</w:t>
      </w:r>
      <w:r w:rsidR="00F4626B">
        <w:rPr>
          <w:sz w:val="24"/>
          <w:szCs w:val="24"/>
        </w:rPr>
        <w:t xml:space="preserve">. Veto rights and community autonomy have often been ranged against the other two </w:t>
      </w:r>
      <w:proofErr w:type="spellStart"/>
      <w:r w:rsidR="00F4626B">
        <w:rPr>
          <w:sz w:val="24"/>
          <w:szCs w:val="24"/>
        </w:rPr>
        <w:t>consociational</w:t>
      </w:r>
      <w:proofErr w:type="spellEnd"/>
      <w:r w:rsidR="00F4626B">
        <w:rPr>
          <w:sz w:val="24"/>
          <w:szCs w:val="24"/>
        </w:rPr>
        <w:t xml:space="preserve"> pillars of </w:t>
      </w:r>
      <w:r w:rsidR="001A52FE">
        <w:rPr>
          <w:sz w:val="24"/>
          <w:szCs w:val="24"/>
        </w:rPr>
        <w:t>grand coalition and proportionality in government, rather than operating as complementary features</w:t>
      </w:r>
      <w:r w:rsidR="00CA6564">
        <w:rPr>
          <w:sz w:val="24"/>
          <w:szCs w:val="24"/>
        </w:rPr>
        <w:t xml:space="preserve"> (see </w:t>
      </w:r>
      <w:proofErr w:type="spellStart"/>
      <w:r w:rsidR="00CA6564">
        <w:rPr>
          <w:sz w:val="24"/>
          <w:szCs w:val="24"/>
        </w:rPr>
        <w:t>e.g</w:t>
      </w:r>
      <w:proofErr w:type="spellEnd"/>
      <w:r w:rsidR="00CA6564">
        <w:rPr>
          <w:sz w:val="24"/>
          <w:szCs w:val="24"/>
        </w:rPr>
        <w:t xml:space="preserve"> Jarrett 2018)</w:t>
      </w:r>
      <w:r w:rsidR="001A52FE">
        <w:rPr>
          <w:sz w:val="24"/>
          <w:szCs w:val="24"/>
        </w:rPr>
        <w:t xml:space="preserve">. </w:t>
      </w:r>
      <w:r w:rsidR="00DE3A06">
        <w:rPr>
          <w:sz w:val="24"/>
          <w:szCs w:val="24"/>
        </w:rPr>
        <w:t xml:space="preserve">The election </w:t>
      </w:r>
      <w:r w:rsidR="00186C17">
        <w:rPr>
          <w:sz w:val="24"/>
          <w:szCs w:val="24"/>
        </w:rPr>
        <w:t>would need to be followed by</w:t>
      </w:r>
      <w:r w:rsidR="009B0B7C">
        <w:rPr>
          <w:sz w:val="24"/>
          <w:szCs w:val="24"/>
        </w:rPr>
        <w:t xml:space="preserve"> movement on the EU Protocol </w:t>
      </w:r>
      <w:r w:rsidR="00DE3A06">
        <w:rPr>
          <w:sz w:val="24"/>
          <w:szCs w:val="24"/>
        </w:rPr>
        <w:t xml:space="preserve">to restart the devolved power-sharing </w:t>
      </w:r>
      <w:r w:rsidR="00A85237">
        <w:rPr>
          <w:sz w:val="24"/>
          <w:szCs w:val="24"/>
        </w:rPr>
        <w:t>at the heart of the Good Friday Agreement</w:t>
      </w:r>
      <w:r w:rsidR="00196E1F">
        <w:rPr>
          <w:sz w:val="24"/>
          <w:szCs w:val="24"/>
        </w:rPr>
        <w:t>.</w:t>
      </w:r>
      <w:r w:rsidR="00A85237">
        <w:rPr>
          <w:sz w:val="24"/>
          <w:szCs w:val="24"/>
        </w:rPr>
        <w:t xml:space="preserve"> </w:t>
      </w:r>
    </w:p>
    <w:sectPr w:rsidR="008E5A40" w:rsidRPr="0014742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E79B" w14:textId="77777777" w:rsidR="00056D66" w:rsidRDefault="00056D66" w:rsidP="00E079D4">
      <w:pPr>
        <w:spacing w:after="0" w:line="240" w:lineRule="auto"/>
      </w:pPr>
      <w:r>
        <w:separator/>
      </w:r>
    </w:p>
  </w:endnote>
  <w:endnote w:type="continuationSeparator" w:id="0">
    <w:p w14:paraId="2F03489F" w14:textId="77777777" w:rsidR="00056D66" w:rsidRDefault="00056D66" w:rsidP="00E0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706933"/>
      <w:docPartObj>
        <w:docPartGallery w:val="Page Numbers (Bottom of Page)"/>
        <w:docPartUnique/>
      </w:docPartObj>
    </w:sdtPr>
    <w:sdtEndPr>
      <w:rPr>
        <w:noProof/>
      </w:rPr>
    </w:sdtEndPr>
    <w:sdtContent>
      <w:p w14:paraId="34AE558A" w14:textId="6B5AEFB1" w:rsidR="00887263" w:rsidRDefault="008872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58B872" w14:textId="77777777" w:rsidR="00887263" w:rsidRDefault="00887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A961" w14:textId="77777777" w:rsidR="00056D66" w:rsidRDefault="00056D66" w:rsidP="00E079D4">
      <w:pPr>
        <w:spacing w:after="0" w:line="240" w:lineRule="auto"/>
      </w:pPr>
      <w:r>
        <w:separator/>
      </w:r>
    </w:p>
  </w:footnote>
  <w:footnote w:type="continuationSeparator" w:id="0">
    <w:p w14:paraId="5F8A0B0B" w14:textId="77777777" w:rsidR="00056D66" w:rsidRDefault="00056D66" w:rsidP="00E079D4">
      <w:pPr>
        <w:spacing w:after="0" w:line="240" w:lineRule="auto"/>
      </w:pPr>
      <w:r>
        <w:continuationSeparator/>
      </w:r>
    </w:p>
  </w:footnote>
  <w:footnote w:id="1">
    <w:p w14:paraId="314B6ACB" w14:textId="10FC36ED" w:rsidR="00F66E8D" w:rsidRDefault="00F66E8D">
      <w:pPr>
        <w:pStyle w:val="FootnoteText"/>
      </w:pPr>
      <w:r>
        <w:rPr>
          <w:rStyle w:val="FootnoteReference"/>
        </w:rPr>
        <w:footnoteRef/>
      </w:r>
      <w:r>
        <w:t xml:space="preserve"> Sinn F</w:t>
      </w:r>
      <w:r w:rsidR="00500672">
        <w:t>é</w:t>
      </w:r>
      <w:r>
        <w:t xml:space="preserve">in (2022) </w:t>
      </w:r>
      <w:r w:rsidR="00500672">
        <w:t xml:space="preserve">Time for Real Change. Assembly election manifesto, Belfast: Sinn Féin, </w:t>
      </w:r>
      <w:hyperlink r:id="rId1" w:history="1">
        <w:r w:rsidR="00500672" w:rsidRPr="0021550D">
          <w:rPr>
            <w:rStyle w:val="Hyperlink"/>
          </w:rPr>
          <w:t>https://vote.sinnfein.ie/assembly-manifesto-2022/</w:t>
        </w:r>
      </w:hyperlink>
    </w:p>
    <w:p w14:paraId="0A50C1A9" w14:textId="77777777" w:rsidR="00500672" w:rsidRDefault="00500672">
      <w:pPr>
        <w:pStyle w:val="FootnoteText"/>
      </w:pPr>
    </w:p>
  </w:footnote>
  <w:footnote w:id="2">
    <w:p w14:paraId="5A2037DB" w14:textId="0C92E169" w:rsidR="009C1CA6" w:rsidRDefault="009C1CA6">
      <w:pPr>
        <w:pStyle w:val="FootnoteText"/>
      </w:pPr>
      <w:r>
        <w:rPr>
          <w:rStyle w:val="FootnoteReference"/>
        </w:rPr>
        <w:footnoteRef/>
      </w:r>
      <w:r>
        <w:t xml:space="preserve"> Democratic Unionist Party (2022) </w:t>
      </w:r>
      <w:r w:rsidR="00421687">
        <w:t>Real Action on the Issues that Matter to You. Assembly election manif</w:t>
      </w:r>
      <w:r w:rsidR="003662A3">
        <w:t xml:space="preserve">esto, Belfast: DUP, </w:t>
      </w:r>
      <w:hyperlink r:id="rId2" w:history="1">
        <w:r w:rsidR="003662A3" w:rsidRPr="0021550D">
          <w:rPr>
            <w:rStyle w:val="Hyperlink"/>
          </w:rPr>
          <w:t>https://s3.eu-west-1.amazonaws.com/my-dup/029311-DUP-Manifesto.pdf</w:t>
        </w:r>
      </w:hyperlink>
    </w:p>
    <w:p w14:paraId="44A6C3B8" w14:textId="77777777" w:rsidR="003662A3" w:rsidRDefault="003662A3">
      <w:pPr>
        <w:pStyle w:val="FootnoteText"/>
      </w:pPr>
    </w:p>
  </w:footnote>
  <w:footnote w:id="3">
    <w:p w14:paraId="5FA5057C" w14:textId="62980081" w:rsidR="00710591" w:rsidRDefault="00710591">
      <w:pPr>
        <w:pStyle w:val="FootnoteText"/>
      </w:pPr>
      <w:r>
        <w:rPr>
          <w:rStyle w:val="FootnoteReference"/>
        </w:rPr>
        <w:footnoteRef/>
      </w:r>
      <w:r>
        <w:t xml:space="preserve"> </w:t>
      </w:r>
      <w:hyperlink r:id="rId3" w:history="1">
        <w:r w:rsidR="00541758" w:rsidRPr="0021550D">
          <w:rPr>
            <w:rStyle w:val="Hyperlink"/>
          </w:rPr>
          <w:t>https://www.lucidtalk.co.uk/single-post/lt-ni-tracker-poll-summer-2021</w:t>
        </w:r>
      </w:hyperlink>
    </w:p>
    <w:p w14:paraId="1D5DA053" w14:textId="77777777" w:rsidR="00541758" w:rsidRDefault="00541758">
      <w:pPr>
        <w:pStyle w:val="FootnoteText"/>
      </w:pPr>
    </w:p>
  </w:footnote>
  <w:footnote w:id="4">
    <w:p w14:paraId="177F29AD" w14:textId="01F1E326" w:rsidR="00541758" w:rsidRDefault="00541758">
      <w:pPr>
        <w:pStyle w:val="FootnoteText"/>
      </w:pPr>
      <w:r>
        <w:rPr>
          <w:rStyle w:val="FootnoteReference"/>
        </w:rPr>
        <w:footnoteRef/>
      </w:r>
      <w:r>
        <w:t xml:space="preserve"> Ulster Unionist Party (2022) </w:t>
      </w:r>
      <w:r w:rsidR="00677F2D">
        <w:t>Build a Better Northern Ireland. Assembly election manifesto, Belfast: UUP.</w:t>
      </w:r>
    </w:p>
  </w:footnote>
  <w:footnote w:id="5">
    <w:p w14:paraId="1FC2526D" w14:textId="0245E09E" w:rsidR="00C07719" w:rsidRDefault="00C07719">
      <w:pPr>
        <w:pStyle w:val="FootnoteText"/>
      </w:pPr>
      <w:r>
        <w:rPr>
          <w:rStyle w:val="FootnoteReference"/>
        </w:rPr>
        <w:footnoteRef/>
      </w:r>
      <w:r>
        <w:t xml:space="preserve"> Northern Ireland Life and Times survey (2021) Political Attitudes,  </w:t>
      </w:r>
      <w:hyperlink r:id="rId4" w:history="1">
        <w:r w:rsidRPr="0021550D">
          <w:rPr>
            <w:rStyle w:val="Hyperlink"/>
          </w:rPr>
          <w:t>https://www.ark.ac.uk/nilt/2021/Political_Attitudes/UNINATID.html</w:t>
        </w:r>
      </w:hyperlink>
    </w:p>
    <w:p w14:paraId="0BF960C8" w14:textId="77777777" w:rsidR="00C07719" w:rsidRDefault="00C07719">
      <w:pPr>
        <w:pStyle w:val="FootnoteText"/>
      </w:pPr>
    </w:p>
  </w:footnote>
  <w:footnote w:id="6">
    <w:p w14:paraId="59575BD9" w14:textId="194F0716" w:rsidR="0041520D" w:rsidRDefault="0041520D">
      <w:pPr>
        <w:pStyle w:val="FootnoteText"/>
      </w:pPr>
      <w:r>
        <w:rPr>
          <w:rStyle w:val="FootnoteReference"/>
        </w:rPr>
        <w:footnoteRef/>
      </w:r>
      <w:r>
        <w:t xml:space="preserve"> Alliance Party (2022) </w:t>
      </w:r>
      <w:r w:rsidR="00E078DE">
        <w:t xml:space="preserve">Together We Can. Assembly election manifesto, Belfast: Alliance, </w:t>
      </w:r>
      <w:hyperlink r:id="rId5" w:history="1">
        <w:r w:rsidR="00E078DE" w:rsidRPr="0021550D">
          <w:rPr>
            <w:rStyle w:val="Hyperlink"/>
          </w:rPr>
          <w:t>https://www.allianceparty.org/2022_assembly_election_manifesto?locale=en</w:t>
        </w:r>
      </w:hyperlink>
    </w:p>
    <w:p w14:paraId="3D13D147" w14:textId="77777777" w:rsidR="00E078DE" w:rsidRDefault="00E078DE">
      <w:pPr>
        <w:pStyle w:val="FootnoteText"/>
      </w:pPr>
    </w:p>
  </w:footnote>
  <w:footnote w:id="7">
    <w:p w14:paraId="68C9AB1E" w14:textId="6D30DF50" w:rsidR="00E95F6A" w:rsidRDefault="00E95F6A">
      <w:pPr>
        <w:pStyle w:val="FootnoteText"/>
      </w:pPr>
      <w:r>
        <w:rPr>
          <w:rStyle w:val="FootnoteReference"/>
        </w:rPr>
        <w:footnoteRef/>
      </w:r>
      <w:r w:rsidR="006C4402">
        <w:t xml:space="preserve"> HM Government (2020) New Decade New Approach, </w:t>
      </w:r>
      <w:r>
        <w:t xml:space="preserve"> </w:t>
      </w:r>
      <w:hyperlink r:id="rId6" w:history="1">
        <w:r w:rsidR="006C4402" w:rsidRPr="0021550D">
          <w:rPr>
            <w:rStyle w:val="Hyperlink"/>
          </w:rPr>
          <w:t>https://assets.publishing.service.gov.uk/government/uploads/system/uploads/attachment_data/file/856998/2020-01-08_a_new_decade__a_new_approach.pdf</w:t>
        </w:r>
      </w:hyperlink>
    </w:p>
    <w:p w14:paraId="07124F08" w14:textId="77777777" w:rsidR="006C4402" w:rsidRDefault="006C4402">
      <w:pPr>
        <w:pStyle w:val="FootnoteText"/>
      </w:pPr>
    </w:p>
  </w:footnote>
  <w:footnote w:id="8">
    <w:p w14:paraId="32CF8BFC" w14:textId="5D18E20E" w:rsidR="00D14225" w:rsidRDefault="00D14225">
      <w:pPr>
        <w:pStyle w:val="FootnoteText"/>
        <w:rPr>
          <w:sz w:val="22"/>
          <w:szCs w:val="22"/>
        </w:rPr>
      </w:pPr>
      <w:r>
        <w:rPr>
          <w:rStyle w:val="FootnoteReference"/>
        </w:rPr>
        <w:footnoteRef/>
      </w:r>
      <w:r w:rsidR="0061082D">
        <w:t xml:space="preserve"> HM Government (1998)</w:t>
      </w:r>
      <w:r>
        <w:t xml:space="preserve"> </w:t>
      </w:r>
      <w:hyperlink r:id="rId7" w:history="1">
        <w:r w:rsidR="009C2050" w:rsidRPr="009C2050">
          <w:rPr>
            <w:color w:val="0000FF"/>
            <w:sz w:val="22"/>
            <w:szCs w:val="22"/>
            <w:u w:val="single"/>
          </w:rPr>
          <w:t>The_Belfast_Agreement_An_Agreement_Reached_at_the_Multi-Party_Talks_on_Northern_Ireland.pdf (publishing.service.gov.uk)</w:t>
        </w:r>
      </w:hyperlink>
      <w:r w:rsidR="001A08D5">
        <w:rPr>
          <w:sz w:val="22"/>
          <w:szCs w:val="22"/>
        </w:rPr>
        <w:t xml:space="preserve"> p.3.</w:t>
      </w:r>
    </w:p>
    <w:p w14:paraId="55AE8C29" w14:textId="77777777" w:rsidR="0061082D" w:rsidRDefault="0061082D">
      <w:pPr>
        <w:pStyle w:val="FootnoteText"/>
      </w:pPr>
    </w:p>
  </w:footnote>
  <w:footnote w:id="9">
    <w:p w14:paraId="0E02C067" w14:textId="1A12EC26" w:rsidR="001A08D5" w:rsidRDefault="001A08D5" w:rsidP="001A08D5">
      <w:pPr>
        <w:spacing w:line="360" w:lineRule="auto"/>
        <w:jc w:val="both"/>
        <w:rPr>
          <w:color w:val="000000"/>
          <w:sz w:val="23"/>
          <w:szCs w:val="23"/>
          <w:shd w:val="clear" w:color="auto" w:fill="FFFFFF"/>
        </w:rPr>
      </w:pPr>
      <w:r>
        <w:rPr>
          <w:rStyle w:val="FootnoteReference"/>
        </w:rPr>
        <w:footnoteRef/>
      </w:r>
      <w:r w:rsidR="004F2FA8">
        <w:t xml:space="preserve">   </w:t>
      </w:r>
      <w:hyperlink r:id="rId8" w:history="1">
        <w:r w:rsidR="00190B6E" w:rsidRPr="0021550D">
          <w:rPr>
            <w:rStyle w:val="Hyperlink"/>
            <w:sz w:val="23"/>
            <w:szCs w:val="23"/>
            <w:shd w:val="clear" w:color="auto" w:fill="FFFFFF"/>
          </w:rPr>
          <w:t>https://twitter.com/LucidTalk/status/1529902348147081216?s=20&amp;t=WOmIJBG7j5K5kdJCQ_z2TQ</w:t>
        </w:r>
      </w:hyperlink>
    </w:p>
    <w:p w14:paraId="24A17565" w14:textId="77777777" w:rsidR="004F2FA8" w:rsidRPr="00147429" w:rsidRDefault="004F2FA8" w:rsidP="001A08D5">
      <w:pPr>
        <w:spacing w:line="360" w:lineRule="auto"/>
        <w:jc w:val="both"/>
        <w:rPr>
          <w:rFonts w:eastAsiaTheme="minorEastAsia" w:hAnsi="Calibri"/>
          <w:color w:val="000000" w:themeColor="text1"/>
          <w:kern w:val="24"/>
          <w:sz w:val="24"/>
          <w:szCs w:val="24"/>
        </w:rPr>
      </w:pPr>
    </w:p>
    <w:p w14:paraId="1AF1B3A0" w14:textId="1A9BE7B1" w:rsidR="001A08D5" w:rsidRDefault="001A08D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C137B"/>
    <w:multiLevelType w:val="hybridMultilevel"/>
    <w:tmpl w:val="256E5352"/>
    <w:lvl w:ilvl="0" w:tplc="F1389808">
      <w:start w:val="1"/>
      <w:numFmt w:val="bullet"/>
      <w:lvlText w:val="•"/>
      <w:lvlJc w:val="left"/>
      <w:pPr>
        <w:tabs>
          <w:tab w:val="num" w:pos="720"/>
        </w:tabs>
        <w:ind w:left="720" w:hanging="360"/>
      </w:pPr>
      <w:rPr>
        <w:rFonts w:ascii="Arial" w:hAnsi="Arial" w:hint="default"/>
      </w:rPr>
    </w:lvl>
    <w:lvl w:ilvl="1" w:tplc="1AA8ECC2" w:tentative="1">
      <w:start w:val="1"/>
      <w:numFmt w:val="bullet"/>
      <w:lvlText w:val="•"/>
      <w:lvlJc w:val="left"/>
      <w:pPr>
        <w:tabs>
          <w:tab w:val="num" w:pos="1440"/>
        </w:tabs>
        <w:ind w:left="1440" w:hanging="360"/>
      </w:pPr>
      <w:rPr>
        <w:rFonts w:ascii="Arial" w:hAnsi="Arial" w:hint="default"/>
      </w:rPr>
    </w:lvl>
    <w:lvl w:ilvl="2" w:tplc="9322F846" w:tentative="1">
      <w:start w:val="1"/>
      <w:numFmt w:val="bullet"/>
      <w:lvlText w:val="•"/>
      <w:lvlJc w:val="left"/>
      <w:pPr>
        <w:tabs>
          <w:tab w:val="num" w:pos="2160"/>
        </w:tabs>
        <w:ind w:left="2160" w:hanging="360"/>
      </w:pPr>
      <w:rPr>
        <w:rFonts w:ascii="Arial" w:hAnsi="Arial" w:hint="default"/>
      </w:rPr>
    </w:lvl>
    <w:lvl w:ilvl="3" w:tplc="5B40FE3E" w:tentative="1">
      <w:start w:val="1"/>
      <w:numFmt w:val="bullet"/>
      <w:lvlText w:val="•"/>
      <w:lvlJc w:val="left"/>
      <w:pPr>
        <w:tabs>
          <w:tab w:val="num" w:pos="2880"/>
        </w:tabs>
        <w:ind w:left="2880" w:hanging="360"/>
      </w:pPr>
      <w:rPr>
        <w:rFonts w:ascii="Arial" w:hAnsi="Arial" w:hint="default"/>
      </w:rPr>
    </w:lvl>
    <w:lvl w:ilvl="4" w:tplc="3EC691A2" w:tentative="1">
      <w:start w:val="1"/>
      <w:numFmt w:val="bullet"/>
      <w:lvlText w:val="•"/>
      <w:lvlJc w:val="left"/>
      <w:pPr>
        <w:tabs>
          <w:tab w:val="num" w:pos="3600"/>
        </w:tabs>
        <w:ind w:left="3600" w:hanging="360"/>
      </w:pPr>
      <w:rPr>
        <w:rFonts w:ascii="Arial" w:hAnsi="Arial" w:hint="default"/>
      </w:rPr>
    </w:lvl>
    <w:lvl w:ilvl="5" w:tplc="87960E8E" w:tentative="1">
      <w:start w:val="1"/>
      <w:numFmt w:val="bullet"/>
      <w:lvlText w:val="•"/>
      <w:lvlJc w:val="left"/>
      <w:pPr>
        <w:tabs>
          <w:tab w:val="num" w:pos="4320"/>
        </w:tabs>
        <w:ind w:left="4320" w:hanging="360"/>
      </w:pPr>
      <w:rPr>
        <w:rFonts w:ascii="Arial" w:hAnsi="Arial" w:hint="default"/>
      </w:rPr>
    </w:lvl>
    <w:lvl w:ilvl="6" w:tplc="D26AB790" w:tentative="1">
      <w:start w:val="1"/>
      <w:numFmt w:val="bullet"/>
      <w:lvlText w:val="•"/>
      <w:lvlJc w:val="left"/>
      <w:pPr>
        <w:tabs>
          <w:tab w:val="num" w:pos="5040"/>
        </w:tabs>
        <w:ind w:left="5040" w:hanging="360"/>
      </w:pPr>
      <w:rPr>
        <w:rFonts w:ascii="Arial" w:hAnsi="Arial" w:hint="default"/>
      </w:rPr>
    </w:lvl>
    <w:lvl w:ilvl="7" w:tplc="BD1C804A" w:tentative="1">
      <w:start w:val="1"/>
      <w:numFmt w:val="bullet"/>
      <w:lvlText w:val="•"/>
      <w:lvlJc w:val="left"/>
      <w:pPr>
        <w:tabs>
          <w:tab w:val="num" w:pos="5760"/>
        </w:tabs>
        <w:ind w:left="5760" w:hanging="360"/>
      </w:pPr>
      <w:rPr>
        <w:rFonts w:ascii="Arial" w:hAnsi="Arial" w:hint="default"/>
      </w:rPr>
    </w:lvl>
    <w:lvl w:ilvl="8" w:tplc="07C451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E205382"/>
    <w:multiLevelType w:val="hybridMultilevel"/>
    <w:tmpl w:val="DD64E67C"/>
    <w:lvl w:ilvl="0" w:tplc="D6CA8DBC">
      <w:start w:val="1"/>
      <w:numFmt w:val="bullet"/>
      <w:lvlText w:val="•"/>
      <w:lvlJc w:val="left"/>
      <w:pPr>
        <w:tabs>
          <w:tab w:val="num" w:pos="720"/>
        </w:tabs>
        <w:ind w:left="720" w:hanging="360"/>
      </w:pPr>
      <w:rPr>
        <w:rFonts w:ascii="Arial" w:hAnsi="Arial" w:hint="default"/>
      </w:rPr>
    </w:lvl>
    <w:lvl w:ilvl="1" w:tplc="D5CA35F0" w:tentative="1">
      <w:start w:val="1"/>
      <w:numFmt w:val="bullet"/>
      <w:lvlText w:val="•"/>
      <w:lvlJc w:val="left"/>
      <w:pPr>
        <w:tabs>
          <w:tab w:val="num" w:pos="1440"/>
        </w:tabs>
        <w:ind w:left="1440" w:hanging="360"/>
      </w:pPr>
      <w:rPr>
        <w:rFonts w:ascii="Arial" w:hAnsi="Arial" w:hint="default"/>
      </w:rPr>
    </w:lvl>
    <w:lvl w:ilvl="2" w:tplc="BBE26A80" w:tentative="1">
      <w:start w:val="1"/>
      <w:numFmt w:val="bullet"/>
      <w:lvlText w:val="•"/>
      <w:lvlJc w:val="left"/>
      <w:pPr>
        <w:tabs>
          <w:tab w:val="num" w:pos="2160"/>
        </w:tabs>
        <w:ind w:left="2160" w:hanging="360"/>
      </w:pPr>
      <w:rPr>
        <w:rFonts w:ascii="Arial" w:hAnsi="Arial" w:hint="default"/>
      </w:rPr>
    </w:lvl>
    <w:lvl w:ilvl="3" w:tplc="1C94D5F2" w:tentative="1">
      <w:start w:val="1"/>
      <w:numFmt w:val="bullet"/>
      <w:lvlText w:val="•"/>
      <w:lvlJc w:val="left"/>
      <w:pPr>
        <w:tabs>
          <w:tab w:val="num" w:pos="2880"/>
        </w:tabs>
        <w:ind w:left="2880" w:hanging="360"/>
      </w:pPr>
      <w:rPr>
        <w:rFonts w:ascii="Arial" w:hAnsi="Arial" w:hint="default"/>
      </w:rPr>
    </w:lvl>
    <w:lvl w:ilvl="4" w:tplc="1EE45CA2" w:tentative="1">
      <w:start w:val="1"/>
      <w:numFmt w:val="bullet"/>
      <w:lvlText w:val="•"/>
      <w:lvlJc w:val="left"/>
      <w:pPr>
        <w:tabs>
          <w:tab w:val="num" w:pos="3600"/>
        </w:tabs>
        <w:ind w:left="3600" w:hanging="360"/>
      </w:pPr>
      <w:rPr>
        <w:rFonts w:ascii="Arial" w:hAnsi="Arial" w:hint="default"/>
      </w:rPr>
    </w:lvl>
    <w:lvl w:ilvl="5" w:tplc="434ADEB8" w:tentative="1">
      <w:start w:val="1"/>
      <w:numFmt w:val="bullet"/>
      <w:lvlText w:val="•"/>
      <w:lvlJc w:val="left"/>
      <w:pPr>
        <w:tabs>
          <w:tab w:val="num" w:pos="4320"/>
        </w:tabs>
        <w:ind w:left="4320" w:hanging="360"/>
      </w:pPr>
      <w:rPr>
        <w:rFonts w:ascii="Arial" w:hAnsi="Arial" w:hint="default"/>
      </w:rPr>
    </w:lvl>
    <w:lvl w:ilvl="6" w:tplc="CD828698" w:tentative="1">
      <w:start w:val="1"/>
      <w:numFmt w:val="bullet"/>
      <w:lvlText w:val="•"/>
      <w:lvlJc w:val="left"/>
      <w:pPr>
        <w:tabs>
          <w:tab w:val="num" w:pos="5040"/>
        </w:tabs>
        <w:ind w:left="5040" w:hanging="360"/>
      </w:pPr>
      <w:rPr>
        <w:rFonts w:ascii="Arial" w:hAnsi="Arial" w:hint="default"/>
      </w:rPr>
    </w:lvl>
    <w:lvl w:ilvl="7" w:tplc="1BB42AFE" w:tentative="1">
      <w:start w:val="1"/>
      <w:numFmt w:val="bullet"/>
      <w:lvlText w:val="•"/>
      <w:lvlJc w:val="left"/>
      <w:pPr>
        <w:tabs>
          <w:tab w:val="num" w:pos="5760"/>
        </w:tabs>
        <w:ind w:left="5760" w:hanging="360"/>
      </w:pPr>
      <w:rPr>
        <w:rFonts w:ascii="Arial" w:hAnsi="Arial" w:hint="default"/>
      </w:rPr>
    </w:lvl>
    <w:lvl w:ilvl="8" w:tplc="9EF0E698" w:tentative="1">
      <w:start w:val="1"/>
      <w:numFmt w:val="bullet"/>
      <w:lvlText w:val="•"/>
      <w:lvlJc w:val="left"/>
      <w:pPr>
        <w:tabs>
          <w:tab w:val="num" w:pos="6480"/>
        </w:tabs>
        <w:ind w:left="6480" w:hanging="360"/>
      </w:pPr>
      <w:rPr>
        <w:rFonts w:ascii="Arial" w:hAnsi="Arial" w:hint="default"/>
      </w:rPr>
    </w:lvl>
  </w:abstractNum>
  <w:num w:numId="1" w16cid:durableId="2007585982">
    <w:abstractNumId w:val="1"/>
  </w:num>
  <w:num w:numId="2" w16cid:durableId="1872105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0B"/>
    <w:rsid w:val="0000344C"/>
    <w:rsid w:val="0001098B"/>
    <w:rsid w:val="00011179"/>
    <w:rsid w:val="00017E56"/>
    <w:rsid w:val="0002088B"/>
    <w:rsid w:val="00021EEE"/>
    <w:rsid w:val="00031451"/>
    <w:rsid w:val="000354EC"/>
    <w:rsid w:val="000365ED"/>
    <w:rsid w:val="00044985"/>
    <w:rsid w:val="00044D7B"/>
    <w:rsid w:val="00046177"/>
    <w:rsid w:val="00055A0A"/>
    <w:rsid w:val="00056D66"/>
    <w:rsid w:val="00064672"/>
    <w:rsid w:val="0006611A"/>
    <w:rsid w:val="000707F4"/>
    <w:rsid w:val="00070C9F"/>
    <w:rsid w:val="000778E1"/>
    <w:rsid w:val="0008040A"/>
    <w:rsid w:val="00083BCF"/>
    <w:rsid w:val="00091156"/>
    <w:rsid w:val="000963FD"/>
    <w:rsid w:val="000A0807"/>
    <w:rsid w:val="000A0901"/>
    <w:rsid w:val="000A20E3"/>
    <w:rsid w:val="000A252F"/>
    <w:rsid w:val="000A59FA"/>
    <w:rsid w:val="000B3FA4"/>
    <w:rsid w:val="000B74A7"/>
    <w:rsid w:val="000C2632"/>
    <w:rsid w:val="000C26BE"/>
    <w:rsid w:val="000C3BD7"/>
    <w:rsid w:val="000C4D0C"/>
    <w:rsid w:val="000C5315"/>
    <w:rsid w:val="000C6D72"/>
    <w:rsid w:val="000C6F2F"/>
    <w:rsid w:val="000D1241"/>
    <w:rsid w:val="000D4B3C"/>
    <w:rsid w:val="000E2474"/>
    <w:rsid w:val="000E6375"/>
    <w:rsid w:val="000E684A"/>
    <w:rsid w:val="000E7E7E"/>
    <w:rsid w:val="000F01E7"/>
    <w:rsid w:val="000F49CE"/>
    <w:rsid w:val="0010162D"/>
    <w:rsid w:val="001065F5"/>
    <w:rsid w:val="001100CB"/>
    <w:rsid w:val="00110BFD"/>
    <w:rsid w:val="00122AF9"/>
    <w:rsid w:val="00124463"/>
    <w:rsid w:val="001245BC"/>
    <w:rsid w:val="0013069E"/>
    <w:rsid w:val="0014014C"/>
    <w:rsid w:val="00141D7E"/>
    <w:rsid w:val="00142AFE"/>
    <w:rsid w:val="0014658F"/>
    <w:rsid w:val="00147429"/>
    <w:rsid w:val="00147885"/>
    <w:rsid w:val="00153308"/>
    <w:rsid w:val="00157129"/>
    <w:rsid w:val="0016353C"/>
    <w:rsid w:val="00164C9D"/>
    <w:rsid w:val="001657DC"/>
    <w:rsid w:val="0016773E"/>
    <w:rsid w:val="0017040B"/>
    <w:rsid w:val="00175F00"/>
    <w:rsid w:val="0018116B"/>
    <w:rsid w:val="00186C17"/>
    <w:rsid w:val="00186D42"/>
    <w:rsid w:val="00186FC7"/>
    <w:rsid w:val="001872B9"/>
    <w:rsid w:val="00190B6E"/>
    <w:rsid w:val="0019146D"/>
    <w:rsid w:val="00191DAD"/>
    <w:rsid w:val="00196E1F"/>
    <w:rsid w:val="001A08D5"/>
    <w:rsid w:val="001A281D"/>
    <w:rsid w:val="001A4C65"/>
    <w:rsid w:val="001A4FFA"/>
    <w:rsid w:val="001A52FE"/>
    <w:rsid w:val="001B0DF9"/>
    <w:rsid w:val="001B4665"/>
    <w:rsid w:val="001B5ED2"/>
    <w:rsid w:val="001C226A"/>
    <w:rsid w:val="001D1AFD"/>
    <w:rsid w:val="001E0C8C"/>
    <w:rsid w:val="001E2AF5"/>
    <w:rsid w:val="001F2BD3"/>
    <w:rsid w:val="00200E72"/>
    <w:rsid w:val="00204E2E"/>
    <w:rsid w:val="00206F3A"/>
    <w:rsid w:val="00211F56"/>
    <w:rsid w:val="00213A9F"/>
    <w:rsid w:val="00213BB4"/>
    <w:rsid w:val="00223BE3"/>
    <w:rsid w:val="002240DF"/>
    <w:rsid w:val="00225BB8"/>
    <w:rsid w:val="002276D8"/>
    <w:rsid w:val="00231761"/>
    <w:rsid w:val="00236614"/>
    <w:rsid w:val="00236906"/>
    <w:rsid w:val="00241F3E"/>
    <w:rsid w:val="002431D0"/>
    <w:rsid w:val="00250E40"/>
    <w:rsid w:val="00255B14"/>
    <w:rsid w:val="00257320"/>
    <w:rsid w:val="0027302B"/>
    <w:rsid w:val="00274132"/>
    <w:rsid w:val="00276CE5"/>
    <w:rsid w:val="00282AD1"/>
    <w:rsid w:val="00283985"/>
    <w:rsid w:val="00285D54"/>
    <w:rsid w:val="00287A99"/>
    <w:rsid w:val="00290352"/>
    <w:rsid w:val="002904B5"/>
    <w:rsid w:val="002926B9"/>
    <w:rsid w:val="0029312F"/>
    <w:rsid w:val="00295AA1"/>
    <w:rsid w:val="00297110"/>
    <w:rsid w:val="002A18B7"/>
    <w:rsid w:val="002A26B7"/>
    <w:rsid w:val="002A52C9"/>
    <w:rsid w:val="002A552C"/>
    <w:rsid w:val="002A5B87"/>
    <w:rsid w:val="002B1CEC"/>
    <w:rsid w:val="002B468D"/>
    <w:rsid w:val="002B6D1C"/>
    <w:rsid w:val="002B7D2F"/>
    <w:rsid w:val="002C3E83"/>
    <w:rsid w:val="002C6ADC"/>
    <w:rsid w:val="002D1345"/>
    <w:rsid w:val="002D2577"/>
    <w:rsid w:val="002D7FFB"/>
    <w:rsid w:val="002E2A90"/>
    <w:rsid w:val="002F3B87"/>
    <w:rsid w:val="002F585E"/>
    <w:rsid w:val="0030027A"/>
    <w:rsid w:val="00300FBA"/>
    <w:rsid w:val="00303FFD"/>
    <w:rsid w:val="00306E19"/>
    <w:rsid w:val="00310EAF"/>
    <w:rsid w:val="00315168"/>
    <w:rsid w:val="00321956"/>
    <w:rsid w:val="0032344F"/>
    <w:rsid w:val="00323A4C"/>
    <w:rsid w:val="00333412"/>
    <w:rsid w:val="00335619"/>
    <w:rsid w:val="00337E4F"/>
    <w:rsid w:val="0034318A"/>
    <w:rsid w:val="00347BF5"/>
    <w:rsid w:val="00350526"/>
    <w:rsid w:val="00354835"/>
    <w:rsid w:val="0035638F"/>
    <w:rsid w:val="00357908"/>
    <w:rsid w:val="00361801"/>
    <w:rsid w:val="003618B1"/>
    <w:rsid w:val="003657EC"/>
    <w:rsid w:val="003662A3"/>
    <w:rsid w:val="0036645F"/>
    <w:rsid w:val="0037234E"/>
    <w:rsid w:val="0037449C"/>
    <w:rsid w:val="003822FC"/>
    <w:rsid w:val="003838D6"/>
    <w:rsid w:val="00384043"/>
    <w:rsid w:val="0038501C"/>
    <w:rsid w:val="00386442"/>
    <w:rsid w:val="00386774"/>
    <w:rsid w:val="00386E31"/>
    <w:rsid w:val="00393EC5"/>
    <w:rsid w:val="003944AF"/>
    <w:rsid w:val="00397952"/>
    <w:rsid w:val="00397D5A"/>
    <w:rsid w:val="003A154A"/>
    <w:rsid w:val="003A39E0"/>
    <w:rsid w:val="003A5A64"/>
    <w:rsid w:val="003A6C60"/>
    <w:rsid w:val="003B208C"/>
    <w:rsid w:val="003B35EE"/>
    <w:rsid w:val="003B4CA5"/>
    <w:rsid w:val="003B5118"/>
    <w:rsid w:val="003B6683"/>
    <w:rsid w:val="003B719E"/>
    <w:rsid w:val="003B7E96"/>
    <w:rsid w:val="003C01BA"/>
    <w:rsid w:val="003C1346"/>
    <w:rsid w:val="003C2AFB"/>
    <w:rsid w:val="003C3E0D"/>
    <w:rsid w:val="003C58A1"/>
    <w:rsid w:val="003D1E9E"/>
    <w:rsid w:val="003D4576"/>
    <w:rsid w:val="003D5982"/>
    <w:rsid w:val="003D67BB"/>
    <w:rsid w:val="003D7DBF"/>
    <w:rsid w:val="003E119E"/>
    <w:rsid w:val="003E15E6"/>
    <w:rsid w:val="003E3BD9"/>
    <w:rsid w:val="003E75D2"/>
    <w:rsid w:val="003F0C97"/>
    <w:rsid w:val="003F0D6D"/>
    <w:rsid w:val="003F359D"/>
    <w:rsid w:val="003F48CE"/>
    <w:rsid w:val="00400D46"/>
    <w:rsid w:val="0040470B"/>
    <w:rsid w:val="004135B0"/>
    <w:rsid w:val="00414A7A"/>
    <w:rsid w:val="0041520D"/>
    <w:rsid w:val="004201D0"/>
    <w:rsid w:val="004215E1"/>
    <w:rsid w:val="00421687"/>
    <w:rsid w:val="00422392"/>
    <w:rsid w:val="00422672"/>
    <w:rsid w:val="00422803"/>
    <w:rsid w:val="004306EB"/>
    <w:rsid w:val="00435C16"/>
    <w:rsid w:val="004364AB"/>
    <w:rsid w:val="004371D1"/>
    <w:rsid w:val="004479D4"/>
    <w:rsid w:val="0045198F"/>
    <w:rsid w:val="00456001"/>
    <w:rsid w:val="00460132"/>
    <w:rsid w:val="004624F3"/>
    <w:rsid w:val="004669F1"/>
    <w:rsid w:val="00471681"/>
    <w:rsid w:val="004724C3"/>
    <w:rsid w:val="00473290"/>
    <w:rsid w:val="004770D6"/>
    <w:rsid w:val="00477F99"/>
    <w:rsid w:val="00487E3B"/>
    <w:rsid w:val="00492056"/>
    <w:rsid w:val="00494BAA"/>
    <w:rsid w:val="00496EE9"/>
    <w:rsid w:val="00497B35"/>
    <w:rsid w:val="004A0710"/>
    <w:rsid w:val="004A3643"/>
    <w:rsid w:val="004A5DF9"/>
    <w:rsid w:val="004A7A3E"/>
    <w:rsid w:val="004B30CA"/>
    <w:rsid w:val="004B6115"/>
    <w:rsid w:val="004C26CD"/>
    <w:rsid w:val="004C3AD6"/>
    <w:rsid w:val="004C3CD5"/>
    <w:rsid w:val="004C4304"/>
    <w:rsid w:val="004D038A"/>
    <w:rsid w:val="004D6A16"/>
    <w:rsid w:val="004D7432"/>
    <w:rsid w:val="004F2FA8"/>
    <w:rsid w:val="00500672"/>
    <w:rsid w:val="00504680"/>
    <w:rsid w:val="00506EB3"/>
    <w:rsid w:val="005103DD"/>
    <w:rsid w:val="00524EAB"/>
    <w:rsid w:val="005363BD"/>
    <w:rsid w:val="00536F6B"/>
    <w:rsid w:val="00541105"/>
    <w:rsid w:val="00541758"/>
    <w:rsid w:val="00545554"/>
    <w:rsid w:val="005471F3"/>
    <w:rsid w:val="005473B6"/>
    <w:rsid w:val="005524AA"/>
    <w:rsid w:val="005526F2"/>
    <w:rsid w:val="00554020"/>
    <w:rsid w:val="00554A27"/>
    <w:rsid w:val="00563C47"/>
    <w:rsid w:val="00563E38"/>
    <w:rsid w:val="00565789"/>
    <w:rsid w:val="00571715"/>
    <w:rsid w:val="00574522"/>
    <w:rsid w:val="0058079D"/>
    <w:rsid w:val="0058372C"/>
    <w:rsid w:val="00594F2B"/>
    <w:rsid w:val="005951D1"/>
    <w:rsid w:val="00597207"/>
    <w:rsid w:val="005A0376"/>
    <w:rsid w:val="005A44A4"/>
    <w:rsid w:val="005A4911"/>
    <w:rsid w:val="005B0888"/>
    <w:rsid w:val="005B14AA"/>
    <w:rsid w:val="005B61C9"/>
    <w:rsid w:val="005C2FB7"/>
    <w:rsid w:val="005D6335"/>
    <w:rsid w:val="005E156E"/>
    <w:rsid w:val="005F3076"/>
    <w:rsid w:val="006017E8"/>
    <w:rsid w:val="006034EB"/>
    <w:rsid w:val="00606C19"/>
    <w:rsid w:val="0061082D"/>
    <w:rsid w:val="006138D4"/>
    <w:rsid w:val="00624500"/>
    <w:rsid w:val="0062503F"/>
    <w:rsid w:val="006277CB"/>
    <w:rsid w:val="006320AE"/>
    <w:rsid w:val="00635DFC"/>
    <w:rsid w:val="00641EA3"/>
    <w:rsid w:val="006445EE"/>
    <w:rsid w:val="00644CCD"/>
    <w:rsid w:val="00647682"/>
    <w:rsid w:val="00647C66"/>
    <w:rsid w:val="0065187B"/>
    <w:rsid w:val="00656205"/>
    <w:rsid w:val="00656C21"/>
    <w:rsid w:val="00657884"/>
    <w:rsid w:val="006606B8"/>
    <w:rsid w:val="006607FE"/>
    <w:rsid w:val="00661385"/>
    <w:rsid w:val="0066138A"/>
    <w:rsid w:val="00661FE2"/>
    <w:rsid w:val="00663DC7"/>
    <w:rsid w:val="00665953"/>
    <w:rsid w:val="006731DF"/>
    <w:rsid w:val="00673611"/>
    <w:rsid w:val="00674D9D"/>
    <w:rsid w:val="00677F2D"/>
    <w:rsid w:val="00682C54"/>
    <w:rsid w:val="0068436D"/>
    <w:rsid w:val="00687367"/>
    <w:rsid w:val="006947DB"/>
    <w:rsid w:val="006A226F"/>
    <w:rsid w:val="006A3040"/>
    <w:rsid w:val="006A5E3E"/>
    <w:rsid w:val="006C0AA2"/>
    <w:rsid w:val="006C4402"/>
    <w:rsid w:val="006C4A2E"/>
    <w:rsid w:val="006C63CD"/>
    <w:rsid w:val="006D0822"/>
    <w:rsid w:val="006D5200"/>
    <w:rsid w:val="006D6E58"/>
    <w:rsid w:val="006D74F0"/>
    <w:rsid w:val="006E3096"/>
    <w:rsid w:val="006E7464"/>
    <w:rsid w:val="006F19B3"/>
    <w:rsid w:val="006F1B4F"/>
    <w:rsid w:val="006F1B61"/>
    <w:rsid w:val="006F2EEF"/>
    <w:rsid w:val="006F3C89"/>
    <w:rsid w:val="006F76F2"/>
    <w:rsid w:val="00702672"/>
    <w:rsid w:val="00710591"/>
    <w:rsid w:val="0071143B"/>
    <w:rsid w:val="00711F65"/>
    <w:rsid w:val="00713C47"/>
    <w:rsid w:val="00715831"/>
    <w:rsid w:val="00720412"/>
    <w:rsid w:val="007330C5"/>
    <w:rsid w:val="0073349A"/>
    <w:rsid w:val="007371F6"/>
    <w:rsid w:val="007376CE"/>
    <w:rsid w:val="00743467"/>
    <w:rsid w:val="0074352E"/>
    <w:rsid w:val="007476E1"/>
    <w:rsid w:val="00747DD3"/>
    <w:rsid w:val="0075262A"/>
    <w:rsid w:val="007529A4"/>
    <w:rsid w:val="007574C8"/>
    <w:rsid w:val="00763048"/>
    <w:rsid w:val="0076559E"/>
    <w:rsid w:val="007660AE"/>
    <w:rsid w:val="007660C4"/>
    <w:rsid w:val="00772109"/>
    <w:rsid w:val="00772289"/>
    <w:rsid w:val="007734E2"/>
    <w:rsid w:val="00774D07"/>
    <w:rsid w:val="007768E5"/>
    <w:rsid w:val="00777035"/>
    <w:rsid w:val="00777A4D"/>
    <w:rsid w:val="00781F9B"/>
    <w:rsid w:val="007902B3"/>
    <w:rsid w:val="007924F4"/>
    <w:rsid w:val="00794A31"/>
    <w:rsid w:val="007A10FD"/>
    <w:rsid w:val="007A5975"/>
    <w:rsid w:val="007B4F08"/>
    <w:rsid w:val="007C0A23"/>
    <w:rsid w:val="007C4C00"/>
    <w:rsid w:val="007C5BC8"/>
    <w:rsid w:val="007C6D93"/>
    <w:rsid w:val="007D09B1"/>
    <w:rsid w:val="007D4397"/>
    <w:rsid w:val="007D5A01"/>
    <w:rsid w:val="007D5B8A"/>
    <w:rsid w:val="007F6A0A"/>
    <w:rsid w:val="008033C6"/>
    <w:rsid w:val="00810221"/>
    <w:rsid w:val="008121AC"/>
    <w:rsid w:val="00816646"/>
    <w:rsid w:val="008175EB"/>
    <w:rsid w:val="008234BE"/>
    <w:rsid w:val="008264D9"/>
    <w:rsid w:val="0083101C"/>
    <w:rsid w:val="008320E8"/>
    <w:rsid w:val="00832B02"/>
    <w:rsid w:val="008330EA"/>
    <w:rsid w:val="00837A9D"/>
    <w:rsid w:val="00840CEB"/>
    <w:rsid w:val="00843F9C"/>
    <w:rsid w:val="0084465B"/>
    <w:rsid w:val="00850FF1"/>
    <w:rsid w:val="008511A0"/>
    <w:rsid w:val="008531E0"/>
    <w:rsid w:val="0085429F"/>
    <w:rsid w:val="00860D6C"/>
    <w:rsid w:val="00862C38"/>
    <w:rsid w:val="008658F5"/>
    <w:rsid w:val="00865D65"/>
    <w:rsid w:val="008710F5"/>
    <w:rsid w:val="0087297F"/>
    <w:rsid w:val="0088381E"/>
    <w:rsid w:val="00887263"/>
    <w:rsid w:val="00887A5F"/>
    <w:rsid w:val="008942D4"/>
    <w:rsid w:val="008B188F"/>
    <w:rsid w:val="008B56BA"/>
    <w:rsid w:val="008C110B"/>
    <w:rsid w:val="008C4DED"/>
    <w:rsid w:val="008C6D44"/>
    <w:rsid w:val="008D08FE"/>
    <w:rsid w:val="008D3308"/>
    <w:rsid w:val="008D40AB"/>
    <w:rsid w:val="008D5480"/>
    <w:rsid w:val="008E0E99"/>
    <w:rsid w:val="008E5A40"/>
    <w:rsid w:val="008F13B6"/>
    <w:rsid w:val="008F14E9"/>
    <w:rsid w:val="008F3DD7"/>
    <w:rsid w:val="008F6F1C"/>
    <w:rsid w:val="008F7928"/>
    <w:rsid w:val="009040B5"/>
    <w:rsid w:val="00905701"/>
    <w:rsid w:val="009128E0"/>
    <w:rsid w:val="00916AB4"/>
    <w:rsid w:val="00926C5D"/>
    <w:rsid w:val="009339A5"/>
    <w:rsid w:val="00937661"/>
    <w:rsid w:val="00941EE0"/>
    <w:rsid w:val="00945F7E"/>
    <w:rsid w:val="00946B22"/>
    <w:rsid w:val="009471CD"/>
    <w:rsid w:val="00950779"/>
    <w:rsid w:val="00951C73"/>
    <w:rsid w:val="00953CCA"/>
    <w:rsid w:val="0095798A"/>
    <w:rsid w:val="0096168B"/>
    <w:rsid w:val="00963A8D"/>
    <w:rsid w:val="00963BE9"/>
    <w:rsid w:val="00970EB4"/>
    <w:rsid w:val="00974BE6"/>
    <w:rsid w:val="0097519D"/>
    <w:rsid w:val="0097698E"/>
    <w:rsid w:val="00981302"/>
    <w:rsid w:val="00984511"/>
    <w:rsid w:val="0098475F"/>
    <w:rsid w:val="00985B79"/>
    <w:rsid w:val="00990A35"/>
    <w:rsid w:val="009A03ED"/>
    <w:rsid w:val="009A5A85"/>
    <w:rsid w:val="009B0B7C"/>
    <w:rsid w:val="009B4C16"/>
    <w:rsid w:val="009C016D"/>
    <w:rsid w:val="009C1CA6"/>
    <w:rsid w:val="009C1F7E"/>
    <w:rsid w:val="009C2050"/>
    <w:rsid w:val="009C2B24"/>
    <w:rsid w:val="009D1CE9"/>
    <w:rsid w:val="009D2D0B"/>
    <w:rsid w:val="009D32E3"/>
    <w:rsid w:val="009D5179"/>
    <w:rsid w:val="009D6B3E"/>
    <w:rsid w:val="009E1E96"/>
    <w:rsid w:val="009E350D"/>
    <w:rsid w:val="009E67FD"/>
    <w:rsid w:val="009F3D25"/>
    <w:rsid w:val="00A001B2"/>
    <w:rsid w:val="00A01DFE"/>
    <w:rsid w:val="00A021DD"/>
    <w:rsid w:val="00A13279"/>
    <w:rsid w:val="00A13B5E"/>
    <w:rsid w:val="00A17011"/>
    <w:rsid w:val="00A221C1"/>
    <w:rsid w:val="00A24B18"/>
    <w:rsid w:val="00A25F71"/>
    <w:rsid w:val="00A344E5"/>
    <w:rsid w:val="00A37A3C"/>
    <w:rsid w:val="00A422BA"/>
    <w:rsid w:val="00A458EC"/>
    <w:rsid w:val="00A52D59"/>
    <w:rsid w:val="00A54E6E"/>
    <w:rsid w:val="00A62494"/>
    <w:rsid w:val="00A62EDC"/>
    <w:rsid w:val="00A70306"/>
    <w:rsid w:val="00A73C0A"/>
    <w:rsid w:val="00A7596C"/>
    <w:rsid w:val="00A81998"/>
    <w:rsid w:val="00A83BFB"/>
    <w:rsid w:val="00A841E9"/>
    <w:rsid w:val="00A85237"/>
    <w:rsid w:val="00AA5C1B"/>
    <w:rsid w:val="00AB4335"/>
    <w:rsid w:val="00AC0396"/>
    <w:rsid w:val="00AC1B53"/>
    <w:rsid w:val="00AC2714"/>
    <w:rsid w:val="00AC3554"/>
    <w:rsid w:val="00AC3FB1"/>
    <w:rsid w:val="00AD1ACB"/>
    <w:rsid w:val="00AD2E44"/>
    <w:rsid w:val="00AD6DEF"/>
    <w:rsid w:val="00AE1D88"/>
    <w:rsid w:val="00AE1E71"/>
    <w:rsid w:val="00AE3D7F"/>
    <w:rsid w:val="00AF1BCC"/>
    <w:rsid w:val="00AF47B8"/>
    <w:rsid w:val="00AF5F44"/>
    <w:rsid w:val="00AF6398"/>
    <w:rsid w:val="00AF6C2C"/>
    <w:rsid w:val="00B07BBC"/>
    <w:rsid w:val="00B177D6"/>
    <w:rsid w:val="00B2040D"/>
    <w:rsid w:val="00B211F9"/>
    <w:rsid w:val="00B212FF"/>
    <w:rsid w:val="00B21BE6"/>
    <w:rsid w:val="00B2254F"/>
    <w:rsid w:val="00B25D36"/>
    <w:rsid w:val="00B301EF"/>
    <w:rsid w:val="00B30F30"/>
    <w:rsid w:val="00B32847"/>
    <w:rsid w:val="00B343D8"/>
    <w:rsid w:val="00B34C75"/>
    <w:rsid w:val="00B37714"/>
    <w:rsid w:val="00B377BE"/>
    <w:rsid w:val="00B52EAE"/>
    <w:rsid w:val="00B5677D"/>
    <w:rsid w:val="00B60743"/>
    <w:rsid w:val="00B62C7D"/>
    <w:rsid w:val="00B718C3"/>
    <w:rsid w:val="00B7216A"/>
    <w:rsid w:val="00B726A9"/>
    <w:rsid w:val="00B82B09"/>
    <w:rsid w:val="00B875EE"/>
    <w:rsid w:val="00B90E50"/>
    <w:rsid w:val="00B917EB"/>
    <w:rsid w:val="00B91D8E"/>
    <w:rsid w:val="00B92301"/>
    <w:rsid w:val="00B95288"/>
    <w:rsid w:val="00B952DD"/>
    <w:rsid w:val="00BA05FF"/>
    <w:rsid w:val="00BA37E4"/>
    <w:rsid w:val="00BB0179"/>
    <w:rsid w:val="00BB37B3"/>
    <w:rsid w:val="00BC0AB8"/>
    <w:rsid w:val="00BC48D3"/>
    <w:rsid w:val="00BC6B4A"/>
    <w:rsid w:val="00BD000B"/>
    <w:rsid w:val="00BD3DDD"/>
    <w:rsid w:val="00BE0D81"/>
    <w:rsid w:val="00BE2949"/>
    <w:rsid w:val="00BE4CE6"/>
    <w:rsid w:val="00BE6DD0"/>
    <w:rsid w:val="00BF0300"/>
    <w:rsid w:val="00BF1D23"/>
    <w:rsid w:val="00C07719"/>
    <w:rsid w:val="00C15CE7"/>
    <w:rsid w:val="00C200D2"/>
    <w:rsid w:val="00C256B4"/>
    <w:rsid w:val="00C26428"/>
    <w:rsid w:val="00C34E35"/>
    <w:rsid w:val="00C42BCF"/>
    <w:rsid w:val="00C44CA1"/>
    <w:rsid w:val="00C5265F"/>
    <w:rsid w:val="00C5668C"/>
    <w:rsid w:val="00C56EF1"/>
    <w:rsid w:val="00C74BBA"/>
    <w:rsid w:val="00C765C2"/>
    <w:rsid w:val="00C7789C"/>
    <w:rsid w:val="00C82190"/>
    <w:rsid w:val="00C829F9"/>
    <w:rsid w:val="00C87B01"/>
    <w:rsid w:val="00C92B51"/>
    <w:rsid w:val="00C932D5"/>
    <w:rsid w:val="00C95A29"/>
    <w:rsid w:val="00CA5CDA"/>
    <w:rsid w:val="00CA6564"/>
    <w:rsid w:val="00CB1061"/>
    <w:rsid w:val="00CB1219"/>
    <w:rsid w:val="00CB13A3"/>
    <w:rsid w:val="00CB3F05"/>
    <w:rsid w:val="00CB4697"/>
    <w:rsid w:val="00CB4BB7"/>
    <w:rsid w:val="00CB77D9"/>
    <w:rsid w:val="00CC18E3"/>
    <w:rsid w:val="00CC4C03"/>
    <w:rsid w:val="00CC6B61"/>
    <w:rsid w:val="00CC7D55"/>
    <w:rsid w:val="00CE2478"/>
    <w:rsid w:val="00CE5127"/>
    <w:rsid w:val="00CE7C96"/>
    <w:rsid w:val="00CF0DC8"/>
    <w:rsid w:val="00CF0EF9"/>
    <w:rsid w:val="00CF2B44"/>
    <w:rsid w:val="00CF5527"/>
    <w:rsid w:val="00CF6DDB"/>
    <w:rsid w:val="00D10197"/>
    <w:rsid w:val="00D10B35"/>
    <w:rsid w:val="00D12E2B"/>
    <w:rsid w:val="00D14225"/>
    <w:rsid w:val="00D1508B"/>
    <w:rsid w:val="00D15826"/>
    <w:rsid w:val="00D25283"/>
    <w:rsid w:val="00D302D5"/>
    <w:rsid w:val="00D318C2"/>
    <w:rsid w:val="00D35643"/>
    <w:rsid w:val="00D360C6"/>
    <w:rsid w:val="00D413D8"/>
    <w:rsid w:val="00D433E1"/>
    <w:rsid w:val="00D43BA7"/>
    <w:rsid w:val="00D460C4"/>
    <w:rsid w:val="00D4792F"/>
    <w:rsid w:val="00D53602"/>
    <w:rsid w:val="00D618D5"/>
    <w:rsid w:val="00D63127"/>
    <w:rsid w:val="00D70A2A"/>
    <w:rsid w:val="00D7140F"/>
    <w:rsid w:val="00D741B7"/>
    <w:rsid w:val="00D82377"/>
    <w:rsid w:val="00D83220"/>
    <w:rsid w:val="00D83C26"/>
    <w:rsid w:val="00D85657"/>
    <w:rsid w:val="00D9036A"/>
    <w:rsid w:val="00D92ACB"/>
    <w:rsid w:val="00D94993"/>
    <w:rsid w:val="00D94AAE"/>
    <w:rsid w:val="00D951F5"/>
    <w:rsid w:val="00D97CCC"/>
    <w:rsid w:val="00DA2102"/>
    <w:rsid w:val="00DA3CA8"/>
    <w:rsid w:val="00DA7AF5"/>
    <w:rsid w:val="00DB3C85"/>
    <w:rsid w:val="00DB59D5"/>
    <w:rsid w:val="00DD3DFC"/>
    <w:rsid w:val="00DE26ED"/>
    <w:rsid w:val="00DE385B"/>
    <w:rsid w:val="00DE3A06"/>
    <w:rsid w:val="00DE6D5F"/>
    <w:rsid w:val="00DF4BFC"/>
    <w:rsid w:val="00DF51BE"/>
    <w:rsid w:val="00E04A03"/>
    <w:rsid w:val="00E078DE"/>
    <w:rsid w:val="00E079D4"/>
    <w:rsid w:val="00E159D7"/>
    <w:rsid w:val="00E17BCF"/>
    <w:rsid w:val="00E20813"/>
    <w:rsid w:val="00E23F03"/>
    <w:rsid w:val="00E33080"/>
    <w:rsid w:val="00E410BD"/>
    <w:rsid w:val="00E462E7"/>
    <w:rsid w:val="00E46A07"/>
    <w:rsid w:val="00E46C7A"/>
    <w:rsid w:val="00E50C93"/>
    <w:rsid w:val="00E51A16"/>
    <w:rsid w:val="00E532FB"/>
    <w:rsid w:val="00E53F92"/>
    <w:rsid w:val="00E5424E"/>
    <w:rsid w:val="00E62859"/>
    <w:rsid w:val="00E67A3E"/>
    <w:rsid w:val="00E70C4D"/>
    <w:rsid w:val="00E722ED"/>
    <w:rsid w:val="00E73855"/>
    <w:rsid w:val="00E76D6A"/>
    <w:rsid w:val="00E7743D"/>
    <w:rsid w:val="00E809EE"/>
    <w:rsid w:val="00E81993"/>
    <w:rsid w:val="00E84721"/>
    <w:rsid w:val="00E87326"/>
    <w:rsid w:val="00E87E48"/>
    <w:rsid w:val="00E90961"/>
    <w:rsid w:val="00E93908"/>
    <w:rsid w:val="00E946EF"/>
    <w:rsid w:val="00E95F6A"/>
    <w:rsid w:val="00EA0241"/>
    <w:rsid w:val="00EA0E22"/>
    <w:rsid w:val="00EA2521"/>
    <w:rsid w:val="00EA78F7"/>
    <w:rsid w:val="00EB15BD"/>
    <w:rsid w:val="00EC40B7"/>
    <w:rsid w:val="00EC5DC2"/>
    <w:rsid w:val="00EC64A3"/>
    <w:rsid w:val="00EC789D"/>
    <w:rsid w:val="00ED24C7"/>
    <w:rsid w:val="00ED2843"/>
    <w:rsid w:val="00ED5369"/>
    <w:rsid w:val="00EE1E30"/>
    <w:rsid w:val="00EF4D75"/>
    <w:rsid w:val="00EF570D"/>
    <w:rsid w:val="00F06C2E"/>
    <w:rsid w:val="00F120C2"/>
    <w:rsid w:val="00F1241E"/>
    <w:rsid w:val="00F12A72"/>
    <w:rsid w:val="00F2149E"/>
    <w:rsid w:val="00F24AA5"/>
    <w:rsid w:val="00F31E53"/>
    <w:rsid w:val="00F32117"/>
    <w:rsid w:val="00F37179"/>
    <w:rsid w:val="00F400D0"/>
    <w:rsid w:val="00F418AC"/>
    <w:rsid w:val="00F420A8"/>
    <w:rsid w:val="00F44112"/>
    <w:rsid w:val="00F4626B"/>
    <w:rsid w:val="00F476AC"/>
    <w:rsid w:val="00F503AE"/>
    <w:rsid w:val="00F521EC"/>
    <w:rsid w:val="00F523CA"/>
    <w:rsid w:val="00F5453E"/>
    <w:rsid w:val="00F62603"/>
    <w:rsid w:val="00F62845"/>
    <w:rsid w:val="00F66E8D"/>
    <w:rsid w:val="00F6721F"/>
    <w:rsid w:val="00F70509"/>
    <w:rsid w:val="00F73080"/>
    <w:rsid w:val="00F737BE"/>
    <w:rsid w:val="00F75AF2"/>
    <w:rsid w:val="00F84201"/>
    <w:rsid w:val="00F8605B"/>
    <w:rsid w:val="00F91F22"/>
    <w:rsid w:val="00F97BEA"/>
    <w:rsid w:val="00FA1461"/>
    <w:rsid w:val="00FA2217"/>
    <w:rsid w:val="00FA228C"/>
    <w:rsid w:val="00FA32BA"/>
    <w:rsid w:val="00FA5D8B"/>
    <w:rsid w:val="00FA686D"/>
    <w:rsid w:val="00FA6EC0"/>
    <w:rsid w:val="00FA77AB"/>
    <w:rsid w:val="00FB1995"/>
    <w:rsid w:val="00FB3006"/>
    <w:rsid w:val="00FC0419"/>
    <w:rsid w:val="00FC4A44"/>
    <w:rsid w:val="00FC7B96"/>
    <w:rsid w:val="00FD47CB"/>
    <w:rsid w:val="00FE079B"/>
    <w:rsid w:val="00FE5778"/>
    <w:rsid w:val="00FE6EC9"/>
    <w:rsid w:val="00FF45A8"/>
    <w:rsid w:val="00FF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6B92"/>
  <w15:chartTrackingRefBased/>
  <w15:docId w15:val="{8E5D85F7-93A6-47C1-8CC4-59AC2818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26F"/>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C6D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6168B"/>
    <w:rPr>
      <w:color w:val="0563C1" w:themeColor="hyperlink"/>
      <w:u w:val="single"/>
    </w:rPr>
  </w:style>
  <w:style w:type="character" w:styleId="UnresolvedMention">
    <w:name w:val="Unresolved Mention"/>
    <w:basedOn w:val="DefaultParagraphFont"/>
    <w:uiPriority w:val="99"/>
    <w:semiHidden/>
    <w:unhideWhenUsed/>
    <w:rsid w:val="0096168B"/>
    <w:rPr>
      <w:color w:val="605E5C"/>
      <w:shd w:val="clear" w:color="auto" w:fill="E1DFDD"/>
    </w:rPr>
  </w:style>
  <w:style w:type="paragraph" w:styleId="FootnoteText">
    <w:name w:val="footnote text"/>
    <w:basedOn w:val="Normal"/>
    <w:link w:val="FootnoteTextChar"/>
    <w:uiPriority w:val="99"/>
    <w:semiHidden/>
    <w:unhideWhenUsed/>
    <w:rsid w:val="00E079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9D4"/>
    <w:rPr>
      <w:sz w:val="20"/>
      <w:szCs w:val="20"/>
    </w:rPr>
  </w:style>
  <w:style w:type="character" w:styleId="FootnoteReference">
    <w:name w:val="footnote reference"/>
    <w:basedOn w:val="DefaultParagraphFont"/>
    <w:uiPriority w:val="99"/>
    <w:semiHidden/>
    <w:unhideWhenUsed/>
    <w:rsid w:val="00E079D4"/>
    <w:rPr>
      <w:vertAlign w:val="superscript"/>
    </w:rPr>
  </w:style>
  <w:style w:type="table" w:styleId="TableGrid">
    <w:name w:val="Table Grid"/>
    <w:basedOn w:val="TableNormal"/>
    <w:uiPriority w:val="39"/>
    <w:rsid w:val="00BE2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7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263"/>
  </w:style>
  <w:style w:type="paragraph" w:styleId="Footer">
    <w:name w:val="footer"/>
    <w:basedOn w:val="Normal"/>
    <w:link w:val="FooterChar"/>
    <w:uiPriority w:val="99"/>
    <w:unhideWhenUsed/>
    <w:rsid w:val="00887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0155">
      <w:bodyDiv w:val="1"/>
      <w:marLeft w:val="0"/>
      <w:marRight w:val="0"/>
      <w:marTop w:val="0"/>
      <w:marBottom w:val="0"/>
      <w:divBdr>
        <w:top w:val="none" w:sz="0" w:space="0" w:color="auto"/>
        <w:left w:val="none" w:sz="0" w:space="0" w:color="auto"/>
        <w:bottom w:val="none" w:sz="0" w:space="0" w:color="auto"/>
        <w:right w:val="none" w:sz="0" w:space="0" w:color="auto"/>
      </w:divBdr>
      <w:divsChild>
        <w:div w:id="636372688">
          <w:marLeft w:val="360"/>
          <w:marRight w:val="0"/>
          <w:marTop w:val="200"/>
          <w:marBottom w:val="0"/>
          <w:divBdr>
            <w:top w:val="none" w:sz="0" w:space="0" w:color="auto"/>
            <w:left w:val="none" w:sz="0" w:space="0" w:color="auto"/>
            <w:bottom w:val="none" w:sz="0" w:space="0" w:color="auto"/>
            <w:right w:val="none" w:sz="0" w:space="0" w:color="auto"/>
          </w:divBdr>
        </w:div>
        <w:div w:id="1776174051">
          <w:marLeft w:val="360"/>
          <w:marRight w:val="0"/>
          <w:marTop w:val="200"/>
          <w:marBottom w:val="0"/>
          <w:divBdr>
            <w:top w:val="none" w:sz="0" w:space="0" w:color="auto"/>
            <w:left w:val="none" w:sz="0" w:space="0" w:color="auto"/>
            <w:bottom w:val="none" w:sz="0" w:space="0" w:color="auto"/>
            <w:right w:val="none" w:sz="0" w:space="0" w:color="auto"/>
          </w:divBdr>
        </w:div>
        <w:div w:id="1484271389">
          <w:marLeft w:val="360"/>
          <w:marRight w:val="0"/>
          <w:marTop w:val="200"/>
          <w:marBottom w:val="0"/>
          <w:divBdr>
            <w:top w:val="none" w:sz="0" w:space="0" w:color="auto"/>
            <w:left w:val="none" w:sz="0" w:space="0" w:color="auto"/>
            <w:bottom w:val="none" w:sz="0" w:space="0" w:color="auto"/>
            <w:right w:val="none" w:sz="0" w:space="0" w:color="auto"/>
          </w:divBdr>
        </w:div>
      </w:divsChild>
    </w:div>
    <w:div w:id="1597592448">
      <w:bodyDiv w:val="1"/>
      <w:marLeft w:val="0"/>
      <w:marRight w:val="0"/>
      <w:marTop w:val="0"/>
      <w:marBottom w:val="0"/>
      <w:divBdr>
        <w:top w:val="none" w:sz="0" w:space="0" w:color="auto"/>
        <w:left w:val="none" w:sz="0" w:space="0" w:color="auto"/>
        <w:bottom w:val="none" w:sz="0" w:space="0" w:color="auto"/>
        <w:right w:val="none" w:sz="0" w:space="0" w:color="auto"/>
      </w:divBdr>
    </w:div>
    <w:div w:id="1799452150">
      <w:bodyDiv w:val="1"/>
      <w:marLeft w:val="0"/>
      <w:marRight w:val="0"/>
      <w:marTop w:val="0"/>
      <w:marBottom w:val="0"/>
      <w:divBdr>
        <w:top w:val="none" w:sz="0" w:space="0" w:color="auto"/>
        <w:left w:val="none" w:sz="0" w:space="0" w:color="auto"/>
        <w:bottom w:val="none" w:sz="0" w:space="0" w:color="auto"/>
        <w:right w:val="none" w:sz="0" w:space="0" w:color="auto"/>
      </w:divBdr>
      <w:divsChild>
        <w:div w:id="124932901">
          <w:marLeft w:val="360"/>
          <w:marRight w:val="0"/>
          <w:marTop w:val="200"/>
          <w:marBottom w:val="0"/>
          <w:divBdr>
            <w:top w:val="none" w:sz="0" w:space="0" w:color="auto"/>
            <w:left w:val="none" w:sz="0" w:space="0" w:color="auto"/>
            <w:bottom w:val="none" w:sz="0" w:space="0" w:color="auto"/>
            <w:right w:val="none" w:sz="0" w:space="0" w:color="auto"/>
          </w:divBdr>
        </w:div>
        <w:div w:id="1741558986">
          <w:marLeft w:val="360"/>
          <w:marRight w:val="0"/>
          <w:marTop w:val="200"/>
          <w:marBottom w:val="0"/>
          <w:divBdr>
            <w:top w:val="none" w:sz="0" w:space="0" w:color="auto"/>
            <w:left w:val="none" w:sz="0" w:space="0" w:color="auto"/>
            <w:bottom w:val="none" w:sz="0" w:space="0" w:color="auto"/>
            <w:right w:val="none" w:sz="0" w:space="0" w:color="auto"/>
          </w:divBdr>
        </w:div>
        <w:div w:id="203445499">
          <w:marLeft w:val="360"/>
          <w:marRight w:val="0"/>
          <w:marTop w:val="200"/>
          <w:marBottom w:val="0"/>
          <w:divBdr>
            <w:top w:val="none" w:sz="0" w:space="0" w:color="auto"/>
            <w:left w:val="none" w:sz="0" w:space="0" w:color="auto"/>
            <w:bottom w:val="none" w:sz="0" w:space="0" w:color="auto"/>
            <w:right w:val="none" w:sz="0" w:space="0" w:color="auto"/>
          </w:divBdr>
        </w:div>
        <w:div w:id="737749365">
          <w:marLeft w:val="360"/>
          <w:marRight w:val="0"/>
          <w:marTop w:val="200"/>
          <w:marBottom w:val="0"/>
          <w:divBdr>
            <w:top w:val="none" w:sz="0" w:space="0" w:color="auto"/>
            <w:left w:val="none" w:sz="0" w:space="0" w:color="auto"/>
            <w:bottom w:val="none" w:sz="0" w:space="0" w:color="auto"/>
            <w:right w:val="none" w:sz="0" w:space="0" w:color="auto"/>
          </w:divBdr>
        </w:div>
        <w:div w:id="5599418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witter.com/LucidTalk/status/1529902348147081216?s=20&amp;t=WOmIJBG7j5K5kdJCQ_z2TQ" TargetMode="External"/><Relationship Id="rId3" Type="http://schemas.openxmlformats.org/officeDocument/2006/relationships/hyperlink" Target="https://www.lucidtalk.co.uk/single-post/lt-ni-tracker-poll-summer-2021" TargetMode="External"/><Relationship Id="rId7" Type="http://schemas.openxmlformats.org/officeDocument/2006/relationships/hyperlink" Target="https://assets.publishing.service.gov.uk/government/uploads/system/uploads/attachment_data/file/1034123/The_Belfast_Agreement_An_Agreement_Reached_at_the_Multi-Party_Talks_on_Northern_Ireland.pdf" TargetMode="External"/><Relationship Id="rId2" Type="http://schemas.openxmlformats.org/officeDocument/2006/relationships/hyperlink" Target="https://s3.eu-west-1.amazonaws.com/my-dup/029311-DUP-Manifesto.pdf" TargetMode="External"/><Relationship Id="rId1" Type="http://schemas.openxmlformats.org/officeDocument/2006/relationships/hyperlink" Target="https://vote.sinnfein.ie/assembly-manifesto-2022/" TargetMode="External"/><Relationship Id="rId6" Type="http://schemas.openxmlformats.org/officeDocument/2006/relationships/hyperlink" Target="https://assets.publishing.service.gov.uk/government/uploads/system/uploads/attachment_data/file/856998/2020-01-08_a_new_decade__a_new_approach.pdf" TargetMode="External"/><Relationship Id="rId5" Type="http://schemas.openxmlformats.org/officeDocument/2006/relationships/hyperlink" Target="https://www.allianceparty.org/2022_assembly_election_manifesto?locale=en" TargetMode="External"/><Relationship Id="rId4" Type="http://schemas.openxmlformats.org/officeDocument/2006/relationships/hyperlink" Target="https://www.ark.ac.uk/nilt/2021/Political_Attitudes/UNINAT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A2213-78A1-4AD6-81DC-6A30658B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jontonge01@outlook.com</dc:creator>
  <cp:keywords/>
  <dc:description/>
  <cp:lastModifiedBy>jontonge01@outlook.com</cp:lastModifiedBy>
  <cp:revision>2</cp:revision>
  <dcterms:created xsi:type="dcterms:W3CDTF">2022-06-28T13:08:00Z</dcterms:created>
  <dcterms:modified xsi:type="dcterms:W3CDTF">2022-06-28T13:08:00Z</dcterms:modified>
</cp:coreProperties>
</file>