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2F9F" w14:textId="286A9E12" w:rsidR="009C7C6D" w:rsidRPr="00AF23DF" w:rsidRDefault="009C7C6D" w:rsidP="00AF23DF">
      <w:pPr>
        <w:jc w:val="center"/>
        <w:rPr>
          <w:rFonts w:ascii="Baskerville" w:eastAsia="Times New Roman" w:hAnsi="Baskerville" w:cs="Segoe UI"/>
          <w:b/>
          <w:bCs/>
          <w:color w:val="000000"/>
          <w:lang w:eastAsia="en-GB"/>
        </w:rPr>
      </w:pPr>
      <w:r w:rsidRPr="00AF23DF">
        <w:rPr>
          <w:rFonts w:ascii="Baskerville" w:eastAsia="Times New Roman" w:hAnsi="Baskerville" w:cs="Segoe UI"/>
          <w:b/>
          <w:bCs/>
          <w:color w:val="000000"/>
          <w:lang w:eastAsia="en-GB"/>
        </w:rPr>
        <w:t>Organizational memory</w:t>
      </w:r>
      <w:r w:rsidR="007313B1">
        <w:rPr>
          <w:rFonts w:ascii="Baskerville" w:eastAsia="Times New Roman" w:hAnsi="Baskerville" w:cs="Segoe UI"/>
          <w:b/>
          <w:bCs/>
          <w:color w:val="000000"/>
          <w:lang w:eastAsia="en-GB"/>
        </w:rPr>
        <w:t xml:space="preserve"> as technology</w:t>
      </w:r>
    </w:p>
    <w:p w14:paraId="7821C75C" w14:textId="586C024B" w:rsidR="00AF23DF" w:rsidRDefault="00AF23DF" w:rsidP="00F36EF7">
      <w:pPr>
        <w:rPr>
          <w:rFonts w:ascii="Baskerville" w:eastAsia="Times New Roman" w:hAnsi="Baskerville" w:cs="Segoe UI"/>
          <w:color w:val="000000"/>
          <w:lang w:eastAsia="en-GB"/>
        </w:rPr>
      </w:pPr>
    </w:p>
    <w:p w14:paraId="42A0D116" w14:textId="2E820AAA" w:rsidR="00F904CD" w:rsidRDefault="00F904CD" w:rsidP="00F36EF7">
      <w:pPr>
        <w:rPr>
          <w:rFonts w:ascii="Baskerville" w:eastAsia="Times New Roman" w:hAnsi="Baskerville" w:cs="Segoe UI"/>
          <w:color w:val="000000"/>
          <w:lang w:eastAsia="en-GB"/>
        </w:rPr>
      </w:pPr>
    </w:p>
    <w:p w14:paraId="4DDFF526" w14:textId="2F6FDED6" w:rsidR="00F904CD" w:rsidRDefault="00F904CD" w:rsidP="00F904CD">
      <w:pPr>
        <w:jc w:val="center"/>
        <w:rPr>
          <w:rFonts w:ascii="Baskerville" w:eastAsia="Times New Roman" w:hAnsi="Baskerville" w:cs="Segoe UI"/>
          <w:color w:val="000000"/>
          <w:lang w:eastAsia="en-GB"/>
        </w:rPr>
      </w:pPr>
      <w:r>
        <w:rPr>
          <w:rFonts w:ascii="Baskerville" w:eastAsia="Times New Roman" w:hAnsi="Baskerville" w:cs="Segoe UI"/>
          <w:color w:val="000000"/>
          <w:lang w:eastAsia="en-GB"/>
        </w:rPr>
        <w:t>Mike Zundel</w:t>
      </w:r>
    </w:p>
    <w:p w14:paraId="0A7B12A4" w14:textId="2A07289B" w:rsidR="00F904CD" w:rsidRDefault="00F904CD" w:rsidP="00F904CD">
      <w:pPr>
        <w:jc w:val="center"/>
        <w:rPr>
          <w:rFonts w:ascii="Baskerville" w:eastAsia="Times New Roman" w:hAnsi="Baskerville" w:cs="Segoe UI"/>
          <w:color w:val="000000"/>
          <w:lang w:eastAsia="en-GB"/>
        </w:rPr>
      </w:pPr>
      <w:r>
        <w:rPr>
          <w:rFonts w:ascii="Baskerville" w:eastAsia="Times New Roman" w:hAnsi="Baskerville" w:cs="Segoe UI"/>
          <w:color w:val="000000"/>
          <w:lang w:eastAsia="en-GB"/>
        </w:rPr>
        <w:t>Sam Horner</w:t>
      </w:r>
    </w:p>
    <w:p w14:paraId="6FAD890A" w14:textId="0D0B8B74" w:rsidR="00F904CD" w:rsidRPr="00AF23DF" w:rsidRDefault="00AE4F7B" w:rsidP="00F904CD">
      <w:pPr>
        <w:jc w:val="cente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William M. </w:t>
      </w:r>
      <w:r w:rsidR="00F904CD">
        <w:rPr>
          <w:rFonts w:ascii="Baskerville" w:eastAsia="Times New Roman" w:hAnsi="Baskerville" w:cs="Segoe UI"/>
          <w:color w:val="000000"/>
          <w:lang w:eastAsia="en-GB"/>
        </w:rPr>
        <w:t>Foster</w:t>
      </w:r>
    </w:p>
    <w:p w14:paraId="2F3BDA7E" w14:textId="71C47DB9" w:rsidR="00B320C1" w:rsidRDefault="00B320C1" w:rsidP="00F36EF7">
      <w:pPr>
        <w:rPr>
          <w:rFonts w:ascii="Baskerville" w:eastAsia="Times New Roman" w:hAnsi="Baskerville" w:cs="Segoe UI"/>
          <w:b/>
          <w:bCs/>
          <w:i/>
          <w:iCs/>
          <w:color w:val="000000"/>
          <w:lang w:eastAsia="en-GB"/>
        </w:rPr>
      </w:pPr>
    </w:p>
    <w:p w14:paraId="1A181513" w14:textId="28ED3EEA" w:rsidR="00F904CD" w:rsidRDefault="00F904CD" w:rsidP="00F36EF7">
      <w:pPr>
        <w:rPr>
          <w:rFonts w:ascii="Baskerville" w:eastAsia="Times New Roman" w:hAnsi="Baskerville" w:cs="Segoe UI"/>
          <w:b/>
          <w:bCs/>
          <w:i/>
          <w:iCs/>
          <w:color w:val="000000"/>
          <w:lang w:eastAsia="en-GB"/>
        </w:rPr>
      </w:pPr>
    </w:p>
    <w:p w14:paraId="309355A6" w14:textId="77777777" w:rsidR="00F904CD" w:rsidRDefault="00F904CD" w:rsidP="00F36EF7">
      <w:pPr>
        <w:rPr>
          <w:rFonts w:ascii="Baskerville" w:eastAsia="Times New Roman" w:hAnsi="Baskerville" w:cs="Segoe UI"/>
          <w:b/>
          <w:bCs/>
          <w:i/>
          <w:iCs/>
          <w:color w:val="000000"/>
          <w:lang w:eastAsia="en-GB"/>
        </w:rPr>
      </w:pPr>
    </w:p>
    <w:p w14:paraId="241CE12B" w14:textId="50357E51" w:rsidR="00A751AC" w:rsidRPr="00661F4E" w:rsidRDefault="00A751AC" w:rsidP="00F36EF7">
      <w:pPr>
        <w:rPr>
          <w:rFonts w:ascii="Baskerville" w:eastAsia="Times New Roman" w:hAnsi="Baskerville" w:cs="Segoe UI"/>
          <w:b/>
          <w:bCs/>
          <w:i/>
          <w:iCs/>
          <w:color w:val="000000"/>
          <w:lang w:eastAsia="en-GB"/>
        </w:rPr>
      </w:pPr>
      <w:r w:rsidRPr="00661F4E">
        <w:rPr>
          <w:rFonts w:ascii="Baskerville" w:eastAsia="Times New Roman" w:hAnsi="Baskerville" w:cs="Segoe UI"/>
          <w:b/>
          <w:bCs/>
          <w:i/>
          <w:iCs/>
          <w:color w:val="000000"/>
          <w:lang w:eastAsia="en-GB"/>
        </w:rPr>
        <w:t>Abstract</w:t>
      </w:r>
    </w:p>
    <w:p w14:paraId="57D901E3" w14:textId="77777777" w:rsidR="00A751AC" w:rsidRDefault="00A751AC" w:rsidP="00F36EF7">
      <w:pPr>
        <w:rPr>
          <w:rFonts w:ascii="Baskerville" w:eastAsia="Times New Roman" w:hAnsi="Baskerville" w:cs="Segoe UI"/>
          <w:color w:val="000000"/>
          <w:lang w:eastAsia="en-GB"/>
        </w:rPr>
      </w:pPr>
    </w:p>
    <w:p w14:paraId="7815D010" w14:textId="37C421EF" w:rsidR="00A751AC" w:rsidRDefault="00AA6807" w:rsidP="00F36EF7">
      <w:pPr>
        <w:rPr>
          <w:rFonts w:ascii="Baskerville" w:eastAsia="Times New Roman" w:hAnsi="Baskerville" w:cs="Segoe UI"/>
          <w:color w:val="000000"/>
          <w:lang w:eastAsia="en-GB"/>
        </w:rPr>
      </w:pPr>
      <w:r>
        <w:rPr>
          <w:rFonts w:ascii="Baskerville" w:eastAsia="Times New Roman" w:hAnsi="Baskerville" w:cs="Segoe UI"/>
          <w:color w:val="000000"/>
          <w:lang w:eastAsia="en-GB"/>
        </w:rPr>
        <w:t>How does</w:t>
      </w:r>
      <w:r w:rsidR="00F51F0C">
        <w:rPr>
          <w:rFonts w:ascii="Baskerville" w:eastAsia="Times New Roman" w:hAnsi="Baskerville" w:cs="Segoe UI"/>
          <w:color w:val="000000"/>
          <w:lang w:eastAsia="en-GB"/>
        </w:rPr>
        <w:t xml:space="preserve"> organizational memory </w:t>
      </w:r>
      <w:r>
        <w:rPr>
          <w:rFonts w:ascii="Baskerville" w:eastAsia="Times New Roman" w:hAnsi="Baskerville" w:cs="Segoe UI"/>
          <w:color w:val="000000"/>
          <w:lang w:eastAsia="en-GB"/>
        </w:rPr>
        <w:t xml:space="preserve">function </w:t>
      </w:r>
      <w:r w:rsidR="00F51F0C">
        <w:rPr>
          <w:rFonts w:ascii="Baskerville" w:eastAsia="Times New Roman" w:hAnsi="Baskerville" w:cs="Segoe UI"/>
          <w:color w:val="000000"/>
          <w:lang w:eastAsia="en-GB"/>
        </w:rPr>
        <w:t xml:space="preserve">in the context of digital </w:t>
      </w:r>
      <w:r w:rsidR="00A751AC">
        <w:rPr>
          <w:rFonts w:ascii="Baskerville" w:eastAsia="Times New Roman" w:hAnsi="Baskerville" w:cs="Segoe UI"/>
          <w:color w:val="000000"/>
          <w:lang w:eastAsia="en-GB"/>
        </w:rPr>
        <w:t xml:space="preserve">computing? Research on organizational memory has its roots in information systems approaches that emphasize data storage and retrieval. For some time, however, such technical approaches have </w:t>
      </w:r>
      <w:r w:rsidR="00B768BB">
        <w:rPr>
          <w:rFonts w:ascii="Baskerville" w:eastAsia="Times New Roman" w:hAnsi="Baskerville" w:cs="Segoe UI"/>
          <w:color w:val="000000"/>
          <w:lang w:eastAsia="en-GB"/>
        </w:rPr>
        <w:t xml:space="preserve">been </w:t>
      </w:r>
      <w:r w:rsidR="00A751AC">
        <w:rPr>
          <w:rFonts w:ascii="Baskerville" w:eastAsia="Times New Roman" w:hAnsi="Baskerville" w:cs="Segoe UI"/>
          <w:color w:val="000000"/>
          <w:lang w:eastAsia="en-GB"/>
        </w:rPr>
        <w:t>replaced by studies of the human processes involved in rememberin</w:t>
      </w:r>
      <w:r w:rsidR="00717F35">
        <w:rPr>
          <w:rFonts w:ascii="Baskerville" w:eastAsia="Times New Roman" w:hAnsi="Baskerville" w:cs="Segoe UI"/>
          <w:color w:val="000000"/>
          <w:lang w:eastAsia="en-GB"/>
        </w:rPr>
        <w:t xml:space="preserve">g. </w:t>
      </w:r>
      <w:proofErr w:type="gramStart"/>
      <w:r w:rsidR="00717F35">
        <w:rPr>
          <w:rFonts w:ascii="Baskerville" w:eastAsia="Times New Roman" w:hAnsi="Baskerville" w:cs="Segoe UI"/>
          <w:color w:val="000000"/>
          <w:lang w:eastAsia="en-GB"/>
        </w:rPr>
        <w:t>In particular</w:t>
      </w:r>
      <w:r w:rsidR="00A751AC">
        <w:rPr>
          <w:rFonts w:ascii="Baskerville" w:eastAsia="Times New Roman" w:hAnsi="Baskerville" w:cs="Segoe UI"/>
          <w:color w:val="000000"/>
          <w:lang w:eastAsia="en-GB"/>
        </w:rPr>
        <w:t xml:space="preserve"> </w:t>
      </w:r>
      <w:r w:rsidR="00717F35">
        <w:rPr>
          <w:rFonts w:ascii="Baskerville" w:eastAsia="Times New Roman" w:hAnsi="Baskerville" w:cs="Segoe UI"/>
          <w:color w:val="000000"/>
          <w:lang w:eastAsia="en-GB"/>
        </w:rPr>
        <w:t>explorations</w:t>
      </w:r>
      <w:proofErr w:type="gramEnd"/>
      <w:r w:rsidR="00717F35">
        <w:rPr>
          <w:rFonts w:ascii="Baskerville" w:eastAsia="Times New Roman" w:hAnsi="Baskerville" w:cs="Segoe UI"/>
          <w:color w:val="000000"/>
          <w:lang w:eastAsia="en-GB"/>
        </w:rPr>
        <w:t xml:space="preserve"> of </w:t>
      </w:r>
      <w:r w:rsidR="00A751AC">
        <w:rPr>
          <w:rFonts w:ascii="Baskerville" w:eastAsia="Times New Roman" w:hAnsi="Baskerville" w:cs="Segoe UI"/>
          <w:color w:val="000000"/>
          <w:lang w:eastAsia="en-GB"/>
        </w:rPr>
        <w:t xml:space="preserve">social influences </w:t>
      </w:r>
      <w:r w:rsidR="00717F35">
        <w:rPr>
          <w:rFonts w:ascii="Baskerville" w:eastAsia="Times New Roman" w:hAnsi="Baskerville" w:cs="Segoe UI"/>
          <w:color w:val="000000"/>
          <w:lang w:eastAsia="en-GB"/>
        </w:rPr>
        <w:t xml:space="preserve">that affect </w:t>
      </w:r>
      <w:r w:rsidR="00100F6B">
        <w:rPr>
          <w:rFonts w:ascii="Baskerville" w:eastAsia="Times New Roman" w:hAnsi="Baskerville" w:cs="Segoe UI"/>
          <w:color w:val="000000"/>
          <w:lang w:eastAsia="en-GB"/>
        </w:rPr>
        <w:t xml:space="preserve">the reframing of memories </w:t>
      </w:r>
      <w:r w:rsidR="00717F35">
        <w:rPr>
          <w:rFonts w:ascii="Baskerville" w:eastAsia="Times New Roman" w:hAnsi="Baskerville" w:cs="Segoe UI"/>
          <w:color w:val="000000"/>
          <w:lang w:eastAsia="en-GB"/>
        </w:rPr>
        <w:t>and</w:t>
      </w:r>
      <w:r w:rsidR="004548FE">
        <w:rPr>
          <w:rFonts w:ascii="Baskerville" w:eastAsia="Times New Roman" w:hAnsi="Baskerville" w:cs="Segoe UI"/>
          <w:color w:val="000000"/>
          <w:lang w:eastAsia="en-GB"/>
        </w:rPr>
        <w:t xml:space="preserve"> furnish remembering with collective influences. However, this analytical emphasis on human (individual and social) aspects stands in contrast with the growth of the use of information technology in organizations, as well as in life as such. Computers and networked devices not only send, receive, process and store massive amounts of communication, they also automatically generate data through sensors, cameras and algorithms at speeds and in volumes that far exceed human cognitive capacities</w:t>
      </w:r>
      <w:r w:rsidR="005C048D">
        <w:rPr>
          <w:rFonts w:ascii="Baskerville" w:eastAsia="Times New Roman" w:hAnsi="Baskerville" w:cs="Segoe UI"/>
          <w:color w:val="000000"/>
          <w:lang w:eastAsia="en-GB"/>
        </w:rPr>
        <w:t xml:space="preserve">. Moreover, and in contrast with earlier technologies for </w:t>
      </w:r>
      <w:r w:rsidR="00717F35">
        <w:rPr>
          <w:rFonts w:ascii="Baskerville" w:eastAsia="Times New Roman" w:hAnsi="Baskerville" w:cs="Segoe UI"/>
          <w:color w:val="000000"/>
          <w:lang w:eastAsia="en-GB"/>
        </w:rPr>
        <w:t>prosthetic</w:t>
      </w:r>
      <w:r w:rsidR="005C048D">
        <w:rPr>
          <w:rFonts w:ascii="Baskerville" w:eastAsia="Times New Roman" w:hAnsi="Baskerville" w:cs="Segoe UI"/>
          <w:color w:val="000000"/>
          <w:lang w:eastAsia="en-GB"/>
        </w:rPr>
        <w:t xml:space="preserve"> memory (such as films, books, archives, etc.), 21</w:t>
      </w:r>
      <w:r w:rsidR="005C048D" w:rsidRPr="005C048D">
        <w:rPr>
          <w:rFonts w:ascii="Baskerville" w:eastAsia="Times New Roman" w:hAnsi="Baskerville" w:cs="Segoe UI"/>
          <w:color w:val="000000"/>
          <w:vertAlign w:val="superscript"/>
          <w:lang w:eastAsia="en-GB"/>
        </w:rPr>
        <w:t>st</w:t>
      </w:r>
      <w:r w:rsidR="005C048D">
        <w:rPr>
          <w:rFonts w:ascii="Baskerville" w:eastAsia="Times New Roman" w:hAnsi="Baskerville" w:cs="Segoe UI"/>
          <w:color w:val="000000"/>
          <w:lang w:eastAsia="en-GB"/>
        </w:rPr>
        <w:t xml:space="preserve"> century media are focussed on feeding information back to the user (</w:t>
      </w:r>
      <w:r w:rsidR="0016345C">
        <w:rPr>
          <w:rFonts w:ascii="Baskerville" w:eastAsia="Times New Roman" w:hAnsi="Baskerville" w:cs="Segoe UI"/>
          <w:color w:val="000000"/>
          <w:lang w:eastAsia="en-GB"/>
        </w:rPr>
        <w:t xml:space="preserve">including </w:t>
      </w:r>
      <w:r w:rsidR="005C048D">
        <w:rPr>
          <w:rFonts w:ascii="Baskerville" w:eastAsia="Times New Roman" w:hAnsi="Baskerville" w:cs="Segoe UI"/>
          <w:color w:val="000000"/>
          <w:lang w:eastAsia="en-GB"/>
        </w:rPr>
        <w:t>organizational agent</w:t>
      </w:r>
      <w:r w:rsidR="0016345C">
        <w:rPr>
          <w:rFonts w:ascii="Baskerville" w:eastAsia="Times New Roman" w:hAnsi="Baskerville" w:cs="Segoe UI"/>
          <w:color w:val="000000"/>
          <w:lang w:eastAsia="en-GB"/>
        </w:rPr>
        <w:t>s</w:t>
      </w:r>
      <w:r w:rsidR="005C048D">
        <w:rPr>
          <w:rFonts w:ascii="Baskerville" w:eastAsia="Times New Roman" w:hAnsi="Baskerville" w:cs="Segoe UI"/>
          <w:color w:val="000000"/>
          <w:lang w:eastAsia="en-GB"/>
        </w:rPr>
        <w:t xml:space="preserve">) to influence their choices, </w:t>
      </w:r>
      <w:proofErr w:type="gramStart"/>
      <w:r w:rsidR="005C048D">
        <w:rPr>
          <w:rFonts w:ascii="Baskerville" w:eastAsia="Times New Roman" w:hAnsi="Baskerville" w:cs="Segoe UI"/>
          <w:color w:val="000000"/>
          <w:lang w:eastAsia="en-GB"/>
        </w:rPr>
        <w:t>decisions</w:t>
      </w:r>
      <w:proofErr w:type="gramEnd"/>
      <w:r w:rsidR="005C048D">
        <w:rPr>
          <w:rFonts w:ascii="Baskerville" w:eastAsia="Times New Roman" w:hAnsi="Baskerville" w:cs="Segoe UI"/>
          <w:color w:val="000000"/>
          <w:lang w:eastAsia="en-GB"/>
        </w:rPr>
        <w:t xml:space="preserve"> and behaviour in real time. </w:t>
      </w:r>
      <w:r w:rsidR="00811F0F">
        <w:rPr>
          <w:rFonts w:ascii="Baskerville" w:eastAsia="Times New Roman" w:hAnsi="Baskerville" w:cs="Segoe UI"/>
          <w:color w:val="000000"/>
          <w:lang w:eastAsia="en-GB"/>
        </w:rPr>
        <w:t>In this chapter contemplate how organizational memory works in such contemporary technical contexts</w:t>
      </w:r>
      <w:r w:rsidR="00210F8F">
        <w:rPr>
          <w:rFonts w:ascii="Baskerville" w:eastAsia="Times New Roman" w:hAnsi="Baskerville" w:cs="Segoe UI"/>
          <w:color w:val="000000"/>
          <w:lang w:eastAsia="en-GB"/>
        </w:rPr>
        <w:t xml:space="preserve">. Drawing specifically on the media theorists Bernard Stiegler and Mark Hansen we contrast analogue and mechanical </w:t>
      </w:r>
      <w:r w:rsidR="00BE5D45">
        <w:rPr>
          <w:rFonts w:ascii="Baskerville" w:eastAsia="Times New Roman" w:hAnsi="Baskerville" w:cs="Segoe UI"/>
          <w:color w:val="000000"/>
          <w:lang w:eastAsia="en-GB"/>
        </w:rPr>
        <w:t>forms of memory</w:t>
      </w:r>
      <w:r w:rsidR="00210F8F">
        <w:rPr>
          <w:rFonts w:ascii="Baskerville" w:eastAsia="Times New Roman" w:hAnsi="Baskerville" w:cs="Segoe UI"/>
          <w:color w:val="000000"/>
          <w:lang w:eastAsia="en-GB"/>
        </w:rPr>
        <w:t xml:space="preserve"> from digital, computing based ones</w:t>
      </w:r>
      <w:r w:rsidR="00BE5D45">
        <w:rPr>
          <w:rFonts w:ascii="Baskerville" w:eastAsia="Times New Roman" w:hAnsi="Baskerville" w:cs="Segoe UI"/>
          <w:color w:val="000000"/>
          <w:lang w:eastAsia="en-GB"/>
        </w:rPr>
        <w:t>,</w:t>
      </w:r>
      <w:r w:rsidR="00210F8F">
        <w:rPr>
          <w:rFonts w:ascii="Baskerville" w:eastAsia="Times New Roman" w:hAnsi="Baskerville" w:cs="Segoe UI"/>
          <w:color w:val="000000"/>
          <w:lang w:eastAsia="en-GB"/>
        </w:rPr>
        <w:t xml:space="preserve"> and end with a </w:t>
      </w:r>
      <w:r w:rsidR="0045281C">
        <w:rPr>
          <w:rFonts w:ascii="Baskerville" w:eastAsia="Times New Roman" w:hAnsi="Baskerville" w:cs="Segoe UI"/>
          <w:color w:val="000000"/>
          <w:lang w:eastAsia="en-GB"/>
        </w:rPr>
        <w:t>series of challenges for</w:t>
      </w:r>
      <w:r w:rsidR="00210F8F">
        <w:rPr>
          <w:rFonts w:ascii="Baskerville" w:eastAsia="Times New Roman" w:hAnsi="Baskerville" w:cs="Segoe UI"/>
          <w:color w:val="000000"/>
          <w:lang w:eastAsia="en-GB"/>
        </w:rPr>
        <w:t xml:space="preserve"> of organizational memory</w:t>
      </w:r>
      <w:r w:rsidR="0045281C">
        <w:rPr>
          <w:rFonts w:ascii="Baskerville" w:eastAsia="Times New Roman" w:hAnsi="Baskerville" w:cs="Segoe UI"/>
          <w:color w:val="000000"/>
          <w:lang w:eastAsia="en-GB"/>
        </w:rPr>
        <w:t xml:space="preserve"> studies.</w:t>
      </w:r>
    </w:p>
    <w:p w14:paraId="601D8637" w14:textId="67B2C36B" w:rsidR="004548FE" w:rsidRDefault="004548FE" w:rsidP="00F36EF7">
      <w:pPr>
        <w:rPr>
          <w:rFonts w:ascii="Baskerville" w:eastAsia="Times New Roman" w:hAnsi="Baskerville" w:cs="Segoe UI"/>
          <w:color w:val="000000"/>
          <w:lang w:eastAsia="en-GB"/>
        </w:rPr>
      </w:pPr>
    </w:p>
    <w:p w14:paraId="4FFFDF19" w14:textId="261EAC42" w:rsidR="004548FE" w:rsidRDefault="004548FE" w:rsidP="00F36EF7">
      <w:pPr>
        <w:rPr>
          <w:rFonts w:ascii="Baskerville" w:eastAsia="Times New Roman" w:hAnsi="Baskerville" w:cs="Segoe UI"/>
          <w:color w:val="000000"/>
          <w:lang w:eastAsia="en-GB"/>
        </w:rPr>
      </w:pPr>
    </w:p>
    <w:p w14:paraId="01C32238" w14:textId="36046156" w:rsidR="004548FE" w:rsidRDefault="004548FE" w:rsidP="00F36EF7">
      <w:pPr>
        <w:rPr>
          <w:rFonts w:ascii="Baskerville" w:eastAsia="Times New Roman" w:hAnsi="Baskerville" w:cs="Segoe UI"/>
          <w:color w:val="000000"/>
          <w:lang w:eastAsia="en-GB"/>
        </w:rPr>
      </w:pPr>
    </w:p>
    <w:p w14:paraId="6116F36A" w14:textId="7F52577B" w:rsidR="004548FE" w:rsidRPr="00661F4E" w:rsidRDefault="0078630A" w:rsidP="00F36EF7">
      <w:pPr>
        <w:rPr>
          <w:rFonts w:ascii="Baskerville" w:eastAsia="Times New Roman" w:hAnsi="Baskerville" w:cs="Segoe UI"/>
          <w:b/>
          <w:bCs/>
          <w:i/>
          <w:iCs/>
          <w:color w:val="000000"/>
          <w:lang w:eastAsia="en-GB"/>
        </w:rPr>
      </w:pPr>
      <w:r w:rsidRPr="00661F4E">
        <w:rPr>
          <w:rFonts w:ascii="Baskerville" w:eastAsia="Times New Roman" w:hAnsi="Baskerville" w:cs="Segoe UI"/>
          <w:b/>
          <w:bCs/>
          <w:i/>
          <w:iCs/>
          <w:color w:val="000000"/>
          <w:lang w:eastAsia="en-GB"/>
        </w:rPr>
        <w:t>Introduction</w:t>
      </w:r>
    </w:p>
    <w:p w14:paraId="14F31162" w14:textId="4BEE8E47" w:rsidR="0078630A" w:rsidRDefault="0078630A" w:rsidP="00F36EF7">
      <w:pPr>
        <w:rPr>
          <w:rFonts w:ascii="Baskerville" w:eastAsia="Times New Roman" w:hAnsi="Baskerville" w:cs="Segoe UI"/>
          <w:color w:val="000000"/>
          <w:lang w:eastAsia="en-GB"/>
        </w:rPr>
      </w:pPr>
    </w:p>
    <w:p w14:paraId="41CB2F19" w14:textId="77777777" w:rsidR="00690DEB" w:rsidRDefault="00690DEB" w:rsidP="00267FFA">
      <w:pPr>
        <w:rPr>
          <w:rFonts w:ascii="Baskerville" w:eastAsia="Times New Roman" w:hAnsi="Baskerville" w:cs="Segoe UI"/>
          <w:color w:val="000000"/>
          <w:lang w:eastAsia="en-GB"/>
        </w:rPr>
      </w:pPr>
    </w:p>
    <w:p w14:paraId="6B99F95D" w14:textId="673D4F84" w:rsidR="008344B0" w:rsidRDefault="006C3EBC" w:rsidP="008344B0">
      <w:pP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Conceptions of organizational memory in management studies have evolved from early </w:t>
      </w:r>
      <w:r w:rsidR="008344B0">
        <w:rPr>
          <w:rFonts w:ascii="Baskerville" w:eastAsia="Times New Roman" w:hAnsi="Baskerville" w:cs="Segoe UI"/>
          <w:color w:val="000000"/>
          <w:lang w:eastAsia="en-GB"/>
        </w:rPr>
        <w:t xml:space="preserve">discussions of </w:t>
      </w:r>
      <w:r w:rsidR="00A72F0F">
        <w:rPr>
          <w:rFonts w:ascii="Baskerville" w:eastAsia="Times New Roman" w:hAnsi="Baskerville" w:cs="Segoe UI"/>
          <w:color w:val="000000"/>
          <w:lang w:eastAsia="en-GB"/>
        </w:rPr>
        <w:t xml:space="preserve">technical models, including </w:t>
      </w:r>
      <w:r w:rsidR="00907FB7">
        <w:rPr>
          <w:rFonts w:ascii="Baskerville" w:eastAsia="Times New Roman" w:hAnsi="Baskerville" w:cs="Segoe UI"/>
          <w:color w:val="000000"/>
          <w:lang w:eastAsia="en-GB"/>
        </w:rPr>
        <w:t xml:space="preserve">how </w:t>
      </w:r>
      <w:r>
        <w:rPr>
          <w:rFonts w:ascii="Baskerville" w:eastAsia="Times New Roman" w:hAnsi="Baskerville" w:cs="Segoe UI"/>
          <w:color w:val="000000"/>
          <w:lang w:eastAsia="en-GB"/>
        </w:rPr>
        <w:t xml:space="preserve">information systems </w:t>
      </w:r>
      <w:r w:rsidR="00A72F0F">
        <w:rPr>
          <w:rFonts w:ascii="Baskerville" w:eastAsia="Times New Roman" w:hAnsi="Baskerville" w:cs="Segoe UI"/>
          <w:color w:val="000000"/>
          <w:lang w:eastAsia="en-GB"/>
        </w:rPr>
        <w:t>designs</w:t>
      </w:r>
      <w:r>
        <w:rPr>
          <w:rFonts w:ascii="Baskerville" w:eastAsia="Times New Roman" w:hAnsi="Baskerville" w:cs="Segoe UI"/>
          <w:color w:val="000000"/>
          <w:lang w:eastAsia="en-GB"/>
        </w:rPr>
        <w:t xml:space="preserve"> </w:t>
      </w:r>
      <w:r w:rsidR="00717F35">
        <w:rPr>
          <w:rFonts w:ascii="Baskerville" w:eastAsia="Times New Roman" w:hAnsi="Baskerville" w:cs="Segoe UI"/>
          <w:color w:val="000000"/>
          <w:lang w:eastAsia="en-GB"/>
        </w:rPr>
        <w:t xml:space="preserve">function </w:t>
      </w:r>
      <w:r w:rsidR="00A72F0F">
        <w:rPr>
          <w:rFonts w:ascii="Baskerville" w:eastAsia="Times New Roman" w:hAnsi="Baskerville" w:cs="Segoe UI"/>
          <w:color w:val="000000"/>
          <w:lang w:eastAsia="en-GB"/>
        </w:rPr>
        <w:t>like databases in which information is stored, retrieved or deleted</w:t>
      </w:r>
      <w:r w:rsidR="008344B0">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&lt;EndNote&gt;&lt;Cite&gt;&lt;Author&gt;Brandon&lt;/Author&gt;&lt;Year&gt;2004&lt;/Year&gt;&lt;RecNum&gt;2592&lt;/RecNum&gt;&lt;DisplayText&gt;(Brandon &amp;amp; Hollingshead, 2004; Lewis &amp;amp; Herndon, 2011)&lt;/DisplayText&gt;&lt;record&gt;&lt;rec-number&gt;2592&lt;/rec-number&gt;&lt;foreign-keys&gt;&lt;key app="EN" db-id="2t2ze2vwnr9f9new0r9v0z0is9pps20zd5wd" timestamp="1646244443"&gt;2592&lt;/key&gt;&lt;/foreign-keys&gt;&lt;ref-type name="Journal Article"&gt;17&lt;/ref-type&gt;&lt;contributors&gt;&lt;authors&gt;&lt;author&gt;Brandon, David P&lt;/author&gt;&lt;author&gt;Hollingshead, Andrea B&lt;/author&gt;&lt;/authors&gt;&lt;/contributors&gt;&lt;titles&gt;&lt;title&gt;Transactive memory systems in organizations: Matching tasks, expertise, and people&lt;/title&gt;&lt;secondary-title&gt;Organization science&lt;/secondary-title&gt;&lt;/titles&gt;&lt;periodical&gt;&lt;full-title&gt;Organization Science&lt;/full-title&gt;&lt;abbr-1&gt;ORGSC&lt;/abbr-1&gt;&lt;/periodical&gt;&lt;pages&gt;633-644&lt;/pages&gt;&lt;volume&gt;15&lt;/volume&gt;&lt;number&gt;6&lt;/number&gt;&lt;dates&gt;&lt;year&gt;2004&lt;/year&gt;&lt;/dates&gt;&lt;isbn&gt;1047-7039&lt;/isbn&gt;&lt;urls&gt;&lt;/urls&gt;&lt;/record&gt;&lt;/Cite&gt;&lt;Cite&gt;&lt;Author&gt;Lewis&lt;/Author&gt;&lt;Year&gt;2011&lt;/Year&gt;&lt;RecNum&gt;2593&lt;/RecNum&gt;&lt;record&gt;&lt;rec-number&gt;2593&lt;/rec-number&gt;&lt;foreign-keys&gt;&lt;key app="EN" db-id="2t2ze2vwnr9f9new0r9v0z0is9pps20zd5wd" timestamp="1646244462"&gt;2593&lt;/key&gt;&lt;/foreign-keys&gt;&lt;ref-type name="Journal Article"&gt;17&lt;/ref-type&gt;&lt;contributors&gt;&lt;authors&gt;&lt;author&gt;Lewis, Kyle&lt;/author&gt;&lt;author&gt;Herndon, Benjamin&lt;/author&gt;&lt;/authors&gt;&lt;/contributors&gt;&lt;titles&gt;&lt;title&gt;Transactive memory systems: Current issues and future research directions&lt;/title&gt;&lt;secondary-title&gt;Organization science&lt;/secondary-title&gt;&lt;/titles&gt;&lt;periodical&gt;&lt;full-title&gt;Organization Science&lt;/full-title&gt;&lt;abbr-1&gt;ORGSC&lt;/abbr-1&gt;&lt;/periodical&gt;&lt;pages&gt;1254-1265&lt;/pages&gt;&lt;volume&gt;22&lt;/volume&gt;&lt;number&gt;5&lt;/number&gt;&lt;dates&gt;&lt;year&gt;2011&lt;/year&gt;&lt;/dates&gt;&lt;isbn&gt;1047-7039&lt;/isbn&gt;&lt;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(Brandon &amp; Hollingshead, 2004; Lewis &amp; Herndon, 2011)</w:t>
      </w:r>
      <w:r w:rsidR="008344B0">
        <w:rPr>
          <w:rFonts w:ascii="Baskerville" w:eastAsia="Times New Roman" w:hAnsi="Baskerville" w:cs="Segoe UI"/>
          <w:color w:val="000000"/>
          <w:lang w:eastAsia="en-GB"/>
        </w:rPr>
        <w:fldChar w:fldCharType="end"/>
      </w:r>
      <w:r w:rsidR="008344B0">
        <w:rPr>
          <w:rFonts w:ascii="Baskerville" w:eastAsia="Times New Roman" w:hAnsi="Baskerville" w:cs="Segoe UI"/>
          <w:color w:val="000000"/>
          <w:lang w:eastAsia="en-GB"/>
        </w:rPr>
        <w:t xml:space="preserve"> </w:t>
      </w:r>
      <w:r w:rsidR="00A72F0F">
        <w:rPr>
          <w:rFonts w:ascii="Baskerville" w:eastAsia="Times New Roman" w:hAnsi="Baskerville" w:cs="Segoe UI"/>
          <w:color w:val="000000"/>
          <w:lang w:eastAsia="en-GB"/>
        </w:rPr>
        <w:t xml:space="preserve">or, alternatively, how </w:t>
      </w:r>
      <w:r w:rsidR="00907FB7">
        <w:rPr>
          <w:rFonts w:ascii="Baskerville" w:eastAsia="Times New Roman" w:hAnsi="Baskerville" w:cs="Segoe UI"/>
          <w:color w:val="000000"/>
          <w:lang w:eastAsia="en-GB"/>
        </w:rPr>
        <w:t xml:space="preserve">they function like </w:t>
      </w:r>
      <w:r w:rsidR="00A72F0F">
        <w:rPr>
          <w:rFonts w:ascii="Baskerville" w:eastAsia="Times New Roman" w:hAnsi="Baskerville" w:cs="Segoe UI"/>
          <w:color w:val="000000"/>
          <w:lang w:eastAsia="en-GB"/>
        </w:rPr>
        <w:t>storage-bin-type containers</w:t>
      </w:r>
      <w:r w:rsidR="008344B0">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&lt;EndNote&gt;&lt;Cite&gt;&lt;Author&gt;Walsh&lt;/Author&gt;&lt;Year&gt;1991&lt;/Year&gt;&lt;RecNum&gt;1520&lt;/RecNum&gt;&lt;DisplayText&gt;(Walsh &amp;amp; Ungson, 1991)&lt;/DisplayText&gt;&lt;record&gt;&lt;rec-number&gt;1520&lt;/rec-number&gt;&lt;foreign-keys&gt;&lt;key app="EN" db-id="2t2ze2vwnr9f9new0r9v0z0is9pps20zd5wd" timestamp="1578350541"&gt;1520&lt;/key&gt;&lt;/foreign-keys&gt;&lt;ref-type name="Journal Article"&gt;17&lt;/ref-type&gt;&lt;contributors&gt;&lt;authors&gt;&lt;author&gt;Walsh, James P.&lt;/author&gt;&lt;author&gt;Ungson, Gerardo Rivera&lt;/author&gt;&lt;/authors&gt;&lt;/contributors&gt;&lt;titles&gt;&lt;title&gt;Organizational Memory&lt;/title&gt;&lt;secondary-title&gt;Academy of Management Review&lt;/secondary-title&gt;&lt;/titles&gt;&lt;periodical&gt;&lt;full-title&gt;Academy of Management Review&lt;/full-title&gt;&lt;abbr-1&gt;AMR&lt;/abbr-1&gt;&lt;/periodical&gt;&lt;pages&gt;57-91&lt;/pages&gt;&lt;volume&gt;16&lt;/volume&gt;&lt;number&gt;1&lt;/number&gt;&lt;keywords&gt;&lt;keyword&gt;ORGANIZATION&lt;/keyword&gt;&lt;keyword&gt;RESEARCH&lt;/keyword&gt;&lt;keyword&gt;ORGANIZATIONAL structure&lt;/keyword&gt;&lt;keyword&gt;MANAGEMENT&lt;/keyword&gt;&lt;keyword&gt;INDUSTRIAL management&lt;/keyword&gt;&lt;keyword&gt;INFORMATION retrieval&lt;/keyword&gt;&lt;keyword&gt;INFORMATION science&lt;/keyword&gt;&lt;keyword&gt;ORGANIZATIONAL behavior&lt;/keyword&gt;&lt;keyword&gt;MEMORY&lt;/keyword&gt;&lt;keyword&gt;ANTHROPOMORPHISM&lt;/keyword&gt;&lt;/keywords&gt;&lt;dates&gt;&lt;year&gt;1991&lt;/year&gt;&lt;/dates&gt;&lt;publisher&gt;Academy of Management&lt;/publisher&gt;&lt;urls&gt;&lt;related-urls&gt;&lt;url&gt;http://login.ezproxy.library.ualberta.ca/login?url=http://search.ebscohost.com/login.aspx?direct=true&amp;amp;db=bth&amp;amp;AN=4278992&amp;amp;loginpage=Login.asp&amp;amp;site=ehost-live&amp;amp;scope=site &lt;/url&gt;&lt;/related-urls&gt;&lt;/urls&gt;&lt;/record&gt;&lt;/Cite&gt;&lt;/EndNote&gt;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(Walsh &amp; Ungson, 1991)</w:t>
      </w:r>
      <w:r w:rsidR="008344B0">
        <w:rPr>
          <w:rFonts w:ascii="Baskerville" w:eastAsia="Times New Roman" w:hAnsi="Baskerville" w:cs="Segoe UI"/>
          <w:color w:val="000000"/>
          <w:lang w:eastAsia="en-GB"/>
        </w:rPr>
        <w:fldChar w:fldCharType="end"/>
      </w:r>
      <w:r w:rsidR="00A72F0F">
        <w:rPr>
          <w:rFonts w:ascii="Baskerville" w:eastAsia="Times New Roman" w:hAnsi="Baskerville" w:cs="Segoe UI"/>
          <w:color w:val="000000"/>
          <w:lang w:eastAsia="en-GB"/>
        </w:rPr>
        <w:t xml:space="preserve"> </w:t>
      </w:r>
      <w:r w:rsidR="00907FB7">
        <w:rPr>
          <w:rFonts w:ascii="Baskerville" w:eastAsia="Times New Roman" w:hAnsi="Baskerville" w:cs="Segoe UI"/>
          <w:color w:val="000000"/>
          <w:lang w:eastAsia="en-GB"/>
        </w:rPr>
        <w:t xml:space="preserve">which are </w:t>
      </w:r>
      <w:r w:rsidR="00A72F0F">
        <w:rPr>
          <w:rFonts w:ascii="Baskerville" w:eastAsia="Times New Roman" w:hAnsi="Baskerville" w:cs="Segoe UI"/>
          <w:color w:val="000000"/>
          <w:lang w:eastAsia="en-GB"/>
        </w:rPr>
        <w:t>navigated through maps</w:t>
      </w:r>
      <w:r w:rsidR="008344B0">
        <w:rPr>
          <w:rFonts w:ascii="Baskerville" w:eastAsia="Times New Roman" w:hAnsi="Baskerville" w:cs="Segoe UI"/>
          <w:color w:val="000000"/>
          <w:lang w:eastAsia="en-GB"/>
        </w:rPr>
        <w:t xml:space="preserve"> that </w:t>
      </w:r>
      <w:r w:rsidR="00A72F0F">
        <w:rPr>
          <w:rFonts w:ascii="Baskerville" w:eastAsia="Times New Roman" w:hAnsi="Baskerville" w:cs="Segoe UI"/>
          <w:color w:val="000000"/>
          <w:lang w:eastAsia="en-GB"/>
        </w:rPr>
        <w:t>point to the location of distributed bits of knowledge. More recent work</w:t>
      </w:r>
      <w:r w:rsidR="00F619FC">
        <w:rPr>
          <w:rFonts w:ascii="Baskerville" w:eastAsia="Times New Roman" w:hAnsi="Baskerville" w:cs="Segoe UI"/>
          <w:color w:val="000000"/>
          <w:lang w:eastAsia="en-GB"/>
        </w:rPr>
        <w:t xml:space="preserve">, however, has eschewed technological models in favour of the </w:t>
      </w:r>
      <w:r w:rsidR="00036556">
        <w:rPr>
          <w:rFonts w:ascii="Baskerville" w:eastAsia="Times New Roman" w:hAnsi="Baskerville" w:cs="Segoe UI"/>
          <w:color w:val="000000"/>
          <w:lang w:eastAsia="en-GB"/>
        </w:rPr>
        <w:t>consideration of the</w:t>
      </w:r>
      <w:r>
        <w:rPr>
          <w:rFonts w:ascii="Baskerville" w:eastAsia="Times New Roman" w:hAnsi="Baskerville" w:cs="Segoe UI"/>
          <w:color w:val="000000"/>
          <w:lang w:eastAsia="en-GB"/>
        </w:rPr>
        <w:t xml:space="preserve"> human and social </w:t>
      </w:r>
      <w:r w:rsidR="00036556">
        <w:rPr>
          <w:rFonts w:ascii="Baskerville" w:eastAsia="Times New Roman" w:hAnsi="Baskerville" w:cs="Segoe UI"/>
          <w:color w:val="000000"/>
          <w:lang w:eastAsia="en-GB"/>
        </w:rPr>
        <w:t xml:space="preserve">aspects involved in remembering. </w:t>
      </w:r>
      <w:r w:rsidR="00D852B0">
        <w:rPr>
          <w:rFonts w:ascii="Baskerville" w:eastAsia="Times New Roman" w:hAnsi="Baskerville" w:cs="Segoe UI"/>
          <w:color w:val="000000"/>
          <w:lang w:eastAsia="en-GB"/>
        </w:rPr>
        <w:t xml:space="preserve">In this, organizational memory studies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&lt;EndNote&gt;&lt;Cite&gt;&lt;Author&gt;Rowlinson&lt;/Author&gt;&lt;Year&gt;2010&lt;/Year&gt;&lt;RecNum&gt;1513&lt;/RecNum&gt;&lt;DisplayText&gt;(Foroughi, Coraiola, Rintamäki, Mena, &amp;amp; Foster, 2020; Rowlinson, Booth, Clark, Delahaye, &amp;amp; Procter, 2010)&lt;/DisplayText&gt;&lt;record&gt;&lt;rec-number&gt;1513&lt;/rec-number&gt;&lt;foreign-keys&gt;&lt;key app="EN" db-id="2t2ze2vwnr9f9new0r9v0z0is9pps20zd5wd" timestamp="1578350541"&gt;1513&lt;/key&gt;&lt;/foreign-keys&gt;&lt;ref-type name="Journal Article"&gt;17&lt;/ref-type&gt;&lt;contributors&gt;&lt;authors&gt;&lt;author&gt;Rowlinson, Michael&lt;/author&gt;&lt;author&gt;Booth, Charles &lt;/author&gt;&lt;author&gt;Clark, Peter &lt;/author&gt;&lt;author&gt;Delahaye, Agnes&lt;/author&gt;&lt;author&gt;Procter, Stephen&lt;/author&gt;&lt;/authors&gt;&lt;/contributors&gt;&lt;titles&gt;&lt;title&gt;Social Remembering and Organizational Memory  &lt;/title&gt;&lt;secondary-title&gt;Organization Studies&lt;/secondary-title&gt;&lt;/titles&gt;&lt;periodical&gt;&lt;full-title&gt;Organization Studies&lt;/full-title&gt;&lt;abbr-1&gt;OS&lt;/abbr-1&gt;&lt;/periodical&gt;&lt;pages&gt;69-87&lt;/pages&gt;&lt;volume&gt;31&lt;/volume&gt;&lt;number&gt;1&lt;/number&gt;&lt;dates&gt;&lt;year&gt;2010&lt;/year&gt;&lt;/dates&gt;&lt;pub-location&gt;Anaheim, CA&lt;/pub-location&gt;&lt;urls&gt;&lt;/urls&gt;&lt;/record&gt;&lt;/Cite&gt;&lt;Cite&gt;&lt;Author&gt;Foroughi&lt;/Author&gt;&lt;Year&gt;2020&lt;/Year&gt;&lt;RecNum&gt;2451&lt;/RecNum&gt;&lt;record&gt;&lt;rec-number&gt;2451&lt;/rec-number&gt;&lt;foreign-keys&gt;&lt;key app="EN" db-id="2t2ze2vwnr9f9new0r9v0z0is9pps20zd5wd" timestamp="1619461159"&gt;2451&lt;/key&gt;&lt;/foreign-keys&gt;&lt;ref-type name="Journal Article"&gt;17&lt;/ref-type&gt;&lt;contributors&gt;&lt;authors&gt;&lt;author&gt;Foroughi, Hamid&lt;/author&gt;&lt;author&gt;Coraiola, Diego M&lt;/author&gt;&lt;author&gt;Rintamäki, Jukka&lt;/author&gt;&lt;author&gt;Mena, Sébastien&lt;/author&gt;&lt;author&gt;Foster, William M&lt;/author&gt;&lt;/authors&gt;&lt;/contributors&gt;&lt;titles&gt;&lt;title&gt;Organizational Memory Studies&lt;/title&gt;&lt;secondary-title&gt;Organization Studies&lt;/secondary-title&gt;&lt;/titles&gt;&lt;periodical&gt;&lt;full-title&gt;Organization Studies&lt;/full-title&gt;&lt;abbr-1&gt;OS&lt;/abbr-1&gt;&lt;/periodical&gt;&lt;pages&gt;1725-1748&lt;/pages&gt;&lt;volume&gt;41&lt;/volume&gt;&lt;number&gt;12&lt;/number&gt;&lt;dates&gt;&lt;year&gt;2020&lt;/year&gt;&lt;/dates&gt;&lt;isbn&gt;0170-8406&lt;/isbn&gt;&lt;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(Foroughi, Coraiola, Rintamäki, Mena, &amp; Foster, 2020; Rowlinson, Booth, Clark, Delahaye, &amp; Procter, 2010)</w:t>
      </w:r>
      <w:r w:rsidR="008344B0">
        <w:rPr>
          <w:rFonts w:ascii="Baskerville" w:eastAsia="Times New Roman" w:hAnsi="Baskerville" w:cs="Segoe UI"/>
          <w:color w:val="000000"/>
          <w:lang w:eastAsia="en-GB"/>
        </w:rPr>
        <w:fldChar w:fldCharType="end"/>
      </w:r>
      <w:r w:rsidR="008344B0">
        <w:rPr>
          <w:noProof/>
        </w:rPr>
        <w:t xml:space="preserve"> </w:t>
      </w:r>
      <w:r w:rsidR="00D852B0">
        <w:rPr>
          <w:rFonts w:ascii="Baskerville" w:eastAsia="Times New Roman" w:hAnsi="Baskerville" w:cs="Segoe UI"/>
          <w:color w:val="000000"/>
          <w:lang w:eastAsia="en-GB"/>
        </w:rPr>
        <w:t xml:space="preserve">follow sociological approaches, in particular </w:t>
      </w:r>
      <w:proofErr w:type="spellStart"/>
      <w:r w:rsidR="00D852B0">
        <w:rPr>
          <w:rFonts w:ascii="Baskerville" w:eastAsia="Times New Roman" w:hAnsi="Baskerville" w:cs="Segoe UI"/>
          <w:color w:val="000000"/>
          <w:lang w:eastAsia="en-GB"/>
        </w:rPr>
        <w:t>Halbwach</w:t>
      </w:r>
      <w:r w:rsidR="0087224F">
        <w:rPr>
          <w:rFonts w:ascii="Baskerville" w:eastAsia="Times New Roman" w:hAnsi="Baskerville" w:cs="Segoe UI"/>
          <w:color w:val="000000"/>
          <w:lang w:eastAsia="en-GB"/>
        </w:rPr>
        <w:t>s</w:t>
      </w:r>
      <w:r w:rsidR="00D852B0">
        <w:rPr>
          <w:rFonts w:ascii="Baskerville" w:eastAsia="Times New Roman" w:hAnsi="Baskerville" w:cs="Segoe UI"/>
          <w:color w:val="000000"/>
          <w:lang w:eastAsia="en-GB"/>
        </w:rPr>
        <w:t>’s</w:t>
      </w:r>
      <w:proofErr w:type="spellEnd"/>
      <w:r w:rsidR="00D852B0">
        <w:rPr>
          <w:rFonts w:ascii="Baskerville" w:eastAsia="Times New Roman" w:hAnsi="Baskerville" w:cs="Segoe UI"/>
          <w:color w:val="000000"/>
          <w:lang w:eastAsia="en-GB"/>
        </w:rPr>
        <w:t xml:space="preserve"> </w:t>
      </w:r>
      <w:r w:rsidR="00471525">
        <w:rPr>
          <w:rFonts w:ascii="Baskerville" w:eastAsia="Times New Roman" w:hAnsi="Baskerville" w:cs="Segoe UI"/>
          <w:color w:val="000000"/>
          <w:lang w:eastAsia="en-GB"/>
        </w:rPr>
        <w:t xml:space="preserve">(1992) </w:t>
      </w:r>
      <w:r w:rsidR="00D852B0">
        <w:rPr>
          <w:rFonts w:ascii="Baskerville" w:eastAsia="Times New Roman" w:hAnsi="Baskerville" w:cs="Segoe UI"/>
          <w:color w:val="000000"/>
          <w:lang w:eastAsia="en-GB"/>
        </w:rPr>
        <w:t xml:space="preserve">conception of collective memory which, </w:t>
      </w:r>
      <w:r w:rsidR="00D852B0" w:rsidRPr="00D852B0">
        <w:rPr>
          <w:rFonts w:ascii="Baskerville" w:eastAsia="Times New Roman" w:hAnsi="Baskerville" w:cs="Segoe UI"/>
          <w:i/>
          <w:iCs/>
          <w:color w:val="000000"/>
          <w:lang w:eastAsia="en-GB"/>
        </w:rPr>
        <w:t>inter alia</w:t>
      </w:r>
      <w:r w:rsidR="00D852B0">
        <w:rPr>
          <w:rFonts w:ascii="Baskerville" w:eastAsia="Times New Roman" w:hAnsi="Baskerville" w:cs="Segoe UI"/>
          <w:color w:val="000000"/>
          <w:lang w:eastAsia="en-GB"/>
        </w:rPr>
        <w:t xml:space="preserve">, shines a light on the distortive processes </w:t>
      </w:r>
      <w:r w:rsidR="00D73A59">
        <w:rPr>
          <w:rFonts w:ascii="Baskerville" w:eastAsia="Times New Roman" w:hAnsi="Baskerville" w:cs="Segoe UI"/>
          <w:color w:val="000000"/>
          <w:lang w:eastAsia="en-GB"/>
        </w:rPr>
        <w:t xml:space="preserve">that accompany the reconstruction of </w:t>
      </w:r>
      <w:r w:rsidR="00D852B0">
        <w:rPr>
          <w:rFonts w:ascii="Baskerville" w:eastAsia="Times New Roman" w:hAnsi="Baskerville" w:cs="Segoe UI"/>
          <w:color w:val="000000"/>
          <w:lang w:eastAsia="en-GB"/>
        </w:rPr>
        <w:t>memory</w:t>
      </w:r>
      <w:r w:rsidR="00D73A59">
        <w:rPr>
          <w:rFonts w:ascii="Baskerville" w:eastAsia="Times New Roman" w:hAnsi="Baskerville" w:cs="Segoe UI"/>
          <w:color w:val="000000"/>
          <w:lang w:eastAsia="en-GB"/>
        </w:rPr>
        <w:t xml:space="preserve">. </w:t>
      </w:r>
    </w:p>
    <w:p w14:paraId="63688D12" w14:textId="77777777" w:rsidR="008344B0" w:rsidRDefault="008344B0" w:rsidP="008344B0">
      <w:pPr>
        <w:rPr>
          <w:rFonts w:ascii="Baskerville" w:eastAsia="Times New Roman" w:hAnsi="Baskerville" w:cs="Segoe UI"/>
          <w:color w:val="000000"/>
          <w:lang w:eastAsia="en-GB"/>
        </w:rPr>
      </w:pPr>
    </w:p>
    <w:p w14:paraId="50C0A378" w14:textId="69A376AE" w:rsidR="003746AE" w:rsidRPr="00BA78D4" w:rsidRDefault="00D73A59" w:rsidP="008344B0">
      <w:pPr>
        <w:ind w:firstLine="720"/>
      </w:pPr>
      <w:r>
        <w:rPr>
          <w:rFonts w:ascii="Baskerville" w:eastAsia="Times New Roman" w:hAnsi="Baskerville" w:cs="Segoe UI"/>
          <w:color w:val="000000"/>
          <w:lang w:eastAsia="en-GB"/>
        </w:rPr>
        <w:t>Individua</w:t>
      </w:r>
      <w:r w:rsidR="0051304C">
        <w:rPr>
          <w:rFonts w:ascii="Baskerville" w:eastAsia="Times New Roman" w:hAnsi="Baskerville" w:cs="Segoe UI"/>
          <w:color w:val="000000"/>
          <w:lang w:eastAsia="en-GB"/>
        </w:rPr>
        <w:t>l</w:t>
      </w:r>
      <w:r>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&lt;EndNote&gt;&lt;Cite&gt;&lt;Author&gt;Connerton&lt;/Author&gt;&lt;Year&gt;1989&lt;/Year&gt;&lt;RecNum&gt;1546&lt;/RecNum&gt;&lt;DisplayText&gt;(Connerton, 1989)&lt;/DisplayText&gt;&lt;record&gt;&lt;rec-number&gt;1546&lt;/rec-number&gt;&lt;foreign-keys&gt;&lt;key app="EN" db-id="2t2ze2vwnr9f9new0r9v0z0is9pps20zd5wd" timestamp="1578350541"&gt;1546&lt;/key&gt;&lt;/foreign-keys&gt;&lt;ref-type name="Book"&gt;6&lt;/ref-type&gt;&lt;contributors&gt;&lt;authors&gt;&lt;author&gt;Connerton, Paul&lt;/author&gt;&lt;/authors&gt;&lt;/contributors&gt;&lt;titles&gt;&lt;title&gt;How societies remember&lt;/title&gt;&lt;secondary-title&gt;Themes in the social sciences.&lt;/secondary-title&gt;&lt;/titles&gt;&lt;pages&gt;121 p.&lt;/pages&gt;&lt;keywords&gt;&lt;keyword&gt;Memory Social aspects.&lt;/keyword&gt;&lt;keyword&gt;Rites and ceremonies Psychological aspects.&lt;/keyword&gt;&lt;keyword&gt;Somatotypes Psychological aspects.&lt;/keyword&gt;&lt;keyword&gt;Social psychology.&lt;/keyword&gt;&lt;/keywords&gt;&lt;dates&gt;&lt;year&gt;1989&lt;/year&gt;&lt;/dates&gt;&lt;pub-location&gt;Cambridge [England] ; New York&lt;/pub-location&gt;&lt;publisher&gt;Cambridge University Press&lt;/publisher&gt;&lt;isbn&gt;0521249481&amp;#xD;0521270936 (pbk.)&lt;/isbn&gt;&lt;call-num&gt;CONCORDIA ON SHELF BF 378 S65 C66 1989&amp;#xD;UAHSS RESERVES BF 378 S65 C753 1989&lt;/call-num&gt;&lt;urls&gt;&lt;/urls&gt;&lt;/record&gt;&lt;/Cite&gt;&lt;/EndNote&gt;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(Connerton, 1989)</w:t>
      </w:r>
      <w:r w:rsidR="008344B0">
        <w:rPr>
          <w:rFonts w:ascii="Baskerville" w:eastAsia="Times New Roman" w:hAnsi="Baskerville" w:cs="Segoe UI"/>
          <w:color w:val="000000"/>
          <w:lang w:eastAsia="en-GB"/>
        </w:rPr>
        <w:fldChar w:fldCharType="end"/>
      </w:r>
      <w:r w:rsidR="008344B0">
        <w:rPr>
          <w:rFonts w:ascii="Baskerville" w:eastAsia="Times New Roman" w:hAnsi="Baskerville" w:cs="Segoe UI"/>
          <w:color w:val="000000"/>
          <w:lang w:eastAsia="en-GB"/>
        </w:rPr>
        <w:t xml:space="preserve"> and </w:t>
      </w:r>
      <w:r w:rsidR="00893D04">
        <w:rPr>
          <w:rFonts w:ascii="Baskerville" w:eastAsia="Times New Roman" w:hAnsi="Baskerville" w:cs="Segoe UI"/>
          <w:color w:val="000000"/>
          <w:lang w:eastAsia="en-GB"/>
        </w:rPr>
        <w:t>organizational</w:t>
      </w:r>
      <w:r w:rsidR="008344B0">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&lt;EndNote&gt;&lt;Cite&gt;&lt;Author&gt;Anteby&lt;/Author&gt;&lt;Year&gt;2012&lt;/Year&gt;&lt;RecNum&gt;1749&lt;/RecNum&gt;&lt;DisplayText&gt;(Anteby &amp;amp; Molnar, 2012)&lt;/DisplayText&gt;&lt;record&gt;&lt;rec-number&gt;1749&lt;/rec-number&gt;&lt;foreign-keys&gt;&lt;key app="EN" db-id="2t2ze2vwnr9f9new0r9v0z0is9pps20zd5wd" timestamp="1578350541"&gt;1749&lt;/key&gt;&lt;/foreign-keys&gt;&lt;ref-type name="Journal Article"&gt;17&lt;/ref-type&gt;&lt;contributors&gt;&lt;authors&gt;&lt;author&gt;Anteby, Michel&lt;/author&gt;&lt;author&gt;Molnar, Virag&lt;/author&gt;&lt;/authors&gt;&lt;/contributors&gt;&lt;titles&gt;&lt;title&gt;Collective Memory Meets Organizational Identity: Remembering to Forget in a Firm’s Rhetorical History.&lt;/title&gt;&lt;secondary-title&gt;Academy of Management Journal &lt;/secondary-title&gt;&lt;/titles&gt;&lt;pages&gt;515-540&lt;/pages&gt;&lt;volume&gt;55&lt;/volume&gt;&lt;number&gt;3&lt;/number&gt;&lt;dates&gt;&lt;year&gt;2012&lt;/year&gt;&lt;/dates&gt;&lt;urls&gt;&lt;/urls&gt;&lt;/record&gt;&lt;/Cite&gt;&lt;/EndNote&gt;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(Anteby &amp; Molnar, 2012)</w:t>
      </w:r>
      <w:r w:rsidR="008344B0">
        <w:rPr>
          <w:rFonts w:ascii="Baskerville" w:eastAsia="Times New Roman" w:hAnsi="Baskerville" w:cs="Segoe UI"/>
          <w:color w:val="000000"/>
          <w:lang w:eastAsia="en-GB"/>
        </w:rPr>
        <w:fldChar w:fldCharType="end"/>
      </w:r>
      <w:r w:rsidR="008344B0">
        <w:rPr>
          <w:rFonts w:ascii="Baskerville" w:eastAsia="Times New Roman" w:hAnsi="Baskerville" w:cs="Segoe UI"/>
          <w:color w:val="000000"/>
          <w:lang w:eastAsia="en-GB"/>
        </w:rPr>
        <w:t xml:space="preserve"> </w:t>
      </w:r>
      <w:r w:rsidR="00893D04">
        <w:rPr>
          <w:rFonts w:ascii="Baskerville" w:eastAsia="Times New Roman" w:hAnsi="Baskerville" w:cs="Segoe UI"/>
          <w:color w:val="000000"/>
          <w:lang w:eastAsia="en-GB"/>
        </w:rPr>
        <w:t xml:space="preserve">processes of recollection are </w:t>
      </w:r>
      <w:r>
        <w:rPr>
          <w:rFonts w:ascii="Baskerville" w:eastAsia="Times New Roman" w:hAnsi="Baskerville" w:cs="Segoe UI"/>
          <w:color w:val="000000"/>
          <w:lang w:eastAsia="en-GB"/>
        </w:rPr>
        <w:t xml:space="preserve">influenced by </w:t>
      </w:r>
      <w:r w:rsidR="008344B0">
        <w:rPr>
          <w:rFonts w:ascii="Baskerville" w:eastAsia="Times New Roman" w:hAnsi="Baskerville" w:cs="Segoe UI"/>
          <w:color w:val="000000"/>
          <w:lang w:eastAsia="en-GB"/>
        </w:rPr>
        <w:t xml:space="preserve">the </w:t>
      </w:r>
      <w:r w:rsidR="00D852B0">
        <w:rPr>
          <w:rFonts w:ascii="Baskerville" w:eastAsia="Times New Roman" w:hAnsi="Baskerville" w:cs="Segoe UI"/>
          <w:color w:val="000000"/>
          <w:lang w:eastAsia="en-GB"/>
        </w:rPr>
        <w:t xml:space="preserve">collective </w:t>
      </w:r>
      <w:r w:rsidR="00AA6807">
        <w:rPr>
          <w:rFonts w:ascii="Baskerville" w:eastAsia="Times New Roman" w:hAnsi="Baskerville" w:cs="Segoe UI"/>
          <w:color w:val="000000"/>
          <w:lang w:eastAsia="en-GB"/>
        </w:rPr>
        <w:t>processes</w:t>
      </w:r>
      <w:r w:rsidR="008C0EB4">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t xml:space="preserve">that </w:t>
      </w:r>
      <w:r w:rsidR="008C0EB4">
        <w:rPr>
          <w:rFonts w:ascii="Baskerville" w:eastAsia="Times New Roman" w:hAnsi="Baskerville" w:cs="Segoe UI"/>
          <w:color w:val="000000"/>
          <w:lang w:eastAsia="en-GB"/>
        </w:rPr>
        <w:t>keep particular memories alive</w:t>
      </w:r>
      <w:r w:rsidR="00D852B0">
        <w:rPr>
          <w:rFonts w:ascii="Baskerville" w:eastAsia="Times New Roman" w:hAnsi="Baskerville" w:cs="Segoe UI"/>
          <w:color w:val="000000"/>
          <w:lang w:eastAsia="en-GB"/>
        </w:rPr>
        <w:t xml:space="preserve"> </w:t>
      </w:r>
      <w:r w:rsidR="00984E4C" w:rsidRPr="00893D04">
        <w:rPr>
          <w:rFonts w:ascii="Baskerville" w:eastAsia="Times New Roman" w:hAnsi="Baskerville" w:cs="Segoe UI"/>
          <w:i/>
          <w:iCs/>
          <w:color w:val="000000"/>
          <w:lang w:eastAsia="en-GB"/>
        </w:rPr>
        <w:lastRenderedPageBreak/>
        <w:t>within</w:t>
      </w:r>
      <w:r w:rsidR="00984E4C">
        <w:rPr>
          <w:rFonts w:ascii="Baskerville" w:eastAsia="Times New Roman" w:hAnsi="Baskerville" w:cs="Segoe UI"/>
          <w:color w:val="000000"/>
          <w:lang w:eastAsia="en-GB"/>
        </w:rPr>
        <w:t xml:space="preserve"> groups, families,</w:t>
      </w:r>
      <w:r w:rsidR="0081371D">
        <w:rPr>
          <w:rFonts w:ascii="Baskerville" w:eastAsia="Times New Roman" w:hAnsi="Baskerville" w:cs="Segoe UI"/>
          <w:color w:val="000000"/>
          <w:lang w:eastAsia="en-GB"/>
        </w:rPr>
        <w:t xml:space="preserve"> and</w:t>
      </w:r>
      <w:r w:rsidR="00984E4C">
        <w:rPr>
          <w:rFonts w:ascii="Baskerville" w:eastAsia="Times New Roman" w:hAnsi="Baskerville" w:cs="Segoe UI"/>
          <w:color w:val="000000"/>
          <w:lang w:eastAsia="en-GB"/>
        </w:rPr>
        <w:t xml:space="preserve"> social classes</w:t>
      </w:r>
      <w:r w:rsidR="00893D04">
        <w:rPr>
          <w:rFonts w:ascii="Baskerville" w:eastAsia="Times New Roman" w:hAnsi="Baskerville" w:cs="Segoe UI"/>
          <w:color w:val="000000"/>
          <w:lang w:eastAsia="en-GB"/>
        </w:rPr>
        <w:t xml:space="preserve">, </w:t>
      </w:r>
      <w:r w:rsidR="008C0EB4">
        <w:rPr>
          <w:rFonts w:ascii="Baskerville" w:eastAsia="Times New Roman" w:hAnsi="Baskerville" w:cs="Segoe UI"/>
          <w:color w:val="000000"/>
          <w:lang w:eastAsia="en-GB"/>
        </w:rPr>
        <w:t xml:space="preserve">whilst also being coupled </w:t>
      </w:r>
      <w:r w:rsidR="00984E4C">
        <w:rPr>
          <w:rFonts w:ascii="Baskerville" w:eastAsia="Times New Roman" w:hAnsi="Baskerville" w:cs="Segoe UI"/>
          <w:color w:val="000000"/>
          <w:lang w:eastAsia="en-GB"/>
        </w:rPr>
        <w:t>with the dialectically oppositional need</w:t>
      </w:r>
      <w:r w:rsidR="008C0EB4">
        <w:rPr>
          <w:rFonts w:ascii="Baskerville" w:eastAsia="Times New Roman" w:hAnsi="Baskerville" w:cs="Segoe UI"/>
          <w:color w:val="000000"/>
          <w:lang w:eastAsia="en-GB"/>
        </w:rPr>
        <w:t xml:space="preserve"> and drive</w:t>
      </w:r>
      <w:r w:rsidR="00984E4C">
        <w:rPr>
          <w:rFonts w:ascii="Baskerville" w:eastAsia="Times New Roman" w:hAnsi="Baskerville" w:cs="Segoe UI"/>
          <w:color w:val="000000"/>
          <w:lang w:eastAsia="en-GB"/>
        </w:rPr>
        <w:t xml:space="preserve"> for unity and cohesion</w:t>
      </w:r>
      <w:r w:rsidR="008C0EB4">
        <w:rPr>
          <w:rFonts w:ascii="Baskerville" w:eastAsia="Times New Roman" w:hAnsi="Baskerville" w:cs="Segoe UI"/>
          <w:color w:val="000000"/>
          <w:lang w:eastAsia="en-GB"/>
        </w:rPr>
        <w:t xml:space="preserve"> </w:t>
      </w:r>
      <w:r w:rsidR="008C0EB4" w:rsidRPr="00893D04">
        <w:rPr>
          <w:rFonts w:ascii="Baskerville" w:eastAsia="Times New Roman" w:hAnsi="Baskerville" w:cs="Segoe UI"/>
          <w:i/>
          <w:iCs/>
          <w:color w:val="000000"/>
          <w:lang w:eastAsia="en-GB"/>
        </w:rPr>
        <w:t>across</w:t>
      </w:r>
      <w:r w:rsidR="008C0EB4">
        <w:rPr>
          <w:rFonts w:ascii="Baskerville" w:eastAsia="Times New Roman" w:hAnsi="Baskerville" w:cs="Segoe UI"/>
          <w:color w:val="000000"/>
          <w:lang w:eastAsia="en-GB"/>
        </w:rPr>
        <w:t xml:space="preserve"> such fractions. </w:t>
      </w:r>
      <w:proofErr w:type="spellStart"/>
      <w:r w:rsidR="00744C6B">
        <w:rPr>
          <w:rFonts w:ascii="Baskerville" w:eastAsia="Times New Roman" w:hAnsi="Baskerville" w:cs="Segoe UI"/>
          <w:color w:val="000000"/>
          <w:lang w:eastAsia="en-GB"/>
        </w:rPr>
        <w:t>Halbwachs</w:t>
      </w:r>
      <w:proofErr w:type="spellEnd"/>
      <w:r w:rsidR="00744C6B">
        <w:rPr>
          <w:rFonts w:ascii="Baskerville" w:eastAsia="Times New Roman" w:hAnsi="Baskerville" w:cs="Segoe UI"/>
          <w:color w:val="000000"/>
          <w:lang w:eastAsia="en-GB"/>
        </w:rPr>
        <w:t>, who had produced his work against the backdrop of two world wars and the Holocaust</w:t>
      </w:r>
      <w:r w:rsidR="006961FA">
        <w:rPr>
          <w:rFonts w:ascii="Baskerville" w:eastAsia="Times New Roman" w:hAnsi="Baskerville" w:cs="Segoe UI"/>
          <w:color w:val="000000"/>
          <w:lang w:eastAsia="en-GB"/>
        </w:rPr>
        <w:t xml:space="preserve">, </w:t>
      </w:r>
      <w:r w:rsidR="0051304C">
        <w:rPr>
          <w:rFonts w:ascii="Baskerville" w:eastAsia="Times New Roman" w:hAnsi="Baskerville" w:cs="Segoe UI"/>
          <w:color w:val="000000"/>
          <w:lang w:eastAsia="en-GB"/>
        </w:rPr>
        <w:t xml:space="preserve">and having so experienced </w:t>
      </w:r>
      <w:r w:rsidR="006961FA">
        <w:rPr>
          <w:rFonts w:ascii="Baskerville" w:eastAsia="Times New Roman" w:hAnsi="Baskerville" w:cs="Segoe UI"/>
          <w:color w:val="000000"/>
          <w:lang w:eastAsia="en-GB"/>
        </w:rPr>
        <w:t>propaganda, lying and demagogy</w:t>
      </w:r>
      <w:r w:rsidR="00744C6B">
        <w:rPr>
          <w:rFonts w:ascii="Baskerville" w:eastAsia="Times New Roman" w:hAnsi="Baskerville" w:cs="Segoe UI"/>
          <w:color w:val="000000"/>
          <w:lang w:eastAsia="en-GB"/>
        </w:rPr>
        <w:t>, understood that t</w:t>
      </w:r>
      <w:r w:rsidR="009B2930">
        <w:rPr>
          <w:rFonts w:ascii="Baskerville" w:eastAsia="Times New Roman" w:hAnsi="Baskerville" w:cs="Segoe UI"/>
          <w:color w:val="000000"/>
          <w:lang w:eastAsia="en-GB"/>
        </w:rPr>
        <w:t>he past is not a fixed or closed domain</w:t>
      </w:r>
      <w:r w:rsidR="008344B0">
        <w:rPr>
          <w:rFonts w:ascii="Baskerville" w:eastAsia="Times New Roman" w:hAnsi="Baskerville" w:cs="Segoe UI"/>
          <w:color w:val="000000"/>
          <w:lang w:eastAsia="en-GB"/>
        </w:rPr>
        <w:t>. M</w:t>
      </w:r>
      <w:r w:rsidR="009B2930">
        <w:rPr>
          <w:rFonts w:ascii="Baskerville" w:eastAsia="Times New Roman" w:hAnsi="Baskerville" w:cs="Segoe UI"/>
          <w:color w:val="000000"/>
          <w:lang w:eastAsia="en-GB"/>
        </w:rPr>
        <w:t xml:space="preserve">emory is selected and reconstructed actively, </w:t>
      </w:r>
      <w:r w:rsidR="00893D04">
        <w:rPr>
          <w:rFonts w:ascii="Baskerville" w:eastAsia="Times New Roman" w:hAnsi="Baskerville" w:cs="Segoe UI"/>
          <w:color w:val="000000"/>
          <w:lang w:eastAsia="en-GB"/>
        </w:rPr>
        <w:t xml:space="preserve">so that </w:t>
      </w:r>
      <w:r w:rsidR="009B2930">
        <w:rPr>
          <w:rFonts w:ascii="Baskerville" w:eastAsia="Times New Roman" w:hAnsi="Baskerville" w:cs="Segoe UI"/>
          <w:color w:val="000000"/>
          <w:lang w:eastAsia="en-GB"/>
        </w:rPr>
        <w:t>even the most intimate and personal recollections are mediated by ongoing and dynamic social processes</w:t>
      </w:r>
      <w:r w:rsidR="00AB12B2">
        <w:rPr>
          <w:rFonts w:ascii="Baskerville" w:eastAsia="Times New Roman" w:hAnsi="Baskerville" w:cs="Segoe UI"/>
          <w:color w:val="000000"/>
          <w:lang w:eastAsia="en-GB"/>
        </w:rPr>
        <w:t>, inscribed in physical and cultural-historical environments and brought to life through exchanges with others</w:t>
      </w:r>
      <w:r w:rsidR="002E45E4">
        <w:rPr>
          <w:rFonts w:ascii="Baskerville" w:eastAsia="Times New Roman" w:hAnsi="Baskerville" w:cs="Segoe UI"/>
          <w:color w:val="000000"/>
          <w:lang w:eastAsia="en-GB"/>
        </w:rPr>
        <w:t xml:space="preserve"> and with groups – each providing and developing frames of reference and interpretation. </w:t>
      </w:r>
    </w:p>
    <w:p w14:paraId="450A5499" w14:textId="1FB50C90" w:rsidR="00F67ACE" w:rsidRDefault="00744C6B"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O</w:t>
      </w:r>
      <w:r w:rsidR="00DA4C0D">
        <w:rPr>
          <w:rFonts w:ascii="Baskerville" w:eastAsia="Times New Roman" w:hAnsi="Baskerville" w:cs="Segoe UI"/>
          <w:color w:val="000000"/>
          <w:lang w:eastAsia="en-GB"/>
        </w:rPr>
        <w:t xml:space="preserve">rganizational memory studies </w:t>
      </w:r>
      <w:r>
        <w:rPr>
          <w:rFonts w:ascii="Baskerville" w:eastAsia="Times New Roman" w:hAnsi="Baskerville" w:cs="Segoe UI"/>
          <w:color w:val="000000"/>
          <w:lang w:eastAsia="en-GB"/>
        </w:rPr>
        <w:t xml:space="preserve">have similarly </w:t>
      </w:r>
      <w:r w:rsidR="00DA4C0D">
        <w:rPr>
          <w:rFonts w:ascii="Baskerville" w:eastAsia="Times New Roman" w:hAnsi="Baskerville" w:cs="Segoe UI"/>
          <w:color w:val="000000"/>
          <w:lang w:eastAsia="en-GB"/>
        </w:rPr>
        <w:t>begun to study</w:t>
      </w:r>
      <w:r>
        <w:rPr>
          <w:rFonts w:ascii="Baskerville" w:eastAsia="Times New Roman" w:hAnsi="Baskerville" w:cs="Segoe UI"/>
          <w:color w:val="000000"/>
          <w:lang w:eastAsia="en-GB"/>
        </w:rPr>
        <w:t xml:space="preserve"> </w:t>
      </w:r>
      <w:r w:rsidR="00DA4C0D">
        <w:rPr>
          <w:rFonts w:ascii="Baskerville" w:eastAsia="Times New Roman" w:hAnsi="Baskerville" w:cs="Segoe UI"/>
          <w:color w:val="000000"/>
          <w:lang w:eastAsia="en-GB"/>
        </w:rPr>
        <w:t xml:space="preserve">processes of reinterpretation and reframing involved in remembering, and the social mediation and </w:t>
      </w:r>
      <w:proofErr w:type="spellStart"/>
      <w:r w:rsidR="00DA4C0D">
        <w:rPr>
          <w:rFonts w:ascii="Baskerville" w:eastAsia="Times New Roman" w:hAnsi="Baskerville" w:cs="Segoe UI"/>
          <w:color w:val="000000"/>
          <w:lang w:eastAsia="en-GB"/>
        </w:rPr>
        <w:t>historico</w:t>
      </w:r>
      <w:proofErr w:type="spellEnd"/>
      <w:r w:rsidR="00DA4C0D">
        <w:rPr>
          <w:rFonts w:ascii="Baskerville" w:eastAsia="Times New Roman" w:hAnsi="Baskerville" w:cs="Segoe UI"/>
          <w:color w:val="000000"/>
          <w:lang w:eastAsia="en-GB"/>
        </w:rPr>
        <w:t>-cultural milieu indicated by myths</w:t>
      </w:r>
      <w:r w:rsidR="008344B0">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fldChar w:fldCharType="begin">
          <w:fldData xml:space="preserve">PEVuZE5vdGU+PENpdGU+PEF1dGhvcj5TYXBpcjwvQXV0aG9yPjxZZWFyPjIwMjA8L1llYXI+PFJl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</w:fldData>
        </w:fldChar>
      </w:r>
      <w:r w:rsidR="008344B0">
        <w:rPr>
          <w:rFonts w:ascii="Baskerville" w:eastAsia="Times New Roman" w:hAnsi="Baskerville" w:cs="Segoe UI"/>
          <w:color w:val="000000"/>
          <w:lang w:eastAsia="en-GB"/>
        </w:rPr>
        <w:instrText xml:space="preserve"> ADDIN EN.CITE </w:instrText>
      </w:r>
      <w:r w:rsidR="008344B0">
        <w:rPr>
          <w:rFonts w:ascii="Baskerville" w:eastAsia="Times New Roman" w:hAnsi="Baskerville" w:cs="Segoe UI"/>
          <w:color w:val="000000"/>
          <w:lang w:eastAsia="en-GB"/>
        </w:rPr>
        <w:fldChar w:fldCharType="begin">
          <w:fldData xml:space="preserve">PEVuZE5vdGU+PENpdGU+PEF1dGhvcj5TYXBpcjwvQXV0aG9yPjxZZWFyPjIwMjA8L1llYXI+PFJl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</w:fldData>
        </w:fldChar>
      </w:r>
      <w:r w:rsidR="008344B0">
        <w:rPr>
          <w:rFonts w:ascii="Baskerville" w:eastAsia="Times New Roman" w:hAnsi="Baskerville" w:cs="Segoe UI"/>
          <w:color w:val="000000"/>
          <w:lang w:eastAsia="en-GB"/>
        </w:rPr>
        <w:instrText xml:space="preserve"> ADDIN EN.CITE.DATA </w:instrText>
      </w:r>
      <w:r w:rsidR="008344B0">
        <w:rPr>
          <w:rFonts w:ascii="Baskerville" w:eastAsia="Times New Roman" w:hAnsi="Baskerville" w:cs="Segoe UI"/>
          <w:color w:val="000000"/>
          <w:lang w:eastAsia="en-GB"/>
        </w:rPr>
      </w:r>
      <w:r w:rsidR="008344B0">
        <w:rPr>
          <w:rFonts w:ascii="Baskerville" w:eastAsia="Times New Roman" w:hAnsi="Baskerville" w:cs="Segoe UI"/>
          <w:color w:val="000000"/>
          <w:lang w:eastAsia="en-GB"/>
        </w:rPr>
        <w:fldChar w:fldCharType="end"/>
      </w:r>
      <w:r w:rsidR="008344B0">
        <w:rPr>
          <w:rFonts w:ascii="Baskerville" w:eastAsia="Times New Roman" w:hAnsi="Baskerville" w:cs="Segoe UI"/>
          <w:color w:val="000000"/>
          <w:lang w:eastAsia="en-GB"/>
        </w:rPr>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(Sapir, 2020)</w:t>
      </w:r>
      <w:r w:rsidR="008344B0">
        <w:rPr>
          <w:rFonts w:ascii="Baskerville" w:eastAsia="Times New Roman" w:hAnsi="Baskerville" w:cs="Segoe UI"/>
          <w:color w:val="000000"/>
          <w:lang w:eastAsia="en-GB"/>
        </w:rPr>
        <w:fldChar w:fldCharType="end"/>
      </w:r>
      <w:r w:rsidR="00DA4C0D">
        <w:rPr>
          <w:rFonts w:ascii="Baskerville" w:eastAsia="Times New Roman" w:hAnsi="Baskerville" w:cs="Segoe UI"/>
          <w:color w:val="000000"/>
          <w:lang w:eastAsia="en-GB"/>
        </w:rPr>
        <w:t xml:space="preserve">, symbols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&lt;EndNote&gt;&lt;Cite&gt;&lt;Author&gt;Foster&lt;/Author&gt;&lt;Year&gt;2011&lt;/Year&gt;&lt;RecNum&gt;2339&lt;/RecNum&gt;&lt;DisplayText&gt;(Foster, Suddaby, Minkus, &amp;amp; Wiebe, 2011)&lt;/DisplayText&gt;&lt;record&gt;&lt;rec-number&gt;2339&lt;/rec-number&gt;&lt;foreign-keys&gt;&lt;key app="EN" db-id="2t2ze2vwnr9f9new0r9v0z0is9pps20zd5wd" timestamp="1501010632"&gt;2339&lt;/key&gt;&lt;/foreign-keys&gt;&lt;ref-type name="Journal Article"&gt;17&lt;/ref-type&gt;&lt;contributors&gt;&lt;authors&gt;&lt;author&gt;Foster, William M&lt;/author&gt;&lt;author&gt;Suddaby, Roy&lt;/author&gt;&lt;author&gt;Minkus, Alison&lt;/author&gt;&lt;author&gt;Wiebe, Elden&lt;/author&gt;&lt;/authors&gt;&lt;/contributors&gt;&lt;titles&gt;&lt;title&gt;History as social memory assets: The example of Tim Hortons&lt;/title&gt;&lt;secondary-title&gt;Management &amp;amp; Organizational History&lt;/secondary-title&gt;&lt;/titles&gt;&lt;periodical&gt;&lt;full-title&gt;Management &amp;amp; Organizational History&lt;/full-title&gt;&lt;/periodical&gt;&lt;pages&gt;101-120&lt;/pages&gt;&lt;volume&gt;6&lt;/volume&gt;&lt;number&gt;1&lt;/number&gt;&lt;dates&gt;&lt;year&gt;2011&lt;/year&gt;&lt;/dates&gt;&lt;isbn&gt;1744-9359&lt;/isbn&gt;&lt;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(Foster, Suddaby, Minkus, &amp; Wiebe, 2011)</w:t>
      </w:r>
      <w:r w:rsidR="008344B0">
        <w:rPr>
          <w:rFonts w:ascii="Baskerville" w:eastAsia="Times New Roman" w:hAnsi="Baskerville" w:cs="Segoe UI"/>
          <w:color w:val="000000"/>
          <w:lang w:eastAsia="en-GB"/>
        </w:rPr>
        <w:fldChar w:fldCharType="end"/>
      </w:r>
      <w:r w:rsidR="00A432D7">
        <w:rPr>
          <w:rFonts w:ascii="Baskerville" w:eastAsia="Times New Roman" w:hAnsi="Baskerville" w:cs="Segoe UI"/>
          <w:color w:val="000000"/>
          <w:lang w:eastAsia="en-GB"/>
        </w:rPr>
        <w:t>,</w:t>
      </w:r>
      <w:r w:rsidR="008344B0">
        <w:rPr>
          <w:rFonts w:ascii="Baskerville" w:eastAsia="Times New Roman" w:hAnsi="Baskerville" w:cs="Segoe UI"/>
          <w:color w:val="000000"/>
          <w:lang w:eastAsia="en-GB"/>
        </w:rPr>
        <w:t xml:space="preserve"> </w:t>
      </w:r>
      <w:r w:rsidR="00DA4C0D">
        <w:rPr>
          <w:rFonts w:ascii="Baskerville" w:eastAsia="Times New Roman" w:hAnsi="Baskerville" w:cs="Segoe UI"/>
          <w:color w:val="000000"/>
          <w:lang w:eastAsia="en-GB"/>
        </w:rPr>
        <w:t>and other collectively shared elements</w:t>
      </w:r>
      <w:r w:rsidR="008344B0">
        <w:rPr>
          <w:rFonts w:ascii="Baskerville" w:eastAsia="Times New Roman" w:hAnsi="Baskerville" w:cs="Segoe UI"/>
          <w:color w:val="000000"/>
          <w:lang w:eastAsia="en-GB"/>
        </w:rPr>
        <w:t xml:space="preserve"> </w:t>
      </w:r>
      <w:r w:rsidR="008344B0">
        <w:rPr>
          <w:rFonts w:ascii="Baskerville" w:eastAsia="Times New Roman" w:hAnsi="Baskerville" w:cs="Segoe UI"/>
          <w:color w:val="000000"/>
          <w:lang w:eastAsia="en-GB"/>
        </w:rPr>
        <w:fldChar w:fldCharType="begin"/>
      </w:r>
      <w:r w:rsidR="008344B0">
        <w:rPr>
          <w:rFonts w:ascii="Baskerville" w:eastAsia="Times New Roman" w:hAnsi="Baskerville" w:cs="Segoe UI"/>
          <w:color w:val="000000"/>
          <w:lang w:eastAsia="en-GB"/>
        </w:rPr>
        <w:instrText xml:space="preserve"> ADDIN EN.CITE &lt;EndNote&gt;&lt;Cite&gt;&lt;Author&gt;Zundel&lt;/Author&gt;&lt;Year&gt;2016&lt;/Year&gt;&lt;RecNum&gt;2277&lt;/RecNum&gt;&lt;DisplayText&gt;(Zundel, Holt, &amp;amp; Popp, 2016)&lt;/DisplayText&gt;&lt;record&gt;&lt;rec-number&gt;2277&lt;/rec-number&gt;&lt;foreign-keys&gt;&lt;key app="EN" db-id="2t2ze2vwnr9f9new0r9v0z0is9pps20zd5wd" timestamp="1454887979"&gt;2277&lt;/key&gt;&lt;/foreign-keys&gt;&lt;ref-type name="Journal Article"&gt;17&lt;/ref-type&gt;&lt;contributors&gt;&lt;authors&gt;&lt;author&gt;Zundel, Mike&lt;/author&gt;&lt;author&gt;Holt, Robin&lt;/author&gt;&lt;author&gt;Popp, Andrew&lt;/author&gt;&lt;/authors&gt;&lt;/contributors&gt;&lt;titles&gt;&lt;title&gt;Using history in the creation of organizational identity&lt;/title&gt;&lt;secondary-title&gt;Management &amp;amp; Organizational History&lt;/secondary-title&gt;&lt;/titles&gt;&lt;periodical&gt;&lt;full-title&gt;Management &amp;amp; Organizational History&lt;/full-title&gt;&lt;/periodical&gt;&lt;pages&gt;1-25&lt;/pages&gt;&lt;dates&gt;&lt;year&gt;2016&lt;/year&gt;&lt;/dates&gt;&lt;isbn&gt;1744-9359&lt;/isbn&gt;&lt;urls&gt;&lt;/urls&gt;&lt;/record&gt;&lt;/Cite&gt;&lt;/EndNote&gt;</w:instrText>
      </w:r>
      <w:r w:rsidR="008344B0">
        <w:rPr>
          <w:rFonts w:ascii="Baskerville" w:eastAsia="Times New Roman" w:hAnsi="Baskerville" w:cs="Segoe UI"/>
          <w:color w:val="000000"/>
          <w:lang w:eastAsia="en-GB"/>
        </w:rPr>
        <w:fldChar w:fldCharType="separate"/>
      </w:r>
      <w:r w:rsidR="008344B0">
        <w:rPr>
          <w:rFonts w:ascii="Baskerville" w:eastAsia="Times New Roman" w:hAnsi="Baskerville" w:cs="Segoe UI"/>
          <w:noProof/>
          <w:color w:val="000000"/>
          <w:lang w:eastAsia="en-GB"/>
        </w:rPr>
        <w:t>(Zundel, Holt, &amp; Popp, 2016)</w:t>
      </w:r>
      <w:r w:rsidR="008344B0">
        <w:rPr>
          <w:rFonts w:ascii="Baskerville" w:eastAsia="Times New Roman" w:hAnsi="Baskerville" w:cs="Segoe UI"/>
          <w:color w:val="000000"/>
          <w:lang w:eastAsia="en-GB"/>
        </w:rPr>
        <w:fldChar w:fldCharType="end"/>
      </w:r>
      <w:r w:rsidR="00DA4C0D">
        <w:rPr>
          <w:rFonts w:ascii="Baskerville" w:eastAsia="Times New Roman" w:hAnsi="Baskerville" w:cs="Segoe UI"/>
          <w:color w:val="000000"/>
          <w:lang w:eastAsia="en-GB"/>
        </w:rPr>
        <w:t xml:space="preserve">, or in terms of the influence of organizations, </w:t>
      </w:r>
      <w:r w:rsidR="00CD4D9E">
        <w:rPr>
          <w:rFonts w:ascii="Baskerville" w:eastAsia="Times New Roman" w:hAnsi="Baskerville" w:cs="Segoe UI"/>
          <w:color w:val="000000"/>
          <w:lang w:eastAsia="en-GB"/>
        </w:rPr>
        <w:t>institutions</w:t>
      </w:r>
      <w:r w:rsidR="00DA4C0D">
        <w:rPr>
          <w:rFonts w:ascii="Baskerville" w:eastAsia="Times New Roman" w:hAnsi="Baskerville" w:cs="Segoe UI"/>
          <w:color w:val="000000"/>
          <w:lang w:eastAsia="en-GB"/>
        </w:rPr>
        <w:t xml:space="preserve"> and ideologies.</w:t>
      </w:r>
      <w:r w:rsidR="00D73A59">
        <w:rPr>
          <w:rFonts w:ascii="Baskerville" w:eastAsia="Times New Roman" w:hAnsi="Baskerville" w:cs="Segoe UI"/>
          <w:color w:val="000000"/>
          <w:lang w:eastAsia="en-GB"/>
        </w:rPr>
        <w:t xml:space="preserve"> </w:t>
      </w:r>
      <w:r w:rsidR="00084DDF">
        <w:rPr>
          <w:rFonts w:ascii="Baskerville" w:eastAsia="Times New Roman" w:hAnsi="Baskerville" w:cs="Segoe UI"/>
          <w:color w:val="000000"/>
          <w:lang w:eastAsia="en-GB"/>
        </w:rPr>
        <w:t xml:space="preserve">In this paper we seek to extend the inquiry into organizational memory by asking about the role of technology, in particular what Mark Hansen </w:t>
      </w:r>
      <w:r w:rsidR="00471525">
        <w:rPr>
          <w:rFonts w:ascii="Baskerville" w:eastAsia="Times New Roman" w:hAnsi="Baskerville" w:cs="Segoe UI"/>
          <w:color w:val="000000"/>
          <w:lang w:eastAsia="en-GB"/>
        </w:rPr>
        <w:t>(2014)</w:t>
      </w:r>
      <w:r w:rsidR="008344B0">
        <w:rPr>
          <w:rFonts w:ascii="Baskerville" w:eastAsia="Times New Roman" w:hAnsi="Baskerville" w:cs="Segoe UI"/>
          <w:color w:val="000000"/>
          <w:lang w:eastAsia="en-GB"/>
        </w:rPr>
        <w:t xml:space="preserve"> </w:t>
      </w:r>
      <w:r w:rsidR="00084DDF">
        <w:rPr>
          <w:rFonts w:ascii="Baskerville" w:eastAsia="Times New Roman" w:hAnsi="Baskerville" w:cs="Segoe UI"/>
          <w:color w:val="000000"/>
          <w:lang w:eastAsia="en-GB"/>
        </w:rPr>
        <w:t>calls ‘21</w:t>
      </w:r>
      <w:r w:rsidR="00084DDF" w:rsidRPr="00391CAC">
        <w:rPr>
          <w:rFonts w:ascii="Baskerville" w:eastAsia="Times New Roman" w:hAnsi="Baskerville" w:cs="Segoe UI"/>
          <w:color w:val="000000"/>
          <w:vertAlign w:val="superscript"/>
          <w:lang w:eastAsia="en-GB"/>
        </w:rPr>
        <w:t>st</w:t>
      </w:r>
      <w:r w:rsidR="00084DDF">
        <w:rPr>
          <w:rFonts w:ascii="Baskerville" w:eastAsia="Times New Roman" w:hAnsi="Baskerville" w:cs="Segoe UI"/>
          <w:color w:val="000000"/>
          <w:lang w:eastAsia="en-GB"/>
        </w:rPr>
        <w:t xml:space="preserve"> century media’</w:t>
      </w:r>
      <w:r w:rsidR="006961FA">
        <w:rPr>
          <w:rFonts w:ascii="Baskerville" w:eastAsia="Times New Roman" w:hAnsi="Baskerville" w:cs="Segoe UI"/>
          <w:color w:val="000000"/>
          <w:lang w:eastAsia="en-GB"/>
        </w:rPr>
        <w:t>,</w:t>
      </w:r>
      <w:r w:rsidR="00084DDF">
        <w:rPr>
          <w:rFonts w:ascii="Baskerville" w:eastAsia="Times New Roman" w:hAnsi="Baskerville" w:cs="Segoe UI"/>
          <w:color w:val="000000"/>
          <w:lang w:eastAsia="en-GB"/>
        </w:rPr>
        <w:t xml:space="preserve"> which comprises a wide range of sensors, cameras, microphones</w:t>
      </w:r>
      <w:r w:rsidR="0081371D">
        <w:rPr>
          <w:rFonts w:ascii="Baskerville" w:eastAsia="Times New Roman" w:hAnsi="Baskerville" w:cs="Segoe UI"/>
          <w:color w:val="000000"/>
          <w:lang w:eastAsia="en-GB"/>
        </w:rPr>
        <w:t xml:space="preserve"> </w:t>
      </w:r>
      <w:r w:rsidR="00084DDF">
        <w:rPr>
          <w:rFonts w:ascii="Baskerville" w:eastAsia="Times New Roman" w:hAnsi="Baskerville" w:cs="Segoe UI"/>
          <w:color w:val="000000"/>
          <w:lang w:eastAsia="en-GB"/>
        </w:rPr>
        <w:t xml:space="preserve">which automatically capture data to guide (or replace) human decision making. </w:t>
      </w:r>
      <w:r w:rsidR="00200A7E">
        <w:rPr>
          <w:rFonts w:ascii="Baskerville" w:eastAsia="Times New Roman" w:hAnsi="Baskerville" w:cs="Segoe UI"/>
          <w:color w:val="000000"/>
          <w:lang w:eastAsia="en-GB"/>
        </w:rPr>
        <w:t>Put differently, 21</w:t>
      </w:r>
      <w:r w:rsidR="00200A7E" w:rsidRPr="0015108F">
        <w:rPr>
          <w:rFonts w:ascii="Baskerville" w:eastAsia="Times New Roman" w:hAnsi="Baskerville" w:cs="Segoe UI"/>
          <w:color w:val="000000"/>
          <w:vertAlign w:val="superscript"/>
          <w:lang w:eastAsia="en-GB"/>
        </w:rPr>
        <w:t>st</w:t>
      </w:r>
      <w:r w:rsidR="00200A7E">
        <w:rPr>
          <w:rFonts w:ascii="Baskerville" w:eastAsia="Times New Roman" w:hAnsi="Baskerville" w:cs="Segoe UI"/>
          <w:color w:val="000000"/>
          <w:lang w:eastAsia="en-GB"/>
        </w:rPr>
        <w:t xml:space="preserve"> century media operate at scales and sensory thresholds that are beyond the narrow bandwidth of </w:t>
      </w:r>
      <w:r w:rsidR="00CD4D9E">
        <w:rPr>
          <w:rFonts w:ascii="Baskerville" w:eastAsia="Times New Roman" w:hAnsi="Baskerville" w:cs="Segoe UI"/>
          <w:color w:val="000000"/>
          <w:lang w:eastAsia="en-GB"/>
        </w:rPr>
        <w:t>human</w:t>
      </w:r>
      <w:r w:rsidR="0081371D">
        <w:rPr>
          <w:rFonts w:ascii="Baskerville" w:eastAsia="Times New Roman" w:hAnsi="Baskerville" w:cs="Segoe UI"/>
          <w:color w:val="000000"/>
          <w:lang w:eastAsia="en-GB"/>
        </w:rPr>
        <w:t xml:space="preserve"> conscious</w:t>
      </w:r>
      <w:r w:rsidR="00200A7E">
        <w:rPr>
          <w:rFonts w:ascii="Baskerville" w:eastAsia="Times New Roman" w:hAnsi="Baskerville" w:cs="Segoe UI"/>
          <w:color w:val="000000"/>
          <w:lang w:eastAsia="en-GB"/>
        </w:rPr>
        <w:t xml:space="preserve"> grasp – and, yet, they have come to fundamentally shape our sensory experiences. </w:t>
      </w:r>
    </w:p>
    <w:p w14:paraId="53497009" w14:textId="7FAFB984" w:rsidR="00354429" w:rsidRDefault="00084DDF"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These technologies unsettle the idea of the predominance of human and social elements involved in memory and remembering as they </w:t>
      </w:r>
      <w:r w:rsidR="003A06DF">
        <w:rPr>
          <w:rFonts w:ascii="Baskerville" w:eastAsia="Times New Roman" w:hAnsi="Baskerville" w:cs="Segoe UI"/>
          <w:color w:val="000000"/>
          <w:lang w:eastAsia="en-GB"/>
        </w:rPr>
        <w:t xml:space="preserve">indicate a growing ‘tendency’ towards operations that occur at a </w:t>
      </w:r>
      <w:proofErr w:type="spellStart"/>
      <w:r w:rsidR="003A06DF">
        <w:rPr>
          <w:rFonts w:ascii="Baskerville" w:eastAsia="Times New Roman" w:hAnsi="Baskerville" w:cs="Segoe UI"/>
          <w:color w:val="000000"/>
          <w:lang w:eastAsia="en-GB"/>
        </w:rPr>
        <w:t>microtemporal</w:t>
      </w:r>
      <w:proofErr w:type="spellEnd"/>
      <w:r w:rsidR="003A06DF">
        <w:rPr>
          <w:rFonts w:ascii="Baskerville" w:eastAsia="Times New Roman" w:hAnsi="Baskerville" w:cs="Segoe UI"/>
          <w:color w:val="000000"/>
          <w:lang w:eastAsia="en-GB"/>
        </w:rPr>
        <w:t xml:space="preserve"> scale without requiring or involving human perception and conscious awareness (Hansen, </w:t>
      </w:r>
      <w:r w:rsidR="00661F4E">
        <w:rPr>
          <w:rFonts w:ascii="Baskerville" w:eastAsia="Times New Roman" w:hAnsi="Baskerville" w:cs="Segoe UI"/>
          <w:color w:val="000000"/>
          <w:lang w:eastAsia="en-GB"/>
        </w:rPr>
        <w:t>201</w:t>
      </w:r>
      <w:r w:rsidR="00471525">
        <w:rPr>
          <w:rFonts w:ascii="Baskerville" w:eastAsia="Times New Roman" w:hAnsi="Baskerville" w:cs="Segoe UI"/>
          <w:color w:val="000000"/>
          <w:lang w:eastAsia="en-GB"/>
        </w:rPr>
        <w:t>4</w:t>
      </w:r>
      <w:r w:rsidR="003A06DF">
        <w:rPr>
          <w:rFonts w:ascii="Baskerville" w:eastAsia="Times New Roman" w:hAnsi="Baskerville" w:cs="Segoe UI"/>
          <w:color w:val="000000"/>
          <w:lang w:eastAsia="en-GB"/>
        </w:rPr>
        <w:t>: 37).</w:t>
      </w:r>
      <w:r w:rsidR="00CE21D1">
        <w:rPr>
          <w:rFonts w:ascii="Baskerville" w:eastAsia="Times New Roman" w:hAnsi="Baskerville" w:cs="Segoe UI"/>
          <w:color w:val="000000"/>
          <w:lang w:eastAsia="en-GB"/>
        </w:rPr>
        <w:t xml:space="preserve"> </w:t>
      </w:r>
      <w:r w:rsidR="00F67ACE">
        <w:rPr>
          <w:rFonts w:ascii="Baskerville" w:eastAsia="Times New Roman" w:hAnsi="Baskerville" w:cs="Segoe UI"/>
          <w:color w:val="000000"/>
          <w:lang w:eastAsia="en-GB"/>
        </w:rPr>
        <w:t xml:space="preserve">For example, </w:t>
      </w:r>
      <w:proofErr w:type="spellStart"/>
      <w:r w:rsidR="00297B48">
        <w:rPr>
          <w:rFonts w:ascii="Baskerville" w:eastAsia="Times New Roman" w:hAnsi="Baskerville" w:cs="Segoe UI"/>
          <w:color w:val="000000"/>
          <w:lang w:eastAsia="en-GB"/>
        </w:rPr>
        <w:t>Hayles</w:t>
      </w:r>
      <w:proofErr w:type="spellEnd"/>
      <w:r w:rsidR="00297B48">
        <w:rPr>
          <w:rFonts w:ascii="Baskerville" w:eastAsia="Times New Roman" w:hAnsi="Baskerville" w:cs="Segoe UI"/>
          <w:color w:val="000000"/>
          <w:lang w:eastAsia="en-GB"/>
        </w:rPr>
        <w:t xml:space="preserve"> (</w:t>
      </w:r>
      <w:r w:rsidR="00E3793E">
        <w:rPr>
          <w:rFonts w:ascii="Baskerville" w:eastAsia="Times New Roman" w:hAnsi="Baskerville" w:cs="Segoe UI"/>
          <w:color w:val="000000"/>
          <w:lang w:eastAsia="en-GB"/>
        </w:rPr>
        <w:t>2017</w:t>
      </w:r>
      <w:r w:rsidR="00297B48">
        <w:rPr>
          <w:rFonts w:ascii="Baskerville" w:eastAsia="Times New Roman" w:hAnsi="Baskerville" w:cs="Segoe UI"/>
          <w:color w:val="000000"/>
          <w:lang w:eastAsia="en-GB"/>
        </w:rPr>
        <w:t xml:space="preserve">: 42) </w:t>
      </w:r>
      <w:r w:rsidR="005B1CE0">
        <w:rPr>
          <w:rFonts w:ascii="Baskerville" w:eastAsia="Times New Roman" w:hAnsi="Baskerville" w:cs="Segoe UI"/>
          <w:color w:val="000000"/>
          <w:lang w:eastAsia="en-GB"/>
        </w:rPr>
        <w:t>compares the near instantaneousness of computational operations with the ‘</w:t>
      </w:r>
      <w:r w:rsidR="00297B48">
        <w:rPr>
          <w:rFonts w:ascii="Baskerville" w:eastAsia="Times New Roman" w:hAnsi="Baskerville" w:cs="Segoe UI"/>
          <w:color w:val="000000"/>
          <w:lang w:eastAsia="en-GB"/>
        </w:rPr>
        <w:t>cost</w:t>
      </w:r>
      <w:r w:rsidR="005B1CE0">
        <w:rPr>
          <w:rFonts w:ascii="Baskerville" w:eastAsia="Times New Roman" w:hAnsi="Baskerville" w:cs="Segoe UI"/>
          <w:color w:val="000000"/>
          <w:lang w:eastAsia="en-GB"/>
        </w:rPr>
        <w:t>’</w:t>
      </w:r>
      <w:r w:rsidR="00297B48">
        <w:rPr>
          <w:rFonts w:ascii="Baskerville" w:eastAsia="Times New Roman" w:hAnsi="Baskerville" w:cs="Segoe UI"/>
          <w:color w:val="000000"/>
          <w:lang w:eastAsia="en-GB"/>
        </w:rPr>
        <w:t xml:space="preserve"> of consciousness, which lags several hundred milliseconds behind perception</w:t>
      </w:r>
      <w:r w:rsidR="00972F5A">
        <w:rPr>
          <w:rFonts w:ascii="Baskerville" w:eastAsia="Times New Roman" w:hAnsi="Baskerville" w:cs="Segoe UI"/>
          <w:color w:val="000000"/>
          <w:lang w:eastAsia="en-GB"/>
        </w:rPr>
        <w:t xml:space="preserve">, </w:t>
      </w:r>
      <w:r w:rsidR="005B1CE0">
        <w:rPr>
          <w:rFonts w:ascii="Baskerville" w:eastAsia="Times New Roman" w:hAnsi="Baskerville" w:cs="Segoe UI"/>
          <w:color w:val="000000"/>
          <w:lang w:eastAsia="en-GB"/>
        </w:rPr>
        <w:t xml:space="preserve">followed </w:t>
      </w:r>
      <w:proofErr w:type="gramStart"/>
      <w:r w:rsidR="005B1CE0">
        <w:rPr>
          <w:rFonts w:ascii="Baskerville" w:eastAsia="Times New Roman" w:hAnsi="Baskerville" w:cs="Segoe UI"/>
          <w:color w:val="000000"/>
          <w:lang w:eastAsia="en-GB"/>
        </w:rPr>
        <w:t xml:space="preserve">by </w:t>
      </w:r>
      <w:r w:rsidR="00972F5A">
        <w:rPr>
          <w:rFonts w:ascii="Baskerville" w:eastAsia="Times New Roman" w:hAnsi="Baskerville" w:cs="Segoe UI"/>
          <w:color w:val="000000"/>
          <w:lang w:eastAsia="en-GB"/>
        </w:rPr>
        <w:t xml:space="preserve"> processes</w:t>
      </w:r>
      <w:proofErr w:type="gramEnd"/>
      <w:r w:rsidR="00972F5A">
        <w:rPr>
          <w:rFonts w:ascii="Baskerville" w:eastAsia="Times New Roman" w:hAnsi="Baskerville" w:cs="Segoe UI"/>
          <w:color w:val="000000"/>
          <w:lang w:eastAsia="en-GB"/>
        </w:rPr>
        <w:t xml:space="preserve"> of reasoning or negotiating</w:t>
      </w:r>
      <w:r w:rsidR="005B1CE0">
        <w:rPr>
          <w:rFonts w:ascii="Baskerville" w:eastAsia="Times New Roman" w:hAnsi="Baskerville" w:cs="Segoe UI"/>
          <w:color w:val="000000"/>
          <w:lang w:eastAsia="en-GB"/>
        </w:rPr>
        <w:t>, wh</w:t>
      </w:r>
      <w:r w:rsidR="002D7599">
        <w:rPr>
          <w:rFonts w:ascii="Baskerville" w:eastAsia="Times New Roman" w:hAnsi="Baskerville" w:cs="Segoe UI"/>
          <w:color w:val="000000"/>
          <w:lang w:eastAsia="en-GB"/>
        </w:rPr>
        <w:t>i</w:t>
      </w:r>
      <w:r w:rsidR="005B1CE0">
        <w:rPr>
          <w:rFonts w:ascii="Baskerville" w:eastAsia="Times New Roman" w:hAnsi="Baskerville" w:cs="Segoe UI"/>
          <w:color w:val="000000"/>
          <w:lang w:eastAsia="en-GB"/>
        </w:rPr>
        <w:t xml:space="preserve">ch take </w:t>
      </w:r>
      <w:r w:rsidR="00972F5A">
        <w:rPr>
          <w:rFonts w:ascii="Baskerville" w:eastAsia="Times New Roman" w:hAnsi="Baskerville" w:cs="Segoe UI"/>
          <w:color w:val="000000"/>
          <w:lang w:eastAsia="en-GB"/>
        </w:rPr>
        <w:t xml:space="preserve">seconds, minutes or even longer. </w:t>
      </w:r>
      <w:r w:rsidR="002D7599">
        <w:rPr>
          <w:rFonts w:ascii="Baskerville" w:eastAsia="Times New Roman" w:hAnsi="Baskerville" w:cs="Segoe UI"/>
          <w:color w:val="000000"/>
          <w:lang w:eastAsia="en-GB"/>
        </w:rPr>
        <w:t>In comparison, d</w:t>
      </w:r>
      <w:r w:rsidR="00D45817">
        <w:rPr>
          <w:rFonts w:ascii="Baskerville" w:eastAsia="Times New Roman" w:hAnsi="Baskerville" w:cs="Segoe UI"/>
          <w:color w:val="000000"/>
          <w:lang w:eastAsia="en-GB"/>
        </w:rPr>
        <w:t xml:space="preserve">igital machines operate </w:t>
      </w:r>
      <w:r w:rsidR="00E3793E">
        <w:rPr>
          <w:rFonts w:ascii="Baskerville" w:eastAsia="Times New Roman" w:hAnsi="Baskerville" w:cs="Segoe UI"/>
          <w:color w:val="000000"/>
          <w:lang w:eastAsia="en-GB"/>
        </w:rPr>
        <w:t>in their own</w:t>
      </w:r>
      <w:r w:rsidR="00A562F7">
        <w:rPr>
          <w:rFonts w:ascii="Baskerville" w:eastAsia="Times New Roman" w:hAnsi="Baskerville" w:cs="Segoe UI"/>
          <w:color w:val="000000"/>
          <w:lang w:eastAsia="en-GB"/>
        </w:rPr>
        <w:t xml:space="preserve"> intrinsic</w:t>
      </w:r>
      <w:r w:rsidR="00E3793E">
        <w:rPr>
          <w:rFonts w:ascii="Baskerville" w:eastAsia="Times New Roman" w:hAnsi="Baskerville" w:cs="Segoe UI"/>
          <w:color w:val="000000"/>
          <w:lang w:eastAsia="en-GB"/>
        </w:rPr>
        <w:t xml:space="preserve"> </w:t>
      </w:r>
      <w:r w:rsidR="002D7599">
        <w:rPr>
          <w:rFonts w:ascii="Baskerville" w:eastAsia="Times New Roman" w:hAnsi="Baskerville" w:cs="Segoe UI"/>
          <w:color w:val="000000"/>
          <w:lang w:eastAsia="en-GB"/>
        </w:rPr>
        <w:t xml:space="preserve">instantaneous </w:t>
      </w:r>
      <w:proofErr w:type="spellStart"/>
      <w:r w:rsidR="00E3793E">
        <w:rPr>
          <w:rFonts w:ascii="Baskerville" w:eastAsia="Times New Roman" w:hAnsi="Baskerville" w:cs="Segoe UI"/>
          <w:color w:val="000000"/>
          <w:lang w:eastAsia="en-GB"/>
        </w:rPr>
        <w:t>temprorality</w:t>
      </w:r>
      <w:proofErr w:type="spellEnd"/>
      <w:r w:rsidR="00A562F7">
        <w:rPr>
          <w:rFonts w:ascii="Baskerville" w:eastAsia="Times New Roman" w:hAnsi="Baskerville" w:cs="Segoe UI"/>
          <w:color w:val="000000"/>
          <w:lang w:eastAsia="en-GB"/>
        </w:rPr>
        <w:t>,</w:t>
      </w:r>
      <w:r w:rsidR="00E3793E">
        <w:rPr>
          <w:rFonts w:ascii="Baskerville" w:eastAsia="Times New Roman" w:hAnsi="Baskerville" w:cs="Segoe UI"/>
          <w:color w:val="000000"/>
          <w:lang w:eastAsia="en-GB"/>
        </w:rPr>
        <w:t xml:space="preserve"> which Ernst (</w:t>
      </w:r>
      <w:r w:rsidR="005B1CE0">
        <w:rPr>
          <w:rFonts w:ascii="Baskerville" w:eastAsia="Times New Roman" w:hAnsi="Baskerville" w:cs="Segoe UI"/>
          <w:color w:val="000000"/>
          <w:lang w:eastAsia="en-GB"/>
        </w:rPr>
        <w:t>2013</w:t>
      </w:r>
      <w:r w:rsidR="00E3793E">
        <w:rPr>
          <w:rFonts w:ascii="Baskerville" w:eastAsia="Times New Roman" w:hAnsi="Baskerville" w:cs="Segoe UI"/>
          <w:color w:val="000000"/>
          <w:lang w:eastAsia="en-GB"/>
        </w:rPr>
        <w:t xml:space="preserve">: 54) calls </w:t>
      </w:r>
      <w:proofErr w:type="spellStart"/>
      <w:r w:rsidR="00E3793E" w:rsidRPr="00C2584D">
        <w:rPr>
          <w:rFonts w:ascii="Baskerville" w:eastAsia="Times New Roman" w:hAnsi="Baskerville" w:cs="Segoe UI"/>
          <w:i/>
          <w:iCs/>
          <w:color w:val="000000"/>
          <w:lang w:eastAsia="en-GB"/>
        </w:rPr>
        <w:t>Eigenzeit</w:t>
      </w:r>
      <w:proofErr w:type="spellEnd"/>
      <w:r w:rsidR="002D7599">
        <w:rPr>
          <w:rFonts w:ascii="Baskerville" w:eastAsia="Times New Roman" w:hAnsi="Baskerville" w:cs="Segoe UI"/>
          <w:color w:val="000000"/>
          <w:lang w:eastAsia="en-GB"/>
        </w:rPr>
        <w:t xml:space="preserve">. Digital media </w:t>
      </w:r>
      <w:r w:rsidR="00A562F7">
        <w:rPr>
          <w:rFonts w:ascii="Baskerville" w:eastAsia="Times New Roman" w:hAnsi="Baskerville" w:cs="Segoe UI"/>
          <w:color w:val="000000"/>
          <w:lang w:eastAsia="en-GB"/>
        </w:rPr>
        <w:t xml:space="preserve">not only outpace human forms of noticing and contemplating, </w:t>
      </w:r>
      <w:proofErr w:type="gramStart"/>
      <w:r w:rsidR="00A562F7">
        <w:rPr>
          <w:rFonts w:ascii="Baskerville" w:eastAsia="Times New Roman" w:hAnsi="Baskerville" w:cs="Segoe UI"/>
          <w:color w:val="000000"/>
          <w:lang w:eastAsia="en-GB"/>
        </w:rPr>
        <w:t>they</w:t>
      </w:r>
      <w:proofErr w:type="gramEnd"/>
      <w:r w:rsidR="00A562F7">
        <w:rPr>
          <w:rFonts w:ascii="Baskerville" w:eastAsia="Times New Roman" w:hAnsi="Baskerville" w:cs="Segoe UI"/>
          <w:color w:val="000000"/>
          <w:lang w:eastAsia="en-GB"/>
        </w:rPr>
        <w:t xml:space="preserve"> also </w:t>
      </w:r>
      <w:r w:rsidR="00532B92">
        <w:rPr>
          <w:rFonts w:ascii="Baskerville" w:eastAsia="Times New Roman" w:hAnsi="Baskerville" w:cs="Segoe UI"/>
          <w:color w:val="000000"/>
          <w:lang w:eastAsia="en-GB"/>
        </w:rPr>
        <w:t>play havoc with</w:t>
      </w:r>
      <w:r w:rsidR="00A562F7">
        <w:rPr>
          <w:rFonts w:ascii="Baskerville" w:eastAsia="Times New Roman" w:hAnsi="Baskerville" w:cs="Segoe UI"/>
          <w:color w:val="000000"/>
          <w:lang w:eastAsia="en-GB"/>
        </w:rPr>
        <w:t xml:space="preserve"> the all to</w:t>
      </w:r>
      <w:r w:rsidR="00F67ACE">
        <w:rPr>
          <w:rFonts w:ascii="Baskerville" w:eastAsia="Times New Roman" w:hAnsi="Baskerville" w:cs="Segoe UI"/>
          <w:color w:val="000000"/>
          <w:lang w:eastAsia="en-GB"/>
        </w:rPr>
        <w:t>o</w:t>
      </w:r>
      <w:r w:rsidR="00A562F7">
        <w:rPr>
          <w:rFonts w:ascii="Baskerville" w:eastAsia="Times New Roman" w:hAnsi="Baskerville" w:cs="Segoe UI"/>
          <w:color w:val="000000"/>
          <w:lang w:eastAsia="en-GB"/>
        </w:rPr>
        <w:t xml:space="preserve"> human idea of the sequencing of time which, </w:t>
      </w:r>
      <w:r w:rsidR="00A562F7" w:rsidRPr="00C2584D">
        <w:rPr>
          <w:rFonts w:ascii="Baskerville" w:eastAsia="Times New Roman" w:hAnsi="Baskerville" w:cs="Segoe UI"/>
          <w:i/>
          <w:iCs/>
          <w:color w:val="000000"/>
          <w:lang w:eastAsia="en-GB"/>
        </w:rPr>
        <w:t>inter alia</w:t>
      </w:r>
      <w:r w:rsidR="00A562F7">
        <w:rPr>
          <w:rFonts w:ascii="Baskerville" w:eastAsia="Times New Roman" w:hAnsi="Baskerville" w:cs="Segoe UI"/>
          <w:color w:val="000000"/>
          <w:lang w:eastAsia="en-GB"/>
        </w:rPr>
        <w:t xml:space="preserve">, underpins the possibility of a historical </w:t>
      </w:r>
      <w:r w:rsidR="002B7E5C">
        <w:rPr>
          <w:rFonts w:ascii="Baskerville" w:eastAsia="Times New Roman" w:hAnsi="Baskerville" w:cs="Segoe UI"/>
          <w:color w:val="000000"/>
          <w:lang w:eastAsia="en-GB"/>
        </w:rPr>
        <w:t xml:space="preserve">or mnemonic </w:t>
      </w:r>
      <w:r w:rsidR="00A562F7">
        <w:rPr>
          <w:rFonts w:ascii="Baskerville" w:eastAsia="Times New Roman" w:hAnsi="Baskerville" w:cs="Segoe UI"/>
          <w:color w:val="000000"/>
          <w:lang w:eastAsia="en-GB"/>
        </w:rPr>
        <w:t xml:space="preserve">discourse </w:t>
      </w:r>
      <w:r w:rsidR="002D7599">
        <w:rPr>
          <w:rFonts w:ascii="Baskerville" w:eastAsia="Times New Roman" w:hAnsi="Baskerville" w:cs="Segoe UI"/>
          <w:color w:val="000000"/>
          <w:lang w:eastAsia="en-GB"/>
        </w:rPr>
        <w:t>made up of</w:t>
      </w:r>
      <w:r w:rsidR="00A562F7">
        <w:rPr>
          <w:rFonts w:ascii="Baskerville" w:eastAsia="Times New Roman" w:hAnsi="Baskerville" w:cs="Segoe UI"/>
          <w:color w:val="000000"/>
          <w:lang w:eastAsia="en-GB"/>
        </w:rPr>
        <w:t xml:space="preserve"> </w:t>
      </w:r>
      <w:r w:rsidR="007F7B4E">
        <w:rPr>
          <w:rFonts w:ascii="Baskerville" w:eastAsia="Times New Roman" w:hAnsi="Baskerville" w:cs="Segoe UI"/>
          <w:color w:val="000000"/>
          <w:lang w:eastAsia="en-GB"/>
        </w:rPr>
        <w:t>narrative account</w:t>
      </w:r>
      <w:r w:rsidR="00D45817">
        <w:rPr>
          <w:rFonts w:ascii="Baskerville" w:eastAsia="Times New Roman" w:hAnsi="Baskerville" w:cs="Segoe UI"/>
          <w:color w:val="000000"/>
          <w:lang w:eastAsia="en-GB"/>
        </w:rPr>
        <w:t>s</w:t>
      </w:r>
      <w:r w:rsidR="002D7599">
        <w:rPr>
          <w:rFonts w:ascii="Baskerville" w:eastAsia="Times New Roman" w:hAnsi="Baskerville" w:cs="Segoe UI"/>
          <w:color w:val="000000"/>
          <w:lang w:eastAsia="en-GB"/>
        </w:rPr>
        <w:t xml:space="preserve"> </w:t>
      </w:r>
      <w:proofErr w:type="spellStart"/>
      <w:r w:rsidR="002D7599">
        <w:rPr>
          <w:rFonts w:ascii="Baskerville" w:eastAsia="Times New Roman" w:hAnsi="Baskerville" w:cs="Segoe UI"/>
          <w:color w:val="000000"/>
          <w:lang w:eastAsia="en-GB"/>
        </w:rPr>
        <w:t>conneting</w:t>
      </w:r>
      <w:proofErr w:type="spellEnd"/>
      <w:r w:rsidR="007F7B4E">
        <w:rPr>
          <w:rFonts w:ascii="Baskerville" w:eastAsia="Times New Roman" w:hAnsi="Baskerville" w:cs="Segoe UI"/>
          <w:color w:val="000000"/>
          <w:lang w:eastAsia="en-GB"/>
        </w:rPr>
        <w:t xml:space="preserve"> </w:t>
      </w:r>
      <w:r w:rsidR="002D7599">
        <w:rPr>
          <w:rFonts w:ascii="Baskerville" w:eastAsia="Times New Roman" w:hAnsi="Baskerville" w:cs="Segoe UI"/>
          <w:color w:val="000000"/>
          <w:lang w:eastAsia="en-GB"/>
        </w:rPr>
        <w:t xml:space="preserve">the </w:t>
      </w:r>
      <w:r w:rsidR="00A562F7">
        <w:rPr>
          <w:rFonts w:ascii="Baskerville" w:eastAsia="Times New Roman" w:hAnsi="Baskerville" w:cs="Segoe UI"/>
          <w:color w:val="000000"/>
          <w:lang w:eastAsia="en-GB"/>
        </w:rPr>
        <w:t>progression of things and events</w:t>
      </w:r>
      <w:r w:rsidR="002D7599">
        <w:rPr>
          <w:rFonts w:ascii="Baskerville" w:eastAsia="Times New Roman" w:hAnsi="Baskerville" w:cs="Segoe UI"/>
          <w:color w:val="000000"/>
          <w:lang w:eastAsia="en-GB"/>
        </w:rPr>
        <w:t xml:space="preserve"> in more or less linear terms</w:t>
      </w:r>
      <w:r w:rsidR="00532B92">
        <w:rPr>
          <w:rFonts w:ascii="Baskerville" w:eastAsia="Times New Roman" w:hAnsi="Baskerville" w:cs="Segoe UI"/>
          <w:color w:val="000000"/>
          <w:lang w:eastAsia="en-GB"/>
        </w:rPr>
        <w:t>, indicated by the</w:t>
      </w:r>
      <w:r w:rsidR="00D45817">
        <w:rPr>
          <w:rFonts w:ascii="Baskerville" w:eastAsia="Times New Roman" w:hAnsi="Baskerville" w:cs="Segoe UI"/>
          <w:color w:val="000000"/>
          <w:lang w:eastAsia="en-GB"/>
        </w:rPr>
        <w:t xml:space="preserve"> ubiquitous</w:t>
      </w:r>
      <w:r w:rsidR="00532B92">
        <w:rPr>
          <w:rFonts w:ascii="Baskerville" w:eastAsia="Times New Roman" w:hAnsi="Baskerville" w:cs="Segoe UI"/>
          <w:color w:val="000000"/>
          <w:lang w:eastAsia="en-GB"/>
        </w:rPr>
        <w:t xml:space="preserve"> arrow of time. </w:t>
      </w:r>
      <w:r w:rsidR="002D7599">
        <w:rPr>
          <w:rFonts w:ascii="Baskerville" w:eastAsia="Times New Roman" w:hAnsi="Baskerville" w:cs="Segoe UI"/>
          <w:color w:val="000000"/>
          <w:lang w:eastAsia="en-GB"/>
        </w:rPr>
        <w:t>Digital</w:t>
      </w:r>
      <w:r w:rsidR="00532B92">
        <w:rPr>
          <w:rFonts w:ascii="Baskerville" w:eastAsia="Times New Roman" w:hAnsi="Baskerville" w:cs="Segoe UI"/>
          <w:color w:val="000000"/>
          <w:lang w:eastAsia="en-GB"/>
        </w:rPr>
        <w:t xml:space="preserve"> media require neither arrows nor narratives; they do not have a history</w:t>
      </w:r>
      <w:r w:rsidR="002D7599">
        <w:rPr>
          <w:rFonts w:ascii="Baskerville" w:eastAsia="Times New Roman" w:hAnsi="Baskerville" w:cs="Segoe UI"/>
          <w:color w:val="000000"/>
          <w:lang w:eastAsia="en-GB"/>
        </w:rPr>
        <w:t xml:space="preserve">, nor do they store or preserve information in ways in which they then can </w:t>
      </w:r>
      <w:r w:rsidR="00532B92">
        <w:rPr>
          <w:rFonts w:ascii="Baskerville" w:eastAsia="Times New Roman" w:hAnsi="Baskerville" w:cs="Segoe UI"/>
          <w:color w:val="000000"/>
          <w:lang w:eastAsia="en-GB"/>
        </w:rPr>
        <w:t xml:space="preserve">be arranged or sequenced – they merely compute, send and receive, instantaneously and </w:t>
      </w:r>
      <w:r w:rsidR="00870270">
        <w:rPr>
          <w:rFonts w:ascii="Baskerville" w:eastAsia="Times New Roman" w:hAnsi="Baskerville" w:cs="Segoe UI"/>
          <w:color w:val="000000"/>
          <w:lang w:eastAsia="en-GB"/>
        </w:rPr>
        <w:t>infinitely, at least for as long as the apparatuses are switched on</w:t>
      </w:r>
      <w:r w:rsidR="002D7599">
        <w:rPr>
          <w:rFonts w:ascii="Baskerville" w:eastAsia="Times New Roman" w:hAnsi="Baskerville" w:cs="Segoe UI"/>
          <w:color w:val="000000"/>
          <w:lang w:eastAsia="en-GB"/>
        </w:rPr>
        <w:t xml:space="preserve"> and programmes are not idling</w:t>
      </w:r>
      <w:r w:rsidR="000605D3">
        <w:rPr>
          <w:rFonts w:ascii="Baskerville" w:eastAsia="Times New Roman" w:hAnsi="Baskerville" w:cs="Segoe UI"/>
          <w:color w:val="000000"/>
          <w:lang w:eastAsia="en-GB"/>
        </w:rPr>
        <w:t xml:space="preserve"> or, as </w:t>
      </w:r>
      <w:proofErr w:type="spellStart"/>
      <w:r w:rsidR="000605D3" w:rsidRPr="000605D3">
        <w:rPr>
          <w:rFonts w:ascii="Baskerville" w:eastAsia="Times New Roman" w:hAnsi="Baskerville" w:cs="Segoe UI"/>
          <w:color w:val="000000"/>
          <w:lang w:eastAsia="en-GB"/>
        </w:rPr>
        <w:t>Vaujany</w:t>
      </w:r>
      <w:proofErr w:type="spellEnd"/>
      <w:r w:rsidR="000605D3" w:rsidRPr="000605D3">
        <w:rPr>
          <w:rFonts w:ascii="Baskerville" w:eastAsia="Times New Roman" w:hAnsi="Baskerville" w:cs="Segoe UI"/>
          <w:color w:val="000000"/>
          <w:lang w:eastAsia="en-GB"/>
        </w:rPr>
        <w:t xml:space="preserve"> and </w:t>
      </w:r>
      <w:proofErr w:type="spellStart"/>
      <w:r w:rsidR="000605D3" w:rsidRPr="000605D3">
        <w:rPr>
          <w:rFonts w:ascii="Baskerville" w:eastAsia="Times New Roman" w:hAnsi="Baskerville" w:cs="Segoe UI"/>
          <w:color w:val="000000"/>
          <w:lang w:eastAsia="en-GB"/>
        </w:rPr>
        <w:t>Mitev</w:t>
      </w:r>
      <w:proofErr w:type="spellEnd"/>
      <w:r w:rsidR="000605D3" w:rsidRPr="000605D3">
        <w:rPr>
          <w:rFonts w:ascii="Baskerville" w:eastAsia="Times New Roman" w:hAnsi="Baskerville" w:cs="Segoe UI"/>
          <w:color w:val="000000"/>
          <w:lang w:eastAsia="en-GB"/>
        </w:rPr>
        <w:t xml:space="preserve"> (2017: 382)</w:t>
      </w:r>
      <w:r w:rsidR="000605D3">
        <w:rPr>
          <w:rFonts w:ascii="Baskerville" w:eastAsia="Times New Roman" w:hAnsi="Baskerville" w:cs="Segoe UI"/>
          <w:color w:val="000000"/>
          <w:lang w:eastAsia="en-GB"/>
        </w:rPr>
        <w:t xml:space="preserve"> have it, they generate</w:t>
      </w:r>
      <w:r w:rsidR="000605D3" w:rsidRPr="000605D3">
        <w:rPr>
          <w:rFonts w:ascii="Baskerville" w:eastAsia="Times New Roman" w:hAnsi="Baskerville" w:cs="Segoe UI"/>
          <w:color w:val="000000"/>
          <w:lang w:eastAsia="en-GB"/>
        </w:rPr>
        <w:t xml:space="preserve"> “</w:t>
      </w:r>
      <w:r w:rsidR="000605D3" w:rsidRPr="00C2584D">
        <w:rPr>
          <w:rFonts w:ascii="Baskerville" w:eastAsia="Times New Roman" w:hAnsi="Baskerville" w:cs="Segoe UI"/>
          <w:color w:val="000000"/>
          <w:lang w:eastAsia="en-GB"/>
        </w:rPr>
        <w:t xml:space="preserve">a constant </w:t>
      </w:r>
      <w:r w:rsidR="000605D3">
        <w:rPr>
          <w:rFonts w:ascii="Baskerville" w:eastAsia="Times New Roman" w:hAnsi="Baskerville" w:cs="Segoe UI"/>
          <w:color w:val="000000"/>
          <w:lang w:eastAsia="en-GB"/>
        </w:rPr>
        <w:t xml:space="preserve">[informational] </w:t>
      </w:r>
      <w:r w:rsidR="000605D3" w:rsidRPr="00C2584D">
        <w:rPr>
          <w:rFonts w:ascii="Baskerville" w:eastAsia="Times New Roman" w:hAnsi="Baskerville" w:cs="Segoe UI"/>
          <w:color w:val="000000"/>
          <w:lang w:eastAsia="en-GB"/>
        </w:rPr>
        <w:t>flow that is simultaneously and recursively materialised through media, most of which now global”</w:t>
      </w:r>
      <w:r w:rsidR="000605D3" w:rsidRPr="000605D3">
        <w:rPr>
          <w:rFonts w:ascii="Baskerville" w:eastAsia="Times New Roman" w:hAnsi="Baskerville" w:cs="Segoe UI"/>
          <w:i/>
          <w:iCs/>
          <w:color w:val="000000"/>
          <w:lang w:eastAsia="en-GB"/>
        </w:rPr>
        <w:t>.</w:t>
      </w:r>
      <w:r w:rsidR="00354429">
        <w:rPr>
          <w:rFonts w:ascii="Baskerville" w:eastAsia="Times New Roman" w:hAnsi="Baskerville" w:cs="Segoe UI"/>
          <w:i/>
          <w:iCs/>
          <w:color w:val="000000"/>
          <w:lang w:eastAsia="en-GB"/>
        </w:rPr>
        <w:t xml:space="preserve"> </w:t>
      </w:r>
      <w:r w:rsidR="006A008E">
        <w:rPr>
          <w:rFonts w:ascii="Baskerville" w:eastAsia="Times New Roman" w:hAnsi="Baskerville" w:cs="Segoe UI"/>
          <w:color w:val="000000"/>
          <w:lang w:eastAsia="en-GB"/>
        </w:rPr>
        <w:t>In so doing</w:t>
      </w:r>
      <w:r w:rsidR="002B7E5C">
        <w:rPr>
          <w:rFonts w:ascii="Baskerville" w:eastAsia="Times New Roman" w:hAnsi="Baskerville" w:cs="Segoe UI"/>
          <w:color w:val="000000"/>
          <w:lang w:eastAsia="en-GB"/>
        </w:rPr>
        <w:t>, technical media do not just operate alongside human practices, but actively intervene in them by intersecting cognitive processes</w:t>
      </w:r>
      <w:r w:rsidR="00354429">
        <w:rPr>
          <w:rFonts w:ascii="Baskerville" w:eastAsia="Times New Roman" w:hAnsi="Baskerville" w:cs="Segoe UI"/>
          <w:color w:val="000000"/>
          <w:lang w:eastAsia="en-GB"/>
        </w:rPr>
        <w:t xml:space="preserve">. For example, technical media can </w:t>
      </w:r>
      <w:r w:rsidR="002B7E5C">
        <w:rPr>
          <w:rFonts w:ascii="Baskerville" w:eastAsia="Times New Roman" w:hAnsi="Baskerville" w:cs="Segoe UI"/>
          <w:color w:val="000000"/>
          <w:lang w:eastAsia="en-GB"/>
        </w:rPr>
        <w:t>guid</w:t>
      </w:r>
      <w:r w:rsidR="00354429">
        <w:rPr>
          <w:rFonts w:ascii="Baskerville" w:eastAsia="Times New Roman" w:hAnsi="Baskerville" w:cs="Segoe UI"/>
          <w:color w:val="000000"/>
          <w:lang w:eastAsia="en-GB"/>
        </w:rPr>
        <w:t>e</w:t>
      </w:r>
      <w:r w:rsidR="002B7E5C">
        <w:rPr>
          <w:rFonts w:ascii="Baskerville" w:eastAsia="Times New Roman" w:hAnsi="Baskerville" w:cs="Segoe UI"/>
          <w:color w:val="000000"/>
          <w:lang w:eastAsia="en-GB"/>
        </w:rPr>
        <w:t xml:space="preserve"> human action</w:t>
      </w:r>
      <w:r w:rsidR="00354429">
        <w:rPr>
          <w:rFonts w:ascii="Baskerville" w:eastAsia="Times New Roman" w:hAnsi="Baskerville" w:cs="Segoe UI"/>
          <w:color w:val="000000"/>
          <w:lang w:eastAsia="en-GB"/>
        </w:rPr>
        <w:t xml:space="preserve"> </w:t>
      </w:r>
      <w:r w:rsidR="002B7E5C">
        <w:rPr>
          <w:rFonts w:ascii="Baskerville" w:eastAsia="Times New Roman" w:hAnsi="Baskerville" w:cs="Segoe UI"/>
          <w:color w:val="000000"/>
          <w:lang w:eastAsia="en-GB"/>
        </w:rPr>
        <w:t>through recommender systems</w:t>
      </w:r>
      <w:r w:rsidR="00A63ABD" w:rsidRPr="00A63ABD">
        <w:rPr>
          <w:rFonts w:ascii="Baskerville" w:eastAsia="Times New Roman" w:hAnsi="Baskerville" w:cs="Segoe UI"/>
          <w:color w:val="000000"/>
          <w:lang w:eastAsia="en-GB"/>
        </w:rPr>
        <w:t xml:space="preserve"> </w:t>
      </w:r>
      <w:r w:rsidR="00A63ABD">
        <w:rPr>
          <w:rFonts w:ascii="Baskerville" w:eastAsia="Times New Roman" w:hAnsi="Baskerville" w:cs="Segoe UI"/>
          <w:color w:val="000000"/>
          <w:lang w:eastAsia="en-GB"/>
        </w:rPr>
        <w:t xml:space="preserve">through which nonconscious cognitive processes generate outputs that are fed-forward to the ‘screen’ of </w:t>
      </w:r>
      <w:proofErr w:type="spellStart"/>
      <w:r w:rsidR="00A63ABD">
        <w:rPr>
          <w:rFonts w:ascii="Baskerville" w:eastAsia="Times New Roman" w:hAnsi="Baskerville" w:cs="Segoe UI"/>
          <w:color w:val="000000"/>
          <w:lang w:eastAsia="en-GB"/>
        </w:rPr>
        <w:t>consociousness</w:t>
      </w:r>
      <w:proofErr w:type="spellEnd"/>
      <w:r w:rsidR="00A63ABD">
        <w:rPr>
          <w:rFonts w:ascii="Baskerville" w:eastAsia="Times New Roman" w:hAnsi="Baskerville" w:cs="Segoe UI"/>
          <w:color w:val="000000"/>
          <w:lang w:eastAsia="en-GB"/>
        </w:rPr>
        <w:t xml:space="preserve"> for processing</w:t>
      </w:r>
      <w:r w:rsidR="002B7E5C">
        <w:rPr>
          <w:rFonts w:ascii="Baskerville" w:eastAsia="Times New Roman" w:hAnsi="Baskerville" w:cs="Segoe UI"/>
          <w:color w:val="000000"/>
          <w:lang w:eastAsia="en-GB"/>
        </w:rPr>
        <w:t xml:space="preserve">; </w:t>
      </w:r>
      <w:r w:rsidR="00354429">
        <w:rPr>
          <w:rFonts w:ascii="Baskerville" w:eastAsia="Times New Roman" w:hAnsi="Baskerville" w:cs="Segoe UI"/>
          <w:color w:val="000000"/>
          <w:lang w:eastAsia="en-GB"/>
        </w:rPr>
        <w:t>can</w:t>
      </w:r>
      <w:r w:rsidR="002B7E5C">
        <w:rPr>
          <w:rFonts w:ascii="Baskerville" w:eastAsia="Times New Roman" w:hAnsi="Baskerville" w:cs="Segoe UI"/>
          <w:color w:val="000000"/>
          <w:lang w:eastAsia="en-GB"/>
        </w:rPr>
        <w:t xml:space="preserve"> </w:t>
      </w:r>
      <w:r w:rsidR="00354429">
        <w:rPr>
          <w:rFonts w:ascii="Baskerville" w:eastAsia="Times New Roman" w:hAnsi="Baskerville" w:cs="Segoe UI"/>
          <w:color w:val="000000"/>
          <w:lang w:eastAsia="en-GB"/>
        </w:rPr>
        <w:t>supplan</w:t>
      </w:r>
      <w:r w:rsidR="00A432D7">
        <w:rPr>
          <w:rFonts w:ascii="Baskerville" w:eastAsia="Times New Roman" w:hAnsi="Baskerville" w:cs="Segoe UI"/>
          <w:color w:val="000000"/>
          <w:lang w:eastAsia="en-GB"/>
        </w:rPr>
        <w:t>t</w:t>
      </w:r>
      <w:r w:rsidR="002B7E5C">
        <w:rPr>
          <w:rFonts w:ascii="Baskerville" w:eastAsia="Times New Roman" w:hAnsi="Baskerville" w:cs="Segoe UI"/>
          <w:color w:val="000000"/>
          <w:lang w:eastAsia="en-GB"/>
        </w:rPr>
        <w:t xml:space="preserve"> human involvement</w:t>
      </w:r>
      <w:r w:rsidR="00354429">
        <w:rPr>
          <w:rFonts w:ascii="Baskerville" w:eastAsia="Times New Roman" w:hAnsi="Baskerville" w:cs="Segoe UI"/>
          <w:color w:val="000000"/>
          <w:lang w:eastAsia="en-GB"/>
        </w:rPr>
        <w:t xml:space="preserve"> </w:t>
      </w:r>
      <w:r w:rsidR="002B7E5C">
        <w:rPr>
          <w:rFonts w:ascii="Baskerville" w:eastAsia="Times New Roman" w:hAnsi="Baskerville" w:cs="Segoe UI"/>
          <w:color w:val="000000"/>
          <w:lang w:eastAsia="en-GB"/>
        </w:rPr>
        <w:t xml:space="preserve">by automatically and often pre-emptively </w:t>
      </w:r>
      <w:proofErr w:type="gramStart"/>
      <w:r w:rsidR="002B7E5C">
        <w:rPr>
          <w:rFonts w:ascii="Baskerville" w:eastAsia="Times New Roman" w:hAnsi="Baskerville" w:cs="Segoe UI"/>
          <w:color w:val="000000"/>
          <w:lang w:eastAsia="en-GB"/>
        </w:rPr>
        <w:t>taking action</w:t>
      </w:r>
      <w:proofErr w:type="gramEnd"/>
      <w:r w:rsidR="002B7E5C">
        <w:rPr>
          <w:rFonts w:ascii="Baskerville" w:eastAsia="Times New Roman" w:hAnsi="Baskerville" w:cs="Segoe UI"/>
          <w:color w:val="000000"/>
          <w:lang w:eastAsia="en-GB"/>
        </w:rPr>
        <w:t xml:space="preserve">, such as in automatic trading or driving contexts; or </w:t>
      </w:r>
      <w:r w:rsidR="00354429">
        <w:rPr>
          <w:rFonts w:ascii="Baskerville" w:eastAsia="Times New Roman" w:hAnsi="Baskerville" w:cs="Segoe UI"/>
          <w:color w:val="000000"/>
          <w:lang w:eastAsia="en-GB"/>
        </w:rPr>
        <w:t xml:space="preserve">can </w:t>
      </w:r>
      <w:r w:rsidR="00E75604">
        <w:rPr>
          <w:rFonts w:ascii="Baskerville" w:eastAsia="Times New Roman" w:hAnsi="Baskerville" w:cs="Segoe UI"/>
          <w:color w:val="000000"/>
          <w:lang w:eastAsia="en-GB"/>
        </w:rPr>
        <w:t>interact with human sense directly</w:t>
      </w:r>
      <w:r w:rsidR="00354429">
        <w:rPr>
          <w:rFonts w:ascii="Baskerville" w:eastAsia="Times New Roman" w:hAnsi="Baskerville" w:cs="Segoe UI"/>
          <w:color w:val="000000"/>
          <w:lang w:eastAsia="en-GB"/>
        </w:rPr>
        <w:t xml:space="preserve"> </w:t>
      </w:r>
      <w:r w:rsidR="00E75604">
        <w:rPr>
          <w:rFonts w:ascii="Baskerville" w:eastAsia="Times New Roman" w:hAnsi="Baskerville" w:cs="Segoe UI"/>
          <w:color w:val="000000"/>
          <w:lang w:eastAsia="en-GB"/>
        </w:rPr>
        <w:t xml:space="preserve">when we thumb </w:t>
      </w:r>
      <w:r w:rsidR="00A63ABD">
        <w:rPr>
          <w:rFonts w:ascii="Baskerville" w:eastAsia="Times New Roman" w:hAnsi="Baskerville" w:cs="Segoe UI"/>
          <w:color w:val="000000"/>
          <w:lang w:eastAsia="en-GB"/>
        </w:rPr>
        <w:t xml:space="preserve">‘mindlessly’ </w:t>
      </w:r>
      <w:r w:rsidR="00E75604">
        <w:rPr>
          <w:rFonts w:ascii="Baskerville" w:eastAsia="Times New Roman" w:hAnsi="Baskerville" w:cs="Segoe UI"/>
          <w:color w:val="000000"/>
          <w:lang w:eastAsia="en-GB"/>
        </w:rPr>
        <w:t>through gamified interfaces</w:t>
      </w:r>
      <w:r w:rsidR="00415E3B">
        <w:rPr>
          <w:rFonts w:ascii="Baskerville" w:eastAsia="Times New Roman" w:hAnsi="Baskerville" w:cs="Segoe UI"/>
          <w:color w:val="000000"/>
          <w:lang w:eastAsia="en-GB"/>
        </w:rPr>
        <w:t xml:space="preserve">. </w:t>
      </w:r>
    </w:p>
    <w:p w14:paraId="51F9F659" w14:textId="13EEFF7F" w:rsidR="0015108F" w:rsidRDefault="005B0D5E"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These changes are profound</w:t>
      </w:r>
      <w:r w:rsidR="00795ACD">
        <w:rPr>
          <w:rFonts w:ascii="Baskerville" w:eastAsia="Times New Roman" w:hAnsi="Baskerville" w:cs="Segoe UI"/>
          <w:color w:val="000000"/>
          <w:lang w:eastAsia="en-GB"/>
        </w:rPr>
        <w:t xml:space="preserve"> because h</w:t>
      </w:r>
      <w:r>
        <w:rPr>
          <w:rFonts w:ascii="Baskerville" w:eastAsia="Times New Roman" w:hAnsi="Baskerville" w:cs="Segoe UI"/>
          <w:color w:val="000000"/>
          <w:lang w:eastAsia="en-GB"/>
        </w:rPr>
        <w:t>uman communication is now mediated</w:t>
      </w:r>
      <w:r w:rsidR="00406E5B">
        <w:rPr>
          <w:rFonts w:ascii="Baskerville" w:eastAsia="Times New Roman" w:hAnsi="Baskerville" w:cs="Segoe UI"/>
          <w:color w:val="000000"/>
          <w:lang w:eastAsia="en-GB"/>
        </w:rPr>
        <w:t xml:space="preserve">. It is simultaneously mediated </w:t>
      </w:r>
      <w:r>
        <w:rPr>
          <w:rFonts w:ascii="Baskerville" w:eastAsia="Times New Roman" w:hAnsi="Baskerville" w:cs="Segoe UI"/>
          <w:color w:val="000000"/>
          <w:lang w:eastAsia="en-GB"/>
        </w:rPr>
        <w:t xml:space="preserve">technologically, </w:t>
      </w:r>
      <w:proofErr w:type="spellStart"/>
      <w:r>
        <w:rPr>
          <w:rFonts w:ascii="Baskerville" w:eastAsia="Times New Roman" w:hAnsi="Baskerville" w:cs="Segoe UI"/>
          <w:color w:val="000000"/>
          <w:lang w:eastAsia="en-GB"/>
        </w:rPr>
        <w:t>exeternally</w:t>
      </w:r>
      <w:proofErr w:type="spellEnd"/>
      <w:r>
        <w:rPr>
          <w:rFonts w:ascii="Baskerville" w:eastAsia="Times New Roman" w:hAnsi="Baskerville" w:cs="Segoe UI"/>
          <w:color w:val="000000"/>
          <w:lang w:eastAsia="en-GB"/>
        </w:rPr>
        <w:t xml:space="preserve">, and through (or rather ‘as’) computable, networkable, disembodied and infinitely transferrable screen </w:t>
      </w:r>
      <w:r w:rsidR="00415E3B">
        <w:rPr>
          <w:rFonts w:ascii="Baskerville" w:eastAsia="Times New Roman" w:hAnsi="Baskerville" w:cs="Segoe UI"/>
          <w:color w:val="000000"/>
          <w:lang w:eastAsia="en-GB"/>
        </w:rPr>
        <w:t xml:space="preserve">imagery no longer </w:t>
      </w:r>
      <w:r w:rsidR="00795ACD">
        <w:rPr>
          <w:rFonts w:ascii="Baskerville" w:eastAsia="Times New Roman" w:hAnsi="Baskerville" w:cs="Segoe UI"/>
          <w:color w:val="000000"/>
          <w:lang w:eastAsia="en-GB"/>
        </w:rPr>
        <w:t>requires</w:t>
      </w:r>
      <w:r w:rsidR="00415E3B">
        <w:rPr>
          <w:rFonts w:ascii="Baskerville" w:eastAsia="Times New Roman" w:hAnsi="Baskerville" w:cs="Segoe UI"/>
          <w:color w:val="000000"/>
          <w:lang w:eastAsia="en-GB"/>
        </w:rPr>
        <w:t xml:space="preserve"> or </w:t>
      </w:r>
      <w:r w:rsidR="00795ACD">
        <w:rPr>
          <w:rFonts w:ascii="Baskerville" w:eastAsia="Times New Roman" w:hAnsi="Baskerville" w:cs="Segoe UI"/>
          <w:color w:val="000000"/>
          <w:lang w:eastAsia="en-GB"/>
        </w:rPr>
        <w:t>is</w:t>
      </w:r>
      <w:r w:rsidR="00415E3B">
        <w:rPr>
          <w:rFonts w:ascii="Baskerville" w:eastAsia="Times New Roman" w:hAnsi="Baskerville" w:cs="Segoe UI"/>
          <w:color w:val="000000"/>
          <w:lang w:eastAsia="en-GB"/>
        </w:rPr>
        <w:t xml:space="preserve"> </w:t>
      </w:r>
      <w:proofErr w:type="spellStart"/>
      <w:r w:rsidR="00415E3B">
        <w:rPr>
          <w:rFonts w:ascii="Baskerville" w:eastAsia="Times New Roman" w:hAnsi="Baskerville" w:cs="Segoe UI"/>
          <w:color w:val="000000"/>
          <w:lang w:eastAsia="en-GB"/>
        </w:rPr>
        <w:t>capbale</w:t>
      </w:r>
      <w:proofErr w:type="spellEnd"/>
      <w:r w:rsidR="00415E3B">
        <w:rPr>
          <w:rFonts w:ascii="Baskerville" w:eastAsia="Times New Roman" w:hAnsi="Baskerville" w:cs="Segoe UI"/>
          <w:color w:val="000000"/>
          <w:lang w:eastAsia="en-GB"/>
        </w:rPr>
        <w:t xml:space="preserve"> </w:t>
      </w:r>
      <w:r w:rsidR="00562FC0">
        <w:rPr>
          <w:rFonts w:ascii="Baskerville" w:eastAsia="Times New Roman" w:hAnsi="Baskerville" w:cs="Segoe UI"/>
          <w:color w:val="000000"/>
          <w:lang w:eastAsia="en-GB"/>
        </w:rPr>
        <w:t>of</w:t>
      </w:r>
      <w:r w:rsidR="00415E3B">
        <w:rPr>
          <w:rFonts w:ascii="Baskerville" w:eastAsia="Times New Roman" w:hAnsi="Baskerville" w:cs="Segoe UI"/>
          <w:color w:val="000000"/>
          <w:lang w:eastAsia="en-GB"/>
        </w:rPr>
        <w:t xml:space="preserve"> </w:t>
      </w:r>
      <w:r w:rsidR="00562FC0">
        <w:rPr>
          <w:rFonts w:ascii="Baskerville" w:eastAsia="Times New Roman" w:hAnsi="Baskerville" w:cs="Segoe UI"/>
          <w:color w:val="000000"/>
          <w:lang w:eastAsia="en-GB"/>
        </w:rPr>
        <w:t>‘</w:t>
      </w:r>
      <w:r w:rsidR="00415E3B">
        <w:rPr>
          <w:rFonts w:ascii="Baskerville" w:eastAsia="Times New Roman" w:hAnsi="Baskerville" w:cs="Segoe UI"/>
          <w:color w:val="000000"/>
          <w:lang w:eastAsia="en-GB"/>
        </w:rPr>
        <w:t>representing</w:t>
      </w:r>
      <w:r w:rsidR="00562FC0">
        <w:rPr>
          <w:rFonts w:ascii="Baskerville" w:eastAsia="Times New Roman" w:hAnsi="Baskerville" w:cs="Segoe UI"/>
          <w:color w:val="000000"/>
          <w:lang w:eastAsia="en-GB"/>
        </w:rPr>
        <w:t>’</w:t>
      </w:r>
      <w:r w:rsidR="00415E3B">
        <w:rPr>
          <w:rFonts w:ascii="Baskerville" w:eastAsia="Times New Roman" w:hAnsi="Baskerville" w:cs="Segoe UI"/>
          <w:color w:val="000000"/>
          <w:lang w:eastAsia="en-GB"/>
        </w:rPr>
        <w:t xml:space="preserve"> anything</w:t>
      </w:r>
      <w:r w:rsidR="002031C7">
        <w:rPr>
          <w:rFonts w:ascii="Baskerville" w:eastAsia="Times New Roman" w:hAnsi="Baskerville" w:cs="Segoe UI"/>
          <w:color w:val="000000"/>
          <w:lang w:eastAsia="en-GB"/>
        </w:rPr>
        <w:t xml:space="preserve"> </w:t>
      </w:r>
      <w:r>
        <w:rPr>
          <w:rFonts w:ascii="Baskerville" w:eastAsia="Times New Roman" w:hAnsi="Baskerville" w:cs="Segoe UI"/>
          <w:color w:val="000000"/>
          <w:lang w:eastAsia="en-GB"/>
        </w:rPr>
        <w:t>(</w:t>
      </w:r>
      <w:proofErr w:type="spellStart"/>
      <w:r w:rsidRPr="000605D3">
        <w:rPr>
          <w:rFonts w:ascii="Baskerville" w:eastAsia="Times New Roman" w:hAnsi="Baskerville" w:cs="Segoe UI"/>
          <w:color w:val="000000"/>
          <w:lang w:eastAsia="en-GB"/>
        </w:rPr>
        <w:t>Vaujany</w:t>
      </w:r>
      <w:proofErr w:type="spellEnd"/>
      <w:r w:rsidRPr="000605D3">
        <w:rPr>
          <w:rFonts w:ascii="Baskerville" w:eastAsia="Times New Roman" w:hAnsi="Baskerville" w:cs="Segoe UI"/>
          <w:color w:val="000000"/>
          <w:lang w:eastAsia="en-GB"/>
        </w:rPr>
        <w:t xml:space="preserve"> and </w:t>
      </w:r>
      <w:proofErr w:type="spellStart"/>
      <w:r w:rsidRPr="000605D3">
        <w:rPr>
          <w:rFonts w:ascii="Baskerville" w:eastAsia="Times New Roman" w:hAnsi="Baskerville" w:cs="Segoe UI"/>
          <w:color w:val="000000"/>
          <w:lang w:eastAsia="en-GB"/>
        </w:rPr>
        <w:t>Mitev</w:t>
      </w:r>
      <w:proofErr w:type="spellEnd"/>
      <w:r w:rsidRPr="000605D3">
        <w:rPr>
          <w:rFonts w:ascii="Baskerville" w:eastAsia="Times New Roman" w:hAnsi="Baskerville" w:cs="Segoe UI"/>
          <w:color w:val="000000"/>
          <w:lang w:eastAsia="en-GB"/>
        </w:rPr>
        <w:t xml:space="preserve"> (2017</w:t>
      </w:r>
      <w:r>
        <w:rPr>
          <w:rFonts w:ascii="Baskerville" w:eastAsia="Times New Roman" w:hAnsi="Baskerville" w:cs="Segoe UI"/>
          <w:color w:val="000000"/>
          <w:lang w:eastAsia="en-GB"/>
        </w:rPr>
        <w:t xml:space="preserve">). </w:t>
      </w:r>
      <w:r w:rsidR="00E75604">
        <w:rPr>
          <w:rFonts w:ascii="Baskerville" w:eastAsia="Times New Roman" w:hAnsi="Baskerville" w:cs="Segoe UI"/>
          <w:color w:val="000000"/>
          <w:lang w:eastAsia="en-GB"/>
        </w:rPr>
        <w:t>Digital</w:t>
      </w:r>
      <w:r w:rsidR="00CE21D1">
        <w:rPr>
          <w:rFonts w:ascii="Baskerville" w:eastAsia="Times New Roman" w:hAnsi="Baskerville" w:cs="Segoe UI"/>
          <w:color w:val="000000"/>
          <w:lang w:eastAsia="en-GB"/>
        </w:rPr>
        <w:t xml:space="preserve"> technologies are</w:t>
      </w:r>
      <w:r w:rsidR="00406E5B">
        <w:rPr>
          <w:rFonts w:ascii="Baskerville" w:eastAsia="Times New Roman" w:hAnsi="Baskerville" w:cs="Segoe UI"/>
          <w:color w:val="000000"/>
          <w:lang w:eastAsia="en-GB"/>
        </w:rPr>
        <w:t>,</w:t>
      </w:r>
      <w:r w:rsidR="002B0D5F">
        <w:rPr>
          <w:rFonts w:ascii="Baskerville" w:eastAsia="Times New Roman" w:hAnsi="Baskerville" w:cs="Segoe UI"/>
          <w:color w:val="000000"/>
          <w:lang w:eastAsia="en-GB"/>
        </w:rPr>
        <w:t xml:space="preserve"> therefore</w:t>
      </w:r>
      <w:r w:rsidR="00406E5B">
        <w:rPr>
          <w:rFonts w:ascii="Baskerville" w:eastAsia="Times New Roman" w:hAnsi="Baskerville" w:cs="Segoe UI"/>
          <w:color w:val="000000"/>
          <w:lang w:eastAsia="en-GB"/>
        </w:rPr>
        <w:t>,</w:t>
      </w:r>
      <w:r w:rsidR="00CE21D1">
        <w:rPr>
          <w:rFonts w:ascii="Baskerville" w:eastAsia="Times New Roman" w:hAnsi="Baskerville" w:cs="Segoe UI"/>
          <w:color w:val="000000"/>
          <w:lang w:eastAsia="en-GB"/>
        </w:rPr>
        <w:t xml:space="preserve"> implicated </w:t>
      </w:r>
      <w:r w:rsidR="00A63ABD">
        <w:rPr>
          <w:rFonts w:ascii="Baskerville" w:eastAsia="Times New Roman" w:hAnsi="Baskerville" w:cs="Segoe UI"/>
          <w:color w:val="000000"/>
          <w:lang w:eastAsia="en-GB"/>
        </w:rPr>
        <w:t>in the growing distribution of human cognition</w:t>
      </w:r>
      <w:r w:rsidR="0044216E">
        <w:rPr>
          <w:rFonts w:ascii="Baskerville" w:eastAsia="Times New Roman" w:hAnsi="Baskerville" w:cs="Segoe UI"/>
          <w:color w:val="000000"/>
          <w:lang w:eastAsia="en-GB"/>
        </w:rPr>
        <w:t xml:space="preserve"> and i</w:t>
      </w:r>
      <w:r w:rsidR="00406E5B">
        <w:rPr>
          <w:rFonts w:ascii="Baskerville" w:eastAsia="Times New Roman" w:hAnsi="Baskerville" w:cs="Segoe UI"/>
          <w:color w:val="000000"/>
          <w:lang w:eastAsia="en-GB"/>
        </w:rPr>
        <w:t xml:space="preserve">t </w:t>
      </w:r>
      <w:r w:rsidR="00CE21D1">
        <w:rPr>
          <w:rFonts w:ascii="Baskerville" w:eastAsia="Times New Roman" w:hAnsi="Baskerville" w:cs="Segoe UI"/>
          <w:color w:val="000000"/>
          <w:lang w:eastAsia="en-GB"/>
        </w:rPr>
        <w:lastRenderedPageBreak/>
        <w:t>no longer seems viable to con</w:t>
      </w:r>
      <w:r w:rsidR="002B0D5F">
        <w:rPr>
          <w:rFonts w:ascii="Baskerville" w:eastAsia="Times New Roman" w:hAnsi="Baskerville" w:cs="Segoe UI"/>
          <w:color w:val="000000"/>
          <w:lang w:eastAsia="en-GB"/>
        </w:rPr>
        <w:t xml:space="preserve">figure technologies as </w:t>
      </w:r>
      <w:r w:rsidR="00406E5B">
        <w:rPr>
          <w:rFonts w:ascii="Baskerville" w:eastAsia="Times New Roman" w:hAnsi="Baskerville" w:cs="Segoe UI"/>
          <w:color w:val="000000"/>
          <w:lang w:eastAsia="en-GB"/>
        </w:rPr>
        <w:t>mere</w:t>
      </w:r>
      <w:r w:rsidR="002B0D5F">
        <w:rPr>
          <w:rFonts w:ascii="Baskerville" w:eastAsia="Times New Roman" w:hAnsi="Baskerville" w:cs="Segoe UI"/>
          <w:color w:val="000000"/>
          <w:lang w:eastAsia="en-GB"/>
        </w:rPr>
        <w:t xml:space="preserve"> supplement</w:t>
      </w:r>
      <w:r w:rsidR="00406E5B">
        <w:rPr>
          <w:rFonts w:ascii="Baskerville" w:eastAsia="Times New Roman" w:hAnsi="Baskerville" w:cs="Segoe UI"/>
          <w:color w:val="000000"/>
          <w:lang w:eastAsia="en-GB"/>
        </w:rPr>
        <w:t>s</w:t>
      </w:r>
      <w:r w:rsidR="002B0D5F">
        <w:rPr>
          <w:rFonts w:ascii="Baskerville" w:eastAsia="Times New Roman" w:hAnsi="Baskerville" w:cs="Segoe UI"/>
          <w:color w:val="000000"/>
          <w:lang w:eastAsia="en-GB"/>
        </w:rPr>
        <w:t xml:space="preserve"> to mnemonic processes</w:t>
      </w:r>
      <w:r w:rsidR="00406E5B">
        <w:rPr>
          <w:rFonts w:ascii="Baskerville" w:eastAsia="Times New Roman" w:hAnsi="Baskerville" w:cs="Segoe UI"/>
          <w:color w:val="000000"/>
          <w:lang w:eastAsia="en-GB"/>
        </w:rPr>
        <w:t xml:space="preserve"> </w:t>
      </w:r>
      <w:r w:rsidR="002B0D5F">
        <w:rPr>
          <w:rFonts w:ascii="Baskerville" w:eastAsia="Times New Roman" w:hAnsi="Baskerville" w:cs="Segoe UI"/>
          <w:color w:val="000000"/>
          <w:lang w:eastAsia="en-GB"/>
        </w:rPr>
        <w:t>that are animated by conscious, deliberative social action.</w:t>
      </w:r>
      <w:r>
        <w:rPr>
          <w:rFonts w:ascii="Baskerville" w:eastAsia="Times New Roman" w:hAnsi="Baskerville" w:cs="Segoe UI"/>
          <w:color w:val="000000"/>
          <w:lang w:eastAsia="en-GB"/>
        </w:rPr>
        <w:t xml:space="preserve"> </w:t>
      </w:r>
    </w:p>
    <w:p w14:paraId="51C87A3D" w14:textId="52CC76BD" w:rsidR="003D27EC" w:rsidRDefault="00DC1D82" w:rsidP="00F95955">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These changes have </w:t>
      </w:r>
      <w:r w:rsidR="0044216E">
        <w:rPr>
          <w:rFonts w:ascii="Baskerville" w:eastAsia="Times New Roman" w:hAnsi="Baskerville" w:cs="Segoe UI"/>
          <w:color w:val="000000"/>
          <w:lang w:eastAsia="en-GB"/>
        </w:rPr>
        <w:t xml:space="preserve">significant </w:t>
      </w:r>
      <w:r>
        <w:rPr>
          <w:rFonts w:ascii="Baskerville" w:eastAsia="Times New Roman" w:hAnsi="Baskerville" w:cs="Segoe UI"/>
          <w:color w:val="000000"/>
          <w:lang w:eastAsia="en-GB"/>
        </w:rPr>
        <w:t>implications for the possibility of memory</w:t>
      </w:r>
      <w:r w:rsidR="001434D5">
        <w:rPr>
          <w:rFonts w:ascii="Baskerville" w:eastAsia="Times New Roman" w:hAnsi="Baskerville" w:cs="Segoe UI"/>
          <w:color w:val="000000"/>
          <w:lang w:eastAsia="en-GB"/>
        </w:rPr>
        <w:t xml:space="preserve"> in the context of organizations, which are </w:t>
      </w:r>
      <w:r w:rsidR="00AA6807">
        <w:rPr>
          <w:rFonts w:ascii="Baskerville" w:eastAsia="Times New Roman" w:hAnsi="Baskerville" w:cs="Segoe UI"/>
          <w:color w:val="000000"/>
          <w:lang w:eastAsia="en-GB"/>
        </w:rPr>
        <w:t xml:space="preserve">by now deeply enmeshed with their </w:t>
      </w:r>
      <w:r w:rsidR="001434D5">
        <w:rPr>
          <w:rFonts w:ascii="Baskerville" w:eastAsia="Times New Roman" w:hAnsi="Baskerville" w:cs="Segoe UI"/>
          <w:color w:val="000000"/>
          <w:lang w:eastAsia="en-GB"/>
        </w:rPr>
        <w:t xml:space="preserve">technologized environments. </w:t>
      </w:r>
      <w:r w:rsidR="008344B0">
        <w:rPr>
          <w:rFonts w:ascii="Baskerville" w:eastAsia="Times New Roman" w:hAnsi="Baskerville" w:cs="Segoe UI"/>
          <w:color w:val="000000"/>
          <w:lang w:eastAsia="en-GB"/>
        </w:rPr>
        <w:t xml:space="preserve">Because </w:t>
      </w:r>
      <w:r>
        <w:rPr>
          <w:rFonts w:ascii="Baskerville" w:eastAsia="Times New Roman" w:hAnsi="Baskerville" w:cs="Segoe UI"/>
          <w:color w:val="000000"/>
          <w:lang w:eastAsia="en-GB"/>
        </w:rPr>
        <w:t>21</w:t>
      </w:r>
      <w:r w:rsidRPr="00DC1D82">
        <w:rPr>
          <w:rFonts w:ascii="Baskerville" w:eastAsia="Times New Roman" w:hAnsi="Baskerville" w:cs="Segoe UI"/>
          <w:color w:val="000000"/>
          <w:vertAlign w:val="superscript"/>
          <w:lang w:eastAsia="en-GB"/>
        </w:rPr>
        <w:t>st</w:t>
      </w:r>
      <w:r>
        <w:rPr>
          <w:rFonts w:ascii="Baskerville" w:eastAsia="Times New Roman" w:hAnsi="Baskerville" w:cs="Segoe UI"/>
          <w:color w:val="000000"/>
          <w:lang w:eastAsia="en-GB"/>
        </w:rPr>
        <w:t xml:space="preserve"> century media </w:t>
      </w:r>
      <w:r w:rsidR="00A57EA4">
        <w:rPr>
          <w:rFonts w:ascii="Baskerville" w:eastAsia="Times New Roman" w:hAnsi="Baskerville" w:cs="Segoe UI"/>
          <w:color w:val="000000"/>
          <w:lang w:eastAsia="en-GB"/>
        </w:rPr>
        <w:t xml:space="preserve">are no longer concerned with </w:t>
      </w:r>
      <w:r w:rsidR="00F04B28">
        <w:rPr>
          <w:rFonts w:ascii="Baskerville" w:eastAsia="Times New Roman" w:hAnsi="Baskerville" w:cs="Segoe UI"/>
          <w:color w:val="000000"/>
          <w:lang w:eastAsia="en-GB"/>
        </w:rPr>
        <w:t>the storage of human knowledge and experience as it was still the case with more traditional archives, libraries, or even films</w:t>
      </w:r>
      <w:r w:rsidR="0081371D">
        <w:rPr>
          <w:rFonts w:ascii="Baskerville" w:eastAsia="Times New Roman" w:hAnsi="Baskerville" w:cs="Segoe UI"/>
          <w:color w:val="000000"/>
          <w:lang w:eastAsia="en-GB"/>
        </w:rPr>
        <w:t>,</w:t>
      </w:r>
      <w:r w:rsidR="008344B0">
        <w:rPr>
          <w:rFonts w:ascii="Baskerville" w:eastAsia="Times New Roman" w:hAnsi="Baskerville" w:cs="Segoe UI"/>
          <w:color w:val="000000"/>
          <w:lang w:eastAsia="en-GB"/>
        </w:rPr>
        <w:t xml:space="preserve"> their mode is characterized by recycling and refreshing rather than the preservation of artefacts for the future (Ernst, in Hansen, 2014: 41</w:t>
      </w:r>
      <w:r w:rsidR="00CD4D9E">
        <w:rPr>
          <w:rFonts w:ascii="Baskerville" w:eastAsia="Times New Roman" w:hAnsi="Baskerville" w:cs="Segoe UI"/>
          <w:color w:val="000000"/>
          <w:lang w:eastAsia="en-GB"/>
        </w:rPr>
        <w:t xml:space="preserve">; </w:t>
      </w:r>
      <w:proofErr w:type="spellStart"/>
      <w:r w:rsidR="00CD4D9E">
        <w:rPr>
          <w:rFonts w:ascii="Baskerville" w:eastAsia="Times New Roman" w:hAnsi="Baskerville" w:cs="Segoe UI"/>
          <w:color w:val="000000"/>
          <w:lang w:eastAsia="en-GB"/>
        </w:rPr>
        <w:t>Kallinikos</w:t>
      </w:r>
      <w:proofErr w:type="spellEnd"/>
      <w:r w:rsidR="00CD4D9E">
        <w:rPr>
          <w:rFonts w:ascii="Baskerville" w:eastAsia="Times New Roman" w:hAnsi="Baskerville" w:cs="Segoe UI"/>
          <w:color w:val="000000"/>
          <w:lang w:eastAsia="en-GB"/>
        </w:rPr>
        <w:t xml:space="preserve"> &amp; </w:t>
      </w:r>
      <w:proofErr w:type="spellStart"/>
      <w:r w:rsidR="00CD4D9E">
        <w:rPr>
          <w:rFonts w:ascii="Baskerville" w:eastAsia="Times New Roman" w:hAnsi="Baskerville" w:cs="Segoe UI"/>
          <w:color w:val="000000"/>
          <w:lang w:eastAsia="en-GB"/>
        </w:rPr>
        <w:t>Mariategui</w:t>
      </w:r>
      <w:proofErr w:type="spellEnd"/>
      <w:r w:rsidR="00CD4D9E">
        <w:rPr>
          <w:rFonts w:ascii="Baskerville" w:eastAsia="Times New Roman" w:hAnsi="Baskerville" w:cs="Segoe UI"/>
          <w:color w:val="000000"/>
          <w:lang w:eastAsia="en-GB"/>
        </w:rPr>
        <w:t>, 2011</w:t>
      </w:r>
      <w:r w:rsidR="008344B0">
        <w:rPr>
          <w:rFonts w:ascii="Baskerville" w:eastAsia="Times New Roman" w:hAnsi="Baskerville" w:cs="Segoe UI"/>
          <w:color w:val="000000"/>
          <w:lang w:eastAsia="en-GB"/>
        </w:rPr>
        <w:t xml:space="preserve">). The result is an organizational focus on </w:t>
      </w:r>
      <w:r w:rsidR="003259A4">
        <w:rPr>
          <w:rFonts w:ascii="Baskerville" w:eastAsia="Times New Roman" w:hAnsi="Baskerville" w:cs="Segoe UI"/>
          <w:color w:val="000000"/>
          <w:lang w:eastAsia="en-GB"/>
        </w:rPr>
        <w:t>data processing</w:t>
      </w:r>
      <w:r w:rsidR="008344B0">
        <w:rPr>
          <w:rFonts w:ascii="Baskerville" w:eastAsia="Times New Roman" w:hAnsi="Baskerville" w:cs="Segoe UI"/>
          <w:color w:val="000000"/>
          <w:lang w:eastAsia="en-GB"/>
        </w:rPr>
        <w:t xml:space="preserve"> and </w:t>
      </w:r>
      <w:r w:rsidR="003259A4">
        <w:rPr>
          <w:rFonts w:ascii="Baskerville" w:eastAsia="Times New Roman" w:hAnsi="Baskerville" w:cs="Segoe UI"/>
          <w:color w:val="000000"/>
          <w:lang w:eastAsia="en-GB"/>
        </w:rPr>
        <w:t>the generation of immediate feedback loops</w:t>
      </w:r>
      <w:r w:rsidR="008344B0">
        <w:rPr>
          <w:rFonts w:ascii="Baskerville" w:eastAsia="Times New Roman" w:hAnsi="Baskerville" w:cs="Segoe UI"/>
          <w:color w:val="000000"/>
          <w:lang w:eastAsia="en-GB"/>
        </w:rPr>
        <w:t>.</w:t>
      </w:r>
      <w:r w:rsidR="00AA6807">
        <w:rPr>
          <w:rFonts w:ascii="Baskerville" w:eastAsia="Times New Roman" w:hAnsi="Baskerville" w:cs="Segoe UI"/>
          <w:color w:val="000000"/>
          <w:lang w:eastAsia="en-GB"/>
        </w:rPr>
        <w:t xml:space="preserve"> This means that</w:t>
      </w:r>
      <w:r w:rsidR="001434D5">
        <w:rPr>
          <w:rFonts w:ascii="Baskerville" w:eastAsia="Times New Roman" w:hAnsi="Baskerville" w:cs="Segoe UI"/>
          <w:color w:val="000000"/>
          <w:lang w:eastAsia="en-GB"/>
        </w:rPr>
        <w:t xml:space="preserve"> alternative </w:t>
      </w:r>
      <w:r w:rsidR="00456DE5">
        <w:rPr>
          <w:rFonts w:ascii="Baskerville" w:eastAsia="Times New Roman" w:hAnsi="Baskerville" w:cs="Segoe UI"/>
          <w:color w:val="000000"/>
          <w:lang w:eastAsia="en-GB"/>
        </w:rPr>
        <w:t xml:space="preserve">conceptions of </w:t>
      </w:r>
      <w:r w:rsidR="008344B0">
        <w:rPr>
          <w:rFonts w:ascii="Baskerville" w:eastAsia="Times New Roman" w:hAnsi="Baskerville" w:cs="Segoe UI"/>
          <w:color w:val="000000"/>
          <w:lang w:eastAsia="en-GB"/>
        </w:rPr>
        <w:t xml:space="preserve">organizational </w:t>
      </w:r>
      <w:r w:rsidR="00261CC6">
        <w:rPr>
          <w:rFonts w:ascii="Baskerville" w:eastAsia="Times New Roman" w:hAnsi="Baskerville" w:cs="Segoe UI"/>
          <w:color w:val="000000"/>
          <w:lang w:eastAsia="en-GB"/>
        </w:rPr>
        <w:t>memory are required. In this paper we attempt to contribute to such a direction by outlining a technologized account of organizational memory first in terms of the influence of analogue and mechanical systems, and then with a view on identifying how these change with the onset of sensor and feedback-driven 21</w:t>
      </w:r>
      <w:r w:rsidR="00261CC6" w:rsidRPr="00261CC6">
        <w:rPr>
          <w:rFonts w:ascii="Baskerville" w:eastAsia="Times New Roman" w:hAnsi="Baskerville" w:cs="Segoe UI"/>
          <w:color w:val="000000"/>
          <w:vertAlign w:val="superscript"/>
          <w:lang w:eastAsia="en-GB"/>
        </w:rPr>
        <w:t>st</w:t>
      </w:r>
      <w:r w:rsidR="00261CC6">
        <w:rPr>
          <w:rFonts w:ascii="Baskerville" w:eastAsia="Times New Roman" w:hAnsi="Baskerville" w:cs="Segoe UI"/>
          <w:color w:val="000000"/>
          <w:lang w:eastAsia="en-GB"/>
        </w:rPr>
        <w:t xml:space="preserve"> century media. </w:t>
      </w:r>
    </w:p>
    <w:p w14:paraId="2FD6FC76" w14:textId="65A01A19" w:rsidR="0015108F" w:rsidRDefault="0015108F" w:rsidP="00F36EF7">
      <w:pPr>
        <w:rPr>
          <w:rFonts w:ascii="Baskerville" w:eastAsia="Times New Roman" w:hAnsi="Baskerville" w:cs="Segoe UI"/>
          <w:color w:val="000000"/>
          <w:lang w:eastAsia="en-GB"/>
        </w:rPr>
      </w:pPr>
    </w:p>
    <w:p w14:paraId="273BED8A" w14:textId="7B48FEB3" w:rsidR="008F4478" w:rsidRPr="008F4478" w:rsidRDefault="00B31ADA" w:rsidP="008F4478">
      <w:pPr>
        <w:rPr>
          <w:rFonts w:ascii="Baskerville" w:eastAsia="Times New Roman" w:hAnsi="Baskerville" w:cs="Segoe UI"/>
          <w:b/>
          <w:bCs/>
          <w:i/>
          <w:iCs/>
          <w:color w:val="000000"/>
          <w:lang w:eastAsia="en-GB"/>
        </w:rPr>
      </w:pPr>
      <w:r>
        <w:rPr>
          <w:rFonts w:ascii="Baskerville" w:eastAsia="Times New Roman" w:hAnsi="Baskerville" w:cs="Segoe UI"/>
          <w:b/>
          <w:bCs/>
          <w:i/>
          <w:iCs/>
          <w:color w:val="000000"/>
          <w:lang w:eastAsia="en-GB"/>
        </w:rPr>
        <w:t>Technological memory</w:t>
      </w:r>
    </w:p>
    <w:p w14:paraId="19569EE9" w14:textId="2B1B132F" w:rsidR="00661F4E" w:rsidRDefault="00661F4E" w:rsidP="00F36EF7">
      <w:pPr>
        <w:rPr>
          <w:rFonts w:ascii="Baskerville" w:eastAsia="Times New Roman" w:hAnsi="Baskerville" w:cs="Segoe UI"/>
          <w:color w:val="000000"/>
          <w:lang w:eastAsia="en-GB"/>
        </w:rPr>
      </w:pPr>
    </w:p>
    <w:p w14:paraId="1AB15BB6" w14:textId="7762F6EC" w:rsidR="00F5033A" w:rsidRDefault="002E0559" w:rsidP="00F95955">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To set the scene for an investigation of computing and </w:t>
      </w:r>
      <w:r w:rsidR="00496472">
        <w:rPr>
          <w:rFonts w:ascii="Baskerville" w:eastAsia="Times New Roman" w:hAnsi="Baskerville" w:cs="Segoe UI"/>
          <w:color w:val="000000"/>
          <w:lang w:eastAsia="en-GB"/>
        </w:rPr>
        <w:t>network-based</w:t>
      </w:r>
      <w:r>
        <w:rPr>
          <w:rFonts w:ascii="Baskerville" w:eastAsia="Times New Roman" w:hAnsi="Baskerville" w:cs="Segoe UI"/>
          <w:color w:val="000000"/>
          <w:lang w:eastAsia="en-GB"/>
        </w:rPr>
        <w:t xml:space="preserve"> conditions of organizational memory, we begin by outlining a technology-focussed account of memor</w:t>
      </w:r>
      <w:r w:rsidR="00130E04">
        <w:rPr>
          <w:rFonts w:ascii="Baskerville" w:eastAsia="Times New Roman" w:hAnsi="Baskerville" w:cs="Segoe UI"/>
          <w:color w:val="000000"/>
          <w:lang w:eastAsia="en-GB"/>
        </w:rPr>
        <w:t xml:space="preserve">y </w:t>
      </w:r>
      <w:r w:rsidR="00496472">
        <w:rPr>
          <w:rFonts w:ascii="Baskerville" w:eastAsia="Times New Roman" w:hAnsi="Baskerville" w:cs="Segoe UI"/>
          <w:color w:val="000000"/>
          <w:lang w:eastAsia="en-GB"/>
        </w:rPr>
        <w:t>involving pre-21</w:t>
      </w:r>
      <w:r w:rsidR="00496472" w:rsidRPr="00496472">
        <w:rPr>
          <w:rFonts w:ascii="Baskerville" w:eastAsia="Times New Roman" w:hAnsi="Baskerville" w:cs="Segoe UI"/>
          <w:color w:val="000000"/>
          <w:vertAlign w:val="superscript"/>
          <w:lang w:eastAsia="en-GB"/>
        </w:rPr>
        <w:t>st</w:t>
      </w:r>
      <w:r w:rsidR="00496472">
        <w:rPr>
          <w:rFonts w:ascii="Baskerville" w:eastAsia="Times New Roman" w:hAnsi="Baskerville" w:cs="Segoe UI"/>
          <w:color w:val="000000"/>
          <w:lang w:eastAsia="en-GB"/>
        </w:rPr>
        <w:t xml:space="preserve"> century technologies</w:t>
      </w:r>
      <w:r w:rsidR="00884019">
        <w:rPr>
          <w:rFonts w:ascii="Baskerville" w:eastAsia="Times New Roman" w:hAnsi="Baskerville" w:cs="Segoe UI"/>
          <w:color w:val="000000"/>
          <w:lang w:eastAsia="en-GB"/>
        </w:rPr>
        <w:t xml:space="preserve">. </w:t>
      </w:r>
      <w:r w:rsidR="00477949">
        <w:rPr>
          <w:rFonts w:ascii="Baskerville" w:eastAsia="Times New Roman" w:hAnsi="Baskerville" w:cs="Segoe UI"/>
          <w:color w:val="000000"/>
          <w:lang w:eastAsia="en-GB"/>
        </w:rPr>
        <w:t>The philosopher</w:t>
      </w:r>
      <w:r w:rsidR="000B157C">
        <w:rPr>
          <w:rFonts w:ascii="Baskerville" w:eastAsia="Times New Roman" w:hAnsi="Baskerville" w:cs="Segoe UI"/>
          <w:color w:val="000000"/>
          <w:lang w:eastAsia="en-GB"/>
        </w:rPr>
        <w:t xml:space="preserve"> </w:t>
      </w:r>
      <w:r w:rsidR="00477949">
        <w:rPr>
          <w:rFonts w:ascii="Baskerville" w:eastAsia="Times New Roman" w:hAnsi="Baskerville" w:cs="Segoe UI"/>
          <w:color w:val="000000"/>
          <w:lang w:eastAsia="en-GB"/>
        </w:rPr>
        <w:t xml:space="preserve">Bernard </w:t>
      </w:r>
      <w:r w:rsidR="00884019">
        <w:rPr>
          <w:rFonts w:ascii="Baskerville" w:eastAsia="Times New Roman" w:hAnsi="Baskerville" w:cs="Segoe UI"/>
          <w:color w:val="000000"/>
          <w:lang w:eastAsia="en-GB"/>
        </w:rPr>
        <w:t>Stiegler</w:t>
      </w:r>
      <w:r w:rsidR="00471525">
        <w:rPr>
          <w:rFonts w:ascii="Baskerville" w:eastAsia="Times New Roman" w:hAnsi="Baskerville" w:cs="Segoe UI"/>
          <w:color w:val="000000"/>
          <w:lang w:eastAsia="en-GB"/>
        </w:rPr>
        <w:t xml:space="preserve"> (1998, 2009, 2011)</w:t>
      </w:r>
      <w:r w:rsidR="00884019">
        <w:rPr>
          <w:rFonts w:ascii="Baskerville" w:eastAsia="Times New Roman" w:hAnsi="Baskerville" w:cs="Segoe UI"/>
          <w:color w:val="000000"/>
          <w:lang w:eastAsia="en-GB"/>
        </w:rPr>
        <w:t xml:space="preserve"> </w:t>
      </w:r>
      <w:r w:rsidR="00477949">
        <w:rPr>
          <w:rFonts w:ascii="Baskerville" w:eastAsia="Times New Roman" w:hAnsi="Baskerville" w:cs="Segoe UI"/>
          <w:color w:val="000000"/>
          <w:lang w:eastAsia="en-GB"/>
        </w:rPr>
        <w:t xml:space="preserve">offers a theorization of the interplay of technology </w:t>
      </w:r>
      <w:r w:rsidR="00337676">
        <w:rPr>
          <w:rFonts w:ascii="Baskerville" w:eastAsia="Times New Roman" w:hAnsi="Baskerville" w:cs="Segoe UI"/>
          <w:color w:val="000000"/>
          <w:lang w:eastAsia="en-GB"/>
        </w:rPr>
        <w:t xml:space="preserve">(he speaks of </w:t>
      </w:r>
      <w:r w:rsidR="00337676" w:rsidRPr="001E60C0">
        <w:rPr>
          <w:rFonts w:ascii="Baskerville" w:eastAsia="Times New Roman" w:hAnsi="Baskerville" w:cs="Segoe UI"/>
          <w:i/>
          <w:iCs/>
          <w:color w:val="000000"/>
          <w:lang w:eastAsia="en-GB"/>
        </w:rPr>
        <w:t>technics</w:t>
      </w:r>
      <w:r w:rsidR="00337676" w:rsidRPr="00337676">
        <w:rPr>
          <w:rFonts w:ascii="Baskerville" w:eastAsia="Times New Roman" w:hAnsi="Baskerville" w:cs="Segoe UI"/>
          <w:color w:val="000000"/>
          <w:lang w:eastAsia="en-GB"/>
        </w:rPr>
        <w:t xml:space="preserve"> to refer to what he calls “organized inorganic matter</w:t>
      </w:r>
      <w:r w:rsidR="00337676">
        <w:rPr>
          <w:rFonts w:ascii="Baskerville" w:eastAsia="Times New Roman" w:hAnsi="Baskerville" w:cs="Segoe UI"/>
          <w:color w:val="000000"/>
          <w:lang w:eastAsia="en-GB"/>
        </w:rPr>
        <w:t>”)</w:t>
      </w:r>
      <w:r w:rsidR="000F2FE8">
        <w:rPr>
          <w:rFonts w:ascii="Baskerville" w:eastAsia="Times New Roman" w:hAnsi="Baskerville" w:cs="Segoe UI"/>
          <w:color w:val="000000"/>
          <w:lang w:eastAsia="en-GB"/>
        </w:rPr>
        <w:t xml:space="preserve"> </w:t>
      </w:r>
      <w:r w:rsidR="00477949">
        <w:rPr>
          <w:rFonts w:ascii="Baskerville" w:eastAsia="Times New Roman" w:hAnsi="Baskerville" w:cs="Segoe UI"/>
          <w:color w:val="000000"/>
          <w:lang w:eastAsia="en-GB"/>
        </w:rPr>
        <w:t xml:space="preserve">and </w:t>
      </w:r>
      <w:r w:rsidR="000B157C">
        <w:rPr>
          <w:rFonts w:ascii="Baskerville" w:eastAsia="Times New Roman" w:hAnsi="Baskerville" w:cs="Segoe UI"/>
          <w:color w:val="000000"/>
          <w:lang w:eastAsia="en-GB"/>
        </w:rPr>
        <w:t xml:space="preserve">organized </w:t>
      </w:r>
      <w:r w:rsidR="00477949">
        <w:rPr>
          <w:rFonts w:ascii="Baskerville" w:eastAsia="Times New Roman" w:hAnsi="Baskerville" w:cs="Segoe UI"/>
          <w:color w:val="000000"/>
          <w:lang w:eastAsia="en-GB"/>
        </w:rPr>
        <w:t>human development in which memory takes a central role</w:t>
      </w:r>
      <w:r w:rsidR="000B157C">
        <w:rPr>
          <w:rFonts w:ascii="Baskerville" w:eastAsia="Times New Roman" w:hAnsi="Baskerville" w:cs="Segoe UI"/>
          <w:color w:val="000000"/>
          <w:lang w:eastAsia="en-GB"/>
        </w:rPr>
        <w:t xml:space="preserve">. </w:t>
      </w:r>
      <w:r w:rsidR="00F5033A">
        <w:rPr>
          <w:rFonts w:ascii="Baskerville" w:eastAsia="Times New Roman" w:hAnsi="Baskerville" w:cs="Segoe UI"/>
          <w:color w:val="000000"/>
          <w:lang w:eastAsia="en-GB"/>
        </w:rPr>
        <w:t xml:space="preserve">Particularly important for our purposes is that in this account memory is no longer purely something inside a person, such as </w:t>
      </w:r>
      <w:r w:rsidR="00F5033A" w:rsidRPr="00116D8E">
        <w:rPr>
          <w:rFonts w:ascii="Baskerville" w:eastAsia="Times New Roman" w:hAnsi="Baskerville" w:cs="Segoe UI"/>
          <w:i/>
          <w:iCs/>
          <w:color w:val="000000"/>
          <w:lang w:eastAsia="en-GB"/>
        </w:rPr>
        <w:t>genetic</w:t>
      </w:r>
      <w:r w:rsidR="00F5033A" w:rsidRPr="00116D8E">
        <w:rPr>
          <w:rFonts w:ascii="Baskerville" w:eastAsia="Times New Roman" w:hAnsi="Baskerville" w:cs="Segoe UI"/>
          <w:color w:val="000000"/>
          <w:lang w:eastAsia="en-GB"/>
        </w:rPr>
        <w:t xml:space="preserve"> memory, which is stored </w:t>
      </w:r>
      <w:r w:rsidR="00F5033A">
        <w:rPr>
          <w:rFonts w:ascii="Baskerville" w:eastAsia="Times New Roman" w:hAnsi="Baskerville" w:cs="Segoe UI"/>
          <w:color w:val="000000"/>
          <w:lang w:eastAsia="en-GB"/>
        </w:rPr>
        <w:t>and inherited through</w:t>
      </w:r>
      <w:r w:rsidR="00F5033A" w:rsidRPr="00116D8E">
        <w:rPr>
          <w:rFonts w:ascii="Baskerville" w:eastAsia="Times New Roman" w:hAnsi="Baskerville" w:cs="Segoe UI"/>
          <w:color w:val="000000"/>
          <w:lang w:eastAsia="en-GB"/>
        </w:rPr>
        <w:t xml:space="preserve"> </w:t>
      </w:r>
      <w:r w:rsidR="00DC076A">
        <w:rPr>
          <w:rFonts w:ascii="Baskerville" w:eastAsia="Times New Roman" w:hAnsi="Baskerville" w:cs="Segoe UI"/>
          <w:color w:val="000000"/>
          <w:lang w:eastAsia="en-GB"/>
        </w:rPr>
        <w:t>DNA</w:t>
      </w:r>
      <w:r w:rsidR="00F5033A" w:rsidRPr="00116D8E">
        <w:rPr>
          <w:rFonts w:ascii="Baskerville" w:eastAsia="Times New Roman" w:hAnsi="Baskerville" w:cs="Segoe UI"/>
          <w:color w:val="000000"/>
          <w:lang w:eastAsia="en-GB"/>
        </w:rPr>
        <w:t xml:space="preserve">, </w:t>
      </w:r>
      <w:r w:rsidR="004C4D08">
        <w:rPr>
          <w:rFonts w:ascii="Baskerville" w:eastAsia="Times New Roman" w:hAnsi="Baskerville" w:cs="Segoe UI"/>
          <w:color w:val="000000"/>
          <w:lang w:eastAsia="en-GB"/>
        </w:rPr>
        <w:t>nor is it</w:t>
      </w:r>
      <w:r w:rsidR="00F5033A" w:rsidRPr="00116D8E">
        <w:rPr>
          <w:rFonts w:ascii="Baskerville" w:eastAsia="Times New Roman" w:hAnsi="Baskerville" w:cs="Segoe UI"/>
          <w:color w:val="000000"/>
          <w:lang w:eastAsia="en-GB"/>
        </w:rPr>
        <w:t xml:space="preserve"> epigenetic memory, which comprises individually acquired experience stored in the central nervous system</w:t>
      </w:r>
      <w:r w:rsidR="00F5033A">
        <w:rPr>
          <w:rFonts w:ascii="Baskerville" w:eastAsia="Times New Roman" w:hAnsi="Baskerville" w:cs="Segoe UI"/>
          <w:color w:val="000000"/>
          <w:lang w:eastAsia="en-GB"/>
        </w:rPr>
        <w:t xml:space="preserve"> (and which cannot be inherited genetically). Stiegler identifies a third kind of memory involved in this human-technology nexus: knowledge inscribed in tools; an </w:t>
      </w:r>
      <w:proofErr w:type="spellStart"/>
      <w:r w:rsidR="00F5033A" w:rsidRPr="00116D8E">
        <w:rPr>
          <w:rFonts w:ascii="Baskerville" w:eastAsia="Times New Roman" w:hAnsi="Baskerville" w:cs="Segoe UI"/>
          <w:i/>
          <w:iCs/>
          <w:color w:val="000000"/>
          <w:lang w:eastAsia="en-GB"/>
        </w:rPr>
        <w:t>epiphylogenetic</w:t>
      </w:r>
      <w:proofErr w:type="spellEnd"/>
      <w:r w:rsidR="00F5033A" w:rsidRPr="00116D8E">
        <w:rPr>
          <w:rFonts w:ascii="Baskerville" w:eastAsia="Times New Roman" w:hAnsi="Baskerville" w:cs="Segoe UI"/>
          <w:color w:val="000000"/>
          <w:lang w:eastAsia="en-GB"/>
        </w:rPr>
        <w:t> or </w:t>
      </w:r>
      <w:r w:rsidR="00F5033A" w:rsidRPr="00116D8E">
        <w:rPr>
          <w:rFonts w:ascii="Baskerville" w:eastAsia="Times New Roman" w:hAnsi="Baskerville" w:cs="Segoe UI"/>
          <w:i/>
          <w:iCs/>
          <w:color w:val="000000"/>
          <w:lang w:eastAsia="en-GB"/>
        </w:rPr>
        <w:t>tertiary</w:t>
      </w:r>
      <w:r w:rsidR="00F5033A" w:rsidRPr="00116D8E">
        <w:rPr>
          <w:rFonts w:ascii="Baskerville" w:eastAsia="Times New Roman" w:hAnsi="Baskerville" w:cs="Segoe UI"/>
          <w:color w:val="000000"/>
          <w:lang w:eastAsia="en-GB"/>
        </w:rPr>
        <w:t xml:space="preserve"> kind of </w:t>
      </w:r>
      <w:r w:rsidR="00F5033A">
        <w:rPr>
          <w:rFonts w:ascii="Baskerville" w:eastAsia="Times New Roman" w:hAnsi="Baskerville" w:cs="Segoe UI"/>
          <w:color w:val="000000"/>
          <w:lang w:eastAsia="en-GB"/>
        </w:rPr>
        <w:t>memory</w:t>
      </w:r>
      <w:r w:rsidR="00F5033A" w:rsidRPr="00116D8E">
        <w:rPr>
          <w:rFonts w:ascii="Baskerville" w:eastAsia="Times New Roman" w:hAnsi="Baskerville" w:cs="Segoe UI"/>
          <w:color w:val="000000"/>
          <w:lang w:eastAsia="en-GB"/>
        </w:rPr>
        <w:t xml:space="preserve">, which </w:t>
      </w:r>
      <w:r w:rsidR="00F5033A">
        <w:rPr>
          <w:rFonts w:ascii="Baskerville" w:eastAsia="Times New Roman" w:hAnsi="Baskerville" w:cs="Segoe UI"/>
          <w:color w:val="000000"/>
          <w:lang w:eastAsia="en-GB"/>
        </w:rPr>
        <w:t>is</w:t>
      </w:r>
      <w:r w:rsidR="00F5033A" w:rsidRPr="00116D8E">
        <w:rPr>
          <w:rFonts w:ascii="Baskerville" w:eastAsia="Times New Roman" w:hAnsi="Baskerville" w:cs="Segoe UI"/>
          <w:color w:val="000000"/>
          <w:lang w:eastAsia="en-GB"/>
        </w:rPr>
        <w:t xml:space="preserve"> exteriorized into instruments and so can be passed on to the next generation outside, as it were, of the human body.</w:t>
      </w:r>
      <w:r w:rsidR="00CA34C2">
        <w:rPr>
          <w:rFonts w:ascii="Baskerville" w:eastAsia="Times New Roman" w:hAnsi="Baskerville" w:cs="Segoe UI"/>
          <w:color w:val="000000"/>
          <w:lang w:eastAsia="en-GB"/>
        </w:rPr>
        <w:t xml:space="preserve"> Tertiary memory is not a mere </w:t>
      </w:r>
      <w:r w:rsidR="00B7084C">
        <w:rPr>
          <w:rFonts w:ascii="Baskerville" w:eastAsia="Times New Roman" w:hAnsi="Baskerville" w:cs="Segoe UI"/>
          <w:color w:val="000000"/>
          <w:lang w:eastAsia="en-GB"/>
        </w:rPr>
        <w:t xml:space="preserve">extension of the human body by technical means, </w:t>
      </w:r>
      <w:r w:rsidR="00015324">
        <w:rPr>
          <w:rFonts w:ascii="Baskerville" w:eastAsia="Times New Roman" w:hAnsi="Baskerville" w:cs="Segoe UI"/>
          <w:color w:val="000000"/>
          <w:lang w:eastAsia="en-GB"/>
        </w:rPr>
        <w:t xml:space="preserve">and while it bears resemblance to </w:t>
      </w:r>
      <w:r w:rsidR="00354822">
        <w:rPr>
          <w:rFonts w:ascii="Baskerville" w:eastAsia="Times New Roman" w:hAnsi="Baskerville" w:cs="Segoe UI"/>
          <w:color w:val="000000"/>
          <w:lang w:eastAsia="en-GB"/>
        </w:rPr>
        <w:t>Lan</w:t>
      </w:r>
      <w:r w:rsidR="00015324">
        <w:rPr>
          <w:rFonts w:ascii="Baskerville" w:eastAsia="Times New Roman" w:hAnsi="Baskerville" w:cs="Segoe UI"/>
          <w:color w:val="000000"/>
          <w:lang w:eastAsia="en-GB"/>
        </w:rPr>
        <w:t>d</w:t>
      </w:r>
      <w:r w:rsidR="00354822">
        <w:rPr>
          <w:rFonts w:ascii="Baskerville" w:eastAsia="Times New Roman" w:hAnsi="Baskerville" w:cs="Segoe UI"/>
          <w:color w:val="000000"/>
          <w:lang w:eastAsia="en-GB"/>
        </w:rPr>
        <w:t xml:space="preserve">sberg’s </w:t>
      </w:r>
      <w:r w:rsidR="00015324">
        <w:rPr>
          <w:rFonts w:ascii="Baskerville" w:eastAsia="Times New Roman" w:hAnsi="Baskerville" w:cs="Segoe UI"/>
          <w:color w:val="000000"/>
          <w:lang w:eastAsia="en-GB"/>
        </w:rPr>
        <w:t xml:space="preserve">(2004) idea of prosthetic </w:t>
      </w:r>
      <w:proofErr w:type="spellStart"/>
      <w:r w:rsidR="00015324">
        <w:rPr>
          <w:rFonts w:ascii="Baskerville" w:eastAsia="Times New Roman" w:hAnsi="Baskerville" w:cs="Segoe UI"/>
          <w:color w:val="000000"/>
          <w:lang w:eastAsia="en-GB"/>
        </w:rPr>
        <w:t>mnemotechniques</w:t>
      </w:r>
      <w:proofErr w:type="spellEnd"/>
      <w:r w:rsidR="00015324">
        <w:rPr>
          <w:rFonts w:ascii="Baskerville" w:eastAsia="Times New Roman" w:hAnsi="Baskerville" w:cs="Segoe UI"/>
          <w:color w:val="000000"/>
          <w:lang w:eastAsia="en-GB"/>
        </w:rPr>
        <w:t xml:space="preserve"> by which ‘</w:t>
      </w:r>
      <w:r w:rsidR="00015324" w:rsidRPr="00015324">
        <w:rPr>
          <w:rFonts w:ascii="Baskerville" w:eastAsia="Times New Roman" w:hAnsi="Baskerville" w:cs="Segoe UI"/>
          <w:color w:val="000000"/>
          <w:lang w:eastAsia="en-GB"/>
        </w:rPr>
        <w:t>societies, cultures and even individual persons systematically attempt to remember, as well as cultural strategies for passing on memories to future generations</w:t>
      </w:r>
      <w:r w:rsidR="00015324">
        <w:rPr>
          <w:rFonts w:ascii="Baskerville" w:eastAsia="Times New Roman" w:hAnsi="Baskerville" w:cs="Segoe UI"/>
          <w:color w:val="000000"/>
          <w:lang w:eastAsia="en-GB"/>
        </w:rPr>
        <w:t xml:space="preserve">’, it reverses the emphasis from the purposive or systematic attempts of humans and societies to remember but by stressing the ontologically </w:t>
      </w:r>
      <w:r w:rsidR="00B7084C">
        <w:rPr>
          <w:rFonts w:ascii="Baskerville" w:eastAsia="Times New Roman" w:hAnsi="Baskerville" w:cs="Segoe UI"/>
          <w:color w:val="000000"/>
          <w:lang w:eastAsia="en-GB"/>
        </w:rPr>
        <w:t xml:space="preserve">prior nature of technology: first giving rise to the possibility of the creation, perseverance, and development of humanity itself. </w:t>
      </w:r>
    </w:p>
    <w:p w14:paraId="044504C4" w14:textId="65B9A7E9" w:rsidR="00B37DC0" w:rsidRDefault="00EB6D08" w:rsidP="008F447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Stiegler discusses the</w:t>
      </w:r>
      <w:r w:rsidR="00B96898">
        <w:rPr>
          <w:rFonts w:ascii="Baskerville" w:eastAsia="Times New Roman" w:hAnsi="Baskerville" w:cs="Segoe UI"/>
          <w:color w:val="000000"/>
          <w:lang w:eastAsia="en-GB"/>
        </w:rPr>
        <w:t xml:space="preserve"> importance of technics for human memory </w:t>
      </w:r>
      <w:r w:rsidR="001E2750">
        <w:rPr>
          <w:rFonts w:ascii="Baskerville" w:eastAsia="Times New Roman" w:hAnsi="Baskerville" w:cs="Segoe UI"/>
          <w:color w:val="000000"/>
          <w:lang w:eastAsia="en-GB"/>
        </w:rPr>
        <w:t>in</w:t>
      </w:r>
      <w:r w:rsidR="00B96898">
        <w:rPr>
          <w:rFonts w:ascii="Baskerville" w:eastAsia="Times New Roman" w:hAnsi="Baskerville" w:cs="Segoe UI"/>
          <w:color w:val="000000"/>
          <w:lang w:eastAsia="en-GB"/>
        </w:rPr>
        <w:t xml:space="preserve"> some very dense sections towards the end of his book </w:t>
      </w:r>
      <w:r w:rsidR="00B96898" w:rsidRPr="001E2750">
        <w:rPr>
          <w:rFonts w:ascii="Baskerville" w:eastAsia="Times New Roman" w:hAnsi="Baskerville" w:cs="Segoe UI"/>
          <w:i/>
          <w:iCs/>
          <w:color w:val="000000"/>
          <w:lang w:eastAsia="en-GB"/>
        </w:rPr>
        <w:t>Technics and Time</w:t>
      </w:r>
      <w:r w:rsidR="00B96898">
        <w:rPr>
          <w:rFonts w:ascii="Baskerville" w:eastAsia="Times New Roman" w:hAnsi="Baskerville" w:cs="Segoe UI"/>
          <w:color w:val="000000"/>
          <w:lang w:eastAsia="en-GB"/>
        </w:rPr>
        <w:t>, Vol 1</w:t>
      </w:r>
      <w:r w:rsidR="00471525">
        <w:rPr>
          <w:rFonts w:ascii="Baskerville" w:eastAsia="Times New Roman" w:hAnsi="Baskerville" w:cs="Segoe UI"/>
          <w:color w:val="000000"/>
          <w:lang w:eastAsia="en-GB"/>
        </w:rPr>
        <w:t xml:space="preserve"> (Stiegler, 1998)</w:t>
      </w:r>
      <w:r w:rsidR="00B96898">
        <w:rPr>
          <w:rFonts w:ascii="Baskerville" w:eastAsia="Times New Roman" w:hAnsi="Baskerville" w:cs="Segoe UI"/>
          <w:color w:val="000000"/>
          <w:lang w:eastAsia="en-GB"/>
        </w:rPr>
        <w:t xml:space="preserve">. </w:t>
      </w:r>
      <w:r w:rsidR="00D25736">
        <w:rPr>
          <w:rFonts w:ascii="Baskerville" w:eastAsia="Times New Roman" w:hAnsi="Baskerville" w:cs="Segoe UI"/>
          <w:color w:val="000000"/>
          <w:lang w:eastAsia="en-GB"/>
        </w:rPr>
        <w:t>From Husserl</w:t>
      </w:r>
      <w:r w:rsidR="00471525">
        <w:rPr>
          <w:rFonts w:ascii="Baskerville" w:eastAsia="Times New Roman" w:hAnsi="Baskerville" w:cs="Segoe UI"/>
          <w:color w:val="000000"/>
          <w:lang w:eastAsia="en-GB"/>
        </w:rPr>
        <w:t xml:space="preserve"> (1991)</w:t>
      </w:r>
      <w:r w:rsidR="00D25736">
        <w:rPr>
          <w:rFonts w:ascii="Baskerville" w:eastAsia="Times New Roman" w:hAnsi="Baskerville" w:cs="Segoe UI"/>
          <w:color w:val="000000"/>
          <w:lang w:eastAsia="en-GB"/>
        </w:rPr>
        <w:t xml:space="preserve"> he takes the emphasis of the ro</w:t>
      </w:r>
      <w:r w:rsidR="00A37B98">
        <w:rPr>
          <w:rFonts w:ascii="Baskerville" w:eastAsia="Times New Roman" w:hAnsi="Baskerville" w:cs="Segoe UI"/>
          <w:color w:val="000000"/>
          <w:lang w:eastAsia="en-GB"/>
        </w:rPr>
        <w:t xml:space="preserve">le of a ‘big’ or ‘large’ </w:t>
      </w:r>
      <w:r w:rsidR="00A37B98" w:rsidRPr="001E2750">
        <w:rPr>
          <w:rFonts w:ascii="Baskerville" w:eastAsia="Times New Roman" w:hAnsi="Baskerville" w:cs="Segoe UI"/>
          <w:i/>
          <w:iCs/>
          <w:color w:val="000000"/>
          <w:lang w:eastAsia="en-GB"/>
        </w:rPr>
        <w:t>now</w:t>
      </w:r>
      <w:r w:rsidR="00A37B98">
        <w:rPr>
          <w:rFonts w:ascii="Baskerville" w:eastAsia="Times New Roman" w:hAnsi="Baskerville" w:cs="Segoe UI"/>
          <w:color w:val="000000"/>
          <w:lang w:eastAsia="en-GB"/>
        </w:rPr>
        <w:t xml:space="preserve"> of perception</w:t>
      </w:r>
      <w:r w:rsidR="004C23AB">
        <w:rPr>
          <w:rFonts w:ascii="Baskerville" w:eastAsia="Times New Roman" w:hAnsi="Baskerville" w:cs="Segoe UI"/>
          <w:color w:val="000000"/>
          <w:lang w:eastAsia="en-GB"/>
        </w:rPr>
        <w:t xml:space="preserve">. </w:t>
      </w:r>
      <w:r w:rsidR="009E4742">
        <w:rPr>
          <w:rFonts w:ascii="Baskerville" w:eastAsia="Times New Roman" w:hAnsi="Baskerville" w:cs="Segoe UI"/>
          <w:color w:val="000000"/>
          <w:lang w:eastAsia="en-GB"/>
        </w:rPr>
        <w:t xml:space="preserve">The temporal object, </w:t>
      </w:r>
      <w:r w:rsidR="004C4D08">
        <w:rPr>
          <w:rFonts w:ascii="Baskerville" w:eastAsia="Times New Roman" w:hAnsi="Baskerville" w:cs="Segoe UI"/>
          <w:color w:val="000000"/>
          <w:lang w:eastAsia="en-GB"/>
        </w:rPr>
        <w:t>such as a</w:t>
      </w:r>
      <w:r w:rsidR="004C4D08" w:rsidRPr="004C4D08">
        <w:rPr>
          <w:rFonts w:ascii="Baskerville" w:eastAsia="Times New Roman" w:hAnsi="Baskerville" w:cs="Segoe UI"/>
          <w:color w:val="000000"/>
          <w:lang w:eastAsia="en-GB"/>
        </w:rPr>
        <w:t xml:space="preserve"> conscious or mental</w:t>
      </w:r>
      <w:r w:rsidR="004C4D08">
        <w:rPr>
          <w:rFonts w:ascii="Baskerville" w:eastAsia="Times New Roman" w:hAnsi="Baskerville" w:cs="Segoe UI"/>
          <w:color w:val="000000"/>
          <w:lang w:eastAsia="en-GB"/>
        </w:rPr>
        <w:t xml:space="preserve"> </w:t>
      </w:r>
      <w:r w:rsidR="004C4D08" w:rsidRPr="004C4D08">
        <w:rPr>
          <w:rFonts w:ascii="Baskerville" w:eastAsia="Times New Roman" w:hAnsi="Baskerville" w:cs="Segoe UI"/>
          <w:color w:val="000000"/>
          <w:lang w:eastAsia="en-GB"/>
        </w:rPr>
        <w:t xml:space="preserve">process </w:t>
      </w:r>
      <w:r w:rsidR="004C4D08">
        <w:rPr>
          <w:rFonts w:ascii="Baskerville" w:eastAsia="Times New Roman" w:hAnsi="Baskerville" w:cs="Segoe UI"/>
          <w:color w:val="000000"/>
          <w:lang w:eastAsia="en-GB"/>
        </w:rPr>
        <w:t xml:space="preserve">such as memory </w:t>
      </w:r>
      <w:r w:rsidR="004C4D08" w:rsidRPr="004C4D08">
        <w:rPr>
          <w:rFonts w:ascii="Baskerville" w:eastAsia="Times New Roman" w:hAnsi="Baskerville" w:cs="Segoe UI"/>
          <w:color w:val="000000"/>
          <w:lang w:eastAsia="en-GB"/>
        </w:rPr>
        <w:t xml:space="preserve">that </w:t>
      </w:r>
      <w:r w:rsidR="004C4D08">
        <w:rPr>
          <w:rFonts w:ascii="Baskerville" w:eastAsia="Times New Roman" w:hAnsi="Baskerville" w:cs="Segoe UI"/>
          <w:color w:val="000000"/>
          <w:lang w:eastAsia="en-GB"/>
        </w:rPr>
        <w:t>is extended through time</w:t>
      </w:r>
      <w:r w:rsidR="003D142E">
        <w:rPr>
          <w:rFonts w:ascii="Baskerville" w:eastAsia="Times New Roman" w:hAnsi="Baskerville" w:cs="Segoe UI"/>
          <w:color w:val="000000"/>
          <w:lang w:eastAsia="en-GB"/>
        </w:rPr>
        <w:t xml:space="preserve"> is</w:t>
      </w:r>
      <w:r w:rsidR="004C4D08">
        <w:rPr>
          <w:rFonts w:ascii="Baskerville" w:eastAsia="Times New Roman" w:hAnsi="Baskerville" w:cs="Segoe UI"/>
          <w:color w:val="000000"/>
          <w:lang w:eastAsia="en-GB"/>
        </w:rPr>
        <w:t xml:space="preserve">, </w:t>
      </w:r>
      <w:r w:rsidR="009E4742">
        <w:rPr>
          <w:rFonts w:ascii="Baskerville" w:eastAsia="Times New Roman" w:hAnsi="Baskerville" w:cs="Segoe UI"/>
          <w:color w:val="000000"/>
          <w:lang w:eastAsia="en-GB"/>
        </w:rPr>
        <w:t>for Husserl, constituted in its duration as a flux which is coincident with the flux of consciousness of which it is the object</w:t>
      </w:r>
      <w:r w:rsidR="004C4D08">
        <w:rPr>
          <w:rFonts w:ascii="Baskerville" w:eastAsia="Times New Roman" w:hAnsi="Baskerville" w:cs="Segoe UI"/>
          <w:color w:val="000000"/>
          <w:lang w:eastAsia="en-GB"/>
        </w:rPr>
        <w:t>. A</w:t>
      </w:r>
      <w:r w:rsidR="004F267F">
        <w:rPr>
          <w:rFonts w:ascii="Baskerville" w:eastAsia="Times New Roman" w:hAnsi="Baskerville" w:cs="Segoe UI"/>
          <w:color w:val="000000"/>
          <w:lang w:eastAsia="en-GB"/>
        </w:rPr>
        <w:t>n example is</w:t>
      </w:r>
      <w:r w:rsidR="00A02243">
        <w:rPr>
          <w:rFonts w:ascii="Baskerville" w:eastAsia="Times New Roman" w:hAnsi="Baskerville" w:cs="Segoe UI"/>
          <w:color w:val="000000"/>
          <w:lang w:eastAsia="en-GB"/>
        </w:rPr>
        <w:t xml:space="preserve"> </w:t>
      </w:r>
      <w:r w:rsidR="004F267F">
        <w:rPr>
          <w:rFonts w:ascii="Baskerville" w:eastAsia="Times New Roman" w:hAnsi="Baskerville" w:cs="Segoe UI"/>
          <w:color w:val="000000"/>
          <w:lang w:eastAsia="en-GB"/>
        </w:rPr>
        <w:t>a melody</w:t>
      </w:r>
      <w:r w:rsidR="00633E0C">
        <w:rPr>
          <w:rFonts w:ascii="Baskerville" w:eastAsia="Times New Roman" w:hAnsi="Baskerville" w:cs="Segoe UI"/>
          <w:color w:val="000000"/>
          <w:lang w:eastAsia="en-GB"/>
        </w:rPr>
        <w:t>, which is constituted only in its duration</w:t>
      </w:r>
      <w:r w:rsidR="00635780">
        <w:rPr>
          <w:rFonts w:ascii="Baskerville" w:eastAsia="Times New Roman" w:hAnsi="Baskerville" w:cs="Segoe UI"/>
          <w:color w:val="000000"/>
          <w:lang w:eastAsia="en-GB"/>
        </w:rPr>
        <w:t>, hanging together with notes preceding and following it</w:t>
      </w:r>
      <w:r w:rsidR="00053667">
        <w:rPr>
          <w:rFonts w:ascii="Baskerville" w:eastAsia="Times New Roman" w:hAnsi="Baskerville" w:cs="Segoe UI"/>
          <w:color w:val="000000"/>
          <w:lang w:eastAsia="en-GB"/>
        </w:rPr>
        <w:t xml:space="preserve"> </w:t>
      </w:r>
      <w:r w:rsidR="009E4742">
        <w:rPr>
          <w:rFonts w:ascii="Baskerville" w:eastAsia="Times New Roman" w:hAnsi="Baskerville" w:cs="Segoe UI"/>
          <w:color w:val="000000"/>
          <w:lang w:eastAsia="en-GB"/>
        </w:rPr>
        <w:t xml:space="preserve">(Stiegler, </w:t>
      </w:r>
      <w:r w:rsidR="00E1557A">
        <w:rPr>
          <w:rFonts w:ascii="Baskerville" w:eastAsia="Times New Roman" w:hAnsi="Baskerville" w:cs="Segoe UI"/>
          <w:color w:val="000000"/>
          <w:lang w:eastAsia="en-GB"/>
        </w:rPr>
        <w:t>2009</w:t>
      </w:r>
      <w:r w:rsidR="009E4742">
        <w:rPr>
          <w:rFonts w:ascii="Baskerville" w:eastAsia="Times New Roman" w:hAnsi="Baskerville" w:cs="Segoe UI"/>
          <w:color w:val="000000"/>
          <w:lang w:eastAsia="en-GB"/>
        </w:rPr>
        <w:t xml:space="preserve">: 5). </w:t>
      </w:r>
      <w:r w:rsidR="004C23AB">
        <w:rPr>
          <w:rFonts w:ascii="Baskerville" w:eastAsia="Times New Roman" w:hAnsi="Baskerville" w:cs="Segoe UI"/>
          <w:color w:val="000000"/>
          <w:lang w:eastAsia="en-GB"/>
        </w:rPr>
        <w:t xml:space="preserve">Husserl </w:t>
      </w:r>
      <w:r w:rsidR="009E4742">
        <w:rPr>
          <w:rFonts w:ascii="Baskerville" w:eastAsia="Times New Roman" w:hAnsi="Baskerville" w:cs="Segoe UI"/>
          <w:color w:val="000000"/>
          <w:lang w:eastAsia="en-GB"/>
        </w:rPr>
        <w:t>identifies with</w:t>
      </w:r>
      <w:r w:rsidR="004C23AB">
        <w:rPr>
          <w:rFonts w:ascii="Baskerville" w:eastAsia="Times New Roman" w:hAnsi="Baskerville" w:cs="Segoe UI"/>
          <w:color w:val="000000"/>
          <w:lang w:eastAsia="en-GB"/>
        </w:rPr>
        <w:t xml:space="preserve"> </w:t>
      </w:r>
      <w:r w:rsidR="004F54C5">
        <w:rPr>
          <w:rFonts w:ascii="Baskerville" w:eastAsia="Times New Roman" w:hAnsi="Baskerville" w:cs="Segoe UI"/>
          <w:color w:val="000000"/>
          <w:lang w:eastAsia="en-GB"/>
        </w:rPr>
        <w:t xml:space="preserve">every present moment (with each </w:t>
      </w:r>
      <w:proofErr w:type="spellStart"/>
      <w:r w:rsidR="004F54C5">
        <w:rPr>
          <w:rFonts w:ascii="Baskerville" w:eastAsia="Times New Roman" w:hAnsi="Baskerville" w:cs="Segoe UI"/>
          <w:color w:val="000000"/>
          <w:lang w:eastAsia="en-GB"/>
        </w:rPr>
        <w:t>originary</w:t>
      </w:r>
      <w:proofErr w:type="spellEnd"/>
      <w:r w:rsidR="004F54C5">
        <w:rPr>
          <w:rFonts w:ascii="Baskerville" w:eastAsia="Times New Roman" w:hAnsi="Baskerville" w:cs="Segoe UI"/>
          <w:color w:val="000000"/>
          <w:lang w:eastAsia="en-GB"/>
        </w:rPr>
        <w:t xml:space="preserve"> impression), </w:t>
      </w:r>
      <w:r w:rsidR="009E4742">
        <w:rPr>
          <w:rFonts w:ascii="Baskerville" w:eastAsia="Times New Roman" w:hAnsi="Baskerville" w:cs="Segoe UI"/>
          <w:color w:val="000000"/>
          <w:lang w:eastAsia="en-GB"/>
        </w:rPr>
        <w:t>an additional</w:t>
      </w:r>
      <w:r w:rsidR="004F54C5">
        <w:rPr>
          <w:rFonts w:ascii="Baskerville" w:eastAsia="Times New Roman" w:hAnsi="Baskerville" w:cs="Segoe UI"/>
          <w:color w:val="000000"/>
          <w:lang w:eastAsia="en-GB"/>
        </w:rPr>
        <w:t xml:space="preserve"> element</w:t>
      </w:r>
      <w:r w:rsidR="009E4742">
        <w:rPr>
          <w:rFonts w:ascii="Baskerville" w:eastAsia="Times New Roman" w:hAnsi="Baskerville" w:cs="Segoe UI"/>
          <w:color w:val="000000"/>
          <w:lang w:eastAsia="en-GB"/>
        </w:rPr>
        <w:t xml:space="preserve"> that extends that now; its ‘just past’ which is </w:t>
      </w:r>
      <w:r w:rsidR="004F54C5">
        <w:rPr>
          <w:rFonts w:ascii="Baskerville" w:eastAsia="Times New Roman" w:hAnsi="Baskerville" w:cs="Segoe UI"/>
          <w:color w:val="000000"/>
          <w:lang w:eastAsia="en-GB"/>
        </w:rPr>
        <w:t xml:space="preserve">constitutive of </w:t>
      </w:r>
      <w:r w:rsidR="009E4742">
        <w:rPr>
          <w:rFonts w:ascii="Baskerville" w:eastAsia="Times New Roman" w:hAnsi="Baskerville" w:cs="Segoe UI"/>
          <w:color w:val="000000"/>
          <w:lang w:eastAsia="en-GB"/>
        </w:rPr>
        <w:t>the</w:t>
      </w:r>
      <w:r w:rsidR="004F54C5">
        <w:rPr>
          <w:rFonts w:ascii="Baskerville" w:eastAsia="Times New Roman" w:hAnsi="Baskerville" w:cs="Segoe UI"/>
          <w:color w:val="000000"/>
          <w:lang w:eastAsia="en-GB"/>
        </w:rPr>
        <w:t xml:space="preserve"> present</w:t>
      </w:r>
      <w:r w:rsidR="00C65E5C">
        <w:rPr>
          <w:rFonts w:ascii="Baskerville" w:eastAsia="Times New Roman" w:hAnsi="Baskerville" w:cs="Segoe UI"/>
          <w:color w:val="000000"/>
          <w:lang w:eastAsia="en-GB"/>
        </w:rPr>
        <w:t xml:space="preserve">. In </w:t>
      </w:r>
      <w:r w:rsidR="00053667">
        <w:rPr>
          <w:rFonts w:ascii="Baskerville" w:eastAsia="Times New Roman" w:hAnsi="Baskerville" w:cs="Segoe UI"/>
          <w:color w:val="000000"/>
          <w:lang w:eastAsia="en-GB"/>
        </w:rPr>
        <w:t>the case of the melody, the</w:t>
      </w:r>
      <w:r w:rsidR="00C65E5C">
        <w:rPr>
          <w:rFonts w:ascii="Baskerville" w:eastAsia="Times New Roman" w:hAnsi="Baskerville" w:cs="Segoe UI"/>
          <w:color w:val="000000"/>
          <w:lang w:eastAsia="en-GB"/>
        </w:rPr>
        <w:t xml:space="preserve"> ‘just past’ are the</w:t>
      </w:r>
      <w:r w:rsidR="00053667">
        <w:rPr>
          <w:rFonts w:ascii="Baskerville" w:eastAsia="Times New Roman" w:hAnsi="Baskerville" w:cs="Segoe UI"/>
          <w:color w:val="000000"/>
          <w:lang w:eastAsia="en-GB"/>
        </w:rPr>
        <w:t xml:space="preserve"> already disappeared notes that co</w:t>
      </w:r>
      <w:r w:rsidR="00453079">
        <w:rPr>
          <w:rFonts w:ascii="Baskerville" w:eastAsia="Times New Roman" w:hAnsi="Baskerville" w:cs="Segoe UI"/>
          <w:color w:val="000000"/>
          <w:lang w:eastAsia="en-GB"/>
        </w:rPr>
        <w:t>n</w:t>
      </w:r>
      <w:r w:rsidR="00053667">
        <w:rPr>
          <w:rFonts w:ascii="Baskerville" w:eastAsia="Times New Roman" w:hAnsi="Baskerville" w:cs="Segoe UI"/>
          <w:color w:val="000000"/>
          <w:lang w:eastAsia="en-GB"/>
        </w:rPr>
        <w:t>join the present ones</w:t>
      </w:r>
      <w:r w:rsidR="004F54C5">
        <w:rPr>
          <w:rFonts w:ascii="Baskerville" w:eastAsia="Times New Roman" w:hAnsi="Baskerville" w:cs="Segoe UI"/>
          <w:color w:val="000000"/>
          <w:lang w:eastAsia="en-GB"/>
        </w:rPr>
        <w:t xml:space="preserve">. </w:t>
      </w:r>
      <w:r w:rsidR="009E4742">
        <w:rPr>
          <w:rFonts w:ascii="Baskerville" w:eastAsia="Times New Roman" w:hAnsi="Baskerville" w:cs="Segoe UI"/>
          <w:color w:val="000000"/>
          <w:lang w:eastAsia="en-GB"/>
        </w:rPr>
        <w:t>Immediate perception</w:t>
      </w:r>
      <w:r w:rsidR="004F54C5">
        <w:rPr>
          <w:rFonts w:ascii="Baskerville" w:eastAsia="Times New Roman" w:hAnsi="Baskerville" w:cs="Segoe UI"/>
          <w:color w:val="000000"/>
          <w:lang w:eastAsia="en-GB"/>
        </w:rPr>
        <w:t xml:space="preserve"> </w:t>
      </w:r>
      <w:r w:rsidR="00053667">
        <w:rPr>
          <w:rFonts w:ascii="Baskerville" w:eastAsia="Times New Roman" w:hAnsi="Baskerville" w:cs="Segoe UI"/>
          <w:color w:val="000000"/>
          <w:lang w:eastAsia="en-GB"/>
        </w:rPr>
        <w:t xml:space="preserve">therefore </w:t>
      </w:r>
      <w:r w:rsidR="00A37B98">
        <w:rPr>
          <w:rFonts w:ascii="Baskerville" w:eastAsia="Times New Roman" w:hAnsi="Baskerville" w:cs="Segoe UI"/>
          <w:color w:val="000000"/>
          <w:lang w:eastAsia="en-GB"/>
        </w:rPr>
        <w:t xml:space="preserve">drags with it a ‘comet’s tail’ of </w:t>
      </w:r>
      <w:r w:rsidR="009E4742">
        <w:rPr>
          <w:rFonts w:ascii="Baskerville" w:eastAsia="Times New Roman" w:hAnsi="Baskerville" w:cs="Segoe UI"/>
          <w:color w:val="000000"/>
          <w:lang w:eastAsia="en-GB"/>
        </w:rPr>
        <w:t>this</w:t>
      </w:r>
      <w:r w:rsidR="00A37B98">
        <w:rPr>
          <w:rFonts w:ascii="Baskerville" w:eastAsia="Times New Roman" w:hAnsi="Baskerville" w:cs="Segoe UI"/>
          <w:color w:val="000000"/>
          <w:lang w:eastAsia="en-GB"/>
        </w:rPr>
        <w:t xml:space="preserve"> immediate past</w:t>
      </w:r>
      <w:r w:rsidR="004F54C5">
        <w:rPr>
          <w:rFonts w:ascii="Baskerville" w:eastAsia="Times New Roman" w:hAnsi="Baskerville" w:cs="Segoe UI"/>
          <w:color w:val="000000"/>
          <w:lang w:eastAsia="en-GB"/>
        </w:rPr>
        <w:t xml:space="preserve">, and </w:t>
      </w:r>
      <w:r w:rsidR="004C23AB">
        <w:rPr>
          <w:rFonts w:ascii="Baskerville" w:eastAsia="Times New Roman" w:hAnsi="Baskerville" w:cs="Segoe UI"/>
          <w:color w:val="000000"/>
          <w:lang w:eastAsia="en-GB"/>
        </w:rPr>
        <w:t xml:space="preserve">the ensuing </w:t>
      </w:r>
      <w:proofErr w:type="spellStart"/>
      <w:r w:rsidR="004C23AB">
        <w:rPr>
          <w:rFonts w:ascii="Baskerville" w:eastAsia="Times New Roman" w:hAnsi="Baskerville" w:cs="Segoe UI"/>
          <w:color w:val="000000"/>
          <w:lang w:eastAsia="en-GB"/>
        </w:rPr>
        <w:t>conjoing</w:t>
      </w:r>
      <w:proofErr w:type="spellEnd"/>
      <w:r w:rsidR="004F54C5">
        <w:rPr>
          <w:rFonts w:ascii="Baskerville" w:eastAsia="Times New Roman" w:hAnsi="Baskerville" w:cs="Segoe UI"/>
          <w:color w:val="000000"/>
          <w:lang w:eastAsia="en-GB"/>
        </w:rPr>
        <w:t xml:space="preserve"> </w:t>
      </w:r>
      <w:r w:rsidR="00BD1167">
        <w:rPr>
          <w:rFonts w:ascii="Baskerville" w:eastAsia="Times New Roman" w:hAnsi="Baskerville" w:cs="Segoe UI"/>
          <w:color w:val="000000"/>
          <w:lang w:eastAsia="en-GB"/>
        </w:rPr>
        <w:t>‘</w:t>
      </w:r>
      <w:proofErr w:type="spellStart"/>
      <w:r w:rsidR="004F54C5" w:rsidRPr="002614FB">
        <w:rPr>
          <w:rFonts w:ascii="Baskerville" w:eastAsia="Times New Roman" w:hAnsi="Baskerville" w:cs="Segoe UI"/>
          <w:i/>
          <w:iCs/>
          <w:color w:val="000000"/>
          <w:lang w:eastAsia="en-GB"/>
        </w:rPr>
        <w:t>present+immediate</w:t>
      </w:r>
      <w:proofErr w:type="spellEnd"/>
      <w:r w:rsidR="004F54C5" w:rsidRPr="002614FB">
        <w:rPr>
          <w:rFonts w:ascii="Baskerville" w:eastAsia="Times New Roman" w:hAnsi="Baskerville" w:cs="Segoe UI"/>
          <w:i/>
          <w:iCs/>
          <w:color w:val="000000"/>
          <w:lang w:eastAsia="en-GB"/>
        </w:rPr>
        <w:t xml:space="preserve"> past</w:t>
      </w:r>
      <w:r w:rsidR="00BD1167" w:rsidRPr="002614FB">
        <w:rPr>
          <w:rFonts w:ascii="Baskerville" w:eastAsia="Times New Roman" w:hAnsi="Baskerville" w:cs="Segoe UI"/>
          <w:i/>
          <w:iCs/>
          <w:color w:val="000000"/>
          <w:lang w:eastAsia="en-GB"/>
        </w:rPr>
        <w:t>’</w:t>
      </w:r>
      <w:r w:rsidR="004F54C5">
        <w:rPr>
          <w:rFonts w:ascii="Baskerville" w:eastAsia="Times New Roman" w:hAnsi="Baskerville" w:cs="Segoe UI"/>
          <w:color w:val="000000"/>
          <w:lang w:eastAsia="en-GB"/>
        </w:rPr>
        <w:t xml:space="preserve"> construct is what Husserl calls ‘</w:t>
      </w:r>
      <w:r w:rsidR="00A115F0" w:rsidRPr="003106B9">
        <w:rPr>
          <w:rFonts w:ascii="Baskerville" w:eastAsia="Times New Roman" w:hAnsi="Baskerville" w:cs="Segoe UI"/>
          <w:i/>
          <w:iCs/>
          <w:color w:val="000000"/>
          <w:lang w:eastAsia="en-GB"/>
        </w:rPr>
        <w:t>primary memory</w:t>
      </w:r>
      <w:r w:rsidR="004F54C5" w:rsidRPr="003106B9">
        <w:rPr>
          <w:rFonts w:ascii="Baskerville" w:eastAsia="Times New Roman" w:hAnsi="Baskerville" w:cs="Segoe UI"/>
          <w:i/>
          <w:iCs/>
          <w:color w:val="000000"/>
          <w:lang w:eastAsia="en-GB"/>
        </w:rPr>
        <w:t>’</w:t>
      </w:r>
      <w:r w:rsidR="00A115F0">
        <w:rPr>
          <w:rFonts w:ascii="Baskerville" w:eastAsia="Times New Roman" w:hAnsi="Baskerville" w:cs="Segoe UI"/>
          <w:color w:val="000000"/>
          <w:lang w:eastAsia="en-GB"/>
        </w:rPr>
        <w:t xml:space="preserve"> – memory that constitutes an original impression.</w:t>
      </w:r>
      <w:r w:rsidR="009604E2">
        <w:rPr>
          <w:rFonts w:ascii="Baskerville" w:eastAsia="Times New Roman" w:hAnsi="Baskerville" w:cs="Segoe UI"/>
          <w:color w:val="000000"/>
          <w:lang w:eastAsia="en-GB"/>
        </w:rPr>
        <w:t xml:space="preserve"> </w:t>
      </w:r>
      <w:r w:rsidR="00B37DC0">
        <w:rPr>
          <w:rFonts w:ascii="Baskerville" w:eastAsia="Times New Roman" w:hAnsi="Baskerville" w:cs="Segoe UI"/>
          <w:color w:val="000000"/>
          <w:lang w:eastAsia="en-GB"/>
        </w:rPr>
        <w:t xml:space="preserve">Husserl invokes the fading </w:t>
      </w:r>
      <w:r w:rsidR="009604E2">
        <w:rPr>
          <w:rFonts w:ascii="Baskerville" w:eastAsia="Times New Roman" w:hAnsi="Baskerville" w:cs="Segoe UI"/>
          <w:color w:val="000000"/>
          <w:lang w:eastAsia="en-GB"/>
        </w:rPr>
        <w:t>sound</w:t>
      </w:r>
      <w:r w:rsidR="00B37DC0">
        <w:rPr>
          <w:rFonts w:ascii="Baskerville" w:eastAsia="Times New Roman" w:hAnsi="Baskerville" w:cs="Segoe UI"/>
          <w:color w:val="000000"/>
          <w:lang w:eastAsia="en-GB"/>
        </w:rPr>
        <w:t xml:space="preserve"> of a violin</w:t>
      </w:r>
      <w:r w:rsidR="008F7042">
        <w:rPr>
          <w:rFonts w:ascii="Baskerville" w:eastAsia="Times New Roman" w:hAnsi="Baskerville" w:cs="Segoe UI"/>
          <w:color w:val="000000"/>
          <w:lang w:eastAsia="en-GB"/>
        </w:rPr>
        <w:t>:</w:t>
      </w:r>
    </w:p>
    <w:p w14:paraId="0167FC96" w14:textId="77777777" w:rsidR="00B37DC0" w:rsidRDefault="00B37DC0" w:rsidP="00FF1D7E">
      <w:pPr>
        <w:rPr>
          <w:rFonts w:ascii="Baskerville" w:eastAsia="Times New Roman" w:hAnsi="Baskerville" w:cs="Segoe UI"/>
          <w:color w:val="000000"/>
          <w:lang w:eastAsia="en-GB"/>
        </w:rPr>
      </w:pPr>
    </w:p>
    <w:p w14:paraId="139A4DCC" w14:textId="777A8FC3" w:rsidR="00B37DC0" w:rsidRDefault="009604E2" w:rsidP="009604E2">
      <w:pPr>
        <w:ind w:left="720"/>
        <w:rPr>
          <w:rFonts w:ascii="Baskerville" w:eastAsia="Times New Roman" w:hAnsi="Baskerville" w:cs="Segoe UI"/>
          <w:color w:val="000000"/>
          <w:lang w:eastAsia="en-GB"/>
        </w:rPr>
      </w:pPr>
      <w:r w:rsidRPr="009604E2">
        <w:rPr>
          <w:rFonts w:ascii="Baskerville" w:eastAsia="Times New Roman" w:hAnsi="Baskerville" w:cs="Segoe UI"/>
          <w:color w:val="000000"/>
          <w:lang w:eastAsia="en-GB"/>
        </w:rPr>
        <w:lastRenderedPageBreak/>
        <w:t>When a tone dies away, it itself is sensed at first with particular fullness (intensity); and then follows a rapid weakening in intensity. The tone is still there, still sensed, but in mere reverberation</w:t>
      </w:r>
      <w:r>
        <w:rPr>
          <w:rFonts w:ascii="Baskerville" w:eastAsia="Times New Roman" w:hAnsi="Baskerville" w:cs="Segoe UI"/>
          <w:color w:val="000000"/>
          <w:lang w:eastAsia="en-GB"/>
        </w:rPr>
        <w:t xml:space="preserve"> (Husserl, </w:t>
      </w:r>
      <w:r w:rsidR="00E1557A">
        <w:rPr>
          <w:rFonts w:ascii="Baskerville" w:eastAsia="Times New Roman" w:hAnsi="Baskerville" w:cs="Segoe UI"/>
          <w:color w:val="000000"/>
          <w:lang w:eastAsia="en-GB"/>
        </w:rPr>
        <w:t>1991</w:t>
      </w:r>
      <w:r>
        <w:rPr>
          <w:rFonts w:ascii="Baskerville" w:eastAsia="Times New Roman" w:hAnsi="Baskerville" w:cs="Segoe UI"/>
          <w:color w:val="000000"/>
          <w:lang w:eastAsia="en-GB"/>
        </w:rPr>
        <w:t>: 33).</w:t>
      </w:r>
    </w:p>
    <w:p w14:paraId="63DF767C" w14:textId="0ED156A2" w:rsidR="009604E2" w:rsidRDefault="009604E2" w:rsidP="009604E2">
      <w:pPr>
        <w:ind w:left="720"/>
        <w:rPr>
          <w:rFonts w:ascii="Baskerville" w:eastAsia="Times New Roman" w:hAnsi="Baskerville" w:cs="Segoe UI"/>
          <w:color w:val="000000"/>
          <w:lang w:eastAsia="en-GB"/>
        </w:rPr>
      </w:pPr>
    </w:p>
    <w:p w14:paraId="26B4C0AE" w14:textId="102F521C" w:rsidR="008918E1" w:rsidRDefault="00EA0862"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The reverberation is therefore different from the perception itself</w:t>
      </w:r>
      <w:r w:rsidR="000F7805">
        <w:rPr>
          <w:rFonts w:ascii="Baskerville" w:eastAsia="Times New Roman" w:hAnsi="Baskerville" w:cs="Segoe UI"/>
          <w:color w:val="000000"/>
          <w:lang w:eastAsia="en-GB"/>
        </w:rPr>
        <w:t xml:space="preserve">, but as a memory it is neither ‘really’ present in </w:t>
      </w:r>
      <w:proofErr w:type="spellStart"/>
      <w:r w:rsidR="000F7805">
        <w:rPr>
          <w:rFonts w:ascii="Baskerville" w:eastAsia="Times New Roman" w:hAnsi="Baskerville" w:cs="Segoe UI"/>
          <w:color w:val="000000"/>
          <w:lang w:eastAsia="en-GB"/>
        </w:rPr>
        <w:t>retentional</w:t>
      </w:r>
      <w:proofErr w:type="spellEnd"/>
      <w:r w:rsidR="000F7805">
        <w:rPr>
          <w:rFonts w:ascii="Baskerville" w:eastAsia="Times New Roman" w:hAnsi="Baskerville" w:cs="Segoe UI"/>
          <w:color w:val="000000"/>
          <w:lang w:eastAsia="en-GB"/>
        </w:rPr>
        <w:t xml:space="preserve"> consciousness (</w:t>
      </w:r>
      <w:proofErr w:type="spellStart"/>
      <w:r w:rsidR="000F7805" w:rsidRPr="000F7805">
        <w:rPr>
          <w:rFonts w:ascii="Baskerville" w:eastAsia="Times New Roman" w:hAnsi="Baskerville" w:cs="Segoe UI"/>
          <w:i/>
          <w:iCs/>
          <w:color w:val="000000"/>
          <w:lang w:eastAsia="en-GB"/>
        </w:rPr>
        <w:t>retentionale</w:t>
      </w:r>
      <w:r w:rsidR="00905487">
        <w:rPr>
          <w:rFonts w:ascii="Baskerville" w:eastAsia="Times New Roman" w:hAnsi="Baskerville" w:cs="Segoe UI"/>
          <w:i/>
          <w:iCs/>
          <w:color w:val="000000"/>
          <w:lang w:eastAsia="en-GB"/>
        </w:rPr>
        <w:t>s</w:t>
      </w:r>
      <w:proofErr w:type="spellEnd"/>
      <w:r w:rsidR="000F7805" w:rsidRPr="000F7805">
        <w:rPr>
          <w:rFonts w:ascii="Baskerville" w:eastAsia="Times New Roman" w:hAnsi="Baskerville" w:cs="Segoe UI"/>
          <w:i/>
          <w:iCs/>
          <w:color w:val="000000"/>
          <w:lang w:eastAsia="en-GB"/>
        </w:rPr>
        <w:t xml:space="preserve"> </w:t>
      </w:r>
      <w:proofErr w:type="spellStart"/>
      <w:r w:rsidR="000F7805" w:rsidRPr="000F7805">
        <w:rPr>
          <w:rFonts w:ascii="Baskerville" w:eastAsia="Times New Roman" w:hAnsi="Baskerville" w:cs="Segoe UI"/>
          <w:i/>
          <w:iCs/>
          <w:color w:val="000000"/>
          <w:lang w:eastAsia="en-GB"/>
        </w:rPr>
        <w:t>Bewußtsein</w:t>
      </w:r>
      <w:proofErr w:type="spellEnd"/>
      <w:r w:rsidR="000F7805">
        <w:rPr>
          <w:rFonts w:ascii="Baskerville" w:eastAsia="Times New Roman" w:hAnsi="Baskerville" w:cs="Segoe UI"/>
          <w:color w:val="000000"/>
          <w:lang w:eastAsia="en-GB"/>
        </w:rPr>
        <w:t xml:space="preserve">); </w:t>
      </w:r>
      <w:r w:rsidR="00217EB9">
        <w:rPr>
          <w:rFonts w:ascii="Baskerville" w:eastAsia="Times New Roman" w:hAnsi="Baskerville" w:cs="Segoe UI"/>
          <w:color w:val="000000"/>
          <w:lang w:eastAsia="en-GB"/>
        </w:rPr>
        <w:t>nor</w:t>
      </w:r>
      <w:r w:rsidR="000F7805">
        <w:rPr>
          <w:rFonts w:ascii="Baskerville" w:eastAsia="Times New Roman" w:hAnsi="Baskerville" w:cs="Segoe UI"/>
          <w:color w:val="000000"/>
          <w:lang w:eastAsia="en-GB"/>
        </w:rPr>
        <w:t xml:space="preserve"> is it a different tone in addition to the original one. </w:t>
      </w:r>
      <w:r w:rsidR="008F7042">
        <w:rPr>
          <w:rFonts w:ascii="Baskerville" w:eastAsia="Times New Roman" w:hAnsi="Baskerville" w:cs="Segoe UI"/>
          <w:color w:val="000000"/>
          <w:lang w:eastAsia="en-GB"/>
        </w:rPr>
        <w:t>Instead, the</w:t>
      </w:r>
      <w:r w:rsidR="008C2749">
        <w:rPr>
          <w:rFonts w:ascii="Baskerville" w:eastAsia="Times New Roman" w:hAnsi="Baskerville" w:cs="Segoe UI"/>
          <w:color w:val="000000"/>
          <w:lang w:eastAsia="en-GB"/>
        </w:rPr>
        <w:t xml:space="preserve"> intuition of time, at any point, involves not just what appears to be enduring right now, but also what has just been. </w:t>
      </w:r>
      <w:r w:rsidR="008F7042">
        <w:rPr>
          <w:rFonts w:ascii="Baskerville" w:eastAsia="Times New Roman" w:hAnsi="Baskerville" w:cs="Segoe UI"/>
          <w:color w:val="000000"/>
          <w:lang w:eastAsia="en-GB"/>
        </w:rPr>
        <w:t>‘Primary memory or primary retention’ names this</w:t>
      </w:r>
      <w:r w:rsidR="008F7A31">
        <w:rPr>
          <w:rFonts w:ascii="Baskerville" w:eastAsia="Times New Roman" w:hAnsi="Baskerville" w:cs="Segoe UI"/>
          <w:color w:val="000000"/>
          <w:lang w:eastAsia="en-GB"/>
        </w:rPr>
        <w:t xml:space="preserve"> immediate</w:t>
      </w:r>
      <w:r w:rsidR="008F7042">
        <w:rPr>
          <w:rFonts w:ascii="Baskerville" w:eastAsia="Times New Roman" w:hAnsi="Baskerville" w:cs="Segoe UI"/>
          <w:color w:val="000000"/>
          <w:lang w:eastAsia="en-GB"/>
        </w:rPr>
        <w:t xml:space="preserve"> form of</w:t>
      </w:r>
      <w:r w:rsidR="008F7A31">
        <w:rPr>
          <w:rFonts w:ascii="Baskerville" w:eastAsia="Times New Roman" w:hAnsi="Baskerville" w:cs="Segoe UI"/>
          <w:color w:val="000000"/>
          <w:lang w:eastAsia="en-GB"/>
        </w:rPr>
        <w:t xml:space="preserve"> retention</w:t>
      </w:r>
      <w:r w:rsidR="00217EB9">
        <w:rPr>
          <w:rFonts w:ascii="Baskerville" w:eastAsia="Times New Roman" w:hAnsi="Baskerville" w:cs="Segoe UI"/>
          <w:color w:val="000000"/>
          <w:lang w:eastAsia="en-GB"/>
        </w:rPr>
        <w:t>-</w:t>
      </w:r>
      <w:r w:rsidR="008F7042">
        <w:rPr>
          <w:rFonts w:ascii="Baskerville" w:eastAsia="Times New Roman" w:hAnsi="Baskerville" w:cs="Segoe UI"/>
          <w:color w:val="000000"/>
          <w:lang w:eastAsia="en-GB"/>
        </w:rPr>
        <w:t>coupled</w:t>
      </w:r>
      <w:r w:rsidR="00217EB9">
        <w:rPr>
          <w:rFonts w:ascii="Baskerville" w:eastAsia="Times New Roman" w:hAnsi="Baskerville" w:cs="Segoe UI"/>
          <w:color w:val="000000"/>
          <w:lang w:eastAsia="en-GB"/>
        </w:rPr>
        <w:t>-</w:t>
      </w:r>
      <w:r w:rsidR="008F7042">
        <w:rPr>
          <w:rFonts w:ascii="Baskerville" w:eastAsia="Times New Roman" w:hAnsi="Baskerville" w:cs="Segoe UI"/>
          <w:color w:val="000000"/>
          <w:lang w:eastAsia="en-GB"/>
        </w:rPr>
        <w:t>with</w:t>
      </w:r>
      <w:r w:rsidR="00217EB9">
        <w:rPr>
          <w:rFonts w:ascii="Baskerville" w:eastAsia="Times New Roman" w:hAnsi="Baskerville" w:cs="Segoe UI"/>
          <w:color w:val="000000"/>
          <w:lang w:eastAsia="en-GB"/>
        </w:rPr>
        <w:t>-</w:t>
      </w:r>
      <w:r w:rsidR="008F7042">
        <w:rPr>
          <w:rFonts w:ascii="Baskerville" w:eastAsia="Times New Roman" w:hAnsi="Baskerville" w:cs="Segoe UI"/>
          <w:color w:val="000000"/>
          <w:lang w:eastAsia="en-GB"/>
        </w:rPr>
        <w:t>perception</w:t>
      </w:r>
      <w:r w:rsidR="00217EB9">
        <w:rPr>
          <w:rFonts w:ascii="Baskerville" w:eastAsia="Times New Roman" w:hAnsi="Baskerville" w:cs="Segoe UI"/>
          <w:color w:val="000000"/>
          <w:lang w:eastAsia="en-GB"/>
        </w:rPr>
        <w:t>,</w:t>
      </w:r>
      <w:r w:rsidR="009D55A1">
        <w:rPr>
          <w:rFonts w:ascii="Baskerville" w:eastAsia="Times New Roman" w:hAnsi="Baskerville" w:cs="Segoe UI"/>
          <w:color w:val="000000"/>
          <w:lang w:eastAsia="en-GB"/>
        </w:rPr>
        <w:t xml:space="preserve"> which differs from what Husserl calls ‘s</w:t>
      </w:r>
      <w:r w:rsidR="008F7A31">
        <w:rPr>
          <w:rFonts w:ascii="Baskerville" w:eastAsia="Times New Roman" w:hAnsi="Baskerville" w:cs="Segoe UI"/>
          <w:color w:val="000000"/>
          <w:lang w:eastAsia="en-GB"/>
        </w:rPr>
        <w:t>econdary memory</w:t>
      </w:r>
      <w:r w:rsidR="009D55A1">
        <w:rPr>
          <w:rFonts w:ascii="Baskerville" w:eastAsia="Times New Roman" w:hAnsi="Baskerville" w:cs="Segoe UI"/>
          <w:color w:val="000000"/>
          <w:lang w:eastAsia="en-GB"/>
        </w:rPr>
        <w:t xml:space="preserve"> or secondary retention’</w:t>
      </w:r>
      <w:r w:rsidR="008F7A31">
        <w:rPr>
          <w:rFonts w:ascii="Baskerville" w:eastAsia="Times New Roman" w:hAnsi="Baskerville" w:cs="Segoe UI"/>
          <w:color w:val="000000"/>
          <w:lang w:eastAsia="en-GB"/>
        </w:rPr>
        <w:t xml:space="preserve">, </w:t>
      </w:r>
      <w:r w:rsidR="009D55A1">
        <w:rPr>
          <w:rFonts w:ascii="Baskerville" w:eastAsia="Times New Roman" w:hAnsi="Baskerville" w:cs="Segoe UI"/>
          <w:color w:val="000000"/>
          <w:lang w:eastAsia="en-GB"/>
        </w:rPr>
        <w:t>which is detached from primary retention, existing only as a</w:t>
      </w:r>
      <w:r w:rsidR="008F7A31">
        <w:rPr>
          <w:rFonts w:ascii="Baskerville" w:eastAsia="Times New Roman" w:hAnsi="Baskerville" w:cs="Segoe UI"/>
          <w:color w:val="000000"/>
          <w:lang w:eastAsia="en-GB"/>
        </w:rPr>
        <w:t xml:space="preserve"> memory in the sense of a recollection of a past </w:t>
      </w:r>
      <w:r w:rsidR="00F54BCF">
        <w:rPr>
          <w:rFonts w:ascii="Baskerville" w:eastAsia="Times New Roman" w:hAnsi="Baskerville" w:cs="Segoe UI"/>
          <w:color w:val="000000"/>
          <w:lang w:eastAsia="en-GB"/>
        </w:rPr>
        <w:t xml:space="preserve">as a total </w:t>
      </w:r>
      <w:r w:rsidR="008F7A31">
        <w:rPr>
          <w:rFonts w:ascii="Baskerville" w:eastAsia="Times New Roman" w:hAnsi="Baskerville" w:cs="Segoe UI"/>
          <w:color w:val="000000"/>
          <w:lang w:eastAsia="en-GB"/>
        </w:rPr>
        <w:t>temporal phenomenon</w:t>
      </w:r>
      <w:r w:rsidR="00F54BCF">
        <w:rPr>
          <w:rFonts w:ascii="Baskerville" w:eastAsia="Times New Roman" w:hAnsi="Baskerville" w:cs="Segoe UI"/>
          <w:color w:val="000000"/>
          <w:lang w:eastAsia="en-GB"/>
        </w:rPr>
        <w:t xml:space="preserve"> that can come back into presence</w:t>
      </w:r>
      <w:r w:rsidR="0020055A">
        <w:rPr>
          <w:rFonts w:ascii="Baskerville" w:eastAsia="Times New Roman" w:hAnsi="Baskerville" w:cs="Segoe UI"/>
          <w:color w:val="000000"/>
          <w:lang w:eastAsia="en-GB"/>
        </w:rPr>
        <w:t xml:space="preserve"> (</w:t>
      </w:r>
      <w:proofErr w:type="spellStart"/>
      <w:r w:rsidR="0020055A" w:rsidRPr="00F54BCF">
        <w:rPr>
          <w:rFonts w:ascii="Baskerville" w:eastAsia="Times New Roman" w:hAnsi="Baskerville" w:cs="Segoe UI"/>
          <w:i/>
          <w:iCs/>
          <w:color w:val="000000"/>
          <w:lang w:eastAsia="en-GB"/>
        </w:rPr>
        <w:t>Wiedererinnerung</w:t>
      </w:r>
      <w:proofErr w:type="spellEnd"/>
      <w:r w:rsidR="0020055A">
        <w:rPr>
          <w:rFonts w:ascii="Baskerville" w:eastAsia="Times New Roman" w:hAnsi="Baskerville" w:cs="Segoe UI"/>
          <w:color w:val="000000"/>
          <w:lang w:eastAsia="en-GB"/>
        </w:rPr>
        <w:t>)</w:t>
      </w:r>
      <w:r w:rsidR="009D55A1">
        <w:rPr>
          <w:rFonts w:ascii="Baskerville" w:eastAsia="Times New Roman" w:hAnsi="Baskerville" w:cs="Segoe UI"/>
          <w:color w:val="000000"/>
          <w:lang w:eastAsia="en-GB"/>
        </w:rPr>
        <w:t xml:space="preserve">. </w:t>
      </w:r>
      <w:r w:rsidR="00A92121">
        <w:rPr>
          <w:rFonts w:ascii="Baskerville" w:eastAsia="Times New Roman" w:hAnsi="Baskerville" w:cs="Segoe UI"/>
          <w:color w:val="000000"/>
          <w:lang w:eastAsia="en-GB"/>
        </w:rPr>
        <w:t xml:space="preserve">Where primary retention names the tail of a reverberating note, secondary retention is </w:t>
      </w:r>
      <w:r w:rsidR="00F54BCF">
        <w:rPr>
          <w:rFonts w:ascii="Baskerville" w:eastAsia="Times New Roman" w:hAnsi="Baskerville" w:cs="Segoe UI"/>
          <w:color w:val="000000"/>
          <w:lang w:eastAsia="en-GB"/>
        </w:rPr>
        <w:t xml:space="preserve">like remembering a melody </w:t>
      </w:r>
      <w:r w:rsidR="003C5575">
        <w:rPr>
          <w:rFonts w:ascii="Baskerville" w:eastAsia="Times New Roman" w:hAnsi="Baskerville" w:cs="Segoe UI"/>
          <w:color w:val="000000"/>
          <w:lang w:eastAsia="en-GB"/>
        </w:rPr>
        <w:t>one has</w:t>
      </w:r>
      <w:r w:rsidR="00F54BCF">
        <w:rPr>
          <w:rFonts w:ascii="Baskerville" w:eastAsia="Times New Roman" w:hAnsi="Baskerville" w:cs="Segoe UI"/>
          <w:color w:val="000000"/>
          <w:lang w:eastAsia="en-GB"/>
        </w:rPr>
        <w:t xml:space="preserve"> heard at a recent concert</w:t>
      </w:r>
      <w:r w:rsidR="00E2326F">
        <w:rPr>
          <w:rFonts w:ascii="Baskerville" w:eastAsia="Times New Roman" w:hAnsi="Baskerville" w:cs="Segoe UI"/>
          <w:color w:val="000000"/>
          <w:lang w:eastAsia="en-GB"/>
        </w:rPr>
        <w:t xml:space="preserve"> – it is therefore a selection – as everyone in the audience will retain something different from all the music played in the concert. </w:t>
      </w:r>
      <w:r w:rsidR="00844E9C">
        <w:rPr>
          <w:rFonts w:ascii="Baskerville" w:eastAsia="Times New Roman" w:hAnsi="Baskerville" w:cs="Segoe UI"/>
          <w:color w:val="000000"/>
          <w:lang w:eastAsia="en-GB"/>
        </w:rPr>
        <w:t xml:space="preserve">Secondary memory </w:t>
      </w:r>
      <w:r w:rsidR="0037728D">
        <w:rPr>
          <w:rFonts w:ascii="Baskerville" w:eastAsia="Times New Roman" w:hAnsi="Baskerville" w:cs="Segoe UI"/>
          <w:color w:val="000000"/>
          <w:lang w:eastAsia="en-GB"/>
        </w:rPr>
        <w:t xml:space="preserve">is </w:t>
      </w:r>
      <w:r w:rsidR="00BA5244">
        <w:rPr>
          <w:rFonts w:ascii="Baskerville" w:eastAsia="Times New Roman" w:hAnsi="Baskerville" w:cs="Segoe UI"/>
          <w:color w:val="000000"/>
          <w:lang w:eastAsia="en-GB"/>
        </w:rPr>
        <w:t xml:space="preserve">somehow </w:t>
      </w:r>
      <w:r w:rsidR="00844E9C" w:rsidRPr="0037728D">
        <w:rPr>
          <w:rFonts w:ascii="Baskerville" w:eastAsia="Times New Roman" w:hAnsi="Baskerville" w:cs="Segoe UI"/>
          <w:i/>
          <w:iCs/>
          <w:color w:val="000000"/>
          <w:lang w:eastAsia="en-GB"/>
        </w:rPr>
        <w:t>like</w:t>
      </w:r>
      <w:r w:rsidR="00844E9C">
        <w:rPr>
          <w:rFonts w:ascii="Baskerville" w:eastAsia="Times New Roman" w:hAnsi="Baskerville" w:cs="Segoe UI"/>
          <w:color w:val="000000"/>
          <w:lang w:eastAsia="en-GB"/>
        </w:rPr>
        <w:t xml:space="preserve"> the </w:t>
      </w:r>
      <w:r w:rsidR="00E655FC">
        <w:rPr>
          <w:rFonts w:ascii="Baskerville" w:eastAsia="Times New Roman" w:hAnsi="Baskerville" w:cs="Segoe UI"/>
          <w:color w:val="000000"/>
          <w:lang w:eastAsia="en-GB"/>
        </w:rPr>
        <w:t>‘</w:t>
      </w:r>
      <w:proofErr w:type="spellStart"/>
      <w:r w:rsidR="00844E9C" w:rsidRPr="00BA78D4">
        <w:rPr>
          <w:rFonts w:ascii="Baskerville" w:eastAsia="Times New Roman" w:hAnsi="Baskerville" w:cs="Segoe UI"/>
          <w:i/>
          <w:color w:val="000000"/>
          <w:lang w:eastAsia="en-GB"/>
        </w:rPr>
        <w:t>perception</w:t>
      </w:r>
      <w:r w:rsidR="00E655FC" w:rsidRPr="00BA78D4">
        <w:rPr>
          <w:rFonts w:ascii="Baskerville" w:eastAsia="Times New Roman" w:hAnsi="Baskerville" w:cs="Segoe UI"/>
          <w:i/>
          <w:color w:val="000000"/>
          <w:lang w:eastAsia="en-GB"/>
        </w:rPr>
        <w:t>+primary</w:t>
      </w:r>
      <w:proofErr w:type="spellEnd"/>
      <w:r w:rsidR="00E655FC" w:rsidRPr="00BA78D4">
        <w:rPr>
          <w:rFonts w:ascii="Baskerville" w:eastAsia="Times New Roman" w:hAnsi="Baskerville" w:cs="Segoe UI"/>
          <w:i/>
          <w:color w:val="000000"/>
          <w:lang w:eastAsia="en-GB"/>
        </w:rPr>
        <w:t xml:space="preserve"> retention</w:t>
      </w:r>
      <w:r w:rsidR="00E655FC">
        <w:rPr>
          <w:rFonts w:ascii="Baskerville" w:eastAsia="Times New Roman" w:hAnsi="Baskerville" w:cs="Segoe UI"/>
          <w:color w:val="000000"/>
          <w:lang w:eastAsia="en-GB"/>
        </w:rPr>
        <w:t xml:space="preserve">’ couplet, but it </w:t>
      </w:r>
      <w:r w:rsidR="00BA5244">
        <w:rPr>
          <w:rFonts w:ascii="Baskerville" w:eastAsia="Times New Roman" w:hAnsi="Baskerville" w:cs="Segoe UI"/>
          <w:color w:val="000000"/>
          <w:lang w:eastAsia="en-GB"/>
        </w:rPr>
        <w:t xml:space="preserve">differs as it is </w:t>
      </w:r>
      <w:r w:rsidR="00E655FC">
        <w:rPr>
          <w:rFonts w:ascii="Baskerville" w:eastAsia="Times New Roman" w:hAnsi="Baskerville" w:cs="Segoe UI"/>
          <w:color w:val="000000"/>
          <w:lang w:eastAsia="en-GB"/>
        </w:rPr>
        <w:t xml:space="preserve">merely a </w:t>
      </w:r>
      <w:r w:rsidR="00E655FC" w:rsidRPr="00BA5244">
        <w:rPr>
          <w:rFonts w:ascii="Baskerville" w:eastAsia="Times New Roman" w:hAnsi="Baskerville" w:cs="Segoe UI"/>
          <w:i/>
          <w:iCs/>
          <w:color w:val="000000"/>
          <w:lang w:eastAsia="en-GB"/>
        </w:rPr>
        <w:t>represented</w:t>
      </w:r>
      <w:r w:rsidR="00E655FC">
        <w:rPr>
          <w:rFonts w:ascii="Baskerville" w:eastAsia="Times New Roman" w:hAnsi="Baskerville" w:cs="Segoe UI"/>
          <w:color w:val="000000"/>
          <w:lang w:eastAsia="en-GB"/>
        </w:rPr>
        <w:t xml:space="preserve"> past, not a </w:t>
      </w:r>
      <w:r w:rsidR="00E655FC" w:rsidRPr="00BA5244">
        <w:rPr>
          <w:rFonts w:ascii="Baskerville" w:eastAsia="Times New Roman" w:hAnsi="Baskerville" w:cs="Segoe UI"/>
          <w:i/>
          <w:iCs/>
          <w:color w:val="000000"/>
          <w:lang w:eastAsia="en-GB"/>
        </w:rPr>
        <w:t>perceived</w:t>
      </w:r>
      <w:r w:rsidR="00E655FC">
        <w:rPr>
          <w:rFonts w:ascii="Baskerville" w:eastAsia="Times New Roman" w:hAnsi="Baskerville" w:cs="Segoe UI"/>
          <w:color w:val="000000"/>
          <w:lang w:eastAsia="en-GB"/>
        </w:rPr>
        <w:t xml:space="preserve"> past. </w:t>
      </w:r>
    </w:p>
    <w:p w14:paraId="74486745" w14:textId="34BB69AB" w:rsidR="00916CCA" w:rsidRDefault="0037728D" w:rsidP="00F95955">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Stiegler then directs us </w:t>
      </w:r>
      <w:r w:rsidR="0044256B">
        <w:rPr>
          <w:rFonts w:ascii="Baskerville" w:eastAsia="Times New Roman" w:hAnsi="Baskerville" w:cs="Segoe UI"/>
          <w:color w:val="000000"/>
          <w:lang w:eastAsia="en-GB"/>
        </w:rPr>
        <w:t xml:space="preserve">to a later passage </w:t>
      </w:r>
      <w:r>
        <w:rPr>
          <w:rFonts w:ascii="Baskerville" w:eastAsia="Times New Roman" w:hAnsi="Baskerville" w:cs="Segoe UI"/>
          <w:color w:val="000000"/>
          <w:lang w:eastAsia="en-GB"/>
        </w:rPr>
        <w:t xml:space="preserve">where </w:t>
      </w:r>
      <w:r w:rsidR="009D164F">
        <w:rPr>
          <w:rFonts w:ascii="Baskerville" w:eastAsia="Times New Roman" w:hAnsi="Baskerville" w:cs="Segoe UI"/>
          <w:color w:val="000000"/>
          <w:lang w:eastAsia="en-GB"/>
        </w:rPr>
        <w:t xml:space="preserve">Husserl asserts that </w:t>
      </w:r>
      <w:r w:rsidR="00447B37">
        <w:rPr>
          <w:rFonts w:ascii="Baskerville" w:eastAsia="Times New Roman" w:hAnsi="Baskerville" w:cs="Segoe UI"/>
          <w:color w:val="000000"/>
          <w:lang w:eastAsia="en-GB"/>
        </w:rPr>
        <w:t xml:space="preserve">both </w:t>
      </w:r>
      <w:r w:rsidR="009D164F">
        <w:rPr>
          <w:rFonts w:ascii="Baskerville" w:eastAsia="Times New Roman" w:hAnsi="Baskerville" w:cs="Segoe UI"/>
          <w:color w:val="000000"/>
          <w:lang w:eastAsia="en-GB"/>
        </w:rPr>
        <w:t>primary</w:t>
      </w:r>
      <w:r w:rsidR="00447B37">
        <w:rPr>
          <w:rFonts w:ascii="Baskerville" w:eastAsia="Times New Roman" w:hAnsi="Baskerville" w:cs="Segoe UI"/>
          <w:color w:val="000000"/>
          <w:lang w:eastAsia="en-GB"/>
        </w:rPr>
        <w:t xml:space="preserve"> and secondary</w:t>
      </w:r>
      <w:r w:rsidR="009D164F">
        <w:rPr>
          <w:rFonts w:ascii="Baskerville" w:eastAsia="Times New Roman" w:hAnsi="Baskerville" w:cs="Segoe UI"/>
          <w:color w:val="000000"/>
          <w:lang w:eastAsia="en-GB"/>
        </w:rPr>
        <w:t xml:space="preserve"> retention </w:t>
      </w:r>
      <w:r w:rsidR="00447B37">
        <w:rPr>
          <w:rFonts w:ascii="Baskerville" w:eastAsia="Times New Roman" w:hAnsi="Baskerville" w:cs="Segoe UI"/>
          <w:color w:val="000000"/>
          <w:lang w:eastAsia="en-GB"/>
        </w:rPr>
        <w:t>are</w:t>
      </w:r>
      <w:r w:rsidR="009D164F">
        <w:rPr>
          <w:rFonts w:ascii="Baskerville" w:eastAsia="Times New Roman" w:hAnsi="Baskerville" w:cs="Segoe UI"/>
          <w:color w:val="000000"/>
          <w:lang w:eastAsia="en-GB"/>
        </w:rPr>
        <w:t xml:space="preserve"> also different from a third kind of memory, </w:t>
      </w:r>
      <w:r>
        <w:rPr>
          <w:rFonts w:ascii="Baskerville" w:eastAsia="Times New Roman" w:hAnsi="Baskerville" w:cs="Segoe UI"/>
          <w:color w:val="000000"/>
          <w:lang w:eastAsia="en-GB"/>
        </w:rPr>
        <w:t>which is</w:t>
      </w:r>
      <w:r w:rsidR="009E4742">
        <w:rPr>
          <w:rFonts w:ascii="Baskerville" w:eastAsia="Times New Roman" w:hAnsi="Baskerville" w:cs="Segoe UI"/>
          <w:color w:val="000000"/>
          <w:lang w:eastAsia="en-GB"/>
        </w:rPr>
        <w:t xml:space="preserve"> not lived or subject to an individual’s own experience, but</w:t>
      </w:r>
      <w:r>
        <w:rPr>
          <w:rFonts w:ascii="Baskerville" w:eastAsia="Times New Roman" w:hAnsi="Baskerville" w:cs="Segoe UI"/>
          <w:color w:val="000000"/>
          <w:lang w:eastAsia="en-GB"/>
        </w:rPr>
        <w:t xml:space="preserve"> retained through paintings or sculptures (w</w:t>
      </w:r>
      <w:r w:rsidR="009D164F">
        <w:rPr>
          <w:rFonts w:ascii="Baskerville" w:eastAsia="Times New Roman" w:hAnsi="Baskerville" w:cs="Segoe UI"/>
          <w:color w:val="000000"/>
          <w:lang w:eastAsia="en-GB"/>
        </w:rPr>
        <w:t xml:space="preserve">hich he </w:t>
      </w:r>
      <w:r>
        <w:rPr>
          <w:rFonts w:ascii="Baskerville" w:eastAsia="Times New Roman" w:hAnsi="Baskerville" w:cs="Segoe UI"/>
          <w:color w:val="000000"/>
          <w:lang w:eastAsia="en-GB"/>
        </w:rPr>
        <w:t>refers to as</w:t>
      </w:r>
      <w:r w:rsidR="009D164F">
        <w:rPr>
          <w:rFonts w:ascii="Baskerville" w:eastAsia="Times New Roman" w:hAnsi="Baskerville" w:cs="Segoe UI"/>
          <w:color w:val="000000"/>
          <w:lang w:eastAsia="en-GB"/>
        </w:rPr>
        <w:t xml:space="preserve"> image-consciousness </w:t>
      </w:r>
      <w:r w:rsidR="007270A4">
        <w:rPr>
          <w:rFonts w:ascii="Baskerville" w:eastAsia="Times New Roman" w:hAnsi="Baskerville" w:cs="Segoe UI"/>
          <w:color w:val="000000"/>
          <w:lang w:eastAsia="en-GB"/>
        </w:rPr>
        <w:t>-</w:t>
      </w:r>
      <w:proofErr w:type="spellStart"/>
      <w:r w:rsidR="009D164F" w:rsidRPr="009D164F">
        <w:rPr>
          <w:rFonts w:ascii="Baskerville" w:eastAsia="Times New Roman" w:hAnsi="Baskerville" w:cs="Segoe UI"/>
          <w:i/>
          <w:iCs/>
          <w:color w:val="000000"/>
          <w:lang w:eastAsia="en-GB"/>
        </w:rPr>
        <w:t>Bildbewusstsein</w:t>
      </w:r>
      <w:proofErr w:type="spellEnd"/>
      <w:r>
        <w:rPr>
          <w:rFonts w:ascii="Baskerville" w:eastAsia="Times New Roman" w:hAnsi="Baskerville" w:cs="Segoe UI"/>
          <w:color w:val="000000"/>
          <w:lang w:eastAsia="en-GB"/>
        </w:rPr>
        <w:t>)</w:t>
      </w:r>
      <w:r w:rsidR="00D56111">
        <w:rPr>
          <w:rFonts w:ascii="Baskerville" w:eastAsia="Times New Roman" w:hAnsi="Baskerville" w:cs="Segoe UI"/>
          <w:color w:val="000000"/>
          <w:lang w:eastAsia="en-GB"/>
        </w:rPr>
        <w:t>. P</w:t>
      </w:r>
      <w:r>
        <w:rPr>
          <w:rFonts w:ascii="Baskerville" w:eastAsia="Times New Roman" w:hAnsi="Baskerville" w:cs="Segoe UI"/>
          <w:color w:val="000000"/>
          <w:lang w:eastAsia="en-GB"/>
        </w:rPr>
        <w:t xml:space="preserve">rimary and secondary retentions </w:t>
      </w:r>
      <w:r w:rsidR="00D56111">
        <w:rPr>
          <w:rFonts w:ascii="Baskerville" w:eastAsia="Times New Roman" w:hAnsi="Baskerville" w:cs="Segoe UI"/>
          <w:color w:val="000000"/>
          <w:lang w:eastAsia="en-GB"/>
        </w:rPr>
        <w:t>share a</w:t>
      </w:r>
      <w:r>
        <w:rPr>
          <w:rFonts w:ascii="Baskerville" w:eastAsia="Times New Roman" w:hAnsi="Baskerville" w:cs="Segoe UI"/>
          <w:color w:val="000000"/>
          <w:lang w:eastAsia="en-GB"/>
        </w:rPr>
        <w:t xml:space="preserve"> character of ‘re-presentation of something itself’</w:t>
      </w:r>
      <w:r w:rsidR="00D56111">
        <w:rPr>
          <w:rFonts w:ascii="Baskerville" w:eastAsia="Times New Roman" w:hAnsi="Baskerville" w:cs="Segoe UI"/>
          <w:color w:val="000000"/>
          <w:lang w:eastAsia="en-GB"/>
        </w:rPr>
        <w:t xml:space="preserve"> – primary retention re-presents perception, while secondary retention re-presents a total temporal phenomenon</w:t>
      </w:r>
      <w:r>
        <w:rPr>
          <w:rFonts w:ascii="Baskerville" w:eastAsia="Times New Roman" w:hAnsi="Baskerville" w:cs="Segoe UI"/>
          <w:color w:val="000000"/>
          <w:lang w:eastAsia="en-GB"/>
        </w:rPr>
        <w:t xml:space="preserve">. </w:t>
      </w:r>
      <w:r w:rsidR="00D56111">
        <w:rPr>
          <w:rFonts w:ascii="Baskerville" w:eastAsia="Times New Roman" w:hAnsi="Baskerville" w:cs="Segoe UI"/>
          <w:color w:val="000000"/>
          <w:lang w:eastAsia="en-GB"/>
        </w:rPr>
        <w:t xml:space="preserve">Images and sculptures, on the other hand, retain memory in an external (or exteriorized) way and it is </w:t>
      </w:r>
      <w:r w:rsidR="00473E9F">
        <w:rPr>
          <w:rFonts w:ascii="Baskerville" w:eastAsia="Times New Roman" w:hAnsi="Baskerville" w:cs="Segoe UI"/>
          <w:color w:val="000000"/>
          <w:lang w:eastAsia="en-GB"/>
        </w:rPr>
        <w:t xml:space="preserve">precisely this third form of retention – through non-living things – that </w:t>
      </w:r>
      <w:r w:rsidR="009E58A2">
        <w:rPr>
          <w:rFonts w:ascii="Baskerville" w:eastAsia="Times New Roman" w:hAnsi="Baskerville" w:cs="Segoe UI"/>
          <w:color w:val="000000"/>
          <w:lang w:eastAsia="en-GB"/>
        </w:rPr>
        <w:t>preoccup</w:t>
      </w:r>
      <w:r w:rsidR="00D56111">
        <w:rPr>
          <w:rFonts w:ascii="Baskerville" w:eastAsia="Times New Roman" w:hAnsi="Baskerville" w:cs="Segoe UI"/>
          <w:color w:val="000000"/>
          <w:lang w:eastAsia="en-GB"/>
        </w:rPr>
        <w:t>ies</w:t>
      </w:r>
      <w:r w:rsidR="009E58A2">
        <w:rPr>
          <w:rFonts w:ascii="Baskerville" w:eastAsia="Times New Roman" w:hAnsi="Baskerville" w:cs="Segoe UI"/>
          <w:color w:val="000000"/>
          <w:lang w:eastAsia="en-GB"/>
        </w:rPr>
        <w:t xml:space="preserve"> </w:t>
      </w:r>
      <w:proofErr w:type="spellStart"/>
      <w:r w:rsidR="009E58A2">
        <w:rPr>
          <w:rFonts w:ascii="Baskerville" w:eastAsia="Times New Roman" w:hAnsi="Baskerville" w:cs="Segoe UI"/>
          <w:color w:val="000000"/>
          <w:lang w:eastAsia="en-GB"/>
        </w:rPr>
        <w:t>Stiegler’s</w:t>
      </w:r>
      <w:proofErr w:type="spellEnd"/>
      <w:r w:rsidR="009E58A2">
        <w:rPr>
          <w:rFonts w:ascii="Baskerville" w:eastAsia="Times New Roman" w:hAnsi="Baskerville" w:cs="Segoe UI"/>
          <w:color w:val="000000"/>
          <w:lang w:eastAsia="en-GB"/>
        </w:rPr>
        <w:t xml:space="preserve"> own work</w:t>
      </w:r>
      <w:r w:rsidR="00D56111">
        <w:rPr>
          <w:rFonts w:ascii="Baskerville" w:eastAsia="Times New Roman" w:hAnsi="Baskerville" w:cs="Segoe UI"/>
          <w:color w:val="000000"/>
          <w:lang w:eastAsia="en-GB"/>
        </w:rPr>
        <w:t xml:space="preserve">. </w:t>
      </w:r>
    </w:p>
    <w:p w14:paraId="20A7C727" w14:textId="74D271AE" w:rsidR="006F117A" w:rsidRDefault="00916CCA" w:rsidP="003D43F9">
      <w:pPr>
        <w:ind w:firstLine="720"/>
        <w:rPr>
          <w:rFonts w:ascii="Baskerville" w:eastAsia="Times New Roman" w:hAnsi="Baskerville" w:cs="Segoe UI"/>
          <w:color w:val="000000"/>
          <w:lang w:eastAsia="en-GB"/>
        </w:rPr>
      </w:pPr>
      <w:r w:rsidRPr="00916CCA">
        <w:rPr>
          <w:rFonts w:ascii="Baskerville" w:eastAsia="Times New Roman" w:hAnsi="Baskerville" w:cs="Segoe UI"/>
          <w:color w:val="000000"/>
          <w:lang w:eastAsia="en-GB"/>
        </w:rPr>
        <w:t>Husserl directly opposes primary and secondary memory as separate forms of retention</w:t>
      </w:r>
      <w:r w:rsidR="00427769">
        <w:rPr>
          <w:rFonts w:ascii="Baskerville" w:eastAsia="Times New Roman" w:hAnsi="Baskerville" w:cs="Segoe UI"/>
          <w:color w:val="000000"/>
          <w:lang w:eastAsia="en-GB"/>
        </w:rPr>
        <w:t xml:space="preserve"> – but </w:t>
      </w:r>
      <w:r w:rsidRPr="00916CCA">
        <w:rPr>
          <w:rFonts w:ascii="Baskerville" w:eastAsia="Times New Roman" w:hAnsi="Baskerville" w:cs="Segoe UI"/>
          <w:color w:val="000000"/>
          <w:lang w:eastAsia="en-GB"/>
        </w:rPr>
        <w:t>Stiegler instead argues that primary memory can be influenced by secondary memory</w:t>
      </w:r>
      <w:r w:rsidR="00427769">
        <w:rPr>
          <w:rFonts w:ascii="Baskerville" w:eastAsia="Times New Roman" w:hAnsi="Baskerville" w:cs="Segoe UI"/>
          <w:color w:val="000000"/>
          <w:lang w:eastAsia="en-GB"/>
        </w:rPr>
        <w:t>. Here we witness a profound shift in memory with the invention of, first, the analogue phonograph which has transformed the play of memory, imagination and consciousness as, for the first time in human history, the identical repetition of a temporal object became possible (</w:t>
      </w:r>
      <w:r w:rsidR="00E1557A">
        <w:rPr>
          <w:rFonts w:ascii="Baskerville" w:eastAsia="Times New Roman" w:hAnsi="Baskerville" w:cs="Segoe UI"/>
          <w:color w:val="000000"/>
          <w:lang w:eastAsia="en-GB"/>
        </w:rPr>
        <w:t>Stiegler, 2011</w:t>
      </w:r>
      <w:r w:rsidR="00427769">
        <w:rPr>
          <w:rFonts w:ascii="Baskerville" w:eastAsia="Times New Roman" w:hAnsi="Baskerville" w:cs="Segoe UI"/>
          <w:color w:val="000000"/>
          <w:lang w:eastAsia="en-GB"/>
        </w:rPr>
        <w:t xml:space="preserve">: 40). Perception can change, </w:t>
      </w:r>
      <w:r w:rsidRPr="00916CCA">
        <w:rPr>
          <w:rFonts w:ascii="Baskerville" w:eastAsia="Times New Roman" w:hAnsi="Baskerville" w:cs="Segoe UI"/>
          <w:color w:val="000000"/>
          <w:lang w:eastAsia="en-GB"/>
        </w:rPr>
        <w:t xml:space="preserve">for example when listening to the same recording of a song </w:t>
      </w:r>
      <w:proofErr w:type="gramStart"/>
      <w:r w:rsidRPr="00916CCA">
        <w:rPr>
          <w:rFonts w:ascii="Baskerville" w:eastAsia="Times New Roman" w:hAnsi="Baskerville" w:cs="Segoe UI"/>
          <w:color w:val="000000"/>
          <w:lang w:eastAsia="en-GB"/>
        </w:rPr>
        <w:t>over and over again</w:t>
      </w:r>
      <w:proofErr w:type="gramEnd"/>
      <w:r w:rsidRPr="00916CCA">
        <w:rPr>
          <w:rFonts w:ascii="Baskerville" w:eastAsia="Times New Roman" w:hAnsi="Baskerville" w:cs="Segoe UI"/>
          <w:color w:val="000000"/>
          <w:lang w:eastAsia="en-GB"/>
        </w:rPr>
        <w:t>, always hearing new things in the same object (and also changing our anticipation of the next moments); and as this is only possible through media (</w:t>
      </w:r>
      <w:r w:rsidR="003B0002">
        <w:rPr>
          <w:rFonts w:ascii="Baskerville" w:eastAsia="Times New Roman" w:hAnsi="Baskerville" w:cs="Segoe UI"/>
          <w:color w:val="000000"/>
          <w:lang w:eastAsia="en-GB"/>
        </w:rPr>
        <w:t xml:space="preserve">the recording </w:t>
      </w:r>
      <w:r w:rsidRPr="00916CCA">
        <w:rPr>
          <w:rFonts w:ascii="Baskerville" w:eastAsia="Times New Roman" w:hAnsi="Baskerville" w:cs="Segoe UI"/>
          <w:color w:val="000000"/>
          <w:lang w:eastAsia="en-GB"/>
        </w:rPr>
        <w:t>as tertiary memory), both secondary and tertiary memories</w:t>
      </w:r>
      <w:r w:rsidR="001232C8">
        <w:rPr>
          <w:rFonts w:ascii="Baskerville" w:eastAsia="Times New Roman" w:hAnsi="Baskerville" w:cs="Segoe UI"/>
          <w:color w:val="000000"/>
          <w:lang w:eastAsia="en-GB"/>
        </w:rPr>
        <w:t xml:space="preserve"> can</w:t>
      </w:r>
      <w:r w:rsidRPr="00916CCA">
        <w:rPr>
          <w:rFonts w:ascii="Baskerville" w:eastAsia="Times New Roman" w:hAnsi="Baskerville" w:cs="Segoe UI"/>
          <w:color w:val="000000"/>
          <w:lang w:eastAsia="en-GB"/>
        </w:rPr>
        <w:t xml:space="preserve"> influence perception in the now.  </w:t>
      </w:r>
    </w:p>
    <w:p w14:paraId="435071D6" w14:textId="78AF54E7" w:rsidR="004B4809" w:rsidRDefault="003D43F9"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To understand the far-reaching implications of technical memory and, in particular (following Stiegler), their working as and through temporal objects, we need to follow Stiegler from Husserl to Heidegger – and so from the </w:t>
      </w:r>
      <w:r w:rsidR="004B4809">
        <w:rPr>
          <w:rFonts w:ascii="Baskerville" w:eastAsia="Times New Roman" w:hAnsi="Baskerville" w:cs="Segoe UI"/>
          <w:color w:val="000000"/>
          <w:lang w:eastAsia="en-GB"/>
        </w:rPr>
        <w:t>phenomenological concern for the living present</w:t>
      </w:r>
      <w:r>
        <w:rPr>
          <w:rFonts w:ascii="Baskerville" w:eastAsia="Times New Roman" w:hAnsi="Baskerville" w:cs="Segoe UI"/>
          <w:color w:val="000000"/>
          <w:lang w:eastAsia="en-GB"/>
        </w:rPr>
        <w:t xml:space="preserve"> in the former – to the consideration of the r</w:t>
      </w:r>
      <w:r w:rsidR="004B4809">
        <w:rPr>
          <w:rFonts w:ascii="Baskerville" w:eastAsia="Times New Roman" w:hAnsi="Baskerville" w:cs="Segoe UI"/>
          <w:color w:val="000000"/>
          <w:lang w:eastAsia="en-GB"/>
        </w:rPr>
        <w:t>ole of heritage</w:t>
      </w:r>
      <w:r>
        <w:rPr>
          <w:rFonts w:ascii="Baskerville" w:eastAsia="Times New Roman" w:hAnsi="Baskerville" w:cs="Segoe UI"/>
          <w:color w:val="000000"/>
          <w:lang w:eastAsia="en-GB"/>
        </w:rPr>
        <w:t xml:space="preserve"> in the latter. </w:t>
      </w:r>
    </w:p>
    <w:p w14:paraId="002BEBEC" w14:textId="0FE5BFCC" w:rsidR="004B4809" w:rsidRDefault="004B4809" w:rsidP="004B4809">
      <w:pPr>
        <w:ind w:firstLine="720"/>
        <w:rPr>
          <w:rFonts w:ascii="Baskerville" w:eastAsia="Times New Roman" w:hAnsi="Baskerville" w:cs="Segoe UI"/>
          <w:color w:val="000000"/>
          <w:lang w:eastAsia="en-GB"/>
        </w:rPr>
      </w:pPr>
      <w:r w:rsidRPr="00743D7F">
        <w:rPr>
          <w:rFonts w:ascii="Baskerville" w:eastAsia="Times New Roman" w:hAnsi="Baskerville" w:cs="Segoe UI"/>
          <w:i/>
          <w:iCs/>
          <w:color w:val="000000"/>
          <w:lang w:eastAsia="en-GB"/>
        </w:rPr>
        <w:t>Dasein</w:t>
      </w:r>
      <w:r>
        <w:rPr>
          <w:rFonts w:ascii="Baskerville" w:eastAsia="Times New Roman" w:hAnsi="Baskerville" w:cs="Segoe UI"/>
          <w:color w:val="000000"/>
          <w:lang w:eastAsia="en-GB"/>
        </w:rPr>
        <w:t xml:space="preserve"> (Heidegger’s term roughly equating to the human being) comes into a world that is always already there (</w:t>
      </w:r>
      <w:r w:rsidRPr="003261A9">
        <w:rPr>
          <w:rFonts w:ascii="Baskerville" w:eastAsia="Times New Roman" w:hAnsi="Baskerville" w:cs="Segoe UI"/>
          <w:i/>
          <w:iCs/>
          <w:color w:val="000000"/>
          <w:lang w:eastAsia="en-GB"/>
        </w:rPr>
        <w:t>ready-to-hand</w:t>
      </w:r>
      <w:r>
        <w:rPr>
          <w:rFonts w:ascii="Baskerville" w:eastAsia="Times New Roman" w:hAnsi="Baskerville" w:cs="Segoe UI"/>
          <w:color w:val="000000"/>
          <w:lang w:eastAsia="en-GB"/>
        </w:rPr>
        <w:t xml:space="preserve">); a world that it inherits without having experienced it directly (Stiegler, </w:t>
      </w:r>
      <w:r w:rsidR="00E1557A">
        <w:rPr>
          <w:rFonts w:ascii="Baskerville" w:eastAsia="Times New Roman" w:hAnsi="Baskerville" w:cs="Segoe UI"/>
          <w:color w:val="000000"/>
          <w:lang w:eastAsia="en-GB"/>
        </w:rPr>
        <w:t>1998</w:t>
      </w:r>
      <w:r>
        <w:rPr>
          <w:rFonts w:ascii="Baskerville" w:eastAsia="Times New Roman" w:hAnsi="Baskerville" w:cs="Segoe UI"/>
          <w:color w:val="000000"/>
          <w:lang w:eastAsia="en-GB"/>
        </w:rPr>
        <w:t xml:space="preserve">: 140). Heidegger’s </w:t>
      </w:r>
      <w:r w:rsidRPr="005C7D5E">
        <w:rPr>
          <w:rFonts w:ascii="Baskerville" w:eastAsia="Times New Roman" w:hAnsi="Baskerville" w:cs="Segoe UI"/>
          <w:i/>
          <w:iCs/>
          <w:color w:val="000000"/>
          <w:lang w:eastAsia="en-GB"/>
        </w:rPr>
        <w:t>always</w:t>
      </w:r>
      <w:r>
        <w:rPr>
          <w:rFonts w:ascii="Baskerville" w:eastAsia="Times New Roman" w:hAnsi="Baskerville" w:cs="Segoe UI"/>
          <w:i/>
          <w:iCs/>
          <w:color w:val="000000"/>
          <w:lang w:eastAsia="en-GB"/>
        </w:rPr>
        <w:t>-</w:t>
      </w:r>
      <w:r w:rsidRPr="005C7D5E">
        <w:rPr>
          <w:rFonts w:ascii="Baskerville" w:eastAsia="Times New Roman" w:hAnsi="Baskerville" w:cs="Segoe UI"/>
          <w:i/>
          <w:iCs/>
          <w:color w:val="000000"/>
          <w:lang w:eastAsia="en-GB"/>
        </w:rPr>
        <w:t>already</w:t>
      </w:r>
      <w:r>
        <w:rPr>
          <w:rFonts w:ascii="Baskerville" w:eastAsia="Times New Roman" w:hAnsi="Baskerville" w:cs="Segoe UI"/>
          <w:i/>
          <w:iCs/>
          <w:color w:val="000000"/>
          <w:lang w:eastAsia="en-GB"/>
        </w:rPr>
        <w:t>-</w:t>
      </w:r>
      <w:r w:rsidRPr="005C7D5E">
        <w:rPr>
          <w:rFonts w:ascii="Baskerville" w:eastAsia="Times New Roman" w:hAnsi="Baskerville" w:cs="Segoe UI"/>
          <w:i/>
          <w:iCs/>
          <w:color w:val="000000"/>
          <w:lang w:eastAsia="en-GB"/>
        </w:rPr>
        <w:t>there</w:t>
      </w:r>
      <w:r>
        <w:rPr>
          <w:rFonts w:ascii="Baskerville" w:eastAsia="Times New Roman" w:hAnsi="Baskerville" w:cs="Segoe UI"/>
          <w:color w:val="000000"/>
          <w:lang w:eastAsia="en-GB"/>
        </w:rPr>
        <w:t>, what he calls world-</w:t>
      </w:r>
      <w:proofErr w:type="spellStart"/>
      <w:r>
        <w:rPr>
          <w:rFonts w:ascii="Baskerville" w:eastAsia="Times New Roman" w:hAnsi="Baskerville" w:cs="Segoe UI"/>
          <w:color w:val="000000"/>
          <w:lang w:eastAsia="en-GB"/>
        </w:rPr>
        <w:t>historiality</w:t>
      </w:r>
      <w:proofErr w:type="spellEnd"/>
      <w:r>
        <w:rPr>
          <w:rFonts w:ascii="Baskerville" w:eastAsia="Times New Roman" w:hAnsi="Baskerville" w:cs="Segoe UI"/>
          <w:color w:val="000000"/>
          <w:lang w:eastAsia="en-GB"/>
        </w:rPr>
        <w:t xml:space="preserve"> (</w:t>
      </w:r>
      <w:proofErr w:type="spellStart"/>
      <w:r w:rsidRPr="001A26F7">
        <w:rPr>
          <w:rFonts w:ascii="Baskerville" w:eastAsia="Times New Roman" w:hAnsi="Baskerville" w:cs="Segoe UI"/>
          <w:i/>
          <w:iCs/>
          <w:color w:val="000000"/>
          <w:lang w:eastAsia="en-GB"/>
        </w:rPr>
        <w:t>Weltgeschichtlichkeit</w:t>
      </w:r>
      <w:proofErr w:type="spellEnd"/>
      <w:r>
        <w:rPr>
          <w:rFonts w:ascii="Baskerville" w:eastAsia="Times New Roman" w:hAnsi="Baskerville" w:cs="Segoe UI"/>
          <w:color w:val="000000"/>
          <w:lang w:eastAsia="en-GB"/>
        </w:rPr>
        <w:t xml:space="preserve">), names this ghostly presence of the dead who have not entirely vanished because their traces remain for future generations. Rather than beginning afresh with each new generation – that is beginning just with the genetic predispositions that is germane to the particular evolutionary stage of humanity’s development – the </w:t>
      </w:r>
      <w:r w:rsidRPr="005C7D5E">
        <w:rPr>
          <w:rFonts w:ascii="Baskerville" w:eastAsia="Times New Roman" w:hAnsi="Baskerville" w:cs="Segoe UI"/>
          <w:i/>
          <w:iCs/>
          <w:color w:val="000000"/>
          <w:lang w:eastAsia="en-GB"/>
        </w:rPr>
        <w:t>always</w:t>
      </w:r>
      <w:r>
        <w:rPr>
          <w:rFonts w:ascii="Baskerville" w:eastAsia="Times New Roman" w:hAnsi="Baskerville" w:cs="Segoe UI"/>
          <w:i/>
          <w:iCs/>
          <w:color w:val="000000"/>
          <w:lang w:eastAsia="en-GB"/>
        </w:rPr>
        <w:t>-</w:t>
      </w:r>
      <w:r w:rsidRPr="005C7D5E">
        <w:rPr>
          <w:rFonts w:ascii="Baskerville" w:eastAsia="Times New Roman" w:hAnsi="Baskerville" w:cs="Segoe UI"/>
          <w:i/>
          <w:iCs/>
          <w:color w:val="000000"/>
          <w:lang w:eastAsia="en-GB"/>
        </w:rPr>
        <w:t>already</w:t>
      </w:r>
      <w:r>
        <w:rPr>
          <w:rFonts w:ascii="Baskerville" w:eastAsia="Times New Roman" w:hAnsi="Baskerville" w:cs="Segoe UI"/>
          <w:i/>
          <w:iCs/>
          <w:color w:val="000000"/>
          <w:lang w:eastAsia="en-GB"/>
        </w:rPr>
        <w:t>-</w:t>
      </w:r>
      <w:r w:rsidRPr="005C7D5E">
        <w:rPr>
          <w:rFonts w:ascii="Baskerville" w:eastAsia="Times New Roman" w:hAnsi="Baskerville" w:cs="Segoe UI"/>
          <w:i/>
          <w:iCs/>
          <w:color w:val="000000"/>
          <w:lang w:eastAsia="en-GB"/>
        </w:rPr>
        <w:t>there</w:t>
      </w:r>
      <w:r>
        <w:rPr>
          <w:rFonts w:ascii="Baskerville" w:eastAsia="Times New Roman" w:hAnsi="Baskerville" w:cs="Segoe UI"/>
          <w:color w:val="000000"/>
          <w:lang w:eastAsia="en-GB"/>
        </w:rPr>
        <w:t xml:space="preserve"> bestows individual humans their identity, their customs and manners, their speech and gestures. Dasein is being-thrown into a world and so inherits its past; it inherits experience in addition to genetic information, which allows it to become a ‘who’ - a child or grandchild, a member of a family, culture, city and so on, and even though this past is not anything the new </w:t>
      </w:r>
      <w:r>
        <w:rPr>
          <w:rFonts w:ascii="Baskerville" w:eastAsia="Times New Roman" w:hAnsi="Baskerville" w:cs="Segoe UI"/>
          <w:color w:val="000000"/>
          <w:lang w:eastAsia="en-GB"/>
        </w:rPr>
        <w:lastRenderedPageBreak/>
        <w:t xml:space="preserve">earthling has lived, it is still </w:t>
      </w:r>
      <w:r w:rsidRPr="00113F7A">
        <w:rPr>
          <w:rFonts w:ascii="Baskerville" w:eastAsia="Times New Roman" w:hAnsi="Baskerville" w:cs="Segoe UI"/>
          <w:i/>
          <w:iCs/>
          <w:color w:val="000000"/>
          <w:lang w:eastAsia="en-GB"/>
        </w:rPr>
        <w:t>its</w:t>
      </w:r>
      <w:r>
        <w:rPr>
          <w:rFonts w:ascii="Baskerville" w:eastAsia="Times New Roman" w:hAnsi="Baskerville" w:cs="Segoe UI"/>
          <w:color w:val="000000"/>
          <w:lang w:eastAsia="en-GB"/>
        </w:rPr>
        <w:t xml:space="preserve"> past. Having a past is a facticity, a sense of self and belonging, from out of which the self can project itself forth into its future; to become this or that person, and so to glance possibilities that are rooted in their heritage: ways of being that arise out of the thrownness into a world that is already brimming with cultural life, recipes, traditions, labels and much more, even if none of these have been experienced by that individual herself. As heritage (past) and possibility (future) hang together so closely, it is therefore possible to say that ‘…the past is not something which </w:t>
      </w:r>
      <w:r w:rsidRPr="0070243B">
        <w:rPr>
          <w:rFonts w:ascii="Baskerville" w:eastAsia="Times New Roman" w:hAnsi="Baskerville" w:cs="Segoe UI"/>
          <w:i/>
          <w:iCs/>
          <w:color w:val="000000"/>
          <w:lang w:eastAsia="en-GB"/>
        </w:rPr>
        <w:t>follows along after</w:t>
      </w:r>
      <w:r>
        <w:rPr>
          <w:rFonts w:ascii="Baskerville" w:eastAsia="Times New Roman" w:hAnsi="Baskerville" w:cs="Segoe UI"/>
          <w:color w:val="000000"/>
          <w:lang w:eastAsia="en-GB"/>
        </w:rPr>
        <w:t xml:space="preserve"> Dasein, but [it is] something which already goes ahead of it (Heidegger, 1967a: 20, in Stiegler, </w:t>
      </w:r>
      <w:r w:rsidR="00E1557A">
        <w:rPr>
          <w:rFonts w:ascii="Baskerville" w:eastAsia="Times New Roman" w:hAnsi="Baskerville" w:cs="Segoe UI"/>
          <w:color w:val="000000"/>
          <w:lang w:eastAsia="en-GB"/>
        </w:rPr>
        <w:t>1998</w:t>
      </w:r>
      <w:r>
        <w:rPr>
          <w:rFonts w:ascii="Baskerville" w:eastAsia="Times New Roman" w:hAnsi="Baskerville" w:cs="Segoe UI"/>
          <w:color w:val="000000"/>
          <w:lang w:eastAsia="en-GB"/>
        </w:rPr>
        <w:t xml:space="preserve">: 207). </w:t>
      </w:r>
    </w:p>
    <w:p w14:paraId="300673A8" w14:textId="77777777" w:rsidR="004B4809" w:rsidRDefault="004B4809" w:rsidP="004B4809">
      <w:pPr>
        <w:ind w:firstLine="720"/>
        <w:rPr>
          <w:rFonts w:ascii="Baskerville" w:eastAsia="Times New Roman" w:hAnsi="Baskerville" w:cs="Segoe UI"/>
          <w:color w:val="000000"/>
          <w:lang w:eastAsia="en-GB"/>
        </w:rPr>
      </w:pPr>
    </w:p>
    <w:p w14:paraId="028FD358" w14:textId="77777777" w:rsidR="004B4809" w:rsidRPr="00C82FC7" w:rsidRDefault="004B4809" w:rsidP="004D7551">
      <w:pPr>
        <w:rPr>
          <w:rFonts w:ascii="Baskerville" w:eastAsia="Times New Roman" w:hAnsi="Baskerville" w:cs="Segoe UI"/>
          <w:b/>
          <w:bCs/>
          <w:i/>
          <w:iCs/>
          <w:color w:val="000000"/>
          <w:lang w:eastAsia="en-GB"/>
        </w:rPr>
      </w:pPr>
      <w:r w:rsidRPr="00C82FC7">
        <w:rPr>
          <w:rFonts w:ascii="Baskerville" w:eastAsia="Times New Roman" w:hAnsi="Baskerville" w:cs="Segoe UI"/>
          <w:b/>
          <w:bCs/>
          <w:i/>
          <w:iCs/>
          <w:color w:val="000000"/>
          <w:lang w:eastAsia="en-GB"/>
        </w:rPr>
        <w:t>Exteriorized memory</w:t>
      </w:r>
    </w:p>
    <w:p w14:paraId="62AB9AA1" w14:textId="77777777" w:rsidR="004B4809" w:rsidRDefault="004B4809" w:rsidP="004B4809">
      <w:pPr>
        <w:ind w:firstLine="720"/>
        <w:rPr>
          <w:rFonts w:ascii="Baskerville" w:eastAsia="Times New Roman" w:hAnsi="Baskerville" w:cs="Segoe UI"/>
          <w:color w:val="000000"/>
          <w:lang w:eastAsia="en-GB"/>
        </w:rPr>
      </w:pPr>
    </w:p>
    <w:p w14:paraId="6C57ED27" w14:textId="77777777" w:rsidR="004B4809" w:rsidRDefault="004B4809" w:rsidP="004B4809">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Stiegler follows Heidegger in this analysis of heritage but accuses him of shying away from the most radical implication of the </w:t>
      </w:r>
      <w:r w:rsidRPr="005C7D5E">
        <w:rPr>
          <w:rFonts w:ascii="Baskerville" w:eastAsia="Times New Roman" w:hAnsi="Baskerville" w:cs="Segoe UI"/>
          <w:i/>
          <w:iCs/>
          <w:color w:val="000000"/>
          <w:lang w:eastAsia="en-GB"/>
        </w:rPr>
        <w:t>always</w:t>
      </w:r>
      <w:r>
        <w:rPr>
          <w:rFonts w:ascii="Baskerville" w:eastAsia="Times New Roman" w:hAnsi="Baskerville" w:cs="Segoe UI"/>
          <w:i/>
          <w:iCs/>
          <w:color w:val="000000"/>
          <w:lang w:eastAsia="en-GB"/>
        </w:rPr>
        <w:t>-</w:t>
      </w:r>
      <w:r w:rsidRPr="005C7D5E">
        <w:rPr>
          <w:rFonts w:ascii="Baskerville" w:eastAsia="Times New Roman" w:hAnsi="Baskerville" w:cs="Segoe UI"/>
          <w:i/>
          <w:iCs/>
          <w:color w:val="000000"/>
          <w:lang w:eastAsia="en-GB"/>
        </w:rPr>
        <w:t>already</w:t>
      </w:r>
      <w:r>
        <w:rPr>
          <w:rFonts w:ascii="Baskerville" w:eastAsia="Times New Roman" w:hAnsi="Baskerville" w:cs="Segoe UI"/>
          <w:i/>
          <w:iCs/>
          <w:color w:val="000000"/>
          <w:lang w:eastAsia="en-GB"/>
        </w:rPr>
        <w:t>-</w:t>
      </w:r>
      <w:r w:rsidRPr="005C7D5E">
        <w:rPr>
          <w:rFonts w:ascii="Baskerville" w:eastAsia="Times New Roman" w:hAnsi="Baskerville" w:cs="Segoe UI"/>
          <w:i/>
          <w:iCs/>
          <w:color w:val="000000"/>
          <w:lang w:eastAsia="en-GB"/>
        </w:rPr>
        <w:t>there</w:t>
      </w:r>
      <w:r>
        <w:rPr>
          <w:rFonts w:ascii="Baskerville" w:eastAsia="Times New Roman" w:hAnsi="Baskerville" w:cs="Segoe UI"/>
          <w:i/>
          <w:iCs/>
          <w:color w:val="000000"/>
          <w:lang w:eastAsia="en-GB"/>
        </w:rPr>
        <w:t xml:space="preserve">, </w:t>
      </w:r>
      <w:r>
        <w:rPr>
          <w:rFonts w:ascii="Baskerville" w:eastAsia="Times New Roman" w:hAnsi="Baskerville" w:cs="Segoe UI"/>
          <w:color w:val="000000"/>
          <w:lang w:eastAsia="en-GB"/>
        </w:rPr>
        <w:t xml:space="preserve">namely, that at the very ground of human being lie </w:t>
      </w:r>
      <w:r w:rsidRPr="00164749">
        <w:rPr>
          <w:rFonts w:ascii="Baskerville" w:eastAsia="Times New Roman" w:hAnsi="Baskerville" w:cs="Segoe UI"/>
          <w:i/>
          <w:iCs/>
          <w:color w:val="000000"/>
          <w:lang w:eastAsia="en-GB"/>
        </w:rPr>
        <w:t>material elements</w:t>
      </w:r>
      <w:r>
        <w:rPr>
          <w:rFonts w:ascii="Baskerville" w:eastAsia="Times New Roman" w:hAnsi="Baskerville" w:cs="Segoe UI"/>
          <w:color w:val="000000"/>
          <w:lang w:eastAsia="en-GB"/>
        </w:rPr>
        <w:t>, media, that convey traces of the dead:</w:t>
      </w:r>
    </w:p>
    <w:p w14:paraId="0431D9C6" w14:textId="77777777" w:rsidR="004B4809" w:rsidRDefault="004B4809" w:rsidP="004B4809">
      <w:pPr>
        <w:ind w:firstLine="720"/>
        <w:rPr>
          <w:rFonts w:ascii="Baskerville" w:eastAsia="Times New Roman" w:hAnsi="Baskerville" w:cs="Segoe UI"/>
          <w:color w:val="000000"/>
          <w:lang w:eastAsia="en-GB"/>
        </w:rPr>
      </w:pPr>
    </w:p>
    <w:p w14:paraId="077C23ED" w14:textId="717A87C7" w:rsidR="004B4809" w:rsidRPr="00052CE8" w:rsidRDefault="00E232A4" w:rsidP="004B4809">
      <w:pPr>
        <w:ind w:left="720"/>
        <w:rPr>
          <w:rFonts w:ascii="Baskerville" w:eastAsia="Times New Roman" w:hAnsi="Baskerville" w:cs="Segoe UI"/>
          <w:color w:val="000000"/>
          <w:lang w:eastAsia="en-GB"/>
        </w:rPr>
      </w:pPr>
      <w:r>
        <w:rPr>
          <w:rFonts w:ascii="Baskerville" w:eastAsia="Times New Roman" w:hAnsi="Baskerville" w:cs="Segoe UI"/>
          <w:color w:val="000000"/>
          <w:lang w:eastAsia="en-GB"/>
        </w:rPr>
        <w:t>“</w:t>
      </w:r>
      <w:r w:rsidR="004B4809" w:rsidRPr="00052CE8">
        <w:rPr>
          <w:rFonts w:ascii="Baskerville" w:eastAsia="Times New Roman" w:hAnsi="Baskerville" w:cs="Segoe UI"/>
          <w:color w:val="000000"/>
          <w:lang w:eastAsia="en-GB"/>
        </w:rPr>
        <w:t xml:space="preserve">It is a memory </w:t>
      </w:r>
      <w:r w:rsidR="004B4809" w:rsidRPr="00160D09">
        <w:rPr>
          <w:rFonts w:ascii="Baskerville" w:eastAsia="Times New Roman" w:hAnsi="Baskerville" w:cs="Segoe UI"/>
          <w:color w:val="000000"/>
          <w:lang w:eastAsia="en-GB"/>
        </w:rPr>
        <w:t>that is neither primary nor secondary; it is completely ignored in</w:t>
      </w:r>
      <w:r w:rsidR="004B4809" w:rsidRPr="00052CE8">
        <w:rPr>
          <w:rFonts w:ascii="Baskerville" w:eastAsia="Times New Roman" w:hAnsi="Baskerville" w:cs="Segoe UI"/>
          <w:color w:val="000000"/>
          <w:lang w:eastAsia="en-GB"/>
        </w:rPr>
        <w:t xml:space="preserve"> </w:t>
      </w:r>
      <w:r w:rsidR="004B4809" w:rsidRPr="00160D09">
        <w:rPr>
          <w:rFonts w:ascii="Baskerville" w:eastAsia="Times New Roman" w:hAnsi="Baskerville" w:cs="Segoe UI"/>
          <w:color w:val="000000"/>
          <w:lang w:eastAsia="en-GB"/>
        </w:rPr>
        <w:t>Heidegger's analyses, as it was in those of Husserl, and yet it is immediately</w:t>
      </w:r>
      <w:r w:rsidR="004B4809" w:rsidRPr="00052CE8">
        <w:rPr>
          <w:rFonts w:ascii="Baskerville" w:eastAsia="Times New Roman" w:hAnsi="Baskerville" w:cs="Segoe UI"/>
          <w:color w:val="000000"/>
          <w:lang w:eastAsia="en-GB"/>
        </w:rPr>
        <w:t xml:space="preserve"> there in a tool; </w:t>
      </w:r>
      <w:proofErr w:type="gramStart"/>
      <w:r w:rsidR="004B4809" w:rsidRPr="00052CE8">
        <w:rPr>
          <w:rFonts w:ascii="Baskerville" w:eastAsia="Times New Roman" w:hAnsi="Baskerville" w:cs="Segoe UI"/>
          <w:color w:val="000000"/>
          <w:lang w:eastAsia="en-GB"/>
        </w:rPr>
        <w:t>indeed</w:t>
      </w:r>
      <w:proofErr w:type="gramEnd"/>
      <w:r w:rsidR="004B4809" w:rsidRPr="00052CE8">
        <w:rPr>
          <w:rFonts w:ascii="Baskerville" w:eastAsia="Times New Roman" w:hAnsi="Baskerville" w:cs="Segoe UI"/>
          <w:color w:val="000000"/>
          <w:lang w:eastAsia="en-GB"/>
        </w:rPr>
        <w:t xml:space="preserve"> it is the very meaning of a tool</w:t>
      </w:r>
      <w:r>
        <w:rPr>
          <w:rFonts w:ascii="Baskerville" w:eastAsia="Times New Roman" w:hAnsi="Baskerville" w:cs="Segoe UI"/>
          <w:color w:val="000000"/>
          <w:lang w:eastAsia="en-GB"/>
        </w:rPr>
        <w:t>”</w:t>
      </w:r>
      <w:r w:rsidR="004B4809" w:rsidRPr="00052CE8">
        <w:rPr>
          <w:rFonts w:ascii="Baskerville" w:eastAsia="Times New Roman" w:hAnsi="Baskerville" w:cs="Segoe UI"/>
          <w:color w:val="000000"/>
          <w:lang w:eastAsia="en-GB"/>
        </w:rPr>
        <w:t xml:space="preserve"> (Stiegle</w:t>
      </w:r>
      <w:r w:rsidR="00A54E37">
        <w:rPr>
          <w:rFonts w:ascii="Baskerville" w:eastAsia="Times New Roman" w:hAnsi="Baskerville" w:cs="Segoe UI"/>
          <w:color w:val="000000"/>
          <w:lang w:eastAsia="en-GB"/>
        </w:rPr>
        <w:t>r</w:t>
      </w:r>
      <w:r w:rsidR="00FA3FFB">
        <w:rPr>
          <w:rFonts w:ascii="Baskerville" w:eastAsia="Times New Roman" w:hAnsi="Baskerville" w:cs="Segoe UI"/>
          <w:color w:val="000000"/>
          <w:lang w:eastAsia="en-GB"/>
        </w:rPr>
        <w:t>, 1998</w:t>
      </w:r>
      <w:r w:rsidR="004B4809" w:rsidRPr="00052CE8">
        <w:rPr>
          <w:rFonts w:ascii="Baskerville" w:eastAsia="Times New Roman" w:hAnsi="Baskerville" w:cs="Segoe UI"/>
          <w:color w:val="000000"/>
          <w:lang w:eastAsia="en-GB"/>
        </w:rPr>
        <w:t>: 254)</w:t>
      </w:r>
    </w:p>
    <w:p w14:paraId="407AE7E8" w14:textId="77777777" w:rsidR="004B4809" w:rsidRDefault="004B4809" w:rsidP="004B4809">
      <w:pPr>
        <w:ind w:firstLine="720"/>
        <w:rPr>
          <w:rFonts w:ascii="Baskerville" w:eastAsia="Times New Roman" w:hAnsi="Baskerville" w:cs="Segoe UI"/>
          <w:color w:val="000000"/>
          <w:lang w:eastAsia="en-GB"/>
        </w:rPr>
      </w:pPr>
    </w:p>
    <w:p w14:paraId="40AE9506" w14:textId="676041E0" w:rsidR="004B4809" w:rsidRDefault="004B4809"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Like Husserl’s pictures and sculptures which, he excludes as mere image-consciousness from the conception of retention, Stiegler argues that Heidegger excludes the realm of the technical from the analysis of world-</w:t>
      </w:r>
      <w:proofErr w:type="spellStart"/>
      <w:r>
        <w:rPr>
          <w:rFonts w:ascii="Baskerville" w:eastAsia="Times New Roman" w:hAnsi="Baskerville" w:cs="Segoe UI"/>
          <w:color w:val="000000"/>
          <w:lang w:eastAsia="en-GB"/>
        </w:rPr>
        <w:t>historiality</w:t>
      </w:r>
      <w:proofErr w:type="spellEnd"/>
      <w:r>
        <w:rPr>
          <w:rFonts w:ascii="Baskerville" w:eastAsia="Times New Roman" w:hAnsi="Baskerville" w:cs="Segoe UI"/>
          <w:color w:val="000000"/>
          <w:lang w:eastAsia="en-GB"/>
        </w:rPr>
        <w:t>. Instead, Heidegger retreats into a quite human concern of a totality (or finality), in which authentic being</w:t>
      </w:r>
      <w:r w:rsidR="007B5448">
        <w:rPr>
          <w:rFonts w:ascii="Baskerville" w:eastAsia="Times New Roman" w:hAnsi="Baskerville" w:cs="Segoe UI"/>
          <w:color w:val="000000"/>
          <w:lang w:eastAsia="en-GB"/>
        </w:rPr>
        <w:t>s</w:t>
      </w:r>
      <w:r>
        <w:rPr>
          <w:rFonts w:ascii="Baskerville" w:eastAsia="Times New Roman" w:hAnsi="Baskerville" w:cs="Segoe UI"/>
          <w:color w:val="000000"/>
          <w:lang w:eastAsia="en-GB"/>
        </w:rPr>
        <w:t xml:space="preserve"> run against the sway of what is already there. Put differently, an authentic life needs to be lived in view of the possibility of the end of that life (its </w:t>
      </w:r>
      <w:r w:rsidR="007B5448">
        <w:rPr>
          <w:rFonts w:ascii="Baskerville" w:eastAsia="Times New Roman" w:hAnsi="Baskerville" w:cs="Segoe UI"/>
          <w:color w:val="000000"/>
          <w:lang w:eastAsia="en-GB"/>
        </w:rPr>
        <w:t>own most</w:t>
      </w:r>
      <w:r>
        <w:rPr>
          <w:rFonts w:ascii="Baskerville" w:eastAsia="Times New Roman" w:hAnsi="Baskerville" w:cs="Segoe UI"/>
          <w:color w:val="000000"/>
          <w:lang w:eastAsia="en-GB"/>
        </w:rPr>
        <w:t xml:space="preserve"> mortality), rather than in projecting one’s future in terms of what has already been there; it is therefore precisely the ‘being-having-been’ that needs to be forgotten in order to regain a temporally authentic relation to one’s own being. </w:t>
      </w:r>
    </w:p>
    <w:p w14:paraId="0497DA6E" w14:textId="7700887A" w:rsidR="004B4809" w:rsidRDefault="004B4809" w:rsidP="004B4809">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In addition to the comings and goings of humans there is therefore an experiential (</w:t>
      </w:r>
      <w:r w:rsidRPr="00CB4648">
        <w:rPr>
          <w:rFonts w:ascii="Baskerville" w:eastAsia="Times New Roman" w:hAnsi="Baskerville" w:cs="Segoe UI"/>
          <w:i/>
          <w:iCs/>
          <w:color w:val="000000"/>
          <w:lang w:eastAsia="en-GB"/>
        </w:rPr>
        <w:t>epigenetic</w:t>
      </w:r>
      <w:r>
        <w:rPr>
          <w:rFonts w:ascii="Baskerville" w:eastAsia="Times New Roman" w:hAnsi="Baskerville" w:cs="Segoe UI"/>
          <w:color w:val="000000"/>
          <w:lang w:eastAsia="en-GB"/>
        </w:rPr>
        <w:t xml:space="preserve">) layer of life that is not lost with the living when they die; this layer conserves </w:t>
      </w:r>
      <w:r w:rsidRPr="00CF1A46">
        <w:rPr>
          <w:rFonts w:ascii="Baskerville" w:eastAsia="Times New Roman" w:hAnsi="Baskerville" w:cs="Segoe UI"/>
          <w:i/>
          <w:iCs/>
          <w:color w:val="000000"/>
          <w:lang w:eastAsia="en-GB"/>
        </w:rPr>
        <w:t>itself</w:t>
      </w:r>
      <w:r>
        <w:rPr>
          <w:rFonts w:ascii="Baskerville" w:eastAsia="Times New Roman" w:hAnsi="Baskerville" w:cs="Segoe UI"/>
          <w:color w:val="000000"/>
          <w:lang w:eastAsia="en-GB"/>
        </w:rPr>
        <w:t xml:space="preserve"> and passes </w:t>
      </w:r>
      <w:r w:rsidRPr="00CF1A46">
        <w:rPr>
          <w:rFonts w:ascii="Baskerville" w:eastAsia="Times New Roman" w:hAnsi="Baskerville" w:cs="Segoe UI"/>
          <w:i/>
          <w:iCs/>
          <w:color w:val="000000"/>
          <w:lang w:eastAsia="en-GB"/>
        </w:rPr>
        <w:t>itself</w:t>
      </w:r>
      <w:r>
        <w:rPr>
          <w:rFonts w:ascii="Baskerville" w:eastAsia="Times New Roman" w:hAnsi="Baskerville" w:cs="Segoe UI"/>
          <w:color w:val="000000"/>
          <w:lang w:eastAsia="en-GB"/>
        </w:rPr>
        <w:t xml:space="preserve"> down to future generations (</w:t>
      </w:r>
      <w:r w:rsidR="00FA3FFB">
        <w:rPr>
          <w:rFonts w:ascii="Baskerville" w:eastAsia="Times New Roman" w:hAnsi="Baskerville" w:cs="Segoe UI"/>
          <w:color w:val="000000"/>
          <w:lang w:eastAsia="en-GB"/>
        </w:rPr>
        <w:t>Stiegler, 1998</w:t>
      </w:r>
      <w:r>
        <w:rPr>
          <w:rFonts w:ascii="Baskerville" w:eastAsia="Times New Roman" w:hAnsi="Baskerville" w:cs="Segoe UI"/>
          <w:color w:val="000000"/>
          <w:lang w:eastAsia="en-GB"/>
        </w:rPr>
        <w:t xml:space="preserve">: 140). Stiegler attributes </w:t>
      </w:r>
      <w:r w:rsidR="0006519B">
        <w:rPr>
          <w:rFonts w:ascii="Baskerville" w:eastAsia="Times New Roman" w:hAnsi="Baskerville" w:cs="Segoe UI"/>
          <w:color w:val="000000"/>
          <w:lang w:eastAsia="en-GB"/>
        </w:rPr>
        <w:t xml:space="preserve">to </w:t>
      </w:r>
      <w:r>
        <w:rPr>
          <w:rFonts w:ascii="Baskerville" w:eastAsia="Times New Roman" w:hAnsi="Baskerville" w:cs="Segoe UI"/>
          <w:color w:val="000000"/>
          <w:lang w:eastAsia="en-GB"/>
        </w:rPr>
        <w:t>this layer an active and ontologically prior character; not a biological programme (and not a process attributable to ‘pure life’, as experience cannot be inherited genetically) but instead:</w:t>
      </w:r>
    </w:p>
    <w:p w14:paraId="50A359DE" w14:textId="77777777" w:rsidR="004B4809" w:rsidRDefault="004B4809" w:rsidP="004B4809">
      <w:pPr>
        <w:ind w:firstLine="720"/>
        <w:rPr>
          <w:rFonts w:ascii="Baskerville" w:eastAsia="Times New Roman" w:hAnsi="Baskerville" w:cs="Segoe UI"/>
          <w:color w:val="000000"/>
          <w:lang w:eastAsia="en-GB"/>
        </w:rPr>
      </w:pPr>
    </w:p>
    <w:p w14:paraId="25BB846C" w14:textId="77777777" w:rsidR="004B4809" w:rsidRDefault="004B4809" w:rsidP="004B4809">
      <w:pPr>
        <w:ind w:left="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“…a cipher in which the whole of Dasein is caught; this epigenetic sedimentation, a memorization of what has come to pass, is what is called the past, what we shall name the </w:t>
      </w:r>
      <w:proofErr w:type="spellStart"/>
      <w:r w:rsidRPr="008F57E6">
        <w:rPr>
          <w:rFonts w:ascii="Baskerville" w:eastAsia="Times New Roman" w:hAnsi="Baskerville" w:cs="Segoe UI"/>
          <w:i/>
          <w:iCs/>
          <w:color w:val="000000"/>
          <w:lang w:eastAsia="en-GB"/>
        </w:rPr>
        <w:t>epiphilogenesis</w:t>
      </w:r>
      <w:proofErr w:type="spellEnd"/>
      <w:r>
        <w:rPr>
          <w:rFonts w:ascii="Baskerville" w:eastAsia="Times New Roman" w:hAnsi="Baskerville" w:cs="Segoe UI"/>
          <w:color w:val="000000"/>
          <w:lang w:eastAsia="en-GB"/>
        </w:rPr>
        <w:t xml:space="preserve"> of man, meaning the conservation, accumulation and sedimentation of successive epigenesis, mutually articulated” </w:t>
      </w:r>
    </w:p>
    <w:p w14:paraId="25D3F6DB" w14:textId="77777777" w:rsidR="004B4809" w:rsidRDefault="004B4809" w:rsidP="004B4809">
      <w:pPr>
        <w:ind w:left="720"/>
        <w:rPr>
          <w:rFonts w:ascii="Baskerville" w:eastAsia="Times New Roman" w:hAnsi="Baskerville" w:cs="Segoe UI"/>
          <w:color w:val="000000"/>
          <w:lang w:eastAsia="en-GB"/>
        </w:rPr>
      </w:pPr>
    </w:p>
    <w:p w14:paraId="7A75F2DD" w14:textId="1199D7FE" w:rsidR="004B4809" w:rsidRDefault="004B4809" w:rsidP="004B4809">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In identifying the importance of technics as a medium that allows for heritage, Stiegler follows the Heideggerian idea of Dasein being reliant upon a past, and that this past is not </w:t>
      </w:r>
      <w:r w:rsidR="007B5448">
        <w:rPr>
          <w:rFonts w:ascii="Baskerville" w:eastAsia="Times New Roman" w:hAnsi="Baskerville" w:cs="Segoe UI"/>
          <w:color w:val="000000"/>
          <w:lang w:eastAsia="en-GB"/>
        </w:rPr>
        <w:t xml:space="preserve">just </w:t>
      </w:r>
      <w:r>
        <w:rPr>
          <w:rFonts w:ascii="Baskerville" w:eastAsia="Times New Roman" w:hAnsi="Baskerville" w:cs="Segoe UI"/>
          <w:color w:val="000000"/>
          <w:lang w:eastAsia="en-GB"/>
        </w:rPr>
        <w:t xml:space="preserve">what has </w:t>
      </w:r>
      <w:r w:rsidR="007B5448">
        <w:rPr>
          <w:rFonts w:ascii="Baskerville" w:eastAsia="Times New Roman" w:hAnsi="Baskerville" w:cs="Segoe UI"/>
          <w:color w:val="000000"/>
          <w:lang w:eastAsia="en-GB"/>
        </w:rPr>
        <w:t xml:space="preserve">been </w:t>
      </w:r>
      <w:r>
        <w:rPr>
          <w:rFonts w:ascii="Baskerville" w:eastAsia="Times New Roman" w:hAnsi="Baskerville" w:cs="Segoe UI"/>
          <w:color w:val="000000"/>
          <w:lang w:eastAsia="en-GB"/>
        </w:rPr>
        <w:t>individually experienced. However, unlike Heidegger, Stiegler does not allow for Dasein to have its having-been on its own accord. In being more than its own past, Dasein is always</w:t>
      </w:r>
      <w:r w:rsidR="007B5448">
        <w:rPr>
          <w:rFonts w:ascii="Baskerville" w:eastAsia="Times New Roman" w:hAnsi="Baskerville" w:cs="Segoe UI"/>
          <w:color w:val="000000"/>
          <w:lang w:eastAsia="en-GB"/>
        </w:rPr>
        <w:t>-</w:t>
      </w:r>
      <w:r>
        <w:rPr>
          <w:rFonts w:ascii="Baskerville" w:eastAsia="Times New Roman" w:hAnsi="Baskerville" w:cs="Segoe UI"/>
          <w:color w:val="000000"/>
          <w:lang w:eastAsia="en-GB"/>
        </w:rPr>
        <w:t xml:space="preserve">already technological; being happens amidst and as a result of tools. </w:t>
      </w:r>
      <w:r w:rsidRPr="00116D8E">
        <w:rPr>
          <w:rFonts w:ascii="Baskerville" w:eastAsia="Times New Roman" w:hAnsi="Baskerville" w:cs="Segoe UI"/>
          <w:color w:val="000000"/>
          <w:lang w:eastAsia="en-GB"/>
        </w:rPr>
        <w:t xml:space="preserve">Any engagement with tools, even in their most basic form such as </w:t>
      </w:r>
      <w:r>
        <w:rPr>
          <w:rFonts w:ascii="Baskerville" w:eastAsia="Times New Roman" w:hAnsi="Baskerville" w:cs="Segoe UI"/>
          <w:color w:val="000000"/>
          <w:lang w:eastAsia="en-GB"/>
        </w:rPr>
        <w:t>chipping a flint stone to develop sharp edges that can then be used in the collective organization of work (hunting, preparing food or carpeting), as well as conflict and exchange</w:t>
      </w:r>
      <w:r w:rsidRPr="00116D8E">
        <w:rPr>
          <w:rFonts w:ascii="Baskerville" w:eastAsia="Times New Roman" w:hAnsi="Baskerville" w:cs="Segoe UI"/>
          <w:color w:val="000000"/>
          <w:lang w:eastAsia="en-GB"/>
        </w:rPr>
        <w:t xml:space="preserve">, involves remembering how the tool was made, how it was deployed and modified, so creating a form of memory that is inscribed in the activity of social </w:t>
      </w:r>
      <w:r>
        <w:rPr>
          <w:rFonts w:ascii="Baskerville" w:eastAsia="Times New Roman" w:hAnsi="Baskerville" w:cs="Segoe UI"/>
          <w:color w:val="000000"/>
          <w:lang w:eastAsia="en-GB"/>
        </w:rPr>
        <w:t>life</w:t>
      </w:r>
      <w:r w:rsidR="00754F55">
        <w:rPr>
          <w:rFonts w:ascii="Baskerville" w:eastAsia="Times New Roman" w:hAnsi="Baskerville" w:cs="Segoe UI"/>
          <w:color w:val="000000"/>
          <w:lang w:eastAsia="en-GB"/>
        </w:rPr>
        <w:t xml:space="preserve"> </w:t>
      </w:r>
      <w:r w:rsidR="00754F55" w:rsidRPr="00E42EF7">
        <w:rPr>
          <w:rFonts w:ascii="Baskerville" w:eastAsia="Times New Roman" w:hAnsi="Baskerville" w:cs="Segoe UI"/>
          <w:color w:val="000000"/>
          <w:lang w:eastAsia="en-GB"/>
        </w:rPr>
        <w:t>(Stiegler, 1998:</w:t>
      </w:r>
      <w:r w:rsidR="00754F55" w:rsidRPr="00BD7B2A">
        <w:rPr>
          <w:rFonts w:ascii="Baskerville" w:eastAsia="Times New Roman" w:hAnsi="Baskerville" w:cs="Segoe UI"/>
          <w:color w:val="000000"/>
          <w:lang w:eastAsia="en-GB"/>
        </w:rPr>
        <w:t xml:space="preserve"> 150–154)</w:t>
      </w:r>
      <w:r>
        <w:rPr>
          <w:rFonts w:ascii="Baskerville" w:eastAsia="Times New Roman" w:hAnsi="Baskerville" w:cs="Segoe UI"/>
          <w:color w:val="000000"/>
          <w:lang w:eastAsia="en-GB"/>
        </w:rPr>
        <w:t xml:space="preserve">. </w:t>
      </w:r>
    </w:p>
    <w:p w14:paraId="19F30425" w14:textId="40F204F6" w:rsidR="004B4809" w:rsidRDefault="004B4809" w:rsidP="00872946">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We can now also see how </w:t>
      </w:r>
      <w:proofErr w:type="spellStart"/>
      <w:r>
        <w:rPr>
          <w:rFonts w:ascii="Baskerville" w:eastAsia="Times New Roman" w:hAnsi="Baskerville" w:cs="Segoe UI"/>
          <w:color w:val="000000"/>
          <w:lang w:eastAsia="en-GB"/>
        </w:rPr>
        <w:t>Stiegler’s</w:t>
      </w:r>
      <w:proofErr w:type="spellEnd"/>
      <w:r>
        <w:rPr>
          <w:rFonts w:ascii="Baskerville" w:eastAsia="Times New Roman" w:hAnsi="Baskerville" w:cs="Segoe UI"/>
          <w:color w:val="000000"/>
          <w:lang w:eastAsia="en-GB"/>
        </w:rPr>
        <w:t xml:space="preserve"> account differs from </w:t>
      </w:r>
      <w:commentRangeStart w:id="0"/>
      <w:commentRangeStart w:id="1"/>
      <w:proofErr w:type="spellStart"/>
      <w:r>
        <w:rPr>
          <w:rFonts w:ascii="Baskerville" w:eastAsia="Times New Roman" w:hAnsi="Baskerville" w:cs="Segoe UI"/>
          <w:color w:val="000000"/>
          <w:lang w:eastAsia="en-GB"/>
        </w:rPr>
        <w:t>Halbwachs</w:t>
      </w:r>
      <w:commentRangeEnd w:id="0"/>
      <w:r w:rsidR="00191FFD">
        <w:rPr>
          <w:rStyle w:val="CommentReference"/>
        </w:rPr>
        <w:commentReference w:id="0"/>
      </w:r>
      <w:commentRangeEnd w:id="1"/>
      <w:r w:rsidR="00B804CE">
        <w:rPr>
          <w:rStyle w:val="CommentReference"/>
        </w:rPr>
        <w:commentReference w:id="1"/>
      </w:r>
      <w:r w:rsidR="003261A9">
        <w:rPr>
          <w:rFonts w:ascii="Baskerville" w:eastAsia="Times New Roman" w:hAnsi="Baskerville" w:cs="Segoe UI"/>
          <w:color w:val="000000"/>
          <w:lang w:eastAsia="en-GB"/>
        </w:rPr>
        <w:t>’s</w:t>
      </w:r>
      <w:proofErr w:type="spellEnd"/>
      <w:r w:rsidR="00B804CE">
        <w:rPr>
          <w:rFonts w:ascii="Baskerville" w:eastAsia="Times New Roman" w:hAnsi="Baskerville" w:cs="Segoe UI"/>
          <w:color w:val="000000"/>
          <w:lang w:eastAsia="en-GB"/>
        </w:rPr>
        <w:t xml:space="preserve"> (1992)</w:t>
      </w:r>
      <w:r>
        <w:rPr>
          <w:rFonts w:ascii="Baskerville" w:eastAsia="Times New Roman" w:hAnsi="Baskerville" w:cs="Segoe UI"/>
          <w:color w:val="000000"/>
          <w:lang w:eastAsia="en-GB"/>
        </w:rPr>
        <w:t xml:space="preserve"> </w:t>
      </w:r>
      <w:r w:rsidR="003261A9">
        <w:rPr>
          <w:rFonts w:ascii="Baskerville" w:eastAsia="Times New Roman" w:hAnsi="Baskerville" w:cs="Segoe UI"/>
          <w:color w:val="000000"/>
          <w:lang w:eastAsia="en-GB"/>
        </w:rPr>
        <w:t>which</w:t>
      </w:r>
      <w:r>
        <w:rPr>
          <w:rFonts w:ascii="Baskerville" w:eastAsia="Times New Roman" w:hAnsi="Baskerville" w:cs="Segoe UI"/>
          <w:color w:val="000000"/>
          <w:lang w:eastAsia="en-GB"/>
        </w:rPr>
        <w:t xml:space="preserve"> identifies human interchanges as the basis for the development of self and culture (subject to </w:t>
      </w:r>
      <w:r>
        <w:rPr>
          <w:rFonts w:ascii="Baskerville" w:eastAsia="Times New Roman" w:hAnsi="Baskerville" w:cs="Segoe UI"/>
          <w:color w:val="000000"/>
          <w:lang w:eastAsia="en-GB"/>
        </w:rPr>
        <w:lastRenderedPageBreak/>
        <w:t>the dialectic struggle between individual and collective forms of memory)</w:t>
      </w:r>
      <w:r w:rsidR="000A385E">
        <w:rPr>
          <w:rFonts w:ascii="Baskerville" w:eastAsia="Times New Roman" w:hAnsi="Baskerville" w:cs="Segoe UI"/>
          <w:color w:val="000000"/>
          <w:lang w:eastAsia="en-GB"/>
        </w:rPr>
        <w:t xml:space="preserve"> and with much of the recent organizational memory literature similarly lacking engagement with the technological foundation of human (organized) memory. Stiegler, i</w:t>
      </w:r>
      <w:r>
        <w:rPr>
          <w:rFonts w:ascii="Baskerville" w:eastAsia="Times New Roman" w:hAnsi="Baskerville" w:cs="Segoe UI"/>
          <w:color w:val="000000"/>
          <w:lang w:eastAsia="en-GB"/>
        </w:rPr>
        <w:t xml:space="preserve">nstead, locates a much earlier event - earlier even than the development of articulation and language - in the </w:t>
      </w:r>
      <w:r w:rsidRPr="00BD7B2A">
        <w:rPr>
          <w:rFonts w:ascii="Baskerville" w:eastAsia="Times New Roman" w:hAnsi="Baskerville" w:cs="Segoe UI"/>
          <w:color w:val="000000"/>
          <w:lang w:eastAsia="en-GB"/>
        </w:rPr>
        <w:t>capacity to fashion and use</w:t>
      </w:r>
      <w:r>
        <w:rPr>
          <w:rFonts w:ascii="Baskerville" w:eastAsia="Times New Roman" w:hAnsi="Baskerville" w:cs="Segoe UI"/>
          <w:color w:val="000000"/>
          <w:lang w:eastAsia="en-GB"/>
        </w:rPr>
        <w:t xml:space="preserve"> tools. </w:t>
      </w:r>
      <w:r w:rsidR="00754F55">
        <w:rPr>
          <w:rFonts w:ascii="Baskerville" w:eastAsia="Times New Roman" w:hAnsi="Baskerville" w:cs="Segoe UI"/>
          <w:color w:val="000000"/>
          <w:lang w:eastAsia="en-GB"/>
        </w:rPr>
        <w:t>H</w:t>
      </w:r>
      <w:r>
        <w:rPr>
          <w:rFonts w:ascii="Baskerville" w:eastAsia="Times New Roman" w:hAnsi="Baskerville" w:cs="Segoe UI"/>
          <w:color w:val="000000"/>
          <w:lang w:eastAsia="en-GB"/>
        </w:rPr>
        <w:t>e goes as far as to suggest that it is not the h</w:t>
      </w:r>
      <w:r w:rsidRPr="00BD7B2A">
        <w:rPr>
          <w:rFonts w:ascii="Baskerville" w:eastAsia="Times New Roman" w:hAnsi="Baskerville" w:cs="Segoe UI"/>
          <w:color w:val="000000"/>
          <w:lang w:eastAsia="en-GB"/>
        </w:rPr>
        <w:t>uman that invents the tool, but the tool that makes the human</w:t>
      </w:r>
      <w:r>
        <w:rPr>
          <w:rFonts w:ascii="Baskerville" w:eastAsia="Times New Roman" w:hAnsi="Baskerville" w:cs="Segoe UI"/>
          <w:color w:val="000000"/>
          <w:lang w:eastAsia="en-GB"/>
        </w:rPr>
        <w:t xml:space="preserve"> (or rather that the development of tools makes it possible for humans to emerge): </w:t>
      </w:r>
    </w:p>
    <w:p w14:paraId="1AF2BCA9" w14:textId="77777777" w:rsidR="004B4809" w:rsidRDefault="004B4809" w:rsidP="004B4809">
      <w:pPr>
        <w:rPr>
          <w:rFonts w:ascii="Baskerville" w:eastAsia="Times New Roman" w:hAnsi="Baskerville" w:cs="Segoe UI"/>
          <w:i/>
          <w:iCs/>
          <w:color w:val="000000"/>
          <w:lang w:eastAsia="en-GB"/>
        </w:rPr>
      </w:pPr>
    </w:p>
    <w:p w14:paraId="6D3C623A" w14:textId="405DDFD3" w:rsidR="004B4809" w:rsidRPr="00E75B96" w:rsidRDefault="00E232A4" w:rsidP="004B4809">
      <w:pPr>
        <w:ind w:left="720"/>
        <w:rPr>
          <w:rFonts w:ascii="Baskerville" w:eastAsia="Times New Roman" w:hAnsi="Baskerville" w:cs="Segoe UI"/>
          <w:color w:val="000000"/>
          <w:lang w:eastAsia="en-GB"/>
        </w:rPr>
      </w:pPr>
      <w:r>
        <w:rPr>
          <w:rFonts w:ascii="Baskerville" w:eastAsia="Times New Roman" w:hAnsi="Baskerville" w:cs="Segoe UI"/>
          <w:color w:val="000000"/>
          <w:lang w:eastAsia="en-GB"/>
        </w:rPr>
        <w:t>“</w:t>
      </w:r>
      <w:r w:rsidR="004B4809" w:rsidRPr="00E75B96">
        <w:rPr>
          <w:rFonts w:ascii="Baskerville" w:eastAsia="Times New Roman" w:hAnsi="Baskerville" w:cs="Segoe UI"/>
          <w:color w:val="000000"/>
          <w:lang w:eastAsia="en-GB"/>
        </w:rPr>
        <w:t>Tertiary retention is in the most general sense the prosthesis of consciousness without which there could be no mind, no recall, no memory of a past that one has not personally lived, no culture</w:t>
      </w:r>
      <w:r>
        <w:rPr>
          <w:rFonts w:ascii="Baskerville" w:eastAsia="Times New Roman" w:hAnsi="Baskerville" w:cs="Segoe UI"/>
          <w:color w:val="000000"/>
          <w:lang w:eastAsia="en-GB"/>
        </w:rPr>
        <w:t>”</w:t>
      </w:r>
      <w:r w:rsidR="004B4809" w:rsidRPr="00E75B96">
        <w:rPr>
          <w:rFonts w:ascii="Baskerville" w:eastAsia="Times New Roman" w:hAnsi="Baskerville" w:cs="Segoe UI"/>
          <w:color w:val="000000"/>
          <w:lang w:eastAsia="en-GB"/>
        </w:rPr>
        <w:t xml:space="preserve"> </w:t>
      </w:r>
      <w:r w:rsidR="004B4809">
        <w:rPr>
          <w:rFonts w:ascii="Baskerville" w:eastAsia="Times New Roman" w:hAnsi="Baskerville" w:cs="Segoe UI"/>
          <w:color w:val="000000"/>
          <w:lang w:eastAsia="en-GB"/>
        </w:rPr>
        <w:t>(</w:t>
      </w:r>
      <w:r w:rsidR="00FA3FFB">
        <w:rPr>
          <w:rFonts w:ascii="Baskerville" w:eastAsia="Times New Roman" w:hAnsi="Baskerville" w:cs="Segoe UI"/>
          <w:color w:val="000000"/>
          <w:lang w:eastAsia="en-GB"/>
        </w:rPr>
        <w:t>Stiegler, 2011</w:t>
      </w:r>
      <w:r w:rsidR="004B4809" w:rsidRPr="00E75B96">
        <w:rPr>
          <w:rFonts w:ascii="Baskerville" w:eastAsia="Times New Roman" w:hAnsi="Baskerville" w:cs="Segoe UI"/>
          <w:color w:val="000000"/>
          <w:lang w:eastAsia="en-GB"/>
        </w:rPr>
        <w:t>: 39</w:t>
      </w:r>
      <w:r w:rsidR="004B4809">
        <w:rPr>
          <w:rFonts w:ascii="Baskerville" w:eastAsia="Times New Roman" w:hAnsi="Baskerville" w:cs="Segoe UI"/>
          <w:color w:val="000000"/>
          <w:lang w:eastAsia="en-GB"/>
        </w:rPr>
        <w:t>)</w:t>
      </w:r>
    </w:p>
    <w:p w14:paraId="40914C2C" w14:textId="77777777" w:rsidR="004B4809" w:rsidRDefault="004B4809" w:rsidP="004B4809">
      <w:pPr>
        <w:rPr>
          <w:rFonts w:ascii="Baskerville" w:eastAsia="Times New Roman" w:hAnsi="Baskerville" w:cs="Segoe UI"/>
          <w:color w:val="000000"/>
          <w:lang w:eastAsia="en-GB"/>
        </w:rPr>
      </w:pPr>
    </w:p>
    <w:p w14:paraId="21240CA0" w14:textId="77777777" w:rsidR="004B4809" w:rsidRDefault="004B4809" w:rsidP="003261A9">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It is therefore subsequent t</w:t>
      </w:r>
      <w:r w:rsidRPr="00BD7B2A">
        <w:rPr>
          <w:rFonts w:ascii="Baskerville" w:eastAsia="Times New Roman" w:hAnsi="Baskerville" w:cs="Segoe UI"/>
          <w:color w:val="000000"/>
          <w:lang w:eastAsia="en-GB"/>
        </w:rPr>
        <w:t xml:space="preserve">echnological regimes that simultaneously open up new forms of cognition and linguistic expression. </w:t>
      </w:r>
      <w:r w:rsidRPr="00116D8E">
        <w:rPr>
          <w:rFonts w:ascii="Baskerville" w:eastAsia="Times New Roman" w:hAnsi="Baskerville" w:cs="Segoe UI"/>
          <w:i/>
          <w:iCs/>
          <w:color w:val="000000"/>
          <w:lang w:eastAsia="en-GB"/>
        </w:rPr>
        <w:t>Hominization</w:t>
      </w:r>
      <w:r w:rsidRPr="00116D8E">
        <w:rPr>
          <w:rFonts w:ascii="Baskerville" w:eastAsia="Times New Roman" w:hAnsi="Baskerville" w:cs="Segoe UI"/>
          <w:color w:val="000000"/>
          <w:lang w:eastAsia="en-GB"/>
        </w:rPr>
        <w:t xml:space="preserve"> is, for Stiegler, inseparable from </w:t>
      </w:r>
      <w:proofErr w:type="spellStart"/>
      <w:r w:rsidRPr="00116D8E">
        <w:rPr>
          <w:rFonts w:ascii="Baskerville" w:eastAsia="Times New Roman" w:hAnsi="Baskerville" w:cs="Segoe UI"/>
          <w:i/>
          <w:iCs/>
          <w:color w:val="000000"/>
          <w:lang w:eastAsia="en-GB"/>
        </w:rPr>
        <w:t>technicization</w:t>
      </w:r>
      <w:proofErr w:type="spellEnd"/>
      <w:r>
        <w:rPr>
          <w:rFonts w:ascii="Baskerville" w:eastAsia="Times New Roman" w:hAnsi="Baskerville" w:cs="Segoe UI"/>
          <w:color w:val="000000"/>
          <w:lang w:eastAsia="en-GB"/>
        </w:rPr>
        <w:t xml:space="preserve">; man is a technical animal. Humans depend on technical objects that preserve </w:t>
      </w:r>
      <w:r w:rsidRPr="00AE45FC">
        <w:rPr>
          <w:rFonts w:ascii="Baskerville" w:eastAsia="Times New Roman" w:hAnsi="Baskerville" w:cs="Segoe UI"/>
          <w:i/>
          <w:iCs/>
          <w:color w:val="000000"/>
          <w:lang w:eastAsia="en-GB"/>
        </w:rPr>
        <w:t>epigenetic</w:t>
      </w:r>
      <w:r>
        <w:rPr>
          <w:rFonts w:ascii="Baskerville" w:eastAsia="Times New Roman" w:hAnsi="Baskerville" w:cs="Segoe UI"/>
          <w:color w:val="000000"/>
          <w:lang w:eastAsia="en-GB"/>
        </w:rPr>
        <w:t xml:space="preserve"> experience outside of the body and so make </w:t>
      </w:r>
      <w:r w:rsidRPr="00295951">
        <w:rPr>
          <w:rFonts w:ascii="Baskerville" w:eastAsia="Times New Roman" w:hAnsi="Baskerville" w:cs="Segoe UI"/>
          <w:i/>
          <w:iCs/>
          <w:color w:val="000000"/>
          <w:lang w:eastAsia="en-GB"/>
        </w:rPr>
        <w:t>experience</w:t>
      </w:r>
      <w:r>
        <w:rPr>
          <w:rFonts w:ascii="Baskerville" w:eastAsia="Times New Roman" w:hAnsi="Baskerville" w:cs="Segoe UI"/>
          <w:color w:val="000000"/>
          <w:lang w:eastAsia="en-GB"/>
        </w:rPr>
        <w:t xml:space="preserve"> available for future generations which is something genetic evolution is unable to do. The task, therefore, is to: </w:t>
      </w:r>
    </w:p>
    <w:p w14:paraId="7F052B64" w14:textId="77777777" w:rsidR="004B4809" w:rsidRDefault="004B4809" w:rsidP="004B4809">
      <w:pPr>
        <w:rPr>
          <w:rFonts w:ascii="Baskerville" w:eastAsia="Times New Roman" w:hAnsi="Baskerville" w:cs="Segoe UI"/>
          <w:color w:val="000000"/>
          <w:lang w:eastAsia="en-GB"/>
        </w:rPr>
      </w:pPr>
    </w:p>
    <w:p w14:paraId="045E904C" w14:textId="4C5F774C" w:rsidR="004B4809" w:rsidRDefault="004B4809" w:rsidP="004B4809">
      <w:pPr>
        <w:ind w:left="720"/>
        <w:rPr>
          <w:rFonts w:ascii="Baskerville" w:eastAsia="Times New Roman" w:hAnsi="Baskerville" w:cs="Segoe UI"/>
          <w:color w:val="000000"/>
          <w:lang w:eastAsia="en-GB"/>
        </w:rPr>
      </w:pPr>
      <w:r w:rsidRPr="002B76A6">
        <w:rPr>
          <w:rFonts w:ascii="Baskerville" w:eastAsia="Times New Roman" w:hAnsi="Baskerville" w:cs="Segoe UI"/>
          <w:color w:val="000000"/>
          <w:lang w:eastAsia="en-GB"/>
        </w:rPr>
        <w:t>“</w:t>
      </w:r>
      <w:r>
        <w:rPr>
          <w:rFonts w:ascii="Baskerville" w:eastAsia="Times New Roman" w:hAnsi="Baskerville" w:cs="Segoe UI"/>
          <w:color w:val="000000"/>
          <w:lang w:eastAsia="en-GB"/>
        </w:rPr>
        <w:t>…</w:t>
      </w:r>
      <w:r w:rsidRPr="000B147A">
        <w:rPr>
          <w:rFonts w:ascii="Baskerville" w:eastAsia="Times New Roman" w:hAnsi="Baskerville" w:cs="Segoe UI"/>
          <w:color w:val="000000"/>
          <w:lang w:eastAsia="en-GB"/>
        </w:rPr>
        <w:t>to see in the instrument what truly sets in play the</w:t>
      </w:r>
      <w:r w:rsidRPr="002B76A6">
        <w:rPr>
          <w:rFonts w:ascii="Baskerville" w:eastAsia="Times New Roman" w:hAnsi="Baskerville" w:cs="Segoe UI"/>
          <w:color w:val="000000"/>
          <w:lang w:eastAsia="en-GB"/>
        </w:rPr>
        <w:t xml:space="preserve"> </w:t>
      </w:r>
      <w:r w:rsidRPr="000B147A">
        <w:rPr>
          <w:rFonts w:ascii="Baskerville" w:eastAsia="Times New Roman" w:hAnsi="Baskerville" w:cs="Segoe UI"/>
          <w:color w:val="000000"/>
          <w:lang w:eastAsia="en-GB"/>
        </w:rPr>
        <w:t>temporality of being, what regarding access to the past and, therefore, to</w:t>
      </w:r>
      <w:r w:rsidRPr="002B76A6">
        <w:rPr>
          <w:rFonts w:ascii="Baskerville" w:eastAsia="Times New Roman" w:hAnsi="Baskerville" w:cs="Segoe UI"/>
          <w:color w:val="000000"/>
          <w:lang w:eastAsia="en-GB"/>
        </w:rPr>
        <w:t xml:space="preserve"> </w:t>
      </w:r>
      <w:r w:rsidRPr="000B147A">
        <w:rPr>
          <w:rFonts w:ascii="Baskerville" w:eastAsia="Times New Roman" w:hAnsi="Baskerville" w:cs="Segoe UI"/>
          <w:color w:val="000000"/>
          <w:lang w:eastAsia="en-GB"/>
        </w:rPr>
        <w:t>the future, is constituted through the instrument techno-logically, what</w:t>
      </w:r>
      <w:r w:rsidRPr="002B76A6">
        <w:rPr>
          <w:rFonts w:ascii="Baskerville" w:eastAsia="Times New Roman" w:hAnsi="Baskerville" w:cs="Segoe UI"/>
          <w:color w:val="000000"/>
          <w:lang w:eastAsia="en-GB"/>
        </w:rPr>
        <w:t xml:space="preserve"> through it constitutes the histori</w:t>
      </w:r>
      <w:r>
        <w:rPr>
          <w:rFonts w:ascii="Baskerville" w:eastAsia="Times New Roman" w:hAnsi="Baskerville" w:cs="Segoe UI"/>
          <w:color w:val="000000"/>
          <w:lang w:eastAsia="en-GB"/>
        </w:rPr>
        <w:t>c</w:t>
      </w:r>
      <w:r w:rsidRPr="002B76A6">
        <w:rPr>
          <w:rFonts w:ascii="Baskerville" w:eastAsia="Times New Roman" w:hAnsi="Baskerville" w:cs="Segoe UI"/>
          <w:color w:val="000000"/>
          <w:lang w:eastAsia="en-GB"/>
        </w:rPr>
        <w:t xml:space="preserve">al as such” (Stiegler, </w:t>
      </w:r>
      <w:r w:rsidR="00FA3FFB">
        <w:rPr>
          <w:rFonts w:ascii="Baskerville" w:eastAsia="Times New Roman" w:hAnsi="Baskerville" w:cs="Segoe UI"/>
          <w:color w:val="000000"/>
          <w:lang w:eastAsia="en-GB"/>
        </w:rPr>
        <w:t>1998</w:t>
      </w:r>
      <w:r w:rsidRPr="002B76A6">
        <w:rPr>
          <w:rFonts w:ascii="Baskerville" w:eastAsia="Times New Roman" w:hAnsi="Baskerville" w:cs="Segoe UI"/>
          <w:color w:val="000000"/>
          <w:lang w:eastAsia="en-GB"/>
        </w:rPr>
        <w:t>: 245)</w:t>
      </w:r>
    </w:p>
    <w:p w14:paraId="2C1C997F" w14:textId="60396451" w:rsidR="009013D6" w:rsidRDefault="009013D6" w:rsidP="004B4809">
      <w:pPr>
        <w:ind w:left="720"/>
        <w:rPr>
          <w:rFonts w:ascii="Baskerville" w:eastAsia="Times New Roman" w:hAnsi="Baskerville" w:cs="Segoe UI"/>
          <w:color w:val="000000"/>
          <w:lang w:eastAsia="en-GB"/>
        </w:rPr>
      </w:pPr>
    </w:p>
    <w:p w14:paraId="33D28A64" w14:textId="08F41511" w:rsidR="009013D6" w:rsidRDefault="000A20E0" w:rsidP="000A20E0">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Put in terms of our inquiry into organizational memory, the task is to begin to </w:t>
      </w:r>
      <w:proofErr w:type="spellStart"/>
      <w:r>
        <w:rPr>
          <w:rFonts w:ascii="Baskerville" w:eastAsia="Times New Roman" w:hAnsi="Baskerville" w:cs="Segoe UI"/>
          <w:color w:val="000000"/>
          <w:lang w:eastAsia="en-GB"/>
        </w:rPr>
        <w:t>analyze</w:t>
      </w:r>
      <w:proofErr w:type="spellEnd"/>
      <w:r>
        <w:rPr>
          <w:rFonts w:ascii="Baskerville" w:eastAsia="Times New Roman" w:hAnsi="Baskerville" w:cs="Segoe UI"/>
          <w:color w:val="000000"/>
          <w:lang w:eastAsia="en-GB"/>
        </w:rPr>
        <w:t xml:space="preserve"> technology no longer in terms of </w:t>
      </w:r>
      <w:r w:rsidR="007B5448">
        <w:rPr>
          <w:rFonts w:ascii="Baskerville" w:eastAsia="Times New Roman" w:hAnsi="Baskerville" w:cs="Segoe UI"/>
          <w:color w:val="000000"/>
          <w:lang w:eastAsia="en-GB"/>
        </w:rPr>
        <w:t>retention bin</w:t>
      </w:r>
      <w:r w:rsidR="00B67B45">
        <w:rPr>
          <w:rFonts w:ascii="Baskerville" w:eastAsia="Times New Roman" w:hAnsi="Baskerville" w:cs="Segoe UI"/>
          <w:color w:val="000000"/>
          <w:lang w:eastAsia="en-GB"/>
        </w:rPr>
        <w:t>s</w:t>
      </w:r>
      <w:r w:rsidR="007B5448">
        <w:rPr>
          <w:rFonts w:ascii="Baskerville" w:eastAsia="Times New Roman" w:hAnsi="Baskerville" w:cs="Segoe UI"/>
          <w:color w:val="000000"/>
          <w:lang w:eastAsia="en-GB"/>
        </w:rPr>
        <w:t xml:space="preserve"> (i.e., Walsh &amp; </w:t>
      </w:r>
      <w:proofErr w:type="spellStart"/>
      <w:r w:rsidR="007B5448">
        <w:rPr>
          <w:rFonts w:ascii="Baskerville" w:eastAsia="Times New Roman" w:hAnsi="Baskerville" w:cs="Segoe UI"/>
          <w:color w:val="000000"/>
          <w:lang w:eastAsia="en-GB"/>
        </w:rPr>
        <w:t>Ungson</w:t>
      </w:r>
      <w:proofErr w:type="spellEnd"/>
      <w:r w:rsidR="007B5448">
        <w:rPr>
          <w:rFonts w:ascii="Baskerville" w:eastAsia="Times New Roman" w:hAnsi="Baskerville" w:cs="Segoe UI"/>
          <w:color w:val="000000"/>
          <w:lang w:eastAsia="en-GB"/>
        </w:rPr>
        <w:t xml:space="preserve">, 1991) or transactive memory systems </w:t>
      </w:r>
      <w:r>
        <w:rPr>
          <w:rFonts w:ascii="Baskerville" w:eastAsia="Times New Roman" w:hAnsi="Baskerville" w:cs="Segoe UI"/>
          <w:color w:val="000000"/>
          <w:lang w:eastAsia="en-GB"/>
        </w:rPr>
        <w:t xml:space="preserve">that function akin to Husserl’s secondary </w:t>
      </w:r>
      <w:proofErr w:type="spellStart"/>
      <w:r>
        <w:rPr>
          <w:rFonts w:ascii="Baskerville" w:eastAsia="Times New Roman" w:hAnsi="Baskerville" w:cs="Segoe UI"/>
          <w:color w:val="000000"/>
          <w:lang w:eastAsia="en-GB"/>
        </w:rPr>
        <w:t>retent</w:t>
      </w:r>
      <w:r w:rsidR="006F555C">
        <w:rPr>
          <w:rFonts w:ascii="Baskerville" w:eastAsia="Times New Roman" w:hAnsi="Baskerville" w:cs="Segoe UI"/>
          <w:color w:val="000000"/>
          <w:lang w:eastAsia="en-GB"/>
        </w:rPr>
        <w:t>i</w:t>
      </w:r>
      <w:r>
        <w:rPr>
          <w:rFonts w:ascii="Baskerville" w:eastAsia="Times New Roman" w:hAnsi="Baskerville" w:cs="Segoe UI"/>
          <w:color w:val="000000"/>
          <w:lang w:eastAsia="en-GB"/>
        </w:rPr>
        <w:t>onal</w:t>
      </w:r>
      <w:proofErr w:type="spellEnd"/>
      <w:r>
        <w:rPr>
          <w:rFonts w:ascii="Baskerville" w:eastAsia="Times New Roman" w:hAnsi="Baskerville" w:cs="Segoe UI"/>
          <w:color w:val="000000"/>
          <w:lang w:eastAsia="en-GB"/>
        </w:rPr>
        <w:t xml:space="preserve"> systems, storing selective sequences from otherwise continually flowing primary perception</w:t>
      </w:r>
      <w:r w:rsidR="007B5448">
        <w:rPr>
          <w:rFonts w:ascii="Baskerville" w:eastAsia="Times New Roman" w:hAnsi="Baskerville" w:cs="Segoe UI"/>
          <w:color w:val="000000"/>
          <w:lang w:eastAsia="en-GB"/>
        </w:rPr>
        <w:t xml:space="preserve">. Instead, we are </w:t>
      </w:r>
      <w:r>
        <w:rPr>
          <w:rFonts w:ascii="Baskerville" w:eastAsia="Times New Roman" w:hAnsi="Baskerville" w:cs="Segoe UI"/>
          <w:color w:val="000000"/>
          <w:lang w:eastAsia="en-GB"/>
        </w:rPr>
        <w:t xml:space="preserve">to accord technology a much more fundamental, </w:t>
      </w:r>
      <w:proofErr w:type="gramStart"/>
      <w:r>
        <w:rPr>
          <w:rFonts w:ascii="Baskerville" w:eastAsia="Times New Roman" w:hAnsi="Baskerville" w:cs="Segoe UI"/>
          <w:color w:val="000000"/>
          <w:lang w:eastAsia="en-GB"/>
        </w:rPr>
        <w:t>foundational</w:t>
      </w:r>
      <w:proofErr w:type="gramEnd"/>
      <w:r>
        <w:rPr>
          <w:rFonts w:ascii="Baskerville" w:eastAsia="Times New Roman" w:hAnsi="Baskerville" w:cs="Segoe UI"/>
          <w:color w:val="000000"/>
          <w:lang w:eastAsia="en-GB"/>
        </w:rPr>
        <w:t xml:space="preserve"> and transformative role in the </w:t>
      </w:r>
      <w:r w:rsidR="006F555C">
        <w:rPr>
          <w:rFonts w:ascii="Baskerville" w:eastAsia="Times New Roman" w:hAnsi="Baskerville" w:cs="Segoe UI"/>
          <w:color w:val="000000"/>
          <w:lang w:eastAsia="en-GB"/>
        </w:rPr>
        <w:t xml:space="preserve">organization of human activity – and of human </w:t>
      </w:r>
      <w:r w:rsidR="00C53DEF">
        <w:rPr>
          <w:rFonts w:ascii="Baskerville" w:eastAsia="Times New Roman" w:hAnsi="Baskerville" w:cs="Segoe UI"/>
          <w:color w:val="000000"/>
          <w:lang w:eastAsia="en-GB"/>
        </w:rPr>
        <w:t>consciousness</w:t>
      </w:r>
      <w:r w:rsidR="006F555C">
        <w:rPr>
          <w:rFonts w:ascii="Baskerville" w:eastAsia="Times New Roman" w:hAnsi="Baskerville" w:cs="Segoe UI"/>
          <w:color w:val="000000"/>
          <w:lang w:eastAsia="en-GB"/>
        </w:rPr>
        <w:t xml:space="preserve"> as such.</w:t>
      </w:r>
      <w:r w:rsidR="00CD57EE">
        <w:rPr>
          <w:rFonts w:ascii="Baskerville" w:eastAsia="Times New Roman" w:hAnsi="Baskerville" w:cs="Segoe UI"/>
          <w:color w:val="000000"/>
          <w:lang w:eastAsia="en-GB"/>
        </w:rPr>
        <w:t xml:space="preserve"> Put differently: something happens memorially from within the technological elements themselves: a mode of existence that is itself technological. </w:t>
      </w:r>
      <w:r w:rsidR="00836FE6">
        <w:rPr>
          <w:rFonts w:ascii="Baskerville" w:eastAsia="Times New Roman" w:hAnsi="Baskerville" w:cs="Segoe UI"/>
          <w:color w:val="000000"/>
          <w:lang w:eastAsia="en-GB"/>
        </w:rPr>
        <w:t xml:space="preserve">The question of memory is therefore a question of technics. </w:t>
      </w:r>
    </w:p>
    <w:p w14:paraId="2F13DBFF" w14:textId="77777777" w:rsidR="009013D6" w:rsidRDefault="009013D6" w:rsidP="009013D6">
      <w:pPr>
        <w:rPr>
          <w:rFonts w:ascii="Baskerville" w:eastAsia="Times New Roman" w:hAnsi="Baskerville" w:cs="Segoe UI"/>
          <w:color w:val="000000"/>
          <w:lang w:eastAsia="en-GB"/>
        </w:rPr>
      </w:pPr>
    </w:p>
    <w:p w14:paraId="27EB8BEC" w14:textId="492D8F9E" w:rsidR="009013D6" w:rsidRPr="000E1E79" w:rsidRDefault="00872946" w:rsidP="009013D6">
      <w:pPr>
        <w:rPr>
          <w:rFonts w:ascii="Baskerville" w:eastAsia="Times New Roman" w:hAnsi="Baskerville" w:cs="Segoe UI"/>
          <w:b/>
          <w:bCs/>
          <w:i/>
          <w:iCs/>
          <w:color w:val="000000"/>
          <w:lang w:eastAsia="en-GB"/>
        </w:rPr>
      </w:pPr>
      <w:r>
        <w:rPr>
          <w:rFonts w:ascii="Baskerville" w:eastAsia="Times New Roman" w:hAnsi="Baskerville" w:cs="Segoe UI"/>
          <w:b/>
          <w:bCs/>
          <w:i/>
          <w:iCs/>
          <w:color w:val="000000"/>
          <w:lang w:eastAsia="en-GB"/>
        </w:rPr>
        <w:t>The pharmacological function of exteriorized memory</w:t>
      </w:r>
    </w:p>
    <w:p w14:paraId="12639EC0" w14:textId="77777777" w:rsidR="009013D6" w:rsidRDefault="009013D6" w:rsidP="009013D6">
      <w:pPr>
        <w:rPr>
          <w:rFonts w:ascii="Baskerville" w:eastAsia="Times New Roman" w:hAnsi="Baskerville" w:cs="Segoe UI"/>
          <w:color w:val="000000"/>
          <w:lang w:eastAsia="en-GB"/>
        </w:rPr>
      </w:pPr>
    </w:p>
    <w:p w14:paraId="47DADB48" w14:textId="6F9CC0F1" w:rsidR="005106D1" w:rsidRDefault="00033D74" w:rsidP="00CC761A">
      <w:pPr>
        <w:autoSpaceDE w:val="0"/>
        <w:autoSpaceDN w:val="0"/>
        <w:adjustRightInd w:val="0"/>
        <w:rPr>
          <w:rFonts w:ascii="Baskerville" w:eastAsia="Times New Roman" w:hAnsi="Baskerville" w:cs="Segoe UI"/>
          <w:color w:val="000000"/>
          <w:lang w:eastAsia="en-GB"/>
        </w:rPr>
      </w:pPr>
      <w:r>
        <w:rPr>
          <w:rFonts w:ascii="Baskerville" w:hAnsi="Baskerville"/>
        </w:rPr>
        <w:tab/>
      </w:r>
      <w:r w:rsidR="00C53DEF">
        <w:rPr>
          <w:rFonts w:ascii="Baskerville" w:hAnsi="Baskerville"/>
        </w:rPr>
        <w:t xml:space="preserve">To elaborate the role </w:t>
      </w:r>
      <w:r>
        <w:rPr>
          <w:rFonts w:ascii="Baskerville" w:hAnsi="Baskerville"/>
        </w:rPr>
        <w:t>of exteriorized memory for our understanding of memory in organizations</w:t>
      </w:r>
      <w:r w:rsidR="00C53DEF">
        <w:rPr>
          <w:rFonts w:ascii="Baskerville" w:hAnsi="Baskerville"/>
        </w:rPr>
        <w:t>, we need to turn from simple tools</w:t>
      </w:r>
      <w:r w:rsidR="00935F0A">
        <w:rPr>
          <w:rFonts w:ascii="Baskerville" w:hAnsi="Baskerville"/>
        </w:rPr>
        <w:t xml:space="preserve"> (technical elements)</w:t>
      </w:r>
      <w:r w:rsidR="00C53DEF">
        <w:rPr>
          <w:rFonts w:ascii="Baskerville" w:hAnsi="Baskerville"/>
        </w:rPr>
        <w:t xml:space="preserve"> to more complex machines</w:t>
      </w:r>
      <w:r w:rsidR="00BA78D4">
        <w:rPr>
          <w:rFonts w:ascii="Baskerville" w:hAnsi="Baskerville"/>
        </w:rPr>
        <w:t xml:space="preserve">, such as integrated information </w:t>
      </w:r>
      <w:proofErr w:type="gramStart"/>
      <w:r w:rsidR="00BA78D4">
        <w:rPr>
          <w:rFonts w:ascii="Baskerville" w:hAnsi="Baskerville"/>
        </w:rPr>
        <w:t xml:space="preserve">systems </w:t>
      </w:r>
      <w:r w:rsidR="00935F0A">
        <w:rPr>
          <w:rFonts w:ascii="Baskerville" w:hAnsi="Baskerville"/>
        </w:rPr>
        <w:t xml:space="preserve"> (</w:t>
      </w:r>
      <w:proofErr w:type="gramEnd"/>
      <w:r w:rsidR="00935F0A">
        <w:rPr>
          <w:rFonts w:ascii="Baskerville" w:hAnsi="Baskerville"/>
        </w:rPr>
        <w:t>technical ensembles)</w:t>
      </w:r>
      <w:r w:rsidR="000A43C5">
        <w:rPr>
          <w:rFonts w:ascii="Baskerville" w:hAnsi="Baskerville"/>
        </w:rPr>
        <w:t xml:space="preserve"> (see </w:t>
      </w:r>
      <w:proofErr w:type="spellStart"/>
      <w:r w:rsidR="000A43C5">
        <w:rPr>
          <w:rFonts w:ascii="Baskerville" w:hAnsi="Baskerville"/>
        </w:rPr>
        <w:t>D’Adderio</w:t>
      </w:r>
      <w:proofErr w:type="spellEnd"/>
      <w:r w:rsidR="000A43C5">
        <w:rPr>
          <w:rFonts w:ascii="Baskerville" w:hAnsi="Baskerville"/>
        </w:rPr>
        <w:t>, 2003)</w:t>
      </w:r>
      <w:r>
        <w:rPr>
          <w:rFonts w:ascii="Baskerville" w:hAnsi="Baskerville"/>
        </w:rPr>
        <w:t xml:space="preserve">. </w:t>
      </w:r>
      <w:r w:rsidR="00057A6F">
        <w:rPr>
          <w:rFonts w:ascii="Baskerville" w:hAnsi="Baskerville"/>
        </w:rPr>
        <w:t>A</w:t>
      </w:r>
      <w:r>
        <w:rPr>
          <w:rFonts w:ascii="Baskerville" w:hAnsi="Baskerville"/>
        </w:rPr>
        <w:t xml:space="preserve"> book retains speech in the same way in which the tool retains the gesture of the worker. As simple tools give way to machines and industrial complexes, </w:t>
      </w:r>
      <w:r w:rsidR="00A0738E">
        <w:rPr>
          <w:rFonts w:ascii="Baskerville" w:hAnsi="Baskerville"/>
        </w:rPr>
        <w:t xml:space="preserve">the knowledge of </w:t>
      </w:r>
      <w:r>
        <w:rPr>
          <w:rFonts w:ascii="Baskerville" w:hAnsi="Baskerville"/>
        </w:rPr>
        <w:t>generations of laboure</w:t>
      </w:r>
      <w:r w:rsidR="00A0738E">
        <w:rPr>
          <w:rFonts w:ascii="Baskerville" w:hAnsi="Baskerville"/>
        </w:rPr>
        <w:t xml:space="preserve">rs </w:t>
      </w:r>
      <w:r>
        <w:rPr>
          <w:rFonts w:ascii="Baskerville" w:hAnsi="Baskerville"/>
        </w:rPr>
        <w:t xml:space="preserve">passes into the machines, so that it is no longer possible to suggest that workers bear tools or operate machines, but rather that workers are now reduced to operating (Stiegler speaks of ‘serving’) </w:t>
      </w:r>
      <w:r w:rsidR="00816A21">
        <w:rPr>
          <w:rFonts w:ascii="Baskerville" w:hAnsi="Baskerville"/>
        </w:rPr>
        <w:t>technical ensembles</w:t>
      </w:r>
      <w:r>
        <w:rPr>
          <w:rFonts w:ascii="Baskerville" w:hAnsi="Baskerville"/>
        </w:rPr>
        <w:t xml:space="preserve"> (Stiegler, </w:t>
      </w:r>
      <w:r w:rsidR="00FA3FFB">
        <w:rPr>
          <w:rFonts w:ascii="Baskerville" w:hAnsi="Baskerville"/>
        </w:rPr>
        <w:t>2010</w:t>
      </w:r>
      <w:r w:rsidR="00E232A4">
        <w:rPr>
          <w:rFonts w:ascii="Baskerville" w:hAnsi="Baskerville"/>
        </w:rPr>
        <w:t>a</w:t>
      </w:r>
      <w:r>
        <w:rPr>
          <w:rFonts w:ascii="Baskerville" w:hAnsi="Baskerville"/>
        </w:rPr>
        <w:t>: 37)</w:t>
      </w:r>
      <w:r w:rsidR="00BA44FD">
        <w:rPr>
          <w:rFonts w:ascii="Baskerville" w:hAnsi="Baskerville"/>
        </w:rPr>
        <w:t xml:space="preserve">. As machines and machine complexes get upgraded continually </w:t>
      </w:r>
      <w:r w:rsidR="00A0738E">
        <w:rPr>
          <w:rFonts w:ascii="Baskerville" w:hAnsi="Baskerville"/>
        </w:rPr>
        <w:t>(</w:t>
      </w:r>
      <w:r w:rsidR="00BA44FD">
        <w:rPr>
          <w:rFonts w:ascii="Baskerville" w:hAnsi="Baskerville"/>
        </w:rPr>
        <w:t>a process</w:t>
      </w:r>
      <w:r w:rsidR="00A0738E">
        <w:rPr>
          <w:rFonts w:ascii="Baskerville" w:hAnsi="Baskerville"/>
        </w:rPr>
        <w:t xml:space="preserve"> </w:t>
      </w:r>
      <w:proofErr w:type="spellStart"/>
      <w:r w:rsidR="00BA44FD">
        <w:rPr>
          <w:rFonts w:ascii="Baskerville" w:hAnsi="Baskerville"/>
        </w:rPr>
        <w:t>Simondon</w:t>
      </w:r>
      <w:proofErr w:type="spellEnd"/>
      <w:r w:rsidR="00BA44FD">
        <w:rPr>
          <w:rFonts w:ascii="Baskerville" w:hAnsi="Baskerville"/>
        </w:rPr>
        <w:t>, a philosopher of technology, calls ‘concretization</w:t>
      </w:r>
      <w:r w:rsidR="00A0738E">
        <w:rPr>
          <w:rFonts w:ascii="Baskerville" w:hAnsi="Baskerville"/>
        </w:rPr>
        <w:t>)</w:t>
      </w:r>
      <w:r w:rsidR="00BA44FD">
        <w:rPr>
          <w:rFonts w:ascii="Baskerville" w:hAnsi="Baskerville"/>
        </w:rPr>
        <w:t xml:space="preserve">, the worker does not. </w:t>
      </w:r>
      <w:r w:rsidR="00CC761A">
        <w:rPr>
          <w:rFonts w:ascii="Baskerville" w:hAnsi="Baskerville"/>
        </w:rPr>
        <w:t xml:space="preserve">What resides in machines is ‘human reality, the human gesture set and crystallized into functioning </w:t>
      </w:r>
      <w:r w:rsidR="00A0738E">
        <w:rPr>
          <w:rFonts w:ascii="Baskerville" w:hAnsi="Baskerville"/>
        </w:rPr>
        <w:t>structures</w:t>
      </w:r>
      <w:r w:rsidR="00CC761A">
        <w:rPr>
          <w:rFonts w:ascii="Baskerville" w:hAnsi="Baskerville"/>
        </w:rPr>
        <w:t xml:space="preserve"> (</w:t>
      </w:r>
      <w:proofErr w:type="spellStart"/>
      <w:r w:rsidR="00CC761A">
        <w:rPr>
          <w:rFonts w:ascii="Baskerville" w:hAnsi="Baskerville"/>
        </w:rPr>
        <w:t>Simondon</w:t>
      </w:r>
      <w:proofErr w:type="spellEnd"/>
      <w:r w:rsidR="00CC761A">
        <w:rPr>
          <w:rFonts w:ascii="Baskerville" w:hAnsi="Baskerville"/>
        </w:rPr>
        <w:t xml:space="preserve">, 1958: 12, cited in Stiegler, </w:t>
      </w:r>
      <w:r w:rsidR="00FA3FFB">
        <w:rPr>
          <w:rFonts w:ascii="Baskerville" w:hAnsi="Baskerville"/>
        </w:rPr>
        <w:t>1998</w:t>
      </w:r>
      <w:r w:rsidR="00CC761A">
        <w:rPr>
          <w:rFonts w:ascii="Baskerville" w:hAnsi="Baskerville"/>
        </w:rPr>
        <w:t xml:space="preserve">: 67). </w:t>
      </w:r>
    </w:p>
    <w:p w14:paraId="65E4B0A5" w14:textId="7F886212" w:rsidR="00160016" w:rsidRDefault="00BA44FD" w:rsidP="00796AD8">
      <w:pPr>
        <w:pStyle w:val="Default"/>
        <w:ind w:firstLine="720"/>
        <w:rPr>
          <w:rFonts w:ascii="Baskerville" w:hAnsi="Baskerville"/>
        </w:rPr>
      </w:pPr>
      <w:r>
        <w:rPr>
          <w:rFonts w:ascii="Baskerville" w:hAnsi="Baskerville"/>
        </w:rPr>
        <w:t>G</w:t>
      </w:r>
      <w:r w:rsidR="00A71E4A">
        <w:rPr>
          <w:rFonts w:ascii="Baskerville" w:hAnsi="Baskerville"/>
        </w:rPr>
        <w:t>ü</w:t>
      </w:r>
      <w:r>
        <w:rPr>
          <w:rFonts w:ascii="Baskerville" w:hAnsi="Baskerville"/>
        </w:rPr>
        <w:t>nt</w:t>
      </w:r>
      <w:r w:rsidR="00787206">
        <w:rPr>
          <w:rFonts w:ascii="Baskerville" w:hAnsi="Baskerville"/>
        </w:rPr>
        <w:t>h</w:t>
      </w:r>
      <w:r>
        <w:rPr>
          <w:rFonts w:ascii="Baskerville" w:hAnsi="Baskerville"/>
        </w:rPr>
        <w:t>er Anders</w:t>
      </w:r>
      <w:r w:rsidR="00787206">
        <w:rPr>
          <w:rFonts w:ascii="Baskerville" w:hAnsi="Baskerville"/>
        </w:rPr>
        <w:t xml:space="preserve"> (2016)</w:t>
      </w:r>
      <w:r>
        <w:rPr>
          <w:rFonts w:ascii="Baskerville" w:hAnsi="Baskerville"/>
        </w:rPr>
        <w:t xml:space="preserve"> </w:t>
      </w:r>
      <w:r w:rsidR="00CC761A">
        <w:rPr>
          <w:rFonts w:ascii="Baskerville" w:hAnsi="Baskerville"/>
        </w:rPr>
        <w:t>even sees the human adopting a shameful position</w:t>
      </w:r>
      <w:r w:rsidR="006D7A47">
        <w:rPr>
          <w:rFonts w:ascii="Baskerville" w:hAnsi="Baskerville"/>
        </w:rPr>
        <w:t xml:space="preserve">, finding itself falling further and further behind the capacities of technology which are updated continually while the worker is merely reborn, naked and wrinkly, from generation to </w:t>
      </w:r>
      <w:r w:rsidR="006D7A47">
        <w:rPr>
          <w:rFonts w:ascii="Baskerville" w:hAnsi="Baskerville"/>
        </w:rPr>
        <w:lastRenderedPageBreak/>
        <w:t xml:space="preserve">generation with the same limited set of skills. </w:t>
      </w:r>
      <w:r w:rsidR="00FB0637">
        <w:rPr>
          <w:rFonts w:ascii="Baskerville" w:hAnsi="Baskerville"/>
        </w:rPr>
        <w:t xml:space="preserve">Put in </w:t>
      </w:r>
      <w:proofErr w:type="spellStart"/>
      <w:r w:rsidR="00FB0637">
        <w:rPr>
          <w:rFonts w:ascii="Baskerville" w:hAnsi="Baskerville"/>
        </w:rPr>
        <w:t>Stiegler’s</w:t>
      </w:r>
      <w:proofErr w:type="spellEnd"/>
      <w:r w:rsidR="00FB0637">
        <w:rPr>
          <w:rFonts w:ascii="Baskerville" w:hAnsi="Baskerville"/>
        </w:rPr>
        <w:t xml:space="preserve"> conceptual framing, the stock of tertiary knowledge, retained in massively growing </w:t>
      </w:r>
      <w:r w:rsidR="001B2F0E">
        <w:rPr>
          <w:rFonts w:ascii="Baskerville" w:hAnsi="Baskerville"/>
        </w:rPr>
        <w:t>knowledge and productive facilities</w:t>
      </w:r>
      <w:r w:rsidR="00897123">
        <w:rPr>
          <w:rFonts w:ascii="Baskerville" w:hAnsi="Baskerville"/>
        </w:rPr>
        <w:t xml:space="preserve"> comes at the expense of a loss of knowledge in the worker,</w:t>
      </w:r>
      <w:r w:rsidR="000A43C5">
        <w:rPr>
          <w:rFonts w:ascii="Baskerville" w:hAnsi="Baskerville"/>
        </w:rPr>
        <w:t xml:space="preserve"> (</w:t>
      </w:r>
      <w:r w:rsidR="00D9373B">
        <w:rPr>
          <w:rFonts w:ascii="Baskerville" w:hAnsi="Baskerville"/>
        </w:rPr>
        <w:t xml:space="preserve">which </w:t>
      </w:r>
      <w:r w:rsidR="000A43C5">
        <w:rPr>
          <w:rFonts w:ascii="Baskerville" w:hAnsi="Baskerville"/>
        </w:rPr>
        <w:t>Stiegler calls proletarianization),</w:t>
      </w:r>
      <w:r w:rsidR="00897123">
        <w:rPr>
          <w:rFonts w:ascii="Baskerville" w:hAnsi="Baskerville"/>
        </w:rPr>
        <w:t xml:space="preserve"> now left merely to operate buttons and computer interfaces </w:t>
      </w:r>
      <w:r w:rsidR="00816A21">
        <w:rPr>
          <w:rFonts w:ascii="Baskerville" w:hAnsi="Baskerville"/>
        </w:rPr>
        <w:t>so becoming unable to penetrate these surface level inputs into otherwise incomprehensible machine operations. Even the engineers</w:t>
      </w:r>
      <w:r w:rsidR="000B719C">
        <w:rPr>
          <w:rFonts w:ascii="Baskerville" w:hAnsi="Baskerville"/>
        </w:rPr>
        <w:t xml:space="preserve"> and other experts</w:t>
      </w:r>
      <w:r w:rsidR="00816A21">
        <w:rPr>
          <w:rFonts w:ascii="Baskerville" w:hAnsi="Baskerville"/>
        </w:rPr>
        <w:t xml:space="preserve"> </w:t>
      </w:r>
      <w:r w:rsidR="00846BDF">
        <w:rPr>
          <w:rFonts w:ascii="Baskerville" w:hAnsi="Baskerville"/>
        </w:rPr>
        <w:t xml:space="preserve">who </w:t>
      </w:r>
      <w:r w:rsidR="00816A21">
        <w:rPr>
          <w:rFonts w:ascii="Baskerville" w:hAnsi="Baskerville"/>
        </w:rPr>
        <w:t>desig</w:t>
      </w:r>
      <w:r w:rsidR="00A0738E">
        <w:rPr>
          <w:rFonts w:ascii="Baskerville" w:hAnsi="Baskerville"/>
        </w:rPr>
        <w:t>n</w:t>
      </w:r>
      <w:r w:rsidR="00816A21">
        <w:rPr>
          <w:rFonts w:ascii="Baskerville" w:hAnsi="Baskerville"/>
        </w:rPr>
        <w:t>, maintain, repair and upgrad</w:t>
      </w:r>
      <w:r w:rsidR="00846BDF">
        <w:rPr>
          <w:rFonts w:ascii="Baskerville" w:hAnsi="Baskerville"/>
        </w:rPr>
        <w:t>e</w:t>
      </w:r>
      <w:r w:rsidR="00816A21">
        <w:rPr>
          <w:rFonts w:ascii="Baskerville" w:hAnsi="Baskerville"/>
        </w:rPr>
        <w:t xml:space="preserve"> technological systems mostly do so drawing on</w:t>
      </w:r>
      <w:r w:rsidR="000B719C">
        <w:rPr>
          <w:rFonts w:ascii="Baskerville" w:hAnsi="Baskerville"/>
        </w:rPr>
        <w:t xml:space="preserve"> defined processes, manuals and </w:t>
      </w:r>
      <w:r w:rsidR="00816A21">
        <w:rPr>
          <w:rFonts w:ascii="Baskerville" w:hAnsi="Baskerville"/>
        </w:rPr>
        <w:t xml:space="preserve">by installing </w:t>
      </w:r>
      <w:r w:rsidR="000B719C">
        <w:rPr>
          <w:rFonts w:ascii="Baskerville" w:hAnsi="Baskerville"/>
        </w:rPr>
        <w:t>modular</w:t>
      </w:r>
      <w:r w:rsidR="00816A21">
        <w:rPr>
          <w:rFonts w:ascii="Baskerville" w:hAnsi="Baskerville"/>
        </w:rPr>
        <w:t xml:space="preserve">, black box </w:t>
      </w:r>
      <w:r w:rsidR="000B719C">
        <w:rPr>
          <w:rFonts w:ascii="Baskerville" w:hAnsi="Baskerville"/>
        </w:rPr>
        <w:t>systems</w:t>
      </w:r>
      <w:r w:rsidR="00816A21">
        <w:rPr>
          <w:rFonts w:ascii="Baskerville" w:hAnsi="Baskerville"/>
        </w:rPr>
        <w:t xml:space="preserve"> (Stiegler, </w:t>
      </w:r>
      <w:r w:rsidR="00FA3FFB">
        <w:rPr>
          <w:rFonts w:ascii="Baskerville" w:hAnsi="Baskerville"/>
        </w:rPr>
        <w:t>2010</w:t>
      </w:r>
      <w:r w:rsidR="00E232A4">
        <w:rPr>
          <w:rFonts w:ascii="Baskerville" w:hAnsi="Baskerville"/>
        </w:rPr>
        <w:t>a</w:t>
      </w:r>
      <w:r w:rsidR="00816A21">
        <w:rPr>
          <w:rFonts w:ascii="Baskerville" w:hAnsi="Baskerville"/>
        </w:rPr>
        <w:t>: 47)</w:t>
      </w:r>
      <w:r w:rsidR="00846BDF">
        <w:rPr>
          <w:rFonts w:ascii="Baskerville" w:hAnsi="Baskerville"/>
        </w:rPr>
        <w:t xml:space="preserve">. </w:t>
      </w:r>
    </w:p>
    <w:p w14:paraId="5CA90E42" w14:textId="5BB63B7F" w:rsidR="003C0E19" w:rsidRDefault="00160016" w:rsidP="009013D6">
      <w:pPr>
        <w:pStyle w:val="Default"/>
        <w:rPr>
          <w:rFonts w:ascii="Baskerville" w:hAnsi="Baskerville"/>
        </w:rPr>
      </w:pPr>
      <w:r>
        <w:rPr>
          <w:rFonts w:ascii="Baskerville" w:hAnsi="Baskerville"/>
        </w:rPr>
        <w:tab/>
        <w:t xml:space="preserve">All this points to a profound reorientation of memory systems in particular in the context of organizations which are replete with </w:t>
      </w:r>
      <w:r w:rsidR="001435A2">
        <w:rPr>
          <w:rFonts w:ascii="Baskerville" w:hAnsi="Baskerville"/>
        </w:rPr>
        <w:t xml:space="preserve">such </w:t>
      </w:r>
      <w:r>
        <w:rPr>
          <w:rFonts w:ascii="Baskerville" w:hAnsi="Baskerville"/>
        </w:rPr>
        <w:t xml:space="preserve">technological ensembles </w:t>
      </w:r>
      <w:r w:rsidR="001435A2">
        <w:rPr>
          <w:rFonts w:ascii="Baskerville" w:hAnsi="Baskerville"/>
        </w:rPr>
        <w:t>which</w:t>
      </w:r>
      <w:r>
        <w:rPr>
          <w:rFonts w:ascii="Baskerville" w:hAnsi="Baskerville"/>
        </w:rPr>
        <w:t xml:space="preserve"> mimic and</w:t>
      </w:r>
      <w:r w:rsidR="00A0738E">
        <w:rPr>
          <w:rFonts w:ascii="Baskerville" w:hAnsi="Baskerville"/>
        </w:rPr>
        <w:t>,</w:t>
      </w:r>
      <w:r>
        <w:rPr>
          <w:rFonts w:ascii="Baskerville" w:hAnsi="Baskerville"/>
        </w:rPr>
        <w:t xml:space="preserve"> therefore</w:t>
      </w:r>
      <w:r w:rsidR="00A0738E">
        <w:rPr>
          <w:rFonts w:ascii="Baskerville" w:hAnsi="Baskerville"/>
        </w:rPr>
        <w:t>,</w:t>
      </w:r>
      <w:r>
        <w:rPr>
          <w:rFonts w:ascii="Baskerville" w:hAnsi="Baskerville"/>
        </w:rPr>
        <w:t xml:space="preserve"> retain human knowledge and action</w:t>
      </w:r>
      <w:r w:rsidR="001435A2">
        <w:rPr>
          <w:rFonts w:ascii="Baskerville" w:hAnsi="Baskerville"/>
        </w:rPr>
        <w:t xml:space="preserve">. Unlike individual machines which </w:t>
      </w:r>
      <w:r>
        <w:rPr>
          <w:rFonts w:ascii="Baskerville" w:hAnsi="Baskerville"/>
        </w:rPr>
        <w:t xml:space="preserve">merely repeat </w:t>
      </w:r>
      <w:r w:rsidR="001435A2">
        <w:rPr>
          <w:rFonts w:ascii="Baskerville" w:hAnsi="Baskerville"/>
        </w:rPr>
        <w:t>the gesture of a worker</w:t>
      </w:r>
      <w:r>
        <w:rPr>
          <w:rFonts w:ascii="Baskerville" w:hAnsi="Baskerville"/>
        </w:rPr>
        <w:t xml:space="preserve"> tirelessly, </w:t>
      </w:r>
      <w:r w:rsidR="001435A2">
        <w:rPr>
          <w:rFonts w:ascii="Baskerville" w:hAnsi="Baskerville"/>
        </w:rPr>
        <w:t>ensembles are able</w:t>
      </w:r>
      <w:r w:rsidR="00B626F7">
        <w:rPr>
          <w:rFonts w:ascii="Baskerville" w:hAnsi="Baskerville"/>
        </w:rPr>
        <w:t xml:space="preserve"> to be continually upgraded and adjusted. </w:t>
      </w:r>
      <w:r w:rsidR="0020325C">
        <w:rPr>
          <w:rFonts w:ascii="Baskerville" w:hAnsi="Baskerville"/>
        </w:rPr>
        <w:t xml:space="preserve">This means that industrial technical objects </w:t>
      </w:r>
      <w:r w:rsidR="004A7F5E">
        <w:rPr>
          <w:rFonts w:ascii="Baskerville" w:hAnsi="Baskerville"/>
        </w:rPr>
        <w:t xml:space="preserve">have a consistency that goes beyond being utensils owing to their </w:t>
      </w:r>
      <w:r w:rsidR="0020325C">
        <w:rPr>
          <w:rFonts w:ascii="Baskerville" w:hAnsi="Baskerville"/>
        </w:rPr>
        <w:t xml:space="preserve">capacity to operate at their own accord, </w:t>
      </w:r>
      <w:proofErr w:type="spellStart"/>
      <w:r w:rsidR="0020325C">
        <w:rPr>
          <w:rFonts w:ascii="Baskerville" w:hAnsi="Baskerville"/>
        </w:rPr>
        <w:t>habouring</w:t>
      </w:r>
      <w:proofErr w:type="spellEnd"/>
      <w:r w:rsidR="0020325C">
        <w:rPr>
          <w:rFonts w:ascii="Baskerville" w:hAnsi="Baskerville"/>
        </w:rPr>
        <w:t xml:space="preserve"> a </w:t>
      </w:r>
      <w:r w:rsidR="00F77A5D">
        <w:rPr>
          <w:rFonts w:ascii="Baskerville" w:hAnsi="Baskerville"/>
        </w:rPr>
        <w:t xml:space="preserve">self-determining </w:t>
      </w:r>
      <w:r w:rsidR="0020325C">
        <w:rPr>
          <w:rFonts w:ascii="Baskerville" w:hAnsi="Baskerville"/>
        </w:rPr>
        <w:t xml:space="preserve">logic that belongs to </w:t>
      </w:r>
      <w:r w:rsidR="004A7F5E">
        <w:rPr>
          <w:rFonts w:ascii="Baskerville" w:hAnsi="Baskerville"/>
        </w:rPr>
        <w:t>them</w:t>
      </w:r>
      <w:r w:rsidR="0020325C">
        <w:rPr>
          <w:rFonts w:ascii="Baskerville" w:hAnsi="Baskerville"/>
        </w:rPr>
        <w:t xml:space="preserve"> alone: </w:t>
      </w:r>
      <w:r w:rsidR="004A7F5E">
        <w:rPr>
          <w:rFonts w:ascii="Baskerville" w:hAnsi="Baskerville"/>
        </w:rPr>
        <w:t>their</w:t>
      </w:r>
      <w:r w:rsidR="0020325C">
        <w:rPr>
          <w:rFonts w:ascii="Baskerville" w:hAnsi="Baskerville"/>
        </w:rPr>
        <w:t xml:space="preserve"> own mode of existence</w:t>
      </w:r>
      <w:r w:rsidR="004A7F5E">
        <w:rPr>
          <w:rFonts w:ascii="Baskerville" w:hAnsi="Baskerville"/>
        </w:rPr>
        <w:t xml:space="preserve"> (</w:t>
      </w:r>
      <w:r w:rsidR="00FA3FFB">
        <w:rPr>
          <w:rFonts w:ascii="Baskerville" w:hAnsi="Baskerville"/>
        </w:rPr>
        <w:t>Stiegler, 1998</w:t>
      </w:r>
      <w:r w:rsidR="004A7F5E">
        <w:rPr>
          <w:rFonts w:ascii="Baskerville" w:hAnsi="Baskerville"/>
        </w:rPr>
        <w:t>: 68).</w:t>
      </w:r>
      <w:r w:rsidR="0020325C">
        <w:rPr>
          <w:rFonts w:ascii="Baskerville" w:hAnsi="Baskerville"/>
        </w:rPr>
        <w:t xml:space="preserve"> </w:t>
      </w:r>
      <w:r w:rsidR="001866C1">
        <w:rPr>
          <w:rFonts w:ascii="Baskerville" w:hAnsi="Baskerville"/>
        </w:rPr>
        <w:t>Organizational memory is therefore no longer merely a retainer for selective human memory (such as the secondary kind of memory identified by Husserl, which retains certain elements of a wider flow of primary perceptions)</w:t>
      </w:r>
      <w:r w:rsidR="00A047DB">
        <w:rPr>
          <w:rFonts w:ascii="Baskerville" w:hAnsi="Baskerville"/>
        </w:rPr>
        <w:t xml:space="preserve">. Technical objects are a form of social memory – and they are </w:t>
      </w:r>
      <w:r w:rsidR="00AD514E">
        <w:rPr>
          <w:rFonts w:ascii="Baskerville" w:hAnsi="Baskerville"/>
        </w:rPr>
        <w:t xml:space="preserve">part and parcel of a transformation from </w:t>
      </w:r>
      <w:r w:rsidR="00F77A5D">
        <w:rPr>
          <w:rFonts w:ascii="Baskerville" w:hAnsi="Baskerville"/>
        </w:rPr>
        <w:t xml:space="preserve">a version of </w:t>
      </w:r>
      <w:r w:rsidR="00AD514E">
        <w:rPr>
          <w:rFonts w:ascii="Baskerville" w:hAnsi="Baskerville"/>
        </w:rPr>
        <w:t>human</w:t>
      </w:r>
      <w:r w:rsidR="00F77A5D">
        <w:rPr>
          <w:rFonts w:ascii="Baskerville" w:hAnsi="Baskerville"/>
        </w:rPr>
        <w:t xml:space="preserve">ness characterized by </w:t>
      </w:r>
      <w:r w:rsidR="00AD514E">
        <w:rPr>
          <w:rFonts w:ascii="Baskerville" w:hAnsi="Baskerville"/>
        </w:rPr>
        <w:t>their bearing of tools towards machines</w:t>
      </w:r>
      <w:r w:rsidR="00F77A5D">
        <w:rPr>
          <w:rFonts w:ascii="Baskerville" w:hAnsi="Baskerville"/>
        </w:rPr>
        <w:t xml:space="preserve"> (which are organized inorganic matter)</w:t>
      </w:r>
      <w:r w:rsidR="00AD514E">
        <w:rPr>
          <w:rFonts w:ascii="Baskerville" w:hAnsi="Baskerville"/>
        </w:rPr>
        <w:t xml:space="preserve"> taking the role of tool bearers. Conceptualizing organizational memory in terms of human and social processes or remembering alone therefore misses that</w:t>
      </w:r>
      <w:r w:rsidR="00F77A5D">
        <w:rPr>
          <w:rFonts w:ascii="Baskerville" w:hAnsi="Baskerville"/>
        </w:rPr>
        <w:t xml:space="preserve"> </w:t>
      </w:r>
      <w:r w:rsidR="00DB3CD8">
        <w:rPr>
          <w:rFonts w:ascii="Baskerville" w:hAnsi="Baskerville"/>
        </w:rPr>
        <w:t xml:space="preserve">humans are increasingly squeezed out of the processes involved in organizing technical </w:t>
      </w:r>
      <w:r w:rsidR="00F77A5D">
        <w:rPr>
          <w:rFonts w:ascii="Baskerville" w:hAnsi="Baskerville"/>
        </w:rPr>
        <w:t>knowledge</w:t>
      </w:r>
      <w:r w:rsidR="003C0E19">
        <w:rPr>
          <w:rFonts w:ascii="Baskerville" w:hAnsi="Baskerville"/>
        </w:rPr>
        <w:t xml:space="preserve">. </w:t>
      </w:r>
      <w:r w:rsidR="00637B0E" w:rsidRPr="00637B0E">
        <w:rPr>
          <w:rFonts w:ascii="Baskerville" w:hAnsi="Baskerville"/>
        </w:rPr>
        <w:t xml:space="preserve">This is particularly so with digital media which are not only elements of control and surveillance (as for instance elaborated by </w:t>
      </w:r>
      <w:proofErr w:type="spellStart"/>
      <w:r w:rsidR="00637B0E" w:rsidRPr="00637B0E">
        <w:rPr>
          <w:rFonts w:ascii="Baskerville" w:hAnsi="Baskerville"/>
        </w:rPr>
        <w:t>Zuboff</w:t>
      </w:r>
      <w:proofErr w:type="spellEnd"/>
      <w:r w:rsidR="00637B0E">
        <w:rPr>
          <w:rFonts w:ascii="Baskerville" w:hAnsi="Baskerville"/>
        </w:rPr>
        <w:t xml:space="preserve">, </w:t>
      </w:r>
      <w:r w:rsidR="00787206">
        <w:rPr>
          <w:rFonts w:ascii="Baskerville" w:hAnsi="Baskerville"/>
        </w:rPr>
        <w:t>2018</w:t>
      </w:r>
      <w:r w:rsidR="00637B0E">
        <w:rPr>
          <w:rFonts w:ascii="Baskerville" w:hAnsi="Baskerville"/>
        </w:rPr>
        <w:t>)</w:t>
      </w:r>
      <w:r w:rsidR="00637B0E" w:rsidRPr="00637B0E">
        <w:rPr>
          <w:rFonts w:ascii="Baskerville" w:hAnsi="Baskerville"/>
        </w:rPr>
        <w:t>, but also</w:t>
      </w:r>
      <w:r w:rsidR="00637B0E">
        <w:rPr>
          <w:rFonts w:ascii="Baskerville" w:hAnsi="Baskerville"/>
        </w:rPr>
        <w:t>, argues Stiegler</w:t>
      </w:r>
      <w:r w:rsidR="00E1206E">
        <w:rPr>
          <w:rFonts w:ascii="Baskerville" w:hAnsi="Baskerville"/>
        </w:rPr>
        <w:t xml:space="preserve"> (2016b: 80)</w:t>
      </w:r>
      <w:r w:rsidR="00637B0E">
        <w:rPr>
          <w:rFonts w:ascii="Baskerville" w:hAnsi="Baskerville"/>
        </w:rPr>
        <w:t xml:space="preserve">, </w:t>
      </w:r>
      <w:r w:rsidR="00637B0E" w:rsidRPr="00637B0E">
        <w:rPr>
          <w:rFonts w:ascii="Baskerville" w:hAnsi="Baskerville"/>
        </w:rPr>
        <w:t>effect the rise of stupidity and madness</w:t>
      </w:r>
      <w:r w:rsidR="00637B0E">
        <w:rPr>
          <w:rFonts w:ascii="Baskerville" w:hAnsi="Baskerville"/>
        </w:rPr>
        <w:t>; a process of p</w:t>
      </w:r>
      <w:r w:rsidR="00637B0E" w:rsidRPr="00637B0E">
        <w:rPr>
          <w:rFonts w:ascii="Baskerville" w:hAnsi="Baskerville"/>
        </w:rPr>
        <w:t>roletarianization</w:t>
      </w:r>
      <w:r w:rsidR="005C1437">
        <w:rPr>
          <w:rFonts w:ascii="Baskerville" w:hAnsi="Baskerville"/>
        </w:rPr>
        <w:t xml:space="preserve"> that</w:t>
      </w:r>
      <w:r w:rsidR="00637B0E" w:rsidRPr="00637B0E">
        <w:rPr>
          <w:rFonts w:ascii="Baskerville" w:hAnsi="Baskerville"/>
        </w:rPr>
        <w:t xml:space="preserve"> indicates the degradation of the reflective and expressive potential in societies.</w:t>
      </w:r>
    </w:p>
    <w:p w14:paraId="595193C3" w14:textId="1ED66A4B" w:rsidR="003C0E19" w:rsidRDefault="003C0E19" w:rsidP="009013D6">
      <w:pPr>
        <w:pStyle w:val="Default"/>
        <w:rPr>
          <w:rFonts w:ascii="Baskerville" w:hAnsi="Baskerville"/>
        </w:rPr>
      </w:pPr>
      <w:r>
        <w:rPr>
          <w:rFonts w:ascii="Baskerville" w:hAnsi="Baskerville"/>
        </w:rPr>
        <w:tab/>
        <w:t xml:space="preserve">At this point it is </w:t>
      </w:r>
      <w:r w:rsidR="00637383">
        <w:rPr>
          <w:rFonts w:ascii="Baskerville" w:hAnsi="Baskerville"/>
        </w:rPr>
        <w:t xml:space="preserve">helpful to turn to </w:t>
      </w:r>
      <w:proofErr w:type="spellStart"/>
      <w:r w:rsidR="00637383">
        <w:rPr>
          <w:rFonts w:ascii="Baskerville" w:hAnsi="Baskerville"/>
        </w:rPr>
        <w:t>Stiegler’s</w:t>
      </w:r>
      <w:proofErr w:type="spellEnd"/>
      <w:r w:rsidR="00637383">
        <w:rPr>
          <w:rFonts w:ascii="Baskerville" w:hAnsi="Baskerville"/>
        </w:rPr>
        <w:t xml:space="preserve"> analysis of the effects of this industrialization of memory in terms of both its beneficial and negative effects. For this, Stiegler invokes the Greek term </w:t>
      </w:r>
      <w:r w:rsidR="00637383">
        <w:rPr>
          <w:rFonts w:ascii="Baskerville" w:hAnsi="Baskerville"/>
          <w:i/>
          <w:iCs/>
        </w:rPr>
        <w:t>ph</w:t>
      </w:r>
      <w:r w:rsidR="00637383" w:rsidRPr="00637383">
        <w:rPr>
          <w:rFonts w:ascii="Baskerville" w:hAnsi="Baskerville"/>
          <w:i/>
          <w:iCs/>
        </w:rPr>
        <w:t>armakon</w:t>
      </w:r>
      <w:r w:rsidR="00561080" w:rsidRPr="00561080">
        <w:rPr>
          <w:rFonts w:ascii="Baskerville" w:hAnsi="Baskerville"/>
        </w:rPr>
        <w:t xml:space="preserve">, </w:t>
      </w:r>
      <w:r w:rsidR="00743D7F">
        <w:rPr>
          <w:rFonts w:ascii="Baskerville" w:hAnsi="Baskerville"/>
        </w:rPr>
        <w:t>earlier</w:t>
      </w:r>
      <w:r w:rsidR="00561080" w:rsidRPr="00561080">
        <w:rPr>
          <w:rFonts w:ascii="Baskerville" w:hAnsi="Baskerville"/>
        </w:rPr>
        <w:t xml:space="preserve"> invoked by Derrida, naming both a poison and its remedy, to indicate the relation between technology and humans whose duplicity is indicated both by a gain and a loss. Just as the growth of pharmaceutical chemistry brings both relief while turning health into a market, the act of writing exemplifies this pharmacological pattern as it involves a loss as it no longer makes necessary the practice of internal memorization, and a gain because it allows for the storage of information on paper: “Tertiary retention is …</w:t>
      </w:r>
      <w:r w:rsidR="00561080" w:rsidRPr="00561080">
        <w:rPr>
          <w:rFonts w:ascii="Baskerville" w:hAnsi="Baskerville"/>
          <w:i/>
          <w:iCs/>
        </w:rPr>
        <w:t xml:space="preserve"> </w:t>
      </w:r>
      <w:r w:rsidR="00561080" w:rsidRPr="00561080">
        <w:rPr>
          <w:rFonts w:ascii="Baskerville" w:hAnsi="Baskerville"/>
        </w:rPr>
        <w:t>what compensates for the default of retention – which is also to say, the loss of both memory and knowledge. But it is also what accentuates this loss (this default): it is a pharmakon</w:t>
      </w:r>
      <w:r w:rsidR="00561080">
        <w:rPr>
          <w:rFonts w:ascii="Baskerville" w:hAnsi="Baskerville"/>
        </w:rPr>
        <w:t xml:space="preserve">” (Stiegler, </w:t>
      </w:r>
      <w:r w:rsidR="00767F45">
        <w:rPr>
          <w:rFonts w:ascii="Baskerville" w:hAnsi="Baskerville"/>
        </w:rPr>
        <w:t>201</w:t>
      </w:r>
      <w:r w:rsidR="00561080">
        <w:rPr>
          <w:rFonts w:ascii="Baskerville" w:hAnsi="Baskerville"/>
        </w:rPr>
        <w:t>6</w:t>
      </w:r>
      <w:r w:rsidR="00870D43">
        <w:rPr>
          <w:rFonts w:ascii="Baskerville" w:hAnsi="Baskerville"/>
        </w:rPr>
        <w:t>a</w:t>
      </w:r>
      <w:r w:rsidR="00561080">
        <w:rPr>
          <w:rFonts w:ascii="Baskerville" w:hAnsi="Baskerville"/>
        </w:rPr>
        <w:t xml:space="preserve">: 17). </w:t>
      </w:r>
    </w:p>
    <w:p w14:paraId="27D7E716" w14:textId="3DB321A2" w:rsidR="00F77A5D" w:rsidRDefault="00F77A5D" w:rsidP="009013D6">
      <w:pPr>
        <w:pStyle w:val="Default"/>
        <w:rPr>
          <w:rFonts w:ascii="Baskerville" w:hAnsi="Baskerville"/>
        </w:rPr>
      </w:pPr>
      <w:r>
        <w:rPr>
          <w:rFonts w:ascii="Baskerville" w:hAnsi="Baskerville"/>
        </w:rPr>
        <w:tab/>
        <w:t xml:space="preserve">Writing is pharmacological in the sense that it takes away something (the need for, and eventually capacity of short term memory) while giving back </w:t>
      </w:r>
      <w:r w:rsidR="0080414F">
        <w:rPr>
          <w:rFonts w:ascii="Baskerville" w:hAnsi="Baskerville"/>
        </w:rPr>
        <w:t xml:space="preserve">something </w:t>
      </w:r>
      <w:r w:rsidR="00210FA1">
        <w:rPr>
          <w:rFonts w:ascii="Baskerville" w:hAnsi="Baskerville"/>
        </w:rPr>
        <w:t>similar but different</w:t>
      </w:r>
      <w:r w:rsidR="0080414F">
        <w:rPr>
          <w:rFonts w:ascii="Baskerville" w:hAnsi="Baskerville"/>
        </w:rPr>
        <w:t xml:space="preserve"> (long term memory</w:t>
      </w:r>
      <w:r w:rsidR="00210FA1">
        <w:rPr>
          <w:rFonts w:ascii="Baskerville" w:hAnsi="Baskerville"/>
        </w:rPr>
        <w:t xml:space="preserve">, exteriorized into a technical support); </w:t>
      </w:r>
      <w:r w:rsidR="007C06F1">
        <w:rPr>
          <w:rFonts w:ascii="Baskerville" w:hAnsi="Baskerville"/>
        </w:rPr>
        <w:t>technics allow for the development and transmission of culture, science, and so for humans to become human; they provide a supplement for a lack (</w:t>
      </w:r>
      <w:r w:rsidR="007C06F1" w:rsidRPr="007C06F1">
        <w:rPr>
          <w:rFonts w:ascii="Baskerville" w:hAnsi="Baskerville"/>
          <w:i/>
          <w:iCs/>
        </w:rPr>
        <w:t>de-fault</w:t>
      </w:r>
      <w:r w:rsidR="007C06F1">
        <w:rPr>
          <w:rFonts w:ascii="Baskerville" w:hAnsi="Baskerville"/>
        </w:rPr>
        <w:t xml:space="preserve">) and so give to humans the capacity to evolve by means other than life. Memory is key in </w:t>
      </w:r>
      <w:proofErr w:type="spellStart"/>
      <w:r w:rsidR="007C06F1">
        <w:rPr>
          <w:rFonts w:ascii="Baskerville" w:hAnsi="Baskerville"/>
        </w:rPr>
        <w:t>Stiegler’s</w:t>
      </w:r>
      <w:proofErr w:type="spellEnd"/>
      <w:r w:rsidR="007C06F1">
        <w:rPr>
          <w:rFonts w:ascii="Baskerville" w:hAnsi="Baskerville"/>
        </w:rPr>
        <w:t xml:space="preserve"> account</w:t>
      </w:r>
      <w:proofErr w:type="gramStart"/>
      <w:r w:rsidR="00156402">
        <w:rPr>
          <w:rFonts w:ascii="Baskerville" w:hAnsi="Baskerville"/>
        </w:rPr>
        <w:t xml:space="preserve">: </w:t>
      </w:r>
      <w:r w:rsidR="00CD57EE">
        <w:rPr>
          <w:rFonts w:ascii="Baskerville" w:hAnsi="Baskerville"/>
        </w:rPr>
        <w:t xml:space="preserve"> ‘</w:t>
      </w:r>
      <w:proofErr w:type="gramEnd"/>
      <w:r w:rsidR="00CD57EE">
        <w:rPr>
          <w:rFonts w:ascii="Baskerville" w:hAnsi="Baskerville"/>
        </w:rPr>
        <w:t xml:space="preserve">content’ that </w:t>
      </w:r>
      <w:r w:rsidR="004132AB" w:rsidRPr="004132AB">
        <w:rPr>
          <w:rFonts w:ascii="Baskerville" w:hAnsi="Baskerville"/>
          <w:i/>
          <w:iCs/>
        </w:rPr>
        <w:t>could have been</w:t>
      </w:r>
      <w:r w:rsidR="004132AB">
        <w:rPr>
          <w:rFonts w:ascii="Baskerville" w:hAnsi="Baskerville"/>
        </w:rPr>
        <w:t xml:space="preserve"> </w:t>
      </w:r>
      <w:r w:rsidR="004132AB" w:rsidRPr="00C2584D">
        <w:rPr>
          <w:rFonts w:ascii="Baskerville" w:hAnsi="Baskerville"/>
          <w:i/>
          <w:iCs/>
        </w:rPr>
        <w:t>lived</w:t>
      </w:r>
      <w:r w:rsidR="004132AB">
        <w:rPr>
          <w:rFonts w:ascii="Baskerville" w:hAnsi="Baskerville"/>
        </w:rPr>
        <w:t xml:space="preserve">, </w:t>
      </w:r>
      <w:r w:rsidR="00F50EBB">
        <w:rPr>
          <w:rFonts w:ascii="Baskerville" w:hAnsi="Baskerville"/>
        </w:rPr>
        <w:t xml:space="preserve"> </w:t>
      </w:r>
      <w:r w:rsidR="008B407F">
        <w:rPr>
          <w:rFonts w:ascii="Baskerville" w:hAnsi="Baskerville"/>
        </w:rPr>
        <w:t>even if it was in fact not experienced (or lived) by consciousness</w:t>
      </w:r>
      <w:r w:rsidR="00A95E66">
        <w:rPr>
          <w:rFonts w:ascii="Baskerville" w:hAnsi="Baskerville"/>
        </w:rPr>
        <w:t xml:space="preserve"> -</w:t>
      </w:r>
      <w:r w:rsidR="008B407F">
        <w:rPr>
          <w:rFonts w:ascii="Baskerville" w:hAnsi="Baskerville"/>
        </w:rPr>
        <w:t xml:space="preserve"> but which still </w:t>
      </w:r>
      <w:r w:rsidR="004132AB">
        <w:rPr>
          <w:rFonts w:ascii="Baskerville" w:hAnsi="Baskerville"/>
        </w:rPr>
        <w:t>inform</w:t>
      </w:r>
      <w:r w:rsidR="00F50EBB">
        <w:rPr>
          <w:rFonts w:ascii="Baskerville" w:hAnsi="Baskerville"/>
        </w:rPr>
        <w:t>s</w:t>
      </w:r>
      <w:r w:rsidR="004132AB">
        <w:rPr>
          <w:rFonts w:ascii="Baskerville" w:hAnsi="Baskerville"/>
        </w:rPr>
        <w:t xml:space="preserve"> consciousness </w:t>
      </w:r>
      <w:r w:rsidR="008B407F">
        <w:rPr>
          <w:rFonts w:ascii="Baskerville" w:hAnsi="Baskerville"/>
        </w:rPr>
        <w:t xml:space="preserve">as it </w:t>
      </w:r>
      <w:r w:rsidR="00F50EBB">
        <w:rPr>
          <w:rFonts w:ascii="Baskerville" w:hAnsi="Baskerville"/>
        </w:rPr>
        <w:t>is</w:t>
      </w:r>
      <w:r w:rsidR="004132AB">
        <w:rPr>
          <w:rFonts w:ascii="Baskerville" w:hAnsi="Baskerville"/>
        </w:rPr>
        <w:t xml:space="preserve"> exteriorized into tools, machines and </w:t>
      </w:r>
      <w:proofErr w:type="spellStart"/>
      <w:r w:rsidR="004132AB">
        <w:rPr>
          <w:rFonts w:ascii="Baskerville" w:hAnsi="Baskerville"/>
        </w:rPr>
        <w:t>retentional</w:t>
      </w:r>
      <w:proofErr w:type="spellEnd"/>
      <w:r w:rsidR="004132AB">
        <w:rPr>
          <w:rFonts w:ascii="Baskerville" w:hAnsi="Baskerville"/>
        </w:rPr>
        <w:t xml:space="preserve"> devices</w:t>
      </w:r>
      <w:r w:rsidR="00156402">
        <w:rPr>
          <w:rFonts w:ascii="Baskerville" w:hAnsi="Baskerville"/>
        </w:rPr>
        <w:t xml:space="preserve"> (</w:t>
      </w:r>
      <w:r w:rsidR="009B6E74">
        <w:rPr>
          <w:rFonts w:ascii="Baskerville" w:hAnsi="Baskerville"/>
        </w:rPr>
        <w:t xml:space="preserve">see </w:t>
      </w:r>
      <w:r w:rsidR="006878C3">
        <w:rPr>
          <w:rFonts w:ascii="Baskerville" w:hAnsi="Baskerville"/>
        </w:rPr>
        <w:t>Hansen</w:t>
      </w:r>
      <w:r w:rsidR="009B6E74">
        <w:rPr>
          <w:rFonts w:ascii="Baskerville" w:hAnsi="Baskerville"/>
        </w:rPr>
        <w:t xml:space="preserve"> 2017</w:t>
      </w:r>
      <w:r w:rsidR="008B407F">
        <w:rPr>
          <w:rFonts w:ascii="Baskerville" w:hAnsi="Baskerville"/>
        </w:rPr>
        <w:t>: 170</w:t>
      </w:r>
      <w:r w:rsidR="009B6E74">
        <w:rPr>
          <w:rFonts w:ascii="Baskerville" w:hAnsi="Baskerville"/>
        </w:rPr>
        <w:t>)</w:t>
      </w:r>
      <w:r w:rsidR="004132AB">
        <w:rPr>
          <w:rFonts w:ascii="Baskerville" w:hAnsi="Baskerville"/>
        </w:rPr>
        <w:t xml:space="preserve">. </w:t>
      </w:r>
      <w:r w:rsidR="006878C3">
        <w:rPr>
          <w:rFonts w:ascii="Baskerville" w:hAnsi="Baskerville"/>
        </w:rPr>
        <w:t xml:space="preserve">But the deficit </w:t>
      </w:r>
      <w:r w:rsidR="000A2BB6">
        <w:rPr>
          <w:rFonts w:ascii="Baskerville" w:hAnsi="Baskerville"/>
        </w:rPr>
        <w:t>amasses as</w:t>
      </w:r>
      <w:r w:rsidR="006878C3">
        <w:rPr>
          <w:rFonts w:ascii="Baskerville" w:hAnsi="Baskerville"/>
        </w:rPr>
        <w:t xml:space="preserve"> humans can no longer encompass these exteriorized </w:t>
      </w:r>
      <w:r w:rsidR="006878C3">
        <w:rPr>
          <w:rFonts w:ascii="Baskerville" w:hAnsi="Baskerville"/>
        </w:rPr>
        <w:lastRenderedPageBreak/>
        <w:t>memories,</w:t>
      </w:r>
      <w:r w:rsidR="000A2BB6" w:rsidRPr="00D03C64">
        <w:rPr>
          <w:rStyle w:val="FootnoteReference"/>
        </w:rPr>
        <w:footnoteReference w:id="1"/>
      </w:r>
      <w:r w:rsidR="006878C3">
        <w:rPr>
          <w:rFonts w:ascii="Baskerville" w:hAnsi="Baskerville"/>
        </w:rPr>
        <w:t xml:space="preserve"> instead relying on maps, index systems, tables and, increasingly, automated recommender systems</w:t>
      </w:r>
      <w:r w:rsidR="000A2BB6">
        <w:rPr>
          <w:rFonts w:ascii="Baskerville" w:hAnsi="Baskerville"/>
        </w:rPr>
        <w:t xml:space="preserve">; as technical developments are unpredictable; </w:t>
      </w:r>
      <w:r w:rsidR="00B45D24">
        <w:rPr>
          <w:rFonts w:ascii="Baskerville" w:hAnsi="Baskerville"/>
        </w:rPr>
        <w:t>and by a rise of mental illness, disillusion</w:t>
      </w:r>
      <w:r w:rsidR="009E4022">
        <w:rPr>
          <w:rFonts w:ascii="Baskerville" w:hAnsi="Baskerville"/>
        </w:rPr>
        <w:t xml:space="preserve"> (owing to the standardization and marketization of belonging and desire)</w:t>
      </w:r>
      <w:r w:rsidR="00B45D24">
        <w:rPr>
          <w:rFonts w:ascii="Baskerville" w:hAnsi="Baskerville"/>
        </w:rPr>
        <w:t xml:space="preserve"> and what Stiegler (</w:t>
      </w:r>
      <w:r w:rsidR="008A6984">
        <w:rPr>
          <w:rFonts w:ascii="Baskerville" w:hAnsi="Baskerville"/>
        </w:rPr>
        <w:t>2016</w:t>
      </w:r>
      <w:r w:rsidR="00870D43">
        <w:rPr>
          <w:rFonts w:ascii="Baskerville" w:hAnsi="Baskerville"/>
        </w:rPr>
        <w:t>b</w:t>
      </w:r>
      <w:r w:rsidR="00B45D24">
        <w:rPr>
          <w:rFonts w:ascii="Baskerville" w:hAnsi="Baskerville"/>
        </w:rPr>
        <w:t>: 26) calls ‘algorithmic ill-being’</w:t>
      </w:r>
      <w:r w:rsidR="009E4022">
        <w:rPr>
          <w:rFonts w:ascii="Baskerville" w:hAnsi="Baskerville"/>
        </w:rPr>
        <w:t xml:space="preserve"> as a product of large-scale automatization. Each new technology has the potential to bring about a new pharmakon, </w:t>
      </w:r>
      <w:r w:rsidR="00822A9A">
        <w:rPr>
          <w:rFonts w:ascii="Baskerville" w:hAnsi="Baskerville"/>
        </w:rPr>
        <w:t xml:space="preserve">but what distinguishes the digital era from the book press, the gramophone or even the cinema is, for Stiegler, that </w:t>
      </w:r>
      <w:r w:rsidR="00327E4A">
        <w:rPr>
          <w:rFonts w:ascii="Baskerville" w:hAnsi="Baskerville"/>
        </w:rPr>
        <w:t>the digital harbours a particularly destructive toxicity for social systems</w:t>
      </w:r>
      <w:r w:rsidR="00525310">
        <w:rPr>
          <w:rFonts w:ascii="Baskerville" w:hAnsi="Baskerville"/>
        </w:rPr>
        <w:t xml:space="preserve"> and democracy – and so they make it impossible (unlike in earlier technological developments) to find therapies that mitigate against their effects, that is to rewire the short-circuiting.</w:t>
      </w:r>
      <w:r w:rsidR="00D95E6F">
        <w:rPr>
          <w:rFonts w:ascii="Baskerville" w:hAnsi="Baskerville"/>
        </w:rPr>
        <w:t xml:space="preserve"> Where the industrial revolution, for example, spawned debate about the tempering of profit, environmental deprivation and </w:t>
      </w:r>
      <w:r w:rsidR="00984897">
        <w:rPr>
          <w:rFonts w:ascii="Baskerville" w:hAnsi="Baskerville"/>
        </w:rPr>
        <w:t>exploitation</w:t>
      </w:r>
      <w:r w:rsidR="00D95E6F">
        <w:rPr>
          <w:rFonts w:ascii="Baskerville" w:hAnsi="Baskerville"/>
        </w:rPr>
        <w:t xml:space="preserve"> through tax systems, laws and social welfare programmes, an epoch of real-time adaptation and light-speed feed-forward proc</w:t>
      </w:r>
      <w:r w:rsidR="00D327B2">
        <w:rPr>
          <w:rFonts w:ascii="Baskerville" w:hAnsi="Baskerville"/>
        </w:rPr>
        <w:t xml:space="preserve">esses – that is of full automation - </w:t>
      </w:r>
      <w:r w:rsidR="00D95E6F">
        <w:rPr>
          <w:rFonts w:ascii="Baskerville" w:hAnsi="Baskerville"/>
        </w:rPr>
        <w:t>obviate</w:t>
      </w:r>
      <w:r w:rsidR="00B71C11">
        <w:rPr>
          <w:rFonts w:ascii="Baskerville" w:hAnsi="Baskerville"/>
        </w:rPr>
        <w:t>s</w:t>
      </w:r>
      <w:r w:rsidR="00D95E6F">
        <w:rPr>
          <w:rFonts w:ascii="Baskerville" w:hAnsi="Baskerville"/>
        </w:rPr>
        <w:t xml:space="preserve"> the deliberative and reflective processes required to </w:t>
      </w:r>
      <w:r w:rsidR="00D327B2">
        <w:rPr>
          <w:rFonts w:ascii="Baskerville" w:hAnsi="Baskerville"/>
        </w:rPr>
        <w:t>develop and cultivate such slow human remedies. Knowledge, he says, takes time</w:t>
      </w:r>
      <w:r w:rsidR="00047016">
        <w:rPr>
          <w:rFonts w:ascii="Baskerville" w:hAnsi="Baskerville"/>
        </w:rPr>
        <w:t>: time to think, to sleep, and to dream</w:t>
      </w:r>
      <w:r w:rsidR="00D327B2">
        <w:rPr>
          <w:rFonts w:ascii="Baskerville" w:hAnsi="Baskerville"/>
        </w:rPr>
        <w:t xml:space="preserve"> (Stiegler, </w:t>
      </w:r>
      <w:r w:rsidR="008A6984">
        <w:rPr>
          <w:rFonts w:ascii="Baskerville" w:hAnsi="Baskerville"/>
        </w:rPr>
        <w:t>2016</w:t>
      </w:r>
      <w:r w:rsidR="00870D43">
        <w:rPr>
          <w:rFonts w:ascii="Baskerville" w:hAnsi="Baskerville"/>
        </w:rPr>
        <w:t>a</w:t>
      </w:r>
      <w:r w:rsidR="00D327B2">
        <w:rPr>
          <w:rFonts w:ascii="Baskerville" w:hAnsi="Baskerville"/>
        </w:rPr>
        <w:t>: 50ff; 84).</w:t>
      </w:r>
    </w:p>
    <w:p w14:paraId="4717DD69" w14:textId="7995DC0F" w:rsidR="004D7551" w:rsidRDefault="004D7551" w:rsidP="009013D6">
      <w:pPr>
        <w:pStyle w:val="Default"/>
        <w:rPr>
          <w:rFonts w:ascii="Baskerville" w:hAnsi="Baskerville"/>
        </w:rPr>
      </w:pPr>
    </w:p>
    <w:p w14:paraId="6F6A8B12" w14:textId="77777777" w:rsidR="004D7551" w:rsidRPr="00C82FC7" w:rsidRDefault="004D7551" w:rsidP="004D7551">
      <w:pPr>
        <w:ind w:firstLine="720"/>
        <w:rPr>
          <w:rFonts w:ascii="Baskerville" w:eastAsia="Times New Roman" w:hAnsi="Baskerville" w:cs="Segoe UI"/>
          <w:b/>
          <w:bCs/>
          <w:i/>
          <w:iCs/>
          <w:color w:val="000000"/>
          <w:lang w:eastAsia="en-GB"/>
        </w:rPr>
      </w:pPr>
      <w:r w:rsidRPr="00C82FC7">
        <w:rPr>
          <w:rFonts w:ascii="Baskerville" w:eastAsia="Times New Roman" w:hAnsi="Baskerville" w:cs="Segoe UI"/>
          <w:b/>
          <w:bCs/>
          <w:i/>
          <w:iCs/>
          <w:color w:val="000000"/>
          <w:lang w:eastAsia="en-GB"/>
        </w:rPr>
        <w:t>Temporal objects</w:t>
      </w:r>
    </w:p>
    <w:p w14:paraId="65661E7C" w14:textId="77777777" w:rsidR="004D7551" w:rsidRDefault="004D7551" w:rsidP="004D7551">
      <w:pPr>
        <w:ind w:firstLine="720"/>
        <w:rPr>
          <w:rFonts w:ascii="Baskerville" w:eastAsia="Times New Roman" w:hAnsi="Baskerville" w:cs="Segoe UI"/>
          <w:color w:val="000000"/>
          <w:lang w:eastAsia="en-GB"/>
        </w:rPr>
      </w:pPr>
    </w:p>
    <w:p w14:paraId="19AC5916" w14:textId="21F0E6ED" w:rsidR="004D7551" w:rsidRDefault="004D7551" w:rsidP="00A54E37">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To understand why Stiegler attributes such destructive power (or rather pharmacological toxicity) to digital media, it is necessary to briefly return to </w:t>
      </w:r>
      <w:r w:rsidR="004A052B">
        <w:rPr>
          <w:rFonts w:ascii="Baskerville" w:eastAsia="Times New Roman" w:hAnsi="Baskerville" w:cs="Segoe UI"/>
          <w:color w:val="000000"/>
          <w:lang w:eastAsia="en-GB"/>
        </w:rPr>
        <w:t xml:space="preserve">the question of memory as primary, secondary retentions as in Husserl’s experience and recollection of a concert, and </w:t>
      </w:r>
      <w:proofErr w:type="spellStart"/>
      <w:r w:rsidR="004A052B">
        <w:rPr>
          <w:rFonts w:ascii="Baskerville" w:eastAsia="Times New Roman" w:hAnsi="Baskerville" w:cs="Segoe UI"/>
          <w:color w:val="000000"/>
          <w:lang w:eastAsia="en-GB"/>
        </w:rPr>
        <w:t>Stiegler’s</w:t>
      </w:r>
      <w:proofErr w:type="spellEnd"/>
      <w:r w:rsidR="004A052B">
        <w:rPr>
          <w:rFonts w:ascii="Baskerville" w:eastAsia="Times New Roman" w:hAnsi="Baskerville" w:cs="Segoe UI"/>
          <w:color w:val="000000"/>
          <w:lang w:eastAsia="en-GB"/>
        </w:rPr>
        <w:t xml:space="preserve"> tertiary extension through a phonographic repetition of the </w:t>
      </w:r>
      <w:r w:rsidR="004A052B" w:rsidRPr="004A052B">
        <w:rPr>
          <w:rFonts w:ascii="Baskerville" w:eastAsia="Times New Roman" w:hAnsi="Baskerville" w:cs="Segoe UI"/>
          <w:i/>
          <w:iCs/>
          <w:color w:val="000000"/>
          <w:lang w:eastAsia="en-GB"/>
        </w:rPr>
        <w:t>same</w:t>
      </w:r>
      <w:r w:rsidR="004A052B">
        <w:rPr>
          <w:rFonts w:ascii="Baskerville" w:eastAsia="Times New Roman" w:hAnsi="Baskerville" w:cs="Segoe UI"/>
          <w:color w:val="000000"/>
          <w:lang w:eastAsia="en-GB"/>
        </w:rPr>
        <w:t xml:space="preserve"> temporal object. </w:t>
      </w:r>
      <w:r w:rsidR="00A54E37">
        <w:rPr>
          <w:rFonts w:ascii="Baskerville" w:eastAsia="Times New Roman" w:hAnsi="Baskerville" w:cs="Segoe UI"/>
          <w:color w:val="000000"/>
          <w:lang w:eastAsia="en-GB"/>
        </w:rPr>
        <w:t xml:space="preserve">Perception, we recall, can change when exteriorized memory is presented again (even over and over). Stiegler calls the work of the phonograph a prosthesis of a ‘singular type’, one ‘making it obvious’ that it produces the recording of a track on a material object (Stiegler, 2011: 39). However, </w:t>
      </w:r>
      <w:r w:rsidR="002D6893">
        <w:rPr>
          <w:rFonts w:ascii="Baskerville" w:eastAsia="Times New Roman" w:hAnsi="Baskerville" w:cs="Segoe UI"/>
          <w:color w:val="000000"/>
          <w:lang w:eastAsia="en-GB"/>
        </w:rPr>
        <w:t>t</w:t>
      </w:r>
      <w:r w:rsidR="00A54E37">
        <w:rPr>
          <w:rFonts w:ascii="Baskerville" w:eastAsia="Times New Roman" w:hAnsi="Baskerville" w:cs="Segoe UI"/>
          <w:color w:val="000000"/>
          <w:lang w:eastAsia="en-GB"/>
        </w:rPr>
        <w:t xml:space="preserve">he matter gets more complicated when we turn from the simple and analogue phonograph to the cinema. </w:t>
      </w:r>
      <w:r w:rsidRPr="00916CCA">
        <w:rPr>
          <w:rFonts w:ascii="Baskerville" w:eastAsia="Times New Roman" w:hAnsi="Baskerville" w:cs="Segoe UI"/>
          <w:color w:val="000000"/>
          <w:lang w:eastAsia="en-GB"/>
        </w:rPr>
        <w:t xml:space="preserve">Unlike the exteriorization of memory in music, the cinema brings a shift in the relationship between </w:t>
      </w:r>
      <w:r>
        <w:rPr>
          <w:rFonts w:ascii="Baskerville" w:eastAsia="Times New Roman" w:hAnsi="Baskerville" w:cs="Segoe UI"/>
          <w:color w:val="000000"/>
          <w:lang w:eastAsia="en-GB"/>
        </w:rPr>
        <w:t>the</w:t>
      </w:r>
      <w:r w:rsidRPr="00916CCA">
        <w:rPr>
          <w:rFonts w:ascii="Baskerville" w:eastAsia="Times New Roman" w:hAnsi="Baskerville" w:cs="Segoe UI"/>
          <w:color w:val="000000"/>
          <w:lang w:eastAsia="en-GB"/>
        </w:rPr>
        <w:t xml:space="preserve"> three types of memory</w:t>
      </w:r>
      <w:r>
        <w:rPr>
          <w:rFonts w:ascii="Baskerville" w:eastAsia="Times New Roman" w:hAnsi="Baskerville" w:cs="Segoe UI"/>
          <w:color w:val="000000"/>
          <w:lang w:eastAsia="en-GB"/>
        </w:rPr>
        <w:t xml:space="preserve">, </w:t>
      </w:r>
      <w:r w:rsidRPr="00916CCA">
        <w:rPr>
          <w:rFonts w:ascii="Baskerville" w:eastAsia="Times New Roman" w:hAnsi="Baskerville" w:cs="Segoe UI"/>
          <w:color w:val="000000"/>
          <w:lang w:eastAsia="en-GB"/>
        </w:rPr>
        <w:t>as it connects disparate elements together into a single temporal flux (</w:t>
      </w:r>
      <w:r w:rsidR="00A54E37">
        <w:rPr>
          <w:rFonts w:ascii="Baskerville" w:eastAsia="Times New Roman" w:hAnsi="Baskerville" w:cs="Segoe UI"/>
          <w:color w:val="000000"/>
          <w:lang w:eastAsia="en-GB"/>
        </w:rPr>
        <w:t>Stiegler, 2011</w:t>
      </w:r>
      <w:r w:rsidRPr="00916CCA">
        <w:rPr>
          <w:rFonts w:ascii="Baskerville" w:eastAsia="Times New Roman" w:hAnsi="Baskerville" w:cs="Segoe UI"/>
          <w:color w:val="000000"/>
          <w:lang w:eastAsia="en-GB"/>
        </w:rPr>
        <w:t>: 15). It does so by working with all three elements of memory</w:t>
      </w:r>
      <w:r>
        <w:rPr>
          <w:rFonts w:ascii="Baskerville" w:eastAsia="Times New Roman" w:hAnsi="Baskerville" w:cs="Segoe UI"/>
          <w:color w:val="000000"/>
          <w:lang w:eastAsia="en-GB"/>
        </w:rPr>
        <w:t xml:space="preserve"> whereby </w:t>
      </w:r>
      <w:r w:rsidRPr="00916CCA">
        <w:rPr>
          <w:rFonts w:ascii="Baskerville" w:eastAsia="Times New Roman" w:hAnsi="Baskerville" w:cs="Segoe UI"/>
          <w:color w:val="000000"/>
          <w:lang w:eastAsia="en-GB"/>
        </w:rPr>
        <w:t>tertiary memory first roots secondary and primary memory in one another. The cinematic is so profoundly influential because it works precisely at the level of tertiary memory: a temporal object that coincides with consciousness which, in turn, is ‘intimately penetrated and controlled by cinematic sequences’ (</w:t>
      </w:r>
      <w:r w:rsidR="00A54E37">
        <w:rPr>
          <w:rFonts w:ascii="Baskerville" w:eastAsia="Times New Roman" w:hAnsi="Baskerville" w:cs="Segoe UI"/>
          <w:color w:val="000000"/>
          <w:lang w:eastAsia="en-GB"/>
        </w:rPr>
        <w:t>Stiegler, 2011</w:t>
      </w:r>
      <w:r w:rsidRPr="00916CCA">
        <w:rPr>
          <w:rFonts w:ascii="Baskerville" w:eastAsia="Times New Roman" w:hAnsi="Baskerville" w:cs="Segoe UI"/>
          <w:color w:val="000000"/>
          <w:lang w:eastAsia="en-GB"/>
        </w:rPr>
        <w:t>: 38).</w:t>
      </w:r>
      <w:r>
        <w:rPr>
          <w:rFonts w:ascii="Baskerville" w:eastAsia="Times New Roman" w:hAnsi="Baskerville" w:cs="Segoe UI"/>
          <w:color w:val="000000"/>
          <w:lang w:eastAsia="en-GB"/>
        </w:rPr>
        <w:t xml:space="preserve"> Put differently, for Stiegler, the temporal flux of cinema coincides with the spectator’s consciousness – not, however, because cinema has adapted human memory, but because </w:t>
      </w:r>
      <w:r w:rsidRPr="00CB1C89">
        <w:rPr>
          <w:rFonts w:ascii="Baskerville" w:eastAsia="Times New Roman" w:hAnsi="Baskerville" w:cs="Segoe UI"/>
          <w:color w:val="000000"/>
          <w:lang w:eastAsia="en-GB"/>
        </w:rPr>
        <w:t xml:space="preserve">the work of consciousness ‘is already somehow </w:t>
      </w:r>
      <w:proofErr w:type="spellStart"/>
      <w:r w:rsidRPr="00CB1C89">
        <w:rPr>
          <w:rFonts w:ascii="Baskerville" w:eastAsia="Times New Roman" w:hAnsi="Baskerville" w:cs="Segoe UI"/>
          <w:color w:val="000000"/>
          <w:lang w:eastAsia="en-GB"/>
        </w:rPr>
        <w:t>cinemato</w:t>
      </w:r>
      <w:proofErr w:type="spellEnd"/>
      <w:r w:rsidRPr="00CB1C89">
        <w:rPr>
          <w:rFonts w:ascii="Baskerville" w:eastAsia="Times New Roman" w:hAnsi="Baskerville" w:cs="Segoe UI"/>
          <w:color w:val="000000"/>
          <w:lang w:eastAsia="en-GB"/>
        </w:rPr>
        <w:t>-graphic’</w:t>
      </w:r>
      <w:r>
        <w:rPr>
          <w:rFonts w:ascii="Baskerville" w:eastAsia="Times New Roman" w:hAnsi="Baskerville" w:cs="Segoe UI"/>
          <w:color w:val="000000"/>
          <w:lang w:eastAsia="en-GB"/>
        </w:rPr>
        <w:t xml:space="preserve"> (</w:t>
      </w:r>
      <w:r w:rsidR="007737F0">
        <w:rPr>
          <w:rFonts w:ascii="Baskerville" w:eastAsia="Times New Roman" w:hAnsi="Baskerville" w:cs="Segoe UI"/>
          <w:color w:val="000000"/>
          <w:lang w:eastAsia="en-GB"/>
        </w:rPr>
        <w:t>Stiegler, 2011</w:t>
      </w:r>
      <w:r>
        <w:rPr>
          <w:rFonts w:ascii="Baskerville" w:eastAsia="Times New Roman" w:hAnsi="Baskerville" w:cs="Segoe UI"/>
          <w:color w:val="000000"/>
          <w:lang w:eastAsia="en-GB"/>
        </w:rPr>
        <w:t>: 87). This is so because any sense of ‘</w:t>
      </w:r>
      <w:r w:rsidRPr="001C6AAE">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that is of a social body, of belonging, culture, history and scientific progress (but also </w:t>
      </w:r>
      <w:proofErr w:type="spellStart"/>
      <w:r>
        <w:rPr>
          <w:rFonts w:ascii="Baskerville" w:eastAsia="Times New Roman" w:hAnsi="Baskerville" w:cs="Segoe UI"/>
          <w:color w:val="000000"/>
          <w:lang w:eastAsia="en-GB"/>
        </w:rPr>
        <w:t>Halbwachs’s</w:t>
      </w:r>
      <w:proofErr w:type="spellEnd"/>
      <w:r>
        <w:rPr>
          <w:rFonts w:ascii="Baskerville" w:eastAsia="Times New Roman" w:hAnsi="Baskerville" w:cs="Segoe UI"/>
          <w:color w:val="000000"/>
          <w:lang w:eastAsia="en-GB"/>
        </w:rPr>
        <w:t xml:space="preserve"> collective</w:t>
      </w:r>
      <w:r w:rsidR="00984897">
        <w:rPr>
          <w:rFonts w:ascii="Baskerville" w:eastAsia="Times New Roman" w:hAnsi="Baskerville" w:cs="Segoe UI"/>
          <w:color w:val="000000"/>
          <w:lang w:eastAsia="en-GB"/>
        </w:rPr>
        <w:t xml:space="preserve"> memory</w:t>
      </w:r>
      <w:r>
        <w:rPr>
          <w:rFonts w:ascii="Baskerville" w:eastAsia="Times New Roman" w:hAnsi="Baskerville" w:cs="Segoe UI"/>
          <w:color w:val="000000"/>
          <w:lang w:eastAsia="en-GB"/>
        </w:rPr>
        <w:t xml:space="preserve">) is only possible because </w:t>
      </w:r>
      <w:proofErr w:type="spellStart"/>
      <w:r w:rsidRPr="006F117A">
        <w:rPr>
          <w:rFonts w:ascii="Baskerville" w:eastAsia="Times New Roman" w:hAnsi="Baskerville" w:cs="Segoe UI"/>
          <w:i/>
          <w:iCs/>
          <w:color w:val="000000"/>
          <w:lang w:eastAsia="en-GB"/>
        </w:rPr>
        <w:t>epiphilogenetic</w:t>
      </w:r>
      <w:proofErr w:type="spellEnd"/>
      <w:r>
        <w:rPr>
          <w:rFonts w:ascii="Baskerville" w:eastAsia="Times New Roman" w:hAnsi="Baskerville" w:cs="Segoe UI"/>
          <w:color w:val="000000"/>
          <w:lang w:eastAsia="en-GB"/>
        </w:rPr>
        <w:t xml:space="preserve">, technical memory provides access to a past that was never lived: </w:t>
      </w:r>
    </w:p>
    <w:p w14:paraId="03E252E6" w14:textId="77777777" w:rsidR="004D7551" w:rsidRDefault="004D7551" w:rsidP="004D7551">
      <w:pPr>
        <w:rPr>
          <w:rFonts w:ascii="Baskerville" w:eastAsia="Times New Roman" w:hAnsi="Baskerville" w:cs="Segoe UI"/>
          <w:color w:val="000000"/>
          <w:lang w:eastAsia="en-GB"/>
        </w:rPr>
      </w:pPr>
    </w:p>
    <w:p w14:paraId="1C92F3FC" w14:textId="477C83F4" w:rsidR="004D7551" w:rsidRPr="006F117A" w:rsidRDefault="004D7551" w:rsidP="004D7551">
      <w:pPr>
        <w:ind w:left="720"/>
        <w:rPr>
          <w:rFonts w:ascii="Baskerville" w:eastAsia="Times New Roman" w:hAnsi="Baskerville" w:cs="Segoe UI"/>
          <w:color w:val="000000"/>
          <w:lang w:eastAsia="en-GB"/>
        </w:rPr>
      </w:pPr>
      <w:r w:rsidRPr="006F117A">
        <w:rPr>
          <w:rFonts w:ascii="Baskerville" w:eastAsia="Times New Roman" w:hAnsi="Baskerville" w:cs="Segoe UI"/>
          <w:color w:val="000000"/>
          <w:lang w:eastAsia="en-GB"/>
        </w:rPr>
        <w:t xml:space="preserve">The process requires access to a false past, but one whose very falsity is the basis of an “already-there” out of which the phantasmagorical inheritor can desire a common future with those who share this (false) past by adoption, </w:t>
      </w:r>
      <w:proofErr w:type="spellStart"/>
      <w:r w:rsidRPr="006F117A">
        <w:rPr>
          <w:rFonts w:ascii="Baskerville" w:eastAsia="Times New Roman" w:hAnsi="Baskerville" w:cs="Segoe UI"/>
          <w:color w:val="000000"/>
          <w:lang w:eastAsia="en-GB"/>
        </w:rPr>
        <w:t>phantasmagorically</w:t>
      </w:r>
      <w:proofErr w:type="spellEnd"/>
      <w:r w:rsidR="00DB245B">
        <w:rPr>
          <w:rFonts w:ascii="Baskerville" w:eastAsia="Times New Roman" w:hAnsi="Baskerville" w:cs="Segoe UI"/>
          <w:color w:val="000000"/>
          <w:lang w:eastAsia="en-GB"/>
        </w:rPr>
        <w:t>.</w:t>
      </w:r>
      <w:r w:rsidRPr="006F117A">
        <w:rPr>
          <w:rFonts w:ascii="Baskerville" w:eastAsia="Times New Roman" w:hAnsi="Baskerville" w:cs="Segoe UI"/>
          <w:color w:val="000000"/>
          <w:lang w:eastAsia="en-GB"/>
        </w:rPr>
        <w:t xml:space="preserve"> (</w:t>
      </w:r>
      <w:r w:rsidR="007737F0">
        <w:rPr>
          <w:rFonts w:ascii="Baskerville" w:eastAsia="Times New Roman" w:hAnsi="Baskerville" w:cs="Segoe UI"/>
          <w:color w:val="000000"/>
          <w:lang w:eastAsia="en-GB"/>
        </w:rPr>
        <w:t>Stiegler, 2011</w:t>
      </w:r>
      <w:r w:rsidRPr="006F117A">
        <w:rPr>
          <w:rFonts w:ascii="Baskerville" w:eastAsia="Times New Roman" w:hAnsi="Baskerville" w:cs="Segoe UI"/>
          <w:color w:val="000000"/>
          <w:lang w:eastAsia="en-GB"/>
        </w:rPr>
        <w:t>:90)</w:t>
      </w:r>
    </w:p>
    <w:p w14:paraId="4CA6C763" w14:textId="77777777" w:rsidR="004D7551" w:rsidRDefault="004D7551" w:rsidP="004D7551">
      <w:pPr>
        <w:rPr>
          <w:rFonts w:ascii="Baskerville" w:eastAsia="Times New Roman" w:hAnsi="Baskerville" w:cs="Segoe UI"/>
          <w:color w:val="000000"/>
          <w:lang w:eastAsia="en-GB"/>
        </w:rPr>
      </w:pPr>
    </w:p>
    <w:p w14:paraId="5BE5E1EB" w14:textId="0FEF4B5A" w:rsidR="004D7551" w:rsidRDefault="004D7551" w:rsidP="004D7551">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The trick performed by the cinema is to replace the source of the past that was not lived. Unlike earlier </w:t>
      </w:r>
      <w:r w:rsidR="00A54E37">
        <w:rPr>
          <w:rFonts w:ascii="Baskerville" w:eastAsia="Times New Roman" w:hAnsi="Baskerville" w:cs="Segoe UI"/>
          <w:color w:val="000000"/>
          <w:lang w:eastAsia="en-GB"/>
        </w:rPr>
        <w:t>technologies</w:t>
      </w:r>
      <w:r>
        <w:rPr>
          <w:rFonts w:ascii="Baskerville" w:eastAsia="Times New Roman" w:hAnsi="Baskerville" w:cs="Segoe UI"/>
          <w:color w:val="000000"/>
          <w:lang w:eastAsia="en-GB"/>
        </w:rPr>
        <w:t xml:space="preserve"> like the phonogram, which for Stiegler, still worked as a </w:t>
      </w:r>
      <w:r>
        <w:rPr>
          <w:rFonts w:ascii="Baskerville" w:eastAsia="Times New Roman" w:hAnsi="Baskerville" w:cs="Segoe UI"/>
          <w:color w:val="000000"/>
          <w:lang w:eastAsia="en-GB"/>
        </w:rPr>
        <w:lastRenderedPageBreak/>
        <w:t>prosthesis of a ‘singular type’ by ‘making it obvious’ that it produces the recording of a track on a material object (</w:t>
      </w:r>
      <w:r w:rsidR="007737F0">
        <w:rPr>
          <w:rFonts w:ascii="Baskerville" w:eastAsia="Times New Roman" w:hAnsi="Baskerville" w:cs="Segoe UI"/>
          <w:color w:val="000000"/>
          <w:lang w:eastAsia="en-GB"/>
        </w:rPr>
        <w:t>Stiegler, 2011</w:t>
      </w:r>
      <w:r>
        <w:rPr>
          <w:rFonts w:ascii="Baskerville" w:eastAsia="Times New Roman" w:hAnsi="Baskerville" w:cs="Segoe UI"/>
          <w:color w:val="000000"/>
          <w:lang w:eastAsia="en-GB"/>
        </w:rPr>
        <w:t>: 39)</w:t>
      </w:r>
      <w:r w:rsidR="00984897">
        <w:rPr>
          <w:rFonts w:ascii="Baskerville" w:eastAsia="Times New Roman" w:hAnsi="Baskerville" w:cs="Segoe UI"/>
          <w:color w:val="000000"/>
          <w:lang w:eastAsia="en-GB"/>
        </w:rPr>
        <w:t>, t</w:t>
      </w:r>
      <w:r>
        <w:rPr>
          <w:rFonts w:ascii="Baskerville" w:eastAsia="Times New Roman" w:hAnsi="Baskerville" w:cs="Segoe UI"/>
          <w:color w:val="000000"/>
          <w:lang w:eastAsia="en-GB"/>
        </w:rPr>
        <w:t>he cinema does no such thing</w:t>
      </w:r>
      <w:r w:rsidR="001D555E">
        <w:rPr>
          <w:rFonts w:ascii="Baskerville" w:eastAsia="Times New Roman" w:hAnsi="Baskerville" w:cs="Segoe UI"/>
          <w:color w:val="000000"/>
          <w:lang w:eastAsia="en-GB"/>
        </w:rPr>
        <w:t xml:space="preserve"> as the </w:t>
      </w:r>
      <w:r w:rsidRPr="00916CCA">
        <w:rPr>
          <w:rFonts w:ascii="Baskerville" w:eastAsia="Times New Roman" w:hAnsi="Baskerville" w:cs="Segoe UI"/>
          <w:color w:val="000000"/>
          <w:lang w:eastAsia="en-GB"/>
        </w:rPr>
        <w:t xml:space="preserve">technology of the moving image now </w:t>
      </w:r>
      <w:r w:rsidRPr="00916CCA">
        <w:rPr>
          <w:rFonts w:ascii="Baskerville" w:eastAsia="Times New Roman" w:hAnsi="Baskerville" w:cs="Segoe UI"/>
          <w:i/>
          <w:iCs/>
          <w:color w:val="000000"/>
          <w:lang w:eastAsia="en-GB"/>
        </w:rPr>
        <w:t>coincides with consciousness</w:t>
      </w:r>
      <w:r w:rsidRPr="00916CCA">
        <w:rPr>
          <w:rFonts w:ascii="Baskerville" w:eastAsia="Times New Roman" w:hAnsi="Baskerville" w:cs="Segoe UI"/>
          <w:color w:val="000000"/>
          <w:lang w:eastAsia="en-GB"/>
        </w:rPr>
        <w:t xml:space="preserve"> (with primary retention) which is equally, at its base, fundamentally artificial, that is it is always already modified and constituted through secondary and tertiary memory</w:t>
      </w:r>
      <w:r>
        <w:rPr>
          <w:rFonts w:ascii="Baskerville" w:eastAsia="Times New Roman" w:hAnsi="Baskerville" w:cs="Segoe UI"/>
          <w:color w:val="000000"/>
          <w:lang w:eastAsia="en-GB"/>
        </w:rPr>
        <w:t xml:space="preserve"> (that is, it is always already ‘somehow’ cinematographic). </w:t>
      </w:r>
    </w:p>
    <w:p w14:paraId="1D18CB11" w14:textId="48762328" w:rsidR="004D7551" w:rsidRDefault="004D7551" w:rsidP="004D7551">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The effects of this change are far-reaching. The formation of a self is, as we have seen, subject to engagement with tertiary memory – with the continually growing masses of things that are made available for experience through mnemonic devices</w:t>
      </w:r>
      <w:r w:rsidR="006675D4">
        <w:rPr>
          <w:rFonts w:ascii="Baskerville" w:eastAsia="Times New Roman" w:hAnsi="Baskerville" w:cs="Segoe UI"/>
          <w:color w:val="000000"/>
          <w:lang w:eastAsia="en-GB"/>
        </w:rPr>
        <w:t xml:space="preserve"> </w:t>
      </w:r>
      <w:r w:rsidR="00DB245B">
        <w:rPr>
          <w:rFonts w:ascii="Baskerville" w:eastAsia="Times New Roman" w:hAnsi="Baskerville" w:cs="Segoe UI"/>
          <w:color w:val="000000"/>
          <w:lang w:eastAsia="en-GB"/>
        </w:rPr>
        <w:t xml:space="preserve">– Heidegger’s </w:t>
      </w:r>
      <w:r w:rsidR="00DB245B" w:rsidRPr="00DB245B">
        <w:rPr>
          <w:rFonts w:ascii="Baskerville" w:eastAsia="Times New Roman" w:hAnsi="Baskerville" w:cs="Segoe UI"/>
          <w:i/>
          <w:iCs/>
          <w:color w:val="000000"/>
          <w:lang w:eastAsia="en-GB"/>
        </w:rPr>
        <w:t>always already there</w:t>
      </w:r>
      <w:r>
        <w:rPr>
          <w:rFonts w:ascii="Baskerville" w:eastAsia="Times New Roman" w:hAnsi="Baskerville" w:cs="Segoe UI"/>
          <w:color w:val="000000"/>
          <w:lang w:eastAsia="en-GB"/>
        </w:rPr>
        <w:t>. Libraries, rituals, cultural practices, songs and stories preserve the collective memory of a ‘</w:t>
      </w:r>
      <w:r w:rsidRPr="00CE030F">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as a shared, common past which allow for the development of a shared desire of a common future (</w:t>
      </w:r>
      <w:r w:rsidR="007737F0">
        <w:rPr>
          <w:rFonts w:ascii="Baskerville" w:eastAsia="Times New Roman" w:hAnsi="Baskerville" w:cs="Segoe UI"/>
          <w:color w:val="000000"/>
          <w:lang w:eastAsia="en-GB"/>
        </w:rPr>
        <w:t>Stiegler, 2011</w:t>
      </w:r>
      <w:r>
        <w:rPr>
          <w:rFonts w:ascii="Baskerville" w:eastAsia="Times New Roman" w:hAnsi="Baskerville" w:cs="Segoe UI"/>
          <w:color w:val="000000"/>
          <w:lang w:eastAsia="en-GB"/>
        </w:rPr>
        <w:t>: 88). Any self (the ‘</w:t>
      </w:r>
      <w:r w:rsidRPr="00CE030F">
        <w:rPr>
          <w:rFonts w:ascii="Baskerville" w:eastAsia="Times New Roman" w:hAnsi="Baskerville" w:cs="Segoe UI"/>
          <w:i/>
          <w:iCs/>
          <w:color w:val="000000"/>
          <w:lang w:eastAsia="en-GB"/>
        </w:rPr>
        <w:t>I</w:t>
      </w:r>
      <w:r>
        <w:rPr>
          <w:rFonts w:ascii="Baskerville" w:eastAsia="Times New Roman" w:hAnsi="Baskerville" w:cs="Segoe UI"/>
          <w:color w:val="000000"/>
          <w:lang w:eastAsia="en-GB"/>
        </w:rPr>
        <w:t xml:space="preserve">’) is continually formed in relation to this </w:t>
      </w:r>
      <w:r w:rsidRPr="00CE030F">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 through processes of synchronization (</w:t>
      </w:r>
      <w:r w:rsidR="007737F0">
        <w:rPr>
          <w:rFonts w:ascii="Baskerville" w:eastAsia="Times New Roman" w:hAnsi="Baskerville" w:cs="Segoe UI"/>
          <w:color w:val="000000"/>
          <w:lang w:eastAsia="en-GB"/>
        </w:rPr>
        <w:t>Stiegler, 2011</w:t>
      </w:r>
      <w:r>
        <w:rPr>
          <w:rFonts w:ascii="Baskerville" w:eastAsia="Times New Roman" w:hAnsi="Baskerville" w:cs="Segoe UI"/>
          <w:color w:val="000000"/>
          <w:lang w:eastAsia="en-GB"/>
        </w:rPr>
        <w:t xml:space="preserve">: 102) by which a </w:t>
      </w:r>
      <w:proofErr w:type="spellStart"/>
      <w:r>
        <w:rPr>
          <w:rFonts w:ascii="Baskerville" w:eastAsia="Times New Roman" w:hAnsi="Baskerville" w:cs="Segoe UI"/>
          <w:color w:val="000000"/>
          <w:lang w:eastAsia="en-GB"/>
        </w:rPr>
        <w:t>self experiences</w:t>
      </w:r>
      <w:proofErr w:type="spellEnd"/>
      <w:r>
        <w:rPr>
          <w:rFonts w:ascii="Baskerville" w:eastAsia="Times New Roman" w:hAnsi="Baskerville" w:cs="Segoe UI"/>
          <w:color w:val="000000"/>
          <w:lang w:eastAsia="en-GB"/>
        </w:rPr>
        <w:t xml:space="preserve"> these rituals, reads books or engages in </w:t>
      </w:r>
      <w:r w:rsidR="003E1076">
        <w:rPr>
          <w:rFonts w:ascii="Baskerville" w:eastAsia="Times New Roman" w:hAnsi="Baskerville" w:cs="Segoe UI"/>
          <w:color w:val="000000"/>
          <w:lang w:eastAsia="en-GB"/>
        </w:rPr>
        <w:t xml:space="preserve">social </w:t>
      </w:r>
      <w:r>
        <w:rPr>
          <w:rFonts w:ascii="Baskerville" w:eastAsia="Times New Roman" w:hAnsi="Baskerville" w:cs="Segoe UI"/>
          <w:color w:val="000000"/>
          <w:lang w:eastAsia="en-GB"/>
        </w:rPr>
        <w:t xml:space="preserve">practices, but never totally fusing with the remnants of the old. And just like the </w:t>
      </w:r>
      <w:r w:rsidRPr="00737368">
        <w:rPr>
          <w:rFonts w:ascii="Baskerville" w:eastAsia="Times New Roman" w:hAnsi="Baskerville" w:cs="Segoe UI"/>
          <w:i/>
          <w:iCs/>
          <w:color w:val="000000"/>
          <w:lang w:eastAsia="en-GB"/>
        </w:rPr>
        <w:t>I</w:t>
      </w:r>
      <w:r>
        <w:rPr>
          <w:rFonts w:ascii="Baskerville" w:eastAsia="Times New Roman" w:hAnsi="Baskerville" w:cs="Segoe UI"/>
          <w:color w:val="000000"/>
          <w:lang w:eastAsia="en-GB"/>
        </w:rPr>
        <w:t xml:space="preserve"> must remain partially undetermined to be able to be part of a group, so the collective </w:t>
      </w:r>
      <w:r w:rsidRPr="00737368">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also retains an open and developing character (</w:t>
      </w:r>
      <w:r w:rsidR="007737F0">
        <w:rPr>
          <w:rFonts w:ascii="Baskerville" w:eastAsia="Times New Roman" w:hAnsi="Baskerville" w:cs="Segoe UI"/>
          <w:color w:val="000000"/>
          <w:lang w:eastAsia="en-GB"/>
        </w:rPr>
        <w:t>Stiegler, 2011</w:t>
      </w:r>
      <w:r>
        <w:rPr>
          <w:rFonts w:ascii="Baskerville" w:eastAsia="Times New Roman" w:hAnsi="Baskerville" w:cs="Segoe UI"/>
          <w:color w:val="000000"/>
          <w:lang w:eastAsia="en-GB"/>
        </w:rPr>
        <w:t xml:space="preserve">: 97). </w:t>
      </w:r>
      <w:r w:rsidR="00FA6E43">
        <w:rPr>
          <w:rFonts w:ascii="Baskerville" w:eastAsia="Times New Roman" w:hAnsi="Baskerville" w:cs="Segoe UI"/>
          <w:color w:val="000000"/>
          <w:lang w:eastAsia="en-GB"/>
        </w:rPr>
        <w:t>T</w:t>
      </w:r>
      <w:r>
        <w:rPr>
          <w:rFonts w:ascii="Baskerville" w:eastAsia="Times New Roman" w:hAnsi="Baskerville" w:cs="Segoe UI"/>
          <w:color w:val="000000"/>
          <w:lang w:eastAsia="en-GB"/>
        </w:rPr>
        <w:t xml:space="preserve">he collective </w:t>
      </w:r>
      <w:r w:rsidRPr="00B7776E">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w:t>
      </w:r>
      <w:r w:rsidR="00FA6E43">
        <w:rPr>
          <w:rFonts w:ascii="Baskerville" w:eastAsia="Times New Roman" w:hAnsi="Baskerville" w:cs="Segoe UI"/>
          <w:color w:val="000000"/>
          <w:lang w:eastAsia="en-GB"/>
        </w:rPr>
        <w:t>relates to a</w:t>
      </w:r>
      <w:r>
        <w:rPr>
          <w:rFonts w:ascii="Baskerville" w:eastAsia="Times New Roman" w:hAnsi="Baskerville" w:cs="Segoe UI"/>
          <w:color w:val="000000"/>
          <w:lang w:eastAsia="en-GB"/>
        </w:rPr>
        <w:t xml:space="preserve"> conforming </w:t>
      </w:r>
      <w:r w:rsidRPr="00B7776E">
        <w:rPr>
          <w:rFonts w:ascii="Baskerville" w:eastAsia="Times New Roman" w:hAnsi="Baskerville" w:cs="Segoe UI"/>
          <w:i/>
          <w:iCs/>
          <w:color w:val="000000"/>
          <w:lang w:eastAsia="en-GB"/>
        </w:rPr>
        <w:t>I</w:t>
      </w:r>
      <w:r>
        <w:rPr>
          <w:rFonts w:ascii="Baskerville" w:eastAsia="Times New Roman" w:hAnsi="Baskerville" w:cs="Segoe UI"/>
          <w:color w:val="000000"/>
          <w:lang w:eastAsia="en-GB"/>
        </w:rPr>
        <w:t xml:space="preserve"> that is </w:t>
      </w:r>
      <w:r w:rsidR="00FA6E43">
        <w:rPr>
          <w:rFonts w:ascii="Baskerville" w:eastAsia="Times New Roman" w:hAnsi="Baskerville" w:cs="Segoe UI"/>
          <w:color w:val="000000"/>
          <w:lang w:eastAsia="en-GB"/>
        </w:rPr>
        <w:t>never</w:t>
      </w:r>
      <w:r>
        <w:rPr>
          <w:rFonts w:ascii="Baskerville" w:eastAsia="Times New Roman" w:hAnsi="Baskerville" w:cs="Segoe UI"/>
          <w:color w:val="000000"/>
          <w:lang w:eastAsia="en-GB"/>
        </w:rPr>
        <w:t xml:space="preserve"> fully formed and so capable of both continuation and novelty</w:t>
      </w:r>
      <w:r w:rsidR="00FA6E43">
        <w:rPr>
          <w:rFonts w:ascii="Baskerville" w:eastAsia="Times New Roman" w:hAnsi="Baskerville" w:cs="Segoe UI"/>
          <w:color w:val="000000"/>
          <w:lang w:eastAsia="en-GB"/>
        </w:rPr>
        <w:t xml:space="preserve"> in a process of </w:t>
      </w:r>
      <w:r>
        <w:rPr>
          <w:rFonts w:ascii="Baskerville" w:eastAsia="Times New Roman" w:hAnsi="Baskerville" w:cs="Segoe UI"/>
          <w:color w:val="000000"/>
          <w:lang w:eastAsia="en-GB"/>
        </w:rPr>
        <w:t xml:space="preserve">co-individuation – something </w:t>
      </w:r>
      <w:proofErr w:type="spellStart"/>
      <w:r>
        <w:rPr>
          <w:rFonts w:ascii="Baskerville" w:eastAsia="Times New Roman" w:hAnsi="Baskerville" w:cs="Segoe UI"/>
          <w:color w:val="000000"/>
          <w:lang w:eastAsia="en-GB"/>
        </w:rPr>
        <w:t>Halbwachs</w:t>
      </w:r>
      <w:proofErr w:type="spellEnd"/>
      <w:r w:rsidR="00E9576F">
        <w:rPr>
          <w:rFonts w:ascii="Baskerville" w:eastAsia="Times New Roman" w:hAnsi="Baskerville" w:cs="Segoe UI"/>
          <w:color w:val="000000"/>
          <w:lang w:eastAsia="en-GB"/>
        </w:rPr>
        <w:t xml:space="preserve"> had well recognized </w:t>
      </w:r>
      <w:r>
        <w:rPr>
          <w:rFonts w:ascii="Baskerville" w:eastAsia="Times New Roman" w:hAnsi="Baskerville" w:cs="Segoe UI"/>
          <w:color w:val="000000"/>
          <w:lang w:eastAsia="en-GB"/>
        </w:rPr>
        <w:t xml:space="preserve">and precisely this is what Stiegler now sees endangered with the cinema and the culture industries </w:t>
      </w:r>
      <w:r w:rsidRPr="001956A2">
        <w:rPr>
          <w:rFonts w:ascii="Baskerville" w:eastAsia="Times New Roman" w:hAnsi="Baskerville" w:cs="Segoe UI"/>
          <w:i/>
          <w:iCs/>
          <w:color w:val="000000"/>
          <w:lang w:eastAsia="en-GB"/>
        </w:rPr>
        <w:t>writ large</w:t>
      </w:r>
      <w:r>
        <w:rPr>
          <w:rFonts w:ascii="Baskerville" w:eastAsia="Times New Roman" w:hAnsi="Baskerville" w:cs="Segoe UI"/>
          <w:color w:val="000000"/>
          <w:lang w:eastAsia="en-GB"/>
        </w:rPr>
        <w:t xml:space="preserve">, and with more recent digital media. </w:t>
      </w:r>
      <w:r w:rsidR="00855C52">
        <w:rPr>
          <w:rFonts w:ascii="Baskerville" w:eastAsia="Times New Roman" w:hAnsi="Baskerville" w:cs="Segoe UI"/>
          <w:color w:val="000000"/>
          <w:lang w:eastAsia="en-GB"/>
        </w:rPr>
        <w:t>The cinema (and as we will see, more recent digital developments) destroys these processes of self and society making (</w:t>
      </w:r>
      <w:proofErr w:type="spellStart"/>
      <w:r w:rsidR="00855C52">
        <w:rPr>
          <w:rFonts w:ascii="Baskerville" w:eastAsia="Times New Roman" w:hAnsi="Baskerville" w:cs="Segoe UI"/>
          <w:color w:val="000000"/>
          <w:lang w:eastAsia="en-GB"/>
        </w:rPr>
        <w:t>Simondon’s</w:t>
      </w:r>
      <w:proofErr w:type="spellEnd"/>
      <w:r w:rsidR="00855C52">
        <w:rPr>
          <w:rFonts w:ascii="Baskerville" w:eastAsia="Times New Roman" w:hAnsi="Baskerville" w:cs="Segoe UI"/>
          <w:color w:val="000000"/>
          <w:lang w:eastAsia="en-GB"/>
        </w:rPr>
        <w:t xml:space="preserve"> ‘co-individuation’)</w:t>
      </w:r>
      <w:r w:rsidR="00D60A71">
        <w:rPr>
          <w:rFonts w:ascii="Baskerville" w:eastAsia="Times New Roman" w:hAnsi="Baskerville" w:cs="Segoe UI"/>
          <w:color w:val="000000"/>
          <w:lang w:eastAsia="en-GB"/>
        </w:rPr>
        <w:t>,</w:t>
      </w:r>
      <w:r w:rsidR="00855C52">
        <w:rPr>
          <w:rFonts w:ascii="Baskerville" w:eastAsia="Times New Roman" w:hAnsi="Baskerville" w:cs="Segoe UI"/>
          <w:color w:val="000000"/>
          <w:lang w:eastAsia="en-GB"/>
        </w:rPr>
        <w:t xml:space="preserve"> as the cinema provides scripted and standardized versions of non-lived pasts – and of desired futures without requiring the deliberative, </w:t>
      </w:r>
      <w:proofErr w:type="gramStart"/>
      <w:r w:rsidR="00855C52">
        <w:rPr>
          <w:rFonts w:ascii="Baskerville" w:eastAsia="Times New Roman" w:hAnsi="Baskerville" w:cs="Segoe UI"/>
          <w:color w:val="000000"/>
          <w:lang w:eastAsia="en-GB"/>
        </w:rPr>
        <w:t>reflective</w:t>
      </w:r>
      <w:proofErr w:type="gramEnd"/>
      <w:r w:rsidR="00855C52">
        <w:rPr>
          <w:rFonts w:ascii="Baskerville" w:eastAsia="Times New Roman" w:hAnsi="Baskerville" w:cs="Segoe UI"/>
          <w:color w:val="000000"/>
          <w:lang w:eastAsia="en-GB"/>
        </w:rPr>
        <w:t xml:space="preserve"> and self-forming processes of synchronizing self and other. R</w:t>
      </w:r>
      <w:r>
        <w:rPr>
          <w:rFonts w:ascii="Baskerville" w:eastAsia="Times New Roman" w:hAnsi="Baskerville" w:cs="Segoe UI"/>
          <w:color w:val="000000"/>
          <w:lang w:eastAsia="en-GB"/>
        </w:rPr>
        <w:t xml:space="preserve">etentions (tertiary memories) but also </w:t>
      </w:r>
      <w:proofErr w:type="spellStart"/>
      <w:r>
        <w:rPr>
          <w:rFonts w:ascii="Baskerville" w:eastAsia="Times New Roman" w:hAnsi="Baskerville" w:cs="Segoe UI"/>
          <w:color w:val="000000"/>
          <w:lang w:eastAsia="en-GB"/>
        </w:rPr>
        <w:t>protentions</w:t>
      </w:r>
      <w:proofErr w:type="spellEnd"/>
      <w:r>
        <w:rPr>
          <w:rFonts w:ascii="Baskerville" w:eastAsia="Times New Roman" w:hAnsi="Baskerville" w:cs="Segoe UI"/>
          <w:color w:val="000000"/>
          <w:lang w:eastAsia="en-GB"/>
        </w:rPr>
        <w:t xml:space="preserve"> (desires for futures) become standardized and</w:t>
      </w:r>
      <w:r w:rsidR="00855C52">
        <w:rPr>
          <w:rFonts w:ascii="Baskerville" w:eastAsia="Times New Roman" w:hAnsi="Baskerville" w:cs="Segoe UI"/>
          <w:color w:val="000000"/>
          <w:lang w:eastAsia="en-GB"/>
        </w:rPr>
        <w:t xml:space="preserve">, in </w:t>
      </w:r>
      <w:proofErr w:type="spellStart"/>
      <w:r w:rsidR="00855C52">
        <w:rPr>
          <w:rFonts w:ascii="Baskerville" w:eastAsia="Times New Roman" w:hAnsi="Baskerville" w:cs="Segoe UI"/>
          <w:color w:val="000000"/>
          <w:lang w:eastAsia="en-GB"/>
        </w:rPr>
        <w:t>Stiegler’s</w:t>
      </w:r>
      <w:proofErr w:type="spellEnd"/>
      <w:r w:rsidR="00855C52">
        <w:rPr>
          <w:rFonts w:ascii="Baskerville" w:eastAsia="Times New Roman" w:hAnsi="Baskerville" w:cs="Segoe UI"/>
          <w:color w:val="000000"/>
          <w:lang w:eastAsia="en-GB"/>
        </w:rPr>
        <w:t xml:space="preserve"> analysis, fall</w:t>
      </w:r>
      <w:r>
        <w:rPr>
          <w:rFonts w:ascii="Baskerville" w:eastAsia="Times New Roman" w:hAnsi="Baskerville" w:cs="Segoe UI"/>
          <w:color w:val="000000"/>
          <w:lang w:eastAsia="en-GB"/>
        </w:rPr>
        <w:t xml:space="preserve"> under control of marketing (Stiegler:</w:t>
      </w:r>
      <w:r w:rsidR="007737F0">
        <w:rPr>
          <w:rFonts w:ascii="Baskerville" w:eastAsia="Times New Roman" w:hAnsi="Baskerville" w:cs="Segoe UI"/>
          <w:color w:val="000000"/>
          <w:lang w:eastAsia="en-GB"/>
        </w:rPr>
        <w:t xml:space="preserve"> 2020</w:t>
      </w:r>
      <w:r>
        <w:rPr>
          <w:rFonts w:ascii="Baskerville" w:eastAsia="Times New Roman" w:hAnsi="Baskerville" w:cs="Segoe UI"/>
          <w:color w:val="000000"/>
          <w:lang w:eastAsia="en-GB"/>
        </w:rPr>
        <w:t>: 172). The cinema begins a process of confusion of primary and secondary retentions with tertiary ones – it is as if one has lived through the film; as if these memories are not just those of a collective</w:t>
      </w:r>
      <w:r w:rsidR="00796AD8">
        <w:rPr>
          <w:rFonts w:ascii="Baskerville" w:eastAsia="Times New Roman" w:hAnsi="Baskerville" w:cs="Segoe UI"/>
          <w:color w:val="000000"/>
          <w:lang w:eastAsia="en-GB"/>
        </w:rPr>
        <w:t xml:space="preserve"> </w:t>
      </w:r>
      <w:r w:rsidRPr="00967A8E">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 from which every developing self has to choose elements, modify what does not fit, and so engage in a process of synchronization, but precisely this process is now short-circuited: </w:t>
      </w:r>
    </w:p>
    <w:p w14:paraId="5B3304B8" w14:textId="77777777" w:rsidR="004D7551" w:rsidRDefault="004D7551" w:rsidP="004D7551">
      <w:pPr>
        <w:ind w:firstLine="720"/>
        <w:rPr>
          <w:rFonts w:ascii="Baskerville" w:eastAsia="Times New Roman" w:hAnsi="Baskerville" w:cs="Segoe UI"/>
          <w:color w:val="000000"/>
          <w:lang w:eastAsia="en-GB"/>
        </w:rPr>
      </w:pPr>
    </w:p>
    <w:p w14:paraId="4F48F3DD" w14:textId="259342A2" w:rsidR="004D7551" w:rsidRDefault="00E232A4" w:rsidP="004D7551">
      <w:pPr>
        <w:ind w:left="720"/>
        <w:rPr>
          <w:rFonts w:ascii="Baskerville" w:eastAsia="Times New Roman" w:hAnsi="Baskerville" w:cs="Segoe UI"/>
          <w:color w:val="000000"/>
          <w:lang w:eastAsia="en-GB"/>
        </w:rPr>
      </w:pPr>
      <w:r>
        <w:rPr>
          <w:rFonts w:ascii="Baskerville" w:eastAsia="Times New Roman" w:hAnsi="Baskerville" w:cs="Segoe UI"/>
          <w:color w:val="000000"/>
          <w:lang w:eastAsia="en-GB"/>
        </w:rPr>
        <w:t>“…</w:t>
      </w:r>
      <w:r w:rsidR="004D7551" w:rsidRPr="00440E6F">
        <w:rPr>
          <w:rFonts w:ascii="Baskerville" w:eastAsia="Times New Roman" w:hAnsi="Baskerville" w:cs="Segoe UI"/>
          <w:color w:val="000000"/>
          <w:lang w:eastAsia="en-GB"/>
        </w:rPr>
        <w:t xml:space="preserve">just as the worker has been deprived of individual technical potential by machine tools, the subject-conscious-of-objects has become a consumer of products deprived of all possibilities of participating in the process of defining, constructing, and implementing the </w:t>
      </w:r>
      <w:proofErr w:type="spellStart"/>
      <w:r w:rsidR="004D7551" w:rsidRPr="00440E6F">
        <w:rPr>
          <w:rFonts w:ascii="Baskerville" w:eastAsia="Times New Roman" w:hAnsi="Baskerville" w:cs="Segoe UI"/>
          <w:color w:val="000000"/>
          <w:lang w:eastAsia="en-GB"/>
        </w:rPr>
        <w:t>retentional</w:t>
      </w:r>
      <w:proofErr w:type="spellEnd"/>
      <w:r w:rsidR="004D7551" w:rsidRPr="00440E6F">
        <w:rPr>
          <w:rFonts w:ascii="Baskerville" w:eastAsia="Times New Roman" w:hAnsi="Baskerville" w:cs="Segoe UI"/>
          <w:color w:val="000000"/>
          <w:lang w:eastAsia="en-GB"/>
        </w:rPr>
        <w:t xml:space="preserve"> criteria for a life of the mind.</w:t>
      </w:r>
      <w:r>
        <w:rPr>
          <w:rFonts w:ascii="Baskerville" w:eastAsia="Times New Roman" w:hAnsi="Baskerville" w:cs="Segoe UI"/>
          <w:color w:val="000000"/>
          <w:lang w:eastAsia="en-GB"/>
        </w:rPr>
        <w:t>”</w:t>
      </w:r>
      <w:r w:rsidR="004D7551">
        <w:rPr>
          <w:rFonts w:ascii="Baskerville" w:eastAsia="Times New Roman" w:hAnsi="Baskerville" w:cs="Segoe UI"/>
          <w:color w:val="000000"/>
          <w:lang w:eastAsia="en-GB"/>
        </w:rPr>
        <w:t xml:space="preserve"> (</w:t>
      </w:r>
      <w:r w:rsidR="007737F0">
        <w:rPr>
          <w:rFonts w:ascii="Baskerville" w:eastAsia="Times New Roman" w:hAnsi="Baskerville" w:cs="Segoe UI"/>
          <w:color w:val="000000"/>
          <w:lang w:eastAsia="en-GB"/>
        </w:rPr>
        <w:t>Stiegler, 2011</w:t>
      </w:r>
      <w:r w:rsidR="004D7551">
        <w:rPr>
          <w:rFonts w:ascii="Baskerville" w:eastAsia="Times New Roman" w:hAnsi="Baskerville" w:cs="Segoe UI"/>
          <w:color w:val="000000"/>
          <w:lang w:eastAsia="en-GB"/>
        </w:rPr>
        <w:t xml:space="preserve">: 103). </w:t>
      </w:r>
    </w:p>
    <w:p w14:paraId="3CC04A24" w14:textId="77777777" w:rsidR="004D7551" w:rsidRDefault="004D7551" w:rsidP="004D7551">
      <w:pPr>
        <w:rPr>
          <w:rFonts w:ascii="Baskerville" w:eastAsia="Times New Roman" w:hAnsi="Baskerville" w:cs="Segoe UI"/>
          <w:color w:val="000000"/>
          <w:lang w:eastAsia="en-GB"/>
        </w:rPr>
      </w:pPr>
    </w:p>
    <w:p w14:paraId="37E90D49" w14:textId="77777777" w:rsidR="004D7551" w:rsidRPr="00C82FC7" w:rsidRDefault="004D7551" w:rsidP="004D7551">
      <w:pPr>
        <w:rPr>
          <w:rFonts w:ascii="Baskerville" w:eastAsia="Times New Roman" w:hAnsi="Baskerville" w:cs="Segoe UI"/>
          <w:b/>
          <w:bCs/>
          <w:i/>
          <w:iCs/>
          <w:color w:val="000000"/>
          <w:lang w:eastAsia="en-GB"/>
        </w:rPr>
      </w:pPr>
      <w:r w:rsidRPr="00C82FC7">
        <w:rPr>
          <w:rFonts w:ascii="Baskerville" w:eastAsia="Times New Roman" w:hAnsi="Baskerville" w:cs="Segoe UI"/>
          <w:b/>
          <w:bCs/>
          <w:i/>
          <w:iCs/>
          <w:color w:val="000000"/>
          <w:lang w:eastAsia="en-GB"/>
        </w:rPr>
        <w:t>Digital memory technologies</w:t>
      </w:r>
    </w:p>
    <w:p w14:paraId="02AF8AEE" w14:textId="77777777" w:rsidR="004D7551" w:rsidRDefault="004D7551" w:rsidP="004D7551">
      <w:pPr>
        <w:rPr>
          <w:rFonts w:ascii="Baskerville" w:eastAsia="Times New Roman" w:hAnsi="Baskerville" w:cs="Segoe UI"/>
          <w:color w:val="000000"/>
          <w:lang w:eastAsia="en-GB"/>
        </w:rPr>
      </w:pPr>
    </w:p>
    <w:p w14:paraId="55096311" w14:textId="4F6FFB41" w:rsidR="004D7551" w:rsidRDefault="004D7551"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The structural workings of the cinema are now exacerbated by digital technologies and in particular social media which equally bypass the individuation processes that allow for the synchronized development of self and community (</w:t>
      </w:r>
      <w:r w:rsidRPr="00323686">
        <w:rPr>
          <w:rFonts w:ascii="Baskerville" w:eastAsia="Times New Roman" w:hAnsi="Baskerville" w:cs="Segoe UI"/>
          <w:i/>
          <w:iCs/>
          <w:color w:val="000000"/>
          <w:lang w:eastAsia="en-GB"/>
        </w:rPr>
        <w:t>I</w:t>
      </w:r>
      <w:r>
        <w:rPr>
          <w:rFonts w:ascii="Baskerville" w:eastAsia="Times New Roman" w:hAnsi="Baskerville" w:cs="Segoe UI"/>
          <w:color w:val="000000"/>
          <w:lang w:eastAsia="en-GB"/>
        </w:rPr>
        <w:t xml:space="preserve"> and </w:t>
      </w:r>
      <w:r w:rsidRPr="00323686">
        <w:rPr>
          <w:rFonts w:ascii="Baskerville" w:eastAsia="Times New Roman" w:hAnsi="Baskerville" w:cs="Segoe UI"/>
          <w:i/>
          <w:iCs/>
          <w:color w:val="000000"/>
          <w:lang w:eastAsia="en-GB"/>
        </w:rPr>
        <w:t>We</w:t>
      </w:r>
      <w:r>
        <w:rPr>
          <w:rFonts w:ascii="Baskerville" w:eastAsia="Times New Roman" w:hAnsi="Baskerville" w:cs="Segoe UI"/>
          <w:color w:val="000000"/>
          <w:lang w:eastAsia="en-GB"/>
        </w:rPr>
        <w:t xml:space="preserve">) and instead short-circuit a pathway from commercial and political interests to the very process that produces the self. In addition to its implication on the formation of selves, digital media also impact the formation of democratic social bodies which, in mandating </w:t>
      </w:r>
      <w:r w:rsidR="00F65314">
        <w:rPr>
          <w:rFonts w:ascii="Baskerville" w:eastAsia="Times New Roman" w:hAnsi="Baskerville" w:cs="Segoe UI"/>
          <w:color w:val="000000"/>
          <w:lang w:eastAsia="en-GB"/>
        </w:rPr>
        <w:t>decision-making</w:t>
      </w:r>
      <w:r>
        <w:rPr>
          <w:rFonts w:ascii="Baskerville" w:eastAsia="Times New Roman" w:hAnsi="Baskerville" w:cs="Segoe UI"/>
          <w:color w:val="000000"/>
          <w:lang w:eastAsia="en-GB"/>
        </w:rPr>
        <w:t xml:space="preserve"> powers to elected representatives, require the possibility for participation through debate and reflection, which can only happen in the slow processes that mark political and social institutions and organizations (Stiegle</w:t>
      </w:r>
      <w:r w:rsidR="00E232A4">
        <w:rPr>
          <w:rFonts w:ascii="Baskerville" w:eastAsia="Times New Roman" w:hAnsi="Baskerville" w:cs="Segoe UI"/>
          <w:color w:val="000000"/>
          <w:lang w:eastAsia="en-GB"/>
        </w:rPr>
        <w:t>r, 2010b</w:t>
      </w:r>
      <w:r>
        <w:rPr>
          <w:rFonts w:ascii="Baskerville" w:eastAsia="Times New Roman" w:hAnsi="Baskerville" w:cs="Segoe UI"/>
          <w:color w:val="000000"/>
          <w:lang w:eastAsia="en-GB"/>
        </w:rPr>
        <w:t xml:space="preserve">). Precisely </w:t>
      </w:r>
      <w:r w:rsidR="007E5335">
        <w:rPr>
          <w:rFonts w:ascii="Baskerville" w:eastAsia="Times New Roman" w:hAnsi="Baskerville" w:cs="Segoe UI"/>
          <w:color w:val="000000"/>
          <w:lang w:eastAsia="en-GB"/>
        </w:rPr>
        <w:t xml:space="preserve">this </w:t>
      </w:r>
      <w:r>
        <w:rPr>
          <w:rFonts w:ascii="Baskerville" w:eastAsia="Times New Roman" w:hAnsi="Baskerville" w:cs="Segoe UI"/>
          <w:color w:val="000000"/>
          <w:lang w:eastAsia="en-GB"/>
        </w:rPr>
        <w:t xml:space="preserve">‘time delayed’ mode, however, is now destroyed by the real-time workings of digital media, both in terms of the direct effects of memory systems that no longer merely store information but actively feed forward and so affect decisions through recommender systems (e.g. </w:t>
      </w:r>
      <w:proofErr w:type="spellStart"/>
      <w:r>
        <w:rPr>
          <w:rFonts w:ascii="Baskerville" w:eastAsia="Times New Roman" w:hAnsi="Baskerville" w:cs="Segoe UI"/>
          <w:color w:val="000000"/>
          <w:lang w:eastAsia="en-GB"/>
        </w:rPr>
        <w:t>Tripadvisor</w:t>
      </w:r>
      <w:proofErr w:type="spellEnd"/>
      <w:r w:rsidR="007E5335">
        <w:rPr>
          <w:rFonts w:ascii="Baskerville" w:eastAsia="Times New Roman" w:hAnsi="Baskerville" w:cs="Segoe UI"/>
          <w:color w:val="000000"/>
          <w:lang w:eastAsia="en-GB"/>
        </w:rPr>
        <w:t xml:space="preserve">, see </w:t>
      </w:r>
      <w:proofErr w:type="spellStart"/>
      <w:r w:rsidR="007E5335">
        <w:rPr>
          <w:rFonts w:ascii="Baskerville" w:eastAsia="Times New Roman" w:hAnsi="Baskerville" w:cs="Segoe UI"/>
          <w:color w:val="000000"/>
          <w:lang w:eastAsia="en-GB"/>
        </w:rPr>
        <w:t>Orlikowski</w:t>
      </w:r>
      <w:proofErr w:type="spellEnd"/>
      <w:r w:rsidR="007E5335">
        <w:rPr>
          <w:rFonts w:ascii="Baskerville" w:eastAsia="Times New Roman" w:hAnsi="Baskerville" w:cs="Segoe UI"/>
          <w:color w:val="000000"/>
          <w:lang w:eastAsia="en-GB"/>
        </w:rPr>
        <w:t xml:space="preserve"> &amp; Scott, 2015), </w:t>
      </w:r>
      <w:r>
        <w:rPr>
          <w:rFonts w:ascii="Baskerville" w:eastAsia="Times New Roman" w:hAnsi="Baskerville" w:cs="Segoe UI"/>
          <w:color w:val="000000"/>
          <w:lang w:eastAsia="en-GB"/>
        </w:rPr>
        <w:t xml:space="preserve">or </w:t>
      </w:r>
      <w:r>
        <w:rPr>
          <w:rFonts w:ascii="Baskerville" w:eastAsia="Times New Roman" w:hAnsi="Baskerville" w:cs="Segoe UI"/>
          <w:color w:val="000000"/>
          <w:lang w:eastAsia="en-GB"/>
        </w:rPr>
        <w:lastRenderedPageBreak/>
        <w:t>directly (e.g. in automated trading</w:t>
      </w:r>
      <w:r w:rsidR="007E5335">
        <w:rPr>
          <w:rFonts w:ascii="Baskerville" w:eastAsia="Times New Roman" w:hAnsi="Baskerville" w:cs="Segoe UI"/>
          <w:color w:val="000000"/>
          <w:lang w:eastAsia="en-GB"/>
        </w:rPr>
        <w:t xml:space="preserve">, see </w:t>
      </w:r>
      <w:proofErr w:type="spellStart"/>
      <w:r w:rsidR="007E5335">
        <w:rPr>
          <w:rFonts w:ascii="Baskerville" w:eastAsia="Times New Roman" w:hAnsi="Baskerville" w:cs="Segoe UI"/>
          <w:color w:val="000000"/>
          <w:lang w:eastAsia="en-GB"/>
        </w:rPr>
        <w:t>Beverungen</w:t>
      </w:r>
      <w:proofErr w:type="spellEnd"/>
      <w:r w:rsidR="007E5335">
        <w:rPr>
          <w:rFonts w:ascii="Baskerville" w:eastAsia="Times New Roman" w:hAnsi="Baskerville" w:cs="Segoe UI"/>
          <w:color w:val="000000"/>
          <w:lang w:eastAsia="en-GB"/>
        </w:rPr>
        <w:t xml:space="preserve"> &amp; Lange, 2018</w:t>
      </w:r>
      <w:r>
        <w:rPr>
          <w:rFonts w:ascii="Baskerville" w:eastAsia="Times New Roman" w:hAnsi="Baskerville" w:cs="Segoe UI"/>
          <w:color w:val="000000"/>
          <w:lang w:eastAsia="en-GB"/>
        </w:rPr>
        <w:t xml:space="preserve">) and the real-time adaptation of politics to public opinion (e.g. whipped up on Facebook or Twitter).  </w:t>
      </w:r>
    </w:p>
    <w:p w14:paraId="73DB9410" w14:textId="718AEABE" w:rsidR="00230CCA" w:rsidRDefault="00BB765A" w:rsidP="00796AD8">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Even darker than </w:t>
      </w:r>
      <w:proofErr w:type="spellStart"/>
      <w:r>
        <w:rPr>
          <w:rFonts w:ascii="Baskerville" w:eastAsia="Times New Roman" w:hAnsi="Baskerville" w:cs="Segoe UI"/>
          <w:color w:val="000000"/>
          <w:lang w:eastAsia="en-GB"/>
        </w:rPr>
        <w:t>Stiegler’s</w:t>
      </w:r>
      <w:proofErr w:type="spellEnd"/>
      <w:r>
        <w:rPr>
          <w:rFonts w:ascii="Baskerville" w:eastAsia="Times New Roman" w:hAnsi="Baskerville" w:cs="Segoe UI"/>
          <w:color w:val="000000"/>
          <w:lang w:eastAsia="en-GB"/>
        </w:rPr>
        <w:t xml:space="preserve"> identification of the workings of digital media on consciousness are </w:t>
      </w:r>
      <w:r w:rsidR="004D7551">
        <w:rPr>
          <w:rFonts w:ascii="Baskerville" w:eastAsia="Times New Roman" w:hAnsi="Baskerville" w:cs="Segoe UI"/>
          <w:color w:val="000000"/>
          <w:lang w:eastAsia="en-GB"/>
        </w:rPr>
        <w:t>Mark Hansen</w:t>
      </w:r>
      <w:r>
        <w:rPr>
          <w:rFonts w:ascii="Baskerville" w:eastAsia="Times New Roman" w:hAnsi="Baskerville" w:cs="Segoe UI"/>
          <w:color w:val="000000"/>
          <w:lang w:eastAsia="en-GB"/>
        </w:rPr>
        <w:t>’s</w:t>
      </w:r>
      <w:r w:rsidR="004D7551">
        <w:rPr>
          <w:rFonts w:ascii="Baskerville" w:eastAsia="Times New Roman" w:hAnsi="Baskerville" w:cs="Segoe UI"/>
          <w:color w:val="000000"/>
          <w:lang w:eastAsia="en-GB"/>
        </w:rPr>
        <w:t xml:space="preserve"> (2014) </w:t>
      </w:r>
      <w:r>
        <w:rPr>
          <w:rFonts w:ascii="Baskerville" w:eastAsia="Times New Roman" w:hAnsi="Baskerville" w:cs="Segoe UI"/>
          <w:color w:val="000000"/>
          <w:lang w:eastAsia="en-GB"/>
        </w:rPr>
        <w:t xml:space="preserve">elaborations of the effects of what he calls </w:t>
      </w:r>
      <w:r w:rsidR="004D7551">
        <w:rPr>
          <w:rFonts w:ascii="Baskerville" w:eastAsia="Times New Roman" w:hAnsi="Baskerville" w:cs="Segoe UI"/>
          <w:color w:val="000000"/>
          <w:lang w:eastAsia="en-GB"/>
        </w:rPr>
        <w:t>21</w:t>
      </w:r>
      <w:r w:rsidR="004D7551" w:rsidRPr="000818EB">
        <w:rPr>
          <w:rFonts w:ascii="Baskerville" w:eastAsia="Times New Roman" w:hAnsi="Baskerville" w:cs="Segoe UI"/>
          <w:color w:val="000000"/>
          <w:vertAlign w:val="superscript"/>
          <w:lang w:eastAsia="en-GB"/>
        </w:rPr>
        <w:t>st</w:t>
      </w:r>
      <w:r w:rsidR="004D7551">
        <w:rPr>
          <w:rFonts w:ascii="Baskerville" w:eastAsia="Times New Roman" w:hAnsi="Baskerville" w:cs="Segoe UI"/>
          <w:color w:val="000000"/>
          <w:lang w:eastAsia="en-GB"/>
        </w:rPr>
        <w:t xml:space="preserve"> century media</w:t>
      </w:r>
      <w:r w:rsidR="00230CCA">
        <w:rPr>
          <w:rFonts w:ascii="Baskerville" w:eastAsia="Times New Roman" w:hAnsi="Baskerville" w:cs="Segoe UI"/>
          <w:color w:val="000000"/>
          <w:lang w:eastAsia="en-GB"/>
        </w:rPr>
        <w:t>, a term comprising a vast array of digital developments from social media to the internet of things, sensors, platform ecologies and so on,</w:t>
      </w:r>
      <w:r w:rsidR="004D7551">
        <w:rPr>
          <w:rFonts w:ascii="Baskerville" w:eastAsia="Times New Roman" w:hAnsi="Baskerville" w:cs="Segoe UI"/>
          <w:color w:val="000000"/>
          <w:lang w:eastAsia="en-GB"/>
        </w:rPr>
        <w:t xml:space="preserve"> </w:t>
      </w:r>
      <w:r>
        <w:rPr>
          <w:rFonts w:ascii="Baskerville" w:eastAsia="Times New Roman" w:hAnsi="Baskerville" w:cs="Segoe UI"/>
          <w:color w:val="000000"/>
          <w:lang w:eastAsia="en-GB"/>
        </w:rPr>
        <w:t>on pre-, sub-, or non-conscious processes. 21</w:t>
      </w:r>
      <w:r w:rsidRPr="00BB765A">
        <w:rPr>
          <w:rFonts w:ascii="Baskerville" w:eastAsia="Times New Roman" w:hAnsi="Baskerville" w:cs="Segoe UI"/>
          <w:color w:val="000000"/>
          <w:vertAlign w:val="superscript"/>
          <w:lang w:eastAsia="en-GB"/>
        </w:rPr>
        <w:t>st</w:t>
      </w:r>
      <w:r>
        <w:rPr>
          <w:rFonts w:ascii="Baskerville" w:eastAsia="Times New Roman" w:hAnsi="Baskerville" w:cs="Segoe UI"/>
          <w:color w:val="000000"/>
          <w:lang w:eastAsia="en-GB"/>
        </w:rPr>
        <w:t xml:space="preserve"> century media, for Hansen, represent </w:t>
      </w:r>
      <w:r w:rsidR="004D7551">
        <w:rPr>
          <w:rFonts w:ascii="Baskerville" w:eastAsia="Times New Roman" w:hAnsi="Baskerville" w:cs="Segoe UI"/>
          <w:color w:val="000000"/>
          <w:lang w:eastAsia="en-GB"/>
        </w:rPr>
        <w:t xml:space="preserve">a form of retention that is radically different from previous technologies. Not only due to their miniaturisation, portability and the ubiquity of sensors that automatically gather, process and propagate data – making human behaviour itself a kind of archive (Hui, 2016: 316), but because - for the first time in human history - such processes unfold largely without humans having direct experience, awareness or even potential access to what is processed and computed. </w:t>
      </w:r>
      <w:r w:rsidR="000C71FC">
        <w:rPr>
          <w:rFonts w:ascii="Baskerville" w:eastAsia="Times New Roman" w:hAnsi="Baskerville" w:cs="Segoe UI"/>
          <w:color w:val="000000"/>
          <w:lang w:eastAsia="en-GB"/>
        </w:rPr>
        <w:t>Galloway and Thacker (2007: 155) speak of the ‘unhuman’ qualities of networks which nevertheless do not exclude human decision and commonality</w:t>
      </w:r>
      <w:r w:rsidR="00311C55">
        <w:rPr>
          <w:rFonts w:ascii="Baskerville" w:eastAsia="Times New Roman" w:hAnsi="Baskerville" w:cs="Segoe UI"/>
          <w:color w:val="000000"/>
          <w:lang w:eastAsia="en-GB"/>
        </w:rPr>
        <w:t>:</w:t>
      </w:r>
    </w:p>
    <w:p w14:paraId="5990B723" w14:textId="1FCEB0A1" w:rsidR="00311C55" w:rsidRDefault="00311C55" w:rsidP="00230CCA">
      <w:pPr>
        <w:rPr>
          <w:rFonts w:ascii="Baskerville" w:eastAsia="Times New Roman" w:hAnsi="Baskerville" w:cs="Segoe UI"/>
          <w:color w:val="000000"/>
          <w:lang w:eastAsia="en-GB"/>
        </w:rPr>
      </w:pPr>
    </w:p>
    <w:p w14:paraId="575ACE14" w14:textId="3A0478F9" w:rsidR="00311C55" w:rsidRDefault="00311C55" w:rsidP="00311C55">
      <w:pPr>
        <w:ind w:left="720"/>
        <w:rPr>
          <w:rFonts w:ascii="Baskerville" w:eastAsia="Times New Roman" w:hAnsi="Baskerville" w:cs="Segoe UI"/>
          <w:color w:val="000000"/>
          <w:lang w:eastAsia="en-GB"/>
        </w:rPr>
      </w:pPr>
      <w:r w:rsidRPr="00311C55">
        <w:rPr>
          <w:rFonts w:ascii="Baskerville" w:eastAsia="Times New Roman" w:hAnsi="Baskerville" w:cs="Segoe UI"/>
          <w:color w:val="000000"/>
          <w:lang w:eastAsia="en-GB"/>
        </w:rPr>
        <w:t>Networks are elemental, in the sense that their dynamics operate at levels “above” and “below” that of the human subject. The elemental is this ambient aspect of networks, this environmental aspect -</w:t>
      </w:r>
      <w:r w:rsidR="0027136E">
        <w:rPr>
          <w:rFonts w:ascii="Baskerville" w:eastAsia="Times New Roman" w:hAnsi="Baskerville" w:cs="Segoe UI"/>
          <w:color w:val="000000"/>
          <w:lang w:eastAsia="en-GB"/>
        </w:rPr>
        <w:t xml:space="preserve"> </w:t>
      </w:r>
      <w:r w:rsidRPr="00311C55">
        <w:rPr>
          <w:rFonts w:ascii="Baskerville" w:eastAsia="Times New Roman" w:hAnsi="Baskerville" w:cs="Segoe UI"/>
          <w:color w:val="000000"/>
          <w:lang w:eastAsia="en-GB"/>
        </w:rPr>
        <w:t>all the things that we as individuated human subjects or groups do not directly control or manipulate.</w:t>
      </w:r>
      <w:r>
        <w:rPr>
          <w:rFonts w:ascii="Baskerville" w:eastAsia="Times New Roman" w:hAnsi="Baskerville" w:cs="Segoe UI"/>
          <w:color w:val="000000"/>
          <w:lang w:eastAsia="en-GB"/>
        </w:rPr>
        <w:t xml:space="preserve"> (Galloway and Thacker (2007: 157).</w:t>
      </w:r>
    </w:p>
    <w:p w14:paraId="58A1ADC4" w14:textId="14010901" w:rsidR="00902035" w:rsidRDefault="00902035" w:rsidP="00311C55">
      <w:pPr>
        <w:ind w:left="720"/>
        <w:rPr>
          <w:rFonts w:ascii="Baskerville" w:eastAsia="Times New Roman" w:hAnsi="Baskerville" w:cs="Segoe UI"/>
          <w:color w:val="000000"/>
          <w:lang w:eastAsia="en-GB"/>
        </w:rPr>
      </w:pPr>
    </w:p>
    <w:p w14:paraId="1C319A15" w14:textId="032424EF" w:rsidR="004D7551" w:rsidRDefault="00902035" w:rsidP="00796AD8">
      <w:pPr>
        <w:autoSpaceDE w:val="0"/>
        <w:autoSpaceDN w:val="0"/>
        <w:adjustRightInd w:val="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However, this unhuman element of networks does not mean that there is no connection to humans on the very elemental level. N. Katherine </w:t>
      </w:r>
      <w:proofErr w:type="spellStart"/>
      <w:r>
        <w:rPr>
          <w:rFonts w:ascii="Baskerville" w:eastAsia="Times New Roman" w:hAnsi="Baskerville" w:cs="Segoe UI"/>
          <w:color w:val="000000"/>
          <w:lang w:eastAsia="en-GB"/>
        </w:rPr>
        <w:t>Hayles</w:t>
      </w:r>
      <w:proofErr w:type="spellEnd"/>
      <w:r>
        <w:rPr>
          <w:rFonts w:ascii="Baskerville" w:eastAsia="Times New Roman" w:hAnsi="Baskerville" w:cs="Segoe UI"/>
          <w:color w:val="000000"/>
          <w:lang w:eastAsia="en-GB"/>
        </w:rPr>
        <w:t xml:space="preserve"> (2017: 10ff) </w:t>
      </w:r>
      <w:r w:rsidR="006E3A69">
        <w:rPr>
          <w:rFonts w:ascii="Baskerville" w:eastAsia="Times New Roman" w:hAnsi="Baskerville" w:cs="Segoe UI"/>
          <w:color w:val="000000"/>
          <w:lang w:eastAsia="en-GB"/>
        </w:rPr>
        <w:t>– following the work of Andy Clark (2008)</w:t>
      </w:r>
      <w:r w:rsidR="004F06F9">
        <w:rPr>
          <w:rFonts w:ascii="Baskerville" w:eastAsia="Times New Roman" w:hAnsi="Baskerville" w:cs="Segoe UI"/>
          <w:color w:val="000000"/>
          <w:lang w:eastAsia="en-GB"/>
        </w:rPr>
        <w:t xml:space="preserve"> </w:t>
      </w:r>
      <w:proofErr w:type="gramStart"/>
      <w:r w:rsidR="004F06F9">
        <w:rPr>
          <w:rFonts w:ascii="Baskerville" w:eastAsia="Times New Roman" w:hAnsi="Baskerville" w:cs="Segoe UI"/>
          <w:color w:val="000000"/>
          <w:lang w:eastAsia="en-GB"/>
        </w:rPr>
        <w:t xml:space="preserve">- </w:t>
      </w:r>
      <w:r w:rsidR="006E3A69">
        <w:rPr>
          <w:rFonts w:ascii="Baskerville" w:eastAsia="Times New Roman" w:hAnsi="Baskerville" w:cs="Segoe UI"/>
          <w:color w:val="000000"/>
          <w:lang w:eastAsia="en-GB"/>
        </w:rPr>
        <w:t xml:space="preserve"> </w:t>
      </w:r>
      <w:r>
        <w:rPr>
          <w:rFonts w:ascii="Baskerville" w:eastAsia="Times New Roman" w:hAnsi="Baskerville" w:cs="Segoe UI"/>
          <w:color w:val="000000"/>
          <w:lang w:eastAsia="en-GB"/>
        </w:rPr>
        <w:t>argues</w:t>
      </w:r>
      <w:proofErr w:type="gramEnd"/>
      <w:r>
        <w:rPr>
          <w:rFonts w:ascii="Baskerville" w:eastAsia="Times New Roman" w:hAnsi="Baskerville" w:cs="Segoe UI"/>
          <w:color w:val="000000"/>
          <w:lang w:eastAsia="en-GB"/>
        </w:rPr>
        <w:t xml:space="preserve"> that large parts of human awareness happen not on the conscious level, but as non-conscious operations at a level of neuronal processing</w:t>
      </w:r>
      <w:r w:rsidR="00333CAC">
        <w:rPr>
          <w:rFonts w:ascii="Baskerville" w:eastAsia="Times New Roman" w:hAnsi="Baskerville" w:cs="Segoe UI"/>
          <w:color w:val="000000"/>
          <w:lang w:eastAsia="en-GB"/>
        </w:rPr>
        <w:t xml:space="preserve"> which recognize patterns to complex, subtle and fast for consciousness to discern</w:t>
      </w:r>
      <w:r>
        <w:rPr>
          <w:rFonts w:ascii="Baskerville" w:eastAsia="Times New Roman" w:hAnsi="Baskerville" w:cs="Segoe UI"/>
          <w:color w:val="000000"/>
          <w:lang w:eastAsia="en-GB"/>
        </w:rPr>
        <w:t>. These operations are crucial for the functioning of consciousness as such but not accessible to awareness</w:t>
      </w:r>
      <w:r w:rsidR="00796AD8">
        <w:rPr>
          <w:rFonts w:ascii="Baskerville" w:eastAsia="Times New Roman" w:hAnsi="Baskerville" w:cs="Segoe UI"/>
          <w:color w:val="000000"/>
          <w:lang w:eastAsia="en-GB"/>
        </w:rPr>
        <w:t xml:space="preserve">. </w:t>
      </w:r>
      <w:r w:rsidR="00333CAC">
        <w:rPr>
          <w:rFonts w:ascii="Baskerville" w:eastAsia="Times New Roman" w:hAnsi="Baskerville" w:cs="Segoe UI"/>
          <w:color w:val="000000"/>
          <w:lang w:eastAsia="en-GB"/>
        </w:rPr>
        <w:t>It is precisely here that Hansen diverges from Stiegler, suggesting that 21</w:t>
      </w:r>
      <w:r w:rsidR="00333CAC" w:rsidRPr="00333CAC">
        <w:rPr>
          <w:rFonts w:ascii="Baskerville" w:eastAsia="Times New Roman" w:hAnsi="Baskerville" w:cs="Segoe UI"/>
          <w:color w:val="000000"/>
          <w:vertAlign w:val="superscript"/>
          <w:lang w:eastAsia="en-GB"/>
        </w:rPr>
        <w:t>st</w:t>
      </w:r>
      <w:r w:rsidR="00333CAC">
        <w:rPr>
          <w:rFonts w:ascii="Baskerville" w:eastAsia="Times New Roman" w:hAnsi="Baskerville" w:cs="Segoe UI"/>
          <w:color w:val="000000"/>
          <w:lang w:eastAsia="en-GB"/>
        </w:rPr>
        <w:t xml:space="preserve"> century media directly mediate mediation itself. </w:t>
      </w:r>
      <w:r w:rsidR="004D7551">
        <w:rPr>
          <w:rFonts w:ascii="Baskerville" w:eastAsia="Times New Roman" w:hAnsi="Baskerville" w:cs="Segoe UI"/>
          <w:color w:val="000000"/>
          <w:lang w:eastAsia="en-GB"/>
        </w:rPr>
        <w:t>(Hansen</w:t>
      </w:r>
      <w:r w:rsidR="00AD6CB7">
        <w:rPr>
          <w:rFonts w:ascii="Baskerville" w:eastAsia="Times New Roman" w:hAnsi="Baskerville" w:cs="Segoe UI"/>
          <w:color w:val="000000"/>
          <w:lang w:eastAsia="en-GB"/>
        </w:rPr>
        <w:t>, 2014</w:t>
      </w:r>
      <w:r w:rsidR="004D7551">
        <w:rPr>
          <w:rFonts w:ascii="Baskerville" w:eastAsia="Times New Roman" w:hAnsi="Baskerville" w:cs="Segoe UI"/>
          <w:color w:val="000000"/>
          <w:lang w:eastAsia="en-GB"/>
        </w:rPr>
        <w:t>: 43). Put differently: while higher level human processes associated with cognition, awareness or sensemaking are still involved, they are now intricately linked with immensely fast, distributed, parallel and so</w:t>
      </w:r>
      <w:r w:rsidR="00D60A71">
        <w:rPr>
          <w:rFonts w:ascii="Baskerville" w:eastAsia="Times New Roman" w:hAnsi="Baskerville" w:cs="Segoe UI"/>
          <w:color w:val="000000"/>
          <w:lang w:eastAsia="en-GB"/>
        </w:rPr>
        <w:t xml:space="preserve"> become</w:t>
      </w:r>
      <w:r w:rsidR="004D7551">
        <w:rPr>
          <w:rFonts w:ascii="Baskerville" w:eastAsia="Times New Roman" w:hAnsi="Baskerville" w:cs="Segoe UI"/>
          <w:color w:val="000000"/>
          <w:lang w:eastAsia="en-GB"/>
        </w:rPr>
        <w:t xml:space="preserve"> </w:t>
      </w:r>
      <w:r w:rsidR="00B804CE">
        <w:rPr>
          <w:rFonts w:ascii="Baskerville" w:eastAsia="Times New Roman" w:hAnsi="Baskerville" w:cs="Segoe UI"/>
          <w:color w:val="000000"/>
          <w:lang w:eastAsia="en-GB"/>
        </w:rPr>
        <w:t>decentred</w:t>
      </w:r>
      <w:r w:rsidR="004D7551">
        <w:rPr>
          <w:rFonts w:ascii="Baskerville" w:eastAsia="Times New Roman" w:hAnsi="Baskerville" w:cs="Segoe UI"/>
          <w:color w:val="000000"/>
          <w:lang w:eastAsia="en-GB"/>
        </w:rPr>
        <w:t xml:space="preserve"> processes:</w:t>
      </w:r>
    </w:p>
    <w:p w14:paraId="35F0D778" w14:textId="77777777" w:rsidR="004D7551" w:rsidRDefault="004D7551" w:rsidP="004D7551">
      <w:pPr>
        <w:rPr>
          <w:rFonts w:ascii="Baskerville" w:eastAsia="Times New Roman" w:hAnsi="Baskerville" w:cs="Segoe UI"/>
          <w:color w:val="000000"/>
          <w:lang w:eastAsia="en-GB"/>
        </w:rPr>
      </w:pPr>
    </w:p>
    <w:p w14:paraId="7386E724" w14:textId="2C341303" w:rsidR="004D7551" w:rsidRDefault="004D7551" w:rsidP="004D7551">
      <w:pPr>
        <w:ind w:left="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…today’s ubiquitous computational environments and bionic bodily supplementations operate more by fundamentally reconfiguring the very sensory field within which our experience occurs than by </w:t>
      </w:r>
      <w:proofErr w:type="gramStart"/>
      <w:r>
        <w:rPr>
          <w:rFonts w:ascii="Baskerville" w:eastAsia="Times New Roman" w:hAnsi="Baskerville" w:cs="Segoe UI"/>
          <w:color w:val="000000"/>
          <w:lang w:eastAsia="en-GB"/>
        </w:rPr>
        <w:t>offering</w:t>
      </w:r>
      <w:r w:rsidR="0002402E">
        <w:rPr>
          <w:rFonts w:ascii="Baskerville" w:eastAsia="Times New Roman" w:hAnsi="Baskerville" w:cs="Segoe UI"/>
          <w:color w:val="000000"/>
          <w:lang w:eastAsia="en-GB"/>
        </w:rPr>
        <w:t xml:space="preserve"> </w:t>
      </w:r>
      <w:r>
        <w:rPr>
          <w:rFonts w:ascii="Baskerville" w:eastAsia="Times New Roman" w:hAnsi="Baskerville" w:cs="Segoe UI"/>
          <w:color w:val="000000"/>
          <w:lang w:eastAsia="en-GB"/>
        </w:rPr>
        <w:t xml:space="preserve"> new</w:t>
      </w:r>
      <w:proofErr w:type="gramEnd"/>
      <w:r>
        <w:rPr>
          <w:rFonts w:ascii="Baskerville" w:eastAsia="Times New Roman" w:hAnsi="Baskerville" w:cs="Segoe UI"/>
          <w:color w:val="000000"/>
          <w:lang w:eastAsia="en-GB"/>
        </w:rPr>
        <w:t xml:space="preserve"> contents for our consciousness to process or new sensory affordances for us to </w:t>
      </w:r>
      <w:proofErr w:type="spellStart"/>
      <w:r>
        <w:rPr>
          <w:rFonts w:ascii="Baskerville" w:eastAsia="Times New Roman" w:hAnsi="Baskerville" w:cs="Segoe UI"/>
          <w:color w:val="000000"/>
          <w:lang w:eastAsia="en-GB"/>
        </w:rPr>
        <w:t>enframe</w:t>
      </w:r>
      <w:proofErr w:type="spellEnd"/>
      <w:r>
        <w:rPr>
          <w:rFonts w:ascii="Baskerville" w:eastAsia="Times New Roman" w:hAnsi="Baskerville" w:cs="Segoe UI"/>
          <w:color w:val="000000"/>
          <w:lang w:eastAsia="en-GB"/>
        </w:rPr>
        <w:t xml:space="preserve"> through our embodiment. (Hansen, </w:t>
      </w:r>
      <w:r w:rsidR="00AD6CB7">
        <w:rPr>
          <w:rFonts w:ascii="Baskerville" w:eastAsia="Times New Roman" w:hAnsi="Baskerville" w:cs="Segoe UI"/>
          <w:color w:val="000000"/>
          <w:lang w:eastAsia="en-GB"/>
        </w:rPr>
        <w:t>2014</w:t>
      </w:r>
      <w:r>
        <w:rPr>
          <w:rFonts w:ascii="Baskerville" w:eastAsia="Times New Roman" w:hAnsi="Baskerville" w:cs="Segoe UI"/>
          <w:color w:val="000000"/>
          <w:lang w:eastAsia="en-GB"/>
        </w:rPr>
        <w:t>: 45)</w:t>
      </w:r>
    </w:p>
    <w:p w14:paraId="195E3409" w14:textId="77777777" w:rsidR="004D7551" w:rsidRDefault="004D7551" w:rsidP="004D7551">
      <w:pPr>
        <w:rPr>
          <w:rFonts w:ascii="Baskerville" w:eastAsia="Times New Roman" w:hAnsi="Baskerville" w:cs="Segoe UI"/>
          <w:color w:val="000000"/>
          <w:lang w:eastAsia="en-GB"/>
        </w:rPr>
      </w:pPr>
    </w:p>
    <w:p w14:paraId="4765C21A" w14:textId="4AB74DC7" w:rsidR="003F644D" w:rsidRDefault="003F644D" w:rsidP="00722E1A">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Only frequently so far does </w:t>
      </w:r>
      <w:proofErr w:type="spellStart"/>
      <w:r>
        <w:rPr>
          <w:rFonts w:ascii="Baskerville" w:eastAsia="Times New Roman" w:hAnsi="Baskerville" w:cs="Segoe UI"/>
          <w:color w:val="000000"/>
          <w:lang w:eastAsia="en-GB"/>
        </w:rPr>
        <w:t>organizaitonal</w:t>
      </w:r>
      <w:proofErr w:type="spellEnd"/>
      <w:r>
        <w:rPr>
          <w:rFonts w:ascii="Baskerville" w:eastAsia="Times New Roman" w:hAnsi="Baskerville" w:cs="Segoe UI"/>
          <w:color w:val="000000"/>
          <w:lang w:eastAsia="en-GB"/>
        </w:rPr>
        <w:t xml:space="preserve"> research probe into the material </w:t>
      </w:r>
      <w:proofErr w:type="spellStart"/>
      <w:r>
        <w:rPr>
          <w:rFonts w:ascii="Baskerville" w:eastAsia="Times New Roman" w:hAnsi="Baskerville" w:cs="Segoe UI"/>
          <w:color w:val="000000"/>
          <w:lang w:eastAsia="en-GB"/>
        </w:rPr>
        <w:t>aspecsts</w:t>
      </w:r>
      <w:proofErr w:type="spellEnd"/>
      <w:r>
        <w:rPr>
          <w:rFonts w:ascii="Baskerville" w:eastAsia="Times New Roman" w:hAnsi="Baskerville" w:cs="Segoe UI"/>
          <w:color w:val="000000"/>
          <w:lang w:eastAsia="en-GB"/>
        </w:rPr>
        <w:t xml:space="preserve"> involved in relaying </w:t>
      </w:r>
      <w:proofErr w:type="spellStart"/>
      <w:r>
        <w:rPr>
          <w:rFonts w:ascii="Baskerville" w:eastAsia="Times New Roman" w:hAnsi="Baskerville" w:cs="Segoe UI"/>
          <w:color w:val="000000"/>
          <w:lang w:eastAsia="en-GB"/>
        </w:rPr>
        <w:t>infomarion</w:t>
      </w:r>
      <w:proofErr w:type="spellEnd"/>
      <w:r>
        <w:rPr>
          <w:rFonts w:ascii="Baskerville" w:eastAsia="Times New Roman" w:hAnsi="Baskerville" w:cs="Segoe UI"/>
          <w:color w:val="000000"/>
          <w:lang w:eastAsia="en-GB"/>
        </w:rPr>
        <w:t xml:space="preserve"> </w:t>
      </w:r>
      <w:r w:rsidR="0002402E">
        <w:rPr>
          <w:rFonts w:ascii="Baskerville" w:eastAsia="Times New Roman" w:hAnsi="Baskerville" w:cs="Segoe UI"/>
          <w:color w:val="000000"/>
          <w:lang w:eastAsia="en-GB"/>
        </w:rPr>
        <w:t>(</w:t>
      </w:r>
      <w:proofErr w:type="spellStart"/>
      <w:r w:rsidR="0002402E" w:rsidRPr="000605D3">
        <w:rPr>
          <w:rFonts w:ascii="Baskerville" w:eastAsia="Times New Roman" w:hAnsi="Baskerville" w:cs="Segoe UI"/>
          <w:color w:val="000000"/>
          <w:lang w:eastAsia="en-GB"/>
        </w:rPr>
        <w:t>Vaujany</w:t>
      </w:r>
      <w:proofErr w:type="spellEnd"/>
      <w:r w:rsidR="0002402E" w:rsidRPr="000605D3">
        <w:rPr>
          <w:rFonts w:ascii="Baskerville" w:eastAsia="Times New Roman" w:hAnsi="Baskerville" w:cs="Segoe UI"/>
          <w:color w:val="000000"/>
          <w:lang w:eastAsia="en-GB"/>
        </w:rPr>
        <w:t xml:space="preserve"> and </w:t>
      </w:r>
      <w:proofErr w:type="spellStart"/>
      <w:r w:rsidR="0002402E" w:rsidRPr="000605D3">
        <w:rPr>
          <w:rFonts w:ascii="Baskerville" w:eastAsia="Times New Roman" w:hAnsi="Baskerville" w:cs="Segoe UI"/>
          <w:color w:val="000000"/>
          <w:lang w:eastAsia="en-GB"/>
        </w:rPr>
        <w:t>Mitev</w:t>
      </w:r>
      <w:proofErr w:type="spellEnd"/>
      <w:r w:rsidR="0002402E">
        <w:rPr>
          <w:rFonts w:ascii="Baskerville" w:eastAsia="Times New Roman" w:hAnsi="Baskerville" w:cs="Segoe UI"/>
          <w:color w:val="000000"/>
          <w:lang w:eastAsia="en-GB"/>
        </w:rPr>
        <w:t xml:space="preserve">, </w:t>
      </w:r>
      <w:r w:rsidR="0002402E" w:rsidRPr="000605D3">
        <w:rPr>
          <w:rFonts w:ascii="Baskerville" w:eastAsia="Times New Roman" w:hAnsi="Baskerville" w:cs="Segoe UI"/>
          <w:color w:val="000000"/>
          <w:lang w:eastAsia="en-GB"/>
        </w:rPr>
        <w:t>2017</w:t>
      </w:r>
      <w:r w:rsidR="0002402E">
        <w:rPr>
          <w:rFonts w:ascii="Baskerville" w:eastAsia="Times New Roman" w:hAnsi="Baskerville" w:cs="Segoe UI"/>
          <w:color w:val="000000"/>
          <w:lang w:eastAsia="en-GB"/>
        </w:rPr>
        <w:t xml:space="preserve">: 385), and yet the </w:t>
      </w:r>
      <w:r w:rsidR="007E449C">
        <w:rPr>
          <w:rFonts w:ascii="Baskerville" w:eastAsia="Times New Roman" w:hAnsi="Baskerville" w:cs="Segoe UI"/>
          <w:color w:val="000000"/>
          <w:lang w:eastAsia="en-GB"/>
        </w:rPr>
        <w:t xml:space="preserve"> ubiquity of computational environments, particularly in organizational contexts which are replete with technological structures, </w:t>
      </w:r>
      <w:r w:rsidR="0002402E">
        <w:rPr>
          <w:rFonts w:ascii="Baskerville" w:eastAsia="Times New Roman" w:hAnsi="Baskerville" w:cs="Segoe UI"/>
          <w:color w:val="000000"/>
          <w:lang w:eastAsia="en-GB"/>
        </w:rPr>
        <w:t xml:space="preserve">as already given </w:t>
      </w:r>
      <w:r w:rsidR="007E449C">
        <w:rPr>
          <w:rFonts w:ascii="Baskerville" w:eastAsia="Times New Roman" w:hAnsi="Baskerville" w:cs="Segoe UI"/>
          <w:color w:val="000000"/>
          <w:lang w:eastAsia="en-GB"/>
        </w:rPr>
        <w:t xml:space="preserve">rise to a form of </w:t>
      </w:r>
      <w:r w:rsidR="007E449C" w:rsidRPr="00B24F56">
        <w:rPr>
          <w:rFonts w:ascii="Baskerville" w:eastAsia="Times New Roman" w:hAnsi="Baskerville" w:cs="Segoe UI"/>
          <w:i/>
          <w:iCs/>
          <w:color w:val="000000"/>
          <w:lang w:eastAsia="en-GB"/>
        </w:rPr>
        <w:t>experiential</w:t>
      </w:r>
      <w:r w:rsidR="007E449C">
        <w:rPr>
          <w:rFonts w:ascii="Baskerville" w:eastAsia="Times New Roman" w:hAnsi="Baskerville" w:cs="Segoe UI"/>
          <w:color w:val="000000"/>
          <w:lang w:eastAsia="en-GB"/>
        </w:rPr>
        <w:t xml:space="preserve"> computing,  whereby embodied experiences are digitally mediated by everyday artefacts with embedded computing capabilities </w:t>
      </w:r>
      <w:r w:rsidR="007E449C" w:rsidRPr="007E449C">
        <w:rPr>
          <w:rFonts w:ascii="Baskerville" w:eastAsia="Times New Roman" w:hAnsi="Baskerville" w:cs="Segoe UI"/>
          <w:color w:val="000000"/>
          <w:lang w:eastAsia="en-GB"/>
        </w:rPr>
        <w:fldChar w:fldCharType="begin" w:fldLock="1"/>
      </w:r>
      <w:r w:rsidR="007E449C" w:rsidRPr="007E449C">
        <w:rPr>
          <w:rFonts w:ascii="Baskerville" w:eastAsia="Times New Roman" w:hAnsi="Baskerville" w:cs="Segoe UI"/>
          <w:color w:val="000000"/>
          <w:lang w:eastAsia="en-GB"/>
        </w:rPr>
        <w:instrText>ADDIN CSL_CITATION {"citationItems":[{"id":"ITEM-1","itemData":{"author":[{"dropping-particle":"","family":"Yoo","given":"Youngjin","non-dropping-particle":"","parse-names":false,"suffix":""}],"container-title":"MIS Quarterly","id":"ITEM-1","issue":"2","issued":{"date-parts":[["2010"]]},"page":"213-231","title":"Computing in Everyday Life: A Call for Research on Experiential Computing","type":"article-journal","volume":"34"},"locator":"215","uris":["http://www.mendeley.com/documents/?uuid=62b54370-903c-4116-b5cb-2a92c92bced4"]}],"mendeley":{"formattedCitation":"(Yoo 2010, p. 215)","plainTextFormattedCitation":"(Yoo 2010, p. 215)","previouslyFormattedCitation":"(Yoo 2010)"},"properties":{"noteIndex":0},"schema":"https://github.com/citation-style-language/schema/raw/master/csl-citation.json"}</w:instrText>
      </w:r>
      <w:r w:rsidR="007E449C" w:rsidRPr="007E449C">
        <w:rPr>
          <w:rFonts w:ascii="Baskerville" w:eastAsia="Times New Roman" w:hAnsi="Baskerville" w:cs="Segoe UI"/>
          <w:color w:val="000000"/>
          <w:lang w:eastAsia="en-GB"/>
        </w:rPr>
        <w:fldChar w:fldCharType="separate"/>
      </w:r>
      <w:r w:rsidR="007E449C" w:rsidRPr="007E449C">
        <w:rPr>
          <w:rFonts w:ascii="Baskerville" w:eastAsia="Times New Roman" w:hAnsi="Baskerville" w:cs="Segoe UI"/>
          <w:color w:val="000000"/>
          <w:lang w:eastAsia="en-GB"/>
        </w:rPr>
        <w:t>(Yoo 2010, p. 215)</w:t>
      </w:r>
      <w:r w:rsidR="007E449C" w:rsidRPr="007E449C">
        <w:rPr>
          <w:rFonts w:ascii="Baskerville" w:eastAsia="Times New Roman" w:hAnsi="Baskerville" w:cs="Segoe UI"/>
          <w:color w:val="000000"/>
          <w:lang w:eastAsia="en-GB"/>
        </w:rPr>
        <w:fldChar w:fldCharType="end"/>
      </w:r>
      <w:r w:rsidR="007E449C">
        <w:rPr>
          <w:rFonts w:ascii="Baskerville" w:eastAsia="Times New Roman" w:hAnsi="Baskerville" w:cs="Segoe UI"/>
          <w:color w:val="000000"/>
          <w:lang w:eastAsia="en-GB"/>
        </w:rPr>
        <w:t xml:space="preserve">. </w:t>
      </w:r>
      <w:r w:rsidR="00B24F56">
        <w:rPr>
          <w:rFonts w:ascii="Baskerville" w:eastAsia="Times New Roman" w:hAnsi="Baskerville" w:cs="Segoe UI"/>
          <w:color w:val="000000"/>
          <w:lang w:eastAsia="en-GB"/>
        </w:rPr>
        <w:t>More specifically, the ubiquity of everyday objects with embedded computing capabilities gives rise to a condition in which</w:t>
      </w:r>
      <w:r w:rsidR="005B6BF8">
        <w:rPr>
          <w:rFonts w:ascii="Baskerville" w:eastAsia="Times New Roman" w:hAnsi="Baskerville" w:cs="Segoe UI"/>
          <w:color w:val="000000"/>
          <w:lang w:eastAsia="en-GB"/>
        </w:rPr>
        <w:t xml:space="preserve"> embodied human experience, manifest in relations between </w:t>
      </w:r>
      <w:r w:rsidR="00B24F56">
        <w:rPr>
          <w:rFonts w:ascii="Baskerville" w:eastAsia="Times New Roman" w:hAnsi="Baskerville" w:cs="Segoe UI"/>
          <w:color w:val="000000"/>
          <w:lang w:eastAsia="en-GB"/>
        </w:rPr>
        <w:t xml:space="preserve">the body and </w:t>
      </w:r>
      <w:r w:rsidR="005B6BF8">
        <w:rPr>
          <w:rFonts w:ascii="Baskerville" w:eastAsia="Times New Roman" w:hAnsi="Baskerville" w:cs="Segoe UI"/>
          <w:color w:val="000000"/>
          <w:lang w:eastAsia="en-GB"/>
        </w:rPr>
        <w:t>‘</w:t>
      </w:r>
      <w:r w:rsidR="00B24F56">
        <w:rPr>
          <w:rFonts w:ascii="Baskerville" w:eastAsia="Times New Roman" w:hAnsi="Baskerville" w:cs="Segoe UI"/>
          <w:color w:val="000000"/>
          <w:lang w:eastAsia="en-GB"/>
        </w:rPr>
        <w:t>the world</w:t>
      </w:r>
      <w:r w:rsidR="005B6BF8">
        <w:rPr>
          <w:rFonts w:ascii="Baskerville" w:eastAsia="Times New Roman" w:hAnsi="Baskerville" w:cs="Segoe UI"/>
          <w:color w:val="000000"/>
          <w:lang w:eastAsia="en-GB"/>
        </w:rPr>
        <w:t>’ (</w:t>
      </w:r>
      <w:proofErr w:type="spellStart"/>
      <w:r w:rsidR="00C17751">
        <w:rPr>
          <w:rFonts w:ascii="Baskerville" w:eastAsia="Times New Roman" w:hAnsi="Baskerville" w:cs="Segoe UI"/>
          <w:color w:val="000000"/>
          <w:lang w:eastAsia="en-GB"/>
        </w:rPr>
        <w:t>e.g</w:t>
      </w:r>
      <w:proofErr w:type="spellEnd"/>
      <w:r w:rsidR="00C17751">
        <w:rPr>
          <w:rFonts w:ascii="Baskerville" w:eastAsia="Times New Roman" w:hAnsi="Baskerville" w:cs="Segoe UI"/>
          <w:color w:val="000000"/>
          <w:lang w:eastAsia="en-GB"/>
        </w:rPr>
        <w:t xml:space="preserve"> </w:t>
      </w:r>
      <w:r w:rsidR="005B6BF8">
        <w:rPr>
          <w:rFonts w:ascii="Baskerville" w:eastAsia="Times New Roman" w:hAnsi="Baskerville" w:cs="Segoe UI"/>
          <w:color w:val="000000"/>
          <w:lang w:eastAsia="en-GB"/>
        </w:rPr>
        <w:t>relations between the body</w:t>
      </w:r>
      <w:r w:rsidR="00C17751">
        <w:rPr>
          <w:rFonts w:ascii="Baskerville" w:eastAsia="Times New Roman" w:hAnsi="Baskerville" w:cs="Segoe UI"/>
          <w:color w:val="000000"/>
          <w:lang w:eastAsia="en-GB"/>
        </w:rPr>
        <w:t>,</w:t>
      </w:r>
      <w:r w:rsidR="005B6BF8">
        <w:rPr>
          <w:rFonts w:ascii="Baskerville" w:eastAsia="Times New Roman" w:hAnsi="Baskerville" w:cs="Segoe UI"/>
          <w:color w:val="000000"/>
          <w:lang w:eastAsia="en-GB"/>
        </w:rPr>
        <w:t xml:space="preserve"> </w:t>
      </w:r>
      <w:r w:rsidR="00B24F56">
        <w:rPr>
          <w:rFonts w:ascii="Baskerville" w:eastAsia="Times New Roman" w:hAnsi="Baskerville" w:cs="Segoe UI"/>
          <w:color w:val="000000"/>
          <w:lang w:eastAsia="en-GB"/>
        </w:rPr>
        <w:t xml:space="preserve">time, space, others </w:t>
      </w:r>
      <w:r w:rsidR="00C17751">
        <w:rPr>
          <w:rFonts w:ascii="Baskerville" w:eastAsia="Times New Roman" w:hAnsi="Baskerville" w:cs="Segoe UI"/>
          <w:color w:val="000000"/>
          <w:lang w:eastAsia="en-GB"/>
        </w:rPr>
        <w:t xml:space="preserve">, </w:t>
      </w:r>
      <w:r w:rsidR="00B24F56">
        <w:rPr>
          <w:rFonts w:ascii="Baskerville" w:eastAsia="Times New Roman" w:hAnsi="Baskerville" w:cs="Segoe UI"/>
          <w:color w:val="000000"/>
          <w:lang w:eastAsia="en-GB"/>
        </w:rPr>
        <w:t>and things</w:t>
      </w:r>
      <w:r w:rsidR="005B6BF8">
        <w:rPr>
          <w:rFonts w:ascii="Baskerville" w:eastAsia="Times New Roman" w:hAnsi="Baskerville" w:cs="Segoe UI"/>
          <w:color w:val="000000"/>
          <w:lang w:eastAsia="en-GB"/>
        </w:rPr>
        <w:t>)</w:t>
      </w:r>
      <w:r w:rsidR="00B24F56">
        <w:rPr>
          <w:rFonts w:ascii="Baskerville" w:eastAsia="Times New Roman" w:hAnsi="Baskerville" w:cs="Segoe UI"/>
          <w:color w:val="000000"/>
          <w:lang w:eastAsia="en-GB"/>
        </w:rPr>
        <w:t xml:space="preserve"> </w:t>
      </w:r>
      <w:r w:rsidR="00C17751">
        <w:rPr>
          <w:rFonts w:ascii="Baskerville" w:eastAsia="Times New Roman" w:hAnsi="Baskerville" w:cs="Segoe UI"/>
          <w:color w:val="000000"/>
          <w:lang w:eastAsia="en-GB"/>
        </w:rPr>
        <w:t>is</w:t>
      </w:r>
      <w:r w:rsidR="00B24F56">
        <w:rPr>
          <w:rFonts w:ascii="Baskerville" w:eastAsia="Times New Roman" w:hAnsi="Baskerville" w:cs="Segoe UI"/>
          <w:color w:val="000000"/>
          <w:lang w:eastAsia="en-GB"/>
        </w:rPr>
        <w:t xml:space="preserve"> fully or partially mediated by digital technologies </w:t>
      </w:r>
      <w:r w:rsidR="00B24F56" w:rsidRPr="00B24F56">
        <w:rPr>
          <w:rFonts w:ascii="Baskerville" w:eastAsia="Times New Roman" w:hAnsi="Baskerville" w:cs="Segoe UI"/>
          <w:color w:val="000000"/>
          <w:lang w:eastAsia="en-GB"/>
        </w:rPr>
        <w:fldChar w:fldCharType="begin" w:fldLock="1"/>
      </w:r>
      <w:r w:rsidR="00B24F56" w:rsidRPr="00B24F56">
        <w:rPr>
          <w:rFonts w:ascii="Baskerville" w:eastAsia="Times New Roman" w:hAnsi="Baskerville" w:cs="Segoe UI"/>
          <w:color w:val="000000"/>
          <w:lang w:eastAsia="en-GB"/>
        </w:rPr>
        <w:instrText>ADDIN CSL_CITATION {"citationItems":[{"id":"ITEM-1","itemData":{"author":[{"dropping-particle":"","family":"Yoo","given":"Youngjin","non-dropping-particle":"","parse-names":false,"suffix":""}],"container-title":"MIS Quarterly","id":"ITEM-1","issue":"2","issued":{"date-parts":[["2010"]]},"page":"213-231","title":"Computing in Everyday Life: A Call for Research on Experiential Computing","type":"article-journal","volume":"34"},"uris":["http://www.mendeley.com/documents/?uuid=62b54370-903c-4116-b5cb-2a92c92bced4"]}],"mendeley":{"formattedCitation":"(Yoo 2010)","plainTextFormattedCitation":"(Yoo 2010)","previouslyFormattedCitation":"(Yoo 2010, p. 215)"},"properties":{"noteIndex":0},"schema":"https://github.com/citation-style-language/schema/raw/master/csl-citation.json"}</w:instrText>
      </w:r>
      <w:r w:rsidR="00B24F56" w:rsidRPr="00B24F56">
        <w:rPr>
          <w:rFonts w:ascii="Baskerville" w:eastAsia="Times New Roman" w:hAnsi="Baskerville" w:cs="Segoe UI"/>
          <w:color w:val="000000"/>
          <w:lang w:eastAsia="en-GB"/>
        </w:rPr>
        <w:fldChar w:fldCharType="separate"/>
      </w:r>
      <w:r w:rsidR="00B24F56" w:rsidRPr="00B24F56">
        <w:rPr>
          <w:rFonts w:ascii="Baskerville" w:eastAsia="Times New Roman" w:hAnsi="Baskerville" w:cs="Segoe UI"/>
          <w:color w:val="000000"/>
          <w:lang w:eastAsia="en-GB"/>
        </w:rPr>
        <w:t>(Yoo 2010)</w:t>
      </w:r>
      <w:r w:rsidR="00B24F56" w:rsidRPr="00B24F56">
        <w:rPr>
          <w:rFonts w:ascii="Baskerville" w:eastAsia="Times New Roman" w:hAnsi="Baskerville" w:cs="Segoe UI"/>
          <w:color w:val="000000"/>
          <w:lang w:eastAsia="en-GB"/>
        </w:rPr>
        <w:fldChar w:fldCharType="end"/>
      </w:r>
      <w:r w:rsidR="00B24F56">
        <w:rPr>
          <w:rFonts w:ascii="Baskerville" w:eastAsia="Times New Roman" w:hAnsi="Baskerville" w:cs="Segoe UI"/>
          <w:color w:val="000000"/>
          <w:lang w:eastAsia="en-GB"/>
        </w:rPr>
        <w:t xml:space="preserve">. </w:t>
      </w:r>
      <w:r w:rsidR="005B6BF8">
        <w:rPr>
          <w:rFonts w:ascii="Baskerville" w:eastAsia="Times New Roman" w:hAnsi="Baskerville" w:cs="Segoe UI"/>
          <w:color w:val="000000"/>
          <w:lang w:eastAsia="en-GB"/>
        </w:rPr>
        <w:t xml:space="preserve">‘Computers’ lurk in cars, TVs, watches, phones, doorways, and traffic lights, and the process of computation is </w:t>
      </w:r>
      <w:r w:rsidR="00C17751">
        <w:rPr>
          <w:rFonts w:ascii="Baskerville" w:eastAsia="Times New Roman" w:hAnsi="Baskerville" w:cs="Segoe UI"/>
          <w:color w:val="000000"/>
          <w:lang w:eastAsia="en-GB"/>
        </w:rPr>
        <w:t xml:space="preserve"> implicated, (although often </w:t>
      </w:r>
      <w:r w:rsidR="005B6BF8">
        <w:rPr>
          <w:rFonts w:ascii="Baskerville" w:eastAsia="Times New Roman" w:hAnsi="Baskerville" w:cs="Segoe UI"/>
          <w:color w:val="000000"/>
          <w:lang w:eastAsia="en-GB"/>
        </w:rPr>
        <w:t>concealed</w:t>
      </w:r>
      <w:r w:rsidR="00C17751">
        <w:rPr>
          <w:rFonts w:ascii="Baskerville" w:eastAsia="Times New Roman" w:hAnsi="Baskerville" w:cs="Segoe UI"/>
          <w:color w:val="000000"/>
          <w:lang w:eastAsia="en-GB"/>
        </w:rPr>
        <w:t>)</w:t>
      </w:r>
      <w:r w:rsidR="005B6BF8">
        <w:rPr>
          <w:rFonts w:ascii="Baskerville" w:eastAsia="Times New Roman" w:hAnsi="Baskerville" w:cs="Segoe UI"/>
          <w:color w:val="000000"/>
          <w:lang w:eastAsia="en-GB"/>
        </w:rPr>
        <w:t xml:space="preserve"> as we chose where to go, what to do, how to do it and when to do it </w:t>
      </w:r>
      <w:r w:rsidR="005B6BF8" w:rsidRPr="005B6BF8">
        <w:rPr>
          <w:rFonts w:ascii="Baskerville" w:eastAsia="Times New Roman" w:hAnsi="Baskerville" w:cs="Segoe UI"/>
          <w:color w:val="000000"/>
          <w:lang w:eastAsia="en-GB"/>
        </w:rPr>
        <w:fldChar w:fldCharType="begin" w:fldLock="1"/>
      </w:r>
      <w:r w:rsidR="005B6BF8" w:rsidRPr="005B6BF8">
        <w:rPr>
          <w:rFonts w:ascii="Baskerville" w:eastAsia="Times New Roman" w:hAnsi="Baskerville" w:cs="Segoe UI"/>
          <w:color w:val="000000"/>
          <w:lang w:eastAsia="en-GB"/>
        </w:rPr>
        <w:instrText>ADDIN CSL_CITATION {"citationItems":[{"id":"ITEM-1","itemData":{"ISBN":"9780226447919","author":[{"dropping-particle":"","family":"Hayles","given":"N. Katherine","non-dropping-particle":"","parse-names":false,"suffix":""}],"id":"ITEM-1","issued":{"date-parts":[["2017"]]},"publisher":"The University of Chicago Press","title":"Unthought: The Power of the Cognitive Nonconscious","type":"book"},"uris":["http://www.mendeley.com/documents/?uuid=2045bb96-ef42-4615-b024-29b9723ae311"]},{"id":"ITEM-2","itemData":{"author":[{"dropping-particle":"","family":"Yoo","given":"Youngjin","non-dropping-particle":"","parse-names":false,"suffix":""}],"container-title":"MIS Quarterly","id":"ITEM-2","issue":"2","issued":{"date-parts":[["2010"]]},"page":"213-231","title":"Computing in Everyday Life: A Call for Research on Experiential Computing","type":"article-journal","volume":"34"},"uris":["http://www.mendeley.com/documents/?uuid=62b54370-903c-4116-b5cb-2a92c92bced4"]}],"mendeley":{"formattedCitation":"(Hayles 2017; Yoo 2010)","plainTextFormattedCitation":"(Hayles 2017; Yoo 2010)"},"properties":{"noteIndex":0},"schema":"https://github.com/citation-style-language/schema/raw/master/csl-citation.json"}</w:instrText>
      </w:r>
      <w:r w:rsidR="005B6BF8" w:rsidRPr="005B6BF8">
        <w:rPr>
          <w:rFonts w:ascii="Baskerville" w:eastAsia="Times New Roman" w:hAnsi="Baskerville" w:cs="Segoe UI"/>
          <w:color w:val="000000"/>
          <w:lang w:eastAsia="en-GB"/>
        </w:rPr>
        <w:fldChar w:fldCharType="separate"/>
      </w:r>
      <w:r w:rsidR="005B6BF8" w:rsidRPr="005B6BF8">
        <w:rPr>
          <w:rFonts w:ascii="Baskerville" w:eastAsia="Times New Roman" w:hAnsi="Baskerville" w:cs="Segoe UI"/>
          <w:color w:val="000000"/>
          <w:lang w:eastAsia="en-GB"/>
        </w:rPr>
        <w:t>(Hayles 2017; Yoo 2010)</w:t>
      </w:r>
      <w:r w:rsidR="005B6BF8" w:rsidRPr="005B6BF8">
        <w:rPr>
          <w:rFonts w:ascii="Baskerville" w:eastAsia="Times New Roman" w:hAnsi="Baskerville" w:cs="Segoe UI"/>
          <w:color w:val="000000"/>
          <w:lang w:eastAsia="en-GB"/>
        </w:rPr>
        <w:fldChar w:fldCharType="end"/>
      </w:r>
      <w:r w:rsidR="005B6BF8">
        <w:rPr>
          <w:rFonts w:ascii="Baskerville" w:eastAsia="Times New Roman" w:hAnsi="Baskerville" w:cs="Segoe UI"/>
          <w:color w:val="000000"/>
          <w:lang w:eastAsia="en-GB"/>
        </w:rPr>
        <w:t xml:space="preserve">. Therefore, in this mode </w:t>
      </w:r>
      <w:r w:rsidR="005B6BF8">
        <w:rPr>
          <w:rFonts w:ascii="Baskerville" w:eastAsia="Times New Roman" w:hAnsi="Baskerville" w:cs="Segoe UI"/>
          <w:color w:val="000000"/>
          <w:lang w:eastAsia="en-GB"/>
        </w:rPr>
        <w:lastRenderedPageBreak/>
        <w:t>of computing</w:t>
      </w:r>
      <w:r w:rsidR="00C17751">
        <w:rPr>
          <w:rFonts w:ascii="Baskerville" w:eastAsia="Times New Roman" w:hAnsi="Baskerville" w:cs="Segoe UI"/>
          <w:color w:val="000000"/>
          <w:lang w:eastAsia="en-GB"/>
        </w:rPr>
        <w:t>,</w:t>
      </w:r>
      <w:r w:rsidR="005B6BF8">
        <w:rPr>
          <w:rFonts w:ascii="Baskerville" w:eastAsia="Times New Roman" w:hAnsi="Baskerville" w:cs="Segoe UI"/>
          <w:color w:val="000000"/>
          <w:lang w:eastAsia="en-GB"/>
        </w:rPr>
        <w:t xml:space="preserve"> technology is no longer an object of interpretation </w:t>
      </w:r>
      <w:r w:rsidR="005B6BF8" w:rsidRPr="005B6BF8">
        <w:rPr>
          <w:rFonts w:ascii="Baskerville" w:eastAsia="Times New Roman" w:hAnsi="Baskerville" w:cs="Segoe UI"/>
          <w:color w:val="000000"/>
          <w:lang w:eastAsia="en-GB"/>
        </w:rPr>
        <w:fldChar w:fldCharType="begin" w:fldLock="1"/>
      </w:r>
      <w:r w:rsidR="005B6BF8" w:rsidRPr="005B6BF8">
        <w:rPr>
          <w:rFonts w:ascii="Baskerville" w:eastAsia="Times New Roman" w:hAnsi="Baskerville" w:cs="Segoe UI"/>
          <w:color w:val="000000"/>
          <w:lang w:eastAsia="en-GB"/>
        </w:rPr>
        <w:instrText>ADDIN CSL_CITATION {"citationItems":[{"id":"ITEM-1","itemData":{"DOI":"10.1177/0170840618789189","ISSN":"17413044","abstract":"The emergent ‘uses of the past’ literature challenges traditional perspectives on history as an objective constraint for organizational action. It does so by putting forward an interpretivist view that highlights the moulding and shaping of history as a resource that enables action. We build upon and extend this approach by demonstrating how a more explicit attention to materiality reveals ‘the dual nature of the past’ as not simply constraining and/or enabling but also actively orienting organizational action in the present. We draw upon research on organizational remembering and the concept of affordance to theorize the entanglement of organizational remembering and the material technologies of memory. We examine the dynamics of organizational remembering and materiality in the context of the British Museum’s digitization efforts. We show how narratives about the past enable organizational actors to make sense of and repurpose a novel material technology of memory (computers) through the construction of affordances. However, we also demonstrate how the materiality of objects inherited from the past also actively constrained and oriented how actors worked upon various obstacles on the path to digitization. We make two contributions. First, we develop how the dual nature of the past constitutes a novel way to reconcile deterministic and voluntarist interpretations of the past in organizations by assigning a more active role to material objects in organizational remembering. Second, we introduce a novel way to theorize organizational memory as an ongoing process of mutual constitution between technologies of memory (Speicher) and social practices of remembering (Gedächtnis).","author":[{"dropping-particle":"","family":"Blagoev","given":"Blagoy","non-dropping-particle":"","parse-names":false,"suffix":""},{"dropping-particle":"","family":"Felten","given":"Sebastian","non-dropping-particle":"","parse-names":false,"suffix":""},{"dropping-particle":"","family":"Kahn","given":"Rebecca","non-dropping-particle":"","parse-names":false,"suffix":""}],"container-title":"Organization Studies","id":"ITEM-1","issue":"12","issued":{"date-parts":[["2018"]]},"page":"1757-1783","title":"The Career of a Catalogue: Organizational Memory, Materiality and the Dual Nature of the Past at the British Museum (1970–Today)","type":"article-journal","volume":"39"},"uris":["http://www.mendeley.com/documents/?uuid=d5231b4b-0da8-404d-bdfb-ebe2519f8fe8"]},{"id":"ITEM-2","itemData":{"DOI":"10.1177/1350508414527253","ISSN":"14617323","abstract":"In this article, we examine how to give objects a voice in organizational narrative. We track our encounter with a 914 Xerox copier, a redundant technological object that was scripted into a desired historical narrative within a corporate exhibit. Despite the 914’s apparent mnemonic and institutional efficacy, we questioned whether it might constitute more than a narrative repository. Might material objects in organizations also participate in narrative production? In this article, we advocate a post-social approach to narrative methodology that recognizes objects—such as the 914—as non-human actors in organizational sense-making. After reviewing post-sociality’s central premises, we propose three domains through which an object narrative can be elicited: object materiality, object practices and object biography. First, we suggest that object materiality can highlight the significant, networks of forces, materials and people—and therefore episodes and actors— that engage with and through objects. Second, we argue that people and objects are enmeshed in sequenced, workplace activities, and therefore through object practice humans define what stories objects can tell while objects reciprocally influence the latitude of human performance. Third, we propose that object biography provides a strategy to map the connections and transitions that occur over the life-course of an object, which can, in turn, unravel a changing web of organizational relations. Our aim is to provide methodological guidance to narrative researchers seeking to augment their organizational analyses by scrutinizing human–object enmeshment","author":[{"dropping-particle":"","family":"Humphries","given":"Clare","non-dropping-particle":"","parse-names":false,"suffix":""},{"dropping-particle":"","family":"Smith","given":"Aaron C.T.","non-dropping-particle":"","parse-names":false,"suffix":""}],"container-title":"Organization","id":"ITEM-2","issue":"4","issued":{"date-parts":[["2014"]]},"page":"477-494","title":"Talking objects: Towards a post-social research framework for exploring object narratives","type":"article-journal","volume":"21"},"uris":["http://www.mendeley.com/documents/?uuid=5aef9505-8282-4233-a783-c0559076196e"]}],"mendeley":{"formattedCitation":"(Blagoev et al. 2018; Humphries and Smith 2014)","plainTextFormattedCitation":"(Blagoev et al. 2018; Humphries and Smith 2014)"},"properties":{"noteIndex":0},"schema":"https://github.com/citation-style-language/schema/raw/master/csl-citation.json"}</w:instrText>
      </w:r>
      <w:r w:rsidR="005B6BF8" w:rsidRPr="005B6BF8">
        <w:rPr>
          <w:rFonts w:ascii="Baskerville" w:eastAsia="Times New Roman" w:hAnsi="Baskerville" w:cs="Segoe UI"/>
          <w:color w:val="000000"/>
          <w:lang w:eastAsia="en-GB"/>
        </w:rPr>
        <w:fldChar w:fldCharType="separate"/>
      </w:r>
      <w:r w:rsidR="005B6BF8" w:rsidRPr="005B6BF8">
        <w:rPr>
          <w:rFonts w:ascii="Baskerville" w:eastAsia="Times New Roman" w:hAnsi="Baskerville" w:cs="Segoe UI"/>
          <w:color w:val="000000"/>
          <w:lang w:eastAsia="en-GB"/>
        </w:rPr>
        <w:t>(Blagoev et al. 2018; Humphries and Smith 2014)</w:t>
      </w:r>
      <w:r w:rsidR="005B6BF8" w:rsidRPr="005B6BF8">
        <w:rPr>
          <w:rFonts w:ascii="Baskerville" w:eastAsia="Times New Roman" w:hAnsi="Baskerville" w:cs="Segoe UI"/>
          <w:color w:val="000000"/>
          <w:lang w:eastAsia="en-GB"/>
        </w:rPr>
        <w:fldChar w:fldCharType="end"/>
      </w:r>
      <w:r w:rsidR="005B6BF8">
        <w:rPr>
          <w:rFonts w:ascii="Baskerville" w:eastAsia="Times New Roman" w:hAnsi="Baskerville" w:cs="Segoe UI"/>
          <w:color w:val="000000"/>
          <w:lang w:eastAsia="en-GB"/>
        </w:rPr>
        <w:t xml:space="preserve">, nor is the experience of technology an end in and of itself, rather technology intervenes in, configures and shapes conscious experience </w:t>
      </w:r>
      <w:r w:rsidR="005B6BF8" w:rsidRPr="005B6BF8">
        <w:rPr>
          <w:rFonts w:ascii="Baskerville" w:eastAsia="Times New Roman" w:hAnsi="Baskerville" w:cs="Segoe UI"/>
          <w:color w:val="000000"/>
          <w:lang w:eastAsia="en-GB"/>
        </w:rPr>
        <w:fldChar w:fldCharType="begin" w:fldLock="1"/>
      </w:r>
      <w:r w:rsidR="005B6BF8" w:rsidRPr="005B6BF8">
        <w:rPr>
          <w:rFonts w:ascii="Baskerville" w:eastAsia="Times New Roman" w:hAnsi="Baskerville" w:cs="Segoe UI"/>
          <w:color w:val="000000"/>
          <w:lang w:eastAsia="en-GB"/>
        </w:rPr>
        <w:instrText>ADDIN CSL_CITATION {"citationItems":[{"id":"ITEM-1","itemData":{"author":[{"dropping-particle":"","family":"Yoo","given":"Youngjin","non-dropping-particle":"","parse-names":false,"suffix":""}],"container-title":"MIS Quarterly","id":"ITEM-1","issue":"2","issued":{"date-parts":[["2010"]]},"page":"213-231","title":"Computing in Everyday Life: A Call for Research on Experiential Computing","type":"article-journal","volume":"34"},"locator":"218","uris":["http://www.mendeley.com/documents/?uuid=62b54370-903c-4116-b5cb-2a92c92bced4"]}],"mendeley":{"formattedCitation":"(Yoo 2010, p. 218)","plainTextFormattedCitation":"(Yoo 2010, p. 218)","previouslyFormattedCitation":"(Yoo 2010)"},"properties":{"noteIndex":0},"schema":"https://github.com/citation-style-language/schema/raw/master/csl-citation.json"}</w:instrText>
      </w:r>
      <w:r w:rsidR="005B6BF8" w:rsidRPr="005B6BF8">
        <w:rPr>
          <w:rFonts w:ascii="Baskerville" w:eastAsia="Times New Roman" w:hAnsi="Baskerville" w:cs="Segoe UI"/>
          <w:color w:val="000000"/>
          <w:lang w:eastAsia="en-GB"/>
        </w:rPr>
        <w:fldChar w:fldCharType="separate"/>
      </w:r>
      <w:r w:rsidR="005B6BF8" w:rsidRPr="005B6BF8">
        <w:rPr>
          <w:rFonts w:ascii="Baskerville" w:eastAsia="Times New Roman" w:hAnsi="Baskerville" w:cs="Segoe UI"/>
          <w:color w:val="000000"/>
          <w:lang w:eastAsia="en-GB"/>
        </w:rPr>
        <w:t>(Yoo 2010, p. 218)</w:t>
      </w:r>
      <w:r w:rsidR="005B6BF8" w:rsidRPr="005B6BF8">
        <w:rPr>
          <w:rFonts w:ascii="Baskerville" w:eastAsia="Times New Roman" w:hAnsi="Baskerville" w:cs="Segoe UI"/>
          <w:color w:val="000000"/>
          <w:lang w:eastAsia="en-GB"/>
        </w:rPr>
        <w:fldChar w:fldCharType="end"/>
      </w:r>
      <w:r w:rsidR="005B6BF8">
        <w:rPr>
          <w:rFonts w:ascii="Baskerville" w:eastAsia="Times New Roman" w:hAnsi="Baskerville" w:cs="Segoe UI"/>
          <w:color w:val="000000"/>
          <w:lang w:eastAsia="en-GB"/>
        </w:rPr>
        <w:t xml:space="preserve">.  </w:t>
      </w:r>
    </w:p>
    <w:p w14:paraId="4BDFAD2E" w14:textId="752F9CD0" w:rsidR="00722E1A" w:rsidRDefault="005B6BF8" w:rsidP="00722E1A">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Organizational scholars, echoing </w:t>
      </w:r>
      <w:proofErr w:type="spellStart"/>
      <w:r>
        <w:rPr>
          <w:rFonts w:ascii="Baskerville" w:eastAsia="Times New Roman" w:hAnsi="Baskerville" w:cs="Segoe UI"/>
          <w:color w:val="000000"/>
          <w:lang w:eastAsia="en-GB"/>
        </w:rPr>
        <w:t>Stiegler’s</w:t>
      </w:r>
      <w:proofErr w:type="spellEnd"/>
      <w:r>
        <w:rPr>
          <w:rFonts w:ascii="Baskerville" w:eastAsia="Times New Roman" w:hAnsi="Baskerville" w:cs="Segoe UI"/>
          <w:color w:val="000000"/>
          <w:lang w:eastAsia="en-GB"/>
        </w:rPr>
        <w:t xml:space="preserve"> assertion that technics lie at the core of being, have suggested that the emergence of experiential computing constitutes an ‘ontological reversal’, insofar as </w:t>
      </w:r>
      <w:r w:rsidR="00C17751">
        <w:rPr>
          <w:rFonts w:ascii="Baskerville" w:eastAsia="Times New Roman" w:hAnsi="Baskerville" w:cs="Segoe UI"/>
          <w:color w:val="000000"/>
          <w:lang w:eastAsia="en-GB"/>
        </w:rPr>
        <w:t>information systems</w:t>
      </w:r>
      <w:r>
        <w:rPr>
          <w:rFonts w:ascii="Baskerville" w:eastAsia="Times New Roman" w:hAnsi="Baskerville" w:cs="Segoe UI"/>
          <w:color w:val="000000"/>
          <w:lang w:eastAsia="en-GB"/>
        </w:rPr>
        <w:t xml:space="preserve"> no longer function to represent preceding physical realities, but instead function to construct the physical environs in which humans </w:t>
      </w:r>
      <w:r w:rsidR="00C17751">
        <w:rPr>
          <w:rFonts w:ascii="Baskerville" w:eastAsia="Times New Roman" w:hAnsi="Baskerville" w:cs="Segoe UI"/>
          <w:color w:val="000000"/>
          <w:lang w:eastAsia="en-GB"/>
        </w:rPr>
        <w:t>act and experience</w:t>
      </w:r>
      <w:r>
        <w:rPr>
          <w:rFonts w:ascii="Baskerville" w:eastAsia="Times New Roman" w:hAnsi="Baskerville" w:cs="Segoe UI"/>
          <w:color w:val="000000"/>
          <w:lang w:eastAsia="en-GB"/>
        </w:rPr>
        <w:t xml:space="preserve"> </w:t>
      </w:r>
      <w:r w:rsidRPr="005B6BF8">
        <w:rPr>
          <w:rFonts w:ascii="Baskerville" w:eastAsia="Times New Roman" w:hAnsi="Baskerville" w:cs="Segoe UI"/>
          <w:color w:val="000000"/>
          <w:lang w:eastAsia="en-GB"/>
        </w:rPr>
        <w:fldChar w:fldCharType="begin" w:fldLock="1"/>
      </w:r>
      <w:r w:rsidRPr="005B6BF8">
        <w:rPr>
          <w:rFonts w:ascii="Baskerville" w:eastAsia="Times New Roman" w:hAnsi="Baskerville" w:cs="Segoe UI"/>
          <w:color w:val="000000"/>
          <w:lang w:eastAsia="en-GB"/>
        </w:rPr>
        <w:instrText>ADDIN CSL_CITATION {"citationItems":[{"id":"ITEM-1","itemData":{"DOI":"10.25300/MISQ/2020/14418","ISSN":"21629730","abstract":"The classical view of an information system is that it represents and reflects physical reality. We suggest this classical view is increasingly obsolete: digital technologies are now creating and shaping physical reality. We call this phenomenon the ontological reversal. The ontological reversal is where the digital version is created first, and the physical version second (if needed). This ontological reversal challenges us to think about the role of humans and technology in society. It also challenges us to think about our role as IS scholars in this digital world and what it means for our research agendas.","author":[{"dropping-particle":"","family":"Baskerville","given":"Richard L.","non-dropping-particle":"","parse-names":false,"suffix":""},{"dropping-particle":"","family":"Myers","given":"Michael D.","non-dropping-particle":"","parse-names":false,"suffix":""},{"dropping-particle":"","family":"Yoo","given":"Youngjin","non-dropping-particle":"","parse-names":false,"suffix":""}],"container-title":"MIS Quarterly: Management Information Systems","id":"ITEM-1","issue":"2","issued":{"date-parts":[["2020"]]},"page":"509-523","title":"Digital first: The ontological reversal and new challenges for information systems research","type":"article-journal","volume":"44"},"uris":["http://www.mendeley.com/documents/?uuid=bebda14e-506d-4476-acb0-40a7dc6e140c"]}],"mendeley":{"formattedCitation":"(Baskerville et al. 2020)","plainTextFormattedCitation":"(Baskerville et al. 2020)"},"properties":{"noteIndex":0},"schema":"https://github.com/citation-style-language/schema/raw/master/csl-citation.json"}</w:instrText>
      </w:r>
      <w:r w:rsidRPr="005B6BF8">
        <w:rPr>
          <w:rFonts w:ascii="Baskerville" w:eastAsia="Times New Roman" w:hAnsi="Baskerville" w:cs="Segoe UI"/>
          <w:color w:val="000000"/>
          <w:lang w:eastAsia="en-GB"/>
        </w:rPr>
        <w:fldChar w:fldCharType="separate"/>
      </w:r>
      <w:r w:rsidRPr="005B6BF8">
        <w:rPr>
          <w:rFonts w:ascii="Baskerville" w:eastAsia="Times New Roman" w:hAnsi="Baskerville" w:cs="Segoe UI"/>
          <w:color w:val="000000"/>
          <w:lang w:eastAsia="en-GB"/>
        </w:rPr>
        <w:t>(Baskerville et al. 2020)</w:t>
      </w:r>
      <w:r w:rsidRPr="005B6BF8">
        <w:rPr>
          <w:rFonts w:ascii="Baskerville" w:eastAsia="Times New Roman" w:hAnsi="Baskerville" w:cs="Segoe UI"/>
          <w:color w:val="000000"/>
          <w:lang w:eastAsia="en-GB"/>
        </w:rPr>
        <w:fldChar w:fldCharType="end"/>
      </w:r>
      <w:r>
        <w:rPr>
          <w:rFonts w:ascii="Baskerville" w:eastAsia="Times New Roman" w:hAnsi="Baskerville" w:cs="Segoe UI"/>
          <w:color w:val="000000"/>
          <w:lang w:eastAsia="en-GB"/>
        </w:rPr>
        <w:t xml:space="preserve">. </w:t>
      </w:r>
      <w:r w:rsidR="00722E1A">
        <w:rPr>
          <w:rFonts w:ascii="Baskerville" w:eastAsia="Times New Roman" w:hAnsi="Baskerville" w:cs="Segoe UI"/>
          <w:color w:val="000000"/>
          <w:lang w:eastAsia="en-GB"/>
        </w:rPr>
        <w:t>For example, new buildings or structures are typically rendered digitally through computer-aided design, their integrity and behaviour under different environmental conditions are tested through in-silico modelling, physical models which inform the discussions of designers and architects are produced by 3D printers, the building or structure is ‘digital first’</w:t>
      </w:r>
      <w:r w:rsidR="00562FC0">
        <w:rPr>
          <w:rFonts w:ascii="Baskerville" w:eastAsia="Times New Roman" w:hAnsi="Baskerville" w:cs="Segoe UI"/>
          <w:color w:val="000000"/>
          <w:lang w:eastAsia="en-GB"/>
        </w:rPr>
        <w:t xml:space="preserve">. </w:t>
      </w:r>
      <w:r w:rsidR="001F6354">
        <w:rPr>
          <w:rFonts w:ascii="Baskerville" w:eastAsia="Times New Roman" w:hAnsi="Baskerville" w:cs="Segoe UI"/>
          <w:color w:val="000000"/>
          <w:lang w:eastAsia="en-GB"/>
        </w:rPr>
        <w:t>Similarly, airline tickets are continually modified after they are ‘issued’ in connection with ai</w:t>
      </w:r>
      <w:r w:rsidR="00CD69AB">
        <w:rPr>
          <w:rFonts w:ascii="Baskerville" w:eastAsia="Times New Roman" w:hAnsi="Baskerville" w:cs="Segoe UI"/>
          <w:color w:val="000000"/>
          <w:lang w:eastAsia="en-GB"/>
        </w:rPr>
        <w:t>r</w:t>
      </w:r>
      <w:r w:rsidR="001F6354">
        <w:rPr>
          <w:rFonts w:ascii="Baskerville" w:eastAsia="Times New Roman" w:hAnsi="Baskerville" w:cs="Segoe UI"/>
          <w:color w:val="000000"/>
          <w:lang w:eastAsia="en-GB"/>
        </w:rPr>
        <w:t xml:space="preserve">lines’ booking systems to reflect changes or cancellations, and despite their on-material and flexible nature, translated into images on </w:t>
      </w:r>
      <w:proofErr w:type="spellStart"/>
      <w:r w:rsidR="001F6354">
        <w:rPr>
          <w:rFonts w:ascii="Baskerville" w:eastAsia="Times New Roman" w:hAnsi="Baskerville" w:cs="Segoe UI"/>
          <w:color w:val="000000"/>
          <w:lang w:eastAsia="en-GB"/>
        </w:rPr>
        <w:t>smarphone</w:t>
      </w:r>
      <w:proofErr w:type="spellEnd"/>
      <w:r w:rsidR="001F6354">
        <w:rPr>
          <w:rFonts w:ascii="Baskerville" w:eastAsia="Times New Roman" w:hAnsi="Baskerville" w:cs="Segoe UI"/>
          <w:color w:val="000000"/>
          <w:lang w:eastAsia="en-GB"/>
        </w:rPr>
        <w:t xml:space="preserve"> screens they open barriers at gates or transfer vaccination information </w:t>
      </w:r>
      <w:r w:rsidR="00562FC0">
        <w:rPr>
          <w:rFonts w:ascii="Baskerville" w:eastAsia="Times New Roman" w:hAnsi="Baskerville" w:cs="Segoe UI"/>
          <w:color w:val="000000"/>
          <w:lang w:eastAsia="en-GB"/>
        </w:rPr>
        <w:t xml:space="preserve"> </w:t>
      </w:r>
      <w:r w:rsidR="00722E1A">
        <w:rPr>
          <w:rFonts w:ascii="Baskerville" w:eastAsia="Times New Roman" w:hAnsi="Baskerville" w:cs="Segoe UI"/>
          <w:color w:val="000000"/>
          <w:lang w:eastAsia="en-GB"/>
        </w:rPr>
        <w:t xml:space="preserve"> </w:t>
      </w:r>
      <w:r w:rsidR="00722E1A" w:rsidRPr="00722E1A">
        <w:rPr>
          <w:rFonts w:ascii="Baskerville" w:eastAsia="Times New Roman" w:hAnsi="Baskerville" w:cs="Segoe UI"/>
          <w:color w:val="000000"/>
          <w:lang w:eastAsia="en-GB"/>
        </w:rPr>
        <w:fldChar w:fldCharType="begin" w:fldLock="1"/>
      </w:r>
      <w:r w:rsidR="00722E1A" w:rsidRPr="00722E1A">
        <w:rPr>
          <w:rFonts w:ascii="Baskerville" w:eastAsia="Times New Roman" w:hAnsi="Baskerville" w:cs="Segoe UI"/>
          <w:color w:val="000000"/>
          <w:lang w:eastAsia="en-GB"/>
        </w:rPr>
        <w:instrText>ADDIN CSL_CITATION {"citationItems":[{"id":"ITEM-1","itemData":{"DOI":"10.1287/orsc.1070.0304","ISSN":"10477039","abstract":"Changes in the technologies of representation in a heterogeneous, distributed sociotechnical system, such as a large construction project, can instigate a complex pattern of innovations in technologies, practices, structures, and strategies. We studied the adoption of digital three-dimensional (3-D) representations in the building projects of the architect Frank O. Gehry, and observed that multiple, heterogeneous firms in those projects produced diverse innovations, each of which created a wake of innovation. Together, these multiple wakes of innovation produce a complex landscape of innovations with unpredictable peaks and valleys. Gehry's adoption of digital 3-D representations disturbed the ecology of interactions and stimulated innovations in his project networks by: providing path-creating innovation trajectories in separate communities of practice, creating trading zones where communities could create knowledge about diverse innovations, and offering a means for intercalating innovations across heterogeneous communities. Our study suggests that changes in digital representations that are central to the functioning of a distributed system can engender multiple innovations in technologies, work practices, and knowledge across multiple communities, each of which is following its own distinctive tempo and trajectory. © 2007 INFORMS.","author":[{"dropping-particle":"","family":"Boland","given":"Richard J.","non-dropping-particle":"","parse-names":false,"suffix":""},{"dropping-particle":"","family":"Lyytinen","given":"Kalle","non-dropping-particle":"","parse-names":false,"suffix":""},{"dropping-particle":"","family":"Yoo","given":"Youngjin","non-dropping-particle":"","parse-names":false,"suffix":""}],"container-title":"Organization Science","id":"ITEM-1","issue":"4","issued":{"date-parts":[["2007"]]},"page":"631-647","title":"Wakes of innovation in project networks: The case of digital 3-D representations in architecture, engineering, and construction","type":"article-journal","volume":"18"},"uris":["http://www.mendeley.com/documents/?uuid=9e3105bc-b5c8-4342-8591-e05e7d84bfcd"]},{"id":"ITEM-2","itemData":{"DOI":"10.25300/MISQ/2020/14418","ISSN":"21629730","abstract":"The classical view of an information system is that it represents and reflects physical reality. We suggest this classical view is increasingly obsolete: digital technologies are now creating and shaping physical reality. We call this phenomenon the ontological reversal. The ontological reversal is where the digital version is created first, and the physical version second (if needed). This ontological reversal challenges us to think about the role of humans and technology in society. It also challenges us to think about our role as IS scholars in this digital world and what it means for our research agendas.","author":[{"dropping-particle":"","family":"Baskerville","given":"Richard L.","non-dropping-particle":"","parse-names":false,"suffix":""},{"dropping-particle":"","family":"Myers","given":"Michael D.","non-dropping-particle":"","parse-names":false,"suffix":""},{"dropping-particle":"","family":"Yoo","given":"Youngjin","non-dropping-particle":"","parse-names":false,"suffix":""}],"container-title":"MIS Quarterly: Management Information Systems","id":"ITEM-2","issue":"2","issued":{"date-parts":[["2020"]]},"page":"509-523","title":"Digital first: The ontological reversal and new challenges for information systems research","type":"article-journal","volume":"44"},"uris":["http://www.mendeley.com/documents/?uuid=bebda14e-506d-4476-acb0-40a7dc6e140c"]}],"mendeley":{"formattedCitation":"(Baskerville et al. 2020; Boland et al. 2007)","plainTextFormattedCitation":"(Baskerville et al. 2020; Boland et al. 2007)"},"properties":{"noteIndex":0},"schema":"https://github.com/citation-style-language/schema/raw/master/csl-citation.json"}</w:instrText>
      </w:r>
      <w:r w:rsidR="00722E1A" w:rsidRPr="00722E1A">
        <w:rPr>
          <w:rFonts w:ascii="Baskerville" w:eastAsia="Times New Roman" w:hAnsi="Baskerville" w:cs="Segoe UI"/>
          <w:color w:val="000000"/>
          <w:lang w:eastAsia="en-GB"/>
        </w:rPr>
        <w:fldChar w:fldCharType="separate"/>
      </w:r>
      <w:r w:rsidR="00722E1A" w:rsidRPr="00722E1A">
        <w:rPr>
          <w:rFonts w:ascii="Baskerville" w:eastAsia="Times New Roman" w:hAnsi="Baskerville" w:cs="Segoe UI"/>
          <w:color w:val="000000"/>
          <w:lang w:eastAsia="en-GB"/>
        </w:rPr>
        <w:t>(Baskerville et al. 2020; Boland et al. 2007)</w:t>
      </w:r>
      <w:r w:rsidR="00722E1A" w:rsidRPr="00722E1A">
        <w:rPr>
          <w:rFonts w:ascii="Baskerville" w:eastAsia="Times New Roman" w:hAnsi="Baskerville" w:cs="Segoe UI"/>
          <w:color w:val="000000"/>
          <w:lang w:eastAsia="en-GB"/>
        </w:rPr>
        <w:fldChar w:fldCharType="end"/>
      </w:r>
      <w:r w:rsidR="00722E1A">
        <w:rPr>
          <w:rFonts w:ascii="Baskerville" w:eastAsia="Times New Roman" w:hAnsi="Baskerville" w:cs="Segoe UI"/>
          <w:color w:val="000000"/>
          <w:lang w:eastAsia="en-GB"/>
        </w:rPr>
        <w:t>.</w:t>
      </w:r>
      <w:r w:rsidR="001F6354">
        <w:rPr>
          <w:rFonts w:ascii="Baskerville" w:eastAsia="Times New Roman" w:hAnsi="Baskerville" w:cs="Segoe UI"/>
          <w:color w:val="000000"/>
          <w:lang w:eastAsia="en-GB"/>
        </w:rPr>
        <w:t xml:space="preserve"> All this happens outside of and in excess of human perception and noticing, involving networks, data processing and a multitude of devices. </w:t>
      </w:r>
    </w:p>
    <w:p w14:paraId="62DC0B67" w14:textId="786BFBF7" w:rsidR="00DC3344" w:rsidRDefault="00722E1A" w:rsidP="00722E1A">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Despite this apparent ontological reversal, </w:t>
      </w:r>
      <w:r w:rsidR="006967D6">
        <w:rPr>
          <w:rFonts w:ascii="Baskerville" w:eastAsia="Times New Roman" w:hAnsi="Baskerville" w:cs="Segoe UI"/>
          <w:color w:val="000000"/>
          <w:lang w:eastAsia="en-GB"/>
        </w:rPr>
        <w:t>21</w:t>
      </w:r>
      <w:r w:rsidR="006967D6" w:rsidRPr="006967D6">
        <w:rPr>
          <w:rFonts w:ascii="Baskerville" w:eastAsia="Times New Roman" w:hAnsi="Baskerville" w:cs="Segoe UI"/>
          <w:color w:val="000000"/>
          <w:vertAlign w:val="superscript"/>
          <w:lang w:eastAsia="en-GB"/>
        </w:rPr>
        <w:t>st</w:t>
      </w:r>
      <w:r w:rsidR="006967D6">
        <w:rPr>
          <w:rFonts w:ascii="Baskerville" w:eastAsia="Times New Roman" w:hAnsi="Baskerville" w:cs="Segoe UI"/>
          <w:color w:val="000000"/>
          <w:lang w:eastAsia="en-GB"/>
        </w:rPr>
        <w:t xml:space="preserve"> century media equally offer a</w:t>
      </w:r>
      <w:r w:rsidR="003079C8">
        <w:rPr>
          <w:rFonts w:ascii="Baskerville" w:eastAsia="Times New Roman" w:hAnsi="Baskerville" w:cs="Segoe UI"/>
          <w:color w:val="000000"/>
          <w:lang w:eastAsia="en-GB"/>
        </w:rPr>
        <w:t xml:space="preserve"> supplementation. </w:t>
      </w:r>
      <w:r w:rsidR="006967D6">
        <w:rPr>
          <w:rFonts w:ascii="Baskerville" w:eastAsia="Times New Roman" w:hAnsi="Baskerville" w:cs="Segoe UI"/>
          <w:color w:val="000000"/>
          <w:lang w:eastAsia="en-GB"/>
        </w:rPr>
        <w:t>These</w:t>
      </w:r>
      <w:r w:rsidR="00624762">
        <w:rPr>
          <w:rFonts w:ascii="Baskerville" w:eastAsia="Times New Roman" w:hAnsi="Baskerville" w:cs="Segoe UI"/>
          <w:color w:val="000000"/>
          <w:lang w:eastAsia="en-GB"/>
        </w:rPr>
        <w:t xml:space="preserve"> </w:t>
      </w:r>
      <w:r w:rsidR="00ED0EDA">
        <w:rPr>
          <w:rFonts w:ascii="Baskerville" w:eastAsia="Times New Roman" w:hAnsi="Baskerville" w:cs="Segoe UI"/>
          <w:color w:val="000000"/>
          <w:lang w:eastAsia="en-GB"/>
        </w:rPr>
        <w:t>media have become unavoidable in many sensory engagements with the world – from finding one’s way through maps on smartphones, trackers eliciting biometric data, media feeds purveying news or communication; to the many invisible assistants that keep cars on track,</w:t>
      </w:r>
      <w:r w:rsidR="0047740A">
        <w:rPr>
          <w:rFonts w:ascii="Baskerville" w:eastAsia="Times New Roman" w:hAnsi="Baskerville" w:cs="Segoe UI"/>
          <w:color w:val="000000"/>
          <w:lang w:eastAsia="en-GB"/>
        </w:rPr>
        <w:t xml:space="preserve"> and recommender systems calculating ideal places to eat, sleep or live. </w:t>
      </w:r>
      <w:r w:rsidR="00DC3344">
        <w:rPr>
          <w:rFonts w:ascii="Baskerville" w:eastAsia="Times New Roman" w:hAnsi="Baskerville" w:cs="Segoe UI"/>
          <w:color w:val="000000"/>
          <w:lang w:eastAsia="en-GB"/>
        </w:rPr>
        <w:t xml:space="preserve">These media therefore provide massively enlarged and </w:t>
      </w:r>
      <w:proofErr w:type="spellStart"/>
      <w:r w:rsidR="00DC3344">
        <w:rPr>
          <w:rFonts w:ascii="Baskerville" w:eastAsia="Times New Roman" w:hAnsi="Baskerville" w:cs="Segoe UI"/>
          <w:color w:val="000000"/>
          <w:lang w:eastAsia="en-GB"/>
        </w:rPr>
        <w:t>microtemporally</w:t>
      </w:r>
      <w:proofErr w:type="spellEnd"/>
      <w:r w:rsidR="00DC3344">
        <w:rPr>
          <w:rFonts w:ascii="Baskerville" w:eastAsia="Times New Roman" w:hAnsi="Baskerville" w:cs="Segoe UI"/>
          <w:color w:val="000000"/>
          <w:lang w:eastAsia="en-GB"/>
        </w:rPr>
        <w:t xml:space="preserve"> sped up access to the world but the pharmacological recompense is that these newly expanded sensory data can no longer be experienced directly </w:t>
      </w:r>
      <w:r w:rsidR="0036417F">
        <w:rPr>
          <w:rFonts w:ascii="Baskerville" w:eastAsia="Times New Roman" w:hAnsi="Baskerville" w:cs="Segoe UI"/>
          <w:color w:val="000000"/>
          <w:lang w:eastAsia="en-GB"/>
        </w:rPr>
        <w:t xml:space="preserve">and slowly </w:t>
      </w:r>
      <w:r w:rsidR="00DC3344">
        <w:rPr>
          <w:rFonts w:ascii="Baskerville" w:eastAsia="Times New Roman" w:hAnsi="Baskerville" w:cs="Segoe UI"/>
          <w:color w:val="000000"/>
          <w:lang w:eastAsia="en-GB"/>
        </w:rPr>
        <w:t xml:space="preserve">through the human senses and so we require devices and interfaces to translate the sensory expansion so it can once again be experienced </w:t>
      </w:r>
      <w:r w:rsidR="0036417F">
        <w:rPr>
          <w:rFonts w:ascii="Baskerville" w:eastAsia="Times New Roman" w:hAnsi="Baskerville" w:cs="Segoe UI"/>
          <w:color w:val="000000"/>
          <w:lang w:eastAsia="en-GB"/>
        </w:rPr>
        <w:t xml:space="preserve">(retrospectively) </w:t>
      </w:r>
      <w:r w:rsidR="00DC3344">
        <w:rPr>
          <w:rFonts w:ascii="Baskerville" w:eastAsia="Times New Roman" w:hAnsi="Baskerville" w:cs="Segoe UI"/>
          <w:color w:val="000000"/>
          <w:lang w:eastAsia="en-GB"/>
        </w:rPr>
        <w:t xml:space="preserve">by human senses.  </w:t>
      </w:r>
    </w:p>
    <w:p w14:paraId="03294D1D" w14:textId="3F11B3CA" w:rsidR="001176D6" w:rsidRDefault="0047740A" w:rsidP="004C0536">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t>21</w:t>
      </w:r>
      <w:r w:rsidRPr="0047740A">
        <w:rPr>
          <w:rFonts w:ascii="Baskerville" w:eastAsia="Times New Roman" w:hAnsi="Baskerville" w:cs="Segoe UI"/>
          <w:color w:val="000000"/>
          <w:vertAlign w:val="superscript"/>
          <w:lang w:eastAsia="en-GB"/>
        </w:rPr>
        <w:t>st</w:t>
      </w:r>
      <w:r>
        <w:rPr>
          <w:rFonts w:ascii="Baskerville" w:eastAsia="Times New Roman" w:hAnsi="Baskerville" w:cs="Segoe UI"/>
          <w:color w:val="000000"/>
          <w:lang w:eastAsia="en-GB"/>
        </w:rPr>
        <w:t xml:space="preserve"> century media therefore appear to offer a </w:t>
      </w:r>
      <w:r w:rsidR="00DC3344">
        <w:rPr>
          <w:rFonts w:ascii="Baskerville" w:eastAsia="Times New Roman" w:hAnsi="Baskerville" w:cs="Segoe UI"/>
          <w:color w:val="000000"/>
          <w:lang w:eastAsia="en-GB"/>
        </w:rPr>
        <w:t xml:space="preserve">similar </w:t>
      </w:r>
      <w:r>
        <w:rPr>
          <w:rFonts w:ascii="Baskerville" w:eastAsia="Times New Roman" w:hAnsi="Baskerville" w:cs="Segoe UI"/>
          <w:color w:val="000000"/>
          <w:lang w:eastAsia="en-GB"/>
        </w:rPr>
        <w:t>supplementary</w:t>
      </w:r>
      <w:r w:rsidR="009E0C12">
        <w:rPr>
          <w:rFonts w:ascii="Baskerville" w:eastAsia="Times New Roman" w:hAnsi="Baskerville" w:cs="Segoe UI"/>
          <w:color w:val="000000"/>
          <w:lang w:eastAsia="en-GB"/>
        </w:rPr>
        <w:t xml:space="preserve"> (</w:t>
      </w:r>
      <w:proofErr w:type="spellStart"/>
      <w:r w:rsidR="009E0C12">
        <w:rPr>
          <w:rFonts w:ascii="Baskerville" w:eastAsia="Times New Roman" w:hAnsi="Baskerville" w:cs="Segoe UI"/>
          <w:color w:val="000000"/>
          <w:lang w:eastAsia="en-GB"/>
        </w:rPr>
        <w:t>exosomatizating</w:t>
      </w:r>
      <w:proofErr w:type="spellEnd"/>
      <w:r w:rsidR="009E0C12">
        <w:rPr>
          <w:rFonts w:ascii="Baskerville" w:eastAsia="Times New Roman" w:hAnsi="Baskerville" w:cs="Segoe UI"/>
          <w:color w:val="000000"/>
          <w:lang w:eastAsia="en-GB"/>
        </w:rPr>
        <w:t>)</w:t>
      </w:r>
      <w:r>
        <w:rPr>
          <w:rFonts w:ascii="Baskerville" w:eastAsia="Times New Roman" w:hAnsi="Baskerville" w:cs="Segoe UI"/>
          <w:color w:val="000000"/>
          <w:lang w:eastAsia="en-GB"/>
        </w:rPr>
        <w:t xml:space="preserve"> function </w:t>
      </w:r>
      <w:r w:rsidR="00DC3344">
        <w:rPr>
          <w:rFonts w:ascii="Baskerville" w:eastAsia="Times New Roman" w:hAnsi="Baskerville" w:cs="Segoe UI"/>
          <w:color w:val="000000"/>
          <w:lang w:eastAsia="en-GB"/>
        </w:rPr>
        <w:t xml:space="preserve">to that of writing - </w:t>
      </w:r>
      <w:r>
        <w:rPr>
          <w:rFonts w:ascii="Baskerville" w:eastAsia="Times New Roman" w:hAnsi="Baskerville" w:cs="Segoe UI"/>
          <w:color w:val="000000"/>
          <w:lang w:eastAsia="en-GB"/>
        </w:rPr>
        <w:t xml:space="preserve">by providing access to the very experiences that have been </w:t>
      </w:r>
      <w:r w:rsidR="001176D6">
        <w:rPr>
          <w:rFonts w:ascii="Baskerville" w:eastAsia="Times New Roman" w:hAnsi="Baskerville" w:cs="Segoe UI"/>
          <w:color w:val="000000"/>
          <w:lang w:eastAsia="en-GB"/>
        </w:rPr>
        <w:t>removed from human control and relegated to technology. But Hansen (2014: 50</w:t>
      </w:r>
      <w:r w:rsidR="00913C09">
        <w:rPr>
          <w:rFonts w:ascii="Baskerville" w:eastAsia="Times New Roman" w:hAnsi="Baskerville" w:cs="Segoe UI"/>
          <w:color w:val="000000"/>
          <w:lang w:eastAsia="en-GB"/>
        </w:rPr>
        <w:t>ff</w:t>
      </w:r>
      <w:r w:rsidR="001176D6">
        <w:rPr>
          <w:rFonts w:ascii="Baskerville" w:eastAsia="Times New Roman" w:hAnsi="Baskerville" w:cs="Segoe UI"/>
          <w:color w:val="000000"/>
          <w:lang w:eastAsia="en-GB"/>
        </w:rPr>
        <w:t>) identifies a crucial change in the supplementary pattern: while writing directly gives back what it takes away (a source of memory, first natural and short term become artificial and long term), 21</w:t>
      </w:r>
      <w:r w:rsidR="001176D6" w:rsidRPr="001176D6">
        <w:rPr>
          <w:rFonts w:ascii="Baskerville" w:eastAsia="Times New Roman" w:hAnsi="Baskerville" w:cs="Segoe UI"/>
          <w:color w:val="000000"/>
          <w:vertAlign w:val="superscript"/>
          <w:lang w:eastAsia="en-GB"/>
        </w:rPr>
        <w:t>st</w:t>
      </w:r>
      <w:r w:rsidR="001176D6">
        <w:rPr>
          <w:rFonts w:ascii="Baskerville" w:eastAsia="Times New Roman" w:hAnsi="Baskerville" w:cs="Segoe UI"/>
          <w:color w:val="000000"/>
          <w:lang w:eastAsia="en-GB"/>
        </w:rPr>
        <w:t xml:space="preserve"> century media constitute an indirect recompense: the waning powers of perception and the loss of control over one’s nonconscious processes is not restored artificially but rather develops a </w:t>
      </w:r>
      <w:r w:rsidR="001176D6" w:rsidRPr="001176D6">
        <w:rPr>
          <w:rFonts w:ascii="Baskerville" w:eastAsia="Times New Roman" w:hAnsi="Baskerville" w:cs="Segoe UI"/>
          <w:i/>
          <w:iCs/>
          <w:color w:val="000000"/>
          <w:lang w:eastAsia="en-GB"/>
        </w:rPr>
        <w:t>different</w:t>
      </w:r>
      <w:r w:rsidR="001176D6">
        <w:rPr>
          <w:rFonts w:ascii="Baskerville" w:eastAsia="Times New Roman" w:hAnsi="Baskerville" w:cs="Segoe UI"/>
          <w:color w:val="000000"/>
          <w:lang w:eastAsia="en-GB"/>
        </w:rPr>
        <w:t xml:space="preserve"> capability in its stead</w:t>
      </w:r>
      <w:r w:rsidR="0071232A">
        <w:rPr>
          <w:rFonts w:ascii="Baskerville" w:eastAsia="Times New Roman" w:hAnsi="Baskerville" w:cs="Segoe UI"/>
          <w:color w:val="000000"/>
          <w:lang w:eastAsia="en-GB"/>
        </w:rPr>
        <w:t xml:space="preserve">, one that is neither entirely human nor purely machinic. There simply is no perceptual access to these enlarged sensibilities – only their </w:t>
      </w:r>
      <w:r w:rsidR="00DF11CE">
        <w:rPr>
          <w:rFonts w:ascii="Baskerville" w:eastAsia="Times New Roman" w:hAnsi="Baskerville" w:cs="Segoe UI"/>
          <w:color w:val="000000"/>
          <w:lang w:eastAsia="en-GB"/>
        </w:rPr>
        <w:t>‘</w:t>
      </w:r>
      <w:proofErr w:type="spellStart"/>
      <w:r w:rsidR="00DF11CE">
        <w:rPr>
          <w:rFonts w:ascii="Baskerville" w:eastAsia="Times New Roman" w:hAnsi="Baskerville" w:cs="Segoe UI"/>
          <w:color w:val="000000"/>
          <w:lang w:eastAsia="en-GB"/>
        </w:rPr>
        <w:t>presentification</w:t>
      </w:r>
      <w:proofErr w:type="spellEnd"/>
      <w:r w:rsidR="00DF11CE">
        <w:rPr>
          <w:rFonts w:ascii="Baskerville" w:eastAsia="Times New Roman" w:hAnsi="Baskerville" w:cs="Segoe UI"/>
          <w:color w:val="000000"/>
          <w:lang w:eastAsia="en-GB"/>
        </w:rPr>
        <w:t>’</w:t>
      </w:r>
      <w:r w:rsidR="0071232A">
        <w:rPr>
          <w:rFonts w:ascii="Baskerville" w:eastAsia="Times New Roman" w:hAnsi="Baskerville" w:cs="Segoe UI"/>
          <w:color w:val="000000"/>
          <w:lang w:eastAsia="en-GB"/>
        </w:rPr>
        <w:t xml:space="preserve"> in humanly accessible form (heartbeats shown retrospectively as graphs or numbers; recommendations as rankings, and so on)</w:t>
      </w:r>
      <w:r w:rsidR="00913C09">
        <w:rPr>
          <w:rFonts w:ascii="Baskerville" w:eastAsia="Times New Roman" w:hAnsi="Baskerville" w:cs="Segoe UI"/>
          <w:color w:val="000000"/>
          <w:lang w:eastAsia="en-GB"/>
        </w:rPr>
        <w:t>, but that is not even their point or purpose. 21</w:t>
      </w:r>
      <w:r w:rsidR="00913C09" w:rsidRPr="00913C09">
        <w:rPr>
          <w:rFonts w:ascii="Baskerville" w:eastAsia="Times New Roman" w:hAnsi="Baskerville" w:cs="Segoe UI"/>
          <w:color w:val="000000"/>
          <w:vertAlign w:val="superscript"/>
          <w:lang w:eastAsia="en-GB"/>
        </w:rPr>
        <w:t>st</w:t>
      </w:r>
      <w:r w:rsidR="00913C09">
        <w:rPr>
          <w:rFonts w:ascii="Baskerville" w:eastAsia="Times New Roman" w:hAnsi="Baskerville" w:cs="Segoe UI"/>
          <w:color w:val="000000"/>
          <w:lang w:eastAsia="en-GB"/>
        </w:rPr>
        <w:t xml:space="preserve"> century media no longer merely store </w:t>
      </w:r>
      <w:r w:rsidR="00B36D56">
        <w:rPr>
          <w:rFonts w:ascii="Baskerville" w:eastAsia="Times New Roman" w:hAnsi="Baskerville" w:cs="Segoe UI"/>
          <w:color w:val="000000"/>
          <w:lang w:eastAsia="en-GB"/>
        </w:rPr>
        <w:t>memory</w:t>
      </w:r>
      <w:r w:rsidR="00913C09">
        <w:rPr>
          <w:rFonts w:ascii="Baskerville" w:eastAsia="Times New Roman" w:hAnsi="Baskerville" w:cs="Segoe UI"/>
          <w:color w:val="000000"/>
          <w:lang w:eastAsia="en-GB"/>
        </w:rPr>
        <w:t>, they are geared towards</w:t>
      </w:r>
      <w:r w:rsidR="00B36D56">
        <w:rPr>
          <w:rFonts w:ascii="Baskerville" w:eastAsia="Times New Roman" w:hAnsi="Baskerville" w:cs="Segoe UI"/>
          <w:color w:val="000000"/>
          <w:lang w:eastAsia="en-GB"/>
        </w:rPr>
        <w:t xml:space="preserve"> gathering </w:t>
      </w:r>
      <w:proofErr w:type="spellStart"/>
      <w:r w:rsidR="00B36D56">
        <w:rPr>
          <w:rFonts w:ascii="Baskerville" w:eastAsia="Times New Roman" w:hAnsi="Baskerville" w:cs="Segoe UI"/>
          <w:color w:val="000000"/>
          <w:lang w:eastAsia="en-GB"/>
        </w:rPr>
        <w:t>microsensory</w:t>
      </w:r>
      <w:proofErr w:type="spellEnd"/>
      <w:r w:rsidR="00B36D56">
        <w:rPr>
          <w:rFonts w:ascii="Baskerville" w:eastAsia="Times New Roman" w:hAnsi="Baskerville" w:cs="Segoe UI"/>
          <w:color w:val="000000"/>
          <w:lang w:eastAsia="en-GB"/>
        </w:rPr>
        <w:t xml:space="preserve"> data directly (bypassing consciousness) and then process</w:t>
      </w:r>
      <w:r w:rsidR="00F65314">
        <w:rPr>
          <w:rFonts w:ascii="Baskerville" w:eastAsia="Times New Roman" w:hAnsi="Baskerville" w:cs="Segoe UI"/>
          <w:color w:val="000000"/>
          <w:lang w:eastAsia="en-GB"/>
        </w:rPr>
        <w:t>ing</w:t>
      </w:r>
      <w:r w:rsidR="00B36D56">
        <w:rPr>
          <w:rFonts w:ascii="Baskerville" w:eastAsia="Times New Roman" w:hAnsi="Baskerville" w:cs="Segoe UI"/>
          <w:color w:val="000000"/>
          <w:lang w:eastAsia="en-GB"/>
        </w:rPr>
        <w:t xml:space="preserve"> these to </w:t>
      </w:r>
      <w:r w:rsidR="00913C09">
        <w:rPr>
          <w:rFonts w:ascii="Baskerville" w:eastAsia="Times New Roman" w:hAnsi="Baskerville" w:cs="Segoe UI"/>
          <w:color w:val="000000"/>
          <w:lang w:eastAsia="en-GB"/>
        </w:rPr>
        <w:t>influenc</w:t>
      </w:r>
      <w:r w:rsidR="00F65314">
        <w:rPr>
          <w:rFonts w:ascii="Baskerville" w:eastAsia="Times New Roman" w:hAnsi="Baskerville" w:cs="Segoe UI"/>
          <w:color w:val="000000"/>
          <w:lang w:eastAsia="en-GB"/>
        </w:rPr>
        <w:t>e</w:t>
      </w:r>
      <w:r w:rsidR="00913C09">
        <w:rPr>
          <w:rFonts w:ascii="Baskerville" w:eastAsia="Times New Roman" w:hAnsi="Baskerville" w:cs="Segoe UI"/>
          <w:color w:val="000000"/>
          <w:lang w:eastAsia="en-GB"/>
        </w:rPr>
        <w:t xml:space="preserve"> </w:t>
      </w:r>
      <w:r w:rsidR="00B36D56">
        <w:rPr>
          <w:rFonts w:ascii="Baskerville" w:eastAsia="Times New Roman" w:hAnsi="Baskerville" w:cs="Segoe UI"/>
          <w:color w:val="000000"/>
          <w:lang w:eastAsia="en-GB"/>
        </w:rPr>
        <w:t>action and emotion (</w:t>
      </w:r>
      <w:r w:rsidR="00C02CE2">
        <w:rPr>
          <w:rFonts w:ascii="Baskerville" w:eastAsia="Times New Roman" w:hAnsi="Baskerville" w:cs="Segoe UI"/>
          <w:color w:val="000000"/>
          <w:lang w:eastAsia="en-GB"/>
        </w:rPr>
        <w:t>the reengineer</w:t>
      </w:r>
      <w:r w:rsidR="00F65314">
        <w:rPr>
          <w:rFonts w:ascii="Baskerville" w:eastAsia="Times New Roman" w:hAnsi="Baskerville" w:cs="Segoe UI"/>
          <w:color w:val="000000"/>
          <w:lang w:eastAsia="en-GB"/>
        </w:rPr>
        <w:t>ed</w:t>
      </w:r>
      <w:r w:rsidR="00C02CE2">
        <w:rPr>
          <w:rFonts w:ascii="Baskerville" w:eastAsia="Times New Roman" w:hAnsi="Baskerville" w:cs="Segoe UI"/>
          <w:color w:val="000000"/>
          <w:lang w:eastAsia="en-GB"/>
        </w:rPr>
        <w:t xml:space="preserve"> sensibility </w:t>
      </w:r>
      <w:r w:rsidR="00B36D56">
        <w:rPr>
          <w:rFonts w:ascii="Baskerville" w:eastAsia="Times New Roman" w:hAnsi="Baskerville" w:cs="Segoe UI"/>
          <w:color w:val="000000"/>
          <w:lang w:eastAsia="en-GB"/>
        </w:rPr>
        <w:t xml:space="preserve">again bypassing consciousness) </w:t>
      </w:r>
      <w:r w:rsidR="00913C09">
        <w:rPr>
          <w:rFonts w:ascii="Baskerville" w:eastAsia="Times New Roman" w:hAnsi="Baskerville" w:cs="Segoe UI"/>
          <w:color w:val="000000"/>
          <w:lang w:eastAsia="en-GB"/>
        </w:rPr>
        <w:t>in real time</w:t>
      </w:r>
      <w:r w:rsidR="00DF11CE">
        <w:rPr>
          <w:rFonts w:ascii="Baskerville" w:eastAsia="Times New Roman" w:hAnsi="Baskerville" w:cs="Segoe UI"/>
          <w:color w:val="000000"/>
          <w:lang w:eastAsia="en-GB"/>
        </w:rPr>
        <w:t xml:space="preserve">: </w:t>
      </w:r>
    </w:p>
    <w:p w14:paraId="41EDD015" w14:textId="63F92204" w:rsidR="00DF11CE" w:rsidRDefault="00DF11CE" w:rsidP="004C0536">
      <w:pPr>
        <w:ind w:firstLine="720"/>
        <w:rPr>
          <w:rFonts w:ascii="Baskerville" w:eastAsia="Times New Roman" w:hAnsi="Baskerville" w:cs="Segoe UI"/>
          <w:color w:val="000000"/>
          <w:lang w:eastAsia="en-GB"/>
        </w:rPr>
      </w:pPr>
    </w:p>
    <w:p w14:paraId="679ADBD3" w14:textId="45879839" w:rsidR="00DF11CE" w:rsidRDefault="00DF11CE" w:rsidP="00DF11CE">
      <w:pPr>
        <w:ind w:left="720"/>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 the technical sensors now ubiquitous in our lived environments are able to capture experiential events directly at the </w:t>
      </w:r>
      <w:proofErr w:type="spellStart"/>
      <w:r>
        <w:rPr>
          <w:rFonts w:ascii="Baskerville" w:eastAsia="Times New Roman" w:hAnsi="Baskerville" w:cs="Segoe UI"/>
          <w:color w:val="000000"/>
          <w:lang w:eastAsia="en-GB"/>
        </w:rPr>
        <w:t>microtemporal</w:t>
      </w:r>
      <w:proofErr w:type="spellEnd"/>
      <w:r>
        <w:rPr>
          <w:rFonts w:ascii="Baskerville" w:eastAsia="Times New Roman" w:hAnsi="Baskerville" w:cs="Segoe UI"/>
          <w:color w:val="000000"/>
          <w:lang w:eastAsia="en-GB"/>
        </w:rPr>
        <w:t xml:space="preserve"> level of heir operationality and -independently of consciousness’s mediations – “feed them forward” into (future or “just-to-come”) consciousness in ways that can influence consciousness’s own future agency in the world. (Hansen, 2014: 52). </w:t>
      </w:r>
    </w:p>
    <w:p w14:paraId="7DE79A4B" w14:textId="39173C69" w:rsidR="00DF11CE" w:rsidRDefault="00DF11CE" w:rsidP="00DF11CE">
      <w:pPr>
        <w:ind w:left="720"/>
        <w:rPr>
          <w:rFonts w:ascii="Baskerville" w:eastAsia="Times New Roman" w:hAnsi="Baskerville" w:cs="Segoe UI"/>
          <w:color w:val="000000"/>
          <w:lang w:eastAsia="en-GB"/>
        </w:rPr>
      </w:pPr>
    </w:p>
    <w:p w14:paraId="4B756A13" w14:textId="12FD64C9" w:rsidR="00DF11CE" w:rsidRDefault="004C2EC9" w:rsidP="004C2EC9">
      <w:pPr>
        <w:ind w:firstLine="720"/>
        <w:rPr>
          <w:rFonts w:ascii="Baskerville" w:eastAsia="Times New Roman" w:hAnsi="Baskerville" w:cs="Segoe UI"/>
          <w:color w:val="000000"/>
          <w:lang w:eastAsia="en-GB"/>
        </w:rPr>
      </w:pPr>
      <w:r>
        <w:rPr>
          <w:rFonts w:ascii="Baskerville" w:eastAsia="Times New Roman" w:hAnsi="Baskerville" w:cs="Segoe UI"/>
          <w:color w:val="000000"/>
          <w:lang w:eastAsia="en-GB"/>
        </w:rPr>
        <w:lastRenderedPageBreak/>
        <w:t>In distinction to</w:t>
      </w:r>
      <w:r w:rsidR="00C26AC0">
        <w:rPr>
          <w:rFonts w:ascii="Baskerville" w:eastAsia="Times New Roman" w:hAnsi="Baskerville" w:cs="Segoe UI"/>
          <w:color w:val="000000"/>
          <w:lang w:eastAsia="en-GB"/>
        </w:rPr>
        <w:t xml:space="preserve"> Stiegler (and Heidegger’s) notion of the ‘already there’, which forms one’s tertiarily retained past but which the individual need not have been experienced itself, Hansen (2014: 53) argues that it is now ‘</w:t>
      </w:r>
      <w:r w:rsidR="00C26AC0" w:rsidRPr="00C26AC0">
        <w:rPr>
          <w:rFonts w:ascii="Baskerville" w:eastAsia="Times New Roman" w:hAnsi="Baskerville" w:cs="Segoe UI"/>
          <w:color w:val="000000"/>
          <w:lang w:eastAsia="en-GB"/>
        </w:rPr>
        <w:t xml:space="preserve">contemporary data of sensibility </w:t>
      </w:r>
      <w:r>
        <w:rPr>
          <w:rFonts w:ascii="Baskerville" w:eastAsia="Times New Roman" w:hAnsi="Baskerville" w:cs="Segoe UI"/>
          <w:color w:val="000000"/>
          <w:lang w:eastAsia="en-GB"/>
        </w:rPr>
        <w:t xml:space="preserve">[which] </w:t>
      </w:r>
      <w:r w:rsidR="00C26AC0" w:rsidRPr="00C26AC0">
        <w:rPr>
          <w:rFonts w:ascii="Baskerville" w:eastAsia="Times New Roman" w:hAnsi="Baskerville" w:cs="Segoe UI"/>
          <w:color w:val="000000"/>
          <w:lang w:eastAsia="en-GB"/>
        </w:rPr>
        <w:t xml:space="preserve">can be defined as data that </w:t>
      </w:r>
      <w:r w:rsidR="00C26AC0" w:rsidRPr="00C26AC0">
        <w:rPr>
          <w:rFonts w:ascii="Baskerville" w:eastAsia="Times New Roman" w:hAnsi="Baskerville" w:cs="Segoe UI"/>
          <w:i/>
          <w:iCs/>
          <w:color w:val="000000"/>
          <w:lang w:eastAsia="en-GB"/>
        </w:rPr>
        <w:t xml:space="preserve">cannot </w:t>
      </w:r>
      <w:r w:rsidR="00F65314">
        <w:rPr>
          <w:rFonts w:ascii="Baskerville" w:eastAsia="Times New Roman" w:hAnsi="Baskerville" w:cs="Segoe UI"/>
          <w:i/>
          <w:iCs/>
          <w:color w:val="000000"/>
          <w:lang w:eastAsia="en-GB"/>
        </w:rPr>
        <w:t>b</w:t>
      </w:r>
      <w:r w:rsidR="00C26AC0" w:rsidRPr="00C26AC0">
        <w:rPr>
          <w:rFonts w:ascii="Baskerville" w:eastAsia="Times New Roman" w:hAnsi="Baskerville" w:cs="Segoe UI"/>
          <w:i/>
          <w:iCs/>
          <w:color w:val="000000"/>
          <w:lang w:eastAsia="en-GB"/>
        </w:rPr>
        <w:t xml:space="preserve">e directly lived </w:t>
      </w:r>
      <w:r w:rsidR="00C26AC0" w:rsidRPr="00C26AC0">
        <w:rPr>
          <w:rFonts w:ascii="Baskerville" w:eastAsia="Times New Roman" w:hAnsi="Baskerville" w:cs="Segoe UI"/>
          <w:color w:val="000000"/>
          <w:lang w:eastAsia="en-GB"/>
        </w:rPr>
        <w:t>by consciousness</w:t>
      </w:r>
      <w:r w:rsidR="00C26AC0">
        <w:rPr>
          <w:rFonts w:ascii="Baskerville" w:eastAsia="Times New Roman" w:hAnsi="Baskerville" w:cs="Segoe UI"/>
          <w:color w:val="000000"/>
          <w:lang w:eastAsia="en-GB"/>
        </w:rPr>
        <w:t>’</w:t>
      </w:r>
      <w:r>
        <w:rPr>
          <w:rFonts w:ascii="Baskerville" w:eastAsia="Times New Roman" w:hAnsi="Baskerville" w:cs="Segoe UI"/>
          <w:color w:val="000000"/>
          <w:lang w:eastAsia="en-GB"/>
        </w:rPr>
        <w:t xml:space="preserve"> – nor </w:t>
      </w:r>
      <w:r w:rsidRPr="00E55747">
        <w:rPr>
          <w:rFonts w:ascii="Baskerville" w:eastAsia="Times New Roman" w:hAnsi="Baskerville" w:cs="Segoe UI"/>
          <w:i/>
          <w:iCs/>
          <w:color w:val="000000"/>
          <w:lang w:eastAsia="en-GB"/>
        </w:rPr>
        <w:t>can</w:t>
      </w:r>
      <w:r>
        <w:rPr>
          <w:rFonts w:ascii="Baskerville" w:eastAsia="Times New Roman" w:hAnsi="Baskerville" w:cs="Segoe UI"/>
          <w:color w:val="000000"/>
          <w:lang w:eastAsia="en-GB"/>
        </w:rPr>
        <w:t xml:space="preserve"> they ever be experienced </w:t>
      </w:r>
      <w:r w:rsidR="00E55747">
        <w:rPr>
          <w:rFonts w:ascii="Baskerville" w:eastAsia="Times New Roman" w:hAnsi="Baskerville" w:cs="Segoe UI"/>
          <w:color w:val="000000"/>
          <w:lang w:eastAsia="en-GB"/>
        </w:rPr>
        <w:t xml:space="preserve">or lived directly </w:t>
      </w:r>
      <w:r>
        <w:rPr>
          <w:rFonts w:ascii="Baskerville" w:eastAsia="Times New Roman" w:hAnsi="Baskerville" w:cs="Segoe UI"/>
          <w:color w:val="000000"/>
          <w:lang w:eastAsia="en-GB"/>
        </w:rPr>
        <w:t xml:space="preserve">by consciousness. </w:t>
      </w:r>
      <w:r w:rsidR="00E55747">
        <w:rPr>
          <w:rFonts w:ascii="Baskerville" w:eastAsia="Times New Roman" w:hAnsi="Baskerville" w:cs="Segoe UI"/>
          <w:color w:val="000000"/>
          <w:lang w:eastAsia="en-GB"/>
        </w:rPr>
        <w:t>They simply fall outside of the realm of human</w:t>
      </w:r>
      <w:r w:rsidR="00B804CE">
        <w:rPr>
          <w:rFonts w:ascii="Baskerville" w:eastAsia="Times New Roman" w:hAnsi="Baskerville" w:cs="Segoe UI"/>
          <w:color w:val="000000"/>
          <w:lang w:eastAsia="en-GB"/>
        </w:rPr>
        <w:t xml:space="preserve"> </w:t>
      </w:r>
      <w:r w:rsidR="001C2BEB">
        <w:rPr>
          <w:rFonts w:ascii="Baskerville" w:eastAsia="Times New Roman" w:hAnsi="Baskerville" w:cs="Segoe UI"/>
          <w:color w:val="000000"/>
          <w:lang w:eastAsia="en-GB"/>
        </w:rPr>
        <w:t xml:space="preserve">consciousness. </w:t>
      </w:r>
      <w:r w:rsidR="00E55747">
        <w:rPr>
          <w:rFonts w:ascii="Baskerville" w:eastAsia="Times New Roman" w:hAnsi="Baskerville" w:cs="Segoe UI"/>
          <w:color w:val="000000"/>
          <w:lang w:eastAsia="en-GB"/>
        </w:rPr>
        <w:t xml:space="preserve"> </w:t>
      </w:r>
      <w:r w:rsidR="00E55747" w:rsidRPr="00C2584D">
        <w:rPr>
          <w:rFonts w:ascii="Baskerville" w:eastAsia="Times New Roman" w:hAnsi="Baskerville" w:cs="Segoe UI"/>
          <w:strike/>
          <w:color w:val="000000"/>
          <w:lang w:eastAsia="en-GB"/>
        </w:rPr>
        <w:t>sensibility</w:t>
      </w:r>
      <w:r w:rsidR="00E55747">
        <w:rPr>
          <w:rFonts w:ascii="Baskerville" w:eastAsia="Times New Roman" w:hAnsi="Baskerville" w:cs="Segoe UI"/>
          <w:color w:val="000000"/>
          <w:lang w:eastAsia="en-GB"/>
        </w:rPr>
        <w:t xml:space="preserve">. </w:t>
      </w:r>
    </w:p>
    <w:p w14:paraId="52A7A099" w14:textId="03C8F656" w:rsidR="006967D6" w:rsidRDefault="006967D6" w:rsidP="005004AD">
      <w:pPr>
        <w:ind w:firstLine="720"/>
        <w:rPr>
          <w:rFonts w:ascii="Baskerville" w:eastAsia="Times New Roman" w:hAnsi="Baskerville" w:cs="Segoe UI"/>
          <w:color w:val="000000"/>
          <w:lang w:eastAsia="en-GB"/>
        </w:rPr>
      </w:pPr>
    </w:p>
    <w:p w14:paraId="2B6AE717" w14:textId="0C59D46B" w:rsidR="007C487B" w:rsidRDefault="003E4429" w:rsidP="006A6BE8">
      <w:pPr>
        <w:rPr>
          <w:rFonts w:ascii="Baskerville" w:eastAsia="Times New Roman" w:hAnsi="Baskerville" w:cs="Segoe UI"/>
          <w:b/>
          <w:bCs/>
          <w:color w:val="000000"/>
          <w:lang w:eastAsia="en-GB"/>
        </w:rPr>
      </w:pPr>
      <w:r>
        <w:rPr>
          <w:rFonts w:ascii="Baskerville" w:eastAsia="Times New Roman" w:hAnsi="Baskerville" w:cs="Segoe UI"/>
          <w:b/>
          <w:bCs/>
          <w:color w:val="000000"/>
          <w:lang w:eastAsia="en-GB"/>
        </w:rPr>
        <w:t>Challenges for the study of organizational memory</w:t>
      </w:r>
    </w:p>
    <w:p w14:paraId="4C3A70F7" w14:textId="2A3B2B2D" w:rsidR="007C487B" w:rsidRDefault="007C487B" w:rsidP="007C487B">
      <w:pPr>
        <w:rPr>
          <w:rFonts w:ascii="Baskerville" w:eastAsia="Times New Roman" w:hAnsi="Baskerville" w:cs="Segoe UI"/>
          <w:color w:val="000000"/>
          <w:lang w:eastAsia="en-GB"/>
        </w:rPr>
      </w:pPr>
    </w:p>
    <w:p w14:paraId="069168EC" w14:textId="2DFF427A" w:rsidR="00B449C3" w:rsidRDefault="007C487B" w:rsidP="00F26EFD">
      <w:pPr>
        <w:rPr>
          <w:rFonts w:ascii="Baskerville" w:eastAsia="Times New Roman" w:hAnsi="Baskerville" w:cs="Segoe UI"/>
          <w:color w:val="000000"/>
          <w:lang w:eastAsia="en-GB"/>
        </w:rPr>
      </w:pPr>
      <w:r>
        <w:rPr>
          <w:rFonts w:ascii="Baskerville" w:eastAsia="Times New Roman" w:hAnsi="Baskerville" w:cs="Segoe UI"/>
          <w:color w:val="000000"/>
          <w:lang w:eastAsia="en-GB"/>
        </w:rPr>
        <w:tab/>
      </w:r>
      <w:r w:rsidR="00F5131B">
        <w:rPr>
          <w:rFonts w:ascii="Baskerville" w:eastAsia="Times New Roman" w:hAnsi="Baskerville" w:cs="Segoe UI"/>
          <w:color w:val="000000"/>
          <w:lang w:eastAsia="en-GB"/>
        </w:rPr>
        <w:t xml:space="preserve">In the above sections we have </w:t>
      </w:r>
      <w:r w:rsidR="00706FE7">
        <w:rPr>
          <w:rFonts w:ascii="Baskerville" w:eastAsia="Times New Roman" w:hAnsi="Baskerville" w:cs="Segoe UI"/>
          <w:color w:val="000000"/>
          <w:lang w:eastAsia="en-GB"/>
        </w:rPr>
        <w:t xml:space="preserve">elaborated a technical conception of memory. </w:t>
      </w:r>
      <w:proofErr w:type="spellStart"/>
      <w:r w:rsidR="00706FE7">
        <w:rPr>
          <w:rFonts w:ascii="Baskerville" w:eastAsia="Times New Roman" w:hAnsi="Baskerville" w:cs="Segoe UI"/>
          <w:color w:val="000000"/>
          <w:lang w:eastAsia="en-GB"/>
        </w:rPr>
        <w:t>Stiegler’s</w:t>
      </w:r>
      <w:proofErr w:type="spellEnd"/>
      <w:r w:rsidR="00706FE7">
        <w:rPr>
          <w:rFonts w:ascii="Baskerville" w:eastAsia="Times New Roman" w:hAnsi="Baskerville" w:cs="Segoe UI"/>
          <w:color w:val="000000"/>
          <w:lang w:eastAsia="en-GB"/>
        </w:rPr>
        <w:t xml:space="preserve"> outline of tertiary retention has allowed us to shift the focus from primary streams of perception (experiencing a piece of music) and secondary retentive selections (remembering some elements from the experience) as the key aspects of human memory </w:t>
      </w:r>
      <w:r w:rsidR="003A1633">
        <w:rPr>
          <w:rFonts w:ascii="Baskerville" w:eastAsia="Times New Roman" w:hAnsi="Baskerville" w:cs="Segoe UI"/>
          <w:color w:val="000000"/>
          <w:lang w:eastAsia="en-GB"/>
        </w:rPr>
        <w:t xml:space="preserve">towards tertiary forms of retention. Tertiary memory is retained in elements other than life, be that tools or machines, or more direct technologies that memorize experience, such as the phonograph. Via Heidegger, we have elaborated the importance of the </w:t>
      </w:r>
      <w:r w:rsidR="003A1633" w:rsidRPr="003A1633">
        <w:rPr>
          <w:rFonts w:ascii="Baskerville" w:eastAsia="Times New Roman" w:hAnsi="Baskerville" w:cs="Segoe UI"/>
          <w:i/>
          <w:iCs/>
          <w:color w:val="000000"/>
          <w:lang w:eastAsia="en-GB"/>
        </w:rPr>
        <w:t>always already there</w:t>
      </w:r>
      <w:r w:rsidR="003A1633">
        <w:rPr>
          <w:rFonts w:ascii="Baskerville" w:eastAsia="Times New Roman" w:hAnsi="Baskerville" w:cs="Segoe UI"/>
          <w:color w:val="000000"/>
          <w:lang w:eastAsia="en-GB"/>
        </w:rPr>
        <w:t xml:space="preserve"> – that is the entirety of memories that allow for the formation of selves and societies (the co-individuation that synchronizes </w:t>
      </w:r>
      <w:r w:rsidR="0053480C">
        <w:rPr>
          <w:rFonts w:ascii="Baskerville" w:eastAsia="Times New Roman" w:hAnsi="Baskerville" w:cs="Segoe UI"/>
          <w:color w:val="000000"/>
          <w:lang w:eastAsia="en-GB"/>
        </w:rPr>
        <w:t xml:space="preserve">the </w:t>
      </w:r>
      <w:r w:rsidR="0053480C" w:rsidRPr="0053480C">
        <w:rPr>
          <w:rFonts w:ascii="Baskerville" w:eastAsia="Times New Roman" w:hAnsi="Baskerville" w:cs="Segoe UI"/>
          <w:i/>
          <w:iCs/>
          <w:color w:val="000000"/>
          <w:lang w:eastAsia="en-GB"/>
        </w:rPr>
        <w:t>I</w:t>
      </w:r>
      <w:r w:rsidR="0053480C">
        <w:rPr>
          <w:rFonts w:ascii="Baskerville" w:eastAsia="Times New Roman" w:hAnsi="Baskerville" w:cs="Segoe UI"/>
          <w:color w:val="000000"/>
          <w:lang w:eastAsia="en-GB"/>
        </w:rPr>
        <w:t xml:space="preserve"> and the </w:t>
      </w:r>
      <w:r w:rsidR="0053480C" w:rsidRPr="0053480C">
        <w:rPr>
          <w:rFonts w:ascii="Baskerville" w:eastAsia="Times New Roman" w:hAnsi="Baskerville" w:cs="Segoe UI"/>
          <w:i/>
          <w:iCs/>
          <w:color w:val="000000"/>
          <w:lang w:eastAsia="en-GB"/>
        </w:rPr>
        <w:t>We</w:t>
      </w:r>
      <w:r w:rsidR="0053480C">
        <w:rPr>
          <w:rFonts w:ascii="Baskerville" w:eastAsia="Times New Roman" w:hAnsi="Baskerville" w:cs="Segoe UI"/>
          <w:color w:val="000000"/>
          <w:lang w:eastAsia="en-GB"/>
        </w:rPr>
        <w:t>)</w:t>
      </w:r>
      <w:r w:rsidR="00976A9F">
        <w:rPr>
          <w:rFonts w:ascii="Baskerville" w:eastAsia="Times New Roman" w:hAnsi="Baskerville" w:cs="Segoe UI"/>
          <w:color w:val="000000"/>
          <w:lang w:eastAsia="en-GB"/>
        </w:rPr>
        <w:t xml:space="preserve">. </w:t>
      </w:r>
      <w:proofErr w:type="spellStart"/>
      <w:r w:rsidR="00976A9F">
        <w:rPr>
          <w:rFonts w:ascii="Baskerville" w:eastAsia="Times New Roman" w:hAnsi="Baskerville" w:cs="Segoe UI"/>
          <w:color w:val="000000"/>
          <w:lang w:eastAsia="en-GB"/>
        </w:rPr>
        <w:t>Stiegler’s</w:t>
      </w:r>
      <w:proofErr w:type="spellEnd"/>
      <w:r w:rsidR="00976A9F">
        <w:rPr>
          <w:rFonts w:ascii="Baskerville" w:eastAsia="Times New Roman" w:hAnsi="Baskerville" w:cs="Segoe UI"/>
          <w:color w:val="000000"/>
          <w:lang w:eastAsia="en-GB"/>
        </w:rPr>
        <w:t xml:space="preserve"> correction of Heidegger connects the </w:t>
      </w:r>
      <w:r w:rsidR="00976A9F" w:rsidRPr="00C2584D">
        <w:rPr>
          <w:rFonts w:ascii="Baskerville" w:eastAsia="Times New Roman" w:hAnsi="Baskerville" w:cs="Segoe UI"/>
          <w:i/>
          <w:color w:val="000000"/>
          <w:lang w:eastAsia="en-GB"/>
        </w:rPr>
        <w:t>always already there</w:t>
      </w:r>
      <w:r w:rsidR="00976A9F">
        <w:rPr>
          <w:rFonts w:ascii="Baskerville" w:eastAsia="Times New Roman" w:hAnsi="Baskerville" w:cs="Segoe UI"/>
          <w:color w:val="000000"/>
          <w:lang w:eastAsia="en-GB"/>
        </w:rPr>
        <w:t xml:space="preserve"> with tertiary memory: only what is retained outside of the human body can be conveyed from generation to generation, and this </w:t>
      </w:r>
      <w:proofErr w:type="spellStart"/>
      <w:r w:rsidR="00976A9F" w:rsidRPr="00116D8E">
        <w:rPr>
          <w:rFonts w:ascii="Baskerville" w:eastAsia="Times New Roman" w:hAnsi="Baskerville" w:cs="Segoe UI"/>
          <w:i/>
          <w:iCs/>
          <w:color w:val="000000"/>
          <w:lang w:eastAsia="en-GB"/>
        </w:rPr>
        <w:t>epiphylogenetic</w:t>
      </w:r>
      <w:proofErr w:type="spellEnd"/>
      <w:r w:rsidR="00976A9F" w:rsidRPr="00116D8E">
        <w:rPr>
          <w:rFonts w:ascii="Baskerville" w:eastAsia="Times New Roman" w:hAnsi="Baskerville" w:cs="Segoe UI"/>
          <w:color w:val="000000"/>
          <w:lang w:eastAsia="en-GB"/>
        </w:rPr>
        <w:t> </w:t>
      </w:r>
      <w:r w:rsidR="00976A9F">
        <w:rPr>
          <w:rFonts w:ascii="Baskerville" w:eastAsia="Times New Roman" w:hAnsi="Baskerville" w:cs="Segoe UI"/>
          <w:color w:val="000000"/>
          <w:lang w:eastAsia="en-GB"/>
        </w:rPr>
        <w:t>pattern of inheritance first affords the rise of the human as a bearer of tools</w:t>
      </w:r>
      <w:r w:rsidR="00E6236A">
        <w:rPr>
          <w:rFonts w:ascii="Baskerville" w:eastAsia="Times New Roman" w:hAnsi="Baskerville" w:cs="Segoe UI"/>
          <w:color w:val="000000"/>
          <w:lang w:eastAsia="en-GB"/>
        </w:rPr>
        <w:t xml:space="preserve">. The onset of machines, however, adds a further twist, and </w:t>
      </w:r>
      <w:r w:rsidR="00B449C3">
        <w:rPr>
          <w:rFonts w:ascii="Baskerville" w:eastAsia="Times New Roman" w:hAnsi="Baskerville" w:cs="Segoe UI"/>
          <w:color w:val="000000"/>
          <w:lang w:eastAsia="en-GB"/>
        </w:rPr>
        <w:t>via</w:t>
      </w:r>
      <w:r w:rsidR="00E6236A">
        <w:rPr>
          <w:rFonts w:ascii="Baskerville" w:eastAsia="Times New Roman" w:hAnsi="Baskerville" w:cs="Segoe UI"/>
          <w:color w:val="000000"/>
          <w:lang w:eastAsia="en-GB"/>
        </w:rPr>
        <w:t xml:space="preserve"> </w:t>
      </w:r>
      <w:proofErr w:type="spellStart"/>
      <w:r w:rsidR="00E6236A">
        <w:rPr>
          <w:rFonts w:ascii="Baskerville" w:eastAsia="Times New Roman" w:hAnsi="Baskerville" w:cs="Segoe UI"/>
          <w:color w:val="000000"/>
          <w:lang w:eastAsia="en-GB"/>
        </w:rPr>
        <w:t>Simo</w:t>
      </w:r>
      <w:r w:rsidR="00B449C3">
        <w:rPr>
          <w:rFonts w:ascii="Baskerville" w:eastAsia="Times New Roman" w:hAnsi="Baskerville" w:cs="Segoe UI"/>
          <w:color w:val="000000"/>
          <w:lang w:eastAsia="en-GB"/>
        </w:rPr>
        <w:t>n</w:t>
      </w:r>
      <w:r w:rsidR="00E6236A">
        <w:rPr>
          <w:rFonts w:ascii="Baskerville" w:eastAsia="Times New Roman" w:hAnsi="Baskerville" w:cs="Segoe UI"/>
          <w:color w:val="000000"/>
          <w:lang w:eastAsia="en-GB"/>
        </w:rPr>
        <w:t>don</w:t>
      </w:r>
      <w:r w:rsidR="00B449C3">
        <w:rPr>
          <w:rFonts w:ascii="Baskerville" w:eastAsia="Times New Roman" w:hAnsi="Baskerville" w:cs="Segoe UI"/>
          <w:color w:val="000000"/>
          <w:lang w:eastAsia="en-GB"/>
        </w:rPr>
        <w:t>’s</w:t>
      </w:r>
      <w:proofErr w:type="spellEnd"/>
      <w:r w:rsidR="00B449C3">
        <w:rPr>
          <w:rFonts w:ascii="Baskerville" w:eastAsia="Times New Roman" w:hAnsi="Baskerville" w:cs="Segoe UI"/>
          <w:color w:val="000000"/>
          <w:lang w:eastAsia="en-GB"/>
        </w:rPr>
        <w:t xml:space="preserve"> ‘concretization’</w:t>
      </w:r>
      <w:r w:rsidR="00E6236A">
        <w:rPr>
          <w:rFonts w:ascii="Baskerville" w:eastAsia="Times New Roman" w:hAnsi="Baskerville" w:cs="Segoe UI"/>
          <w:color w:val="000000"/>
          <w:lang w:eastAsia="en-GB"/>
        </w:rPr>
        <w:t xml:space="preserve"> we have seen how </w:t>
      </w:r>
      <w:r w:rsidR="00B449C3">
        <w:rPr>
          <w:rFonts w:ascii="Baskerville" w:eastAsia="Times New Roman" w:hAnsi="Baskerville" w:cs="Segoe UI"/>
          <w:color w:val="000000"/>
          <w:lang w:eastAsia="en-GB"/>
        </w:rPr>
        <w:t xml:space="preserve">knowledge passes into machines which, as bearers of tools, </w:t>
      </w:r>
      <w:r w:rsidR="00F45A6A">
        <w:rPr>
          <w:rFonts w:ascii="Baskerville" w:eastAsia="Times New Roman" w:hAnsi="Baskerville" w:cs="Segoe UI"/>
          <w:color w:val="000000"/>
          <w:lang w:eastAsia="en-GB"/>
        </w:rPr>
        <w:t xml:space="preserve">engender their own modes of </w:t>
      </w:r>
      <w:r w:rsidR="00F43564">
        <w:rPr>
          <w:rFonts w:ascii="Baskerville" w:eastAsia="Times New Roman" w:hAnsi="Baskerville" w:cs="Segoe UI"/>
          <w:color w:val="000000"/>
          <w:lang w:eastAsia="en-GB"/>
        </w:rPr>
        <w:t xml:space="preserve">existence, leaving the human being to merely operate on the surface of complex technical ensembles, pressing buttons, turning levers or typing commands without, however, being able to penetrate, oversee or control the complexities of these new complexes. </w:t>
      </w:r>
      <w:r w:rsidR="00AC419E">
        <w:rPr>
          <w:rFonts w:ascii="Baskerville" w:eastAsia="Times New Roman" w:hAnsi="Baskerville" w:cs="Segoe UI"/>
          <w:color w:val="000000"/>
          <w:lang w:eastAsia="en-GB"/>
        </w:rPr>
        <w:t xml:space="preserve">For Stiegler, a bleak picture emerges of humans bereft of </w:t>
      </w:r>
      <w:r w:rsidR="00930111">
        <w:rPr>
          <w:rFonts w:ascii="Baskerville" w:eastAsia="Times New Roman" w:hAnsi="Baskerville" w:cs="Segoe UI"/>
          <w:color w:val="000000"/>
          <w:lang w:eastAsia="en-GB"/>
        </w:rPr>
        <w:t xml:space="preserve">control and sense of self, </w:t>
      </w:r>
      <w:r w:rsidR="00360739">
        <w:rPr>
          <w:rFonts w:ascii="Baskerville" w:eastAsia="Times New Roman" w:hAnsi="Baskerville" w:cs="Segoe UI"/>
          <w:color w:val="000000"/>
          <w:lang w:eastAsia="en-GB"/>
        </w:rPr>
        <w:t>lagging behind autonomously improving technological apparatuses</w:t>
      </w:r>
      <w:r w:rsidR="00676889">
        <w:rPr>
          <w:rFonts w:ascii="Baskerville" w:eastAsia="Times New Roman" w:hAnsi="Baskerville" w:cs="Segoe UI"/>
          <w:color w:val="000000"/>
          <w:lang w:eastAsia="en-GB"/>
        </w:rPr>
        <w:t xml:space="preserve">; idiocy growing </w:t>
      </w:r>
      <w:r w:rsidR="00360739">
        <w:rPr>
          <w:rFonts w:ascii="Baskerville" w:eastAsia="Times New Roman" w:hAnsi="Baskerville" w:cs="Segoe UI"/>
          <w:color w:val="000000"/>
          <w:lang w:eastAsia="en-GB"/>
        </w:rPr>
        <w:t xml:space="preserve">from generation to generation. </w:t>
      </w:r>
      <w:r w:rsidR="00244684">
        <w:rPr>
          <w:rFonts w:ascii="Baskerville" w:eastAsia="Times New Roman" w:hAnsi="Baskerville" w:cs="Segoe UI"/>
          <w:color w:val="000000"/>
          <w:lang w:eastAsia="en-GB"/>
        </w:rPr>
        <w:t xml:space="preserve">Finally, we turned to the influence of computing and digital media on memory. Via </w:t>
      </w:r>
      <w:proofErr w:type="spellStart"/>
      <w:r w:rsidR="00244684">
        <w:rPr>
          <w:rFonts w:ascii="Baskerville" w:eastAsia="Times New Roman" w:hAnsi="Baskerville" w:cs="Segoe UI"/>
          <w:color w:val="000000"/>
          <w:lang w:eastAsia="en-GB"/>
        </w:rPr>
        <w:t>Stiegler’s</w:t>
      </w:r>
      <w:proofErr w:type="spellEnd"/>
      <w:r w:rsidR="00244684">
        <w:rPr>
          <w:rFonts w:ascii="Baskerville" w:eastAsia="Times New Roman" w:hAnsi="Baskerville" w:cs="Segoe UI"/>
          <w:color w:val="000000"/>
          <w:lang w:eastAsia="en-GB"/>
        </w:rPr>
        <w:t xml:space="preserve"> outline of the workings of the cinema, populating the </w:t>
      </w:r>
      <w:r w:rsidR="00244684" w:rsidRPr="00244684">
        <w:rPr>
          <w:rFonts w:ascii="Baskerville" w:eastAsia="Times New Roman" w:hAnsi="Baskerville" w:cs="Segoe UI"/>
          <w:i/>
          <w:iCs/>
          <w:color w:val="000000"/>
          <w:lang w:eastAsia="en-GB"/>
        </w:rPr>
        <w:t>always already there</w:t>
      </w:r>
      <w:r w:rsidR="00244684">
        <w:rPr>
          <w:rFonts w:ascii="Baskerville" w:eastAsia="Times New Roman" w:hAnsi="Baskerville" w:cs="Segoe UI"/>
          <w:color w:val="000000"/>
          <w:lang w:eastAsia="en-GB"/>
        </w:rPr>
        <w:t xml:space="preserve"> of a non-lived past with scripted and standardized memories, </w:t>
      </w:r>
      <w:r w:rsidR="000738AF">
        <w:rPr>
          <w:rFonts w:ascii="Baskerville" w:eastAsia="Times New Roman" w:hAnsi="Baskerville" w:cs="Segoe UI"/>
          <w:color w:val="000000"/>
          <w:lang w:eastAsia="en-GB"/>
        </w:rPr>
        <w:t>we arrived at Hansen’s outline of 21</w:t>
      </w:r>
      <w:r w:rsidR="000738AF" w:rsidRPr="000738AF">
        <w:rPr>
          <w:rFonts w:ascii="Baskerville" w:eastAsia="Times New Roman" w:hAnsi="Baskerville" w:cs="Segoe UI"/>
          <w:color w:val="000000"/>
          <w:vertAlign w:val="superscript"/>
          <w:lang w:eastAsia="en-GB"/>
        </w:rPr>
        <w:t>st</w:t>
      </w:r>
      <w:r w:rsidR="000738AF">
        <w:rPr>
          <w:rFonts w:ascii="Baskerville" w:eastAsia="Times New Roman" w:hAnsi="Baskerville" w:cs="Segoe UI"/>
          <w:color w:val="000000"/>
          <w:lang w:eastAsia="en-GB"/>
        </w:rPr>
        <w:t xml:space="preserve"> century media which are no longer geared towards storage of memory, but to collect, process and </w:t>
      </w:r>
      <w:proofErr w:type="spellStart"/>
      <w:r w:rsidR="000738AF">
        <w:rPr>
          <w:rFonts w:ascii="Baskerville" w:eastAsia="Times New Roman" w:hAnsi="Baskerville" w:cs="Segoe UI"/>
          <w:color w:val="000000"/>
          <w:lang w:eastAsia="en-GB"/>
        </w:rPr>
        <w:t>feed back</w:t>
      </w:r>
      <w:proofErr w:type="spellEnd"/>
      <w:r w:rsidR="000738AF">
        <w:rPr>
          <w:rFonts w:ascii="Baskerville" w:eastAsia="Times New Roman" w:hAnsi="Baskerville" w:cs="Segoe UI"/>
          <w:color w:val="000000"/>
          <w:lang w:eastAsia="en-GB"/>
        </w:rPr>
        <w:t xml:space="preserve"> sensory data below and above conscious awareness. </w:t>
      </w:r>
    </w:p>
    <w:p w14:paraId="34A6065B" w14:textId="0C199AD6" w:rsidR="000738AF" w:rsidRDefault="000738AF" w:rsidP="00F26EFD">
      <w:pPr>
        <w:rPr>
          <w:rFonts w:ascii="Baskerville" w:eastAsia="Times New Roman" w:hAnsi="Baskerville" w:cs="Segoe UI"/>
          <w:color w:val="000000"/>
          <w:lang w:eastAsia="en-GB"/>
        </w:rPr>
      </w:pPr>
      <w:r>
        <w:rPr>
          <w:rFonts w:ascii="Baskerville" w:eastAsia="Times New Roman" w:hAnsi="Baskerville" w:cs="Segoe UI"/>
          <w:color w:val="000000"/>
          <w:lang w:eastAsia="en-GB"/>
        </w:rPr>
        <w:tab/>
        <w:t xml:space="preserve">The above sections no doubt represent a wild ride through a complex territory, </w:t>
      </w:r>
      <w:r w:rsidR="00372F1A">
        <w:rPr>
          <w:rFonts w:ascii="Baskerville" w:eastAsia="Times New Roman" w:hAnsi="Baskerville" w:cs="Segoe UI"/>
          <w:color w:val="000000"/>
          <w:lang w:eastAsia="en-GB"/>
        </w:rPr>
        <w:t>but</w:t>
      </w:r>
      <w:r>
        <w:rPr>
          <w:rFonts w:ascii="Baskerville" w:eastAsia="Times New Roman" w:hAnsi="Baskerville" w:cs="Segoe UI"/>
          <w:color w:val="000000"/>
          <w:lang w:eastAsia="en-GB"/>
        </w:rPr>
        <w:t xml:space="preserve"> at the centre of all concerns is the question of memory </w:t>
      </w:r>
      <w:r w:rsidR="00F922A1">
        <w:rPr>
          <w:rFonts w:ascii="Baskerville" w:eastAsia="Times New Roman" w:hAnsi="Baskerville" w:cs="Segoe UI"/>
          <w:color w:val="000000"/>
          <w:lang w:eastAsia="en-GB"/>
        </w:rPr>
        <w:t>–</w:t>
      </w:r>
      <w:r>
        <w:rPr>
          <w:rFonts w:ascii="Baskerville" w:eastAsia="Times New Roman" w:hAnsi="Baskerville" w:cs="Segoe UI"/>
          <w:color w:val="000000"/>
          <w:lang w:eastAsia="en-GB"/>
        </w:rPr>
        <w:t xml:space="preserve"> </w:t>
      </w:r>
      <w:r w:rsidR="00F922A1" w:rsidRPr="00116D8E">
        <w:rPr>
          <w:rFonts w:ascii="Baskerville" w:eastAsia="Times New Roman" w:hAnsi="Baskerville" w:cs="Segoe UI"/>
          <w:color w:val="000000"/>
          <w:lang w:eastAsia="en-GB"/>
        </w:rPr>
        <w:t>exteriorized</w:t>
      </w:r>
      <w:r w:rsidR="00F922A1">
        <w:rPr>
          <w:rFonts w:ascii="Baskerville" w:eastAsia="Times New Roman" w:hAnsi="Baskerville" w:cs="Segoe UI"/>
          <w:color w:val="000000"/>
          <w:lang w:eastAsia="en-GB"/>
        </w:rPr>
        <w:t xml:space="preserve"> as consciousness or as raw sensations into technical media. </w:t>
      </w:r>
      <w:r w:rsidR="00370FFE">
        <w:rPr>
          <w:rFonts w:ascii="Baskerville" w:eastAsia="Times New Roman" w:hAnsi="Baskerville" w:cs="Segoe UI"/>
          <w:color w:val="000000"/>
          <w:lang w:eastAsia="en-GB"/>
        </w:rPr>
        <w:t xml:space="preserve">To return to our concern with organizational memory, we therefore suggest that while the (re)current focus on human and social elements which we indicated via </w:t>
      </w:r>
      <w:proofErr w:type="spellStart"/>
      <w:r w:rsidR="00370FFE">
        <w:rPr>
          <w:rFonts w:ascii="Baskerville" w:eastAsia="Times New Roman" w:hAnsi="Baskerville" w:cs="Segoe UI"/>
          <w:color w:val="000000"/>
          <w:lang w:eastAsia="en-GB"/>
        </w:rPr>
        <w:t>Halbwachs</w:t>
      </w:r>
      <w:proofErr w:type="spellEnd"/>
      <w:r w:rsidR="00370FFE">
        <w:rPr>
          <w:rFonts w:ascii="Baskerville" w:eastAsia="Times New Roman" w:hAnsi="Baskerville" w:cs="Segoe UI"/>
          <w:color w:val="000000"/>
          <w:lang w:eastAsia="en-GB"/>
        </w:rPr>
        <w:t xml:space="preserve"> is interesting, it nonetheless merely covers a small aspect of what happens with and to memory in and through organizations, leaving the question of technology unanswered. In closing, we therefore want to outline a series of challenges for organizational memory studies, if this field is to</w:t>
      </w:r>
      <w:r w:rsidR="00432355">
        <w:rPr>
          <w:rFonts w:ascii="Baskerville" w:eastAsia="Times New Roman" w:hAnsi="Baskerville" w:cs="Segoe UI"/>
          <w:color w:val="000000"/>
          <w:lang w:eastAsia="en-GB"/>
        </w:rPr>
        <w:t xml:space="preserve"> attend seriously to </w:t>
      </w:r>
      <w:proofErr w:type="spellStart"/>
      <w:r w:rsidR="00432355">
        <w:rPr>
          <w:rFonts w:ascii="Baskerville" w:eastAsia="Times New Roman" w:hAnsi="Baskerville" w:cs="Segoe UI"/>
          <w:i/>
          <w:iCs/>
          <w:color w:val="000000"/>
          <w:lang w:eastAsia="en-GB"/>
        </w:rPr>
        <w:t>mnemotechincs</w:t>
      </w:r>
      <w:proofErr w:type="spellEnd"/>
      <w:r w:rsidR="00432355">
        <w:rPr>
          <w:rFonts w:ascii="Baskerville" w:eastAsia="Times New Roman" w:hAnsi="Baskerville" w:cs="Segoe UI"/>
          <w:i/>
          <w:iCs/>
          <w:color w:val="000000"/>
          <w:lang w:eastAsia="en-GB"/>
        </w:rPr>
        <w:t xml:space="preserve">. </w:t>
      </w:r>
    </w:p>
    <w:p w14:paraId="71A53175" w14:textId="1FB9B637" w:rsidR="00370FFE" w:rsidRDefault="00370FFE" w:rsidP="00F26EFD">
      <w:pPr>
        <w:rPr>
          <w:rFonts w:ascii="Baskerville" w:eastAsia="Times New Roman" w:hAnsi="Baskerville" w:cs="Segoe UI"/>
          <w:color w:val="000000"/>
          <w:lang w:eastAsia="en-GB"/>
        </w:rPr>
      </w:pPr>
    </w:p>
    <w:p w14:paraId="5B361474" w14:textId="34278A3D" w:rsidR="00BA78D4" w:rsidRDefault="00281184" w:rsidP="00F26EFD">
      <w:pPr>
        <w:rPr>
          <w:rFonts w:ascii="Baskerville" w:eastAsia="Times New Roman" w:hAnsi="Baskerville" w:cs="Segoe UI"/>
          <w:i/>
          <w:iCs/>
          <w:color w:val="000000"/>
          <w:lang w:eastAsia="en-GB"/>
        </w:rPr>
      </w:pPr>
      <w:r>
        <w:rPr>
          <w:rFonts w:ascii="Baskerville" w:eastAsia="Times New Roman" w:hAnsi="Baskerville" w:cs="Segoe UI"/>
          <w:i/>
          <w:iCs/>
          <w:color w:val="000000"/>
          <w:lang w:eastAsia="en-GB"/>
        </w:rPr>
        <w:t>Reconfiguring Mnemonic Processes</w:t>
      </w:r>
    </w:p>
    <w:p w14:paraId="02DDFD7B" w14:textId="6B73D563" w:rsidR="00250AA7" w:rsidRDefault="00BA78D4" w:rsidP="00281184">
      <w:pP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The </w:t>
      </w:r>
      <w:r w:rsidR="00281184">
        <w:rPr>
          <w:rFonts w:ascii="Baskerville" w:eastAsia="Times New Roman" w:hAnsi="Baskerville" w:cs="Segoe UI"/>
          <w:color w:val="000000"/>
          <w:lang w:eastAsia="en-GB"/>
        </w:rPr>
        <w:t>most</w:t>
      </w:r>
      <w:r w:rsidR="00B804CE">
        <w:rPr>
          <w:rFonts w:ascii="Baskerville" w:eastAsia="Times New Roman" w:hAnsi="Baskerville" w:cs="Segoe UI"/>
          <w:color w:val="000000"/>
          <w:lang w:eastAsia="en-GB"/>
        </w:rPr>
        <w:t xml:space="preserve"> significant</w:t>
      </w:r>
      <w:r w:rsidR="00281184">
        <w:rPr>
          <w:rFonts w:ascii="Baskerville" w:eastAsia="Times New Roman" w:hAnsi="Baskerville" w:cs="Segoe UI"/>
          <w:color w:val="000000"/>
          <w:lang w:eastAsia="en-GB"/>
        </w:rPr>
        <w:t xml:space="preserve"> </w:t>
      </w:r>
      <w:r w:rsidR="00250AA7">
        <w:rPr>
          <w:rFonts w:ascii="Baskerville" w:eastAsia="Times New Roman" w:hAnsi="Baskerville" w:cs="Segoe UI"/>
          <w:color w:val="000000"/>
          <w:lang w:eastAsia="en-GB"/>
        </w:rPr>
        <w:t xml:space="preserve">implication </w:t>
      </w:r>
      <w:r w:rsidR="00251FFA">
        <w:rPr>
          <w:rFonts w:ascii="Baskerville" w:eastAsia="Times New Roman" w:hAnsi="Baskerville" w:cs="Segoe UI"/>
          <w:color w:val="000000"/>
          <w:lang w:eastAsia="en-GB"/>
        </w:rPr>
        <w:t xml:space="preserve">for </w:t>
      </w:r>
      <w:r w:rsidR="00250AA7">
        <w:rPr>
          <w:rFonts w:ascii="Baskerville" w:eastAsia="Times New Roman" w:hAnsi="Baskerville" w:cs="Segoe UI"/>
          <w:color w:val="000000"/>
          <w:lang w:eastAsia="en-GB"/>
        </w:rPr>
        <w:t>the concept of memory advanced here is that</w:t>
      </w:r>
      <w:r w:rsidR="00281184">
        <w:rPr>
          <w:rFonts w:ascii="Baskerville" w:eastAsia="Times New Roman" w:hAnsi="Baskerville" w:cs="Segoe UI"/>
          <w:color w:val="000000"/>
          <w:lang w:eastAsia="en-GB"/>
        </w:rPr>
        <w:t xml:space="preserve"> technics can no longer be configured as supplementary</w:t>
      </w:r>
      <w:r w:rsidR="00250AA7">
        <w:rPr>
          <w:rFonts w:ascii="Baskerville" w:eastAsia="Times New Roman" w:hAnsi="Baskerville" w:cs="Segoe UI"/>
          <w:color w:val="000000"/>
          <w:lang w:eastAsia="en-GB"/>
        </w:rPr>
        <w:t xml:space="preserve"> to</w:t>
      </w:r>
      <w:r w:rsidR="00281184">
        <w:rPr>
          <w:rFonts w:ascii="Baskerville" w:eastAsia="Times New Roman" w:hAnsi="Baskerville" w:cs="Segoe UI"/>
          <w:color w:val="000000"/>
          <w:lang w:eastAsia="en-GB"/>
        </w:rPr>
        <w:t xml:space="preserve"> mnemonic processes that are fundamentally social, but rather these social mnemonic processes are conditional </w:t>
      </w:r>
      <w:r w:rsidR="00250AA7">
        <w:rPr>
          <w:rFonts w:ascii="Baskerville" w:eastAsia="Times New Roman" w:hAnsi="Baskerville" w:cs="Segoe UI"/>
          <w:color w:val="000000"/>
          <w:lang w:eastAsia="en-GB"/>
        </w:rPr>
        <w:t>up</w:t>
      </w:r>
      <w:r w:rsidR="00281184">
        <w:rPr>
          <w:rFonts w:ascii="Baskerville" w:eastAsia="Times New Roman" w:hAnsi="Baskerville" w:cs="Segoe UI"/>
          <w:color w:val="000000"/>
          <w:lang w:eastAsia="en-GB"/>
        </w:rPr>
        <w:t xml:space="preserve">on technics. This claim requires a theoretical recalibration in the relation between the technological and the social in organizational memory studies. For example, the retention bin analogy that lies at the core of functionalist memory studies </w:t>
      </w:r>
      <w:r w:rsidR="00281184" w:rsidRPr="00281184">
        <w:rPr>
          <w:rFonts w:ascii="Baskerville" w:eastAsia="Times New Roman" w:hAnsi="Baskerville" w:cs="Segoe UI"/>
          <w:color w:val="000000"/>
          <w:lang w:eastAsia="en-GB"/>
        </w:rPr>
        <w:fldChar w:fldCharType="begin" w:fldLock="1"/>
      </w:r>
      <w:r w:rsidR="00281184" w:rsidRPr="00281184">
        <w:rPr>
          <w:rFonts w:ascii="Baskerville" w:eastAsia="Times New Roman" w:hAnsi="Baskerville" w:cs="Segoe UI"/>
          <w:color w:val="000000"/>
          <w:lang w:eastAsia="en-GB"/>
        </w:rPr>
        <w:instrText>ADDIN CSL_CITATION {"citationItems":[{"id":"ITEM-1","itemData":{"DOI":"10.1093/icc/12.2.321","ISSN":"09606491","abstract":"Recent advances in information and communication technologies have provided a substantial push towards the codification of organizational knowledge and practices. It is argued that codification, and the subsequent delegation of organizational memory to software, entails fundamental structural transformations to knowledge and routines as these are reconfigured and replicated in the form of new computer-embedded representations. The paper demonstrates that the process of embedding knowledge and routines in software holds fundamental implications for the ability of heterogeneous organizational groups, functions and communities to co-ordinate their efforts and share knowledge across function-, discipline- and task-specific boundaries.","author":[{"dropping-particle":"","family":"D'Adderio","given":"Luciana","non-dropping-particle":"","parse-names":false,"suffix":""}],"container-title":"Industrial and Corporate Change","id":"ITEM-1","issue":"2","issued":{"date-parts":[["2003"]]},"page":"321-350","title":"Configuring software, reconfiguring memories: The influence of integrated systems on the reproduction of knowledge and routines","type":"article-journal","volume":"12"},"uris":["http://www.mendeley.com/documents/?uuid=7237f2a3-b456-435a-b78f-14f2c512a77e"]},{"id":"ITEM-2","itemData":{"DOI":"10.1177/0170840609347052","ISSN":"01708406","abstract":"How do organizational factors influence knowledge retention and storage within companies? In this study, we examine the influence of organizational structure on organizational memory. We are specifically interested in the effects of specialization and standardization-dimensions of the organizational structure-on organizational memory as conceptualized by Walsh and Ungson (1991) and Argote (2005). This study is based on recent survey data from 122 respondents of multi-unit organizations that are mainly from the consulting, financial, automotive, and electrical industries. The results suggest that structural organizational factors, i.e. specialization and standardization as well as organizational processes such as codification and personalization of information and electronic communication influence organizational memory. Furthermore, the results show that codification of information fully mediates the relationship between standardization and organizational memory and that electronic communication partially mediates the relationship between specialization and organizational memory. Overall, the results suggest that the processes of codification of knowledge as well as electronic communication are conducive to the formation of organizational memory and that respective organizational memory bins have unique associations with the organizational structure factors. Our study is one of the first to empirically test propositions with regard to the concept of organizational memory. © The Author(s), 2010.","author":[{"dropping-particle":"","family":"Fiedler","given":"Marina","non-dropping-particle":"","parse-names":false,"suffix":""},{"dropping-particle":"","family":"Welpe","given":"Isabell","non-dropping-particle":"","parse-names":false,"suffix":""}],"container-title":"Organization Studies","id":"ITEM-2","issue":"4","issued":{"date-parts":[["2010"]]},"page":"381-407","title":"How do organizations remember? The influence of organizational structure on organizational memory","type":"article-journal","volume":"31"},"uris":["http://www.mendeley.com/documents/?uuid=e54b33dd-f3d3-41dd-85d2-ff65409a148b"]},{"id":"ITEM-3","itemData":{"DOI":"10.5465/amr.1991.4278992","ISBN":"9780080509822","ISSN":"0363-7425","author":[{"dropping-particle":"","family":"Walsh","given":"James P.","non-dropping-particle":"","parse-names":false,"suffix":""},{"dropping-particle":"","family":"Ungson","given":"Gerardo Rivera","non-dropping-particle":"","parse-names":false,"suffix":""}],"container-title":"Academy of Management Review","id":"ITEM-3","issue":"1","issued":{"date-parts":[["1991"]]},"page":"57-91","title":"Organizational Memory","type":"article-journal","volume":"16"},"uris":["http://www.mendeley.com/documents/?uuid=60f1b126-698d-4af2-8837-d5822a233982"]}],"mendeley":{"formattedCitation":"(D’Adderio 2003; Fiedler and Welpe 2010; Walsh and Ungson 1991)","plainTextFormattedCitation":"(D’Adderio 2003; Fiedler and Welpe 2010; Walsh and Ungson 1991)"},"properties":{"noteIndex":0},"schema":"https://github.com/citation-style-language/schema/raw/master/csl-citation.json"}</w:instrText>
      </w:r>
      <w:r w:rsidR="00281184" w:rsidRPr="00281184">
        <w:rPr>
          <w:rFonts w:ascii="Baskerville" w:eastAsia="Times New Roman" w:hAnsi="Baskerville" w:cs="Segoe UI"/>
          <w:color w:val="000000"/>
          <w:lang w:eastAsia="en-GB"/>
        </w:rPr>
        <w:fldChar w:fldCharType="separate"/>
      </w:r>
      <w:r w:rsidR="00281184" w:rsidRPr="00281184">
        <w:rPr>
          <w:rFonts w:ascii="Baskerville" w:eastAsia="Times New Roman" w:hAnsi="Baskerville" w:cs="Segoe UI"/>
          <w:color w:val="000000"/>
          <w:lang w:eastAsia="en-GB"/>
        </w:rPr>
        <w:t>(D’Adderio 2003; Fiedler and Welpe 2010; Walsh and Ungson 1991)</w:t>
      </w:r>
      <w:r w:rsidR="00281184" w:rsidRPr="00281184">
        <w:rPr>
          <w:rFonts w:ascii="Baskerville" w:eastAsia="Times New Roman" w:hAnsi="Baskerville" w:cs="Segoe UI"/>
          <w:color w:val="000000"/>
          <w:lang w:eastAsia="en-GB"/>
        </w:rPr>
        <w:fldChar w:fldCharType="end"/>
      </w:r>
      <w:r w:rsidR="00281184">
        <w:rPr>
          <w:rFonts w:ascii="Baskerville" w:eastAsia="Times New Roman" w:hAnsi="Baskerville" w:cs="Segoe UI"/>
          <w:color w:val="000000"/>
          <w:lang w:eastAsia="en-GB"/>
        </w:rPr>
        <w:t xml:space="preserve"> attends to the notion that memory may be exteriorized</w:t>
      </w:r>
      <w:r w:rsidR="00991BDA">
        <w:rPr>
          <w:rFonts w:ascii="Baskerville" w:eastAsia="Times New Roman" w:hAnsi="Baskerville" w:cs="Segoe UI"/>
          <w:color w:val="000000"/>
          <w:lang w:eastAsia="en-GB"/>
        </w:rPr>
        <w:t>. H</w:t>
      </w:r>
      <w:r w:rsidR="00281184">
        <w:rPr>
          <w:rFonts w:ascii="Baskerville" w:eastAsia="Times New Roman" w:hAnsi="Baskerville" w:cs="Segoe UI"/>
          <w:color w:val="000000"/>
          <w:lang w:eastAsia="en-GB"/>
        </w:rPr>
        <w:t xml:space="preserve">owever mnemonic processes </w:t>
      </w:r>
      <w:r w:rsidR="00281184">
        <w:rPr>
          <w:rFonts w:ascii="Baskerville" w:eastAsia="Times New Roman" w:hAnsi="Baskerville" w:cs="Segoe UI"/>
          <w:color w:val="000000"/>
          <w:lang w:eastAsia="en-GB"/>
        </w:rPr>
        <w:lastRenderedPageBreak/>
        <w:t>(</w:t>
      </w:r>
      <w:proofErr w:type="spellStart"/>
      <w:r w:rsidR="00250AA7">
        <w:rPr>
          <w:rFonts w:ascii="Baskerville" w:eastAsia="Times New Roman" w:hAnsi="Baskerville" w:cs="Segoe UI"/>
          <w:color w:val="000000"/>
          <w:lang w:eastAsia="en-GB"/>
        </w:rPr>
        <w:t>e.g</w:t>
      </w:r>
      <w:proofErr w:type="spellEnd"/>
      <w:r w:rsidR="00250AA7">
        <w:rPr>
          <w:rFonts w:ascii="Baskerville" w:eastAsia="Times New Roman" w:hAnsi="Baskerville" w:cs="Segoe UI"/>
          <w:color w:val="000000"/>
          <w:lang w:eastAsia="en-GB"/>
        </w:rPr>
        <w:t xml:space="preserve"> </w:t>
      </w:r>
      <w:r w:rsidR="00281184">
        <w:rPr>
          <w:rFonts w:ascii="Baskerville" w:eastAsia="Times New Roman" w:hAnsi="Baskerville" w:cs="Segoe UI"/>
          <w:color w:val="000000"/>
          <w:lang w:eastAsia="en-GB"/>
        </w:rPr>
        <w:t>acquisition and retrieval) are configured as conscious, deliberative processes undertaken exclusively by individuals or groups of individuals</w:t>
      </w:r>
      <w:r w:rsidR="00281184" w:rsidRPr="00281184">
        <w:rPr>
          <w:rFonts w:ascii="Baskerville" w:eastAsia="Times New Roman" w:hAnsi="Baskerville" w:cs="Segoe UI"/>
          <w:color w:val="000000"/>
          <w:lang w:eastAsia="en-GB"/>
        </w:rPr>
        <w:t xml:space="preserve"> </w:t>
      </w:r>
      <w:r w:rsidR="00281184">
        <w:rPr>
          <w:rFonts w:ascii="Baskerville" w:eastAsia="Times New Roman" w:hAnsi="Baskerville" w:cs="Segoe UI"/>
          <w:color w:val="000000"/>
          <w:lang w:eastAsia="en-GB"/>
        </w:rPr>
        <w:t>(</w:t>
      </w:r>
      <w:r w:rsidR="00281184" w:rsidRPr="00281184">
        <w:rPr>
          <w:rFonts w:ascii="Baskerville" w:eastAsia="Times New Roman" w:hAnsi="Baskerville" w:cs="Segoe UI"/>
          <w:color w:val="000000"/>
          <w:lang w:eastAsia="en-GB"/>
        </w:rPr>
        <w:t xml:space="preserve">Walsh and </w:t>
      </w:r>
      <w:proofErr w:type="spellStart"/>
      <w:r w:rsidR="00281184" w:rsidRPr="00281184">
        <w:rPr>
          <w:rFonts w:ascii="Baskerville" w:eastAsia="Times New Roman" w:hAnsi="Baskerville" w:cs="Segoe UI"/>
          <w:color w:val="000000"/>
          <w:lang w:eastAsia="en-GB"/>
        </w:rPr>
        <w:t>Ungson</w:t>
      </w:r>
      <w:proofErr w:type="spellEnd"/>
      <w:r w:rsidR="00281184" w:rsidRPr="00281184">
        <w:rPr>
          <w:rFonts w:ascii="Baskerville" w:eastAsia="Times New Roman" w:hAnsi="Baskerville" w:cs="Segoe UI"/>
          <w:color w:val="000000"/>
          <w:lang w:eastAsia="en-GB"/>
        </w:rPr>
        <w:t xml:space="preserve"> 199</w:t>
      </w:r>
      <w:r w:rsidR="00281184">
        <w:rPr>
          <w:rFonts w:ascii="Baskerville" w:eastAsia="Times New Roman" w:hAnsi="Baskerville" w:cs="Segoe UI"/>
          <w:color w:val="000000"/>
          <w:lang w:eastAsia="en-GB"/>
        </w:rPr>
        <w:t>9</w:t>
      </w:r>
      <w:r w:rsidR="00EF26A2">
        <w:rPr>
          <w:rFonts w:ascii="Baskerville" w:eastAsia="Times New Roman" w:hAnsi="Baskerville" w:cs="Segoe UI"/>
          <w:color w:val="000000"/>
          <w:lang w:eastAsia="en-GB"/>
        </w:rPr>
        <w:t xml:space="preserve">: </w:t>
      </w:r>
      <w:r w:rsidR="00281184">
        <w:rPr>
          <w:rFonts w:ascii="Baskerville" w:eastAsia="Times New Roman" w:hAnsi="Baskerville" w:cs="Segoe UI"/>
          <w:color w:val="000000"/>
          <w:lang w:eastAsia="en-GB"/>
        </w:rPr>
        <w:t xml:space="preserve">70). Similarly, interpretive </w:t>
      </w:r>
      <w:r w:rsidR="00991BDA">
        <w:rPr>
          <w:rFonts w:ascii="Baskerville" w:eastAsia="Times New Roman" w:hAnsi="Baskerville" w:cs="Segoe UI"/>
          <w:color w:val="000000"/>
          <w:lang w:eastAsia="en-GB"/>
        </w:rPr>
        <w:t>organizational memory</w:t>
      </w:r>
      <w:r w:rsidR="00281184">
        <w:rPr>
          <w:rFonts w:ascii="Baskerville" w:eastAsia="Times New Roman" w:hAnsi="Baskerville" w:cs="Segoe UI"/>
          <w:color w:val="000000"/>
          <w:lang w:eastAsia="en-GB"/>
        </w:rPr>
        <w:t xml:space="preserve"> studies highlight the exteriorized aspects of memory</w:t>
      </w:r>
      <w:r w:rsidR="00251FFA">
        <w:rPr>
          <w:rFonts w:ascii="Baskerville" w:eastAsia="Times New Roman" w:hAnsi="Baskerville" w:cs="Segoe UI"/>
          <w:color w:val="000000"/>
          <w:lang w:eastAsia="en-GB"/>
        </w:rPr>
        <w:t xml:space="preserve"> </w:t>
      </w:r>
      <w:r w:rsidR="00281184">
        <w:rPr>
          <w:rFonts w:ascii="Baskerville" w:eastAsia="Times New Roman" w:hAnsi="Baskerville" w:cs="Segoe UI"/>
          <w:color w:val="000000"/>
          <w:lang w:eastAsia="en-GB"/>
        </w:rPr>
        <w:t xml:space="preserve">through the notion of </w:t>
      </w:r>
      <w:r w:rsidR="00281184">
        <w:rPr>
          <w:rFonts w:ascii="Baskerville" w:eastAsia="Times New Roman" w:hAnsi="Baskerville" w:cs="Segoe UI"/>
          <w:i/>
          <w:iCs/>
          <w:color w:val="000000"/>
          <w:lang w:eastAsia="en-GB"/>
        </w:rPr>
        <w:t>mnemonic traces</w:t>
      </w:r>
      <w:r w:rsidR="00281184">
        <w:rPr>
          <w:rFonts w:ascii="Baskerville" w:eastAsia="Times New Roman" w:hAnsi="Baskerville" w:cs="Segoe UI"/>
          <w:color w:val="000000"/>
          <w:lang w:eastAsia="en-GB"/>
        </w:rPr>
        <w:t xml:space="preserve">, which may be “maintained in objects of the world” such as archival documents, monuments and museums </w:t>
      </w:r>
      <w:r w:rsidR="00281184" w:rsidRPr="00281184">
        <w:rPr>
          <w:rFonts w:ascii="Baskerville" w:eastAsia="Times New Roman" w:hAnsi="Baskerville" w:cs="Segoe UI"/>
          <w:color w:val="000000"/>
          <w:lang w:eastAsia="en-GB"/>
        </w:rPr>
        <w:fldChar w:fldCharType="begin" w:fldLock="1"/>
      </w:r>
      <w:r w:rsidR="00281184" w:rsidRPr="00281184">
        <w:rPr>
          <w:rFonts w:ascii="Baskerville" w:eastAsia="Times New Roman" w:hAnsi="Baskerville" w:cs="Segoe UI"/>
          <w:color w:val="000000"/>
          <w:lang w:eastAsia="en-GB"/>
        </w:rPr>
        <w:instrText>ADDIN CSL_CITATION {"citationItems":[{"id":"ITEM-1","itemData":{"DOI":"10.5465/amr.2014.0208","ISSN":"03637425","abstract":"Why are some serious cases of corporate irresponsibility collectively forgotten? Drawing on social memory studies, we examine how this collective forgetting process can occur. We propose that a major instance of corporate irresponsibility leads to the emergence of a stakeholder mnemonic community that shares a common recollection of the past incident. This community generates and then draws on mnemonic traces to sustain a collective memory of the past event over time. In addition to the natural entropic tendency to forget, collective memory is also undermined by instrumental \"forgetting work,\" which we conceptualize in this article. Forgetting work involves manipulating short-term conditions of the event, silencing vocal \"rememberers,\" and undermining collective mnemonic traces that sustain a version of the past. This process can result in a reconfigured collective memory and collective forgetting of corporate irresponsibility events. Collective forgetting can have positive and negative consequences for the firm, stakeholders, and society.","author":[{"dropping-particle":"","family":"Mena","given":"Sebastien","non-dropping-particle":"","parse-names":false,"suffix":""},{"dropping-particle":"","family":"Rintamaki","given":"Jukka","non-dropping-particle":"","parse-names":false,"suffix":""},{"dropping-particle":"","family":"Fleming","given":"Peter","non-dropping-particle":"","parse-names":false,"suffix":""},{"dropping-particle":"","family":"Spicer","given":"Andre","non-dropping-particle":"","parse-names":false,"suffix":""}],"container-title":"Academy of Management Review","id":"ITEM-1","issue":"4","issued":{"date-parts":[["2016"]]},"page":"720-738","title":"On the forgetting of corporate irresponsibility","type":"article-journal","volume":"41"},"locator":"723","uris":["http://www.mendeley.com/documents/?uuid=030f65f3-b0a0-48e4-bdb4-9c51d3a86e8a"]}],"mendeley":{"formattedCitation":"(Mena et al. 2016, p. 723)","plainTextFormattedCitation":"(Mena et al. 2016, p. 723)","previouslyFormattedCitation":"(Bell and Taylor 2016; Mena et al. 2016, p. 723)"},"properties":{"noteIndex":0},"schema":"https://github.com/citation-style-language/schema/raw/master/csl-citation.json"}</w:instrText>
      </w:r>
      <w:r w:rsidR="00281184" w:rsidRPr="00281184">
        <w:rPr>
          <w:rFonts w:ascii="Baskerville" w:eastAsia="Times New Roman" w:hAnsi="Baskerville" w:cs="Segoe UI"/>
          <w:color w:val="000000"/>
          <w:lang w:eastAsia="en-GB"/>
        </w:rPr>
        <w:fldChar w:fldCharType="separate"/>
      </w:r>
      <w:r w:rsidR="00281184" w:rsidRPr="00281184">
        <w:rPr>
          <w:rFonts w:ascii="Baskerville" w:eastAsia="Times New Roman" w:hAnsi="Baskerville" w:cs="Segoe UI"/>
          <w:color w:val="000000"/>
          <w:lang w:eastAsia="en-GB"/>
        </w:rPr>
        <w:t>(Mena et al. 2016</w:t>
      </w:r>
      <w:r w:rsidR="00EF26A2">
        <w:rPr>
          <w:rFonts w:ascii="Baskerville" w:eastAsia="Times New Roman" w:hAnsi="Baskerville" w:cs="Segoe UI"/>
          <w:color w:val="000000"/>
          <w:lang w:eastAsia="en-GB"/>
        </w:rPr>
        <w:t>:</w:t>
      </w:r>
      <w:r w:rsidR="00281184" w:rsidRPr="00281184">
        <w:rPr>
          <w:rFonts w:ascii="Baskerville" w:eastAsia="Times New Roman" w:hAnsi="Baskerville" w:cs="Segoe UI"/>
          <w:color w:val="000000"/>
          <w:lang w:eastAsia="en-GB"/>
        </w:rPr>
        <w:t xml:space="preserve"> 723)</w:t>
      </w:r>
      <w:r w:rsidR="00281184" w:rsidRPr="00281184">
        <w:rPr>
          <w:rFonts w:ascii="Baskerville" w:eastAsia="Times New Roman" w:hAnsi="Baskerville" w:cs="Segoe UI"/>
          <w:color w:val="000000"/>
          <w:lang w:eastAsia="en-GB"/>
        </w:rPr>
        <w:fldChar w:fldCharType="end"/>
      </w:r>
      <w:r w:rsidR="00281184">
        <w:rPr>
          <w:rFonts w:ascii="Baskerville" w:eastAsia="Times New Roman" w:hAnsi="Baskerville" w:cs="Segoe UI"/>
          <w:color w:val="000000"/>
          <w:lang w:eastAsia="en-GB"/>
        </w:rPr>
        <w:t xml:space="preserve">. Within interpretive approaches, these material or objectivized mnemonic traces feature in the strategic and rhetorical work of managers, who might corral, or discard these objects in the creation of social memory assets </w:t>
      </w:r>
      <w:r w:rsidR="00281184" w:rsidRPr="00281184">
        <w:rPr>
          <w:rFonts w:ascii="Baskerville" w:eastAsia="Times New Roman" w:hAnsi="Baskerville" w:cs="Segoe UI"/>
          <w:color w:val="000000"/>
          <w:lang w:eastAsia="en-GB"/>
        </w:rPr>
        <w:fldChar w:fldCharType="begin" w:fldLock="1"/>
      </w:r>
      <w:r w:rsidR="00281184" w:rsidRPr="00281184">
        <w:rPr>
          <w:rFonts w:ascii="Baskerville" w:eastAsia="Times New Roman" w:hAnsi="Baskerville" w:cs="Segoe UI"/>
          <w:color w:val="000000"/>
          <w:lang w:eastAsia="en-GB"/>
        </w:rPr>
        <w:instrText>ADDIN CSL_CITATION {"citationItems":[{"id":"ITEM-1","itemData":{"DOI":"10.1177/1744935910387027","ISSN":"17449359","abstract":"Strategic management research has demonstrated that firm-specific resources can confer a distinct competitive advantage. This research, however, tends to assume that the resources are fixed and immutable and that they operate inside the organization. We offer a competing view in which resources are socially constructed and operate primarily on external stakeholders. Drawing from emerging research in social memory studies, we argue that historical narratives are an emerging means of socially constructing firm-specific social memory assets that can be used to create competitive advantage. We illustrate our argument through an analysis of how Tim Hortons, a now iconic Canadian company, uses historical and tradition-based narratives to construct its brand identity. © The Author(s), 2011.","author":[{"dropping-particle":"","family":"Foster","given":"William M.","non-dropping-particle":"","parse-names":false,"suffix":""},{"dropping-particle":"","family":"Suddaby","given":"Roy","non-dropping-particle":"","parse-names":false,"suffix":""},{"dropping-particle":"","family":"Minkus","given":"Alison","non-dropping-particle":"","parse-names":false,"suffix":""},{"dropping-particle":"","family":"Wiebe","given":"Elden","non-dropping-particle":"","parse-names":false,"suffix":""}],"container-title":"Management and Organizational History","id":"ITEM-1","issue":"1","issued":{"date-parts":[["2011"]]},"page":"101-120","title":"History as social memory assets: The example of tim hortons","type":"article-journal","volume":"6"},"uris":["http://www.mendeley.com/documents/?uuid=a571d3c8-ca60-4b75-8eec-db65faa03690"]},{"id":"ITEM-2","itemData":{"DOI":"10.1080/00076791.2016.1224234","ISSN":"17437938","abstract":"History has long been recognised as a strategic and organisational resource. However, until recently, the advantage conferred by history was attributed to a firm’s ability to accumulate heterogeneous resources or develop opaque practices. In contrast, we argue that the advantage history confers on organisations is based on understanding when the knowledge of the past is referenced and the reasons why it is strategically communicated. We argue that managers package this knowledge in historical narratives to address particular organisational concerns and audiences. As well, we show that different historical narratives are produced with the goal of achieving different organisational outcomes. The success of an organisation is thus dependent on the ability of its managers to skilfully develop historical narratives that create a strategic advantage.","author":[{"dropping-particle":"","family":"Foster","given":"William M.","non-dropping-particle":"","parse-names":false,"suffix":""},{"dropping-particle":"","family":"Coraiola","given":"Diego M.","non-dropping-particle":"","parse-names":false,"suffix":""},{"dropping-particle":"","family":"Suddaby","given":"Roy","non-dropping-particle":"","parse-names":false,"suffix":""},{"dropping-particle":"","family":"Kroezen","given":"Jochem","non-dropping-particle":"","parse-names":false,"suffix":""},{"dropping-particle":"","family":"Chandler","given":"David","non-dropping-particle":"","parse-names":false,"suffix":""}],"container-title":"Business History","id":"ITEM-2","issue":"8","issued":{"date-parts":[["2017"]]},"page":"1176-1200","publisher":"Routledge","title":"The strategic use of historical narratives: a theoretical framework","type":"article-journal","volume":"59"},"uris":["http://www.mendeley.com/documents/?uuid=efc7ab35-6f34-40a9-8cd8-d7b8c80b4781"]}],"mendeley":{"formattedCitation":"(Foster et al. 2011, 2017)","plainTextFormattedCitation":"(Foster et al. 2011, 2017)"},"properties":{"noteIndex":0},"schema":"https://github.com/citation-style-language/schema/raw/master/csl-citation.json"}</w:instrText>
      </w:r>
      <w:r w:rsidR="00281184" w:rsidRPr="00281184">
        <w:rPr>
          <w:rFonts w:ascii="Baskerville" w:eastAsia="Times New Roman" w:hAnsi="Baskerville" w:cs="Segoe UI"/>
          <w:color w:val="000000"/>
          <w:lang w:eastAsia="en-GB"/>
        </w:rPr>
        <w:fldChar w:fldCharType="separate"/>
      </w:r>
      <w:r w:rsidR="00281184" w:rsidRPr="00281184">
        <w:rPr>
          <w:rFonts w:ascii="Baskerville" w:eastAsia="Times New Roman" w:hAnsi="Baskerville" w:cs="Segoe UI"/>
          <w:color w:val="000000"/>
          <w:lang w:eastAsia="en-GB"/>
        </w:rPr>
        <w:t>(Foster et al.</w:t>
      </w:r>
      <w:r w:rsidR="00991BDA">
        <w:rPr>
          <w:rFonts w:ascii="Baskerville" w:eastAsia="Times New Roman" w:hAnsi="Baskerville" w:cs="Segoe UI"/>
          <w:color w:val="000000"/>
          <w:lang w:eastAsia="en-GB"/>
        </w:rPr>
        <w:t>,</w:t>
      </w:r>
      <w:r w:rsidR="00281184" w:rsidRPr="00281184">
        <w:rPr>
          <w:rFonts w:ascii="Baskerville" w:eastAsia="Times New Roman" w:hAnsi="Baskerville" w:cs="Segoe UI"/>
          <w:color w:val="000000"/>
          <w:lang w:eastAsia="en-GB"/>
        </w:rPr>
        <w:t xml:space="preserve"> 2011, 2017)</w:t>
      </w:r>
      <w:r w:rsidR="00281184" w:rsidRPr="00281184">
        <w:rPr>
          <w:rFonts w:ascii="Baskerville" w:eastAsia="Times New Roman" w:hAnsi="Baskerville" w:cs="Segoe UI"/>
          <w:color w:val="000000"/>
          <w:lang w:eastAsia="en-GB"/>
        </w:rPr>
        <w:fldChar w:fldCharType="end"/>
      </w:r>
      <w:r w:rsidR="00281184">
        <w:rPr>
          <w:rFonts w:ascii="Baskerville" w:eastAsia="Times New Roman" w:hAnsi="Baskerville" w:cs="Segoe UI"/>
          <w:color w:val="000000"/>
          <w:lang w:eastAsia="en-GB"/>
        </w:rPr>
        <w:t xml:space="preserve">, or in the development of collective memory </w:t>
      </w:r>
      <w:r w:rsidR="00281184" w:rsidRPr="00281184">
        <w:rPr>
          <w:rFonts w:ascii="Baskerville" w:eastAsia="Times New Roman" w:hAnsi="Baskerville" w:cs="Segoe UI"/>
          <w:color w:val="000000"/>
          <w:lang w:eastAsia="en-GB"/>
        </w:rPr>
        <w:fldChar w:fldCharType="begin" w:fldLock="1"/>
      </w:r>
      <w:r w:rsidR="00281184" w:rsidRPr="00281184">
        <w:rPr>
          <w:rFonts w:ascii="Baskerville" w:eastAsia="Times New Roman" w:hAnsi="Baskerville" w:cs="Segoe UI"/>
          <w:color w:val="000000"/>
          <w:lang w:eastAsia="en-GB"/>
        </w:rPr>
        <w:instrText>ADDIN CSL_CITATION {"citationItems":[{"id":"ITEM-1","itemData":{"DOI":"10.5465/amr.2014.0208","ISSN":"03637425","abstract":"Why are some serious cases of corporate irresponsibility collectively forgotten? Drawing on social memory studies, we examine how this collective forgetting process can occur. We propose that a major instance of corporate irresponsibility leads to the emergence of a stakeholder mnemonic community that shares a common recollection of the past incident. This community generates and then draws on mnemonic traces to sustain a collective memory of the past event over time. In addition to the natural entropic tendency to forget, collective memory is also undermined by instrumental \"forgetting work,\" which we conceptualize in this article. Forgetting work involves manipulating short-term conditions of the event, silencing vocal \"rememberers,\" and undermining collective mnemonic traces that sustain a version of the past. This process can result in a reconfigured collective memory and collective forgetting of corporate irresponsibility events. Collective forgetting can have positive and negative consequences for the firm, stakeholders, and society.","author":[{"dropping-particle":"","family":"Mena","given":"Sebastien","non-dropping-particle":"","parse-names":false,"suffix":""},{"dropping-particle":"","family":"Rintamaki","given":"Jukka","non-dropping-particle":"","parse-names":false,"suffix":""},{"dropping-particle":"","family":"Fleming","given":"Peter","non-dropping-particle":"","parse-names":false,"suffix":""},{"dropping-particle":"","family":"Spicer","given":"Andre","non-dropping-particle":"","parse-names":false,"suffix":""}],"container-title":"Academy of Management Review","id":"ITEM-1","issue":"4","issued":{"date-parts":[["2016"]]},"page":"720-738","title":"On the forgetting of corporate irresponsibility","type":"article-journal","volume":"41"},"uris":["http://www.mendeley.com/documents/?uuid=030f65f3-b0a0-48e4-bdb4-9c51d3a86e8a"]}],"mendeley":{"formattedCitation":"(Mena et al. 2016)","plainTextFormattedCitation":"(Mena et al. 2016)","previouslyFormattedCitation":"(Mena et al. 2016, p. 723)"},"properties":{"noteIndex":0},"schema":"https://github.com/citation-style-language/schema/raw/master/csl-citation.json"}</w:instrText>
      </w:r>
      <w:r w:rsidR="00281184" w:rsidRPr="00281184">
        <w:rPr>
          <w:rFonts w:ascii="Baskerville" w:eastAsia="Times New Roman" w:hAnsi="Baskerville" w:cs="Segoe UI"/>
          <w:color w:val="000000"/>
          <w:lang w:eastAsia="en-GB"/>
        </w:rPr>
        <w:fldChar w:fldCharType="separate"/>
      </w:r>
      <w:r w:rsidR="00281184" w:rsidRPr="00281184">
        <w:rPr>
          <w:rFonts w:ascii="Baskerville" w:eastAsia="Times New Roman" w:hAnsi="Baskerville" w:cs="Segoe UI"/>
          <w:color w:val="000000"/>
          <w:lang w:eastAsia="en-GB"/>
        </w:rPr>
        <w:t>(Mena et al. 2016)</w:t>
      </w:r>
      <w:r w:rsidR="00281184" w:rsidRPr="00281184">
        <w:rPr>
          <w:rFonts w:ascii="Baskerville" w:eastAsia="Times New Roman" w:hAnsi="Baskerville" w:cs="Segoe UI"/>
          <w:color w:val="000000"/>
          <w:lang w:eastAsia="en-GB"/>
        </w:rPr>
        <w:fldChar w:fldCharType="end"/>
      </w:r>
      <w:r w:rsidR="00281184">
        <w:rPr>
          <w:rFonts w:ascii="Baskerville" w:eastAsia="Times New Roman" w:hAnsi="Baskerville" w:cs="Segoe UI"/>
          <w:color w:val="000000"/>
          <w:lang w:eastAsia="en-GB"/>
        </w:rPr>
        <w:t xml:space="preserve">. More recently, organizational memory studies have sought to elucidate the active functions of technology in mnemonic processes, highlighting how technological affordances facilitate and constrain the process of organizational remembering </w:t>
      </w:r>
      <w:r w:rsidR="00281184" w:rsidRPr="00281184">
        <w:rPr>
          <w:rFonts w:ascii="Baskerville" w:eastAsia="Times New Roman" w:hAnsi="Baskerville" w:cs="Segoe UI"/>
          <w:color w:val="000000"/>
          <w:lang w:eastAsia="en-GB"/>
        </w:rPr>
        <w:fldChar w:fldCharType="begin" w:fldLock="1"/>
      </w:r>
      <w:r w:rsidR="00281184" w:rsidRPr="00281184">
        <w:rPr>
          <w:rFonts w:ascii="Baskerville" w:eastAsia="Times New Roman" w:hAnsi="Baskerville" w:cs="Segoe UI"/>
          <w:color w:val="000000"/>
          <w:lang w:eastAsia="en-GB"/>
        </w:rPr>
        <w:instrText>ADDIN CSL_CITATION {"citationItems":[{"id":"ITEM-1","itemData":{"DOI":"10.1177/0170840618789189","ISSN":"17413044","abstract":"The emergent ‘uses of the past’ literature challenges traditional perspectives on history as an objective constraint for organizational action. It does so by putting forward an interpretivist view that highlights the moulding and shaping of history as a resource that enables action. We build upon and extend this approach by demonstrating how a more explicit attention to materiality reveals ‘the dual nature of the past’ as not simply constraining and/or enabling but also actively orienting organizational action in the present. We draw upon research on organizational remembering and the concept of affordance to theorize the entanglement of organizational remembering and the material technologies of memory. We examine the dynamics of organizational remembering and materiality in the context of the British Museum’s digitization efforts. We show how narratives about the past enable organizational actors to make sense of and repurpose a novel material technology of memory (computers) through the construction of affordances. However, we also demonstrate how the materiality of objects inherited from the past also actively constrained and oriented how actors worked upon various obstacles on the path to digitization. We make two contributions. First, we develop how the dual nature of the past constitutes a novel way to reconcile deterministic and voluntarist interpretations of the past in organizations by assigning a more active role to material objects in organizational remembering. Second, we introduce a novel way to theorize organizational memory as an ongoing process of mutual constitution between technologies of memory (Speicher) and social practices of remembering (Gedächtnis).","author":[{"dropping-particle":"","family":"Blagoev","given":"Blagoy","non-dropping-particle":"","parse-names":false,"suffix":""},{"dropping-particle":"","family":"Felten","given":"Sebastian","non-dropping-particle":"","parse-names":false,"suffix":""},{"dropping-particle":"","family":"Kahn","given":"Rebecca","non-dropping-particle":"","parse-names":false,"suffix":""}],"container-title":"Organization Studies","id":"ITEM-1","issue":"12","issued":{"date-parts":[["2018"]]},"page":"1757-1783","title":"The Career of a Catalogue: Organizational Memory, Materiality and the Dual Nature of the Past at the British Museum (1970–Today)","type":"article-journal","volume":"39"},"uris":["http://www.mendeley.com/documents/?uuid=d5231b4b-0da8-404d-bdfb-ebe2519f8fe8"]},{"id":"ITEM-2","itemData":{"DOI":"10.1177/1350508414527253","ISSN":"14617323","abstract":"In this article, we examine how to give objects a voice in organizational narrative. We track our encounter with a 914 Xerox copier, a redundant technological object that was scripted into a desired historical narrative within a corporate exhibit. Despite the 914’s apparent mnemonic and institutional efficacy, we questioned whether it might constitute more than a narrative repository. Might material objects in organizations also participate in narrative production? In this article, we advocate a post-social approach to narrative methodology that recognizes objects—such as the 914—as non-human actors in organizational sense-making. After reviewing post-sociality’s central premises, we propose three domains through which an object narrative can be elicited: object materiality, object practices and object biography. First, we suggest that object materiality can highlight the significant, networks of forces, materials and people—and therefore episodes and actors— that engage with and through objects. Second, we argue that people and objects are enmeshed in sequenced, workplace activities, and therefore through object practice humans define what stories objects can tell while objects reciprocally influence the latitude of human performance. Third, we propose that object biography provides a strategy to map the connections and transitions that occur over the life-course of an object, which can, in turn, unravel a changing web of organizational relations. Our aim is to provide methodological guidance to narrative researchers seeking to augment their organizational analyses by scrutinizing human–object enmeshment","author":[{"dropping-particle":"","family":"Humphries","given":"Clare","non-dropping-particle":"","parse-names":false,"suffix":""},{"dropping-particle":"","family":"Smith","given":"Aaron C.T.","non-dropping-particle":"","parse-names":false,"suffix":""}],"container-title":"Organization","id":"ITEM-2","issue":"4","issued":{"date-parts":[["2014"]]},"page":"477-494","title":"Talking objects: Towards a post-social research framework for exploring object narratives","type":"article-journal","volume":"21"},"uris":["http://www.mendeley.com/documents/?uuid=5aef9505-8282-4233-a783-c0559076196e"]}],"mendeley":{"formattedCitation":"(Blagoev et al. 2018; Humphries and Smith 2014)","plainTextFormattedCitation":"(Blagoev et al. 2018; Humphries and Smith 2014)","previouslyFormattedCitation":"(Blagoev et al. 2018)"},"properties":{"noteIndex":0},"schema":"https://github.com/citation-style-language/schema/raw/master/csl-citation.json"}</w:instrText>
      </w:r>
      <w:r w:rsidR="00281184" w:rsidRPr="00281184">
        <w:rPr>
          <w:rFonts w:ascii="Baskerville" w:eastAsia="Times New Roman" w:hAnsi="Baskerville" w:cs="Segoe UI"/>
          <w:color w:val="000000"/>
          <w:lang w:eastAsia="en-GB"/>
        </w:rPr>
        <w:fldChar w:fldCharType="separate"/>
      </w:r>
      <w:r w:rsidR="00281184" w:rsidRPr="00281184">
        <w:rPr>
          <w:rFonts w:ascii="Baskerville" w:eastAsia="Times New Roman" w:hAnsi="Baskerville" w:cs="Segoe UI"/>
          <w:color w:val="000000"/>
          <w:lang w:eastAsia="en-GB"/>
        </w:rPr>
        <w:t>(Humphries and Smith 2014)</w:t>
      </w:r>
      <w:r w:rsidR="00281184" w:rsidRPr="00281184">
        <w:rPr>
          <w:rFonts w:ascii="Baskerville" w:eastAsia="Times New Roman" w:hAnsi="Baskerville" w:cs="Segoe UI"/>
          <w:color w:val="000000"/>
          <w:lang w:eastAsia="en-GB"/>
        </w:rPr>
        <w:fldChar w:fldCharType="end"/>
      </w:r>
      <w:r w:rsidR="00281184">
        <w:rPr>
          <w:rFonts w:ascii="Baskerville" w:eastAsia="Times New Roman" w:hAnsi="Baskerville" w:cs="Segoe UI"/>
          <w:color w:val="000000"/>
          <w:lang w:eastAsia="en-GB"/>
        </w:rPr>
        <w:t xml:space="preserve">. Whilst these developments move organizational memory studies towards a more symmetrical configuration of the social and the technical in mnemonic processes, the human and the organization remain the authors of memory, responsible for and capable of reconstructing the past </w:t>
      </w:r>
      <w:r w:rsidR="00281184">
        <w:rPr>
          <w:rFonts w:ascii="Baskerville" w:eastAsia="Times New Roman" w:hAnsi="Baskerville" w:cs="Segoe UI"/>
          <w:i/>
          <w:iCs/>
          <w:color w:val="000000"/>
          <w:lang w:eastAsia="en-GB"/>
        </w:rPr>
        <w:t xml:space="preserve">with </w:t>
      </w:r>
      <w:r w:rsidR="00281184">
        <w:rPr>
          <w:rFonts w:ascii="Baskerville" w:eastAsia="Times New Roman" w:hAnsi="Baskerville" w:cs="Segoe UI"/>
          <w:color w:val="000000"/>
          <w:lang w:eastAsia="en-GB"/>
        </w:rPr>
        <w:t xml:space="preserve">material rather than </w:t>
      </w:r>
      <w:r w:rsidR="00281184">
        <w:rPr>
          <w:rFonts w:ascii="Baskerville" w:eastAsia="Times New Roman" w:hAnsi="Baskerville" w:cs="Segoe UI"/>
          <w:i/>
          <w:iCs/>
          <w:color w:val="000000"/>
          <w:lang w:eastAsia="en-GB"/>
        </w:rPr>
        <w:t xml:space="preserve">from </w:t>
      </w:r>
      <w:r w:rsidR="00281184">
        <w:rPr>
          <w:rFonts w:ascii="Baskerville" w:eastAsia="Times New Roman" w:hAnsi="Baskerville" w:cs="Segoe UI"/>
          <w:color w:val="000000"/>
          <w:lang w:eastAsia="en-GB"/>
        </w:rPr>
        <w:t xml:space="preserve">material </w:t>
      </w:r>
      <w:r w:rsidR="00281184" w:rsidRPr="00281184">
        <w:rPr>
          <w:rFonts w:ascii="Baskerville" w:eastAsia="Times New Roman" w:hAnsi="Baskerville" w:cs="Segoe UI"/>
          <w:color w:val="000000"/>
          <w:lang w:eastAsia="en-GB"/>
        </w:rPr>
        <w:fldChar w:fldCharType="begin" w:fldLock="1"/>
      </w:r>
      <w:r w:rsidR="00281184" w:rsidRPr="00281184">
        <w:rPr>
          <w:rFonts w:ascii="Baskerville" w:eastAsia="Times New Roman" w:hAnsi="Baskerville" w:cs="Segoe UI"/>
          <w:color w:val="000000"/>
          <w:lang w:eastAsia="en-GB"/>
        </w:rPr>
        <w:instrText>ADDIN CSL_CITATION {"citationItems":[{"id":"ITEM-1","itemData":{"DOI":"10.1177/0170840618789189","ISSN":"17413044","abstract":"The emergent ‘uses of the past’ literature challenges traditional perspectives on history as an objective constraint for organizational action. It does so by putting forward an interpretivist view that highlights the moulding and shaping of history as a resource that enables action. We build upon and extend this approach by demonstrating how a more explicit attention to materiality reveals ‘the dual nature of the past’ as not simply constraining and/or enabling but also actively orienting organizational action in the present. We draw upon research on organizational remembering and the concept of affordance to theorize the entanglement of organizational remembering and the material technologies of memory. We examine the dynamics of organizational remembering and materiality in the context of the British Museum’s digitization efforts. We show how narratives about the past enable organizational actors to make sense of and repurpose a novel material technology of memory (computers) through the construction of affordances. However, we also demonstrate how the materiality of objects inherited from the past also actively constrained and oriented how actors worked upon various obstacles on the path to digitization. We make two contributions. First, we develop how the dual nature of the past constitutes a novel way to reconcile deterministic and voluntarist interpretations of the past in organizations by assigning a more active role to material objects in organizational remembering. Second, we introduce a novel way to theorize organizational memory as an ongoing process of mutual constitution between technologies of memory (Speicher) and social practices of remembering (Gedächtnis).","author":[{"dropping-particle":"","family":"Blagoev","given":"Blagoy","non-dropping-particle":"","parse-names":false,"suffix":""},{"dropping-particle":"","family":"Felten","given":"Sebastian","non-dropping-particle":"","parse-names":false,"suffix":""},{"dropping-particle":"","family":"Kahn","given":"Rebecca","non-dropping-particle":"","parse-names":false,"suffix":""}],"container-title":"Organization Studies","id":"ITEM-1","issue":"12","issued":{"date-parts":[["2018"]]},"page":"1757-1783","title":"The Career of a Catalogue: Organizational Memory, Materiality and the Dual Nature of the Past at the British Museum (1970–Today)","type":"article-journal","volume":"39"},"locator":"1761","uris":["http://www.mendeley.com/documents/?uuid=d5231b4b-0da8-404d-bdfb-ebe2519f8fe8"]}],"mendeley":{"formattedCitation":"(Blagoev et al. 2018, p. 1761)","plainTextFormattedCitation":"(Blagoev et al. 2018, p. 1761)"},"properties":{"noteIndex":0},"schema":"https://github.com/citation-style-language/schema/raw/master/csl-citation.json"}</w:instrText>
      </w:r>
      <w:r w:rsidR="00281184" w:rsidRPr="00281184">
        <w:rPr>
          <w:rFonts w:ascii="Baskerville" w:eastAsia="Times New Roman" w:hAnsi="Baskerville" w:cs="Segoe UI"/>
          <w:color w:val="000000"/>
          <w:lang w:eastAsia="en-GB"/>
        </w:rPr>
        <w:fldChar w:fldCharType="separate"/>
      </w:r>
      <w:r w:rsidR="00281184" w:rsidRPr="00281184">
        <w:rPr>
          <w:rFonts w:ascii="Baskerville" w:eastAsia="Times New Roman" w:hAnsi="Baskerville" w:cs="Segoe UI"/>
          <w:color w:val="000000"/>
          <w:lang w:eastAsia="en-GB"/>
        </w:rPr>
        <w:t>(Blagoev et al. 2018</w:t>
      </w:r>
      <w:r w:rsidR="00EF26A2">
        <w:rPr>
          <w:rFonts w:ascii="Baskerville" w:eastAsia="Times New Roman" w:hAnsi="Baskerville" w:cs="Segoe UI"/>
          <w:color w:val="000000"/>
          <w:lang w:eastAsia="en-GB"/>
        </w:rPr>
        <w:t>:</w:t>
      </w:r>
      <w:r w:rsidR="00281184" w:rsidRPr="00281184">
        <w:rPr>
          <w:rFonts w:ascii="Baskerville" w:eastAsia="Times New Roman" w:hAnsi="Baskerville" w:cs="Segoe UI"/>
          <w:color w:val="000000"/>
          <w:lang w:eastAsia="en-GB"/>
        </w:rPr>
        <w:t xml:space="preserve"> 1761)</w:t>
      </w:r>
      <w:r w:rsidR="00281184" w:rsidRPr="00281184">
        <w:rPr>
          <w:rFonts w:ascii="Baskerville" w:eastAsia="Times New Roman" w:hAnsi="Baskerville" w:cs="Segoe UI"/>
          <w:color w:val="000000"/>
          <w:lang w:eastAsia="en-GB"/>
        </w:rPr>
        <w:fldChar w:fldCharType="end"/>
      </w:r>
      <w:r w:rsidR="00281184">
        <w:rPr>
          <w:rFonts w:ascii="Baskerville" w:eastAsia="Times New Roman" w:hAnsi="Baskerville" w:cs="Segoe UI"/>
          <w:color w:val="000000"/>
          <w:lang w:eastAsia="en-GB"/>
        </w:rPr>
        <w:t xml:space="preserve">. </w:t>
      </w:r>
    </w:p>
    <w:p w14:paraId="53BC1B63" w14:textId="77777777" w:rsidR="00250AA7" w:rsidRDefault="00250AA7" w:rsidP="00281184">
      <w:pPr>
        <w:rPr>
          <w:rFonts w:ascii="Baskerville" w:eastAsia="Times New Roman" w:hAnsi="Baskerville" w:cs="Segoe UI"/>
          <w:color w:val="000000"/>
          <w:lang w:eastAsia="en-GB"/>
        </w:rPr>
      </w:pPr>
    </w:p>
    <w:p w14:paraId="5BB6090C" w14:textId="49069A4A" w:rsidR="00281184" w:rsidRDefault="00281184" w:rsidP="00281184">
      <w:pP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Here we propose that materialist treatments of technology in </w:t>
      </w:r>
      <w:r w:rsidR="00EF26A2">
        <w:rPr>
          <w:rFonts w:ascii="Baskerville" w:eastAsia="Times New Roman" w:hAnsi="Baskerville" w:cs="Segoe UI"/>
          <w:color w:val="000000"/>
          <w:lang w:eastAsia="en-GB"/>
        </w:rPr>
        <w:t>organizational</w:t>
      </w:r>
      <w:r>
        <w:rPr>
          <w:rFonts w:ascii="Baskerville" w:eastAsia="Times New Roman" w:hAnsi="Baskerville" w:cs="Segoe UI"/>
          <w:color w:val="000000"/>
          <w:lang w:eastAsia="en-GB"/>
        </w:rPr>
        <w:t xml:space="preserve"> memory studies are challenged by 21</w:t>
      </w:r>
      <w:r w:rsidRPr="00250AA7">
        <w:rPr>
          <w:rFonts w:ascii="Baskerville" w:eastAsia="Times New Roman" w:hAnsi="Baskerville" w:cs="Segoe UI"/>
          <w:color w:val="000000"/>
          <w:vertAlign w:val="superscript"/>
          <w:lang w:eastAsia="en-GB"/>
        </w:rPr>
        <w:t>st</w:t>
      </w:r>
      <w:r>
        <w:rPr>
          <w:rFonts w:ascii="Baskerville" w:eastAsia="Times New Roman" w:hAnsi="Baskerville" w:cs="Segoe UI"/>
          <w:color w:val="000000"/>
          <w:lang w:eastAsia="en-GB"/>
        </w:rPr>
        <w:t xml:space="preserve"> century media, which are computationally-contingent and non-material, and therefore increasingly inaccessible to conscious perception </w:t>
      </w:r>
      <w:r w:rsidRPr="00281184">
        <w:rPr>
          <w:rFonts w:ascii="Baskerville" w:eastAsia="Times New Roman" w:hAnsi="Baskerville" w:cs="Segoe UI"/>
          <w:color w:val="000000"/>
          <w:lang w:eastAsia="en-GB"/>
        </w:rPr>
        <w:fldChar w:fldCharType="begin" w:fldLock="1"/>
      </w:r>
      <w:r w:rsidRPr="00281184">
        <w:rPr>
          <w:rFonts w:ascii="Baskerville" w:eastAsia="Times New Roman" w:hAnsi="Baskerville" w:cs="Segoe UI"/>
          <w:color w:val="000000"/>
          <w:lang w:eastAsia="en-GB"/>
        </w:rPr>
        <w:instrText>ADDIN CSL_CITATION {"citationItems":[{"id":"ITEM-1","itemData":{"DOI":"10.25300/MISQ/2019/13136","ISSN":"21629730","abstract":"Prompted by perceived shortcomings of prevailing conceptualizations of digital technology in IS, we propose a theory aimed at capturing both the ontological complexity of digital objects qua objects, and how their identity and use is bound up with various social associations. We begin with what it is to be an object, the differences between material and nonmaterial objects, and various categories of nonmaterial objects including syntactic objects and bitstrings. Building on these categories we develop a conception of digital objects and a novel “bearer” theory of how material and nonmaterial objects combine. The role of computation is considered, and how the identity and system functions of digital objects flow from their social positioning in the communities in which they arise. Various implications of the theory are identified, focusing on its use as a conceptual frame through which to view digital phenomena, and its potential to inform existing perspectives with regard both to how digital technology per se and the relationship between people and digital technology should be theorized. These implications are illustrated with reference to secondary markets for software, the treatment of digital resources in the resource-based, knowledge-based, and service-dominant logic views of organizing, and recent work on sociomateriality.","author":[{"dropping-particle":"","family":"Faulkner","given":"Philip","non-dropping-particle":"","parse-names":false,"suffix":""},{"dropping-particle":"","family":"Runde","given":"Jochen","non-dropping-particle":"","parse-names":false,"suffix":""}],"container-title":"MIS Quarterly: Management Information Systems","id":"ITEM-1","issue":"4","issued":{"date-parts":[["2019"]]},"page":"1278-1302","title":"Theorizing the digital object","type":"article-journal","volume":"43"},"uris":["http://www.mendeley.com/documents/?uuid=0c463d67-7f85-4061-8ab2-9ed25b85103f"]}],"mendeley":{"formattedCitation":"(Faulkner and Runde 2019)","plainTextFormattedCitation":"(Faulkner and Runde 2019)"},"properties":{"noteIndex":0},"schema":"https://github.com/citation-style-language/schema/raw/master/csl-citation.json"}</w:instrText>
      </w:r>
      <w:r w:rsidRPr="00281184">
        <w:rPr>
          <w:rFonts w:ascii="Baskerville" w:eastAsia="Times New Roman" w:hAnsi="Baskerville" w:cs="Segoe UI"/>
          <w:color w:val="000000"/>
          <w:lang w:eastAsia="en-GB"/>
        </w:rPr>
        <w:fldChar w:fldCharType="separate"/>
      </w:r>
      <w:r w:rsidRPr="00281184">
        <w:rPr>
          <w:rFonts w:ascii="Baskerville" w:eastAsia="Times New Roman" w:hAnsi="Baskerville" w:cs="Segoe UI"/>
          <w:color w:val="000000"/>
          <w:lang w:eastAsia="en-GB"/>
        </w:rPr>
        <w:t>(Faulkner and Runde 2019)</w:t>
      </w:r>
      <w:r w:rsidRPr="00281184">
        <w:rPr>
          <w:rFonts w:ascii="Baskerville" w:eastAsia="Times New Roman" w:hAnsi="Baskerville" w:cs="Segoe UI"/>
          <w:color w:val="000000"/>
          <w:lang w:eastAsia="en-GB"/>
        </w:rPr>
        <w:fldChar w:fldCharType="end"/>
      </w:r>
      <w:r>
        <w:rPr>
          <w:rFonts w:ascii="Baskerville" w:eastAsia="Times New Roman" w:hAnsi="Baskerville" w:cs="Segoe UI"/>
          <w:color w:val="000000"/>
          <w:lang w:eastAsia="en-GB"/>
        </w:rPr>
        <w:t>. The ubiquity of these imperceptible, open, flexible, editable and communicative objects, present a condition in which human (and thus organizational) experience is always technologically mediated (</w:t>
      </w:r>
      <w:proofErr w:type="spellStart"/>
      <w:r>
        <w:rPr>
          <w:rFonts w:ascii="Baskerville" w:eastAsia="Times New Roman" w:hAnsi="Baskerville" w:cs="Segoe UI"/>
          <w:color w:val="000000"/>
          <w:lang w:eastAsia="en-GB"/>
        </w:rPr>
        <w:t>Yoo</w:t>
      </w:r>
      <w:proofErr w:type="spellEnd"/>
      <w:r>
        <w:rPr>
          <w:rFonts w:ascii="Baskerville" w:eastAsia="Times New Roman" w:hAnsi="Baskerville" w:cs="Segoe UI"/>
          <w:color w:val="000000"/>
          <w:lang w:eastAsia="en-GB"/>
        </w:rPr>
        <w:t xml:space="preserve">, 2010; Baskerville et al, 2020). The </w:t>
      </w:r>
      <w:proofErr w:type="spellStart"/>
      <w:r>
        <w:rPr>
          <w:rFonts w:ascii="Baskerville" w:eastAsia="Times New Roman" w:hAnsi="Baskerville" w:cs="Segoe UI"/>
          <w:color w:val="000000"/>
          <w:lang w:eastAsia="en-GB"/>
        </w:rPr>
        <w:t>Sti</w:t>
      </w:r>
      <w:r w:rsidR="00EF26A2">
        <w:rPr>
          <w:rFonts w:ascii="Baskerville" w:eastAsia="Times New Roman" w:hAnsi="Baskerville" w:cs="Segoe UI"/>
          <w:color w:val="000000"/>
          <w:lang w:eastAsia="en-GB"/>
        </w:rPr>
        <w:t>e</w:t>
      </w:r>
      <w:r>
        <w:rPr>
          <w:rFonts w:ascii="Baskerville" w:eastAsia="Times New Roman" w:hAnsi="Baskerville" w:cs="Segoe UI"/>
          <w:color w:val="000000"/>
          <w:lang w:eastAsia="en-GB"/>
        </w:rPr>
        <w:t>glerian</w:t>
      </w:r>
      <w:proofErr w:type="spellEnd"/>
      <w:r>
        <w:rPr>
          <w:rFonts w:ascii="Baskerville" w:eastAsia="Times New Roman" w:hAnsi="Baskerville" w:cs="Segoe UI"/>
          <w:color w:val="000000"/>
          <w:lang w:eastAsia="en-GB"/>
        </w:rPr>
        <w:t xml:space="preserve"> notion of tertiary retention, in light of the features of digital objects, suggests that mnemonic processes are not accomplished </w:t>
      </w:r>
      <w:r>
        <w:rPr>
          <w:rFonts w:ascii="Baskerville" w:eastAsia="Times New Roman" w:hAnsi="Baskerville" w:cs="Segoe UI"/>
          <w:i/>
          <w:iCs/>
          <w:color w:val="000000"/>
          <w:lang w:eastAsia="en-GB"/>
        </w:rPr>
        <w:t xml:space="preserve">with </w:t>
      </w:r>
      <w:r>
        <w:rPr>
          <w:rFonts w:ascii="Baskerville" w:eastAsia="Times New Roman" w:hAnsi="Baskerville" w:cs="Segoe UI"/>
          <w:color w:val="000000"/>
          <w:lang w:eastAsia="en-GB"/>
        </w:rPr>
        <w:t xml:space="preserve">technology, but rather </w:t>
      </w:r>
      <w:r>
        <w:rPr>
          <w:rFonts w:ascii="Baskerville" w:eastAsia="Times New Roman" w:hAnsi="Baskerville" w:cs="Segoe UI"/>
          <w:i/>
          <w:iCs/>
          <w:color w:val="000000"/>
          <w:lang w:eastAsia="en-GB"/>
        </w:rPr>
        <w:t>through</w:t>
      </w:r>
      <w:r>
        <w:rPr>
          <w:rFonts w:ascii="Baskerville" w:eastAsia="Times New Roman" w:hAnsi="Baskerville" w:cs="Segoe UI"/>
          <w:color w:val="000000"/>
          <w:lang w:eastAsia="en-GB"/>
        </w:rPr>
        <w:t xml:space="preserve"> technology. This configuration of memory as technologically contingent has implications for future research in organizational memory studies, across functionalist, interpretive, critical and performative traditions </w:t>
      </w:r>
      <w:r w:rsidRPr="00281184">
        <w:rPr>
          <w:rFonts w:ascii="Baskerville" w:eastAsia="Times New Roman" w:hAnsi="Baskerville" w:cs="Segoe UI"/>
          <w:color w:val="000000"/>
          <w:lang w:eastAsia="en-GB"/>
        </w:rPr>
        <w:fldChar w:fldCharType="begin" w:fldLock="1"/>
      </w:r>
      <w:r w:rsidRPr="00281184">
        <w:rPr>
          <w:rFonts w:ascii="Baskerville" w:eastAsia="Times New Roman" w:hAnsi="Baskerville" w:cs="Segoe UI"/>
          <w:color w:val="000000"/>
          <w:lang w:eastAsia="en-GB"/>
        </w:rPr>
        <w:instrText>ADDIN CSL_CITATION {"citationItems":[{"id":"ITEM-1","itemData":{"DOI":"10.1177/0170840620974338","ISSN":"17413044","abstract":"This paper provides an overview and discussion of the rapidly growing literature on organizational memory studies (OMS). We define OMS as an inquiry into the ways that remembering and forgetting shape, and are shaped by, organizations and organizing processes. The contribution of this article is threefold. We briefly review what we understand by organizational memory and explore some key debates and points of contestation in the field. Second, we identify four different perspectives that have been developed in OMS (functional, interpretive, critical and performative) and expand upon each perspective by showcasing articles published over the past decade. In particular, we examine four papers previously published in Organization Studies to show the distinctiveness of each perspective. Finally, we identify a number of areas for future research to facilitate the future development of OMS.","author":[{"dropping-particle":"","family":"Foroughi","given":"Hamid","non-dropping-particle":"","parse-names":false,"suffix":""},{"dropping-particle":"","family":"Coraiola","given":"Diego M.","non-dropping-particle":"","parse-names":false,"suffix":""},{"dropping-particle":"","family":"Rintamäki","given":"Jukka","non-dropping-particle":"","parse-names":false,"suffix":""},{"dropping-particle":"","family":"Mena","given":"Sébastien","non-dropping-particle":"","parse-names":false,"suffix":""},{"dropping-particle":"","family":"Foster","given":"William M.","non-dropping-particle":"","parse-names":false,"suffix":""}],"container-title":"Organization Studies","id":"ITEM-1","issue":"12","issued":{"date-parts":[["2020"]]},"page":"1725-1748","title":"Organizational Memory Studies","type":"article-journal","volume":"41"},"uris":["http://www.mendeley.com/documents/?uuid=27e12a6f-a459-48cf-80cf-eecf9617246d"]},{"id":"ITEM-2","itemData":{"DOI":"10.1177/1350507619889737","ISSN":"14617307","abstract":"In this article, we advocate for a more balanced approach to the study of the past in management and organization studies. We define organizational mnemonics as a broader field of inquiry focused on theorizing the past as an integral part of organizational life, including three major epistemic communities—that is, functionalist, interpretive, and critical. We contend that much of organizational mnemonics research has been dominated by functionalism, at the expense of other approaches. To remediate this situation, we first characterize organizational mnemonics’ core epistemic communities. Second, we look at the boundary work at the interstices of these communities to explore possibilities of dialogue among them. We argue that the future of the study of the past in organizations should acknowledge different perspectives, the intersections among them, and make a conscientious effort to maintain diversity of scholarship in the field.","author":[{"dropping-particle":"","family":"Coraiola","given":"Diego M.","non-dropping-particle":"","parse-names":false,"suffix":""},{"dropping-particle":"","family":"Murcia","given":"Maria Jose","non-dropping-particle":"","parse-names":false,"suffix":""}],"container-title":"Management Learning","id":"ITEM-2","issue":"2","issued":{"date-parts":[["2019"]]},"page":"227-240","title":"From organizational learning to organizational mnemonics: Redrawing the boundaries of the field","type":"article-journal","volume":"51"},"uris":["http://www.mendeley.com/documents/?uuid=4f088eea-62cf-45ef-b6c0-3e1a0d65d849"]}],"mendeley":{"formattedCitation":"(Coraiola and Murcia 2019; Foroughi et al. 2020)","plainTextFormattedCitation":"(Coraiola and Murcia 2019; Foroughi et al. 2020)"},"properties":{"noteIndex":0},"schema":"https://github.com/citation-style-language/schema/raw/master/csl-citation.json"}</w:instrText>
      </w:r>
      <w:r w:rsidRPr="00281184">
        <w:rPr>
          <w:rFonts w:ascii="Baskerville" w:eastAsia="Times New Roman" w:hAnsi="Baskerville" w:cs="Segoe UI"/>
          <w:color w:val="000000"/>
          <w:lang w:eastAsia="en-GB"/>
        </w:rPr>
        <w:fldChar w:fldCharType="separate"/>
      </w:r>
      <w:r w:rsidRPr="00281184">
        <w:rPr>
          <w:rFonts w:ascii="Baskerville" w:eastAsia="Times New Roman" w:hAnsi="Baskerville" w:cs="Segoe UI"/>
          <w:color w:val="000000"/>
          <w:lang w:eastAsia="en-GB"/>
        </w:rPr>
        <w:t>(Coraiola and Murcia 2019; Foroughi et al. 2020)</w:t>
      </w:r>
      <w:r w:rsidRPr="00281184">
        <w:rPr>
          <w:rFonts w:ascii="Baskerville" w:eastAsia="Times New Roman" w:hAnsi="Baskerville" w:cs="Segoe UI"/>
          <w:color w:val="000000"/>
          <w:lang w:eastAsia="en-GB"/>
        </w:rPr>
        <w:fldChar w:fldCharType="end"/>
      </w:r>
      <w:r>
        <w:rPr>
          <w:rFonts w:ascii="Baskerville" w:eastAsia="Times New Roman" w:hAnsi="Baskerville" w:cs="Segoe UI"/>
          <w:color w:val="000000"/>
          <w:lang w:eastAsia="en-GB"/>
        </w:rPr>
        <w:t xml:space="preserve"> at the cognitive, </w:t>
      </w:r>
      <w:r w:rsidR="002B0540">
        <w:rPr>
          <w:rFonts w:ascii="Baskerville" w:eastAsia="Times New Roman" w:hAnsi="Baskerville" w:cs="Segoe UI"/>
          <w:color w:val="000000"/>
          <w:lang w:eastAsia="en-GB"/>
        </w:rPr>
        <w:t>organizational</w:t>
      </w:r>
      <w:r>
        <w:rPr>
          <w:rFonts w:ascii="Baskerville" w:eastAsia="Times New Roman" w:hAnsi="Baskerville" w:cs="Segoe UI"/>
          <w:color w:val="000000"/>
          <w:lang w:eastAsia="en-GB"/>
        </w:rPr>
        <w:t xml:space="preserve"> and environmental levels of analysis. </w:t>
      </w:r>
    </w:p>
    <w:p w14:paraId="7D92B5D2" w14:textId="6C29EA96" w:rsidR="00281184" w:rsidRDefault="00281184" w:rsidP="00281184">
      <w:pPr>
        <w:rPr>
          <w:rFonts w:ascii="Baskerville" w:eastAsia="Times New Roman" w:hAnsi="Baskerville" w:cs="Segoe UI"/>
          <w:color w:val="000000"/>
          <w:lang w:eastAsia="en-GB"/>
        </w:rPr>
      </w:pPr>
    </w:p>
    <w:p w14:paraId="1F197B6C" w14:textId="195E0F6A" w:rsidR="002B0540" w:rsidRDefault="002B0540" w:rsidP="00281184">
      <w:pPr>
        <w:rPr>
          <w:rFonts w:ascii="Baskerville" w:eastAsia="Times New Roman" w:hAnsi="Baskerville" w:cs="Segoe UI"/>
          <w:i/>
          <w:iCs/>
          <w:color w:val="000000"/>
          <w:lang w:eastAsia="en-GB"/>
        </w:rPr>
      </w:pPr>
      <w:r>
        <w:rPr>
          <w:rFonts w:ascii="Baskerville" w:eastAsia="Times New Roman" w:hAnsi="Baskerville" w:cs="Segoe UI"/>
          <w:i/>
          <w:iCs/>
          <w:color w:val="000000"/>
          <w:lang w:eastAsia="en-GB"/>
        </w:rPr>
        <w:t xml:space="preserve">Future Research </w:t>
      </w:r>
    </w:p>
    <w:p w14:paraId="488223CF" w14:textId="77777777" w:rsidR="00BC0FCB" w:rsidRPr="00493899" w:rsidRDefault="00BC0FCB" w:rsidP="00281184">
      <w:pPr>
        <w:rPr>
          <w:rFonts w:ascii="Baskerville" w:eastAsia="Times New Roman" w:hAnsi="Baskerville" w:cs="Segoe UI"/>
          <w:i/>
          <w:iCs/>
          <w:color w:val="000000"/>
          <w:lang w:eastAsia="en-GB"/>
        </w:rPr>
      </w:pPr>
    </w:p>
    <w:p w14:paraId="3FFCC3B7" w14:textId="2C6CFD7E" w:rsidR="00752BFC" w:rsidRPr="00752BFC" w:rsidRDefault="00281184" w:rsidP="00752BFC">
      <w:pP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First, </w:t>
      </w:r>
      <w:r w:rsidR="00752BFC">
        <w:rPr>
          <w:rFonts w:ascii="Baskerville" w:eastAsia="Times New Roman" w:hAnsi="Baskerville" w:cs="Segoe UI"/>
          <w:color w:val="000000"/>
          <w:lang w:eastAsia="en-GB"/>
        </w:rPr>
        <w:t xml:space="preserve">at the cognitive level, organizational memory studies might take up a concern for the co-relation of humans and non-human media in ways that avoid privileging the human. One approach might be to </w:t>
      </w:r>
      <w:r w:rsidR="00250AA7">
        <w:rPr>
          <w:rFonts w:ascii="Baskerville" w:eastAsia="Times New Roman" w:hAnsi="Baskerville" w:cs="Segoe UI"/>
          <w:color w:val="000000"/>
          <w:lang w:eastAsia="en-GB"/>
        </w:rPr>
        <w:t>conceptualize</w:t>
      </w:r>
      <w:r w:rsidR="00752BFC">
        <w:rPr>
          <w:rFonts w:ascii="Baskerville" w:eastAsia="Times New Roman" w:hAnsi="Baskerville" w:cs="Segoe UI"/>
          <w:color w:val="000000"/>
          <w:lang w:eastAsia="en-GB"/>
        </w:rPr>
        <w:t xml:space="preserve"> individuals and organizations as </w:t>
      </w:r>
      <w:proofErr w:type="spellStart"/>
      <w:r w:rsidR="00752BFC">
        <w:rPr>
          <w:rFonts w:ascii="Baskerville" w:eastAsia="Times New Roman" w:hAnsi="Baskerville" w:cs="Segoe UI"/>
          <w:i/>
          <w:iCs/>
          <w:color w:val="000000"/>
          <w:lang w:eastAsia="en-GB"/>
        </w:rPr>
        <w:t>exosomatic</w:t>
      </w:r>
      <w:proofErr w:type="spellEnd"/>
      <w:r w:rsidR="00752BFC">
        <w:rPr>
          <w:rFonts w:ascii="Baskerville" w:eastAsia="Times New Roman" w:hAnsi="Baskerville" w:cs="Segoe UI"/>
          <w:i/>
          <w:iCs/>
          <w:color w:val="000000"/>
          <w:lang w:eastAsia="en-GB"/>
        </w:rPr>
        <w:t xml:space="preserve"> organisms, </w:t>
      </w:r>
      <w:r w:rsidR="00752BFC">
        <w:rPr>
          <w:rFonts w:ascii="Baskerville" w:eastAsia="Times New Roman" w:hAnsi="Baskerville" w:cs="Segoe UI"/>
          <w:color w:val="000000"/>
          <w:lang w:eastAsia="en-GB"/>
        </w:rPr>
        <w:t xml:space="preserve">that is “organisms whose survival depends on equipping itself with technical or prosthetic organs external to its own body” </w:t>
      </w:r>
      <w:r w:rsidR="00752BFC" w:rsidRPr="00752BFC">
        <w:rPr>
          <w:rFonts w:ascii="Baskerville" w:eastAsia="Times New Roman" w:hAnsi="Baskerville" w:cs="Segoe UI"/>
          <w:color w:val="000000"/>
          <w:lang w:eastAsia="en-GB"/>
        </w:rPr>
        <w:fldChar w:fldCharType="begin" w:fldLock="1"/>
      </w:r>
      <w:r w:rsidR="00752BFC" w:rsidRPr="00752BFC">
        <w:rPr>
          <w:rFonts w:ascii="Baskerville" w:eastAsia="Times New Roman" w:hAnsi="Baskerville" w:cs="Segoe UI"/>
          <w:color w:val="000000"/>
          <w:lang w:eastAsia="en-GB"/>
        </w:rPr>
        <w:instrText>ADDIN CSL_CITATION {"citationItems":[{"id":"ITEM-1","itemData":{"author":[{"dropping-particle":"","family":"Alombert","given":"Albert","non-dropping-particle":"","parse-names":false,"suffix":""},{"dropping-particle":"","family":"Krzykawski","given":"Michal","non-dropping-particle":"","parse-names":false,"suffix":""}],"container-title":"Bifurcate: There is no alternative","editor":[{"dropping-particle":"","family":"Stiegler","given":"Bernard","non-dropping-particle":"","parse-names":false,"suffix":""}],"id":"ITEM-1","issued":{"date-parts":[["2022"]]},"title":"Lexicon of Internation: Introduction to the concepts of Bernard Stiegler and the Internation Collective","type":"chapter"},"locator":"306","uris":["http://www.mendeley.com/documents/?uuid=3895539e-1e0d-40d5-9724-587f95212d8c"]}],"mendeley":{"formattedCitation":"(Alombert and Krzykawski 2022, p. 306)","plainTextFormattedCitation":"(Alombert and Krzykawski 2022, p. 306)","previouslyFormattedCitation":"(Alombert and Krzykawski 2022)"},"properties":{"noteIndex":0},"schema":"https://github.com/citation-style-language/schema/raw/master/csl-citation.json"}</w:instrText>
      </w:r>
      <w:r w:rsidR="00752BFC" w:rsidRPr="00752BFC">
        <w:rPr>
          <w:rFonts w:ascii="Baskerville" w:eastAsia="Times New Roman" w:hAnsi="Baskerville" w:cs="Segoe UI"/>
          <w:color w:val="000000"/>
          <w:lang w:eastAsia="en-GB"/>
        </w:rPr>
        <w:fldChar w:fldCharType="separate"/>
      </w:r>
      <w:r w:rsidR="00752BFC" w:rsidRPr="00752BFC">
        <w:rPr>
          <w:rFonts w:ascii="Baskerville" w:eastAsia="Times New Roman" w:hAnsi="Baskerville" w:cs="Segoe UI"/>
          <w:color w:val="000000"/>
          <w:lang w:eastAsia="en-GB"/>
        </w:rPr>
        <w:t>(Alombert and Krzykawski 2022</w:t>
      </w:r>
      <w:r w:rsidR="00EF26A2">
        <w:rPr>
          <w:rFonts w:ascii="Baskerville" w:eastAsia="Times New Roman" w:hAnsi="Baskerville" w:cs="Segoe UI"/>
          <w:color w:val="000000"/>
          <w:lang w:eastAsia="en-GB"/>
        </w:rPr>
        <w:t>:</w:t>
      </w:r>
      <w:r w:rsidR="00752BFC" w:rsidRPr="00752BFC">
        <w:rPr>
          <w:rFonts w:ascii="Baskerville" w:eastAsia="Times New Roman" w:hAnsi="Baskerville" w:cs="Segoe UI"/>
          <w:color w:val="000000"/>
          <w:lang w:eastAsia="en-GB"/>
        </w:rPr>
        <w:t xml:space="preserve"> 306)</w:t>
      </w:r>
      <w:r w:rsidR="00752BFC" w:rsidRPr="00752BFC">
        <w:rPr>
          <w:rFonts w:ascii="Baskerville" w:eastAsia="Times New Roman" w:hAnsi="Baskerville" w:cs="Segoe UI"/>
          <w:color w:val="000000"/>
          <w:lang w:eastAsia="en-GB"/>
        </w:rPr>
        <w:fldChar w:fldCharType="end"/>
      </w:r>
      <w:r w:rsidR="00752BFC">
        <w:rPr>
          <w:rFonts w:ascii="Baskerville" w:eastAsia="Times New Roman" w:hAnsi="Baskerville" w:cs="Segoe UI"/>
          <w:color w:val="000000"/>
          <w:lang w:eastAsia="en-GB"/>
        </w:rPr>
        <w:t xml:space="preserve">. In configuring organisations as </w:t>
      </w:r>
      <w:proofErr w:type="spellStart"/>
      <w:r w:rsidR="00752BFC">
        <w:rPr>
          <w:rFonts w:ascii="Baskerville" w:eastAsia="Times New Roman" w:hAnsi="Baskerville" w:cs="Segoe UI"/>
          <w:color w:val="000000"/>
          <w:lang w:eastAsia="en-GB"/>
        </w:rPr>
        <w:t>exosomatic</w:t>
      </w:r>
      <w:proofErr w:type="spellEnd"/>
      <w:r w:rsidR="00752BFC">
        <w:rPr>
          <w:rFonts w:ascii="Baskerville" w:eastAsia="Times New Roman" w:hAnsi="Baskerville" w:cs="Segoe UI"/>
          <w:color w:val="000000"/>
          <w:lang w:eastAsia="en-GB"/>
        </w:rPr>
        <w:t xml:space="preserve"> organisms, it becomes possible to overcome the dualism that distinguishes organisation from technology, and we are instead encouraged to adopt a relational unit of analysis that foregrounds the coupling of the organization and its technical organs. Research on organizational memory might ask how technical organs construct, influence and direct contexts of human reflection and deliberation</w:t>
      </w:r>
      <w:r w:rsidR="00EF26A2">
        <w:rPr>
          <w:rFonts w:ascii="Baskerville" w:eastAsia="Times New Roman" w:hAnsi="Baskerville" w:cs="Segoe UI"/>
          <w:color w:val="000000"/>
          <w:lang w:eastAsia="en-GB"/>
        </w:rPr>
        <w:t>.</w:t>
      </w:r>
      <w:r w:rsidR="00752BFC">
        <w:rPr>
          <w:rFonts w:ascii="Baskerville" w:eastAsia="Times New Roman" w:hAnsi="Baskerville" w:cs="Segoe UI"/>
          <w:color w:val="000000"/>
          <w:lang w:eastAsia="en-GB"/>
        </w:rPr>
        <w:t xml:space="preserve"> Future research might also attend more directly to the role of consciousness in mnemonic processes, which are typically assumed to be purposive, deliberative and strategic. For example, research might draw on </w:t>
      </w:r>
      <w:proofErr w:type="spellStart"/>
      <w:r w:rsidR="00752BFC">
        <w:rPr>
          <w:rFonts w:ascii="Baskerville" w:eastAsia="Times New Roman" w:hAnsi="Baskerville" w:cs="Segoe UI"/>
          <w:color w:val="000000"/>
          <w:lang w:eastAsia="en-GB"/>
        </w:rPr>
        <w:t>Hayles</w:t>
      </w:r>
      <w:r w:rsidR="00C5082E">
        <w:rPr>
          <w:rFonts w:ascii="Baskerville" w:eastAsia="Times New Roman" w:hAnsi="Baskerville" w:cs="Segoe UI"/>
          <w:color w:val="000000"/>
          <w:lang w:eastAsia="en-GB"/>
        </w:rPr>
        <w:t>’s</w:t>
      </w:r>
      <w:proofErr w:type="spellEnd"/>
      <w:r w:rsidR="00752BFC">
        <w:rPr>
          <w:rFonts w:ascii="Baskerville" w:eastAsia="Times New Roman" w:hAnsi="Baskerville" w:cs="Segoe UI"/>
          <w:color w:val="000000"/>
          <w:lang w:eastAsia="en-GB"/>
        </w:rPr>
        <w:t xml:space="preserve"> (2017) notion of cognitive assemblages to explore how non-conscious cognition, externalized in technological infrastructures, functions to </w:t>
      </w:r>
      <w:proofErr w:type="gramStart"/>
      <w:r w:rsidR="00752BFC">
        <w:rPr>
          <w:rFonts w:ascii="Baskerville" w:eastAsia="Times New Roman" w:hAnsi="Baskerville" w:cs="Segoe UI"/>
          <w:color w:val="000000"/>
          <w:lang w:eastAsia="en-GB"/>
        </w:rPr>
        <w:t>guide</w:t>
      </w:r>
      <w:proofErr w:type="gramEnd"/>
      <w:r w:rsidR="00752BFC">
        <w:rPr>
          <w:rFonts w:ascii="Baskerville" w:eastAsia="Times New Roman" w:hAnsi="Baskerville" w:cs="Segoe UI"/>
          <w:color w:val="000000"/>
          <w:lang w:eastAsia="en-GB"/>
        </w:rPr>
        <w:t xml:space="preserve"> and direct attention, and the implications of this for the strategic, rhetorical construction of collective memory. Others might focus on the process</w:t>
      </w:r>
      <w:r w:rsidR="00EF26A2">
        <w:rPr>
          <w:rFonts w:ascii="Baskerville" w:eastAsia="Times New Roman" w:hAnsi="Baskerville" w:cs="Segoe UI"/>
          <w:color w:val="000000"/>
          <w:lang w:eastAsia="en-GB"/>
        </w:rPr>
        <w:t>es</w:t>
      </w:r>
      <w:r w:rsidR="00752BFC">
        <w:rPr>
          <w:rFonts w:ascii="Baskerville" w:eastAsia="Times New Roman" w:hAnsi="Baskerville" w:cs="Segoe UI"/>
          <w:color w:val="000000"/>
          <w:lang w:eastAsia="en-GB"/>
        </w:rPr>
        <w:t xml:space="preserve"> of </w:t>
      </w:r>
      <w:proofErr w:type="spellStart"/>
      <w:r w:rsidR="00752BFC">
        <w:rPr>
          <w:rFonts w:ascii="Baskerville" w:eastAsia="Times New Roman" w:hAnsi="Baskerville" w:cs="Segoe UI"/>
          <w:i/>
          <w:iCs/>
          <w:color w:val="000000"/>
          <w:lang w:eastAsia="en-GB"/>
        </w:rPr>
        <w:t>exosomatization</w:t>
      </w:r>
      <w:proofErr w:type="spellEnd"/>
      <w:r w:rsidR="00752BFC">
        <w:rPr>
          <w:rFonts w:ascii="Baskerville" w:eastAsia="Times New Roman" w:hAnsi="Baskerville" w:cs="Segoe UI"/>
          <w:i/>
          <w:iCs/>
          <w:color w:val="000000"/>
          <w:lang w:eastAsia="en-GB"/>
        </w:rPr>
        <w:t xml:space="preserve">, </w:t>
      </w:r>
      <w:r w:rsidR="00752BFC">
        <w:rPr>
          <w:rFonts w:ascii="Baskerville" w:eastAsia="Times New Roman" w:hAnsi="Baskerville" w:cs="Segoe UI"/>
          <w:color w:val="000000"/>
          <w:lang w:eastAsia="en-GB"/>
        </w:rPr>
        <w:t>that is “the production of technical organs by living organisms”</w:t>
      </w:r>
      <w:r w:rsidR="00804CBE">
        <w:rPr>
          <w:rFonts w:ascii="Baskerville" w:eastAsia="Times New Roman" w:hAnsi="Baskerville" w:cs="Segoe UI"/>
          <w:color w:val="000000"/>
          <w:lang w:eastAsia="en-GB"/>
        </w:rPr>
        <w:t xml:space="preserve"> and the role humans play in setting up and maintaining technological systems (</w:t>
      </w:r>
      <w:proofErr w:type="spellStart"/>
      <w:r w:rsidR="00804CBE">
        <w:rPr>
          <w:rFonts w:ascii="Baskerville" w:eastAsia="Times New Roman" w:hAnsi="Baskerville" w:cs="Segoe UI"/>
          <w:color w:val="000000"/>
          <w:lang w:eastAsia="en-GB"/>
        </w:rPr>
        <w:t>Beverungen</w:t>
      </w:r>
      <w:proofErr w:type="spellEnd"/>
      <w:r w:rsidR="00804CBE">
        <w:rPr>
          <w:rFonts w:ascii="Baskerville" w:eastAsia="Times New Roman" w:hAnsi="Baskerville" w:cs="Segoe UI"/>
          <w:color w:val="000000"/>
          <w:lang w:eastAsia="en-GB"/>
        </w:rPr>
        <w:t xml:space="preserve"> &amp; Lange, 2018). </w:t>
      </w:r>
      <w:r w:rsidR="00752BFC">
        <w:rPr>
          <w:rFonts w:ascii="Baskerville" w:eastAsia="Times New Roman" w:hAnsi="Baskerville" w:cs="Segoe UI"/>
          <w:color w:val="000000"/>
          <w:lang w:eastAsia="en-GB"/>
        </w:rPr>
        <w:t xml:space="preserve">In the context of </w:t>
      </w:r>
      <w:r w:rsidR="00804CBE">
        <w:rPr>
          <w:rFonts w:ascii="Baskerville" w:eastAsia="Times New Roman" w:hAnsi="Baskerville" w:cs="Segoe UI"/>
          <w:color w:val="000000"/>
          <w:lang w:eastAsia="en-GB"/>
        </w:rPr>
        <w:t>organizational</w:t>
      </w:r>
      <w:r w:rsidR="00752BFC">
        <w:rPr>
          <w:rFonts w:ascii="Baskerville" w:eastAsia="Times New Roman" w:hAnsi="Baskerville" w:cs="Segoe UI"/>
          <w:color w:val="000000"/>
          <w:lang w:eastAsia="en-GB"/>
        </w:rPr>
        <w:t xml:space="preserve"> memory studies, this would entail a focus on </w:t>
      </w:r>
      <w:r w:rsidR="00752BFC">
        <w:rPr>
          <w:rFonts w:ascii="Baskerville" w:eastAsia="Times New Roman" w:hAnsi="Baskerville" w:cs="Segoe UI"/>
          <w:color w:val="000000"/>
          <w:lang w:eastAsia="en-GB"/>
        </w:rPr>
        <w:lastRenderedPageBreak/>
        <w:t xml:space="preserve">the ways in which memory is embedded in (intentionally or unintentionally) in technological infrastructures, and shed light on </w:t>
      </w:r>
      <w:r w:rsidR="00CB083D">
        <w:rPr>
          <w:rFonts w:ascii="Baskerville" w:eastAsia="Times New Roman" w:hAnsi="Baskerville" w:cs="Segoe UI"/>
          <w:color w:val="000000"/>
          <w:lang w:eastAsia="en-GB"/>
        </w:rPr>
        <w:t xml:space="preserve">how memory embed in technological contexts interacts with somatic memory in embodied contexts. </w:t>
      </w:r>
      <w:r w:rsidR="00752BFC">
        <w:rPr>
          <w:rFonts w:ascii="Baskerville" w:eastAsia="Times New Roman" w:hAnsi="Baskerville" w:cs="Segoe UI"/>
          <w:color w:val="000000"/>
          <w:lang w:eastAsia="en-GB"/>
        </w:rPr>
        <w:t xml:space="preserve"> </w:t>
      </w:r>
    </w:p>
    <w:p w14:paraId="51B66A24" w14:textId="5EED0ABC" w:rsidR="00281184" w:rsidRPr="00752BFC" w:rsidRDefault="00281184" w:rsidP="00281184">
      <w:pPr>
        <w:rPr>
          <w:rFonts w:ascii="Baskerville" w:eastAsia="Times New Roman" w:hAnsi="Baskerville" w:cs="Segoe UI"/>
          <w:color w:val="000000"/>
          <w:lang w:eastAsia="en-GB"/>
        </w:rPr>
      </w:pPr>
    </w:p>
    <w:p w14:paraId="5E9395F7" w14:textId="5967AFEF" w:rsidR="00C86290" w:rsidRDefault="005323C6" w:rsidP="00C86290">
      <w:pP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Second, at the </w:t>
      </w:r>
      <w:r w:rsidR="002B0540">
        <w:rPr>
          <w:rFonts w:ascii="Baskerville" w:eastAsia="Times New Roman" w:hAnsi="Baskerville" w:cs="Segoe UI"/>
          <w:color w:val="000000"/>
          <w:lang w:eastAsia="en-GB"/>
        </w:rPr>
        <w:t>organizational</w:t>
      </w:r>
      <w:r>
        <w:rPr>
          <w:rFonts w:ascii="Baskerville" w:eastAsia="Times New Roman" w:hAnsi="Baskerville" w:cs="Segoe UI"/>
          <w:color w:val="000000"/>
          <w:lang w:eastAsia="en-GB"/>
        </w:rPr>
        <w:t xml:space="preserve"> level, </w:t>
      </w:r>
      <w:r w:rsidR="00EF26A2">
        <w:rPr>
          <w:rFonts w:ascii="Baskerville" w:eastAsia="Times New Roman" w:hAnsi="Baskerville" w:cs="Segoe UI"/>
          <w:color w:val="000000"/>
          <w:lang w:eastAsia="en-GB"/>
        </w:rPr>
        <w:t xml:space="preserve">the idea of </w:t>
      </w:r>
      <w:r>
        <w:rPr>
          <w:rFonts w:ascii="Baskerville" w:eastAsia="Times New Roman" w:hAnsi="Baskerville" w:cs="Segoe UI"/>
          <w:color w:val="000000"/>
          <w:lang w:eastAsia="en-GB"/>
        </w:rPr>
        <w:t xml:space="preserve">technology-as-memory might </w:t>
      </w:r>
      <w:r w:rsidR="00EF26A2">
        <w:rPr>
          <w:rFonts w:ascii="Baskerville" w:eastAsia="Times New Roman" w:hAnsi="Baskerville" w:cs="Segoe UI"/>
          <w:color w:val="000000"/>
          <w:lang w:eastAsia="en-GB"/>
        </w:rPr>
        <w:t xml:space="preserve">prompt consideration of </w:t>
      </w:r>
      <w:r>
        <w:rPr>
          <w:rFonts w:ascii="Baskerville" w:eastAsia="Times New Roman" w:hAnsi="Baskerville" w:cs="Segoe UI"/>
          <w:color w:val="000000"/>
          <w:lang w:eastAsia="en-GB"/>
        </w:rPr>
        <w:t xml:space="preserve">the ways in which collective identities are technologically curated. </w:t>
      </w:r>
      <w:r w:rsidR="002B0540">
        <w:rPr>
          <w:rFonts w:ascii="Baskerville" w:eastAsia="Times New Roman" w:hAnsi="Baskerville" w:cs="Segoe UI"/>
          <w:color w:val="000000"/>
          <w:lang w:eastAsia="en-GB"/>
        </w:rPr>
        <w:t>Existing organizational memory research has identified how organizational actors engage in rhetorical mnemonic processes to construct, reconstruct and preserve organizational identity</w:t>
      </w:r>
      <w:r w:rsidR="00C86290">
        <w:rPr>
          <w:rFonts w:ascii="Baskerville" w:eastAsia="Times New Roman" w:hAnsi="Baskerville" w:cs="Segoe UI"/>
          <w:color w:val="000000"/>
          <w:lang w:eastAsia="en-GB"/>
        </w:rPr>
        <w:t>, and the implications for legitimacy</w:t>
      </w:r>
      <w:r w:rsidR="002B0540">
        <w:rPr>
          <w:rFonts w:ascii="Baskerville" w:eastAsia="Times New Roman" w:hAnsi="Baskerville" w:cs="Segoe UI"/>
          <w:color w:val="000000"/>
          <w:lang w:eastAsia="en-GB"/>
        </w:rPr>
        <w:t xml:space="preserve"> </w:t>
      </w:r>
      <w:r w:rsidR="00C86290" w:rsidRPr="00C86290">
        <w:rPr>
          <w:rFonts w:ascii="Baskerville" w:eastAsia="Times New Roman" w:hAnsi="Baskerville" w:cs="Segoe UI"/>
          <w:color w:val="000000"/>
          <w:lang w:eastAsia="en-GB"/>
        </w:rPr>
        <w:fldChar w:fldCharType="begin" w:fldLock="1"/>
      </w:r>
      <w:r w:rsidR="00C86290" w:rsidRPr="00C86290">
        <w:rPr>
          <w:rFonts w:ascii="Baskerville" w:eastAsia="Times New Roman" w:hAnsi="Baskerville" w:cs="Segoe UI"/>
          <w:color w:val="000000"/>
          <w:lang w:eastAsia="en-GB"/>
        </w:rPr>
        <w:instrText>ADDIN CSL_CITATION {"citationItems":[{"id":"ITEM-1","itemData":{"DOI":"10.1080/17449359.2015.1124042","ISSN":"17449367","abstract":"Organizations frequently draw on history as a resource, for instance when attempting to establish or maintain identity claims. However, little has been done to review the advantages and problems of such use of history and it is not clear how using history impacts on the appreciation of history itself and, ultimately, on the insights that may be gained when engaging with the past. To begin to address these questions we distinguish two related uses of history as a resource for organizational identity: as a means of committing external audiences and, as a way of finding inward commitment. We theorize these two uses by drawing on speech act theory to develop a taxonomy of uses of history and to elaborate the opportunities and challenges that come when historical narratives are fashioned in the service of identity. We conclude with a further insight gained from speech act theory that suggests an engagement with history that requires sensitivity to prevailing conventions at the moment of these historical acts. We argue that appreciation of asynchronous historical conditions and contexts affords new insights through the difference these pose to current and instrumental concerns that otherwise guide the fashioning and interpretation of historical ‘facts.’","author":[{"dropping-particle":"","family":"Zundel","given":"Mike","non-dropping-particle":"","parse-names":false,"suffix":""},{"dropping-particle":"","family":"Holt","given":"Robin","non-dropping-particle":"","parse-names":false,"suffix":""},{"dropping-particle":"","family":"Popp","given":"Andrew","non-dropping-particle":"","parse-names":false,"suffix":""}],"container-title":"Management and Organizational History","id":"ITEM-1","issue":"2","issued":{"date-parts":[["2016"]]},"page":"211-235","publisher":"Routledge","title":"Using history in the creation of organizational identity","type":"article-journal","volume":"11"},"uris":["http://www.mendeley.com/documents/?uuid=2be95577-0a0a-4f91-8783-754df9cbf8c6"]},{"id":"ITEM-2","itemData":{"DOI":"10.1177/0001839217692535","ISBN":"0001839217","ISSN":"19303815","abstract":"Drawing on interviews, archival material, and observation, this article investigates how and why, on two different occasions, actors at the Carlsberg Group headquartered in Denmark were inspired to use a particular historical artifact, the Latin phrase Semper Ardens, carved above a doorway. Used first as the inspiration for naming a new line of handcrafted beers, ten years later it became the motto featured in the company’s identity statement. Findings describe a temporal pattern of micro-level activities that accounts for how actors used this historical material and, in doing so, lent the authenticity of history to their actions, a phenomenon we term organizational historicizing. Analysis of historicizing activities revealed five micro-processes: rediscovering, recontextualizing, reclaiming, renewing, and re-embedding of an artifact in organizational history. Relationships between the micro-processes, explained in terms of authenticity, power, and identity, are theorized in a process model describing organizational historicizing. The findings show the importance of history when establishing claims to authenticity and how history becomes relevant to present and future activities. We also show that latent history can be revived for use in future historicizing.","author":[{"dropping-particle":"","family":"Hatch","given":"Mary Jo","non-dropping-particle":"","parse-names":false,"suffix":""},{"dropping-particle":"","family":"Schultz","given":"Majken","non-dropping-particle":"","parse-names":false,"suffix":""}],"container-title":"Administrative Science Quarterly","id":"ITEM-2","issue":"4","issued":{"date-parts":[["2017"]]},"number-of-pages":"657-697","title":"Toward a Theory of Using History Authentically: Historicizing in the Carlsberg Group","type":"book","volume":"62"},"uris":["http://www.mendeley.com/documents/?uuid=8df62fbf-7a57-48f8-a41c-f1c3ca91acd7"]},{"id":"ITEM-3","itemData":{"DOI":"10.1287/orsc.1110.0731","ISSN":"10477039","abstract":"We offer as our main theoretical contribution a conceptual framework for how the past is evoked in present identity reconstruction and the ways in which the past influences the articulation of claims for future identity. We introduce the notion of textual, material, and oral memory forms as the means by which organizational actors evoke the past. The conceptual framework is applied in a study of two occasions of identity reconstruction in the LEGO Group, which revealed differences in ways that the past was evoked and influenced claims for future identity. Our study suggests that (1) a longer time perspective in the use of memory enabled a longer time perspective in formulating claims for future identity, (2) a broader scope of articulated identity claims for the future was related to the combination of a broader range of memory forms, and (3) the depth of claims for future identity was related to the way in which memory forms were combined. At a more general level, our paper illustrates how viewing identity construction from the perspective of an ongoing present adds a new dimension to understanding the temporal dynamics of organizational identity. © 2013 INFORMS.","author":[{"dropping-particle":"","family":"Schultz","given":"Majken","non-dropping-particle":"","parse-names":false,"suffix":""},{"dropping-particle":"","family":"Hernes","given":"Tor","non-dropping-particle":"","parse-names":false,"suffix":""}],"container-title":"Organization Science","id":"ITEM-3","issue":"1","issued":{"date-parts":[["2013"]]},"page":"1-21","title":"A temporal perspective on organizational identity","type":"article-journal","volume":"24"},"uris":["http://www.mendeley.com/documents/?uuid=fd137fd8-077a-4904-b46f-604f8098304b"]}],"mendeley":{"formattedCitation":"(Hatch and Schultz 2017; Schultz and Hernes 2013; Zundel et al. 2016)","plainTextFormattedCitation":"(Hatch and Schultz 2017; Schultz and Hernes 2013; Zundel et al. 2016)"},"properties":{"noteIndex":0},"schema":"https://github.com/citation-style-language/schema/raw/master/csl-citation.json"}</w:instrText>
      </w:r>
      <w:r w:rsidR="00C86290" w:rsidRPr="00C86290">
        <w:rPr>
          <w:rFonts w:ascii="Baskerville" w:eastAsia="Times New Roman" w:hAnsi="Baskerville" w:cs="Segoe UI"/>
          <w:color w:val="000000"/>
          <w:lang w:eastAsia="en-GB"/>
        </w:rPr>
        <w:fldChar w:fldCharType="separate"/>
      </w:r>
      <w:r w:rsidR="00273C4A">
        <w:rPr>
          <w:rFonts w:ascii="Baskerville" w:eastAsia="Times New Roman" w:hAnsi="Baskerville" w:cs="Segoe UI"/>
          <w:color w:val="000000"/>
          <w:lang w:eastAsia="en-GB"/>
        </w:rPr>
        <w:t>(</w:t>
      </w:r>
      <w:r w:rsidR="00C86290" w:rsidRPr="00C86290">
        <w:rPr>
          <w:rFonts w:ascii="Baskerville" w:eastAsia="Times New Roman" w:hAnsi="Baskerville" w:cs="Segoe UI"/>
          <w:color w:val="000000"/>
          <w:lang w:eastAsia="en-GB"/>
        </w:rPr>
        <w:t>Zundel et al. 2016)</w:t>
      </w:r>
      <w:r w:rsidR="00C86290" w:rsidRPr="00C86290">
        <w:rPr>
          <w:rFonts w:ascii="Baskerville" w:eastAsia="Times New Roman" w:hAnsi="Baskerville" w:cs="Segoe UI"/>
          <w:color w:val="000000"/>
          <w:lang w:eastAsia="en-GB"/>
        </w:rPr>
        <w:fldChar w:fldCharType="end"/>
      </w:r>
      <w:r w:rsidR="00C86290">
        <w:rPr>
          <w:rFonts w:ascii="Baskerville" w:eastAsia="Times New Roman" w:hAnsi="Baskerville" w:cs="Segoe UI"/>
          <w:color w:val="000000"/>
          <w:lang w:eastAsia="en-GB"/>
        </w:rPr>
        <w:t xml:space="preserve">. However, the ideas we have advanced here suggest that the capacity to ‘remember’ strategically to affect identity may be problematic, since these processes themselves are conditioned by technology. Future research might explore how the capacity to establish identity claims is influenced by the degree of externalization of organizational memory. For example, research has indicated that material forms of memory are particularly important in identity (re)construction </w:t>
      </w:r>
      <w:r w:rsidR="00C86290" w:rsidRPr="00C86290">
        <w:rPr>
          <w:rFonts w:ascii="Baskerville" w:eastAsia="Times New Roman" w:hAnsi="Baskerville" w:cs="Segoe UI"/>
          <w:color w:val="000000"/>
          <w:lang w:eastAsia="en-GB"/>
        </w:rPr>
        <w:t>(Hatch and Schultz 2017</w:t>
      </w:r>
      <w:r w:rsidR="00C86290">
        <w:rPr>
          <w:rFonts w:ascii="Baskerville" w:eastAsia="Times New Roman" w:hAnsi="Baskerville" w:cs="Segoe UI"/>
          <w:color w:val="000000"/>
          <w:lang w:eastAsia="en-GB"/>
        </w:rPr>
        <w:t>)</w:t>
      </w:r>
      <w:r w:rsidR="00251FFA">
        <w:rPr>
          <w:rFonts w:ascii="Baskerville" w:eastAsia="Times New Roman" w:hAnsi="Baskerville" w:cs="Segoe UI"/>
          <w:color w:val="000000"/>
          <w:lang w:eastAsia="en-GB"/>
        </w:rPr>
        <w:t xml:space="preserve"> and maintenance (</w:t>
      </w:r>
      <w:proofErr w:type="spellStart"/>
      <w:r w:rsidR="00251FFA">
        <w:rPr>
          <w:rFonts w:ascii="Baskerville" w:eastAsia="Times New Roman" w:hAnsi="Baskerville" w:cs="Segoe UI"/>
          <w:color w:val="000000"/>
          <w:lang w:eastAsia="en-GB"/>
        </w:rPr>
        <w:t>Anteby</w:t>
      </w:r>
      <w:proofErr w:type="spellEnd"/>
      <w:r w:rsidR="00251FFA">
        <w:rPr>
          <w:rFonts w:ascii="Baskerville" w:eastAsia="Times New Roman" w:hAnsi="Baskerville" w:cs="Segoe UI"/>
          <w:color w:val="000000"/>
          <w:lang w:eastAsia="en-GB"/>
        </w:rPr>
        <w:t xml:space="preserve"> &amp; </w:t>
      </w:r>
      <w:proofErr w:type="spellStart"/>
      <w:r w:rsidR="00251FFA">
        <w:rPr>
          <w:rFonts w:ascii="Baskerville" w:eastAsia="Times New Roman" w:hAnsi="Baskerville" w:cs="Segoe UI"/>
          <w:color w:val="000000"/>
          <w:lang w:eastAsia="en-GB"/>
        </w:rPr>
        <w:t>Moln</w:t>
      </w:r>
      <w:r w:rsidR="00074E30">
        <w:rPr>
          <w:rFonts w:ascii="Baskerville" w:eastAsia="Times New Roman" w:hAnsi="Baskerville" w:cs="Segoe UI"/>
          <w:color w:val="000000"/>
          <w:lang w:eastAsia="en-GB"/>
        </w:rPr>
        <w:t>á</w:t>
      </w:r>
      <w:r w:rsidR="00251FFA">
        <w:rPr>
          <w:rFonts w:ascii="Baskerville" w:eastAsia="Times New Roman" w:hAnsi="Baskerville" w:cs="Segoe UI"/>
          <w:color w:val="000000"/>
          <w:lang w:eastAsia="en-GB"/>
        </w:rPr>
        <w:t>r</w:t>
      </w:r>
      <w:proofErr w:type="spellEnd"/>
      <w:r w:rsidR="00251FFA">
        <w:rPr>
          <w:rFonts w:ascii="Baskerville" w:eastAsia="Times New Roman" w:hAnsi="Baskerville" w:cs="Segoe UI"/>
          <w:color w:val="000000"/>
          <w:lang w:eastAsia="en-GB"/>
        </w:rPr>
        <w:t xml:space="preserve"> 2012)</w:t>
      </w:r>
      <w:r w:rsidR="00C86290">
        <w:rPr>
          <w:rFonts w:ascii="Baskerville" w:eastAsia="Times New Roman" w:hAnsi="Baskerville" w:cs="Segoe UI"/>
          <w:color w:val="000000"/>
          <w:lang w:eastAsia="en-GB"/>
        </w:rPr>
        <w:t xml:space="preserve">, but future research might go further in elaborating the notion of materiality, unpacking how the materiality of particular tools influence </w:t>
      </w:r>
      <w:r w:rsidR="007B5D52">
        <w:rPr>
          <w:rFonts w:ascii="Baskerville" w:eastAsia="Times New Roman" w:hAnsi="Baskerville" w:cs="Segoe UI"/>
          <w:color w:val="000000"/>
          <w:lang w:eastAsia="en-GB"/>
        </w:rPr>
        <w:t>constructions</w:t>
      </w:r>
      <w:r w:rsidR="00C86290">
        <w:rPr>
          <w:rFonts w:ascii="Baskerville" w:eastAsia="Times New Roman" w:hAnsi="Baskerville" w:cs="Segoe UI"/>
          <w:color w:val="000000"/>
          <w:lang w:eastAsia="en-GB"/>
        </w:rPr>
        <w:t xml:space="preserve"> of self and organization.</w:t>
      </w:r>
    </w:p>
    <w:p w14:paraId="3F63CA0B" w14:textId="4E15206B" w:rsidR="00D5226E" w:rsidRDefault="00D5226E" w:rsidP="00C86290">
      <w:pPr>
        <w:rPr>
          <w:rFonts w:ascii="Baskerville" w:eastAsia="Times New Roman" w:hAnsi="Baskerville" w:cs="Segoe UI"/>
          <w:color w:val="000000"/>
          <w:lang w:eastAsia="en-GB"/>
        </w:rPr>
      </w:pPr>
    </w:p>
    <w:p w14:paraId="0986C4ED" w14:textId="0833A5D7" w:rsidR="00D5226E" w:rsidRPr="00D5226E" w:rsidRDefault="00D5226E" w:rsidP="00D5226E">
      <w:pPr>
        <w:rPr>
          <w:rFonts w:ascii="Baskerville" w:eastAsia="Times New Roman" w:hAnsi="Baskerville" w:cs="Segoe UI"/>
          <w:color w:val="000000"/>
          <w:lang w:eastAsia="en-GB"/>
        </w:rPr>
      </w:pPr>
      <w:r>
        <w:rPr>
          <w:rFonts w:ascii="Baskerville" w:eastAsia="Times New Roman" w:hAnsi="Baskerville" w:cs="Segoe UI"/>
          <w:color w:val="000000"/>
          <w:lang w:eastAsia="en-GB"/>
        </w:rPr>
        <w:t xml:space="preserve">The notion of technical memory also has implications for research that has examined the role of mnemonic processes in the propagation of exploitative power dynamics </w:t>
      </w:r>
      <w:r w:rsidRPr="00D5226E">
        <w:rPr>
          <w:rFonts w:ascii="Baskerville" w:eastAsia="Times New Roman" w:hAnsi="Baskerville" w:cs="Segoe UI"/>
          <w:color w:val="000000"/>
          <w:lang w:eastAsia="en-GB"/>
        </w:rPr>
        <w:fldChar w:fldCharType="begin" w:fldLock="1"/>
      </w:r>
      <w:r w:rsidRPr="00D5226E">
        <w:rPr>
          <w:rFonts w:ascii="Baskerville" w:eastAsia="Times New Roman" w:hAnsi="Baskerville" w:cs="Segoe UI"/>
          <w:color w:val="000000"/>
          <w:lang w:eastAsia="en-GB"/>
        </w:rPr>
        <w:instrText>ADDIN CSL_CITATION {"citationItems":[{"id":"ITEM-1","itemData":{"DOI":"10.5465/amj.2010.0245","ISBN":"0001-4273","ISSN":"00014273","PMID":"1027387623","abstract":"Much organizational identity research has grappled with the question of identity emergence or change. Yet the question of identity endurance is equally puzzling. Relying primarily on an analysis of 309 internal bulletins produced at a French aeronautics firm over almost 50 years, we theorize a link between collective memory and organizational identity endurance. More specifically, we show how forgetting in a firm's ongoing rhetorical history-here, the bulletins' repeated omission of contradictory elements in the firm's past (i.e., structural omission) or attempts to neutralize them with valued identity cues (i.e., preemptive neutralization)-sustains its identity. Thus, knowing 'who we are' might depend in part on repeatedly remembering to forget 'who we were not.'","author":[{"dropping-particle":"","family":"Anteby","given":"Michel","non-dropping-particle":"","parse-names":false,"suffix":""},{"dropping-particle":"","family":"Molnár","given":"Virág","non-dropping-particle":"","parse-names":false,"suffix":""}],"container-title":"Academy of Management Journal","id":"ITEM-1","issue":"3","issued":{"date-parts":[["2012"]]},"page":"515-540","title":"Collective memory meets organizational identity: Remembering to forget in a firm's rhetorical history","type":"article-journal","volume":"55"},"uris":["http://www.mendeley.com/documents/?uuid=8fbd2b04-55f6-4248-9f93-9eeec31817a9"]}],"mendeley":{"formattedCitation":"(Anteby and Molnár 2012)","plainTextFormattedCitation":"(Anteby and Molnár 2012)"},"properties":{"noteIndex":0},"schema":"https://github.com/citation-style-language/schema/raw/master/csl-citation.json"}</w:instrText>
      </w:r>
      <w:r w:rsidRPr="00D5226E">
        <w:rPr>
          <w:rFonts w:ascii="Baskerville" w:eastAsia="Times New Roman" w:hAnsi="Baskerville" w:cs="Segoe UI"/>
          <w:color w:val="000000"/>
          <w:lang w:eastAsia="en-GB"/>
        </w:rPr>
        <w:fldChar w:fldCharType="separate"/>
      </w:r>
      <w:r w:rsidRPr="00D5226E">
        <w:rPr>
          <w:rFonts w:ascii="Baskerville" w:eastAsia="Times New Roman" w:hAnsi="Baskerville" w:cs="Segoe UI"/>
          <w:color w:val="000000"/>
          <w:lang w:eastAsia="en-GB"/>
        </w:rPr>
        <w:t>(Anteby and Molnár 2012)</w:t>
      </w:r>
      <w:r w:rsidRPr="00D5226E">
        <w:rPr>
          <w:rFonts w:ascii="Baskerville" w:eastAsia="Times New Roman" w:hAnsi="Baskerville" w:cs="Segoe UI"/>
          <w:color w:val="000000"/>
          <w:lang w:eastAsia="en-GB"/>
        </w:rPr>
        <w:fldChar w:fldCharType="end"/>
      </w:r>
      <w:r>
        <w:rPr>
          <w:rFonts w:ascii="Baskerville" w:eastAsia="Times New Roman" w:hAnsi="Baskerville" w:cs="Segoe UI"/>
          <w:color w:val="000000"/>
          <w:lang w:eastAsia="en-GB"/>
        </w:rPr>
        <w:t xml:space="preserve">. Specifically, if mnemonic processes can no longer be fully controlled or directed by human agents, then is the capacity to mobilize these processes for preserving unequal power arrangements undermined? </w:t>
      </w:r>
      <w:r w:rsidR="007B5D52">
        <w:rPr>
          <w:rFonts w:ascii="Baskerville" w:eastAsia="Times New Roman" w:hAnsi="Baskerville" w:cs="Segoe UI"/>
          <w:color w:val="000000"/>
          <w:lang w:eastAsia="en-GB"/>
        </w:rPr>
        <w:t xml:space="preserve">With what implications for entrenched power arrangements? </w:t>
      </w:r>
      <w:r>
        <w:rPr>
          <w:rFonts w:ascii="Baskerville" w:eastAsia="Times New Roman" w:hAnsi="Baskerville" w:cs="Segoe UI"/>
          <w:color w:val="000000"/>
          <w:lang w:eastAsia="en-GB"/>
        </w:rPr>
        <w:t xml:space="preserve">Alternatively, future research might build on the notion of </w:t>
      </w:r>
      <w:r w:rsidR="00273C4A">
        <w:rPr>
          <w:rFonts w:ascii="Baskerville" w:eastAsia="Times New Roman" w:hAnsi="Baskerville" w:cs="Segoe UI"/>
          <w:color w:val="000000"/>
          <w:lang w:eastAsia="en-GB"/>
        </w:rPr>
        <w:t>proletarianization</w:t>
      </w:r>
      <w:r>
        <w:rPr>
          <w:rFonts w:ascii="Baskerville" w:eastAsia="Times New Roman" w:hAnsi="Baskerville" w:cs="Segoe UI"/>
          <w:color w:val="000000"/>
          <w:lang w:eastAsia="en-GB"/>
        </w:rPr>
        <w:t xml:space="preserve"> described above, that is “the process that deprives individuals and communities of their knowledge... that occurs when the re-interiorization of knowledge externalized in technical supports is made impossible” </w:t>
      </w:r>
      <w:r w:rsidRPr="00D5226E">
        <w:rPr>
          <w:rFonts w:ascii="Baskerville" w:eastAsia="Times New Roman" w:hAnsi="Baskerville" w:cs="Segoe UI"/>
          <w:color w:val="000000"/>
          <w:lang w:eastAsia="en-GB"/>
        </w:rPr>
        <w:fldChar w:fldCharType="begin" w:fldLock="1"/>
      </w:r>
      <w:r>
        <w:rPr>
          <w:rFonts w:ascii="Baskerville" w:eastAsia="Times New Roman" w:hAnsi="Baskerville" w:cs="Segoe UI"/>
          <w:color w:val="000000"/>
          <w:lang w:eastAsia="en-GB"/>
        </w:rPr>
        <w:instrText>ADDIN CSL_CITATION {"citationItems":[{"id":"ITEM-1","itemData":{"author":[{"dropping-particle":"","family":"Alombert","given":"Albert","non-dropping-particle":"","parse-names":false,"suffix":""},{"dropping-particle":"","family":"Krzykawski","given":"Michal","non-dropping-particle":"","parse-names":false,"suffix":""}],"container-title":"Bifurcate: There is no alternative","editor":[{"dropping-particle":"","family":"Stiegler","given":"Bernard","non-dropping-particle":"","parse-names":false,"suffix":""}],"id":"ITEM-1","issued":{"date-parts":[["2022"]]},"title":"Lexicon of Internation: Introduction to the concepts of Bernard Stiegler and the Internation Collective","type":"chapter"},"locator":"306","uris":["http://www.mendeley.com/documents/?uuid=3895539e-1e0d-40d5-9724-587f95212d8c"]}],"mendeley":{"formattedCitation":"(Alombert and Krzykawski 2022, p. 306)","manualFormatting":"(Alombert and Krzykawski 2022, p. 320)","plainTextFormattedCitation":"(Alombert and Krzykawski 2022, p. 306)","previouslyFormattedCitation":"(Alombert and Krzykawski 2022, p. 306)"},"properties":{"noteIndex":0},"schema":"https://github.com/citation-style-language/schema/raw/master/csl-citation.json"}</w:instrText>
      </w:r>
      <w:r w:rsidRPr="00D5226E">
        <w:rPr>
          <w:rFonts w:ascii="Baskerville" w:eastAsia="Times New Roman" w:hAnsi="Baskerville" w:cs="Segoe UI"/>
          <w:color w:val="000000"/>
          <w:lang w:eastAsia="en-GB"/>
        </w:rPr>
        <w:fldChar w:fldCharType="separate"/>
      </w:r>
      <w:r w:rsidRPr="00D5226E">
        <w:rPr>
          <w:rFonts w:ascii="Baskerville" w:eastAsia="Times New Roman" w:hAnsi="Baskerville" w:cs="Segoe UI"/>
          <w:color w:val="000000"/>
          <w:lang w:eastAsia="en-GB"/>
        </w:rPr>
        <w:t>(Alombert and Krzykawski 2022</w:t>
      </w:r>
      <w:r w:rsidR="00273C4A">
        <w:rPr>
          <w:rFonts w:ascii="Baskerville" w:eastAsia="Times New Roman" w:hAnsi="Baskerville" w:cs="Segoe UI"/>
          <w:color w:val="000000"/>
          <w:lang w:eastAsia="en-GB"/>
        </w:rPr>
        <w:t xml:space="preserve">: </w:t>
      </w:r>
      <w:r w:rsidRPr="00D5226E">
        <w:rPr>
          <w:rFonts w:ascii="Baskerville" w:eastAsia="Times New Roman" w:hAnsi="Baskerville" w:cs="Segoe UI"/>
          <w:color w:val="000000"/>
          <w:lang w:eastAsia="en-GB"/>
        </w:rPr>
        <w:t>3</w:t>
      </w:r>
      <w:r>
        <w:rPr>
          <w:rFonts w:ascii="Baskerville" w:eastAsia="Times New Roman" w:hAnsi="Baskerville" w:cs="Segoe UI"/>
          <w:color w:val="000000"/>
          <w:lang w:eastAsia="en-GB"/>
        </w:rPr>
        <w:t>20</w:t>
      </w:r>
      <w:r w:rsidRPr="00D5226E">
        <w:rPr>
          <w:rFonts w:ascii="Baskerville" w:eastAsia="Times New Roman" w:hAnsi="Baskerville" w:cs="Segoe UI"/>
          <w:color w:val="000000"/>
          <w:lang w:eastAsia="en-GB"/>
        </w:rPr>
        <w:t>)</w:t>
      </w:r>
      <w:r w:rsidRPr="00D5226E">
        <w:rPr>
          <w:rFonts w:ascii="Baskerville" w:eastAsia="Times New Roman" w:hAnsi="Baskerville" w:cs="Segoe UI"/>
          <w:color w:val="000000"/>
          <w:lang w:eastAsia="en-GB"/>
        </w:rPr>
        <w:fldChar w:fldCharType="end"/>
      </w:r>
      <w:r>
        <w:rPr>
          <w:rFonts w:ascii="Baskerville" w:eastAsia="Times New Roman" w:hAnsi="Baskerville" w:cs="Segoe UI"/>
          <w:color w:val="000000"/>
          <w:lang w:eastAsia="en-GB"/>
        </w:rPr>
        <w:t xml:space="preserve">. In contemporary organizational settings, characterized by algorithmic management, particular rationalities and modes of ordering may be concealed from, imposed upon, and internalized by workers. Research on organizational memory studies might explore the dynamics of this proletarianization, eliciting insights on how this insidious form of alienation might be resisted. </w:t>
      </w:r>
    </w:p>
    <w:p w14:paraId="1FBDBB3A" w14:textId="123D73F8" w:rsidR="00D5226E" w:rsidRPr="00D5226E" w:rsidRDefault="00D5226E" w:rsidP="00D5226E">
      <w:pPr>
        <w:rPr>
          <w:rFonts w:ascii="Baskerville" w:eastAsia="Times New Roman" w:hAnsi="Baskerville" w:cs="Segoe UI"/>
          <w:color w:val="000000"/>
          <w:lang w:eastAsia="en-GB"/>
        </w:rPr>
      </w:pPr>
    </w:p>
    <w:p w14:paraId="3E6AF16F" w14:textId="03CC3053" w:rsidR="00E771DC" w:rsidRDefault="007829DF" w:rsidP="002A5255">
      <w:pPr>
        <w:rPr>
          <w:rFonts w:ascii="Baskerville" w:hAnsi="Baskerville" w:cs="Times New Roman"/>
          <w:b/>
          <w:bCs/>
          <w:sz w:val="22"/>
          <w:szCs w:val="22"/>
        </w:rPr>
      </w:pPr>
      <w:r>
        <w:rPr>
          <w:rFonts w:ascii="Baskerville" w:eastAsia="Times New Roman" w:hAnsi="Baskerville" w:cs="Segoe UI"/>
          <w:color w:val="000000"/>
          <w:lang w:eastAsia="en-GB"/>
        </w:rPr>
        <w:t>Finally, a</w:t>
      </w:r>
      <w:r w:rsidR="00237F75">
        <w:rPr>
          <w:rFonts w:ascii="Baskerville" w:eastAsia="Times New Roman" w:hAnsi="Baskerville" w:cs="Segoe UI"/>
          <w:color w:val="000000"/>
          <w:lang w:eastAsia="en-GB"/>
        </w:rPr>
        <w:t xml:space="preserve">t the environmental level, </w:t>
      </w:r>
      <w:r w:rsidR="0054747C">
        <w:rPr>
          <w:rFonts w:ascii="Baskerville" w:eastAsia="Times New Roman" w:hAnsi="Baskerville" w:cs="Segoe UI"/>
          <w:color w:val="000000"/>
          <w:lang w:eastAsia="en-GB"/>
        </w:rPr>
        <w:t xml:space="preserve">it might be argued that exteriorized technical memory plays an active role in the collective memory making process that drives the formation of societal logics </w:t>
      </w:r>
      <w:r w:rsidR="0054747C" w:rsidRPr="0054747C">
        <w:rPr>
          <w:rFonts w:ascii="Baskerville" w:eastAsia="Times New Roman" w:hAnsi="Baskerville" w:cs="Segoe UI"/>
          <w:color w:val="000000"/>
          <w:lang w:eastAsia="en-GB"/>
        </w:rPr>
        <w:fldChar w:fldCharType="begin" w:fldLock="1"/>
      </w:r>
      <w:r w:rsidR="0054747C" w:rsidRPr="0054747C">
        <w:rPr>
          <w:rFonts w:ascii="Baskerville" w:eastAsia="Times New Roman" w:hAnsi="Baskerville" w:cs="Segoe UI"/>
          <w:color w:val="000000"/>
          <w:lang w:eastAsia="en-GB"/>
        </w:rPr>
        <w:instrText>ADDIN CSL_CITATION {"citationItems":[{"id":"ITEM-1","itemData":{"author":[{"dropping-particle":"","family":"Ocasio","given":"William","non-dropping-particle":"","parse-names":false,"suffix":""},{"dropping-particle":"","family":"Mauskapf","given":"Michael","non-dropping-particle":"","parse-names":false,"suffix":""},{"dropping-particle":"","family":"Steele","given":"Christopher W","non-dropping-particle":"","parse-names":false,"suffix":""}],"container-title":"Academy of Management Review","id":"ITEM-1","issue":"4","issued":{"date-parts":[["2016"]]},"page":"676-699","title":"History, Society, and Institutions: The role of collective memory in the emergence and evolution of societal logics","type":"article-journal","volume":"41"},"uris":["http://www.mendeley.com/documents/?uuid=413f38b5-ddcc-4fba-8721-f401d7ebe56b"]}],"mendeley":{"formattedCitation":"(Ocasio et al. 2016)","plainTextFormattedCitation":"(Ocasio et al. 2016)"},"properties":{"noteIndex":0},"schema":"https://github.com/citation-style-language/schema/raw/master/csl-citation.json"}</w:instrText>
      </w:r>
      <w:r w:rsidR="0054747C" w:rsidRPr="0054747C">
        <w:rPr>
          <w:rFonts w:ascii="Baskerville" w:eastAsia="Times New Roman" w:hAnsi="Baskerville" w:cs="Segoe UI"/>
          <w:color w:val="000000"/>
          <w:lang w:eastAsia="en-GB"/>
        </w:rPr>
        <w:fldChar w:fldCharType="separate"/>
      </w:r>
      <w:r w:rsidR="0054747C" w:rsidRPr="0054747C">
        <w:rPr>
          <w:rFonts w:ascii="Baskerville" w:eastAsia="Times New Roman" w:hAnsi="Baskerville" w:cs="Segoe UI"/>
          <w:color w:val="000000"/>
          <w:lang w:eastAsia="en-GB"/>
        </w:rPr>
        <w:t>(Ocasio et al. 2016)</w:t>
      </w:r>
      <w:r w:rsidR="0054747C" w:rsidRPr="0054747C">
        <w:rPr>
          <w:rFonts w:ascii="Baskerville" w:eastAsia="Times New Roman" w:hAnsi="Baskerville" w:cs="Segoe UI"/>
          <w:color w:val="000000"/>
          <w:lang w:eastAsia="en-GB"/>
        </w:rPr>
        <w:fldChar w:fldCharType="end"/>
      </w:r>
      <w:r w:rsidR="0054747C">
        <w:rPr>
          <w:rFonts w:ascii="Baskerville" w:eastAsia="Times New Roman" w:hAnsi="Baskerville" w:cs="Segoe UI"/>
          <w:color w:val="000000"/>
          <w:lang w:eastAsia="en-GB"/>
        </w:rPr>
        <w:t>. In light of this, future organizational memory research might explore the role of technology in shaping representations of the past. It might look at how technologically constructed representations are propagated, and (re)presented to social actors, and the impact this has in the construction of meta-narratives and</w:t>
      </w:r>
      <w:r w:rsidR="00D97702">
        <w:rPr>
          <w:rFonts w:ascii="Baskerville" w:eastAsia="Times New Roman" w:hAnsi="Baskerville" w:cs="Segoe UI"/>
          <w:color w:val="000000"/>
          <w:lang w:eastAsia="en-GB"/>
        </w:rPr>
        <w:t xml:space="preserve"> the emergence</w:t>
      </w:r>
      <w:r w:rsidR="0054747C">
        <w:rPr>
          <w:rFonts w:ascii="Baskerville" w:eastAsia="Times New Roman" w:hAnsi="Baskerville" w:cs="Segoe UI"/>
          <w:color w:val="000000"/>
          <w:lang w:eastAsia="en-GB"/>
        </w:rPr>
        <w:t xml:space="preserve"> societal logics. As highlighted above, technological construction and propagation of representations of events increasingly unfold in temporal regimes that render conscious participation impossible </w:t>
      </w:r>
      <w:r w:rsidR="00E056F9">
        <w:rPr>
          <w:rFonts w:ascii="Baskerville" w:eastAsia="Times New Roman" w:hAnsi="Baskerville" w:cs="Segoe UI"/>
          <w:color w:val="000000"/>
          <w:lang w:eastAsia="en-GB"/>
        </w:rPr>
        <w:t xml:space="preserve">- </w:t>
      </w:r>
      <w:r w:rsidR="0054747C">
        <w:rPr>
          <w:rFonts w:ascii="Baskerville" w:eastAsia="Times New Roman" w:hAnsi="Baskerville" w:cs="Segoe UI"/>
          <w:color w:val="000000"/>
          <w:lang w:eastAsia="en-GB"/>
        </w:rPr>
        <w:t>for example, the flash crash of 6</w:t>
      </w:r>
      <w:r w:rsidR="0054747C" w:rsidRPr="0054747C">
        <w:rPr>
          <w:rFonts w:ascii="Baskerville" w:eastAsia="Times New Roman" w:hAnsi="Baskerville" w:cs="Segoe UI"/>
          <w:color w:val="000000"/>
          <w:vertAlign w:val="superscript"/>
          <w:lang w:eastAsia="en-GB"/>
        </w:rPr>
        <w:t>th</w:t>
      </w:r>
      <w:r w:rsidR="0054747C">
        <w:rPr>
          <w:rFonts w:ascii="Baskerville" w:eastAsia="Times New Roman" w:hAnsi="Baskerville" w:cs="Segoe UI"/>
          <w:color w:val="000000"/>
          <w:lang w:eastAsia="en-GB"/>
        </w:rPr>
        <w:t xml:space="preserve"> May 2010</w:t>
      </w:r>
      <w:r w:rsidR="00E056F9">
        <w:rPr>
          <w:rFonts w:ascii="Baskerville" w:eastAsia="Times New Roman" w:hAnsi="Baskerville" w:cs="Segoe UI"/>
          <w:color w:val="000000"/>
          <w:lang w:eastAsia="en-GB"/>
        </w:rPr>
        <w:t xml:space="preserve"> </w:t>
      </w:r>
      <w:r w:rsidR="0054747C" w:rsidRPr="0054747C">
        <w:rPr>
          <w:rFonts w:ascii="Baskerville" w:eastAsia="Times New Roman" w:hAnsi="Baskerville" w:cs="Segoe UI"/>
          <w:color w:val="000000"/>
          <w:lang w:eastAsia="en-GB"/>
        </w:rPr>
        <w:fldChar w:fldCharType="begin" w:fldLock="1"/>
      </w:r>
      <w:r w:rsidR="0054747C" w:rsidRPr="0054747C">
        <w:rPr>
          <w:rFonts w:ascii="Baskerville" w:eastAsia="Times New Roman" w:hAnsi="Baskerville" w:cs="Segoe UI"/>
          <w:color w:val="000000"/>
          <w:lang w:eastAsia="en-GB"/>
        </w:rPr>
        <w:instrText>ADDIN CSL_CITATION {"citationItems":[{"id":"ITEM-1","itemData":{"DOI":"10.1177/1350508418808230","author":[{"dropping-particle":"","family":"Lange","given":"Ann-Christina","non-dropping-particle":"","parse-names":false,"suffix":""},{"dropping-particle":"","family":"Lenglet","given":"Marc","non-dropping-particle":"","parse-names":false,"suffix":""},{"dropping-particle":"","family":"Seyfert","given":"Robert","non-dropping-particle":"","parse-names":false,"suffix":""}],"container-title":"Organization","id":"ITEM-1","issued":{"date-parts":[["2018"]]},"page":"1-20","title":"On studying algorithms ethnographically : Making sense of objects of ignorance","type":"article-journal"},"uris":["http://www.mendeley.com/documents/?uuid=70593dac-85be-438d-abfd-b49ce0b06ab4"]}],"mendeley":{"formattedCitation":"(Lange et al. 2018)","plainTextFormattedCitation":"(Lange et al. 2018)"},"properties":{"noteIndex":0},"schema":"https://github.com/citation-style-language/schema/raw/master/csl-citation.json"}</w:instrText>
      </w:r>
      <w:r w:rsidR="0054747C" w:rsidRPr="0054747C">
        <w:rPr>
          <w:rFonts w:ascii="Baskerville" w:eastAsia="Times New Roman" w:hAnsi="Baskerville" w:cs="Segoe UI"/>
          <w:color w:val="000000"/>
          <w:lang w:eastAsia="en-GB"/>
        </w:rPr>
        <w:fldChar w:fldCharType="separate"/>
      </w:r>
      <w:r w:rsidR="0054747C" w:rsidRPr="0054747C">
        <w:rPr>
          <w:rFonts w:ascii="Baskerville" w:eastAsia="Times New Roman" w:hAnsi="Baskerville" w:cs="Segoe UI"/>
          <w:color w:val="000000"/>
          <w:lang w:eastAsia="en-GB"/>
        </w:rPr>
        <w:t>(Lange et al. 2018)</w:t>
      </w:r>
      <w:r w:rsidR="0054747C" w:rsidRPr="0054747C">
        <w:rPr>
          <w:rFonts w:ascii="Baskerville" w:eastAsia="Times New Roman" w:hAnsi="Baskerville" w:cs="Segoe UI"/>
          <w:color w:val="000000"/>
          <w:lang w:eastAsia="en-GB"/>
        </w:rPr>
        <w:fldChar w:fldCharType="end"/>
      </w:r>
      <w:r w:rsidR="0054747C">
        <w:rPr>
          <w:rFonts w:ascii="Baskerville" w:eastAsia="Times New Roman" w:hAnsi="Baskerville" w:cs="Segoe UI"/>
          <w:color w:val="000000"/>
          <w:lang w:eastAsia="en-GB"/>
        </w:rPr>
        <w:t>.</w:t>
      </w:r>
      <w:r>
        <w:rPr>
          <w:rFonts w:ascii="Baskerville" w:eastAsia="Times New Roman" w:hAnsi="Baskerville" w:cs="Segoe UI"/>
          <w:color w:val="000000"/>
          <w:lang w:eastAsia="en-GB"/>
        </w:rPr>
        <w:t xml:space="preserve"> </w:t>
      </w:r>
      <w:r w:rsidR="0054747C">
        <w:rPr>
          <w:rFonts w:ascii="Baskerville" w:eastAsia="Times New Roman" w:hAnsi="Baskerville" w:cs="Segoe UI"/>
          <w:color w:val="000000"/>
          <w:lang w:eastAsia="en-GB"/>
        </w:rPr>
        <w:t>Future organizational memory research might consider how such novel temporal regimes function to undermine conscious reflection, deliberation and judgement which are central to strategic uses of the past.</w:t>
      </w:r>
      <w:r w:rsidR="00D97702">
        <w:rPr>
          <w:rFonts w:ascii="Baskerville" w:eastAsia="Times New Roman" w:hAnsi="Baskerville" w:cs="Segoe UI"/>
          <w:color w:val="000000"/>
          <w:lang w:eastAsia="en-GB"/>
        </w:rPr>
        <w:t xml:space="preserve"> A key challenge for organizational memory studies, </w:t>
      </w:r>
      <w:proofErr w:type="gramStart"/>
      <w:r w:rsidR="00D97702">
        <w:rPr>
          <w:rFonts w:ascii="Baskerville" w:eastAsia="Times New Roman" w:hAnsi="Baskerville" w:cs="Segoe UI"/>
          <w:color w:val="000000"/>
          <w:lang w:eastAsia="en-GB"/>
        </w:rPr>
        <w:t>in light of</w:t>
      </w:r>
      <w:proofErr w:type="gramEnd"/>
      <w:r w:rsidR="00D97702">
        <w:rPr>
          <w:rFonts w:ascii="Baskerville" w:eastAsia="Times New Roman" w:hAnsi="Baskerville" w:cs="Segoe UI"/>
          <w:color w:val="000000"/>
          <w:lang w:eastAsia="en-GB"/>
        </w:rPr>
        <w:t xml:space="preserve"> technology-as-memory, concerns its role in cultivating wider reflection on the exteriorization of memory, the exclusion of the human from memorializing and the diminishing role of the social in creation, maintenance and use of organizational memory. </w:t>
      </w:r>
    </w:p>
    <w:p w14:paraId="38CD1E13" w14:textId="77777777" w:rsidR="00E056F9" w:rsidRDefault="00E056F9" w:rsidP="002A5255">
      <w:pPr>
        <w:rPr>
          <w:rFonts w:ascii="Baskerville" w:hAnsi="Baskerville" w:cs="Times New Roman"/>
          <w:b/>
          <w:bCs/>
          <w:sz w:val="22"/>
          <w:szCs w:val="22"/>
        </w:rPr>
      </w:pPr>
    </w:p>
    <w:p w14:paraId="2EE2FE0A" w14:textId="77777777" w:rsidR="00E056F9" w:rsidRDefault="00E056F9" w:rsidP="002A5255">
      <w:pPr>
        <w:rPr>
          <w:rFonts w:ascii="Baskerville" w:hAnsi="Baskerville" w:cs="Times New Roman"/>
          <w:b/>
          <w:bCs/>
          <w:sz w:val="22"/>
          <w:szCs w:val="22"/>
        </w:rPr>
      </w:pPr>
    </w:p>
    <w:p w14:paraId="78FCEE9C" w14:textId="77777777" w:rsidR="00E056F9" w:rsidRDefault="00E056F9" w:rsidP="002A5255">
      <w:pPr>
        <w:rPr>
          <w:rFonts w:ascii="Baskerville" w:hAnsi="Baskerville" w:cs="Times New Roman"/>
          <w:b/>
          <w:bCs/>
          <w:sz w:val="22"/>
          <w:szCs w:val="22"/>
        </w:rPr>
      </w:pPr>
    </w:p>
    <w:p w14:paraId="11A93901" w14:textId="5538A41E" w:rsidR="002A5255" w:rsidRPr="002A5255" w:rsidRDefault="002A5255" w:rsidP="002A5255">
      <w:pPr>
        <w:rPr>
          <w:rFonts w:ascii="Baskerville" w:hAnsi="Baskerville" w:cs="Times New Roman"/>
          <w:b/>
          <w:bCs/>
          <w:sz w:val="22"/>
          <w:szCs w:val="22"/>
        </w:rPr>
      </w:pPr>
      <w:r w:rsidRPr="002A5255">
        <w:rPr>
          <w:rFonts w:ascii="Baskerville" w:hAnsi="Baskerville" w:cs="Times New Roman"/>
          <w:b/>
          <w:bCs/>
          <w:sz w:val="22"/>
          <w:szCs w:val="22"/>
        </w:rPr>
        <w:t>Refer</w:t>
      </w:r>
      <w:r>
        <w:rPr>
          <w:rFonts w:ascii="Baskerville" w:hAnsi="Baskerville" w:cs="Times New Roman"/>
          <w:b/>
          <w:bCs/>
          <w:sz w:val="22"/>
          <w:szCs w:val="22"/>
        </w:rPr>
        <w:t>e</w:t>
      </w:r>
      <w:r w:rsidRPr="002A5255">
        <w:rPr>
          <w:rFonts w:ascii="Baskerville" w:hAnsi="Baskerville" w:cs="Times New Roman"/>
          <w:b/>
          <w:bCs/>
          <w:sz w:val="22"/>
          <w:szCs w:val="22"/>
        </w:rPr>
        <w:t>nces</w:t>
      </w:r>
    </w:p>
    <w:p w14:paraId="23FC8C5E" w14:textId="100EAF71" w:rsidR="002A5255" w:rsidRDefault="002A5255" w:rsidP="002A5255">
      <w:pPr>
        <w:rPr>
          <w:rFonts w:ascii="Baskerville" w:hAnsi="Baskerville" w:cs="Times New Roman"/>
          <w:sz w:val="22"/>
          <w:szCs w:val="22"/>
        </w:rPr>
      </w:pPr>
    </w:p>
    <w:p w14:paraId="6254638E" w14:textId="723DCB74"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Alombert</w:t>
      </w:r>
      <w:proofErr w:type="spellEnd"/>
      <w:r w:rsidRPr="001A13B9">
        <w:rPr>
          <w:rFonts w:ascii="Baskerville" w:hAnsi="Baskerville" w:cs="Times New Roman"/>
          <w:sz w:val="22"/>
          <w:szCs w:val="22"/>
        </w:rPr>
        <w:t xml:space="preserve">, A., and </w:t>
      </w:r>
      <w:proofErr w:type="spellStart"/>
      <w:r w:rsidRPr="001A13B9">
        <w:rPr>
          <w:rFonts w:ascii="Baskerville" w:hAnsi="Baskerville" w:cs="Times New Roman"/>
          <w:sz w:val="22"/>
          <w:szCs w:val="22"/>
        </w:rPr>
        <w:t>Krzykawski</w:t>
      </w:r>
      <w:proofErr w:type="spellEnd"/>
      <w:r w:rsidRPr="001A13B9">
        <w:rPr>
          <w:rFonts w:ascii="Baskerville" w:hAnsi="Baskerville" w:cs="Times New Roman"/>
          <w:sz w:val="22"/>
          <w:szCs w:val="22"/>
        </w:rPr>
        <w:t>, M</w:t>
      </w:r>
      <w:r w:rsidR="00CF350A">
        <w:rPr>
          <w:rFonts w:ascii="Baskerville" w:hAnsi="Baskerville" w:cs="Times New Roman"/>
          <w:sz w:val="22"/>
          <w:szCs w:val="22"/>
        </w:rPr>
        <w:t xml:space="preserve"> (</w:t>
      </w:r>
      <w:r w:rsidRPr="001A13B9">
        <w:rPr>
          <w:rFonts w:ascii="Baskerville" w:hAnsi="Baskerville" w:cs="Times New Roman"/>
          <w:sz w:val="22"/>
          <w:szCs w:val="22"/>
        </w:rPr>
        <w:t>2022</w:t>
      </w:r>
      <w:r w:rsidR="00CF350A">
        <w:rPr>
          <w:rFonts w:ascii="Baskerville" w:hAnsi="Baskerville" w:cs="Times New Roman"/>
          <w:sz w:val="22"/>
          <w:szCs w:val="22"/>
        </w:rPr>
        <w:t>)</w:t>
      </w:r>
      <w:r w:rsidRPr="001A13B9">
        <w:rPr>
          <w:rFonts w:ascii="Baskerville" w:hAnsi="Baskerville" w:cs="Times New Roman"/>
          <w:sz w:val="22"/>
          <w:szCs w:val="22"/>
        </w:rPr>
        <w:t xml:space="preserve"> “Lexicon of </w:t>
      </w:r>
      <w:proofErr w:type="spellStart"/>
      <w:r w:rsidRPr="001A13B9">
        <w:rPr>
          <w:rFonts w:ascii="Baskerville" w:hAnsi="Baskerville" w:cs="Times New Roman"/>
          <w:sz w:val="22"/>
          <w:szCs w:val="22"/>
        </w:rPr>
        <w:t>Internation</w:t>
      </w:r>
      <w:proofErr w:type="spellEnd"/>
      <w:r w:rsidRPr="001A13B9">
        <w:rPr>
          <w:rFonts w:ascii="Baskerville" w:hAnsi="Baskerville" w:cs="Times New Roman"/>
          <w:sz w:val="22"/>
          <w:szCs w:val="22"/>
        </w:rPr>
        <w:t xml:space="preserve">: Introduction to the Concepts of Bernard Stiegler and the </w:t>
      </w:r>
      <w:proofErr w:type="spellStart"/>
      <w:r w:rsidRPr="001A13B9">
        <w:rPr>
          <w:rFonts w:ascii="Baskerville" w:hAnsi="Baskerville" w:cs="Times New Roman"/>
          <w:sz w:val="22"/>
          <w:szCs w:val="22"/>
        </w:rPr>
        <w:t>Internation</w:t>
      </w:r>
      <w:proofErr w:type="spellEnd"/>
      <w:r w:rsidRPr="001A13B9">
        <w:rPr>
          <w:rFonts w:ascii="Baskerville" w:hAnsi="Baskerville" w:cs="Times New Roman"/>
          <w:sz w:val="22"/>
          <w:szCs w:val="22"/>
        </w:rPr>
        <w:t xml:space="preserve"> Collective,” in </w:t>
      </w:r>
      <w:r w:rsidRPr="001A13B9">
        <w:rPr>
          <w:rFonts w:ascii="Baskerville" w:hAnsi="Baskerville" w:cs="Times New Roman"/>
          <w:i/>
          <w:iCs/>
          <w:sz w:val="22"/>
          <w:szCs w:val="22"/>
        </w:rPr>
        <w:t>Bifurcate: There Is No Alternative</w:t>
      </w:r>
      <w:r w:rsidRPr="001A13B9">
        <w:rPr>
          <w:rFonts w:ascii="Baskerville" w:hAnsi="Baskerville" w:cs="Times New Roman"/>
          <w:sz w:val="22"/>
          <w:szCs w:val="22"/>
        </w:rPr>
        <w:t>, B. Stiegler (ed.).</w:t>
      </w:r>
    </w:p>
    <w:p w14:paraId="5A7C173A"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Anders, G. (2016</w:t>
      </w:r>
      <w:proofErr w:type="gramStart"/>
      <w:r w:rsidRPr="001A13B9">
        <w:rPr>
          <w:rFonts w:ascii="Baskerville" w:hAnsi="Baskerville" w:cs="Times New Roman"/>
          <w:sz w:val="22"/>
          <w:szCs w:val="22"/>
        </w:rPr>
        <w:t>)  On</w:t>
      </w:r>
      <w:proofErr w:type="gramEnd"/>
      <w:r w:rsidRPr="001A13B9">
        <w:rPr>
          <w:rFonts w:ascii="Baskerville" w:hAnsi="Baskerville" w:cs="Times New Roman"/>
          <w:sz w:val="22"/>
          <w:szCs w:val="22"/>
        </w:rPr>
        <w:t xml:space="preserve"> Promethean Shame. In: </w:t>
      </w:r>
      <w:proofErr w:type="spellStart"/>
      <w:r w:rsidRPr="001A13B9">
        <w:rPr>
          <w:rFonts w:ascii="Baskerville" w:hAnsi="Baskerville" w:cs="Times New Roman"/>
          <w:i/>
          <w:sz w:val="22"/>
          <w:szCs w:val="22"/>
        </w:rPr>
        <w:t>Prometheanism</w:t>
      </w:r>
      <w:proofErr w:type="spellEnd"/>
      <w:r w:rsidRPr="001A13B9">
        <w:rPr>
          <w:rFonts w:ascii="Baskerville" w:hAnsi="Baskerville" w:cs="Times New Roman"/>
          <w:i/>
          <w:sz w:val="22"/>
          <w:szCs w:val="22"/>
        </w:rPr>
        <w:t>. Technology, Digital Culture and Human Obsolescence</w:t>
      </w:r>
      <w:r w:rsidRPr="001A13B9">
        <w:rPr>
          <w:rFonts w:ascii="Baskerville" w:hAnsi="Baskerville" w:cs="Times New Roman"/>
          <w:sz w:val="22"/>
          <w:szCs w:val="22"/>
        </w:rPr>
        <w:t xml:space="preserve">. Ed. C. J. Müller. London: Rowman &amp; Littlefield: 29-96. </w:t>
      </w:r>
    </w:p>
    <w:p w14:paraId="75389534" w14:textId="2784FF46" w:rsid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Anteby</w:t>
      </w:r>
      <w:proofErr w:type="spellEnd"/>
      <w:r w:rsidRPr="001A13B9">
        <w:rPr>
          <w:rFonts w:ascii="Baskerville" w:hAnsi="Baskerville" w:cs="Times New Roman"/>
          <w:sz w:val="22"/>
          <w:szCs w:val="22"/>
        </w:rPr>
        <w:t xml:space="preserve">, M., &amp; Molnar, V. (2012). Collective Memory Meets Organizational Identity: Remembering to Forget in a Firm’s Rhetorical History. </w:t>
      </w:r>
      <w:r w:rsidRPr="001A13B9">
        <w:rPr>
          <w:rFonts w:ascii="Baskerville" w:hAnsi="Baskerville" w:cs="Times New Roman"/>
          <w:i/>
          <w:sz w:val="22"/>
          <w:szCs w:val="22"/>
        </w:rPr>
        <w:t>Academy of Management Journal 55</w:t>
      </w:r>
      <w:r w:rsidRPr="001A13B9">
        <w:rPr>
          <w:rFonts w:ascii="Baskerville" w:hAnsi="Baskerville" w:cs="Times New Roman"/>
          <w:sz w:val="22"/>
          <w:szCs w:val="22"/>
        </w:rPr>
        <w:t xml:space="preserve">(3), 515-540. </w:t>
      </w:r>
    </w:p>
    <w:p w14:paraId="3441E8A9" w14:textId="30B71C20" w:rsidR="00CF350A" w:rsidRPr="001A13B9" w:rsidRDefault="00CF350A" w:rsidP="001A13B9">
      <w:pPr>
        <w:spacing w:after="240"/>
        <w:rPr>
          <w:rFonts w:ascii="Baskerville" w:hAnsi="Baskerville" w:cs="Times New Roman"/>
          <w:sz w:val="22"/>
          <w:szCs w:val="22"/>
        </w:rPr>
      </w:pPr>
      <w:r w:rsidRPr="00CF350A">
        <w:rPr>
          <w:rFonts w:ascii="Baskerville" w:hAnsi="Baskerville" w:cs="Times New Roman"/>
          <w:sz w:val="22"/>
          <w:szCs w:val="22"/>
        </w:rPr>
        <w:t xml:space="preserve">Baskerville, R. L., Myers, M. D., and </w:t>
      </w:r>
      <w:proofErr w:type="spellStart"/>
      <w:r w:rsidRPr="00CF350A">
        <w:rPr>
          <w:rFonts w:ascii="Baskerville" w:hAnsi="Baskerville" w:cs="Times New Roman"/>
          <w:sz w:val="22"/>
          <w:szCs w:val="22"/>
        </w:rPr>
        <w:t>Yoo</w:t>
      </w:r>
      <w:proofErr w:type="spellEnd"/>
      <w:r w:rsidRPr="00CF350A">
        <w:rPr>
          <w:rFonts w:ascii="Baskerville" w:hAnsi="Baskerville" w:cs="Times New Roman"/>
          <w:sz w:val="22"/>
          <w:szCs w:val="22"/>
        </w:rPr>
        <w:t xml:space="preserve">, Y. </w:t>
      </w:r>
      <w:r>
        <w:rPr>
          <w:rFonts w:ascii="Baskerville" w:hAnsi="Baskerville" w:cs="Times New Roman"/>
          <w:sz w:val="22"/>
          <w:szCs w:val="22"/>
        </w:rPr>
        <w:t>(</w:t>
      </w:r>
      <w:r w:rsidRPr="00CF350A">
        <w:rPr>
          <w:rFonts w:ascii="Baskerville" w:hAnsi="Baskerville" w:cs="Times New Roman"/>
          <w:sz w:val="22"/>
          <w:szCs w:val="22"/>
        </w:rPr>
        <w:t>2020</w:t>
      </w:r>
      <w:r>
        <w:rPr>
          <w:rFonts w:ascii="Baskerville" w:hAnsi="Baskerville" w:cs="Times New Roman"/>
          <w:sz w:val="22"/>
          <w:szCs w:val="22"/>
        </w:rPr>
        <w:t>)</w:t>
      </w:r>
      <w:r w:rsidRPr="00CF350A">
        <w:rPr>
          <w:rFonts w:ascii="Baskerville" w:hAnsi="Baskerville" w:cs="Times New Roman"/>
          <w:sz w:val="22"/>
          <w:szCs w:val="22"/>
        </w:rPr>
        <w:t xml:space="preserve"> “Digital First: The Ontological Reversal and New Challenges for Information Systems Research,” </w:t>
      </w:r>
      <w:r w:rsidRPr="00CF350A">
        <w:rPr>
          <w:rFonts w:ascii="Baskerville" w:hAnsi="Baskerville" w:cs="Times New Roman"/>
          <w:i/>
          <w:iCs/>
          <w:sz w:val="22"/>
          <w:szCs w:val="22"/>
        </w:rPr>
        <w:t>MIS Quarterly: Management Information Systems</w:t>
      </w:r>
      <w:r w:rsidRPr="00CF350A">
        <w:rPr>
          <w:rFonts w:ascii="Baskerville" w:hAnsi="Baskerville" w:cs="Times New Roman"/>
          <w:sz w:val="22"/>
          <w:szCs w:val="22"/>
        </w:rPr>
        <w:t xml:space="preserve"> </w:t>
      </w:r>
      <w:r>
        <w:rPr>
          <w:rFonts w:ascii="Baskerville" w:hAnsi="Baskerville" w:cs="Times New Roman"/>
          <w:i/>
          <w:iCs/>
          <w:sz w:val="22"/>
          <w:szCs w:val="22"/>
        </w:rPr>
        <w:t>44</w:t>
      </w:r>
      <w:r>
        <w:rPr>
          <w:rFonts w:ascii="Baskerville" w:hAnsi="Baskerville" w:cs="Times New Roman"/>
          <w:sz w:val="22"/>
          <w:szCs w:val="22"/>
        </w:rPr>
        <w:t xml:space="preserve">(2), </w:t>
      </w:r>
      <w:r w:rsidRPr="00CF350A">
        <w:rPr>
          <w:rFonts w:ascii="Baskerville" w:hAnsi="Baskerville" w:cs="Times New Roman"/>
          <w:sz w:val="22"/>
          <w:szCs w:val="22"/>
        </w:rPr>
        <w:t>(509–523</w:t>
      </w:r>
    </w:p>
    <w:p w14:paraId="16C0DA7D" w14:textId="77777777"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lang w:val="en-US"/>
        </w:rPr>
        <w:t xml:space="preserve">Brandon, D. P., &amp; Hollingshead, A. B. (2004). Transactive memory systems in organizations: Matching tasks, expertise, and people. </w:t>
      </w:r>
      <w:r w:rsidRPr="001A13B9">
        <w:rPr>
          <w:rFonts w:ascii="Baskerville" w:hAnsi="Baskerville" w:cs="Times New Roman"/>
          <w:i/>
          <w:sz w:val="22"/>
          <w:szCs w:val="22"/>
          <w:lang w:val="en-US"/>
        </w:rPr>
        <w:t>Organization Science, 15</w:t>
      </w:r>
      <w:r w:rsidRPr="001A13B9">
        <w:rPr>
          <w:rFonts w:ascii="Baskerville" w:hAnsi="Baskerville" w:cs="Times New Roman"/>
          <w:sz w:val="22"/>
          <w:szCs w:val="22"/>
          <w:lang w:val="en-US"/>
        </w:rPr>
        <w:t xml:space="preserve">(6), 633-644. </w:t>
      </w:r>
    </w:p>
    <w:p w14:paraId="7F8AA4C7" w14:textId="0A44E7D4" w:rsid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Blagoev</w:t>
      </w:r>
      <w:proofErr w:type="spellEnd"/>
      <w:r w:rsidRPr="001A13B9">
        <w:rPr>
          <w:rFonts w:ascii="Baskerville" w:hAnsi="Baskerville" w:cs="Times New Roman"/>
          <w:sz w:val="22"/>
          <w:szCs w:val="22"/>
        </w:rPr>
        <w:t xml:space="preserve">, B., </w:t>
      </w:r>
      <w:proofErr w:type="spellStart"/>
      <w:r w:rsidRPr="001A13B9">
        <w:rPr>
          <w:rFonts w:ascii="Baskerville" w:hAnsi="Baskerville" w:cs="Times New Roman"/>
          <w:sz w:val="22"/>
          <w:szCs w:val="22"/>
        </w:rPr>
        <w:t>Felten</w:t>
      </w:r>
      <w:proofErr w:type="spellEnd"/>
      <w:r w:rsidRPr="001A13B9">
        <w:rPr>
          <w:rFonts w:ascii="Baskerville" w:hAnsi="Baskerville" w:cs="Times New Roman"/>
          <w:sz w:val="22"/>
          <w:szCs w:val="22"/>
        </w:rPr>
        <w:t xml:space="preserve">, S., and Kahn, R. </w:t>
      </w:r>
      <w:r w:rsidR="00CF350A">
        <w:rPr>
          <w:rFonts w:ascii="Baskerville" w:hAnsi="Baskerville" w:cs="Times New Roman"/>
          <w:sz w:val="22"/>
          <w:szCs w:val="22"/>
        </w:rPr>
        <w:t>(</w:t>
      </w:r>
      <w:r w:rsidRPr="001A13B9">
        <w:rPr>
          <w:rFonts w:ascii="Baskerville" w:hAnsi="Baskerville" w:cs="Times New Roman"/>
          <w:sz w:val="22"/>
          <w:szCs w:val="22"/>
        </w:rPr>
        <w:t>2018</w:t>
      </w:r>
      <w:r w:rsidR="00CF350A">
        <w:rPr>
          <w:rFonts w:ascii="Baskerville" w:hAnsi="Baskerville" w:cs="Times New Roman"/>
          <w:sz w:val="22"/>
          <w:szCs w:val="22"/>
        </w:rPr>
        <w:t>)</w:t>
      </w:r>
      <w:r w:rsidRPr="001A13B9">
        <w:rPr>
          <w:rFonts w:ascii="Baskerville" w:hAnsi="Baskerville" w:cs="Times New Roman"/>
          <w:sz w:val="22"/>
          <w:szCs w:val="22"/>
        </w:rPr>
        <w:t xml:space="preserve"> “The Career of a Catalogue: Organizational Memory, Materiality and the Dual Nature of the Past at the British Museum (1970–Today),” </w:t>
      </w:r>
      <w:r w:rsidRPr="001A13B9">
        <w:rPr>
          <w:rFonts w:ascii="Baskerville" w:hAnsi="Baskerville" w:cs="Times New Roman"/>
          <w:i/>
          <w:iCs/>
          <w:sz w:val="22"/>
          <w:szCs w:val="22"/>
        </w:rPr>
        <w:t>Organization Studies</w:t>
      </w:r>
      <w:r w:rsidRPr="001A13B9">
        <w:rPr>
          <w:rFonts w:ascii="Baskerville" w:hAnsi="Baskerville" w:cs="Times New Roman"/>
          <w:sz w:val="22"/>
          <w:szCs w:val="22"/>
        </w:rPr>
        <w:t xml:space="preserve"> (39:12), pp. 1757–1783.</w:t>
      </w:r>
    </w:p>
    <w:p w14:paraId="67101A92" w14:textId="797FFFDB" w:rsidR="00CF350A" w:rsidRPr="001A13B9" w:rsidRDefault="00CF350A" w:rsidP="001A13B9">
      <w:pPr>
        <w:spacing w:after="240"/>
        <w:rPr>
          <w:rFonts w:ascii="Baskerville" w:hAnsi="Baskerville" w:cs="Times New Roman"/>
          <w:sz w:val="22"/>
          <w:szCs w:val="22"/>
          <w:lang w:val="en-US"/>
        </w:rPr>
      </w:pPr>
      <w:r w:rsidRPr="00CF350A">
        <w:rPr>
          <w:rFonts w:ascii="Baskerville" w:hAnsi="Baskerville" w:cs="Times New Roman"/>
          <w:sz w:val="22"/>
          <w:szCs w:val="22"/>
        </w:rPr>
        <w:t xml:space="preserve">Boland, R. J., Lyytinen, K., &amp; </w:t>
      </w:r>
      <w:proofErr w:type="spellStart"/>
      <w:r w:rsidRPr="00CF350A">
        <w:rPr>
          <w:rFonts w:ascii="Baskerville" w:hAnsi="Baskerville" w:cs="Times New Roman"/>
          <w:sz w:val="22"/>
          <w:szCs w:val="22"/>
        </w:rPr>
        <w:t>Yoo</w:t>
      </w:r>
      <w:proofErr w:type="spellEnd"/>
      <w:r w:rsidRPr="00CF350A">
        <w:rPr>
          <w:rFonts w:ascii="Baskerville" w:hAnsi="Baskerville" w:cs="Times New Roman"/>
          <w:sz w:val="22"/>
          <w:szCs w:val="22"/>
        </w:rPr>
        <w:t xml:space="preserve">, Y. (2007). Wakes of innovation in project networks: The case of digital 3-D representations in architecture, engineering, and construction. </w:t>
      </w:r>
      <w:r w:rsidRPr="00CF350A">
        <w:rPr>
          <w:rFonts w:ascii="Baskerville" w:hAnsi="Baskerville" w:cs="Times New Roman"/>
          <w:i/>
          <w:iCs/>
          <w:sz w:val="22"/>
          <w:szCs w:val="22"/>
        </w:rPr>
        <w:t>Organization Science</w:t>
      </w:r>
      <w:r w:rsidRPr="00CF350A">
        <w:rPr>
          <w:rFonts w:ascii="Baskerville" w:hAnsi="Baskerville" w:cs="Times New Roman"/>
          <w:sz w:val="22"/>
          <w:szCs w:val="22"/>
        </w:rPr>
        <w:t xml:space="preserve">, </w:t>
      </w:r>
      <w:r w:rsidRPr="00CF350A">
        <w:rPr>
          <w:rFonts w:ascii="Baskerville" w:hAnsi="Baskerville" w:cs="Times New Roman"/>
          <w:i/>
          <w:iCs/>
          <w:sz w:val="22"/>
          <w:szCs w:val="22"/>
        </w:rPr>
        <w:t>18</w:t>
      </w:r>
      <w:r w:rsidRPr="00CF350A">
        <w:rPr>
          <w:rFonts w:ascii="Baskerville" w:hAnsi="Baskerville" w:cs="Times New Roman"/>
          <w:sz w:val="22"/>
          <w:szCs w:val="22"/>
        </w:rPr>
        <w:t>, 631–647</w:t>
      </w:r>
    </w:p>
    <w:p w14:paraId="0C32C253"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Clark, A. (2008) </w:t>
      </w:r>
      <w:r w:rsidRPr="001A13B9">
        <w:rPr>
          <w:rFonts w:ascii="Baskerville" w:hAnsi="Baskerville" w:cs="Times New Roman"/>
          <w:i/>
          <w:iCs/>
          <w:sz w:val="22"/>
          <w:szCs w:val="22"/>
        </w:rPr>
        <w:t>Supersizing the mind: Embodiment, action, and cognitive extension</w:t>
      </w:r>
      <w:r w:rsidRPr="001A13B9">
        <w:rPr>
          <w:rFonts w:ascii="Baskerville" w:hAnsi="Baskerville" w:cs="Times New Roman"/>
          <w:sz w:val="22"/>
          <w:szCs w:val="22"/>
        </w:rPr>
        <w:t>. Oxford: Oxford University Press.</w:t>
      </w:r>
    </w:p>
    <w:p w14:paraId="12558FFF" w14:textId="77777777" w:rsidR="001A13B9" w:rsidRPr="001A13B9" w:rsidRDefault="001A13B9" w:rsidP="001A13B9">
      <w:pPr>
        <w:spacing w:after="240"/>
        <w:rPr>
          <w:rFonts w:ascii="Baskerville" w:hAnsi="Baskerville" w:cs="Times New Roman"/>
          <w:sz w:val="22"/>
          <w:szCs w:val="22"/>
          <w:lang w:val="en-US"/>
        </w:rPr>
      </w:pPr>
      <w:proofErr w:type="spellStart"/>
      <w:r w:rsidRPr="001A13B9">
        <w:rPr>
          <w:rFonts w:ascii="Baskerville" w:hAnsi="Baskerville" w:cs="Times New Roman"/>
          <w:sz w:val="22"/>
          <w:szCs w:val="22"/>
          <w:lang w:val="en-US"/>
        </w:rPr>
        <w:t>Connerton</w:t>
      </w:r>
      <w:proofErr w:type="spellEnd"/>
      <w:r w:rsidRPr="001A13B9">
        <w:rPr>
          <w:rFonts w:ascii="Baskerville" w:hAnsi="Baskerville" w:cs="Times New Roman"/>
          <w:sz w:val="22"/>
          <w:szCs w:val="22"/>
          <w:lang w:val="en-US"/>
        </w:rPr>
        <w:t xml:space="preserve">, P. (1989). </w:t>
      </w:r>
      <w:r w:rsidRPr="001A13B9">
        <w:rPr>
          <w:rFonts w:ascii="Baskerville" w:hAnsi="Baskerville" w:cs="Times New Roman"/>
          <w:i/>
          <w:sz w:val="22"/>
          <w:szCs w:val="22"/>
          <w:lang w:val="en-US"/>
        </w:rPr>
        <w:t>How societies remember</w:t>
      </w:r>
      <w:r w:rsidRPr="001A13B9">
        <w:rPr>
          <w:rFonts w:ascii="Baskerville" w:hAnsi="Baskerville" w:cs="Times New Roman"/>
          <w:sz w:val="22"/>
          <w:szCs w:val="22"/>
          <w:lang w:val="en-US"/>
        </w:rPr>
        <w:t>. Cambridge [England] ; New York: Cambridge University Press.</w:t>
      </w:r>
    </w:p>
    <w:p w14:paraId="7781D2B2" w14:textId="3852E4D2"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Coraiola</w:t>
      </w:r>
      <w:proofErr w:type="spellEnd"/>
      <w:r w:rsidRPr="001A13B9">
        <w:rPr>
          <w:rFonts w:ascii="Baskerville" w:hAnsi="Baskerville" w:cs="Times New Roman"/>
          <w:sz w:val="22"/>
          <w:szCs w:val="22"/>
        </w:rPr>
        <w:t>, D. M., and Murcia, M. J.</w:t>
      </w:r>
      <w:r w:rsidR="00CF350A">
        <w:rPr>
          <w:rFonts w:ascii="Baskerville" w:hAnsi="Baskerville" w:cs="Times New Roman"/>
          <w:sz w:val="22"/>
          <w:szCs w:val="22"/>
        </w:rPr>
        <w:t xml:space="preserve"> (</w:t>
      </w:r>
      <w:r w:rsidRPr="001A13B9">
        <w:rPr>
          <w:rFonts w:ascii="Baskerville" w:hAnsi="Baskerville" w:cs="Times New Roman"/>
          <w:sz w:val="22"/>
          <w:szCs w:val="22"/>
        </w:rPr>
        <w:t>2019</w:t>
      </w:r>
      <w:r w:rsidR="00CF350A">
        <w:rPr>
          <w:rFonts w:ascii="Baskerville" w:hAnsi="Baskerville" w:cs="Times New Roman"/>
          <w:sz w:val="22"/>
          <w:szCs w:val="22"/>
        </w:rPr>
        <w:t>)</w:t>
      </w:r>
      <w:r w:rsidRPr="001A13B9">
        <w:rPr>
          <w:rFonts w:ascii="Baskerville" w:hAnsi="Baskerville" w:cs="Times New Roman"/>
          <w:sz w:val="22"/>
          <w:szCs w:val="22"/>
        </w:rPr>
        <w:t xml:space="preserve"> “From Organizational Learning to Organizational Mnemonics: Redrawing the Boundaries of the Field,” </w:t>
      </w:r>
      <w:r w:rsidRPr="001A13B9">
        <w:rPr>
          <w:rFonts w:ascii="Baskerville" w:hAnsi="Baskerville" w:cs="Times New Roman"/>
          <w:i/>
          <w:iCs/>
          <w:sz w:val="22"/>
          <w:szCs w:val="22"/>
        </w:rPr>
        <w:t>Management Learning</w:t>
      </w:r>
      <w:r w:rsidRPr="001A13B9">
        <w:rPr>
          <w:rFonts w:ascii="Baskerville" w:hAnsi="Baskerville" w:cs="Times New Roman"/>
          <w:sz w:val="22"/>
          <w:szCs w:val="22"/>
        </w:rPr>
        <w:t xml:space="preserve"> (51:2), pp. 227–240. </w:t>
      </w:r>
    </w:p>
    <w:p w14:paraId="4A7CE52F" w14:textId="11EC8A06"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D’Adderio</w:t>
      </w:r>
      <w:proofErr w:type="spellEnd"/>
      <w:r w:rsidRPr="001A13B9">
        <w:rPr>
          <w:rFonts w:ascii="Baskerville" w:hAnsi="Baskerville" w:cs="Times New Roman"/>
          <w:sz w:val="22"/>
          <w:szCs w:val="22"/>
        </w:rPr>
        <w:t xml:space="preserve">, L. </w:t>
      </w:r>
      <w:r w:rsidR="00CF350A">
        <w:rPr>
          <w:rFonts w:ascii="Baskerville" w:hAnsi="Baskerville" w:cs="Times New Roman"/>
          <w:sz w:val="22"/>
          <w:szCs w:val="22"/>
        </w:rPr>
        <w:t>(</w:t>
      </w:r>
      <w:r w:rsidRPr="001A13B9">
        <w:rPr>
          <w:rFonts w:ascii="Baskerville" w:hAnsi="Baskerville" w:cs="Times New Roman"/>
          <w:sz w:val="22"/>
          <w:szCs w:val="22"/>
        </w:rPr>
        <w:t>2003</w:t>
      </w:r>
      <w:r w:rsidR="00CF350A">
        <w:rPr>
          <w:rFonts w:ascii="Baskerville" w:hAnsi="Baskerville" w:cs="Times New Roman"/>
          <w:sz w:val="22"/>
          <w:szCs w:val="22"/>
        </w:rPr>
        <w:t>)</w:t>
      </w:r>
      <w:r w:rsidRPr="001A13B9">
        <w:rPr>
          <w:rFonts w:ascii="Baskerville" w:hAnsi="Baskerville" w:cs="Times New Roman"/>
          <w:sz w:val="22"/>
          <w:szCs w:val="22"/>
        </w:rPr>
        <w:t xml:space="preserve"> “Configuring Software, Reconfiguring Memories: The Influence of Integrated Systems on the Reproduction of Knowledge and Routines,” </w:t>
      </w:r>
      <w:r w:rsidRPr="001A13B9">
        <w:rPr>
          <w:rFonts w:ascii="Baskerville" w:hAnsi="Baskerville" w:cs="Times New Roman"/>
          <w:i/>
          <w:iCs/>
          <w:sz w:val="22"/>
          <w:szCs w:val="22"/>
        </w:rPr>
        <w:t>Industrial and Corporate Change</w:t>
      </w:r>
      <w:r w:rsidRPr="001A13B9">
        <w:rPr>
          <w:rFonts w:ascii="Baskerville" w:hAnsi="Baskerville" w:cs="Times New Roman"/>
          <w:sz w:val="22"/>
          <w:szCs w:val="22"/>
        </w:rPr>
        <w:t xml:space="preserve"> (12:2), pp. 321–350.</w:t>
      </w:r>
    </w:p>
    <w:p w14:paraId="3AF641A1" w14:textId="0EFEBED1" w:rsidR="005B1CE0" w:rsidRPr="005B1CE0" w:rsidRDefault="005B1CE0" w:rsidP="001A13B9">
      <w:pPr>
        <w:spacing w:after="240"/>
        <w:rPr>
          <w:rFonts w:ascii="Baskerville" w:hAnsi="Baskerville" w:cs="Times New Roman"/>
          <w:sz w:val="22"/>
          <w:szCs w:val="22"/>
        </w:rPr>
      </w:pPr>
      <w:r>
        <w:rPr>
          <w:rFonts w:ascii="Baskerville" w:hAnsi="Baskerville" w:cs="Times New Roman"/>
          <w:sz w:val="22"/>
          <w:szCs w:val="22"/>
        </w:rPr>
        <w:t xml:space="preserve">Ernst, W. (2013) From media history to </w:t>
      </w:r>
      <w:proofErr w:type="spellStart"/>
      <w:r w:rsidRPr="00C2584D">
        <w:rPr>
          <w:rFonts w:ascii="Baskerville" w:hAnsi="Baskerville" w:cs="Times New Roman"/>
          <w:i/>
          <w:iCs/>
          <w:sz w:val="22"/>
          <w:szCs w:val="22"/>
        </w:rPr>
        <w:t>Zeitkritik</w:t>
      </w:r>
      <w:proofErr w:type="spellEnd"/>
      <w:r>
        <w:rPr>
          <w:rFonts w:ascii="Baskerville" w:hAnsi="Baskerville" w:cs="Times New Roman"/>
          <w:sz w:val="22"/>
          <w:szCs w:val="22"/>
        </w:rPr>
        <w:t xml:space="preserve">. </w:t>
      </w:r>
      <w:r w:rsidRPr="00C2584D">
        <w:rPr>
          <w:rFonts w:ascii="Baskerville" w:hAnsi="Baskerville" w:cs="Times New Roman"/>
          <w:i/>
          <w:iCs/>
          <w:sz w:val="22"/>
          <w:szCs w:val="22"/>
        </w:rPr>
        <w:t>Theory, Culture &amp; Society</w:t>
      </w:r>
      <w:r>
        <w:rPr>
          <w:rFonts w:ascii="Baskerville" w:hAnsi="Baskerville" w:cs="Times New Roman"/>
          <w:sz w:val="22"/>
          <w:szCs w:val="22"/>
        </w:rPr>
        <w:t xml:space="preserve">, </w:t>
      </w:r>
      <w:r w:rsidRPr="00C2584D">
        <w:rPr>
          <w:rFonts w:ascii="Baskerville" w:hAnsi="Baskerville" w:cs="Times New Roman"/>
          <w:sz w:val="22"/>
          <w:szCs w:val="22"/>
        </w:rPr>
        <w:t xml:space="preserve">30(6) 132–146. </w:t>
      </w:r>
    </w:p>
    <w:p w14:paraId="347112EB" w14:textId="3847F106"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Faulkner, P., and </w:t>
      </w:r>
      <w:proofErr w:type="spellStart"/>
      <w:r w:rsidRPr="001A13B9">
        <w:rPr>
          <w:rFonts w:ascii="Baskerville" w:hAnsi="Baskerville" w:cs="Times New Roman"/>
          <w:sz w:val="22"/>
          <w:szCs w:val="22"/>
        </w:rPr>
        <w:t>Runde</w:t>
      </w:r>
      <w:proofErr w:type="spellEnd"/>
      <w:r w:rsidRPr="001A13B9">
        <w:rPr>
          <w:rFonts w:ascii="Baskerville" w:hAnsi="Baskerville" w:cs="Times New Roman"/>
          <w:sz w:val="22"/>
          <w:szCs w:val="22"/>
        </w:rPr>
        <w:t xml:space="preserve">, J. </w:t>
      </w:r>
      <w:r w:rsidR="00CF350A">
        <w:rPr>
          <w:rFonts w:ascii="Baskerville" w:hAnsi="Baskerville" w:cs="Times New Roman"/>
          <w:sz w:val="22"/>
          <w:szCs w:val="22"/>
        </w:rPr>
        <w:t>(</w:t>
      </w:r>
      <w:r w:rsidRPr="001A13B9">
        <w:rPr>
          <w:rFonts w:ascii="Baskerville" w:hAnsi="Baskerville" w:cs="Times New Roman"/>
          <w:sz w:val="22"/>
          <w:szCs w:val="22"/>
        </w:rPr>
        <w:t>2019</w:t>
      </w:r>
      <w:r w:rsidR="00CF350A">
        <w:rPr>
          <w:rFonts w:ascii="Baskerville" w:hAnsi="Baskerville" w:cs="Times New Roman"/>
          <w:sz w:val="22"/>
          <w:szCs w:val="22"/>
        </w:rPr>
        <w:t>)</w:t>
      </w:r>
      <w:r w:rsidRPr="001A13B9">
        <w:rPr>
          <w:rFonts w:ascii="Baskerville" w:hAnsi="Baskerville" w:cs="Times New Roman"/>
          <w:sz w:val="22"/>
          <w:szCs w:val="22"/>
        </w:rPr>
        <w:t xml:space="preserve"> “Theorizing the Digital Object,” </w:t>
      </w:r>
      <w:r w:rsidRPr="001A13B9">
        <w:rPr>
          <w:rFonts w:ascii="Baskerville" w:hAnsi="Baskerville" w:cs="Times New Roman"/>
          <w:i/>
          <w:iCs/>
          <w:sz w:val="22"/>
          <w:szCs w:val="22"/>
        </w:rPr>
        <w:t>MIS Quarterly: Management Information Systems</w:t>
      </w:r>
      <w:r w:rsidRPr="001A13B9">
        <w:rPr>
          <w:rFonts w:ascii="Baskerville" w:hAnsi="Baskerville" w:cs="Times New Roman"/>
          <w:sz w:val="22"/>
          <w:szCs w:val="22"/>
        </w:rPr>
        <w:t xml:space="preserve"> (43:4), pp. 1278–1302.</w:t>
      </w:r>
    </w:p>
    <w:p w14:paraId="70EF88DA" w14:textId="2308357F"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Fiedler, M., and </w:t>
      </w:r>
      <w:proofErr w:type="spellStart"/>
      <w:r w:rsidRPr="001A13B9">
        <w:rPr>
          <w:rFonts w:ascii="Baskerville" w:hAnsi="Baskerville" w:cs="Times New Roman"/>
          <w:sz w:val="22"/>
          <w:szCs w:val="22"/>
        </w:rPr>
        <w:t>Welpe</w:t>
      </w:r>
      <w:proofErr w:type="spellEnd"/>
      <w:r w:rsidRPr="001A13B9">
        <w:rPr>
          <w:rFonts w:ascii="Baskerville" w:hAnsi="Baskerville" w:cs="Times New Roman"/>
          <w:sz w:val="22"/>
          <w:szCs w:val="22"/>
        </w:rPr>
        <w:t xml:space="preserve">, I. </w:t>
      </w:r>
      <w:r w:rsidR="00CF350A">
        <w:rPr>
          <w:rFonts w:ascii="Baskerville" w:hAnsi="Baskerville" w:cs="Times New Roman"/>
          <w:sz w:val="22"/>
          <w:szCs w:val="22"/>
        </w:rPr>
        <w:t>(</w:t>
      </w:r>
      <w:r w:rsidRPr="001A13B9">
        <w:rPr>
          <w:rFonts w:ascii="Baskerville" w:hAnsi="Baskerville" w:cs="Times New Roman"/>
          <w:sz w:val="22"/>
          <w:szCs w:val="22"/>
        </w:rPr>
        <w:t>2010</w:t>
      </w:r>
      <w:r w:rsidR="00CF350A">
        <w:rPr>
          <w:rFonts w:ascii="Baskerville" w:hAnsi="Baskerville" w:cs="Times New Roman"/>
          <w:sz w:val="22"/>
          <w:szCs w:val="22"/>
        </w:rPr>
        <w:t>)</w:t>
      </w:r>
      <w:r w:rsidRPr="001A13B9">
        <w:rPr>
          <w:rFonts w:ascii="Baskerville" w:hAnsi="Baskerville" w:cs="Times New Roman"/>
          <w:sz w:val="22"/>
          <w:szCs w:val="22"/>
        </w:rPr>
        <w:t xml:space="preserve"> “How Do Organizations Remember? The Influence of Organizational Structure on Organizational Memory,” </w:t>
      </w:r>
      <w:r w:rsidRPr="001A13B9">
        <w:rPr>
          <w:rFonts w:ascii="Baskerville" w:hAnsi="Baskerville" w:cs="Times New Roman"/>
          <w:i/>
          <w:iCs/>
          <w:sz w:val="22"/>
          <w:szCs w:val="22"/>
        </w:rPr>
        <w:t>Organization Studies</w:t>
      </w:r>
      <w:r w:rsidRPr="001A13B9">
        <w:rPr>
          <w:rFonts w:ascii="Baskerville" w:hAnsi="Baskerville" w:cs="Times New Roman"/>
          <w:sz w:val="22"/>
          <w:szCs w:val="22"/>
        </w:rPr>
        <w:t xml:space="preserve"> (31:4), pp. 381–407. </w:t>
      </w:r>
    </w:p>
    <w:p w14:paraId="3061F7FA" w14:textId="77777777" w:rsidR="001A13B9" w:rsidRPr="001A13B9" w:rsidRDefault="001A13B9" w:rsidP="001A13B9">
      <w:pPr>
        <w:spacing w:after="240"/>
        <w:rPr>
          <w:rFonts w:ascii="Baskerville" w:hAnsi="Baskerville" w:cs="Times New Roman"/>
          <w:sz w:val="22"/>
          <w:szCs w:val="22"/>
          <w:lang w:val="en-US"/>
        </w:rPr>
      </w:pPr>
      <w:proofErr w:type="spellStart"/>
      <w:r w:rsidRPr="00E9502B">
        <w:rPr>
          <w:rFonts w:ascii="Baskerville" w:hAnsi="Baskerville" w:cs="Times New Roman"/>
          <w:sz w:val="22"/>
          <w:szCs w:val="22"/>
          <w:lang w:val="fr-FR"/>
        </w:rPr>
        <w:t>Foroughi</w:t>
      </w:r>
      <w:proofErr w:type="spellEnd"/>
      <w:r w:rsidRPr="00E9502B">
        <w:rPr>
          <w:rFonts w:ascii="Baskerville" w:hAnsi="Baskerville" w:cs="Times New Roman"/>
          <w:sz w:val="22"/>
          <w:szCs w:val="22"/>
          <w:lang w:val="fr-FR"/>
        </w:rPr>
        <w:t xml:space="preserve">, H., </w:t>
      </w:r>
      <w:proofErr w:type="spellStart"/>
      <w:r w:rsidRPr="00E9502B">
        <w:rPr>
          <w:rFonts w:ascii="Baskerville" w:hAnsi="Baskerville" w:cs="Times New Roman"/>
          <w:sz w:val="22"/>
          <w:szCs w:val="22"/>
          <w:lang w:val="fr-FR"/>
        </w:rPr>
        <w:t>Coraiola</w:t>
      </w:r>
      <w:proofErr w:type="spellEnd"/>
      <w:r w:rsidRPr="00E9502B">
        <w:rPr>
          <w:rFonts w:ascii="Baskerville" w:hAnsi="Baskerville" w:cs="Times New Roman"/>
          <w:sz w:val="22"/>
          <w:szCs w:val="22"/>
          <w:lang w:val="fr-FR"/>
        </w:rPr>
        <w:t xml:space="preserve">, D. M., </w:t>
      </w:r>
      <w:proofErr w:type="spellStart"/>
      <w:r w:rsidRPr="00E9502B">
        <w:rPr>
          <w:rFonts w:ascii="Baskerville" w:hAnsi="Baskerville" w:cs="Times New Roman"/>
          <w:sz w:val="22"/>
          <w:szCs w:val="22"/>
          <w:lang w:val="fr-FR"/>
        </w:rPr>
        <w:t>Rintamäki</w:t>
      </w:r>
      <w:proofErr w:type="spellEnd"/>
      <w:r w:rsidRPr="00E9502B">
        <w:rPr>
          <w:rFonts w:ascii="Baskerville" w:hAnsi="Baskerville" w:cs="Times New Roman"/>
          <w:sz w:val="22"/>
          <w:szCs w:val="22"/>
          <w:lang w:val="fr-FR"/>
        </w:rPr>
        <w:t xml:space="preserve">, J., Mena, S., &amp; Foster, W. M. (2020). </w:t>
      </w:r>
      <w:r w:rsidRPr="001A13B9">
        <w:rPr>
          <w:rFonts w:ascii="Baskerville" w:hAnsi="Baskerville" w:cs="Times New Roman"/>
          <w:sz w:val="22"/>
          <w:szCs w:val="22"/>
          <w:lang w:val="en-US"/>
        </w:rPr>
        <w:t xml:space="preserve">Organizational Memory Studies. </w:t>
      </w:r>
      <w:r w:rsidRPr="001A13B9">
        <w:rPr>
          <w:rFonts w:ascii="Baskerville" w:hAnsi="Baskerville" w:cs="Times New Roman"/>
          <w:i/>
          <w:sz w:val="22"/>
          <w:szCs w:val="22"/>
          <w:lang w:val="en-US"/>
        </w:rPr>
        <w:t>Organization Studies, 41</w:t>
      </w:r>
      <w:r w:rsidRPr="001A13B9">
        <w:rPr>
          <w:rFonts w:ascii="Baskerville" w:hAnsi="Baskerville" w:cs="Times New Roman"/>
          <w:sz w:val="22"/>
          <w:szCs w:val="22"/>
          <w:lang w:val="en-US"/>
        </w:rPr>
        <w:t xml:space="preserve">(12), 1725-1748. </w:t>
      </w:r>
    </w:p>
    <w:p w14:paraId="099991DA" w14:textId="7BC3F154"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lang w:val="en-US"/>
        </w:rPr>
        <w:t xml:space="preserve">Foster, W. M., Suddaby, R., </w:t>
      </w:r>
      <w:proofErr w:type="spellStart"/>
      <w:r w:rsidRPr="001A13B9">
        <w:rPr>
          <w:rFonts w:ascii="Baskerville" w:hAnsi="Baskerville" w:cs="Times New Roman"/>
          <w:sz w:val="22"/>
          <w:szCs w:val="22"/>
          <w:lang w:val="en-US"/>
        </w:rPr>
        <w:t>Minkus</w:t>
      </w:r>
      <w:proofErr w:type="spellEnd"/>
      <w:r w:rsidRPr="001A13B9">
        <w:rPr>
          <w:rFonts w:ascii="Baskerville" w:hAnsi="Baskerville" w:cs="Times New Roman"/>
          <w:sz w:val="22"/>
          <w:szCs w:val="22"/>
          <w:lang w:val="en-US"/>
        </w:rPr>
        <w:t xml:space="preserve">, A., &amp; Wiebe, E. (2011). History as social memory assets: The example of Tim Hortons. </w:t>
      </w:r>
      <w:r w:rsidRPr="001A13B9">
        <w:rPr>
          <w:rFonts w:ascii="Baskerville" w:hAnsi="Baskerville" w:cs="Times New Roman"/>
          <w:i/>
          <w:sz w:val="22"/>
          <w:szCs w:val="22"/>
          <w:lang w:val="en-US"/>
        </w:rPr>
        <w:t>Management &amp; Organizational History, 6</w:t>
      </w:r>
      <w:r w:rsidRPr="001A13B9">
        <w:rPr>
          <w:rFonts w:ascii="Baskerville" w:hAnsi="Baskerville" w:cs="Times New Roman"/>
          <w:sz w:val="22"/>
          <w:szCs w:val="22"/>
          <w:lang w:val="en-US"/>
        </w:rPr>
        <w:t xml:space="preserve">(1), 101-120. </w:t>
      </w:r>
    </w:p>
    <w:p w14:paraId="4F4C961F" w14:textId="43D9F5CC"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Foster, W. M., </w:t>
      </w:r>
      <w:proofErr w:type="spellStart"/>
      <w:r w:rsidRPr="001A13B9">
        <w:rPr>
          <w:rFonts w:ascii="Baskerville" w:hAnsi="Baskerville" w:cs="Times New Roman"/>
          <w:sz w:val="22"/>
          <w:szCs w:val="22"/>
        </w:rPr>
        <w:t>Coraiola</w:t>
      </w:r>
      <w:proofErr w:type="spellEnd"/>
      <w:r w:rsidRPr="001A13B9">
        <w:rPr>
          <w:rFonts w:ascii="Baskerville" w:hAnsi="Baskerville" w:cs="Times New Roman"/>
          <w:sz w:val="22"/>
          <w:szCs w:val="22"/>
        </w:rPr>
        <w:t xml:space="preserve">, D. M., Suddaby, R., </w:t>
      </w:r>
      <w:proofErr w:type="spellStart"/>
      <w:r w:rsidRPr="001A13B9">
        <w:rPr>
          <w:rFonts w:ascii="Baskerville" w:hAnsi="Baskerville" w:cs="Times New Roman"/>
          <w:sz w:val="22"/>
          <w:szCs w:val="22"/>
        </w:rPr>
        <w:t>Kroezen</w:t>
      </w:r>
      <w:proofErr w:type="spellEnd"/>
      <w:r w:rsidRPr="001A13B9">
        <w:rPr>
          <w:rFonts w:ascii="Baskerville" w:hAnsi="Baskerville" w:cs="Times New Roman"/>
          <w:sz w:val="22"/>
          <w:szCs w:val="22"/>
        </w:rPr>
        <w:t xml:space="preserve">, J., and Chandler, D. </w:t>
      </w:r>
      <w:r w:rsidR="00CF350A">
        <w:rPr>
          <w:rFonts w:ascii="Baskerville" w:hAnsi="Baskerville" w:cs="Times New Roman"/>
          <w:sz w:val="22"/>
          <w:szCs w:val="22"/>
        </w:rPr>
        <w:t>(</w:t>
      </w:r>
      <w:r w:rsidRPr="001A13B9">
        <w:rPr>
          <w:rFonts w:ascii="Baskerville" w:hAnsi="Baskerville" w:cs="Times New Roman"/>
          <w:sz w:val="22"/>
          <w:szCs w:val="22"/>
        </w:rPr>
        <w:t>2017</w:t>
      </w:r>
      <w:r w:rsidR="00CF350A">
        <w:rPr>
          <w:rFonts w:ascii="Baskerville" w:hAnsi="Baskerville" w:cs="Times New Roman"/>
          <w:sz w:val="22"/>
          <w:szCs w:val="22"/>
        </w:rPr>
        <w:t>)</w:t>
      </w:r>
      <w:r w:rsidRPr="001A13B9">
        <w:rPr>
          <w:rFonts w:ascii="Baskerville" w:hAnsi="Baskerville" w:cs="Times New Roman"/>
          <w:sz w:val="22"/>
          <w:szCs w:val="22"/>
        </w:rPr>
        <w:t xml:space="preserve"> “The Strategic Use of Historical Narratives: A Theoretical Framework,” </w:t>
      </w:r>
      <w:r w:rsidRPr="001A13B9">
        <w:rPr>
          <w:rFonts w:ascii="Baskerville" w:hAnsi="Baskerville" w:cs="Times New Roman"/>
          <w:i/>
          <w:iCs/>
          <w:sz w:val="22"/>
          <w:szCs w:val="22"/>
        </w:rPr>
        <w:t>Business History</w:t>
      </w:r>
      <w:r>
        <w:rPr>
          <w:rFonts w:ascii="Baskerville" w:hAnsi="Baskerville" w:cs="Times New Roman"/>
          <w:i/>
          <w:iCs/>
          <w:sz w:val="22"/>
          <w:szCs w:val="22"/>
        </w:rPr>
        <w:t>.</w:t>
      </w:r>
    </w:p>
    <w:p w14:paraId="4828020C"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lastRenderedPageBreak/>
        <w:t xml:space="preserve">Galloway, A.A. and Thacker, E. (2007) </w:t>
      </w:r>
      <w:r w:rsidRPr="001A13B9">
        <w:rPr>
          <w:rFonts w:ascii="Baskerville" w:hAnsi="Baskerville" w:cs="Times New Roman"/>
          <w:i/>
          <w:iCs/>
          <w:sz w:val="22"/>
          <w:szCs w:val="22"/>
        </w:rPr>
        <w:t>The Exploit: A Theory of Networks</w:t>
      </w:r>
      <w:r w:rsidRPr="001A13B9">
        <w:rPr>
          <w:rFonts w:ascii="Baskerville" w:hAnsi="Baskerville" w:cs="Times New Roman"/>
          <w:sz w:val="22"/>
          <w:szCs w:val="22"/>
        </w:rPr>
        <w:t xml:space="preserve">. London: University of Minnesota Press. </w:t>
      </w:r>
    </w:p>
    <w:p w14:paraId="41E35795"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Hansen, M. B. (2017) Bernard Stiegler, Philosopher of desire? </w:t>
      </w:r>
      <w:r w:rsidRPr="001A13B9">
        <w:rPr>
          <w:rFonts w:ascii="Baskerville" w:hAnsi="Baskerville" w:cs="Times New Roman"/>
          <w:i/>
          <w:iCs/>
          <w:sz w:val="22"/>
          <w:szCs w:val="22"/>
        </w:rPr>
        <w:t>Boundary 2</w:t>
      </w:r>
      <w:r w:rsidRPr="001A13B9">
        <w:rPr>
          <w:rFonts w:ascii="Baskerville" w:hAnsi="Baskerville" w:cs="Times New Roman"/>
          <w:sz w:val="22"/>
          <w:szCs w:val="22"/>
        </w:rPr>
        <w:t>, 44(1): 167-191.</w:t>
      </w:r>
    </w:p>
    <w:p w14:paraId="49A3C512"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Hansen, M. B. (2014) </w:t>
      </w:r>
      <w:r w:rsidRPr="001A13B9">
        <w:rPr>
          <w:rFonts w:ascii="Baskerville" w:hAnsi="Baskerville" w:cs="Times New Roman"/>
          <w:i/>
          <w:iCs/>
          <w:sz w:val="22"/>
          <w:szCs w:val="22"/>
        </w:rPr>
        <w:t>Feed-forward: On the future of Twenty-First-Century Media</w:t>
      </w:r>
      <w:r w:rsidRPr="001A13B9">
        <w:rPr>
          <w:rFonts w:ascii="Baskerville" w:hAnsi="Baskerville" w:cs="Times New Roman"/>
          <w:sz w:val="22"/>
          <w:szCs w:val="22"/>
        </w:rPr>
        <w:t xml:space="preserve">. Chicago: University of Chicago Press. </w:t>
      </w:r>
    </w:p>
    <w:p w14:paraId="2ACC2A7E" w14:textId="77777777"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Halbwachs</w:t>
      </w:r>
      <w:proofErr w:type="spellEnd"/>
      <w:r w:rsidRPr="001A13B9">
        <w:rPr>
          <w:rFonts w:ascii="Baskerville" w:hAnsi="Baskerville" w:cs="Times New Roman"/>
          <w:sz w:val="22"/>
          <w:szCs w:val="22"/>
        </w:rPr>
        <w:t xml:space="preserve">, M. (1992) </w:t>
      </w:r>
      <w:r w:rsidRPr="001A13B9">
        <w:rPr>
          <w:rFonts w:ascii="Baskerville" w:hAnsi="Baskerville" w:cs="Times New Roman"/>
          <w:i/>
          <w:iCs/>
          <w:sz w:val="22"/>
          <w:szCs w:val="22"/>
        </w:rPr>
        <w:t>On Collective Memory</w:t>
      </w:r>
      <w:r w:rsidRPr="001A13B9">
        <w:rPr>
          <w:rFonts w:ascii="Baskerville" w:hAnsi="Baskerville" w:cs="Times New Roman"/>
          <w:sz w:val="22"/>
          <w:szCs w:val="22"/>
        </w:rPr>
        <w:t xml:space="preserve">. Transl. L. </w:t>
      </w:r>
      <w:proofErr w:type="spellStart"/>
      <w:r w:rsidRPr="001A13B9">
        <w:rPr>
          <w:rFonts w:ascii="Baskerville" w:hAnsi="Baskerville" w:cs="Times New Roman"/>
          <w:sz w:val="22"/>
          <w:szCs w:val="22"/>
        </w:rPr>
        <w:t>Coser</w:t>
      </w:r>
      <w:proofErr w:type="spellEnd"/>
      <w:r w:rsidRPr="001A13B9">
        <w:rPr>
          <w:rFonts w:ascii="Baskerville" w:hAnsi="Baskerville" w:cs="Times New Roman"/>
          <w:sz w:val="22"/>
          <w:szCs w:val="22"/>
        </w:rPr>
        <w:t xml:space="preserve">. Chicago: University of Chicago Press. </w:t>
      </w:r>
    </w:p>
    <w:p w14:paraId="54499DE6" w14:textId="0AECD4D2"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Hatch, M. J., and Schultz, M. </w:t>
      </w:r>
      <w:r w:rsidR="00CF350A">
        <w:rPr>
          <w:rFonts w:ascii="Baskerville" w:hAnsi="Baskerville" w:cs="Times New Roman"/>
          <w:sz w:val="22"/>
          <w:szCs w:val="22"/>
        </w:rPr>
        <w:t>(</w:t>
      </w:r>
      <w:r w:rsidRPr="001A13B9">
        <w:rPr>
          <w:rFonts w:ascii="Baskerville" w:hAnsi="Baskerville" w:cs="Times New Roman"/>
          <w:sz w:val="22"/>
          <w:szCs w:val="22"/>
        </w:rPr>
        <w:t>2017</w:t>
      </w:r>
      <w:r w:rsidR="00CF350A">
        <w:rPr>
          <w:rFonts w:ascii="Baskerville" w:hAnsi="Baskerville" w:cs="Times New Roman"/>
          <w:sz w:val="22"/>
          <w:szCs w:val="22"/>
        </w:rPr>
        <w:t>)</w:t>
      </w:r>
      <w:r w:rsidRPr="001A13B9">
        <w:rPr>
          <w:rFonts w:ascii="Baskerville" w:hAnsi="Baskerville" w:cs="Times New Roman"/>
          <w:sz w:val="22"/>
          <w:szCs w:val="22"/>
        </w:rPr>
        <w:t xml:space="preserve"> “Toward a Theory of Using History Authentically: Historicizing in the Carlsberg Group,” </w:t>
      </w:r>
      <w:r w:rsidRPr="001A13B9">
        <w:rPr>
          <w:rFonts w:ascii="Baskerville" w:hAnsi="Baskerville" w:cs="Times New Roman"/>
          <w:i/>
          <w:iCs/>
          <w:sz w:val="22"/>
          <w:szCs w:val="22"/>
        </w:rPr>
        <w:t>Administrative Science Quarterly</w:t>
      </w:r>
      <w:r w:rsidRPr="001A13B9">
        <w:rPr>
          <w:rFonts w:ascii="Baskerville" w:hAnsi="Baskerville" w:cs="Times New Roman"/>
          <w:sz w:val="22"/>
          <w:szCs w:val="22"/>
        </w:rPr>
        <w:t xml:space="preserve"> (Vol. 62).</w:t>
      </w:r>
    </w:p>
    <w:p w14:paraId="273B69FB" w14:textId="77777777"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Hayles</w:t>
      </w:r>
      <w:proofErr w:type="spellEnd"/>
      <w:r w:rsidRPr="001A13B9">
        <w:rPr>
          <w:rFonts w:ascii="Baskerville" w:hAnsi="Baskerville" w:cs="Times New Roman"/>
          <w:sz w:val="22"/>
          <w:szCs w:val="22"/>
        </w:rPr>
        <w:t xml:space="preserve">, N. K. (2017) </w:t>
      </w:r>
      <w:r w:rsidRPr="001A13B9">
        <w:rPr>
          <w:rFonts w:ascii="Baskerville" w:hAnsi="Baskerville" w:cs="Times New Roman"/>
          <w:i/>
          <w:iCs/>
          <w:sz w:val="22"/>
          <w:szCs w:val="22"/>
        </w:rPr>
        <w:t>Unthought: The Power of the Cognitive Nonconscious</w:t>
      </w:r>
      <w:r w:rsidRPr="001A13B9">
        <w:rPr>
          <w:rFonts w:ascii="Baskerville" w:hAnsi="Baskerville" w:cs="Times New Roman"/>
          <w:sz w:val="22"/>
          <w:szCs w:val="22"/>
        </w:rPr>
        <w:t xml:space="preserve">. Chicago: University of Chicago Press. </w:t>
      </w:r>
    </w:p>
    <w:p w14:paraId="2D5D8B77"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Hui, Y. (2016) On the Synthesis of Social Memories. In: </w:t>
      </w:r>
      <w:r w:rsidRPr="001A13B9">
        <w:rPr>
          <w:rFonts w:ascii="Baskerville" w:hAnsi="Baskerville" w:cs="Times New Roman"/>
          <w:i/>
          <w:iCs/>
          <w:sz w:val="22"/>
          <w:szCs w:val="22"/>
        </w:rPr>
        <w:t>Memory in Motion: Archives, Technology, and the Social</w:t>
      </w:r>
      <w:r w:rsidRPr="001A13B9">
        <w:rPr>
          <w:rFonts w:ascii="Baskerville" w:hAnsi="Baskerville" w:cs="Times New Roman"/>
          <w:sz w:val="22"/>
          <w:szCs w:val="22"/>
        </w:rPr>
        <w:t xml:space="preserve">. Ed. </w:t>
      </w:r>
      <w:proofErr w:type="spellStart"/>
      <w:r w:rsidRPr="001A13B9">
        <w:rPr>
          <w:rFonts w:ascii="Baskerville" w:hAnsi="Baskerville" w:cs="Times New Roman"/>
          <w:sz w:val="22"/>
          <w:szCs w:val="22"/>
        </w:rPr>
        <w:t>Blom</w:t>
      </w:r>
      <w:proofErr w:type="spellEnd"/>
      <w:r w:rsidRPr="001A13B9">
        <w:rPr>
          <w:rFonts w:ascii="Baskerville" w:hAnsi="Baskerville" w:cs="Times New Roman"/>
          <w:sz w:val="22"/>
          <w:szCs w:val="22"/>
        </w:rPr>
        <w:t xml:space="preserve">, I., </w:t>
      </w:r>
      <w:proofErr w:type="spellStart"/>
      <w:r w:rsidRPr="001A13B9">
        <w:rPr>
          <w:rFonts w:ascii="Baskerville" w:hAnsi="Baskerville" w:cs="Times New Roman"/>
          <w:sz w:val="22"/>
          <w:szCs w:val="22"/>
        </w:rPr>
        <w:t>Lundemo</w:t>
      </w:r>
      <w:proofErr w:type="spellEnd"/>
      <w:r w:rsidRPr="001A13B9">
        <w:rPr>
          <w:rFonts w:ascii="Baskerville" w:hAnsi="Baskerville" w:cs="Times New Roman"/>
          <w:sz w:val="22"/>
          <w:szCs w:val="22"/>
        </w:rPr>
        <w:t xml:space="preserve">, T. </w:t>
      </w:r>
      <w:proofErr w:type="spellStart"/>
      <w:r w:rsidRPr="001A13B9">
        <w:rPr>
          <w:rFonts w:ascii="Baskerville" w:hAnsi="Baskerville" w:cs="Times New Roman"/>
          <w:sz w:val="22"/>
          <w:szCs w:val="22"/>
        </w:rPr>
        <w:t>Røssaak</w:t>
      </w:r>
      <w:proofErr w:type="spellEnd"/>
      <w:r w:rsidRPr="001A13B9">
        <w:rPr>
          <w:rFonts w:ascii="Baskerville" w:hAnsi="Baskerville" w:cs="Times New Roman"/>
          <w:sz w:val="22"/>
          <w:szCs w:val="22"/>
        </w:rPr>
        <w:t xml:space="preserve">, E. Amsterdam: Amsterdam University Press: 307-327. </w:t>
      </w:r>
    </w:p>
    <w:p w14:paraId="78BC206E" w14:textId="0808E381"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Humphries, C., and Smith, A. C. T. </w:t>
      </w:r>
      <w:r w:rsidR="00CF350A">
        <w:rPr>
          <w:rFonts w:ascii="Baskerville" w:hAnsi="Baskerville" w:cs="Times New Roman"/>
          <w:sz w:val="22"/>
          <w:szCs w:val="22"/>
        </w:rPr>
        <w:t>(</w:t>
      </w:r>
      <w:r w:rsidRPr="001A13B9">
        <w:rPr>
          <w:rFonts w:ascii="Baskerville" w:hAnsi="Baskerville" w:cs="Times New Roman"/>
          <w:sz w:val="22"/>
          <w:szCs w:val="22"/>
        </w:rPr>
        <w:t>2014</w:t>
      </w:r>
      <w:r w:rsidR="00CF350A">
        <w:rPr>
          <w:rFonts w:ascii="Baskerville" w:hAnsi="Baskerville" w:cs="Times New Roman"/>
          <w:sz w:val="22"/>
          <w:szCs w:val="22"/>
        </w:rPr>
        <w:t>)</w:t>
      </w:r>
      <w:r w:rsidRPr="001A13B9">
        <w:rPr>
          <w:rFonts w:ascii="Baskerville" w:hAnsi="Baskerville" w:cs="Times New Roman"/>
          <w:sz w:val="22"/>
          <w:szCs w:val="22"/>
        </w:rPr>
        <w:t xml:space="preserve"> “Talking Objects: Towards a Post-Social Research Framework for Exploring Object Narratives,” </w:t>
      </w:r>
      <w:r w:rsidRPr="001A13B9">
        <w:rPr>
          <w:rFonts w:ascii="Baskerville" w:hAnsi="Baskerville" w:cs="Times New Roman"/>
          <w:i/>
          <w:iCs/>
          <w:sz w:val="22"/>
          <w:szCs w:val="22"/>
        </w:rPr>
        <w:t>Organization</w:t>
      </w:r>
      <w:r w:rsidRPr="001A13B9">
        <w:rPr>
          <w:rFonts w:ascii="Baskerville" w:hAnsi="Baskerville" w:cs="Times New Roman"/>
          <w:sz w:val="22"/>
          <w:szCs w:val="22"/>
        </w:rPr>
        <w:t xml:space="preserve"> (21:4), pp. 477–494. </w:t>
      </w:r>
    </w:p>
    <w:p w14:paraId="643511BF"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Husserl, E. (1991) O</w:t>
      </w:r>
      <w:r w:rsidRPr="001A13B9">
        <w:rPr>
          <w:rFonts w:ascii="Baskerville" w:hAnsi="Baskerville" w:cs="Times New Roman"/>
          <w:i/>
          <w:iCs/>
          <w:sz w:val="22"/>
          <w:szCs w:val="22"/>
        </w:rPr>
        <w:t>n the Phenomenology of the Consciousness of Internal Time (1893-1917</w:t>
      </w:r>
      <w:r w:rsidRPr="001A13B9">
        <w:rPr>
          <w:rFonts w:ascii="Baskerville" w:hAnsi="Baskerville" w:cs="Times New Roman"/>
          <w:sz w:val="22"/>
          <w:szCs w:val="22"/>
        </w:rPr>
        <w:t xml:space="preserve">). Transl. J.B. Brough. London: Kluwer. </w:t>
      </w:r>
    </w:p>
    <w:p w14:paraId="2E6D2D0D" w14:textId="3F6B7FE9"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Kallinikos</w:t>
      </w:r>
      <w:proofErr w:type="spellEnd"/>
      <w:r w:rsidRPr="001A13B9">
        <w:rPr>
          <w:rFonts w:ascii="Baskerville" w:hAnsi="Baskerville" w:cs="Times New Roman"/>
          <w:sz w:val="22"/>
          <w:szCs w:val="22"/>
        </w:rPr>
        <w:t xml:space="preserve"> &amp; </w:t>
      </w:r>
      <w:proofErr w:type="spellStart"/>
      <w:r w:rsidRPr="001A13B9">
        <w:rPr>
          <w:rFonts w:ascii="Baskerville" w:hAnsi="Baskerville" w:cs="Times New Roman"/>
          <w:sz w:val="22"/>
          <w:szCs w:val="22"/>
        </w:rPr>
        <w:t>Mariategui</w:t>
      </w:r>
      <w:proofErr w:type="spellEnd"/>
      <w:r w:rsidRPr="001A13B9">
        <w:rPr>
          <w:rFonts w:ascii="Baskerville" w:hAnsi="Baskerville" w:cs="Times New Roman"/>
          <w:sz w:val="22"/>
          <w:szCs w:val="22"/>
        </w:rPr>
        <w:t xml:space="preserve"> (2011) “Video as Digital Object: Production and Distribution of Video Content in the Internet Media Ecosystem” </w:t>
      </w:r>
      <w:r w:rsidRPr="001A13B9">
        <w:rPr>
          <w:rFonts w:ascii="Baskerville" w:hAnsi="Baskerville" w:cs="Times New Roman"/>
          <w:i/>
          <w:iCs/>
          <w:sz w:val="22"/>
          <w:szCs w:val="22"/>
        </w:rPr>
        <w:t>The Information Society</w:t>
      </w:r>
      <w:r w:rsidRPr="001A13B9">
        <w:rPr>
          <w:rFonts w:ascii="Baskerville" w:hAnsi="Baskerville" w:cs="Times New Roman"/>
          <w:sz w:val="22"/>
          <w:szCs w:val="22"/>
        </w:rPr>
        <w:t xml:space="preserve">; 27: 281-294 </w:t>
      </w:r>
    </w:p>
    <w:p w14:paraId="3EF042B2" w14:textId="5148CC5B"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rPr>
        <w:t xml:space="preserve">Lange, A.-C., </w:t>
      </w:r>
      <w:proofErr w:type="spellStart"/>
      <w:r w:rsidRPr="001A13B9">
        <w:rPr>
          <w:rFonts w:ascii="Baskerville" w:hAnsi="Baskerville" w:cs="Times New Roman"/>
          <w:sz w:val="22"/>
          <w:szCs w:val="22"/>
        </w:rPr>
        <w:t>Lenglet</w:t>
      </w:r>
      <w:proofErr w:type="spellEnd"/>
      <w:r w:rsidRPr="001A13B9">
        <w:rPr>
          <w:rFonts w:ascii="Baskerville" w:hAnsi="Baskerville" w:cs="Times New Roman"/>
          <w:sz w:val="22"/>
          <w:szCs w:val="22"/>
        </w:rPr>
        <w:t xml:space="preserve">, M., and </w:t>
      </w:r>
      <w:proofErr w:type="spellStart"/>
      <w:r w:rsidRPr="001A13B9">
        <w:rPr>
          <w:rFonts w:ascii="Baskerville" w:hAnsi="Baskerville" w:cs="Times New Roman"/>
          <w:sz w:val="22"/>
          <w:szCs w:val="22"/>
        </w:rPr>
        <w:t>Seyfert</w:t>
      </w:r>
      <w:proofErr w:type="spellEnd"/>
      <w:r w:rsidRPr="001A13B9">
        <w:rPr>
          <w:rFonts w:ascii="Baskerville" w:hAnsi="Baskerville" w:cs="Times New Roman"/>
          <w:sz w:val="22"/>
          <w:szCs w:val="22"/>
        </w:rPr>
        <w:t xml:space="preserve">, R. </w:t>
      </w:r>
      <w:r w:rsidR="00CF350A">
        <w:rPr>
          <w:rFonts w:ascii="Baskerville" w:hAnsi="Baskerville" w:cs="Times New Roman"/>
          <w:sz w:val="22"/>
          <w:szCs w:val="22"/>
        </w:rPr>
        <w:t>(</w:t>
      </w:r>
      <w:r w:rsidRPr="001A13B9">
        <w:rPr>
          <w:rFonts w:ascii="Baskerville" w:hAnsi="Baskerville" w:cs="Times New Roman"/>
          <w:sz w:val="22"/>
          <w:szCs w:val="22"/>
        </w:rPr>
        <w:t>2018</w:t>
      </w:r>
      <w:r w:rsidR="00CF350A">
        <w:rPr>
          <w:rFonts w:ascii="Baskerville" w:hAnsi="Baskerville" w:cs="Times New Roman"/>
          <w:sz w:val="22"/>
          <w:szCs w:val="22"/>
        </w:rPr>
        <w:t>)</w:t>
      </w:r>
      <w:r w:rsidRPr="001A13B9">
        <w:rPr>
          <w:rFonts w:ascii="Baskerville" w:hAnsi="Baskerville" w:cs="Times New Roman"/>
          <w:sz w:val="22"/>
          <w:szCs w:val="22"/>
        </w:rPr>
        <w:t xml:space="preserve"> “On Studying Algorithms </w:t>
      </w:r>
      <w:proofErr w:type="gramStart"/>
      <w:r w:rsidRPr="001A13B9">
        <w:rPr>
          <w:rFonts w:ascii="Baskerville" w:hAnsi="Baskerville" w:cs="Times New Roman"/>
          <w:sz w:val="22"/>
          <w:szCs w:val="22"/>
        </w:rPr>
        <w:t>Ethnographically :</w:t>
      </w:r>
      <w:proofErr w:type="gramEnd"/>
      <w:r w:rsidRPr="001A13B9">
        <w:rPr>
          <w:rFonts w:ascii="Baskerville" w:hAnsi="Baskerville" w:cs="Times New Roman"/>
          <w:sz w:val="22"/>
          <w:szCs w:val="22"/>
        </w:rPr>
        <w:t xml:space="preserve"> Making Sense of Objects of Ignorance,” </w:t>
      </w:r>
      <w:r w:rsidRPr="001A13B9">
        <w:rPr>
          <w:rFonts w:ascii="Baskerville" w:hAnsi="Baskerville" w:cs="Times New Roman"/>
          <w:i/>
          <w:iCs/>
          <w:sz w:val="22"/>
          <w:szCs w:val="22"/>
        </w:rPr>
        <w:t>Organization</w:t>
      </w:r>
      <w:r w:rsidRPr="001A13B9">
        <w:rPr>
          <w:rFonts w:ascii="Baskerville" w:hAnsi="Baskerville" w:cs="Times New Roman"/>
          <w:sz w:val="22"/>
          <w:szCs w:val="22"/>
        </w:rPr>
        <w:t>, pp. 1–20.</w:t>
      </w:r>
    </w:p>
    <w:p w14:paraId="617292E0" w14:textId="321DE1C8"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rPr>
        <w:t xml:space="preserve">Landsberg, A. (2004). </w:t>
      </w:r>
      <w:r w:rsidRPr="001A13B9">
        <w:rPr>
          <w:rFonts w:ascii="Baskerville" w:hAnsi="Baskerville" w:cs="Times New Roman"/>
          <w:i/>
          <w:iCs/>
          <w:sz w:val="22"/>
          <w:szCs w:val="22"/>
        </w:rPr>
        <w:t>Prosthetic memory: The transformation of American remembrance in the age of mass culture</w:t>
      </w:r>
      <w:r w:rsidRPr="001A13B9">
        <w:rPr>
          <w:rFonts w:ascii="Baskerville" w:hAnsi="Baskerville" w:cs="Times New Roman"/>
          <w:sz w:val="22"/>
          <w:szCs w:val="22"/>
        </w:rPr>
        <w:t>. New York: Columbia University Press.</w:t>
      </w:r>
    </w:p>
    <w:p w14:paraId="03798E8B" w14:textId="77777777"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lang w:val="en-US"/>
        </w:rPr>
        <w:t xml:space="preserve">Lewis, K., &amp; Herndon, B. (2011). Transactive memory systems: Current issues and future research directions. </w:t>
      </w:r>
      <w:r w:rsidRPr="001A13B9">
        <w:rPr>
          <w:rFonts w:ascii="Baskerville" w:hAnsi="Baskerville" w:cs="Times New Roman"/>
          <w:i/>
          <w:sz w:val="22"/>
          <w:szCs w:val="22"/>
          <w:lang w:val="en-US"/>
        </w:rPr>
        <w:t>Organization Science, 22</w:t>
      </w:r>
      <w:r w:rsidRPr="001A13B9">
        <w:rPr>
          <w:rFonts w:ascii="Baskerville" w:hAnsi="Baskerville" w:cs="Times New Roman"/>
          <w:sz w:val="22"/>
          <w:szCs w:val="22"/>
          <w:lang w:val="en-US"/>
        </w:rPr>
        <w:t xml:space="preserve">(5), 1254-1265. </w:t>
      </w:r>
    </w:p>
    <w:p w14:paraId="695E24F0" w14:textId="49D654FC"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Mena, S., </w:t>
      </w:r>
      <w:proofErr w:type="spellStart"/>
      <w:r w:rsidRPr="001A13B9">
        <w:rPr>
          <w:rFonts w:ascii="Baskerville" w:hAnsi="Baskerville" w:cs="Times New Roman"/>
          <w:sz w:val="22"/>
          <w:szCs w:val="22"/>
        </w:rPr>
        <w:t>Rintamaki</w:t>
      </w:r>
      <w:proofErr w:type="spellEnd"/>
      <w:r w:rsidRPr="001A13B9">
        <w:rPr>
          <w:rFonts w:ascii="Baskerville" w:hAnsi="Baskerville" w:cs="Times New Roman"/>
          <w:sz w:val="22"/>
          <w:szCs w:val="22"/>
        </w:rPr>
        <w:t xml:space="preserve">, J., Fleming, P., and Spicer, A. </w:t>
      </w:r>
      <w:r w:rsidR="00CF350A">
        <w:rPr>
          <w:rFonts w:ascii="Baskerville" w:hAnsi="Baskerville" w:cs="Times New Roman"/>
          <w:sz w:val="22"/>
          <w:szCs w:val="22"/>
        </w:rPr>
        <w:t>(</w:t>
      </w:r>
      <w:r w:rsidRPr="001A13B9">
        <w:rPr>
          <w:rFonts w:ascii="Baskerville" w:hAnsi="Baskerville" w:cs="Times New Roman"/>
          <w:sz w:val="22"/>
          <w:szCs w:val="22"/>
        </w:rPr>
        <w:t>2016</w:t>
      </w:r>
      <w:r w:rsidR="00CF350A">
        <w:rPr>
          <w:rFonts w:ascii="Baskerville" w:hAnsi="Baskerville" w:cs="Times New Roman"/>
          <w:sz w:val="22"/>
          <w:szCs w:val="22"/>
        </w:rPr>
        <w:t>)</w:t>
      </w:r>
      <w:r w:rsidRPr="001A13B9">
        <w:rPr>
          <w:rFonts w:ascii="Baskerville" w:hAnsi="Baskerville" w:cs="Times New Roman"/>
          <w:sz w:val="22"/>
          <w:szCs w:val="22"/>
        </w:rPr>
        <w:t xml:space="preserve"> “On the Forgetting of Corporate Irresponsibility,” </w:t>
      </w:r>
      <w:r w:rsidRPr="001A13B9">
        <w:rPr>
          <w:rFonts w:ascii="Baskerville" w:hAnsi="Baskerville" w:cs="Times New Roman"/>
          <w:i/>
          <w:iCs/>
          <w:sz w:val="22"/>
          <w:szCs w:val="22"/>
        </w:rPr>
        <w:t>Academy of Management Review</w:t>
      </w:r>
      <w:r w:rsidRPr="001A13B9">
        <w:rPr>
          <w:rFonts w:ascii="Baskerville" w:hAnsi="Baskerville" w:cs="Times New Roman"/>
          <w:sz w:val="22"/>
          <w:szCs w:val="22"/>
        </w:rPr>
        <w:t xml:space="preserve"> (41:4), pp. 720–738. </w:t>
      </w:r>
    </w:p>
    <w:p w14:paraId="56366235" w14:textId="14F95019"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lang w:val="en-US"/>
        </w:rPr>
        <w:t xml:space="preserve">Ocasio, W., </w:t>
      </w:r>
      <w:proofErr w:type="spellStart"/>
      <w:r w:rsidRPr="001A13B9">
        <w:rPr>
          <w:rFonts w:ascii="Baskerville" w:hAnsi="Baskerville" w:cs="Times New Roman"/>
          <w:sz w:val="22"/>
          <w:szCs w:val="22"/>
          <w:lang w:val="en-US"/>
        </w:rPr>
        <w:t>Mauskapf</w:t>
      </w:r>
      <w:proofErr w:type="spellEnd"/>
      <w:r w:rsidRPr="001A13B9">
        <w:rPr>
          <w:rFonts w:ascii="Baskerville" w:hAnsi="Baskerville" w:cs="Times New Roman"/>
          <w:sz w:val="22"/>
          <w:szCs w:val="22"/>
          <w:lang w:val="en-US"/>
        </w:rPr>
        <w:t xml:space="preserve">, M., and Steele, C. W. </w:t>
      </w:r>
      <w:r w:rsidR="00CF350A">
        <w:rPr>
          <w:rFonts w:ascii="Baskerville" w:hAnsi="Baskerville" w:cs="Times New Roman"/>
          <w:sz w:val="22"/>
          <w:szCs w:val="22"/>
          <w:lang w:val="en-US"/>
        </w:rPr>
        <w:t>(</w:t>
      </w:r>
      <w:r w:rsidRPr="001A13B9">
        <w:rPr>
          <w:rFonts w:ascii="Baskerville" w:hAnsi="Baskerville" w:cs="Times New Roman"/>
          <w:sz w:val="22"/>
          <w:szCs w:val="22"/>
          <w:lang w:val="en-US"/>
        </w:rPr>
        <w:t>2016</w:t>
      </w:r>
      <w:r w:rsidR="00CF350A">
        <w:rPr>
          <w:rFonts w:ascii="Baskerville" w:hAnsi="Baskerville" w:cs="Times New Roman"/>
          <w:sz w:val="22"/>
          <w:szCs w:val="22"/>
          <w:lang w:val="en-US"/>
        </w:rPr>
        <w:t>)</w:t>
      </w:r>
      <w:r w:rsidRPr="001A13B9">
        <w:rPr>
          <w:rFonts w:ascii="Baskerville" w:hAnsi="Baskerville" w:cs="Times New Roman"/>
          <w:sz w:val="22"/>
          <w:szCs w:val="22"/>
          <w:lang w:val="en-US"/>
        </w:rPr>
        <w:t xml:space="preserve"> “History, Society, and Institutions: The Role of Collective Memory in the Emergence and Evolution of Societal Logics,” </w:t>
      </w:r>
      <w:r w:rsidRPr="001A13B9">
        <w:rPr>
          <w:rFonts w:ascii="Baskerville" w:hAnsi="Baskerville" w:cs="Times New Roman"/>
          <w:i/>
          <w:iCs/>
          <w:sz w:val="22"/>
          <w:szCs w:val="22"/>
          <w:lang w:val="en-US"/>
        </w:rPr>
        <w:t>Academy of Management Review</w:t>
      </w:r>
      <w:r w:rsidRPr="001A13B9">
        <w:rPr>
          <w:rFonts w:ascii="Baskerville" w:hAnsi="Baskerville" w:cs="Times New Roman"/>
          <w:sz w:val="22"/>
          <w:szCs w:val="22"/>
          <w:lang w:val="en-US"/>
        </w:rPr>
        <w:t xml:space="preserve"> (41:4), pp. 676–699.</w:t>
      </w:r>
    </w:p>
    <w:p w14:paraId="0048334E" w14:textId="23E2B82E"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rPr>
        <w:t xml:space="preserve">Roberts, B. (2006) Cinema as mnemotechnics: Bernard Stiegler and the ‘industrialization of memory. </w:t>
      </w:r>
      <w:proofErr w:type="spellStart"/>
      <w:r w:rsidRPr="001A13B9">
        <w:rPr>
          <w:rFonts w:ascii="Baskerville" w:hAnsi="Baskerville" w:cs="Times New Roman"/>
          <w:i/>
          <w:iCs/>
          <w:sz w:val="22"/>
          <w:szCs w:val="22"/>
        </w:rPr>
        <w:t>Angelaki</w:t>
      </w:r>
      <w:proofErr w:type="spellEnd"/>
      <w:r w:rsidRPr="001A13B9">
        <w:rPr>
          <w:rFonts w:ascii="Baskerville" w:hAnsi="Baskerville" w:cs="Times New Roman"/>
          <w:sz w:val="22"/>
          <w:szCs w:val="22"/>
        </w:rPr>
        <w:t xml:space="preserve">, 11(1); 55-63. </w:t>
      </w:r>
    </w:p>
    <w:p w14:paraId="6CE4DED2" w14:textId="77777777" w:rsidR="001A13B9" w:rsidRPr="001A13B9" w:rsidRDefault="001A13B9" w:rsidP="001A13B9">
      <w:pPr>
        <w:spacing w:after="240"/>
        <w:rPr>
          <w:rFonts w:ascii="Baskerville" w:hAnsi="Baskerville" w:cs="Times New Roman"/>
          <w:sz w:val="22"/>
          <w:szCs w:val="22"/>
          <w:lang w:val="en-US"/>
        </w:rPr>
      </w:pPr>
      <w:proofErr w:type="spellStart"/>
      <w:r w:rsidRPr="001A13B9">
        <w:rPr>
          <w:rFonts w:ascii="Baskerville" w:hAnsi="Baskerville" w:cs="Times New Roman"/>
          <w:sz w:val="22"/>
          <w:szCs w:val="22"/>
          <w:lang w:val="en-US"/>
        </w:rPr>
        <w:t>Rowlinson</w:t>
      </w:r>
      <w:proofErr w:type="spellEnd"/>
      <w:r w:rsidRPr="001A13B9">
        <w:rPr>
          <w:rFonts w:ascii="Baskerville" w:hAnsi="Baskerville" w:cs="Times New Roman"/>
          <w:sz w:val="22"/>
          <w:szCs w:val="22"/>
          <w:lang w:val="en-US"/>
        </w:rPr>
        <w:t xml:space="preserve">, M., Booth, C., Clark, P., </w:t>
      </w:r>
      <w:proofErr w:type="spellStart"/>
      <w:r w:rsidRPr="001A13B9">
        <w:rPr>
          <w:rFonts w:ascii="Baskerville" w:hAnsi="Baskerville" w:cs="Times New Roman"/>
          <w:sz w:val="22"/>
          <w:szCs w:val="22"/>
          <w:lang w:val="en-US"/>
        </w:rPr>
        <w:t>Delahaye</w:t>
      </w:r>
      <w:proofErr w:type="spellEnd"/>
      <w:r w:rsidRPr="001A13B9">
        <w:rPr>
          <w:rFonts w:ascii="Baskerville" w:hAnsi="Baskerville" w:cs="Times New Roman"/>
          <w:sz w:val="22"/>
          <w:szCs w:val="22"/>
          <w:lang w:val="en-US"/>
        </w:rPr>
        <w:t xml:space="preserve">, A., &amp; Procter, S. (2010). Social Remembering and Organizational Memory  </w:t>
      </w:r>
      <w:r w:rsidRPr="001A13B9">
        <w:rPr>
          <w:rFonts w:ascii="Baskerville" w:hAnsi="Baskerville" w:cs="Times New Roman"/>
          <w:i/>
          <w:sz w:val="22"/>
          <w:szCs w:val="22"/>
          <w:lang w:val="en-US"/>
        </w:rPr>
        <w:t>Organization Studies, 31</w:t>
      </w:r>
      <w:r w:rsidRPr="001A13B9">
        <w:rPr>
          <w:rFonts w:ascii="Baskerville" w:hAnsi="Baskerville" w:cs="Times New Roman"/>
          <w:sz w:val="22"/>
          <w:szCs w:val="22"/>
          <w:lang w:val="en-US"/>
        </w:rPr>
        <w:t xml:space="preserve">(1), 69-87. </w:t>
      </w:r>
    </w:p>
    <w:p w14:paraId="234513EE" w14:textId="77777777"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lang w:val="en-US"/>
        </w:rPr>
        <w:t xml:space="preserve">Sapir, A. (2020). Mythologizing the Story of a Scientific Invention: Constructing the legitimacy of research commercialization. </w:t>
      </w:r>
      <w:r w:rsidRPr="001A13B9">
        <w:rPr>
          <w:rFonts w:ascii="Baskerville" w:hAnsi="Baskerville" w:cs="Times New Roman"/>
          <w:i/>
          <w:sz w:val="22"/>
          <w:szCs w:val="22"/>
          <w:lang w:val="en-US"/>
        </w:rPr>
        <w:t>Organization Studies, 41</w:t>
      </w:r>
      <w:r w:rsidRPr="001A13B9">
        <w:rPr>
          <w:rFonts w:ascii="Baskerville" w:hAnsi="Baskerville" w:cs="Times New Roman"/>
          <w:sz w:val="22"/>
          <w:szCs w:val="22"/>
          <w:lang w:val="en-US"/>
        </w:rPr>
        <w:t>(6), 799-820. doi:10.1177/0170840618814575</w:t>
      </w:r>
    </w:p>
    <w:p w14:paraId="2C1A5A11"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(1998) </w:t>
      </w:r>
      <w:r w:rsidRPr="001A13B9">
        <w:rPr>
          <w:rFonts w:ascii="Baskerville" w:hAnsi="Baskerville" w:cs="Times New Roman"/>
          <w:i/>
          <w:iCs/>
          <w:sz w:val="22"/>
          <w:szCs w:val="22"/>
        </w:rPr>
        <w:t>Technics and Time, 1: The Fault of Epimetheus</w:t>
      </w:r>
      <w:r w:rsidRPr="001A13B9">
        <w:rPr>
          <w:rFonts w:ascii="Baskerville" w:hAnsi="Baskerville" w:cs="Times New Roman"/>
          <w:sz w:val="22"/>
          <w:szCs w:val="22"/>
        </w:rPr>
        <w:t xml:space="preserve">. Transl. R. </w:t>
      </w:r>
      <w:proofErr w:type="spellStart"/>
      <w:r w:rsidRPr="001A13B9">
        <w:rPr>
          <w:rFonts w:ascii="Baskerville" w:hAnsi="Baskerville" w:cs="Times New Roman"/>
          <w:sz w:val="22"/>
          <w:szCs w:val="22"/>
        </w:rPr>
        <w:t>Beardsworth</w:t>
      </w:r>
      <w:proofErr w:type="spellEnd"/>
      <w:r w:rsidRPr="001A13B9">
        <w:rPr>
          <w:rFonts w:ascii="Baskerville" w:hAnsi="Baskerville" w:cs="Times New Roman"/>
          <w:sz w:val="22"/>
          <w:szCs w:val="22"/>
        </w:rPr>
        <w:t xml:space="preserve"> &amp; G Collins. Stanford: Stanford University Press. </w:t>
      </w:r>
    </w:p>
    <w:p w14:paraId="09FE1865"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lastRenderedPageBreak/>
        <w:t xml:space="preserve">Stiegler, B. (2009) </w:t>
      </w:r>
      <w:r w:rsidRPr="001A13B9">
        <w:rPr>
          <w:rFonts w:ascii="Baskerville" w:hAnsi="Baskerville" w:cs="Times New Roman"/>
          <w:i/>
          <w:iCs/>
          <w:sz w:val="22"/>
          <w:szCs w:val="22"/>
        </w:rPr>
        <w:t>Technics and Time, 2: Disorientation</w:t>
      </w:r>
      <w:r w:rsidRPr="001A13B9">
        <w:rPr>
          <w:rFonts w:ascii="Baskerville" w:hAnsi="Baskerville" w:cs="Times New Roman"/>
          <w:sz w:val="22"/>
          <w:szCs w:val="22"/>
        </w:rPr>
        <w:t xml:space="preserve">. Transl. </w:t>
      </w:r>
      <w:proofErr w:type="spellStart"/>
      <w:proofErr w:type="gramStart"/>
      <w:r w:rsidRPr="001A13B9">
        <w:rPr>
          <w:rFonts w:ascii="Baskerville" w:hAnsi="Baskerville" w:cs="Times New Roman"/>
          <w:sz w:val="22"/>
          <w:szCs w:val="22"/>
        </w:rPr>
        <w:t>S.Barker</w:t>
      </w:r>
      <w:proofErr w:type="spellEnd"/>
      <w:proofErr w:type="gramEnd"/>
      <w:r w:rsidRPr="001A13B9">
        <w:rPr>
          <w:rFonts w:ascii="Baskerville" w:hAnsi="Baskerville" w:cs="Times New Roman"/>
          <w:sz w:val="22"/>
          <w:szCs w:val="22"/>
        </w:rPr>
        <w:t xml:space="preserve">. Stanford: Stanford University Press. </w:t>
      </w:r>
    </w:p>
    <w:p w14:paraId="73FA827A"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(2010a) </w:t>
      </w:r>
      <w:r w:rsidRPr="001A13B9">
        <w:rPr>
          <w:rFonts w:ascii="Baskerville" w:hAnsi="Baskerville" w:cs="Times New Roman"/>
          <w:i/>
          <w:iCs/>
          <w:sz w:val="22"/>
          <w:szCs w:val="22"/>
        </w:rPr>
        <w:t>For a New Critique of Political Economy</w:t>
      </w:r>
      <w:r w:rsidRPr="001A13B9">
        <w:rPr>
          <w:rFonts w:ascii="Baskerville" w:hAnsi="Baskerville" w:cs="Times New Roman"/>
          <w:sz w:val="22"/>
          <w:szCs w:val="22"/>
        </w:rPr>
        <w:t xml:space="preserve">. Transl. D. Ross. Cambridge: Polity. </w:t>
      </w:r>
    </w:p>
    <w:p w14:paraId="6C6C6D77"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(2010b) </w:t>
      </w:r>
      <w:proofErr w:type="spellStart"/>
      <w:r w:rsidRPr="001A13B9">
        <w:rPr>
          <w:rFonts w:ascii="Baskerville" w:hAnsi="Baskerville" w:cs="Times New Roman"/>
          <w:sz w:val="22"/>
          <w:szCs w:val="22"/>
        </w:rPr>
        <w:t>Telecracy</w:t>
      </w:r>
      <w:proofErr w:type="spellEnd"/>
      <w:r w:rsidRPr="001A13B9">
        <w:rPr>
          <w:rFonts w:ascii="Baskerville" w:hAnsi="Baskerville" w:cs="Times New Roman"/>
          <w:sz w:val="22"/>
          <w:szCs w:val="22"/>
        </w:rPr>
        <w:t xml:space="preserve"> against democracy. </w:t>
      </w:r>
      <w:r w:rsidRPr="001A13B9">
        <w:rPr>
          <w:rFonts w:ascii="Baskerville" w:hAnsi="Baskerville" w:cs="Times New Roman"/>
          <w:i/>
          <w:iCs/>
          <w:sz w:val="22"/>
          <w:szCs w:val="22"/>
        </w:rPr>
        <w:t>Cultural Politics</w:t>
      </w:r>
      <w:r w:rsidRPr="001A13B9">
        <w:rPr>
          <w:rFonts w:ascii="Baskerville" w:hAnsi="Baskerville" w:cs="Times New Roman"/>
          <w:sz w:val="22"/>
          <w:szCs w:val="22"/>
        </w:rPr>
        <w:t>, 6(2): 171-180.</w:t>
      </w:r>
    </w:p>
    <w:p w14:paraId="16B064D8"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(2011) </w:t>
      </w:r>
      <w:r w:rsidRPr="001A13B9">
        <w:rPr>
          <w:rFonts w:ascii="Baskerville" w:hAnsi="Baskerville" w:cs="Times New Roman"/>
          <w:i/>
          <w:iCs/>
          <w:sz w:val="22"/>
          <w:szCs w:val="22"/>
        </w:rPr>
        <w:t>Technics and Time, 3: Cinematic Time and the Question of Malaise</w:t>
      </w:r>
      <w:r w:rsidRPr="001A13B9">
        <w:rPr>
          <w:rFonts w:ascii="Baskerville" w:hAnsi="Baskerville" w:cs="Times New Roman"/>
          <w:sz w:val="22"/>
          <w:szCs w:val="22"/>
        </w:rPr>
        <w:t xml:space="preserve">. Transl. </w:t>
      </w:r>
      <w:proofErr w:type="spellStart"/>
      <w:proofErr w:type="gramStart"/>
      <w:r w:rsidRPr="001A13B9">
        <w:rPr>
          <w:rFonts w:ascii="Baskerville" w:hAnsi="Baskerville" w:cs="Times New Roman"/>
          <w:sz w:val="22"/>
          <w:szCs w:val="22"/>
        </w:rPr>
        <w:t>S.Barker</w:t>
      </w:r>
      <w:proofErr w:type="spellEnd"/>
      <w:proofErr w:type="gramEnd"/>
      <w:r w:rsidRPr="001A13B9">
        <w:rPr>
          <w:rFonts w:ascii="Baskerville" w:hAnsi="Baskerville" w:cs="Times New Roman"/>
          <w:sz w:val="22"/>
          <w:szCs w:val="22"/>
        </w:rPr>
        <w:t xml:space="preserve">. Stanford: Stanford University Press. </w:t>
      </w:r>
    </w:p>
    <w:p w14:paraId="08197AA1"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(2016a) </w:t>
      </w:r>
      <w:r w:rsidRPr="001A13B9">
        <w:rPr>
          <w:rFonts w:ascii="Baskerville" w:hAnsi="Baskerville" w:cs="Times New Roman"/>
          <w:i/>
          <w:iCs/>
          <w:sz w:val="22"/>
          <w:szCs w:val="22"/>
        </w:rPr>
        <w:t>The age of disruption: Technology and madness in computational capitalism</w:t>
      </w:r>
      <w:r w:rsidRPr="001A13B9">
        <w:rPr>
          <w:rFonts w:ascii="Baskerville" w:hAnsi="Baskerville" w:cs="Times New Roman"/>
          <w:sz w:val="22"/>
          <w:szCs w:val="22"/>
        </w:rPr>
        <w:t xml:space="preserve">. Transl. D. Ross. Cambridge: Polity. </w:t>
      </w:r>
    </w:p>
    <w:p w14:paraId="548222E4"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(2016b) </w:t>
      </w:r>
      <w:r w:rsidRPr="001A13B9">
        <w:rPr>
          <w:rFonts w:ascii="Baskerville" w:hAnsi="Baskerville" w:cs="Times New Roman"/>
          <w:i/>
          <w:iCs/>
          <w:sz w:val="22"/>
          <w:szCs w:val="22"/>
        </w:rPr>
        <w:t>Automatic Society, vol. 1: The Future of Work</w:t>
      </w:r>
      <w:r w:rsidRPr="001A13B9">
        <w:rPr>
          <w:rFonts w:ascii="Baskerville" w:hAnsi="Baskerville" w:cs="Times New Roman"/>
          <w:sz w:val="22"/>
          <w:szCs w:val="22"/>
        </w:rPr>
        <w:t>. Transl. D. Ross. Cambridge: Polity.</w:t>
      </w:r>
    </w:p>
    <w:p w14:paraId="1F816BB5" w14:textId="4CAF7930" w:rsid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Stiegler, B. (2020) </w:t>
      </w:r>
      <w:r w:rsidRPr="001A13B9">
        <w:rPr>
          <w:rFonts w:ascii="Baskerville" w:hAnsi="Baskerville" w:cs="Times New Roman"/>
          <w:i/>
          <w:iCs/>
          <w:sz w:val="22"/>
          <w:szCs w:val="22"/>
        </w:rPr>
        <w:t>The Nanjing Lectures 2016-2019</w:t>
      </w:r>
      <w:r w:rsidRPr="001A13B9">
        <w:rPr>
          <w:rFonts w:ascii="Baskerville" w:hAnsi="Baskerville" w:cs="Times New Roman"/>
          <w:sz w:val="22"/>
          <w:szCs w:val="22"/>
        </w:rPr>
        <w:t xml:space="preserve">. Transl. </w:t>
      </w:r>
      <w:proofErr w:type="spellStart"/>
      <w:proofErr w:type="gramStart"/>
      <w:r w:rsidRPr="001A13B9">
        <w:rPr>
          <w:rFonts w:ascii="Baskerville" w:hAnsi="Baskerville" w:cs="Times New Roman"/>
          <w:sz w:val="22"/>
          <w:szCs w:val="22"/>
        </w:rPr>
        <w:t>D.Ross</w:t>
      </w:r>
      <w:proofErr w:type="spellEnd"/>
      <w:proofErr w:type="gramEnd"/>
      <w:r w:rsidRPr="001A13B9">
        <w:rPr>
          <w:rFonts w:ascii="Baskerville" w:hAnsi="Baskerville" w:cs="Times New Roman"/>
          <w:sz w:val="22"/>
          <w:szCs w:val="22"/>
        </w:rPr>
        <w:t xml:space="preserve">. London: Open Humanities Press. </w:t>
      </w:r>
    </w:p>
    <w:p w14:paraId="02C908BF" w14:textId="6DCB3FF5" w:rsidR="000605D3" w:rsidRPr="000605D3" w:rsidRDefault="000605D3" w:rsidP="000605D3">
      <w:pPr>
        <w:spacing w:after="240"/>
        <w:rPr>
          <w:rFonts w:ascii="Baskerville" w:hAnsi="Baskerville" w:cs="Times New Roman"/>
          <w:sz w:val="22"/>
          <w:szCs w:val="22"/>
        </w:rPr>
      </w:pPr>
      <w:proofErr w:type="spellStart"/>
      <w:r w:rsidRPr="00C2584D">
        <w:rPr>
          <w:rFonts w:ascii="Baskerville" w:hAnsi="Baskerville" w:cs="Times New Roman"/>
          <w:sz w:val="22"/>
          <w:szCs w:val="22"/>
        </w:rPr>
        <w:t>Vaujany</w:t>
      </w:r>
      <w:proofErr w:type="spellEnd"/>
      <w:r w:rsidRPr="00C2584D">
        <w:rPr>
          <w:rFonts w:ascii="Baskerville" w:hAnsi="Baskerville" w:cs="Times New Roman"/>
          <w:sz w:val="22"/>
          <w:szCs w:val="22"/>
        </w:rPr>
        <w:t xml:space="preserve">, F-X. &amp; </w:t>
      </w:r>
      <w:proofErr w:type="spellStart"/>
      <w:r w:rsidRPr="00C2584D">
        <w:rPr>
          <w:rFonts w:ascii="Baskerville" w:hAnsi="Baskerville" w:cs="Times New Roman"/>
          <w:sz w:val="22"/>
          <w:szCs w:val="22"/>
        </w:rPr>
        <w:t>Mitev</w:t>
      </w:r>
      <w:proofErr w:type="spellEnd"/>
      <w:r w:rsidRPr="00C2584D">
        <w:rPr>
          <w:rFonts w:ascii="Baskerville" w:hAnsi="Baskerville" w:cs="Times New Roman"/>
          <w:sz w:val="22"/>
          <w:szCs w:val="22"/>
        </w:rPr>
        <w:t>, N. (2017) The post-Macy paradox, information management and organising: Good intentions and a road to hell?</w:t>
      </w:r>
      <w:r w:rsidRPr="000605D3">
        <w:rPr>
          <w:rFonts w:ascii="Baskerville" w:hAnsi="Baskerville" w:cs="Times New Roman"/>
          <w:i/>
          <w:iCs/>
          <w:sz w:val="22"/>
          <w:szCs w:val="22"/>
        </w:rPr>
        <w:t xml:space="preserve"> Culture and</w:t>
      </w:r>
      <w:r>
        <w:rPr>
          <w:rFonts w:ascii="Baskerville" w:hAnsi="Baskerville" w:cs="Times New Roman"/>
          <w:i/>
          <w:iCs/>
          <w:sz w:val="22"/>
          <w:szCs w:val="22"/>
        </w:rPr>
        <w:t xml:space="preserve"> </w:t>
      </w:r>
      <w:r w:rsidRPr="000605D3">
        <w:rPr>
          <w:rFonts w:ascii="Baskerville" w:hAnsi="Baskerville" w:cs="Times New Roman"/>
          <w:i/>
          <w:iCs/>
          <w:sz w:val="22"/>
          <w:szCs w:val="22"/>
        </w:rPr>
        <w:t xml:space="preserve">Organization, </w:t>
      </w:r>
      <w:r w:rsidRPr="00C2584D">
        <w:rPr>
          <w:rFonts w:ascii="Baskerville" w:hAnsi="Baskerville" w:cs="Times New Roman"/>
          <w:sz w:val="22"/>
          <w:szCs w:val="22"/>
        </w:rPr>
        <w:t>23:5, 379-407</w:t>
      </w:r>
    </w:p>
    <w:p w14:paraId="430DC14A" w14:textId="3B828927" w:rsid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t xml:space="preserve">Walsh, J. P., &amp; </w:t>
      </w:r>
      <w:proofErr w:type="spellStart"/>
      <w:r w:rsidRPr="001A13B9">
        <w:rPr>
          <w:rFonts w:ascii="Baskerville" w:hAnsi="Baskerville" w:cs="Times New Roman"/>
          <w:sz w:val="22"/>
          <w:szCs w:val="22"/>
        </w:rPr>
        <w:t>Ungson</w:t>
      </w:r>
      <w:proofErr w:type="spellEnd"/>
      <w:r w:rsidRPr="001A13B9">
        <w:rPr>
          <w:rFonts w:ascii="Baskerville" w:hAnsi="Baskerville" w:cs="Times New Roman"/>
          <w:sz w:val="22"/>
          <w:szCs w:val="22"/>
        </w:rPr>
        <w:t xml:space="preserve">, G. R. (1991). Organizational Memory. </w:t>
      </w:r>
      <w:r w:rsidRPr="001A13B9">
        <w:rPr>
          <w:rFonts w:ascii="Baskerville" w:hAnsi="Baskerville" w:cs="Times New Roman"/>
          <w:i/>
          <w:sz w:val="22"/>
          <w:szCs w:val="22"/>
        </w:rPr>
        <w:t>Academy of Management Review, 16</w:t>
      </w:r>
      <w:r w:rsidRPr="001A13B9">
        <w:rPr>
          <w:rFonts w:ascii="Baskerville" w:hAnsi="Baskerville" w:cs="Times New Roman"/>
          <w:sz w:val="22"/>
          <w:szCs w:val="22"/>
        </w:rPr>
        <w:t xml:space="preserve">(1), 57-91. </w:t>
      </w:r>
    </w:p>
    <w:p w14:paraId="19D46E3E" w14:textId="025BBA23" w:rsidR="00CF350A" w:rsidRPr="001A13B9" w:rsidRDefault="00CF350A" w:rsidP="001A13B9">
      <w:pPr>
        <w:spacing w:after="240"/>
        <w:rPr>
          <w:rFonts w:ascii="Baskerville" w:hAnsi="Baskerville" w:cs="Times New Roman"/>
          <w:sz w:val="22"/>
          <w:szCs w:val="22"/>
        </w:rPr>
      </w:pPr>
      <w:proofErr w:type="spellStart"/>
      <w:r>
        <w:rPr>
          <w:rFonts w:ascii="Baskerville" w:hAnsi="Baskerville" w:cs="Times New Roman"/>
          <w:sz w:val="22"/>
          <w:szCs w:val="22"/>
        </w:rPr>
        <w:t>Y</w:t>
      </w:r>
      <w:r w:rsidRPr="00CF350A">
        <w:rPr>
          <w:rFonts w:ascii="Baskerville" w:hAnsi="Baskerville" w:cs="Times New Roman"/>
          <w:sz w:val="22"/>
          <w:szCs w:val="22"/>
        </w:rPr>
        <w:t>oo</w:t>
      </w:r>
      <w:proofErr w:type="spellEnd"/>
      <w:r w:rsidRPr="00CF350A">
        <w:rPr>
          <w:rFonts w:ascii="Baskerville" w:hAnsi="Baskerville" w:cs="Times New Roman"/>
          <w:sz w:val="22"/>
          <w:szCs w:val="22"/>
        </w:rPr>
        <w:t xml:space="preserve">, Y. (2010). Computing in Everyday Life: A Call for Research on Experiential Computing. </w:t>
      </w:r>
      <w:r w:rsidRPr="00CF350A">
        <w:rPr>
          <w:rFonts w:ascii="Baskerville" w:hAnsi="Baskerville" w:cs="Times New Roman"/>
          <w:i/>
          <w:iCs/>
          <w:sz w:val="22"/>
          <w:szCs w:val="22"/>
        </w:rPr>
        <w:t>MIS Quarterly</w:t>
      </w:r>
      <w:r w:rsidRPr="00CF350A">
        <w:rPr>
          <w:rFonts w:ascii="Baskerville" w:hAnsi="Baskerville" w:cs="Times New Roman"/>
          <w:sz w:val="22"/>
          <w:szCs w:val="22"/>
        </w:rPr>
        <w:t xml:space="preserve">, </w:t>
      </w:r>
      <w:r w:rsidRPr="00CF350A">
        <w:rPr>
          <w:rFonts w:ascii="Baskerville" w:hAnsi="Baskerville" w:cs="Times New Roman"/>
          <w:i/>
          <w:iCs/>
          <w:sz w:val="22"/>
          <w:szCs w:val="22"/>
        </w:rPr>
        <w:t>34</w:t>
      </w:r>
      <w:r w:rsidRPr="00CF350A">
        <w:rPr>
          <w:rFonts w:ascii="Baskerville" w:hAnsi="Baskerville" w:cs="Times New Roman"/>
          <w:sz w:val="22"/>
          <w:szCs w:val="22"/>
        </w:rPr>
        <w:t>, 213–231</w:t>
      </w:r>
    </w:p>
    <w:p w14:paraId="01BD191D" w14:textId="77777777" w:rsidR="001A13B9" w:rsidRPr="001A13B9" w:rsidRDefault="001A13B9" w:rsidP="001A13B9">
      <w:pPr>
        <w:spacing w:after="240"/>
        <w:rPr>
          <w:rFonts w:ascii="Baskerville" w:hAnsi="Baskerville" w:cs="Times New Roman"/>
          <w:sz w:val="22"/>
          <w:szCs w:val="22"/>
        </w:rPr>
      </w:pPr>
      <w:proofErr w:type="spellStart"/>
      <w:r w:rsidRPr="001A13B9">
        <w:rPr>
          <w:rFonts w:ascii="Baskerville" w:hAnsi="Baskerville" w:cs="Times New Roman"/>
          <w:sz w:val="22"/>
          <w:szCs w:val="22"/>
        </w:rPr>
        <w:t>Zuboff</w:t>
      </w:r>
      <w:proofErr w:type="spellEnd"/>
      <w:r w:rsidRPr="001A13B9">
        <w:rPr>
          <w:rFonts w:ascii="Baskerville" w:hAnsi="Baskerville" w:cs="Times New Roman"/>
          <w:sz w:val="22"/>
          <w:szCs w:val="22"/>
        </w:rPr>
        <w:fldChar w:fldCharType="begin"/>
      </w:r>
      <w:r w:rsidRPr="001A13B9">
        <w:rPr>
          <w:rFonts w:ascii="Baskerville" w:hAnsi="Baskerville" w:cs="Times New Roman"/>
          <w:sz w:val="22"/>
          <w:szCs w:val="22"/>
        </w:rPr>
        <w:instrText xml:space="preserve"> XE "Zuboff, Soshana" </w:instrText>
      </w:r>
      <w:r w:rsidRPr="001A13B9">
        <w:rPr>
          <w:rFonts w:ascii="Baskerville" w:hAnsi="Baskerville" w:cs="Times New Roman"/>
          <w:sz w:val="22"/>
          <w:szCs w:val="22"/>
        </w:rPr>
        <w:fldChar w:fldCharType="end"/>
      </w:r>
      <w:r w:rsidRPr="001A13B9">
        <w:rPr>
          <w:rFonts w:ascii="Baskerville" w:hAnsi="Baskerville" w:cs="Times New Roman"/>
          <w:sz w:val="22"/>
          <w:szCs w:val="22"/>
        </w:rPr>
        <w:t xml:space="preserve">, S. (2018) </w:t>
      </w:r>
      <w:r w:rsidRPr="001A13B9">
        <w:rPr>
          <w:rFonts w:ascii="Baskerville" w:hAnsi="Baskerville" w:cs="Times New Roman"/>
          <w:i/>
          <w:iCs/>
          <w:sz w:val="22"/>
          <w:szCs w:val="22"/>
        </w:rPr>
        <w:t>The Age of Surveillance Capitalism: The Fight for a Human Future at the New Frontier of Power</w:t>
      </w:r>
      <w:r w:rsidRPr="001A13B9">
        <w:rPr>
          <w:rFonts w:ascii="Baskerville" w:hAnsi="Baskerville" w:cs="Times New Roman"/>
          <w:sz w:val="22"/>
          <w:szCs w:val="22"/>
        </w:rPr>
        <w:t>. New York: Public Affairs</w:t>
      </w:r>
    </w:p>
    <w:p w14:paraId="4E793039" w14:textId="77777777" w:rsidR="001A13B9" w:rsidRPr="001A13B9" w:rsidRDefault="001A13B9" w:rsidP="001A13B9">
      <w:pPr>
        <w:spacing w:after="240"/>
        <w:rPr>
          <w:rFonts w:ascii="Baskerville" w:hAnsi="Baskerville" w:cs="Times New Roman"/>
          <w:sz w:val="22"/>
          <w:szCs w:val="22"/>
          <w:lang w:val="en-US"/>
        </w:rPr>
      </w:pPr>
      <w:r w:rsidRPr="001A13B9">
        <w:rPr>
          <w:rFonts w:ascii="Baskerville" w:hAnsi="Baskerville" w:cs="Times New Roman"/>
          <w:sz w:val="22"/>
          <w:szCs w:val="22"/>
          <w:lang w:val="en-US"/>
        </w:rPr>
        <w:fldChar w:fldCharType="begin"/>
      </w:r>
      <w:r w:rsidRPr="001A13B9">
        <w:rPr>
          <w:rFonts w:ascii="Baskerville" w:hAnsi="Baskerville" w:cs="Times New Roman"/>
          <w:sz w:val="22"/>
          <w:szCs w:val="22"/>
          <w:lang w:val="en-US"/>
        </w:rPr>
        <w:instrText xml:space="preserve"> ADDIN EN.REFLIST </w:instrText>
      </w:r>
      <w:r w:rsidRPr="001A13B9">
        <w:rPr>
          <w:rFonts w:ascii="Baskerville" w:hAnsi="Baskerville" w:cs="Times New Roman"/>
          <w:sz w:val="22"/>
          <w:szCs w:val="22"/>
          <w:lang w:val="en-US"/>
        </w:rPr>
        <w:fldChar w:fldCharType="separate"/>
      </w:r>
      <w:r w:rsidRPr="001A13B9">
        <w:rPr>
          <w:rFonts w:ascii="Baskerville" w:hAnsi="Baskerville" w:cs="Times New Roman"/>
          <w:sz w:val="22"/>
          <w:szCs w:val="22"/>
          <w:lang w:val="en-US"/>
        </w:rPr>
        <w:t xml:space="preserve">Zundel, M., Holt, R., &amp; Popp, A. (2016). Using history in the creation of organizational identity. </w:t>
      </w:r>
      <w:r w:rsidRPr="001A13B9">
        <w:rPr>
          <w:rFonts w:ascii="Baskerville" w:hAnsi="Baskerville" w:cs="Times New Roman"/>
          <w:i/>
          <w:sz w:val="22"/>
          <w:szCs w:val="22"/>
          <w:lang w:val="en-US"/>
        </w:rPr>
        <w:t>Management &amp; Organizational History</w:t>
      </w:r>
      <w:r w:rsidRPr="001A13B9">
        <w:rPr>
          <w:rFonts w:ascii="Baskerville" w:hAnsi="Baskerville" w:cs="Times New Roman"/>
          <w:sz w:val="22"/>
          <w:szCs w:val="22"/>
          <w:lang w:val="en-US"/>
        </w:rPr>
        <w:t xml:space="preserve">, 1-25. </w:t>
      </w:r>
    </w:p>
    <w:p w14:paraId="1A3BC783" w14:textId="77777777" w:rsidR="001A13B9" w:rsidRPr="001A13B9" w:rsidRDefault="001A13B9" w:rsidP="001A13B9">
      <w:pPr>
        <w:spacing w:after="240"/>
        <w:rPr>
          <w:rFonts w:ascii="Baskerville" w:hAnsi="Baskerville" w:cs="Times New Roman"/>
          <w:sz w:val="22"/>
          <w:szCs w:val="22"/>
        </w:rPr>
      </w:pPr>
      <w:r w:rsidRPr="001A13B9">
        <w:rPr>
          <w:rFonts w:ascii="Baskerville" w:hAnsi="Baskerville" w:cs="Times New Roman"/>
          <w:sz w:val="22"/>
          <w:szCs w:val="22"/>
        </w:rPr>
        <w:fldChar w:fldCharType="end"/>
      </w:r>
    </w:p>
    <w:p w14:paraId="0261BE0A" w14:textId="77777777" w:rsidR="001A13B9" w:rsidRPr="001A13B9" w:rsidRDefault="001A13B9" w:rsidP="001A13B9">
      <w:pPr>
        <w:rPr>
          <w:rFonts w:ascii="Baskerville" w:hAnsi="Baskerville" w:cs="Times New Roman"/>
          <w:sz w:val="22"/>
          <w:szCs w:val="22"/>
        </w:rPr>
      </w:pPr>
    </w:p>
    <w:p w14:paraId="7AC44A1D" w14:textId="77777777" w:rsidR="001A13B9" w:rsidRPr="001A13B9" w:rsidRDefault="001A13B9" w:rsidP="001A13B9">
      <w:pPr>
        <w:rPr>
          <w:rFonts w:ascii="Baskerville" w:hAnsi="Baskerville" w:cs="Times New Roman"/>
          <w:sz w:val="22"/>
          <w:szCs w:val="22"/>
        </w:rPr>
      </w:pPr>
    </w:p>
    <w:p w14:paraId="1E6D4DF5" w14:textId="77777777" w:rsidR="001A13B9" w:rsidRPr="002A5255" w:rsidRDefault="001A13B9" w:rsidP="002A5255">
      <w:pPr>
        <w:rPr>
          <w:rFonts w:ascii="Baskerville" w:hAnsi="Baskerville" w:cs="Times New Roman"/>
          <w:sz w:val="22"/>
          <w:szCs w:val="22"/>
        </w:rPr>
      </w:pPr>
    </w:p>
    <w:sectPr w:rsidR="001A13B9" w:rsidRPr="002A5255">
      <w:footerReference w:type="even"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çois-Xavier de Vaujany" w:date="2022-06-08T09:48:00Z" w:initials="FXdV">
    <w:p w14:paraId="41AB509D" w14:textId="7ABB20C4" w:rsidR="00191FFD" w:rsidRDefault="00191FFD">
      <w:pPr>
        <w:pStyle w:val="CommentText"/>
      </w:pPr>
      <w:r>
        <w:rPr>
          <w:rStyle w:val="CommentReference"/>
        </w:rPr>
        <w:annotationRef/>
      </w:r>
      <w:r>
        <w:t xml:space="preserve">Can you add a reference? Some of our readers may not hnow this field of SMS and need it. </w:t>
      </w:r>
    </w:p>
  </w:comment>
  <w:comment w:id="1" w:author="Horner, Samuel [shorner]" w:date="2022-06-09T10:33:00Z" w:initials="HS[">
    <w:p w14:paraId="1FB52F54" w14:textId="24D120CC" w:rsidR="00B804CE" w:rsidRDefault="00B804CE">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B509D" w15:done="0"/>
  <w15:commentEx w15:paraId="1FB52F54" w15:paraIdParent="41AB50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FCFF" w16cex:dateUtc="2022-06-08T08:48:00Z"/>
  <w16cex:commentExtensible w16cex:durableId="264C4ADD" w16cex:dateUtc="2022-06-09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B509D" w16cid:durableId="264AFCFF"/>
  <w16cid:commentId w16cid:paraId="1FB52F54" w16cid:durableId="264C4A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E474" w14:textId="77777777" w:rsidR="000F394E" w:rsidRDefault="000F394E" w:rsidP="00116D8E">
      <w:r>
        <w:separator/>
      </w:r>
    </w:p>
  </w:endnote>
  <w:endnote w:type="continuationSeparator" w:id="0">
    <w:p w14:paraId="4699DDC6" w14:textId="77777777" w:rsidR="000F394E" w:rsidRDefault="000F394E" w:rsidP="0011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Baskerville Old Face"/>
    <w:panose1 w:val="02020502070401020303"/>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843204"/>
      <w:docPartObj>
        <w:docPartGallery w:val="Page Numbers (Bottom of Page)"/>
        <w:docPartUnique/>
      </w:docPartObj>
    </w:sdtPr>
    <w:sdtEndPr>
      <w:rPr>
        <w:rStyle w:val="PageNumber"/>
      </w:rPr>
    </w:sdtEndPr>
    <w:sdtContent>
      <w:p w14:paraId="59B9C523" w14:textId="38C1AE05" w:rsidR="004617EC" w:rsidRDefault="004617EC" w:rsidP="000E1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16DAF" w14:textId="77777777" w:rsidR="004617EC" w:rsidRDefault="004617EC" w:rsidP="004617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315889"/>
      <w:docPartObj>
        <w:docPartGallery w:val="Page Numbers (Bottom of Page)"/>
        <w:docPartUnique/>
      </w:docPartObj>
    </w:sdtPr>
    <w:sdtEndPr>
      <w:rPr>
        <w:rStyle w:val="PageNumber"/>
      </w:rPr>
    </w:sdtEndPr>
    <w:sdtContent>
      <w:p w14:paraId="61DB5A9D" w14:textId="4063D645" w:rsidR="004617EC" w:rsidRDefault="004617EC" w:rsidP="000E15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DF916F" w14:textId="77777777" w:rsidR="004617EC" w:rsidRDefault="004617EC" w:rsidP="004617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BC86" w14:textId="77777777" w:rsidR="000F394E" w:rsidRDefault="000F394E" w:rsidP="00116D8E">
      <w:r>
        <w:separator/>
      </w:r>
    </w:p>
  </w:footnote>
  <w:footnote w:type="continuationSeparator" w:id="0">
    <w:p w14:paraId="4F30A766" w14:textId="77777777" w:rsidR="000F394E" w:rsidRDefault="000F394E" w:rsidP="00116D8E">
      <w:r>
        <w:continuationSeparator/>
      </w:r>
    </w:p>
  </w:footnote>
  <w:footnote w:id="1">
    <w:p w14:paraId="00A67B4A" w14:textId="75047109" w:rsidR="000A2BB6" w:rsidRDefault="000A2BB6">
      <w:pPr>
        <w:pStyle w:val="FootnoteText"/>
      </w:pPr>
      <w:r w:rsidRPr="00D03C64">
        <w:rPr>
          <w:rStyle w:val="FootnoteReference"/>
        </w:rPr>
        <w:footnoteRef/>
      </w:r>
      <w:r>
        <w:t xml:space="preserve"> Stiegler (1998: 68) makes the more radical claim that it is the human that supplements the absence of machines, up to the industrial revolution, by being a technical individual, right up to the point where the tool-equipped machine is no longer in need of </w:t>
      </w:r>
      <w:r w:rsidR="00E7630E">
        <w:t xml:space="preserve">such supplementation.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0BD"/>
    <w:multiLevelType w:val="hybridMultilevel"/>
    <w:tmpl w:val="CAB2BCDA"/>
    <w:lvl w:ilvl="0" w:tplc="6C42BE72">
      <w:start w:val="5"/>
      <w:numFmt w:val="bullet"/>
      <w:lvlText w:val="-"/>
      <w:lvlJc w:val="left"/>
      <w:pPr>
        <w:ind w:left="644" w:hanging="360"/>
      </w:pPr>
      <w:rPr>
        <w:rFonts w:ascii="Baskerville" w:eastAsia="Times New Roman" w:hAnsi="Baskerville"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53178"/>
    <w:multiLevelType w:val="hybridMultilevel"/>
    <w:tmpl w:val="D3AA9FE6"/>
    <w:lvl w:ilvl="0" w:tplc="CF00B8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910159">
    <w:abstractNumId w:val="1"/>
  </w:num>
  <w:num w:numId="2" w16cid:durableId="19004801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çois-Xavier de Vaujany">
    <w15:presenceInfo w15:providerId="Windows Live" w15:userId="6a2a154d010c73a3"/>
  </w15:person>
  <w15:person w15:author="Horner, Samuel [shorner]">
    <w15:presenceInfo w15:providerId="AD" w15:userId="S::shorner@liverpool.ac.uk::b87c0e12-d160-4d4a-b227-2ed5c053b1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2ze2vwnr9f9new0r9v0z0is9pps20zd5wd&quot;&gt;REFERE~1-Converted-Converted x9&lt;record-ids&gt;&lt;item&gt;1513&lt;/item&gt;&lt;item&gt;1520&lt;/item&gt;&lt;item&gt;1546&lt;/item&gt;&lt;item&gt;1749&lt;/item&gt;&lt;item&gt;2277&lt;/item&gt;&lt;item&gt;2339&lt;/item&gt;&lt;item&gt;2371&lt;/item&gt;&lt;item&gt;2451&lt;/item&gt;&lt;item&gt;2588&lt;/item&gt;&lt;item&gt;2592&lt;/item&gt;&lt;item&gt;2593&lt;/item&gt;&lt;/record-ids&gt;&lt;/item&gt;&lt;/Libraries&gt;"/>
  </w:docVars>
  <w:rsids>
    <w:rsidRoot w:val="00F36EF7"/>
    <w:rsid w:val="000064A1"/>
    <w:rsid w:val="000126F8"/>
    <w:rsid w:val="0001506A"/>
    <w:rsid w:val="00015324"/>
    <w:rsid w:val="000168AE"/>
    <w:rsid w:val="0002402E"/>
    <w:rsid w:val="00033D74"/>
    <w:rsid w:val="00036556"/>
    <w:rsid w:val="000375F4"/>
    <w:rsid w:val="00047016"/>
    <w:rsid w:val="00051B45"/>
    <w:rsid w:val="00052CE8"/>
    <w:rsid w:val="00053667"/>
    <w:rsid w:val="000552D4"/>
    <w:rsid w:val="00057A6F"/>
    <w:rsid w:val="000605D3"/>
    <w:rsid w:val="00061711"/>
    <w:rsid w:val="0006519B"/>
    <w:rsid w:val="000657D0"/>
    <w:rsid w:val="000738AF"/>
    <w:rsid w:val="00074E30"/>
    <w:rsid w:val="00080410"/>
    <w:rsid w:val="000818EB"/>
    <w:rsid w:val="00082901"/>
    <w:rsid w:val="00084DDF"/>
    <w:rsid w:val="00093E15"/>
    <w:rsid w:val="00094976"/>
    <w:rsid w:val="00095253"/>
    <w:rsid w:val="000A20E0"/>
    <w:rsid w:val="000A2BB6"/>
    <w:rsid w:val="000A2EC3"/>
    <w:rsid w:val="000A385E"/>
    <w:rsid w:val="000A43C5"/>
    <w:rsid w:val="000A775B"/>
    <w:rsid w:val="000B147A"/>
    <w:rsid w:val="000B157C"/>
    <w:rsid w:val="000B380B"/>
    <w:rsid w:val="000B5967"/>
    <w:rsid w:val="000B5FCC"/>
    <w:rsid w:val="000B719C"/>
    <w:rsid w:val="000C1F92"/>
    <w:rsid w:val="000C26EE"/>
    <w:rsid w:val="000C58BB"/>
    <w:rsid w:val="000C682D"/>
    <w:rsid w:val="000C71FC"/>
    <w:rsid w:val="000D2DD5"/>
    <w:rsid w:val="000D58BC"/>
    <w:rsid w:val="000D7BC1"/>
    <w:rsid w:val="000E1559"/>
    <w:rsid w:val="000E1E79"/>
    <w:rsid w:val="000E42C0"/>
    <w:rsid w:val="000F1C99"/>
    <w:rsid w:val="000F2FE8"/>
    <w:rsid w:val="000F394E"/>
    <w:rsid w:val="000F7805"/>
    <w:rsid w:val="00100F6B"/>
    <w:rsid w:val="001031D6"/>
    <w:rsid w:val="0010387F"/>
    <w:rsid w:val="00113F7A"/>
    <w:rsid w:val="00116D8E"/>
    <w:rsid w:val="001176D6"/>
    <w:rsid w:val="00120DEE"/>
    <w:rsid w:val="001232C8"/>
    <w:rsid w:val="00126785"/>
    <w:rsid w:val="001274A7"/>
    <w:rsid w:val="00130E04"/>
    <w:rsid w:val="00140530"/>
    <w:rsid w:val="001434D5"/>
    <w:rsid w:val="001435A2"/>
    <w:rsid w:val="00147DAB"/>
    <w:rsid w:val="0015108F"/>
    <w:rsid w:val="00151B25"/>
    <w:rsid w:val="00156402"/>
    <w:rsid w:val="00160016"/>
    <w:rsid w:val="00160867"/>
    <w:rsid w:val="00160D09"/>
    <w:rsid w:val="0016345C"/>
    <w:rsid w:val="00164749"/>
    <w:rsid w:val="00166309"/>
    <w:rsid w:val="00174421"/>
    <w:rsid w:val="001762F7"/>
    <w:rsid w:val="00181C47"/>
    <w:rsid w:val="001866C1"/>
    <w:rsid w:val="00187D95"/>
    <w:rsid w:val="00191FFD"/>
    <w:rsid w:val="001946AB"/>
    <w:rsid w:val="001956A2"/>
    <w:rsid w:val="0019583C"/>
    <w:rsid w:val="001A13B9"/>
    <w:rsid w:val="001A26F7"/>
    <w:rsid w:val="001A5887"/>
    <w:rsid w:val="001B01BD"/>
    <w:rsid w:val="001B2F0E"/>
    <w:rsid w:val="001C2BEB"/>
    <w:rsid w:val="001C6AAE"/>
    <w:rsid w:val="001D555E"/>
    <w:rsid w:val="001E2750"/>
    <w:rsid w:val="001E60C0"/>
    <w:rsid w:val="001E63A6"/>
    <w:rsid w:val="001F57AB"/>
    <w:rsid w:val="001F6354"/>
    <w:rsid w:val="0020055A"/>
    <w:rsid w:val="00200A7E"/>
    <w:rsid w:val="00200F10"/>
    <w:rsid w:val="002031C7"/>
    <w:rsid w:val="0020325C"/>
    <w:rsid w:val="00207E38"/>
    <w:rsid w:val="00210F8F"/>
    <w:rsid w:val="00210FA1"/>
    <w:rsid w:val="00217EB9"/>
    <w:rsid w:val="00221B21"/>
    <w:rsid w:val="00223D28"/>
    <w:rsid w:val="00230CCA"/>
    <w:rsid w:val="00237F75"/>
    <w:rsid w:val="00243933"/>
    <w:rsid w:val="00243DD9"/>
    <w:rsid w:val="00244684"/>
    <w:rsid w:val="00245B37"/>
    <w:rsid w:val="00250718"/>
    <w:rsid w:val="00250AA7"/>
    <w:rsid w:val="00251FFA"/>
    <w:rsid w:val="0025785B"/>
    <w:rsid w:val="002614FB"/>
    <w:rsid w:val="00261CC6"/>
    <w:rsid w:val="002628B3"/>
    <w:rsid w:val="0026704A"/>
    <w:rsid w:val="00267FFA"/>
    <w:rsid w:val="002701E9"/>
    <w:rsid w:val="0027136E"/>
    <w:rsid w:val="00273C4A"/>
    <w:rsid w:val="00281184"/>
    <w:rsid w:val="00283552"/>
    <w:rsid w:val="00295799"/>
    <w:rsid w:val="00295951"/>
    <w:rsid w:val="00297B48"/>
    <w:rsid w:val="002A33D7"/>
    <w:rsid w:val="002A5255"/>
    <w:rsid w:val="002B0540"/>
    <w:rsid w:val="002B0D5F"/>
    <w:rsid w:val="002B2895"/>
    <w:rsid w:val="002B3051"/>
    <w:rsid w:val="002B76A6"/>
    <w:rsid w:val="002B7E5C"/>
    <w:rsid w:val="002C005B"/>
    <w:rsid w:val="002C1D06"/>
    <w:rsid w:val="002C1E83"/>
    <w:rsid w:val="002D6893"/>
    <w:rsid w:val="002D7206"/>
    <w:rsid w:val="002D7277"/>
    <w:rsid w:val="002D7599"/>
    <w:rsid w:val="002E0559"/>
    <w:rsid w:val="002E07CE"/>
    <w:rsid w:val="002E45E4"/>
    <w:rsid w:val="002E482C"/>
    <w:rsid w:val="002F12E5"/>
    <w:rsid w:val="002F7901"/>
    <w:rsid w:val="003022F8"/>
    <w:rsid w:val="003052F4"/>
    <w:rsid w:val="003079C8"/>
    <w:rsid w:val="00310010"/>
    <w:rsid w:val="003106B9"/>
    <w:rsid w:val="00311C55"/>
    <w:rsid w:val="00323686"/>
    <w:rsid w:val="003259A4"/>
    <w:rsid w:val="003261A9"/>
    <w:rsid w:val="00327E4A"/>
    <w:rsid w:val="00333CAC"/>
    <w:rsid w:val="00337676"/>
    <w:rsid w:val="00343441"/>
    <w:rsid w:val="00354429"/>
    <w:rsid w:val="00354822"/>
    <w:rsid w:val="00360739"/>
    <w:rsid w:val="0036417F"/>
    <w:rsid w:val="003676C2"/>
    <w:rsid w:val="00370FFE"/>
    <w:rsid w:val="00371492"/>
    <w:rsid w:val="00372F1A"/>
    <w:rsid w:val="003746AE"/>
    <w:rsid w:val="00374ABB"/>
    <w:rsid w:val="0037728D"/>
    <w:rsid w:val="00391CAC"/>
    <w:rsid w:val="003A06DF"/>
    <w:rsid w:val="003A1633"/>
    <w:rsid w:val="003B0002"/>
    <w:rsid w:val="003B38F7"/>
    <w:rsid w:val="003C025F"/>
    <w:rsid w:val="003C0421"/>
    <w:rsid w:val="003C0E19"/>
    <w:rsid w:val="003C5575"/>
    <w:rsid w:val="003C6A6D"/>
    <w:rsid w:val="003D142E"/>
    <w:rsid w:val="003D27EC"/>
    <w:rsid w:val="003D43F9"/>
    <w:rsid w:val="003E1076"/>
    <w:rsid w:val="003E4429"/>
    <w:rsid w:val="003E4981"/>
    <w:rsid w:val="003F644D"/>
    <w:rsid w:val="00402E38"/>
    <w:rsid w:val="00406E5B"/>
    <w:rsid w:val="004127D8"/>
    <w:rsid w:val="004132AB"/>
    <w:rsid w:val="004154F5"/>
    <w:rsid w:val="00415E3B"/>
    <w:rsid w:val="00416FCF"/>
    <w:rsid w:val="00417078"/>
    <w:rsid w:val="004177A2"/>
    <w:rsid w:val="00427769"/>
    <w:rsid w:val="00427BC4"/>
    <w:rsid w:val="00427BD1"/>
    <w:rsid w:val="00432355"/>
    <w:rsid w:val="00440E6F"/>
    <w:rsid w:val="0044216E"/>
    <w:rsid w:val="0044256B"/>
    <w:rsid w:val="00446553"/>
    <w:rsid w:val="0044728F"/>
    <w:rsid w:val="00447B37"/>
    <w:rsid w:val="0045281C"/>
    <w:rsid w:val="00453079"/>
    <w:rsid w:val="004548FE"/>
    <w:rsid w:val="00454E4C"/>
    <w:rsid w:val="00456DE5"/>
    <w:rsid w:val="00461425"/>
    <w:rsid w:val="004617EC"/>
    <w:rsid w:val="00462614"/>
    <w:rsid w:val="00470FE5"/>
    <w:rsid w:val="00471525"/>
    <w:rsid w:val="00472E3A"/>
    <w:rsid w:val="004734B7"/>
    <w:rsid w:val="00473E9F"/>
    <w:rsid w:val="00476380"/>
    <w:rsid w:val="00476BC2"/>
    <w:rsid w:val="0047740A"/>
    <w:rsid w:val="00477949"/>
    <w:rsid w:val="00493899"/>
    <w:rsid w:val="004943F7"/>
    <w:rsid w:val="00496472"/>
    <w:rsid w:val="004A052B"/>
    <w:rsid w:val="004A7B77"/>
    <w:rsid w:val="004A7F5E"/>
    <w:rsid w:val="004B475A"/>
    <w:rsid w:val="004B4809"/>
    <w:rsid w:val="004C0536"/>
    <w:rsid w:val="004C23AB"/>
    <w:rsid w:val="004C2EC9"/>
    <w:rsid w:val="004C4D08"/>
    <w:rsid w:val="004D18EA"/>
    <w:rsid w:val="004D2EF1"/>
    <w:rsid w:val="004D7551"/>
    <w:rsid w:val="004F06F9"/>
    <w:rsid w:val="004F1952"/>
    <w:rsid w:val="004F267F"/>
    <w:rsid w:val="004F54C5"/>
    <w:rsid w:val="005004AD"/>
    <w:rsid w:val="00507B56"/>
    <w:rsid w:val="005106D1"/>
    <w:rsid w:val="0051304C"/>
    <w:rsid w:val="0052038A"/>
    <w:rsid w:val="005210F3"/>
    <w:rsid w:val="00525310"/>
    <w:rsid w:val="005323C6"/>
    <w:rsid w:val="00532B92"/>
    <w:rsid w:val="0053480C"/>
    <w:rsid w:val="00535604"/>
    <w:rsid w:val="005367C4"/>
    <w:rsid w:val="005409EE"/>
    <w:rsid w:val="0054747C"/>
    <w:rsid w:val="00553CF4"/>
    <w:rsid w:val="00553F9B"/>
    <w:rsid w:val="005550A1"/>
    <w:rsid w:val="00561080"/>
    <w:rsid w:val="00562FC0"/>
    <w:rsid w:val="005646B7"/>
    <w:rsid w:val="0057136F"/>
    <w:rsid w:val="00577D1A"/>
    <w:rsid w:val="0058158C"/>
    <w:rsid w:val="00581D44"/>
    <w:rsid w:val="00583455"/>
    <w:rsid w:val="00592F50"/>
    <w:rsid w:val="00597C3A"/>
    <w:rsid w:val="005A462B"/>
    <w:rsid w:val="005A7E34"/>
    <w:rsid w:val="005B0D5E"/>
    <w:rsid w:val="005B1CE0"/>
    <w:rsid w:val="005B6BF8"/>
    <w:rsid w:val="005C048D"/>
    <w:rsid w:val="005C1437"/>
    <w:rsid w:val="005C15BA"/>
    <w:rsid w:val="005C3032"/>
    <w:rsid w:val="005C7D5E"/>
    <w:rsid w:val="005D0EA5"/>
    <w:rsid w:val="005D2432"/>
    <w:rsid w:val="005E05E8"/>
    <w:rsid w:val="005E0DBD"/>
    <w:rsid w:val="005F3B65"/>
    <w:rsid w:val="00600822"/>
    <w:rsid w:val="0060221E"/>
    <w:rsid w:val="00605DD2"/>
    <w:rsid w:val="006079F7"/>
    <w:rsid w:val="00617965"/>
    <w:rsid w:val="00624762"/>
    <w:rsid w:val="00630E19"/>
    <w:rsid w:val="00633E0C"/>
    <w:rsid w:val="00635780"/>
    <w:rsid w:val="00637383"/>
    <w:rsid w:val="00637B0E"/>
    <w:rsid w:val="0064778E"/>
    <w:rsid w:val="00656040"/>
    <w:rsid w:val="00661F4E"/>
    <w:rsid w:val="006646C1"/>
    <w:rsid w:val="006675D4"/>
    <w:rsid w:val="00672FA5"/>
    <w:rsid w:val="00676889"/>
    <w:rsid w:val="00683883"/>
    <w:rsid w:val="006878C3"/>
    <w:rsid w:val="00690DEB"/>
    <w:rsid w:val="00691F98"/>
    <w:rsid w:val="00695E83"/>
    <w:rsid w:val="006961FA"/>
    <w:rsid w:val="006967D6"/>
    <w:rsid w:val="006A008E"/>
    <w:rsid w:val="006A16AF"/>
    <w:rsid w:val="006A6BE8"/>
    <w:rsid w:val="006B078B"/>
    <w:rsid w:val="006B1210"/>
    <w:rsid w:val="006C3EBC"/>
    <w:rsid w:val="006D0A3A"/>
    <w:rsid w:val="006D5189"/>
    <w:rsid w:val="006D7A47"/>
    <w:rsid w:val="006E24CC"/>
    <w:rsid w:val="006E3A69"/>
    <w:rsid w:val="006F117A"/>
    <w:rsid w:val="006F4971"/>
    <w:rsid w:val="006F555C"/>
    <w:rsid w:val="006F5F4B"/>
    <w:rsid w:val="00700F58"/>
    <w:rsid w:val="0070243B"/>
    <w:rsid w:val="007044C7"/>
    <w:rsid w:val="00706634"/>
    <w:rsid w:val="00706FE7"/>
    <w:rsid w:val="0071005F"/>
    <w:rsid w:val="0071232A"/>
    <w:rsid w:val="00717F35"/>
    <w:rsid w:val="00722E1A"/>
    <w:rsid w:val="0072393F"/>
    <w:rsid w:val="007270A4"/>
    <w:rsid w:val="007313B1"/>
    <w:rsid w:val="007326F6"/>
    <w:rsid w:val="00732E5D"/>
    <w:rsid w:val="00737368"/>
    <w:rsid w:val="00743D7F"/>
    <w:rsid w:val="00744C6B"/>
    <w:rsid w:val="00752BFC"/>
    <w:rsid w:val="00754742"/>
    <w:rsid w:val="00754F55"/>
    <w:rsid w:val="00760523"/>
    <w:rsid w:val="0076467F"/>
    <w:rsid w:val="00766A4F"/>
    <w:rsid w:val="00767F45"/>
    <w:rsid w:val="007737F0"/>
    <w:rsid w:val="007829DF"/>
    <w:rsid w:val="00783085"/>
    <w:rsid w:val="0078630A"/>
    <w:rsid w:val="007870E1"/>
    <w:rsid w:val="00787206"/>
    <w:rsid w:val="00795ACD"/>
    <w:rsid w:val="00796AD8"/>
    <w:rsid w:val="007A0CD7"/>
    <w:rsid w:val="007A1307"/>
    <w:rsid w:val="007A461E"/>
    <w:rsid w:val="007B47E0"/>
    <w:rsid w:val="007B5448"/>
    <w:rsid w:val="007B5D52"/>
    <w:rsid w:val="007B7695"/>
    <w:rsid w:val="007C06F1"/>
    <w:rsid w:val="007C2843"/>
    <w:rsid w:val="007C487B"/>
    <w:rsid w:val="007C6ED6"/>
    <w:rsid w:val="007C7287"/>
    <w:rsid w:val="007E0BF2"/>
    <w:rsid w:val="007E10A9"/>
    <w:rsid w:val="007E33FA"/>
    <w:rsid w:val="007E449C"/>
    <w:rsid w:val="007E5335"/>
    <w:rsid w:val="007F7B4E"/>
    <w:rsid w:val="0080414F"/>
    <w:rsid w:val="00804CBE"/>
    <w:rsid w:val="00811F0F"/>
    <w:rsid w:val="00812714"/>
    <w:rsid w:val="0081371D"/>
    <w:rsid w:val="00814E6E"/>
    <w:rsid w:val="00816A21"/>
    <w:rsid w:val="00822A9A"/>
    <w:rsid w:val="00825B56"/>
    <w:rsid w:val="00832E64"/>
    <w:rsid w:val="008344B0"/>
    <w:rsid w:val="00836FE6"/>
    <w:rsid w:val="00837319"/>
    <w:rsid w:val="00844742"/>
    <w:rsid w:val="00844E9C"/>
    <w:rsid w:val="00846BDF"/>
    <w:rsid w:val="00855C52"/>
    <w:rsid w:val="00870270"/>
    <w:rsid w:val="00870D43"/>
    <w:rsid w:val="0087224F"/>
    <w:rsid w:val="00872946"/>
    <w:rsid w:val="00873211"/>
    <w:rsid w:val="00884019"/>
    <w:rsid w:val="008918E1"/>
    <w:rsid w:val="00893D04"/>
    <w:rsid w:val="00894DD2"/>
    <w:rsid w:val="00897123"/>
    <w:rsid w:val="008A1F53"/>
    <w:rsid w:val="008A5FFC"/>
    <w:rsid w:val="008A645F"/>
    <w:rsid w:val="008A6984"/>
    <w:rsid w:val="008B3806"/>
    <w:rsid w:val="008B407F"/>
    <w:rsid w:val="008C0EB4"/>
    <w:rsid w:val="008C1D9E"/>
    <w:rsid w:val="008C2749"/>
    <w:rsid w:val="008D6712"/>
    <w:rsid w:val="008D79EC"/>
    <w:rsid w:val="008E2BBA"/>
    <w:rsid w:val="008E51F4"/>
    <w:rsid w:val="008F0241"/>
    <w:rsid w:val="008F3236"/>
    <w:rsid w:val="008F4478"/>
    <w:rsid w:val="008F57E6"/>
    <w:rsid w:val="008F7042"/>
    <w:rsid w:val="008F7A31"/>
    <w:rsid w:val="009013D6"/>
    <w:rsid w:val="00902035"/>
    <w:rsid w:val="00902517"/>
    <w:rsid w:val="00905487"/>
    <w:rsid w:val="009059B9"/>
    <w:rsid w:val="00907FB7"/>
    <w:rsid w:val="00913C09"/>
    <w:rsid w:val="00916CCA"/>
    <w:rsid w:val="00924375"/>
    <w:rsid w:val="00930111"/>
    <w:rsid w:val="00935F0A"/>
    <w:rsid w:val="009429DD"/>
    <w:rsid w:val="0095150C"/>
    <w:rsid w:val="00960325"/>
    <w:rsid w:val="009604E2"/>
    <w:rsid w:val="00967A8E"/>
    <w:rsid w:val="00972F5A"/>
    <w:rsid w:val="00974CE8"/>
    <w:rsid w:val="00976A9F"/>
    <w:rsid w:val="0097759E"/>
    <w:rsid w:val="00984897"/>
    <w:rsid w:val="00984E4C"/>
    <w:rsid w:val="00991BDA"/>
    <w:rsid w:val="009B18FE"/>
    <w:rsid w:val="009B2930"/>
    <w:rsid w:val="009B6E74"/>
    <w:rsid w:val="009C13C7"/>
    <w:rsid w:val="009C7C6D"/>
    <w:rsid w:val="009D164F"/>
    <w:rsid w:val="009D55A1"/>
    <w:rsid w:val="009D578E"/>
    <w:rsid w:val="009E0C12"/>
    <w:rsid w:val="009E4022"/>
    <w:rsid w:val="009E4742"/>
    <w:rsid w:val="009E58A2"/>
    <w:rsid w:val="00A00D22"/>
    <w:rsid w:val="00A02243"/>
    <w:rsid w:val="00A047DB"/>
    <w:rsid w:val="00A0738E"/>
    <w:rsid w:val="00A078FF"/>
    <w:rsid w:val="00A10B23"/>
    <w:rsid w:val="00A115F0"/>
    <w:rsid w:val="00A221D3"/>
    <w:rsid w:val="00A27C00"/>
    <w:rsid w:val="00A324D6"/>
    <w:rsid w:val="00A37B98"/>
    <w:rsid w:val="00A40C48"/>
    <w:rsid w:val="00A42653"/>
    <w:rsid w:val="00A432D7"/>
    <w:rsid w:val="00A5227E"/>
    <w:rsid w:val="00A532D9"/>
    <w:rsid w:val="00A54E37"/>
    <w:rsid w:val="00A562F7"/>
    <w:rsid w:val="00A57EA4"/>
    <w:rsid w:val="00A60393"/>
    <w:rsid w:val="00A63ABD"/>
    <w:rsid w:val="00A66301"/>
    <w:rsid w:val="00A66F26"/>
    <w:rsid w:val="00A6726B"/>
    <w:rsid w:val="00A71E4A"/>
    <w:rsid w:val="00A72104"/>
    <w:rsid w:val="00A72F0F"/>
    <w:rsid w:val="00A7311D"/>
    <w:rsid w:val="00A73DC5"/>
    <w:rsid w:val="00A751AC"/>
    <w:rsid w:val="00A85E46"/>
    <w:rsid w:val="00A92121"/>
    <w:rsid w:val="00A95E66"/>
    <w:rsid w:val="00AA2728"/>
    <w:rsid w:val="00AA6807"/>
    <w:rsid w:val="00AB12B2"/>
    <w:rsid w:val="00AB5013"/>
    <w:rsid w:val="00AB63A8"/>
    <w:rsid w:val="00AC04BC"/>
    <w:rsid w:val="00AC419E"/>
    <w:rsid w:val="00AD0006"/>
    <w:rsid w:val="00AD1C4D"/>
    <w:rsid w:val="00AD514E"/>
    <w:rsid w:val="00AD6CB7"/>
    <w:rsid w:val="00AD7C56"/>
    <w:rsid w:val="00AE0890"/>
    <w:rsid w:val="00AE3B9A"/>
    <w:rsid w:val="00AE45FC"/>
    <w:rsid w:val="00AE4850"/>
    <w:rsid w:val="00AE4F7B"/>
    <w:rsid w:val="00AE5B45"/>
    <w:rsid w:val="00AF1171"/>
    <w:rsid w:val="00AF21B3"/>
    <w:rsid w:val="00AF23DF"/>
    <w:rsid w:val="00AF3B6F"/>
    <w:rsid w:val="00B07619"/>
    <w:rsid w:val="00B10CB4"/>
    <w:rsid w:val="00B24F56"/>
    <w:rsid w:val="00B31144"/>
    <w:rsid w:val="00B31ADA"/>
    <w:rsid w:val="00B320C1"/>
    <w:rsid w:val="00B32237"/>
    <w:rsid w:val="00B34E54"/>
    <w:rsid w:val="00B36D56"/>
    <w:rsid w:val="00B37DC0"/>
    <w:rsid w:val="00B44996"/>
    <w:rsid w:val="00B449C3"/>
    <w:rsid w:val="00B45593"/>
    <w:rsid w:val="00B45D24"/>
    <w:rsid w:val="00B5405A"/>
    <w:rsid w:val="00B626F7"/>
    <w:rsid w:val="00B67B45"/>
    <w:rsid w:val="00B7084C"/>
    <w:rsid w:val="00B71C11"/>
    <w:rsid w:val="00B73D9C"/>
    <w:rsid w:val="00B74263"/>
    <w:rsid w:val="00B768BB"/>
    <w:rsid w:val="00B7776E"/>
    <w:rsid w:val="00B804CE"/>
    <w:rsid w:val="00B94AD6"/>
    <w:rsid w:val="00B96898"/>
    <w:rsid w:val="00BA3344"/>
    <w:rsid w:val="00BA44FD"/>
    <w:rsid w:val="00BA4E03"/>
    <w:rsid w:val="00BA5244"/>
    <w:rsid w:val="00BA683F"/>
    <w:rsid w:val="00BA78D4"/>
    <w:rsid w:val="00BB1964"/>
    <w:rsid w:val="00BB385B"/>
    <w:rsid w:val="00BB765A"/>
    <w:rsid w:val="00BC0FCB"/>
    <w:rsid w:val="00BD1167"/>
    <w:rsid w:val="00BD2629"/>
    <w:rsid w:val="00BD3BEF"/>
    <w:rsid w:val="00BD79F7"/>
    <w:rsid w:val="00BD7B2A"/>
    <w:rsid w:val="00BE2A2C"/>
    <w:rsid w:val="00BE314F"/>
    <w:rsid w:val="00BE5D45"/>
    <w:rsid w:val="00BF5611"/>
    <w:rsid w:val="00BF638D"/>
    <w:rsid w:val="00C02CE2"/>
    <w:rsid w:val="00C02D05"/>
    <w:rsid w:val="00C07723"/>
    <w:rsid w:val="00C079B7"/>
    <w:rsid w:val="00C07C2E"/>
    <w:rsid w:val="00C15710"/>
    <w:rsid w:val="00C17751"/>
    <w:rsid w:val="00C2584D"/>
    <w:rsid w:val="00C25D05"/>
    <w:rsid w:val="00C26AC0"/>
    <w:rsid w:val="00C3014F"/>
    <w:rsid w:val="00C3370C"/>
    <w:rsid w:val="00C358FE"/>
    <w:rsid w:val="00C36BB1"/>
    <w:rsid w:val="00C5082E"/>
    <w:rsid w:val="00C53DEF"/>
    <w:rsid w:val="00C659E2"/>
    <w:rsid w:val="00C65E5C"/>
    <w:rsid w:val="00C66429"/>
    <w:rsid w:val="00C82FC7"/>
    <w:rsid w:val="00C86290"/>
    <w:rsid w:val="00C91E76"/>
    <w:rsid w:val="00C94EA2"/>
    <w:rsid w:val="00CA0A61"/>
    <w:rsid w:val="00CA0C31"/>
    <w:rsid w:val="00CA27F8"/>
    <w:rsid w:val="00CA34C2"/>
    <w:rsid w:val="00CA530E"/>
    <w:rsid w:val="00CB083D"/>
    <w:rsid w:val="00CB1C89"/>
    <w:rsid w:val="00CB4648"/>
    <w:rsid w:val="00CC1B76"/>
    <w:rsid w:val="00CC207F"/>
    <w:rsid w:val="00CC5DD4"/>
    <w:rsid w:val="00CC761A"/>
    <w:rsid w:val="00CD1630"/>
    <w:rsid w:val="00CD4D9E"/>
    <w:rsid w:val="00CD57EE"/>
    <w:rsid w:val="00CD6802"/>
    <w:rsid w:val="00CD69AB"/>
    <w:rsid w:val="00CE030F"/>
    <w:rsid w:val="00CE21D1"/>
    <w:rsid w:val="00CE2F32"/>
    <w:rsid w:val="00CF0730"/>
    <w:rsid w:val="00CF1A46"/>
    <w:rsid w:val="00CF350A"/>
    <w:rsid w:val="00D03C64"/>
    <w:rsid w:val="00D206A4"/>
    <w:rsid w:val="00D25736"/>
    <w:rsid w:val="00D327B2"/>
    <w:rsid w:val="00D339F9"/>
    <w:rsid w:val="00D33DBE"/>
    <w:rsid w:val="00D34D0D"/>
    <w:rsid w:val="00D41510"/>
    <w:rsid w:val="00D45817"/>
    <w:rsid w:val="00D464B9"/>
    <w:rsid w:val="00D5226E"/>
    <w:rsid w:val="00D56111"/>
    <w:rsid w:val="00D563EE"/>
    <w:rsid w:val="00D60A71"/>
    <w:rsid w:val="00D66804"/>
    <w:rsid w:val="00D73A59"/>
    <w:rsid w:val="00D74594"/>
    <w:rsid w:val="00D852B0"/>
    <w:rsid w:val="00D9373B"/>
    <w:rsid w:val="00D95E6F"/>
    <w:rsid w:val="00D97702"/>
    <w:rsid w:val="00DA06DB"/>
    <w:rsid w:val="00DA0BC3"/>
    <w:rsid w:val="00DA4C0D"/>
    <w:rsid w:val="00DA4CCC"/>
    <w:rsid w:val="00DB1FF0"/>
    <w:rsid w:val="00DB245B"/>
    <w:rsid w:val="00DB3CD8"/>
    <w:rsid w:val="00DB5092"/>
    <w:rsid w:val="00DC076A"/>
    <w:rsid w:val="00DC1D82"/>
    <w:rsid w:val="00DC3344"/>
    <w:rsid w:val="00DC44CF"/>
    <w:rsid w:val="00DD2CCC"/>
    <w:rsid w:val="00DD4D2B"/>
    <w:rsid w:val="00DD51FA"/>
    <w:rsid w:val="00DE516B"/>
    <w:rsid w:val="00DF069F"/>
    <w:rsid w:val="00DF11CE"/>
    <w:rsid w:val="00DF1A01"/>
    <w:rsid w:val="00DF6015"/>
    <w:rsid w:val="00E04282"/>
    <w:rsid w:val="00E04D0B"/>
    <w:rsid w:val="00E05070"/>
    <w:rsid w:val="00E056F9"/>
    <w:rsid w:val="00E1206E"/>
    <w:rsid w:val="00E126A4"/>
    <w:rsid w:val="00E1557A"/>
    <w:rsid w:val="00E167A1"/>
    <w:rsid w:val="00E2326F"/>
    <w:rsid w:val="00E232A4"/>
    <w:rsid w:val="00E3315B"/>
    <w:rsid w:val="00E3793E"/>
    <w:rsid w:val="00E42EF7"/>
    <w:rsid w:val="00E50DD9"/>
    <w:rsid w:val="00E55747"/>
    <w:rsid w:val="00E6236A"/>
    <w:rsid w:val="00E655FC"/>
    <w:rsid w:val="00E752C1"/>
    <w:rsid w:val="00E75604"/>
    <w:rsid w:val="00E75B96"/>
    <w:rsid w:val="00E7630E"/>
    <w:rsid w:val="00E771DC"/>
    <w:rsid w:val="00E9502B"/>
    <w:rsid w:val="00E9576F"/>
    <w:rsid w:val="00E97B46"/>
    <w:rsid w:val="00EA0862"/>
    <w:rsid w:val="00EB6D08"/>
    <w:rsid w:val="00ED0EDA"/>
    <w:rsid w:val="00ED2B0E"/>
    <w:rsid w:val="00EE21CB"/>
    <w:rsid w:val="00EE6E99"/>
    <w:rsid w:val="00EF26A2"/>
    <w:rsid w:val="00EF2E1A"/>
    <w:rsid w:val="00EF7908"/>
    <w:rsid w:val="00F04B28"/>
    <w:rsid w:val="00F26EFD"/>
    <w:rsid w:val="00F36EF7"/>
    <w:rsid w:val="00F400BB"/>
    <w:rsid w:val="00F407C4"/>
    <w:rsid w:val="00F43564"/>
    <w:rsid w:val="00F45A6A"/>
    <w:rsid w:val="00F4733A"/>
    <w:rsid w:val="00F5033A"/>
    <w:rsid w:val="00F5092C"/>
    <w:rsid w:val="00F50EBB"/>
    <w:rsid w:val="00F5131B"/>
    <w:rsid w:val="00F51F0C"/>
    <w:rsid w:val="00F54BCF"/>
    <w:rsid w:val="00F6088F"/>
    <w:rsid w:val="00F619FC"/>
    <w:rsid w:val="00F65314"/>
    <w:rsid w:val="00F67ACE"/>
    <w:rsid w:val="00F7699F"/>
    <w:rsid w:val="00F77A5D"/>
    <w:rsid w:val="00F8097B"/>
    <w:rsid w:val="00F85E82"/>
    <w:rsid w:val="00F904CD"/>
    <w:rsid w:val="00F9092F"/>
    <w:rsid w:val="00F90B8F"/>
    <w:rsid w:val="00F922A1"/>
    <w:rsid w:val="00F95955"/>
    <w:rsid w:val="00F95C9D"/>
    <w:rsid w:val="00FA193F"/>
    <w:rsid w:val="00FA302D"/>
    <w:rsid w:val="00FA3FFB"/>
    <w:rsid w:val="00FA6E43"/>
    <w:rsid w:val="00FB0637"/>
    <w:rsid w:val="00FB18C2"/>
    <w:rsid w:val="00FB779D"/>
    <w:rsid w:val="00FC08E4"/>
    <w:rsid w:val="00FC4539"/>
    <w:rsid w:val="00FC459C"/>
    <w:rsid w:val="00FD0F94"/>
    <w:rsid w:val="00FD41CD"/>
    <w:rsid w:val="00FE0E9B"/>
    <w:rsid w:val="00FE6D99"/>
    <w:rsid w:val="00FF129C"/>
    <w:rsid w:val="00FF1B73"/>
    <w:rsid w:val="00FF1D7E"/>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620E3"/>
  <w15:chartTrackingRefBased/>
  <w15:docId w15:val="{BBA18B79-6E80-CD4F-85AD-1D542A78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6E"/>
  </w:style>
  <w:style w:type="paragraph" w:styleId="Heading1">
    <w:name w:val="heading 1"/>
    <w:basedOn w:val="Normal"/>
    <w:link w:val="Heading1Char"/>
    <w:uiPriority w:val="9"/>
    <w:qFormat/>
    <w:rsid w:val="0070663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0663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B25"/>
    <w:pPr>
      <w:autoSpaceDE w:val="0"/>
      <w:autoSpaceDN w:val="0"/>
      <w:adjustRightInd w:val="0"/>
    </w:pPr>
    <w:rPr>
      <w:rFonts w:ascii="Constantia" w:hAnsi="Constantia" w:cs="Constantia"/>
      <w:color w:val="000000"/>
    </w:rPr>
  </w:style>
  <w:style w:type="paragraph" w:styleId="ListParagraph">
    <w:name w:val="List Paragraph"/>
    <w:basedOn w:val="Normal"/>
    <w:uiPriority w:val="34"/>
    <w:qFormat/>
    <w:rsid w:val="006B078B"/>
    <w:pPr>
      <w:ind w:left="720"/>
      <w:contextualSpacing/>
    </w:pPr>
  </w:style>
  <w:style w:type="paragraph" w:styleId="FootnoteText">
    <w:name w:val="footnote text"/>
    <w:basedOn w:val="Normal"/>
    <w:link w:val="FootnoteTextChar"/>
    <w:uiPriority w:val="99"/>
    <w:unhideWhenUsed/>
    <w:rsid w:val="00116D8E"/>
    <w:rPr>
      <w:sz w:val="20"/>
      <w:szCs w:val="20"/>
    </w:rPr>
  </w:style>
  <w:style w:type="character" w:customStyle="1" w:styleId="FootnoteTextChar">
    <w:name w:val="Footnote Text Char"/>
    <w:basedOn w:val="DefaultParagraphFont"/>
    <w:link w:val="FootnoteText"/>
    <w:uiPriority w:val="99"/>
    <w:rsid w:val="00116D8E"/>
    <w:rPr>
      <w:sz w:val="20"/>
      <w:szCs w:val="20"/>
    </w:rPr>
  </w:style>
  <w:style w:type="character" w:styleId="FootnoteReference">
    <w:name w:val="footnote reference"/>
    <w:basedOn w:val="DefaultParagraphFont"/>
    <w:uiPriority w:val="99"/>
    <w:semiHidden/>
    <w:unhideWhenUsed/>
    <w:rsid w:val="00116D8E"/>
    <w:rPr>
      <w:vertAlign w:val="superscript"/>
    </w:rPr>
  </w:style>
  <w:style w:type="character" w:customStyle="1" w:styleId="Heading1Char">
    <w:name w:val="Heading 1 Char"/>
    <w:basedOn w:val="DefaultParagraphFont"/>
    <w:link w:val="Heading1"/>
    <w:uiPriority w:val="9"/>
    <w:rsid w:val="0070663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06634"/>
    <w:rPr>
      <w:rFonts w:ascii="Times New Roman" w:eastAsia="Times New Roman" w:hAnsi="Times New Roman" w:cs="Times New Roman"/>
      <w:b/>
      <w:bCs/>
      <w:sz w:val="36"/>
      <w:szCs w:val="36"/>
      <w:lang w:eastAsia="en-GB"/>
    </w:rPr>
  </w:style>
  <w:style w:type="character" w:customStyle="1" w:styleId="nlmarticle-title">
    <w:name w:val="nlm_article-title"/>
    <w:basedOn w:val="DefaultParagraphFont"/>
    <w:rsid w:val="00706634"/>
  </w:style>
  <w:style w:type="character" w:customStyle="1" w:styleId="nlmsubtitle">
    <w:name w:val="nlm_subtitle"/>
    <w:basedOn w:val="DefaultParagraphFont"/>
    <w:rsid w:val="00706634"/>
  </w:style>
  <w:style w:type="character" w:styleId="Hyperlink">
    <w:name w:val="Hyperlink"/>
    <w:basedOn w:val="DefaultParagraphFont"/>
    <w:uiPriority w:val="99"/>
    <w:unhideWhenUsed/>
    <w:rsid w:val="00706634"/>
    <w:rPr>
      <w:color w:val="0000FF"/>
      <w:u w:val="single"/>
    </w:rPr>
  </w:style>
  <w:style w:type="character" w:customStyle="1" w:styleId="apple-converted-space">
    <w:name w:val="apple-converted-space"/>
    <w:basedOn w:val="DefaultParagraphFont"/>
    <w:rsid w:val="00706634"/>
  </w:style>
  <w:style w:type="paragraph" w:styleId="Footer">
    <w:name w:val="footer"/>
    <w:basedOn w:val="Normal"/>
    <w:link w:val="FooterChar"/>
    <w:uiPriority w:val="99"/>
    <w:unhideWhenUsed/>
    <w:rsid w:val="004617EC"/>
    <w:pPr>
      <w:tabs>
        <w:tab w:val="center" w:pos="4513"/>
        <w:tab w:val="right" w:pos="9026"/>
      </w:tabs>
    </w:pPr>
  </w:style>
  <w:style w:type="character" w:customStyle="1" w:styleId="FooterChar">
    <w:name w:val="Footer Char"/>
    <w:basedOn w:val="DefaultParagraphFont"/>
    <w:link w:val="Footer"/>
    <w:uiPriority w:val="99"/>
    <w:rsid w:val="004617EC"/>
  </w:style>
  <w:style w:type="character" w:styleId="PageNumber">
    <w:name w:val="page number"/>
    <w:basedOn w:val="DefaultParagraphFont"/>
    <w:uiPriority w:val="99"/>
    <w:semiHidden/>
    <w:unhideWhenUsed/>
    <w:rsid w:val="004617EC"/>
  </w:style>
  <w:style w:type="character" w:styleId="UnresolvedMention">
    <w:name w:val="Unresolved Mention"/>
    <w:basedOn w:val="DefaultParagraphFont"/>
    <w:uiPriority w:val="99"/>
    <w:semiHidden/>
    <w:unhideWhenUsed/>
    <w:rsid w:val="00916CCA"/>
    <w:rPr>
      <w:color w:val="605E5C"/>
      <w:shd w:val="clear" w:color="auto" w:fill="E1DFDD"/>
    </w:rPr>
  </w:style>
  <w:style w:type="paragraph" w:styleId="BalloonText">
    <w:name w:val="Balloon Text"/>
    <w:basedOn w:val="Normal"/>
    <w:link w:val="BalloonTextChar"/>
    <w:uiPriority w:val="99"/>
    <w:semiHidden/>
    <w:unhideWhenUsed/>
    <w:rsid w:val="008344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44B0"/>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8344B0"/>
    <w:pPr>
      <w:jc w:val="center"/>
    </w:pPr>
    <w:rPr>
      <w:rFonts w:ascii="Times New Roman" w:hAnsi="Times New Roman" w:cs="Times New Roman"/>
      <w:sz w:val="22"/>
      <w:lang w:val="en-US"/>
    </w:rPr>
  </w:style>
  <w:style w:type="character" w:customStyle="1" w:styleId="EndNoteBibliographyTitleChar">
    <w:name w:val="EndNote Bibliography Title Char"/>
    <w:basedOn w:val="DefaultParagraphFont"/>
    <w:link w:val="EndNoteBibliographyTitle"/>
    <w:rsid w:val="008344B0"/>
    <w:rPr>
      <w:rFonts w:ascii="Times New Roman" w:hAnsi="Times New Roman" w:cs="Times New Roman"/>
      <w:sz w:val="22"/>
      <w:lang w:val="en-US"/>
    </w:rPr>
  </w:style>
  <w:style w:type="paragraph" w:customStyle="1" w:styleId="EndNoteBibliography">
    <w:name w:val="EndNote Bibliography"/>
    <w:basedOn w:val="Normal"/>
    <w:link w:val="EndNoteBibliographyChar"/>
    <w:rsid w:val="008344B0"/>
    <w:rPr>
      <w:rFonts w:ascii="Times New Roman" w:hAnsi="Times New Roman" w:cs="Times New Roman"/>
      <w:sz w:val="22"/>
      <w:lang w:val="en-US"/>
    </w:rPr>
  </w:style>
  <w:style w:type="character" w:customStyle="1" w:styleId="EndNoteBibliographyChar">
    <w:name w:val="EndNote Bibliography Char"/>
    <w:basedOn w:val="DefaultParagraphFont"/>
    <w:link w:val="EndNoteBibliography"/>
    <w:rsid w:val="008344B0"/>
    <w:rPr>
      <w:rFonts w:ascii="Times New Roman" w:hAnsi="Times New Roman" w:cs="Times New Roman"/>
      <w:sz w:val="22"/>
      <w:lang w:val="en-US"/>
    </w:rPr>
  </w:style>
  <w:style w:type="character" w:styleId="CommentReference">
    <w:name w:val="annotation reference"/>
    <w:basedOn w:val="DefaultParagraphFont"/>
    <w:uiPriority w:val="99"/>
    <w:semiHidden/>
    <w:unhideWhenUsed/>
    <w:rsid w:val="008344B0"/>
    <w:rPr>
      <w:sz w:val="16"/>
      <w:szCs w:val="16"/>
    </w:rPr>
  </w:style>
  <w:style w:type="paragraph" w:styleId="CommentText">
    <w:name w:val="annotation text"/>
    <w:basedOn w:val="Normal"/>
    <w:link w:val="CommentTextChar"/>
    <w:uiPriority w:val="99"/>
    <w:semiHidden/>
    <w:unhideWhenUsed/>
    <w:rsid w:val="008344B0"/>
    <w:rPr>
      <w:sz w:val="20"/>
      <w:szCs w:val="20"/>
    </w:rPr>
  </w:style>
  <w:style w:type="character" w:customStyle="1" w:styleId="CommentTextChar">
    <w:name w:val="Comment Text Char"/>
    <w:basedOn w:val="DefaultParagraphFont"/>
    <w:link w:val="CommentText"/>
    <w:uiPriority w:val="99"/>
    <w:semiHidden/>
    <w:rsid w:val="008344B0"/>
    <w:rPr>
      <w:sz w:val="20"/>
      <w:szCs w:val="20"/>
    </w:rPr>
  </w:style>
  <w:style w:type="paragraph" w:styleId="CommentSubject">
    <w:name w:val="annotation subject"/>
    <w:basedOn w:val="CommentText"/>
    <w:next w:val="CommentText"/>
    <w:link w:val="CommentSubjectChar"/>
    <w:uiPriority w:val="99"/>
    <w:semiHidden/>
    <w:unhideWhenUsed/>
    <w:rsid w:val="008344B0"/>
    <w:rPr>
      <w:b/>
      <w:bCs/>
    </w:rPr>
  </w:style>
  <w:style w:type="character" w:customStyle="1" w:styleId="CommentSubjectChar">
    <w:name w:val="Comment Subject Char"/>
    <w:basedOn w:val="CommentTextChar"/>
    <w:link w:val="CommentSubject"/>
    <w:uiPriority w:val="99"/>
    <w:semiHidden/>
    <w:rsid w:val="008344B0"/>
    <w:rPr>
      <w:b/>
      <w:bCs/>
      <w:sz w:val="20"/>
      <w:szCs w:val="20"/>
    </w:rPr>
  </w:style>
  <w:style w:type="paragraph" w:styleId="Revision">
    <w:name w:val="Revision"/>
    <w:hidden/>
    <w:uiPriority w:val="99"/>
    <w:semiHidden/>
    <w:rsid w:val="007B5448"/>
  </w:style>
  <w:style w:type="character" w:styleId="EndnoteReference">
    <w:name w:val="endnote reference"/>
    <w:basedOn w:val="DefaultParagraphFont"/>
    <w:uiPriority w:val="99"/>
    <w:semiHidden/>
    <w:unhideWhenUsed/>
    <w:rsid w:val="00BE3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0977">
      <w:bodyDiv w:val="1"/>
      <w:marLeft w:val="0"/>
      <w:marRight w:val="0"/>
      <w:marTop w:val="0"/>
      <w:marBottom w:val="0"/>
      <w:divBdr>
        <w:top w:val="none" w:sz="0" w:space="0" w:color="auto"/>
        <w:left w:val="none" w:sz="0" w:space="0" w:color="auto"/>
        <w:bottom w:val="none" w:sz="0" w:space="0" w:color="auto"/>
        <w:right w:val="none" w:sz="0" w:space="0" w:color="auto"/>
      </w:divBdr>
      <w:divsChild>
        <w:div w:id="13188133">
          <w:marLeft w:val="0"/>
          <w:marRight w:val="0"/>
          <w:marTop w:val="0"/>
          <w:marBottom w:val="0"/>
          <w:divBdr>
            <w:top w:val="none" w:sz="0" w:space="0" w:color="auto"/>
            <w:left w:val="none" w:sz="0" w:space="0" w:color="auto"/>
            <w:bottom w:val="none" w:sz="0" w:space="0" w:color="auto"/>
            <w:right w:val="none" w:sz="0" w:space="0" w:color="auto"/>
          </w:divBdr>
        </w:div>
        <w:div w:id="173348109">
          <w:marLeft w:val="0"/>
          <w:marRight w:val="0"/>
          <w:marTop w:val="0"/>
          <w:marBottom w:val="0"/>
          <w:divBdr>
            <w:top w:val="none" w:sz="0" w:space="0" w:color="auto"/>
            <w:left w:val="none" w:sz="0" w:space="0" w:color="auto"/>
            <w:bottom w:val="none" w:sz="0" w:space="0" w:color="auto"/>
            <w:right w:val="none" w:sz="0" w:space="0" w:color="auto"/>
          </w:divBdr>
        </w:div>
        <w:div w:id="298923065">
          <w:marLeft w:val="0"/>
          <w:marRight w:val="0"/>
          <w:marTop w:val="0"/>
          <w:marBottom w:val="0"/>
          <w:divBdr>
            <w:top w:val="none" w:sz="0" w:space="0" w:color="auto"/>
            <w:left w:val="none" w:sz="0" w:space="0" w:color="auto"/>
            <w:bottom w:val="none" w:sz="0" w:space="0" w:color="auto"/>
            <w:right w:val="none" w:sz="0" w:space="0" w:color="auto"/>
          </w:divBdr>
        </w:div>
        <w:div w:id="420835987">
          <w:marLeft w:val="0"/>
          <w:marRight w:val="0"/>
          <w:marTop w:val="0"/>
          <w:marBottom w:val="0"/>
          <w:divBdr>
            <w:top w:val="none" w:sz="0" w:space="0" w:color="auto"/>
            <w:left w:val="none" w:sz="0" w:space="0" w:color="auto"/>
            <w:bottom w:val="none" w:sz="0" w:space="0" w:color="auto"/>
            <w:right w:val="none" w:sz="0" w:space="0" w:color="auto"/>
          </w:divBdr>
        </w:div>
        <w:div w:id="629017148">
          <w:marLeft w:val="0"/>
          <w:marRight w:val="0"/>
          <w:marTop w:val="0"/>
          <w:marBottom w:val="0"/>
          <w:divBdr>
            <w:top w:val="none" w:sz="0" w:space="0" w:color="auto"/>
            <w:left w:val="none" w:sz="0" w:space="0" w:color="auto"/>
            <w:bottom w:val="none" w:sz="0" w:space="0" w:color="auto"/>
            <w:right w:val="none" w:sz="0" w:space="0" w:color="auto"/>
          </w:divBdr>
        </w:div>
        <w:div w:id="919871440">
          <w:marLeft w:val="0"/>
          <w:marRight w:val="0"/>
          <w:marTop w:val="0"/>
          <w:marBottom w:val="0"/>
          <w:divBdr>
            <w:top w:val="none" w:sz="0" w:space="0" w:color="auto"/>
            <w:left w:val="none" w:sz="0" w:space="0" w:color="auto"/>
            <w:bottom w:val="none" w:sz="0" w:space="0" w:color="auto"/>
            <w:right w:val="none" w:sz="0" w:space="0" w:color="auto"/>
          </w:divBdr>
        </w:div>
        <w:div w:id="1763645043">
          <w:marLeft w:val="0"/>
          <w:marRight w:val="0"/>
          <w:marTop w:val="0"/>
          <w:marBottom w:val="0"/>
          <w:divBdr>
            <w:top w:val="none" w:sz="0" w:space="0" w:color="auto"/>
            <w:left w:val="none" w:sz="0" w:space="0" w:color="auto"/>
            <w:bottom w:val="none" w:sz="0" w:space="0" w:color="auto"/>
            <w:right w:val="none" w:sz="0" w:space="0" w:color="auto"/>
          </w:divBdr>
        </w:div>
      </w:divsChild>
    </w:div>
    <w:div w:id="1281641059">
      <w:bodyDiv w:val="1"/>
      <w:marLeft w:val="0"/>
      <w:marRight w:val="0"/>
      <w:marTop w:val="0"/>
      <w:marBottom w:val="0"/>
      <w:divBdr>
        <w:top w:val="none" w:sz="0" w:space="0" w:color="auto"/>
        <w:left w:val="none" w:sz="0" w:space="0" w:color="auto"/>
        <w:bottom w:val="none" w:sz="0" w:space="0" w:color="auto"/>
        <w:right w:val="none" w:sz="0" w:space="0" w:color="auto"/>
      </w:divBdr>
    </w:div>
    <w:div w:id="1389496232">
      <w:bodyDiv w:val="1"/>
      <w:marLeft w:val="0"/>
      <w:marRight w:val="0"/>
      <w:marTop w:val="0"/>
      <w:marBottom w:val="0"/>
      <w:divBdr>
        <w:top w:val="none" w:sz="0" w:space="0" w:color="auto"/>
        <w:left w:val="none" w:sz="0" w:space="0" w:color="auto"/>
        <w:bottom w:val="none" w:sz="0" w:space="0" w:color="auto"/>
        <w:right w:val="none" w:sz="0" w:space="0" w:color="auto"/>
      </w:divBdr>
    </w:div>
    <w:div w:id="1392115978">
      <w:bodyDiv w:val="1"/>
      <w:marLeft w:val="0"/>
      <w:marRight w:val="0"/>
      <w:marTop w:val="0"/>
      <w:marBottom w:val="0"/>
      <w:divBdr>
        <w:top w:val="none" w:sz="0" w:space="0" w:color="auto"/>
        <w:left w:val="none" w:sz="0" w:space="0" w:color="auto"/>
        <w:bottom w:val="none" w:sz="0" w:space="0" w:color="auto"/>
        <w:right w:val="none" w:sz="0" w:space="0" w:color="auto"/>
      </w:divBdr>
    </w:div>
    <w:div w:id="1523125591">
      <w:bodyDiv w:val="1"/>
      <w:marLeft w:val="0"/>
      <w:marRight w:val="0"/>
      <w:marTop w:val="0"/>
      <w:marBottom w:val="0"/>
      <w:divBdr>
        <w:top w:val="none" w:sz="0" w:space="0" w:color="auto"/>
        <w:left w:val="none" w:sz="0" w:space="0" w:color="auto"/>
        <w:bottom w:val="none" w:sz="0" w:space="0" w:color="auto"/>
        <w:right w:val="none" w:sz="0" w:space="0" w:color="auto"/>
      </w:divBdr>
      <w:divsChild>
        <w:div w:id="338776624">
          <w:marLeft w:val="0"/>
          <w:marRight w:val="0"/>
          <w:marTop w:val="0"/>
          <w:marBottom w:val="0"/>
          <w:divBdr>
            <w:top w:val="none" w:sz="0" w:space="0" w:color="auto"/>
            <w:left w:val="none" w:sz="0" w:space="0" w:color="auto"/>
            <w:bottom w:val="none" w:sz="0" w:space="0" w:color="auto"/>
            <w:right w:val="none" w:sz="0" w:space="0" w:color="auto"/>
          </w:divBdr>
        </w:div>
      </w:divsChild>
    </w:div>
    <w:div w:id="1564487669">
      <w:bodyDiv w:val="1"/>
      <w:marLeft w:val="0"/>
      <w:marRight w:val="0"/>
      <w:marTop w:val="0"/>
      <w:marBottom w:val="0"/>
      <w:divBdr>
        <w:top w:val="none" w:sz="0" w:space="0" w:color="auto"/>
        <w:left w:val="none" w:sz="0" w:space="0" w:color="auto"/>
        <w:bottom w:val="none" w:sz="0" w:space="0" w:color="auto"/>
        <w:right w:val="none" w:sz="0" w:space="0" w:color="auto"/>
      </w:divBdr>
    </w:div>
    <w:div w:id="1576670510">
      <w:bodyDiv w:val="1"/>
      <w:marLeft w:val="0"/>
      <w:marRight w:val="0"/>
      <w:marTop w:val="0"/>
      <w:marBottom w:val="0"/>
      <w:divBdr>
        <w:top w:val="none" w:sz="0" w:space="0" w:color="auto"/>
        <w:left w:val="none" w:sz="0" w:space="0" w:color="auto"/>
        <w:bottom w:val="none" w:sz="0" w:space="0" w:color="auto"/>
        <w:right w:val="none" w:sz="0" w:space="0" w:color="auto"/>
      </w:divBdr>
    </w:div>
    <w:div w:id="1989093320">
      <w:bodyDiv w:val="1"/>
      <w:marLeft w:val="0"/>
      <w:marRight w:val="0"/>
      <w:marTop w:val="0"/>
      <w:marBottom w:val="0"/>
      <w:divBdr>
        <w:top w:val="none" w:sz="0" w:space="0" w:color="auto"/>
        <w:left w:val="none" w:sz="0" w:space="0" w:color="auto"/>
        <w:bottom w:val="none" w:sz="0" w:space="0" w:color="auto"/>
        <w:right w:val="none" w:sz="0" w:space="0" w:color="auto"/>
      </w:divBdr>
      <w:divsChild>
        <w:div w:id="818233151">
          <w:marLeft w:val="0"/>
          <w:marRight w:val="0"/>
          <w:marTop w:val="0"/>
          <w:marBottom w:val="0"/>
          <w:divBdr>
            <w:top w:val="none" w:sz="0" w:space="0" w:color="auto"/>
            <w:left w:val="none" w:sz="0" w:space="0" w:color="auto"/>
            <w:bottom w:val="none" w:sz="0" w:space="0" w:color="auto"/>
            <w:right w:val="none" w:sz="0" w:space="0" w:color="auto"/>
          </w:divBdr>
          <w:divsChild>
            <w:div w:id="1151021541">
              <w:marLeft w:val="0"/>
              <w:marRight w:val="0"/>
              <w:marTop w:val="0"/>
              <w:marBottom w:val="0"/>
              <w:divBdr>
                <w:top w:val="none" w:sz="0" w:space="0" w:color="auto"/>
                <w:left w:val="none" w:sz="0" w:space="0" w:color="auto"/>
                <w:bottom w:val="none" w:sz="0" w:space="0" w:color="auto"/>
                <w:right w:val="none" w:sz="0" w:space="0" w:color="auto"/>
              </w:divBdr>
              <w:divsChild>
                <w:div w:id="731660294">
                  <w:marLeft w:val="0"/>
                  <w:marRight w:val="0"/>
                  <w:marTop w:val="0"/>
                  <w:marBottom w:val="0"/>
                  <w:divBdr>
                    <w:top w:val="none" w:sz="0" w:space="0" w:color="auto"/>
                    <w:left w:val="none" w:sz="0" w:space="0" w:color="auto"/>
                    <w:bottom w:val="none" w:sz="0" w:space="0" w:color="auto"/>
                    <w:right w:val="none" w:sz="0" w:space="0" w:color="auto"/>
                  </w:divBdr>
                  <w:divsChild>
                    <w:div w:id="1625577062">
                      <w:marLeft w:val="0"/>
                      <w:marRight w:val="0"/>
                      <w:marTop w:val="0"/>
                      <w:marBottom w:val="0"/>
                      <w:divBdr>
                        <w:top w:val="none" w:sz="0" w:space="0" w:color="auto"/>
                        <w:left w:val="none" w:sz="0" w:space="0" w:color="auto"/>
                        <w:bottom w:val="none" w:sz="0" w:space="0" w:color="auto"/>
                        <w:right w:val="none" w:sz="0" w:space="0" w:color="auto"/>
                      </w:divBdr>
                      <w:divsChild>
                        <w:div w:id="1028334400">
                          <w:marLeft w:val="0"/>
                          <w:marRight w:val="0"/>
                          <w:marTop w:val="0"/>
                          <w:marBottom w:val="0"/>
                          <w:divBdr>
                            <w:top w:val="none" w:sz="0" w:space="0" w:color="auto"/>
                            <w:left w:val="none" w:sz="0" w:space="0" w:color="auto"/>
                            <w:bottom w:val="none" w:sz="0" w:space="0" w:color="auto"/>
                            <w:right w:val="none" w:sz="0" w:space="0" w:color="auto"/>
                          </w:divBdr>
                          <w:divsChild>
                            <w:div w:id="2133210044">
                              <w:marLeft w:val="0"/>
                              <w:marRight w:val="0"/>
                              <w:marTop w:val="0"/>
                              <w:marBottom w:val="0"/>
                              <w:divBdr>
                                <w:top w:val="none" w:sz="0" w:space="0" w:color="auto"/>
                                <w:left w:val="none" w:sz="0" w:space="0" w:color="auto"/>
                                <w:bottom w:val="none" w:sz="0" w:space="0" w:color="auto"/>
                                <w:right w:val="none" w:sz="0" w:space="0" w:color="auto"/>
                              </w:divBdr>
                              <w:divsChild>
                                <w:div w:id="1925726342">
                                  <w:marLeft w:val="0"/>
                                  <w:marRight w:val="0"/>
                                  <w:marTop w:val="0"/>
                                  <w:marBottom w:val="0"/>
                                  <w:divBdr>
                                    <w:top w:val="none" w:sz="0" w:space="0" w:color="auto"/>
                                    <w:left w:val="none" w:sz="0" w:space="0" w:color="auto"/>
                                    <w:bottom w:val="none" w:sz="0" w:space="0" w:color="auto"/>
                                    <w:right w:val="none" w:sz="0" w:space="0" w:color="auto"/>
                                  </w:divBdr>
                                  <w:divsChild>
                                    <w:div w:id="615021893">
                                      <w:marLeft w:val="0"/>
                                      <w:marRight w:val="0"/>
                                      <w:marTop w:val="0"/>
                                      <w:marBottom w:val="0"/>
                                      <w:divBdr>
                                        <w:top w:val="none" w:sz="0" w:space="0" w:color="auto"/>
                                        <w:left w:val="none" w:sz="0" w:space="0" w:color="auto"/>
                                        <w:bottom w:val="none" w:sz="0" w:space="0" w:color="auto"/>
                                        <w:right w:val="none" w:sz="0" w:space="0" w:color="auto"/>
                                      </w:divBdr>
                                      <w:divsChild>
                                        <w:div w:id="1043990182">
                                          <w:marLeft w:val="0"/>
                                          <w:marRight w:val="0"/>
                                          <w:marTop w:val="0"/>
                                          <w:marBottom w:val="0"/>
                                          <w:divBdr>
                                            <w:top w:val="none" w:sz="0" w:space="0" w:color="auto"/>
                                            <w:left w:val="none" w:sz="0" w:space="0" w:color="auto"/>
                                            <w:bottom w:val="none" w:sz="0" w:space="0" w:color="auto"/>
                                            <w:right w:val="none" w:sz="0" w:space="0" w:color="auto"/>
                                          </w:divBdr>
                                          <w:divsChild>
                                            <w:div w:id="897742641">
                                              <w:marLeft w:val="0"/>
                                              <w:marRight w:val="0"/>
                                              <w:marTop w:val="0"/>
                                              <w:marBottom w:val="0"/>
                                              <w:divBdr>
                                                <w:top w:val="none" w:sz="0" w:space="0" w:color="auto"/>
                                                <w:left w:val="none" w:sz="0" w:space="0" w:color="auto"/>
                                                <w:bottom w:val="none" w:sz="0" w:space="0" w:color="auto"/>
                                                <w:right w:val="none" w:sz="0" w:space="0" w:color="auto"/>
                                              </w:divBdr>
                                              <w:divsChild>
                                                <w:div w:id="145975611">
                                                  <w:marLeft w:val="0"/>
                                                  <w:marRight w:val="0"/>
                                                  <w:marTop w:val="0"/>
                                                  <w:marBottom w:val="0"/>
                                                  <w:divBdr>
                                                    <w:top w:val="none" w:sz="0" w:space="0" w:color="auto"/>
                                                    <w:left w:val="none" w:sz="0" w:space="0" w:color="auto"/>
                                                    <w:bottom w:val="none" w:sz="0" w:space="0" w:color="auto"/>
                                                    <w:right w:val="none" w:sz="0" w:space="0" w:color="auto"/>
                                                  </w:divBdr>
                                                  <w:divsChild>
                                                    <w:div w:id="20507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332040">
                  <w:marLeft w:val="0"/>
                  <w:marRight w:val="0"/>
                  <w:marTop w:val="0"/>
                  <w:marBottom w:val="0"/>
                  <w:divBdr>
                    <w:top w:val="none" w:sz="0" w:space="0" w:color="auto"/>
                    <w:left w:val="none" w:sz="0" w:space="0" w:color="auto"/>
                    <w:bottom w:val="none" w:sz="0" w:space="0" w:color="auto"/>
                    <w:right w:val="none" w:sz="0" w:space="0" w:color="auto"/>
                  </w:divBdr>
                  <w:divsChild>
                    <w:div w:id="9152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72071">
      <w:bodyDiv w:val="1"/>
      <w:marLeft w:val="0"/>
      <w:marRight w:val="0"/>
      <w:marTop w:val="0"/>
      <w:marBottom w:val="0"/>
      <w:divBdr>
        <w:top w:val="none" w:sz="0" w:space="0" w:color="auto"/>
        <w:left w:val="none" w:sz="0" w:space="0" w:color="auto"/>
        <w:bottom w:val="none" w:sz="0" w:space="0" w:color="auto"/>
        <w:right w:val="none" w:sz="0" w:space="0" w:color="auto"/>
      </w:divBdr>
    </w:div>
    <w:div w:id="21048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A1B2-3201-9D4A-8AD6-F2DE2872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18670</Words>
  <Characters>106423</Characters>
  <Application>Microsoft Office Word</Application>
  <DocSecurity>0</DocSecurity>
  <Lines>886</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Zundel, Mike</dc:creator>
  <cp:keywords/>
  <dc:description/>
  <cp:lastModifiedBy>Zundel, Mike</cp:lastModifiedBy>
  <cp:revision>4</cp:revision>
  <cp:lastPrinted>2022-02-23T16:48:00Z</cp:lastPrinted>
  <dcterms:created xsi:type="dcterms:W3CDTF">2022-06-20T14:37:00Z</dcterms:created>
  <dcterms:modified xsi:type="dcterms:W3CDTF">2022-06-20T14:38:00Z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http://www.zotero.org/styles/academy-of-management-learning-and-education</vt:lpwstr>
  </property>
  <property fmtid="{D5CDD505-2E9C-101B-9397-08002B2CF9AE}" pid="3" name="Mendeley Recent Style Name 0_1">
    <vt:lpwstr>Academy of Management Learning and Education</vt:lpwstr>
  </property>
  <property fmtid="{D5CDD505-2E9C-101B-9397-08002B2CF9AE}" pid="4" name="Mendeley Recent Style Id 1_1">
    <vt:lpwstr>http://www.zotero.org/styles/academy-of-management-review</vt:lpwstr>
  </property>
  <property fmtid="{D5CDD505-2E9C-101B-9397-08002B2CF9AE}" pid="5" name="Mendeley Recent Style Name 1_1">
    <vt:lpwstr>Academy of Management Review</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http://www.zotero.org/styles/mis-quarterly</vt:lpwstr>
  </property>
  <property fmtid="{D5CDD505-2E9C-101B-9397-08002B2CF9AE}" pid="17" name="Mendeley Recent Style Name 7_1">
    <vt:lpwstr>MIS Quarterly</vt:lpwstr>
  </property>
  <property fmtid="{D5CDD505-2E9C-101B-9397-08002B2CF9AE}" pid="18" name="Mendeley Recent Style Id 8_1">
    <vt:lpwstr>http://www.zotero.org/styles/organization-studies</vt:lpwstr>
  </property>
  <property fmtid="{D5CDD505-2E9C-101B-9397-08002B2CF9AE}" pid="19" name="Mendeley Recent Style Name 8_1">
    <vt:lpwstr>Organization Studies</vt:lpwstr>
  </property>
  <property fmtid="{D5CDD505-2E9C-101B-9397-08002B2CF9AE}" pid="20" name="Mendeley Recent Style Id 9_1">
    <vt:lpwstr>http://www.zotero.org/styles/technovation</vt:lpwstr>
  </property>
  <property fmtid="{D5CDD505-2E9C-101B-9397-08002B2CF9AE}" pid="21" name="Mendeley Recent Style Name 9_1">
    <vt:lpwstr>Technovation</vt:lpwstr>
  </property>
</Properties>
</file>